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37B" w:rsidRDefault="00D94A9D">
      <w:pPr>
        <w:spacing w:after="80"/>
        <w:jc w:val="center"/>
      </w:pPr>
      <w:r>
        <w:rPr>
          <w:b/>
          <w:bCs/>
          <w:color w:val="1F3864"/>
          <w:sz w:val="40"/>
          <w:szCs w:val="40"/>
        </w:rPr>
        <w:t>FORENSIC INCIDENT REPORT</w:t>
      </w:r>
    </w:p>
    <w:p w:rsidR="00C2537B" w:rsidRDefault="00D94A9D">
      <w:pPr>
        <w:spacing w:after="60"/>
        <w:jc w:val="center"/>
      </w:pPr>
      <w:r>
        <w:rPr>
          <w:color w:val="555555"/>
        </w:rPr>
        <w:t>Phase 10 Deliverable — Week 4 DFIR Assessment</w:t>
      </w:r>
    </w:p>
    <w:p w:rsidR="00C2537B" w:rsidRDefault="00C2537B">
      <w:pPr>
        <w:pBdr>
          <w:bottom w:val="single" w:sz="4" w:space="1" w:color="2E5FA3"/>
        </w:pBdr>
        <w:spacing w:before="120"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2537B">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Case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Analyst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Date</w:t>
            </w:r>
          </w:p>
        </w:tc>
      </w:tr>
      <w:tr w:rsidR="00C2537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MemLab1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CONFIDENTIAL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proofErr w:type="spellStart"/>
            <w:r>
              <w:rPr>
                <w:color w:val="000000"/>
                <w:sz w:val="20"/>
                <w:szCs w:val="20"/>
              </w:rPr>
              <w:t>Omkumar</w:t>
            </w:r>
            <w:proofErr w:type="spellEnd"/>
            <w:r>
              <w:rPr>
                <w:color w:val="000000"/>
                <w:sz w:val="20"/>
                <w:szCs w:val="20"/>
              </w:rPr>
              <w:t xml:space="preserve"> Patel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2026-06-02</w:t>
            </w:r>
          </w:p>
        </w:tc>
      </w:tr>
    </w:tbl>
    <w:p w:rsidR="00C2537B" w:rsidRDefault="00C2537B">
      <w:pPr>
        <w:spacing w:before="200"/>
      </w:pPr>
    </w:p>
    <w:p w:rsidR="00C2537B" w:rsidRDefault="00D94A9D">
      <w:pPr>
        <w:pStyle w:val="Heading1"/>
      </w:pPr>
      <w:r>
        <w:t>1. Executive S</w:t>
      </w:r>
      <w:bookmarkStart w:id="0" w:name="_GoBack"/>
      <w:bookmarkEnd w:id="0"/>
      <w:r>
        <w:t>ummary</w:t>
      </w:r>
    </w:p>
    <w:p w:rsidR="00C2537B" w:rsidRDefault="00D94A9D">
      <w:pPr>
        <w:spacing w:before="80" w:after="80"/>
      </w:pPr>
      <w:r>
        <w:t>A security incident was identified on workstation MEMLAB1</w:t>
      </w:r>
      <w:r>
        <w:t xml:space="preserve"> involving the execution of a malicious binary, svchost32.exe. The malware was delivered via </w:t>
      </w:r>
      <w:proofErr w:type="spellStart"/>
      <w:r>
        <w:t>Important.rar</w:t>
      </w:r>
      <w:proofErr w:type="spellEnd"/>
      <w:r>
        <w:t>, opened through WinRAR by an end user. Following execution, the malware established pe</w:t>
      </w:r>
      <w:r>
        <w:t xml:space="preserve">rsistence through a Windows Registry Run key and initiated command-and-control (C2) communications with an external threat actor server at 201.0.108.32 over TCP port 8888. Sensitive patient-related data was accessed and </w:t>
      </w:r>
      <w:proofErr w:type="spellStart"/>
      <w:r>
        <w:t>exfiltrated</w:t>
      </w:r>
      <w:proofErr w:type="spellEnd"/>
      <w:r>
        <w:t xml:space="preserve"> prior to detection. The </w:t>
      </w:r>
      <w:r>
        <w:t>endpoint was isolated, malicious artifacts removed, and no active C2 communications remain.</w:t>
      </w:r>
    </w:p>
    <w:p w:rsidR="00C2537B" w:rsidRDefault="00C2537B">
      <w:pPr>
        <w:pBdr>
          <w:bottom w:val="single" w:sz="4" w:space="1" w:color="2E5FA3"/>
        </w:pBdr>
        <w:spacing w:before="120" w:after="120"/>
      </w:pPr>
    </w:p>
    <w:p w:rsidR="00C2537B" w:rsidRDefault="00D94A9D">
      <w:pPr>
        <w:pStyle w:val="Heading1"/>
      </w:pPr>
      <w:r>
        <w:t>2. Attack Timeline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537B">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Event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Detail</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Initial Access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 xml:space="preserve">User opened </w:t>
            </w:r>
            <w:proofErr w:type="spellStart"/>
            <w:r>
              <w:rPr>
                <w:color w:val="000000"/>
                <w:sz w:val="20"/>
                <w:szCs w:val="20"/>
              </w:rPr>
              <w:t>Important.rar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WinRAR used to extract malicious archive</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Execution</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svchost32.exe launched</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Malware executed from extracted archive</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Persistence</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Registry Run key created</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Malware configured to survive reboots</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C2 Communication</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Outbound traffic detected</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201.0.108.32:8888 contacted periodically</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Exfiltration</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Data transferred outbound</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Patient-related data sent to attacker</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Anti-Forensics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Event logs cleared</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Attacker attempted to hinder investigation</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SIEM alert generated</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Security monitoring triggered containment</w:t>
            </w:r>
          </w:p>
        </w:tc>
      </w:tr>
    </w:tbl>
    <w:p w:rsidR="00C2537B" w:rsidRDefault="00C2537B">
      <w:pPr>
        <w:spacing w:before="200"/>
      </w:pPr>
    </w:p>
    <w:p w:rsidR="00C2537B" w:rsidRDefault="00C2537B">
      <w:pPr>
        <w:pBdr>
          <w:bottom w:val="single" w:sz="4" w:space="1" w:color="2E5FA3"/>
        </w:pBdr>
        <w:spacing w:before="120" w:after="120"/>
      </w:pPr>
    </w:p>
    <w:p w:rsidR="00C2537B" w:rsidRDefault="00D94A9D">
      <w:pPr>
        <w:pStyle w:val="Heading1"/>
      </w:pPr>
      <w:r>
        <w:t>3. Forensic Findings</w:t>
      </w:r>
    </w:p>
    <w:p w:rsidR="00C2537B" w:rsidRDefault="00D94A9D">
      <w:pPr>
        <w:pStyle w:val="Heading2"/>
      </w:pPr>
      <w:r>
        <w:lastRenderedPageBreak/>
        <w:t>3.1 Memory Analysis (Volatility)</w:t>
      </w:r>
    </w:p>
    <w:p w:rsidR="00C2537B" w:rsidRDefault="00D94A9D">
      <w:pPr>
        <w:spacing w:before="80" w:after="80"/>
      </w:pPr>
      <w:r>
        <w:t xml:space="preserve">Memory forensics confirmed WinRAR.exe accessing </w:t>
      </w:r>
      <w:proofErr w:type="spellStart"/>
      <w:r>
        <w:t>Important.rar</w:t>
      </w:r>
      <w:proofErr w:type="spellEnd"/>
      <w:r>
        <w:t xml:space="preserve">. Process tree analysis identified the execution chain from WinRAR to svchost32.exe. </w:t>
      </w:r>
      <w:proofErr w:type="spellStart"/>
      <w:r>
        <w:t>Malfind</w:t>
      </w:r>
      <w:proofErr w:type="spellEnd"/>
      <w:r>
        <w:t xml:space="preserve"> analysis revealed injected code consistent with malware </w:t>
      </w:r>
      <w:proofErr w:type="spellStart"/>
      <w:r>
        <w:t>behaviour</w:t>
      </w:r>
      <w:proofErr w:type="spellEnd"/>
      <w:r>
        <w:t>.</w:t>
      </w:r>
    </w:p>
    <w:p w:rsidR="00C2537B" w:rsidRDefault="00D94A9D">
      <w:pPr>
        <w:pStyle w:val="Heading2"/>
      </w:pPr>
      <w:r>
        <w:t>3.2 Registry Analysis</w:t>
      </w:r>
    </w:p>
    <w:p w:rsidR="00C2537B" w:rsidRDefault="00D94A9D">
      <w:pPr>
        <w:spacing w:before="80" w:after="80"/>
      </w:pPr>
      <w:r>
        <w:t>Registry exam</w:t>
      </w:r>
      <w:r>
        <w:t>ination of the HKCU\Software\Microsoft\Windows\</w:t>
      </w:r>
      <w:proofErr w:type="spellStart"/>
      <w:r>
        <w:t>CurrentVersion</w:t>
      </w:r>
      <w:proofErr w:type="spellEnd"/>
      <w:r>
        <w:t>\Run key confirmed persistence entry pointing to svchost32.exe. The entry was created immediately following malware execution.</w:t>
      </w:r>
    </w:p>
    <w:p w:rsidR="00C2537B" w:rsidRDefault="00D94A9D">
      <w:pPr>
        <w:pStyle w:val="Heading2"/>
      </w:pPr>
      <w:r>
        <w:t>3.3 Network Analysis (Wireshark)</w:t>
      </w:r>
    </w:p>
    <w:p w:rsidR="00C2537B" w:rsidRDefault="00D94A9D">
      <w:pPr>
        <w:spacing w:before="80" w:after="80"/>
      </w:pPr>
      <w:r>
        <w:t>PCAP analysis identified repeated o</w:t>
      </w:r>
      <w:r>
        <w:t xml:space="preserve">utbound TCP sessions to 201.0.108.32:8888. Traffic patterns were consistent with beaconing </w:t>
      </w:r>
      <w:proofErr w:type="spellStart"/>
      <w:r>
        <w:t>behaviour</w:t>
      </w:r>
      <w:proofErr w:type="spellEnd"/>
      <w:r>
        <w:t>. Data transfer volume indicated successful exfiltration of sensitive files.</w:t>
      </w:r>
    </w:p>
    <w:p w:rsidR="00C2537B" w:rsidRDefault="00D94A9D">
      <w:pPr>
        <w:pStyle w:val="Heading2"/>
      </w:pPr>
      <w:r>
        <w:t>3.4 Indicators of Compromise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537B">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IOC Type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Context</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Process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svchost32.exe</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Masq</w:t>
            </w:r>
            <w:r>
              <w:rPr>
                <w:color w:val="000000"/>
                <w:sz w:val="20"/>
                <w:szCs w:val="20"/>
              </w:rPr>
              <w:t xml:space="preserve">uerading as legitimate </w:t>
            </w:r>
            <w:proofErr w:type="spellStart"/>
            <w:r>
              <w:rPr>
                <w:color w:val="000000"/>
                <w:sz w:val="20"/>
                <w:szCs w:val="20"/>
              </w:rPr>
              <w:t>svchost</w:t>
            </w:r>
            <w:proofErr w:type="spellEnd"/>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C2 IP</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201.0.108.32</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External command-and-control server</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TCP 8888</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Non-standard port for C2 beaconing</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proofErr w:type="spellStart"/>
            <w:r>
              <w:rPr>
                <w:color w:val="000000"/>
                <w:sz w:val="20"/>
                <w:szCs w:val="20"/>
              </w:rPr>
              <w:t>Important.rar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Malware delivery vehicle</w:t>
            </w:r>
          </w:p>
        </w:tc>
      </w:tr>
      <w:tr w:rsidR="00C253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Registry</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Run key — svchost32</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Persistence mechanism</w:t>
            </w:r>
          </w:p>
        </w:tc>
      </w:tr>
    </w:tbl>
    <w:p w:rsidR="00C2537B" w:rsidRDefault="00C2537B">
      <w:pPr>
        <w:spacing w:before="200"/>
      </w:pPr>
    </w:p>
    <w:p w:rsidR="00C2537B" w:rsidRDefault="00C2537B">
      <w:pPr>
        <w:pBdr>
          <w:bottom w:val="single" w:sz="4" w:space="1" w:color="2E5FA3"/>
        </w:pBdr>
        <w:spacing w:before="120" w:after="120"/>
      </w:pPr>
    </w:p>
    <w:p w:rsidR="00C2537B" w:rsidRDefault="00D94A9D">
      <w:pPr>
        <w:pStyle w:val="Heading1"/>
      </w:pPr>
      <w:r>
        <w:t>4. Root Cause Analysis</w:t>
      </w:r>
    </w:p>
    <w:p w:rsidR="00C2537B" w:rsidRDefault="00D94A9D">
      <w:pPr>
        <w:spacing w:before="80" w:after="80"/>
      </w:pPr>
      <w:r>
        <w:t>The attacker delivered a malicious RAR archive to an end user who extracted and executed its contents without verifying the file's integrity or origin. Detection gaps allowed the malware to operate undetected for approximately 7.8 ho</w:t>
      </w:r>
      <w:r>
        <w:t>urs. Outbound traffic on non-standard port 8888 was not covered by existing detection rules, and security controls had not been reviewed within the previous review cycle.</w:t>
      </w:r>
    </w:p>
    <w:p w:rsidR="00C2537B" w:rsidRDefault="00C2537B">
      <w:pPr>
        <w:pBdr>
          <w:bottom w:val="single" w:sz="4" w:space="1" w:color="2E5FA3"/>
        </w:pBdr>
        <w:spacing w:before="120" w:after="120"/>
      </w:pPr>
    </w:p>
    <w:p w:rsidR="00C2537B" w:rsidRDefault="00D94A9D">
      <w:pPr>
        <w:pStyle w:val="Heading1"/>
      </w:pPr>
      <w:r>
        <w:t>5. Containment &amp; Eradication</w:t>
      </w:r>
    </w:p>
    <w:p w:rsidR="00C2537B" w:rsidRDefault="00D94A9D">
      <w:pPr>
        <w:spacing w:before="80" w:after="80"/>
      </w:pPr>
      <w:r>
        <w:t>The following remediation actions were completed:</w:t>
      </w:r>
    </w:p>
    <w:p w:rsidR="00C2537B" w:rsidRDefault="00D94A9D">
      <w:pPr>
        <w:spacing w:before="60" w:after="60"/>
        <w:ind w:left="720" w:hanging="360"/>
      </w:pPr>
      <w:r>
        <w:t>• End</w:t>
      </w:r>
      <w:r>
        <w:t>point MEMLAB1</w:t>
      </w:r>
      <w:r>
        <w:t xml:space="preserve"> isolated from the network immediately upon detection.</w:t>
      </w:r>
    </w:p>
    <w:p w:rsidR="00C2537B" w:rsidRDefault="00D94A9D">
      <w:pPr>
        <w:spacing w:before="60" w:after="60"/>
        <w:ind w:left="720" w:hanging="360"/>
      </w:pPr>
      <w:r>
        <w:t>• C2 IP address 201.0.108.32 blocked across all monitored network segments.</w:t>
      </w:r>
    </w:p>
    <w:p w:rsidR="00C2537B" w:rsidRDefault="00D94A9D">
      <w:pPr>
        <w:spacing w:before="60" w:after="60"/>
        <w:ind w:left="720" w:hanging="360"/>
      </w:pPr>
      <w:r>
        <w:lastRenderedPageBreak/>
        <w:t>• Affected user account disabled pending further investigation.</w:t>
      </w:r>
    </w:p>
    <w:p w:rsidR="00C2537B" w:rsidRDefault="00D94A9D">
      <w:pPr>
        <w:spacing w:before="60" w:after="60"/>
        <w:ind w:left="720" w:hanging="360"/>
      </w:pPr>
      <w:r>
        <w:t xml:space="preserve">• Registry persistence entries identified </w:t>
      </w:r>
      <w:r>
        <w:t>and removed.</w:t>
      </w:r>
    </w:p>
    <w:p w:rsidR="00C2537B" w:rsidRDefault="00D94A9D">
      <w:pPr>
        <w:spacing w:before="60" w:after="60"/>
        <w:ind w:left="720" w:hanging="360"/>
      </w:pPr>
      <w:r>
        <w:t xml:space="preserve">• </w:t>
      </w:r>
      <w:proofErr w:type="gramStart"/>
      <w:r>
        <w:t>svchost32.exe</w:t>
      </w:r>
      <w:proofErr w:type="gramEnd"/>
      <w:r>
        <w:t xml:space="preserve"> deleted from all discovered locations.</w:t>
      </w:r>
    </w:p>
    <w:p w:rsidR="00C2537B" w:rsidRDefault="00D94A9D">
      <w:pPr>
        <w:spacing w:before="60" w:after="60"/>
        <w:ind w:left="720" w:hanging="360"/>
      </w:pPr>
      <w:r>
        <w:t>• IOC sweep across enterprise endpoints confirmed no lateral spread.</w:t>
      </w:r>
    </w:p>
    <w:p w:rsidR="00C2537B" w:rsidRDefault="00D94A9D">
      <w:pPr>
        <w:spacing w:before="60" w:after="60"/>
        <w:ind w:left="720" w:hanging="360"/>
      </w:pPr>
      <w:r>
        <w:t>• Follow-up scans verified successful eradication.</w:t>
      </w:r>
    </w:p>
    <w:p w:rsidR="00C2537B" w:rsidRDefault="00C2537B">
      <w:pPr>
        <w:pBdr>
          <w:bottom w:val="single" w:sz="4" w:space="1" w:color="2E5FA3"/>
        </w:pBdr>
        <w:spacing w:before="120" w:after="120"/>
      </w:pPr>
    </w:p>
    <w:p w:rsidR="00C2537B" w:rsidRDefault="00D94A9D">
      <w:pPr>
        <w:pStyle w:val="Heading1"/>
      </w:pPr>
      <w:r>
        <w:t>6. Metrics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2537B">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537B" w:rsidRDefault="00D94A9D">
            <w:r>
              <w:rPr>
                <w:b/>
                <w:bCs/>
                <w:color w:val="FFFFFF"/>
                <w:sz w:val="20"/>
                <w:szCs w:val="20"/>
              </w:rPr>
              <w:t>Value</w:t>
            </w:r>
          </w:p>
        </w:tc>
      </w:tr>
      <w:tr w:rsidR="00C2537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Mean Time to Detect (MTTD)</w:t>
            </w:r>
          </w:p>
        </w:tc>
        <w:tc>
          <w:tcPr>
            <w:tcW w:w="4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7 Hours</w:t>
            </w:r>
          </w:p>
        </w:tc>
      </w:tr>
      <w:tr w:rsidR="00C2537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Mean Time to Respond (MTTR)</w:t>
            </w:r>
          </w:p>
        </w:tc>
        <w:tc>
          <w:tcPr>
            <w:tcW w:w="4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2 Hours</w:t>
            </w:r>
          </w:p>
        </w:tc>
      </w:tr>
      <w:tr w:rsidR="00C2537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Dwell Time</w:t>
            </w:r>
          </w:p>
        </w:tc>
        <w:tc>
          <w:tcPr>
            <w:tcW w:w="4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2537B" w:rsidRDefault="00D94A9D">
            <w:r>
              <w:rPr>
                <w:color w:val="000000"/>
                <w:sz w:val="20"/>
                <w:szCs w:val="20"/>
              </w:rPr>
              <w:t>7.8 Hours</w:t>
            </w:r>
          </w:p>
        </w:tc>
      </w:tr>
    </w:tbl>
    <w:p w:rsidR="00C2537B" w:rsidRDefault="00C2537B">
      <w:pPr>
        <w:spacing w:before="200"/>
      </w:pPr>
    </w:p>
    <w:p w:rsidR="00C2537B" w:rsidRDefault="00C2537B">
      <w:pPr>
        <w:pBdr>
          <w:bottom w:val="single" w:sz="4" w:space="1" w:color="2E5FA3"/>
        </w:pBdr>
        <w:spacing w:before="120" w:after="120"/>
      </w:pPr>
    </w:p>
    <w:p w:rsidR="00C2537B" w:rsidRDefault="00D94A9D">
      <w:pPr>
        <w:pStyle w:val="Heading1"/>
      </w:pPr>
      <w:r>
        <w:t>7. Recommendations</w:t>
      </w:r>
    </w:p>
    <w:p w:rsidR="00C2537B" w:rsidRDefault="00D94A9D">
      <w:pPr>
        <w:spacing w:before="60" w:after="60"/>
        <w:ind w:left="720" w:hanging="360"/>
      </w:pPr>
      <w:r>
        <w:t>• Create detection rule for outbound traffic on TCP port 8888 and other non-standard ports.</w:t>
      </w:r>
    </w:p>
    <w:p w:rsidR="00C2537B" w:rsidRDefault="00D94A9D">
      <w:pPr>
        <w:spacing w:before="60" w:after="60"/>
        <w:ind w:left="720" w:hanging="360"/>
      </w:pPr>
      <w:r>
        <w:t>• Implement email and file gateway scanning for compressed archives.</w:t>
      </w:r>
    </w:p>
    <w:p w:rsidR="00C2537B" w:rsidRDefault="00D94A9D">
      <w:pPr>
        <w:spacing w:before="60" w:after="60"/>
        <w:ind w:left="720" w:hanging="360"/>
      </w:pPr>
      <w:r>
        <w:t>• Deploy endpoi</w:t>
      </w:r>
      <w:r>
        <w:t>nt detection and response (EDR) tooling on all workstations.</w:t>
      </w:r>
    </w:p>
    <w:p w:rsidR="00C2537B" w:rsidRDefault="00D94A9D">
      <w:pPr>
        <w:spacing w:before="60" w:after="60"/>
        <w:ind w:left="720" w:hanging="360"/>
      </w:pPr>
      <w:r>
        <w:t>• Conduct quarterly review of SIEM detection rules and alert thresholds.</w:t>
      </w:r>
    </w:p>
    <w:p w:rsidR="00C2537B" w:rsidRDefault="00D94A9D">
      <w:pPr>
        <w:spacing w:before="60" w:after="60"/>
        <w:ind w:left="720" w:hanging="360"/>
      </w:pPr>
      <w:r>
        <w:t>• Deliver user security awareness training focused on phishing and malicious attachments.</w:t>
      </w:r>
    </w:p>
    <w:sectPr w:rsidR="00C253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A36CC"/>
    <w:multiLevelType w:val="hybridMultilevel"/>
    <w:tmpl w:val="CA0A6918"/>
    <w:lvl w:ilvl="0" w:tplc="58FAD0CC">
      <w:start w:val="1"/>
      <w:numFmt w:val="bullet"/>
      <w:lvlText w:val="●"/>
      <w:lvlJc w:val="left"/>
      <w:pPr>
        <w:ind w:left="720" w:hanging="360"/>
      </w:pPr>
    </w:lvl>
    <w:lvl w:ilvl="1" w:tplc="E3528080">
      <w:start w:val="1"/>
      <w:numFmt w:val="bullet"/>
      <w:lvlText w:val="○"/>
      <w:lvlJc w:val="left"/>
      <w:pPr>
        <w:ind w:left="1440" w:hanging="360"/>
      </w:pPr>
    </w:lvl>
    <w:lvl w:ilvl="2" w:tplc="104EC5AA">
      <w:start w:val="1"/>
      <w:numFmt w:val="bullet"/>
      <w:lvlText w:val="■"/>
      <w:lvlJc w:val="left"/>
      <w:pPr>
        <w:ind w:left="2160" w:hanging="360"/>
      </w:pPr>
    </w:lvl>
    <w:lvl w:ilvl="3" w:tplc="7E6C5C48">
      <w:start w:val="1"/>
      <w:numFmt w:val="bullet"/>
      <w:lvlText w:val="●"/>
      <w:lvlJc w:val="left"/>
      <w:pPr>
        <w:ind w:left="2880" w:hanging="360"/>
      </w:pPr>
    </w:lvl>
    <w:lvl w:ilvl="4" w:tplc="C5E8F3BE">
      <w:start w:val="1"/>
      <w:numFmt w:val="bullet"/>
      <w:lvlText w:val="○"/>
      <w:lvlJc w:val="left"/>
      <w:pPr>
        <w:ind w:left="3600" w:hanging="360"/>
      </w:pPr>
    </w:lvl>
    <w:lvl w:ilvl="5" w:tplc="79FE6F3A">
      <w:start w:val="1"/>
      <w:numFmt w:val="bullet"/>
      <w:lvlText w:val="■"/>
      <w:lvlJc w:val="left"/>
      <w:pPr>
        <w:ind w:left="4320" w:hanging="360"/>
      </w:pPr>
    </w:lvl>
    <w:lvl w:ilvl="6" w:tplc="A3661B04">
      <w:start w:val="1"/>
      <w:numFmt w:val="bullet"/>
      <w:lvlText w:val="●"/>
      <w:lvlJc w:val="left"/>
      <w:pPr>
        <w:ind w:left="5040" w:hanging="360"/>
      </w:pPr>
    </w:lvl>
    <w:lvl w:ilvl="7" w:tplc="EE2E01BE">
      <w:start w:val="1"/>
      <w:numFmt w:val="bullet"/>
      <w:lvlText w:val="●"/>
      <w:lvlJc w:val="left"/>
      <w:pPr>
        <w:ind w:left="5760" w:hanging="360"/>
      </w:pPr>
    </w:lvl>
    <w:lvl w:ilvl="8" w:tplc="3A66A8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37B"/>
    <w:rsid w:val="00C2537B"/>
    <w:rsid w:val="00D9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9F1BDC-1595-479E-80C5-2A7090FA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5F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2026-06-02T13:12:00Z</dcterms:created>
  <dcterms:modified xsi:type="dcterms:W3CDTF">2026-06-02T13:18:00Z</dcterms:modified>
</cp:coreProperties>
</file>