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A35F79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0451729" w:history="1">
            <w:r w:rsidR="00A35F79" w:rsidRPr="008D2099">
              <w:rPr>
                <w:rStyle w:val="a9"/>
                <w:noProof/>
              </w:rPr>
              <w:t>1.</w:t>
            </w:r>
            <w:r w:rsidR="00A35F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35F79" w:rsidRPr="008D2099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A35F79">
              <w:rPr>
                <w:noProof/>
              </w:rPr>
              <w:tab/>
            </w:r>
            <w:r w:rsidR="00A35F79">
              <w:rPr>
                <w:noProof/>
              </w:rPr>
              <w:fldChar w:fldCharType="begin"/>
            </w:r>
            <w:r w:rsidR="00A35F79">
              <w:rPr>
                <w:noProof/>
              </w:rPr>
              <w:instrText xml:space="preserve"> PAGEREF _Toc70451729 \h </w:instrText>
            </w:r>
            <w:r w:rsidR="00A35F79">
              <w:rPr>
                <w:noProof/>
              </w:rPr>
            </w:r>
            <w:r w:rsidR="00A35F79">
              <w:rPr>
                <w:noProof/>
              </w:rPr>
              <w:fldChar w:fldCharType="separate"/>
            </w:r>
            <w:r w:rsidR="00A35F79">
              <w:rPr>
                <w:noProof/>
              </w:rPr>
              <w:t>4</w:t>
            </w:r>
            <w:r w:rsidR="00A35F79">
              <w:rPr>
                <w:noProof/>
              </w:rPr>
              <w:fldChar w:fldCharType="end"/>
            </w:r>
          </w:hyperlink>
        </w:p>
        <w:p w:rsidR="00A35F79" w:rsidRDefault="00A35F79" w:rsidP="00A35F7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0451730" w:history="1">
            <w:r w:rsidRPr="008D2099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451731" w:history="1">
            <w:r w:rsidRPr="008D2099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D2099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8D2099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2" w:history="1">
            <w:r w:rsidRPr="008D2099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3" w:history="1">
            <w:r w:rsidRPr="008D2099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4" w:history="1">
            <w:r w:rsidRPr="008D2099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5" w:history="1">
            <w:r w:rsidRPr="008D2099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6" w:history="1">
            <w:r w:rsidRPr="008D2099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7" w:history="1">
            <w:r w:rsidRPr="008D2099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8" w:history="1">
            <w:r w:rsidRPr="008D2099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配置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39" w:history="1">
            <w:r w:rsidRPr="008D2099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配置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0" w:history="1">
            <w:r w:rsidRPr="008D2099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配置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查询脉冲周期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1" w:history="1">
            <w:r w:rsidRPr="008D2099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2" w:history="1">
            <w:r w:rsidRPr="008D2099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3" w:history="1">
            <w:r w:rsidRPr="008D2099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4" w:history="1">
            <w:r w:rsidRPr="008D2099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5" w:history="1">
            <w:r w:rsidRPr="008D2099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6" w:history="1">
            <w:r w:rsidRPr="008D2099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7" w:history="1">
            <w:r w:rsidRPr="008D2099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>TRIG</w:t>
            </w:r>
            <w:r w:rsidRPr="008D2099">
              <w:rPr>
                <w:rStyle w:val="a9"/>
                <w:rFonts w:hint="eastAsia"/>
                <w:noProof/>
              </w:rPr>
              <w:t>输出类型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8" w:history="1">
            <w:r w:rsidRPr="008D2099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49" w:history="1">
            <w:r w:rsidRPr="008D2099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配置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50" w:history="1">
            <w:r w:rsidRPr="008D2099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配置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51" w:history="1">
            <w:r w:rsidRPr="008D2099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52" w:history="1">
            <w:r w:rsidRPr="008D2099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A35F79" w:rsidRDefault="00A35F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451753" w:history="1">
            <w:r w:rsidRPr="008D2099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8D2099">
              <w:rPr>
                <w:rStyle w:val="a9"/>
                <w:rFonts w:hint="eastAsia"/>
                <w:noProof/>
              </w:rPr>
              <w:t>设置</w:t>
            </w:r>
            <w:r w:rsidRPr="008D2099">
              <w:rPr>
                <w:rStyle w:val="a9"/>
                <w:noProof/>
              </w:rPr>
              <w:t>/</w:t>
            </w:r>
            <w:r w:rsidRPr="008D2099">
              <w:rPr>
                <w:rStyle w:val="a9"/>
                <w:rFonts w:hint="eastAsia"/>
                <w:noProof/>
              </w:rPr>
              <w:t>查询</w:t>
            </w:r>
            <w:r w:rsidRPr="008D2099">
              <w:rPr>
                <w:rStyle w:val="a9"/>
                <w:noProof/>
              </w:rPr>
              <w:t xml:space="preserve">NPLC </w:t>
            </w:r>
            <w:r w:rsidRPr="008D2099">
              <w:rPr>
                <w:rStyle w:val="a9"/>
                <w:rFonts w:hint="eastAsia"/>
                <w:noProof/>
              </w:rPr>
              <w:t>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_Toc70451753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0451729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3" w:name="_Toc41134092"/>
      <w:bookmarkStart w:id="4" w:name="_Toc70451730"/>
      <w:r>
        <w:rPr>
          <w:rFonts w:hint="eastAsia"/>
        </w:rPr>
        <w:t>接口图</w:t>
      </w:r>
      <w:bookmarkEnd w:id="3"/>
      <w:bookmarkEnd w:id="4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F97366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1064735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</w:t>
      </w:r>
      <w:bookmarkStart w:id="5" w:name="_GoBack"/>
      <w:bookmarkEnd w:id="5"/>
      <w:r w:rsidR="00234B41">
        <w:rPr>
          <w:rFonts w:ascii="宋体" w:hAnsi="宋体" w:cs="宋体" w:hint="eastAsia"/>
        </w:rPr>
        <w:t>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0451731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70451732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974C60" w:rsidRDefault="00974C60">
      <w:pPr>
        <w:ind w:firstLineChars="200" w:firstLine="480"/>
        <w:rPr>
          <w:rFonts w:hint="eastAsia"/>
        </w:rPr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0451733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  <w:rPr>
          <w:rFonts w:hint="eastAsia"/>
        </w:rPr>
      </w:pPr>
      <w:r>
        <w:rPr>
          <w:rFonts w:hint="eastAsia"/>
        </w:rPr>
        <w:t>命令格式</w:t>
      </w:r>
      <w:r>
        <w:rPr>
          <w:rFonts w:hint="eastAsia"/>
        </w:rPr>
        <w:t>:  *</w:t>
      </w:r>
      <w:r>
        <w:rPr>
          <w:rFonts w:hint="eastAsia"/>
        </w:rPr>
        <w:t>RST</w:t>
      </w:r>
      <w:r>
        <w:rPr>
          <w:rFonts w:hint="eastAsia"/>
        </w:rPr>
        <w:t>?</w:t>
      </w:r>
    </w:p>
    <w:p w:rsidR="00987A6C" w:rsidRDefault="000567E2" w:rsidP="00987A6C">
      <w:pPr>
        <w:ind w:firstLineChars="200" w:firstLine="480"/>
        <w:rPr>
          <w:rFonts w:hint="eastAsia"/>
        </w:rPr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>
        <w:rPr>
          <w:rFonts w:hint="eastAsia"/>
        </w:rPr>
        <w:t>设置为默认初始值，该指令不会对串口通信设置不生效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  <w:rPr>
          <w:rFonts w:hint="eastAsia"/>
        </w:rPr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0451734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</w:t>
      </w:r>
      <w:r>
        <w:rPr>
          <w:rFonts w:hint="eastAsia"/>
        </w:rPr>
        <w:t>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  <w:rPr>
          <w:rFonts w:hint="eastAsia"/>
        </w:rPr>
      </w:pPr>
      <w:r>
        <w:rPr>
          <w:rFonts w:hint="eastAsia"/>
        </w:rPr>
        <w:t>:SOUR: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  <w:rPr>
          <w:rFonts w:hint="eastAsia"/>
        </w:rPr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0451735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  <w:rPr>
          <w:rFonts w:hint="eastAsia"/>
        </w:rPr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:SOUR:VOLT:</w:t>
      </w:r>
      <w:r>
        <w:rPr>
          <w:rFonts w:hint="eastAsia"/>
        </w:rPr>
        <w:t>RANG</w:t>
      </w:r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:SOUR:VOLT:RANG</w:t>
      </w:r>
      <w:r>
        <w:rPr>
          <w:rFonts w:hint="eastAsia"/>
        </w:rPr>
        <w:t>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  <w:rPr>
          <w:rFonts w:hint="eastAsia"/>
        </w:rPr>
      </w:pPr>
      <w:r>
        <w:rPr>
          <w:rFonts w:hint="eastAsia"/>
        </w:rPr>
        <w:t>:SOUR:VOLT:RANG</w:t>
      </w:r>
      <w:r>
        <w:rPr>
          <w:rFonts w:hint="eastAsia"/>
        </w:rPr>
        <w:t>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0451736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r>
        <w:rPr>
          <w:rFonts w:hint="eastAsia"/>
        </w:rPr>
        <w:lastRenderedPageBreak/>
        <w:t>:SOUR:CURR:LEV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0451737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5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>:  :</w:t>
      </w:r>
      <w:r>
        <w:rPr>
          <w:rFonts w:hint="eastAsia"/>
        </w:rPr>
        <w:t>OUTP</w:t>
      </w:r>
      <w:r w:rsidRPr="00EE1DEF">
        <w:rPr>
          <w:rFonts w:hint="eastAsia"/>
        </w:rPr>
        <w:t>&lt; space &gt; %1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1DEF">
        <w:rPr>
          <w:rFonts w:hint="eastAsia"/>
        </w:rPr>
        <w:t>:</w:t>
      </w:r>
      <w:r>
        <w:rPr>
          <w:rFonts w:hint="eastAsia"/>
        </w:rPr>
        <w:t>OUTP?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%1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Default="00EE1DEF">
      <w:pPr>
        <w:ind w:firstLineChars="200" w:firstLine="480"/>
      </w:pPr>
    </w:p>
    <w:p w:rsidR="0016726A" w:rsidRDefault="0016726A">
      <w:pPr>
        <w:ind w:firstLineChars="200" w:firstLine="480"/>
      </w:pPr>
      <w:r>
        <w:rPr>
          <w:rFonts w:hint="eastAsia"/>
        </w:rPr>
        <w:t>例：打开脉冲输出，则发送指令：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请求脉冲输出状态，则发送指令：</w:t>
      </w:r>
    </w:p>
    <w:p w:rsidR="00752A2E" w:rsidRDefault="00752A2E">
      <w:pPr>
        <w:ind w:firstLineChars="200" w:firstLine="480"/>
      </w:pPr>
      <w:r>
        <w:rPr>
          <w:rFonts w:hint="eastAsia"/>
        </w:rPr>
        <w:t>:OUTP?\n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072945" w:rsidRDefault="00072945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</w:p>
    <w:p w:rsidR="0016726A" w:rsidRDefault="0016726A">
      <w:pPr>
        <w:ind w:firstLineChars="200" w:firstLine="480"/>
      </w:pPr>
    </w:p>
    <w:p w:rsidR="00974C60" w:rsidRDefault="00310F27">
      <w:pPr>
        <w:pStyle w:val="3"/>
        <w:numPr>
          <w:ilvl w:val="1"/>
          <w:numId w:val="1"/>
        </w:numPr>
      </w:pPr>
      <w:bookmarkStart w:id="16" w:name="_Toc70451738"/>
      <w:r>
        <w:rPr>
          <w:rFonts w:hint="eastAsia"/>
        </w:rPr>
        <w:t>配置</w:t>
      </w:r>
      <w:r w:rsidR="000D3299">
        <w:rPr>
          <w:rFonts w:hint="eastAsia"/>
        </w:rPr>
        <w:t>/</w:t>
      </w:r>
      <w:r w:rsidR="000D3299">
        <w:rPr>
          <w:rFonts w:hint="eastAsia"/>
        </w:rPr>
        <w:t>查询</w:t>
      </w:r>
      <w:r>
        <w:rPr>
          <w:rFonts w:hint="eastAsia"/>
        </w:rPr>
        <w:t>输出模式</w:t>
      </w:r>
      <w:bookmarkEnd w:id="10"/>
      <w:bookmarkEnd w:id="1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</w:t>
      </w:r>
      <w:r w:rsidR="007F5494">
        <w:rPr>
          <w:rFonts w:ascii="宋体" w:hAnsi="宋体" w:cs="宋体" w:hint="eastAsia"/>
        </w:rPr>
        <w:t>:SHAP</w:t>
      </w:r>
      <w:r>
        <w:rPr>
          <w:rFonts w:ascii="宋体" w:hAnsi="宋体" w:cs="宋体" w:hint="eastAsia"/>
        </w:rPr>
        <w:t>&lt;space&gt;%1</w:t>
      </w:r>
    </w:p>
    <w:p w:rsidR="000D3299" w:rsidRDefault="000D329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:SOUR:FUNC:SHAP?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</w:t>
      </w:r>
      <w:r w:rsidR="00835369">
        <w:rPr>
          <w:rFonts w:ascii="宋体" w:hAnsi="宋体" w:cs="宋体" w:hint="eastAsia"/>
        </w:rPr>
        <w:t>PULS</w:t>
      </w:r>
      <w:r>
        <w:rPr>
          <w:rFonts w:ascii="宋体" w:hAnsi="宋体" w:cs="宋体" w:hint="eastAsia"/>
        </w:rPr>
        <w:t>或DC，表示脉冲模式或连续模式；</w:t>
      </w:r>
    </w:p>
    <w:p w:rsidR="00974C60" w:rsidRDefault="00974C60">
      <w:pPr>
        <w:ind w:firstLineChars="200" w:firstLine="480"/>
      </w:pPr>
    </w:p>
    <w:p w:rsidR="005F1319" w:rsidRDefault="005F1319">
      <w:pPr>
        <w:ind w:firstLineChars="200" w:firstLine="480"/>
      </w:pPr>
      <w:r>
        <w:rPr>
          <w:rFonts w:hint="eastAsia"/>
        </w:rPr>
        <w:t>例：设置输出模式为脉冲，则发送指令：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:SOUR:FUNC:SHAP PULS\n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请求当前输出模式，则发送指令：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:SOUR:FUNC:SHAP?\n，设备返回PULS，设备返回类型与%1参数一致</w:t>
      </w:r>
    </w:p>
    <w:p w:rsidR="009B0B44" w:rsidRDefault="009B0B44">
      <w:pPr>
        <w:ind w:firstLineChars="200" w:firstLine="480"/>
      </w:pPr>
    </w:p>
    <w:p w:rsidR="00974C60" w:rsidRDefault="00974C60">
      <w:pPr>
        <w:ind w:firstLine="420"/>
      </w:pPr>
      <w:bookmarkStart w:id="17" w:name="_Toc41134097"/>
    </w:p>
    <w:p w:rsidR="00974C60" w:rsidRDefault="00310F27">
      <w:pPr>
        <w:pStyle w:val="3"/>
        <w:numPr>
          <w:ilvl w:val="1"/>
          <w:numId w:val="1"/>
        </w:numPr>
      </w:pPr>
      <w:bookmarkStart w:id="18" w:name="_Toc70451739"/>
      <w:bookmarkEnd w:id="17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8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9" w:name="_Configure:WaveLength_&lt;wavelength&gt;"/>
      <w:bookmarkStart w:id="20" w:name="_Configure:WorkMode_&lt;WorkMode&gt;"/>
      <w:bookmarkStart w:id="21" w:name="_Source:ApdPower_&lt;status&gt;"/>
      <w:bookmarkStart w:id="22" w:name="_Toc31027"/>
      <w:r>
        <w:rPr>
          <w:rFonts w:ascii="宋体" w:hAnsi="宋体" w:cs="宋体" w:hint="eastAsia"/>
        </w:rPr>
        <w:t xml:space="preserve">:SOUR:PULS:WIDT&lt;space&gt;%1  </w:t>
      </w:r>
    </w:p>
    <w:bookmarkEnd w:id="19"/>
    <w:bookmarkEnd w:id="20"/>
    <w:bookmarkEnd w:id="21"/>
    <w:bookmarkEnd w:id="22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lastRenderedPageBreak/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210DA6" w:rsidRDefault="00210DA6">
      <w:pPr>
        <w:ind w:firstLine="420"/>
        <w:rPr>
          <w:rFonts w:ascii="宋体" w:hAnsi="宋体" w:cs="宋体"/>
        </w:rPr>
      </w:pPr>
    </w:p>
    <w:p w:rsidR="009B66B7" w:rsidRDefault="009B66B7" w:rsidP="009B66B7">
      <w:pPr>
        <w:pStyle w:val="3"/>
        <w:numPr>
          <w:ilvl w:val="1"/>
          <w:numId w:val="1"/>
        </w:numPr>
      </w:pPr>
      <w:bookmarkStart w:id="23" w:name="_Toc70451740"/>
      <w:r>
        <w:rPr>
          <w:rFonts w:hint="eastAsia"/>
        </w:rPr>
        <w:t>配置</w:t>
      </w:r>
      <w:r w:rsidR="007A41C3">
        <w:rPr>
          <w:rFonts w:hint="eastAsia"/>
        </w:rPr>
        <w:t>/</w:t>
      </w:r>
      <w:r w:rsidR="007A41C3">
        <w:rPr>
          <w:rFonts w:hint="eastAsia"/>
        </w:rPr>
        <w:t>查询</w:t>
      </w:r>
      <w:r>
        <w:rPr>
          <w:rFonts w:hint="eastAsia"/>
        </w:rPr>
        <w:t>脉冲周期</w:t>
      </w:r>
      <w:bookmarkEnd w:id="23"/>
    </w:p>
    <w:p w:rsidR="009B66B7" w:rsidRDefault="009B66B7" w:rsidP="00036E8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</w:rPr>
      </w:pPr>
      <w:r w:rsidRPr="009B66B7">
        <w:rPr>
          <w:rFonts w:ascii="宋体" w:hAnsi="宋体" w:cs="宋体" w:hint="eastAsia"/>
        </w:rPr>
        <w:t>命令格式:</w:t>
      </w:r>
      <w:r>
        <w:rPr>
          <w:rFonts w:ascii="宋体" w:hAnsi="宋体" w:cs="宋体" w:hint="eastAsia"/>
        </w:rPr>
        <w:t xml:space="preserve"> </w:t>
      </w:r>
      <w:r w:rsidRPr="009B66B7">
        <w:rPr>
          <w:rFonts w:ascii="宋体" w:hAnsi="宋体" w:cs="宋体" w:hint="eastAsia"/>
        </w:rPr>
        <w:t>:SOUR:PULS:PERI&lt;space&gt;%1</w:t>
      </w:r>
    </w:p>
    <w:p w:rsidR="00012B5D" w:rsidRDefault="00012B5D" w:rsidP="00036E8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9B66B7">
        <w:rPr>
          <w:rFonts w:ascii="宋体" w:hAnsi="宋体" w:cs="宋体" w:hint="eastAsia"/>
        </w:rPr>
        <w:t>:SOUR:PULS:PERI</w:t>
      </w:r>
      <w:r>
        <w:rPr>
          <w:rFonts w:ascii="宋体" w:hAnsi="宋体" w:cs="宋体" w:hint="eastAsia"/>
        </w:rPr>
        <w:t>?</w:t>
      </w:r>
    </w:p>
    <w:p w:rsidR="00036E85" w:rsidRPr="00B92C2D" w:rsidRDefault="00036E85" w:rsidP="00036E85">
      <w:pPr>
        <w:pStyle w:val="ab"/>
        <w:ind w:left="420" w:firstLineChars="0" w:firstLine="0"/>
      </w:pPr>
      <w:r>
        <w:rPr>
          <w:rFonts w:hint="eastAsia"/>
        </w:rPr>
        <w:t>说明：配置脉冲周期</w:t>
      </w:r>
      <w:r w:rsidR="00B92C2D">
        <w:rPr>
          <w:rFonts w:hint="eastAsia"/>
        </w:rPr>
        <w:t>，</w:t>
      </w:r>
      <w:r w:rsidR="00B92C2D" w:rsidRPr="00B92C2D">
        <w:rPr>
          <w:rFonts w:hint="eastAsia"/>
        </w:rPr>
        <w:t>脉冲周期，输入整数，单位</w:t>
      </w:r>
      <w:r w:rsidR="00B92C2D" w:rsidRPr="00B92C2D">
        <w:rPr>
          <w:rFonts w:hint="eastAsia"/>
        </w:rPr>
        <w:t>us</w:t>
      </w:r>
    </w:p>
    <w:p w:rsidR="00C02876" w:rsidRDefault="00C02876" w:rsidP="00036E85">
      <w:pPr>
        <w:pStyle w:val="ab"/>
        <w:ind w:left="420" w:firstLineChars="0" w:firstLine="0"/>
      </w:pPr>
    </w:p>
    <w:p w:rsidR="00C02876" w:rsidRDefault="00C02876" w:rsidP="00C0287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例：设置脉冲周期为5000us</w:t>
      </w:r>
      <w:r w:rsidR="00C661FA">
        <w:rPr>
          <w:rFonts w:ascii="宋体" w:hAnsi="宋体" w:cs="宋体" w:hint="eastAsia"/>
        </w:rPr>
        <w:t>，则发送指令：</w:t>
      </w:r>
    </w:p>
    <w:p w:rsidR="00974C60" w:rsidRDefault="00C02876" w:rsidP="00B56E0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012B5D" w:rsidRDefault="00012B5D" w:rsidP="00B56E0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请求脉冲周期，则发送指令：</w:t>
      </w:r>
    </w:p>
    <w:p w:rsidR="00012B5D" w:rsidRDefault="005B2EE3" w:rsidP="00B56E01">
      <w:pPr>
        <w:ind w:firstLine="420"/>
        <w:rPr>
          <w:rFonts w:ascii="宋体" w:hAnsi="宋体" w:cs="宋体"/>
        </w:rPr>
      </w:pPr>
      <w:r w:rsidRPr="009B66B7">
        <w:rPr>
          <w:rFonts w:ascii="宋体" w:hAnsi="宋体" w:cs="宋体" w:hint="eastAsia"/>
        </w:rPr>
        <w:t>:SOUR:PULS:PERI</w:t>
      </w:r>
      <w:r>
        <w:rPr>
          <w:rFonts w:ascii="宋体" w:hAnsi="宋体" w:cs="宋体" w:hint="eastAsia"/>
        </w:rPr>
        <w:t>?\n， 设备返回5000，设备返回单位为us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4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5" w:name="_Toc13146"/>
      <w:bookmarkStart w:id="26" w:name="_Toc65607526"/>
      <w:bookmarkStart w:id="27" w:name="_Toc41134101"/>
      <w:bookmarkStart w:id="28" w:name="_Toc70451741"/>
      <w:bookmarkEnd w:id="24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5"/>
      <w:bookmarkEnd w:id="26"/>
      <w:bookmarkEnd w:id="28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9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9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30" w:name="_Toc70451742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30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:TRIG:DEL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 w:hint="eastAsia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31" w:name="_Toc70451743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31"/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t>命令格式：:TRIG:</w:t>
      </w:r>
      <w:r>
        <w:rPr>
          <w:rFonts w:ascii="宋体" w:hAnsi="宋体" w:cs="宋体" w:hint="eastAsia"/>
        </w:rPr>
        <w:t>OUTP</w:t>
      </w:r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  <w:t>:TRIG:</w:t>
      </w:r>
      <w:r>
        <w:rPr>
          <w:rFonts w:ascii="宋体" w:hAnsi="宋体" w:cs="宋体" w:hint="eastAsia"/>
        </w:rPr>
        <w:t>OUTP</w:t>
      </w:r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lastRenderedPageBreak/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 xml:space="preserve">OUTP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 w:hint="eastAsia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2" w:name="_Toc70451744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2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3" w:name="_Toc70451745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3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r w:rsidRPr="00C85768">
        <w:rPr>
          <w:rFonts w:ascii="宋体" w:hAnsi="宋体" w:cs="宋体"/>
        </w:rPr>
        <w:t>:TRIG:OUT:PULS</w:t>
      </w:r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:TRIG:OUT:PULS</w:t>
      </w:r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t>:TRIG:OUT:PULS</w:t>
      </w:r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t>:TRIG:OUT:PULS</w:t>
      </w:r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4" w:name="_Toc70451746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4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lastRenderedPageBreak/>
        <w:t>:TRIG:</w:t>
      </w:r>
      <w:r>
        <w:rPr>
          <w:rFonts w:ascii="宋体" w:hAnsi="宋体" w:cs="宋体" w:hint="eastAsia"/>
        </w:rPr>
        <w:t>IN:EDGE</w:t>
      </w:r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5" w:name="_Toc70451747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5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6" w:name="_Toc41134105"/>
      <w:bookmarkEnd w:id="27"/>
    </w:p>
    <w:p w:rsidR="00974C60" w:rsidRDefault="00974C60">
      <w:pPr>
        <w:ind w:firstLine="420"/>
      </w:pPr>
      <w:bookmarkStart w:id="37" w:name="_Toc41134107"/>
      <w:bookmarkEnd w:id="36"/>
    </w:p>
    <w:p w:rsidR="00974C60" w:rsidRDefault="00FA5FE7">
      <w:pPr>
        <w:pStyle w:val="3"/>
        <w:numPr>
          <w:ilvl w:val="1"/>
          <w:numId w:val="1"/>
        </w:numPr>
      </w:pPr>
      <w:bookmarkStart w:id="38" w:name="_Toc70451748"/>
      <w:bookmarkEnd w:id="37"/>
      <w:r>
        <w:rPr>
          <w:rFonts w:hint="eastAsia"/>
        </w:rPr>
        <w:t>获取采样数据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9" w:name="_Toc41134108"/>
      <w:r>
        <w:rPr>
          <w:rFonts w:hint="eastAsia"/>
        </w:rPr>
        <w:t>:READ?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r w:rsidR="0047606B">
        <w:rPr>
          <w:rFonts w:hint="eastAsia"/>
        </w:rPr>
        <w:t>v,i\nv,i\n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r w:rsidR="0047606B">
        <w:rPr>
          <w:rFonts w:hint="eastAsia"/>
        </w:rPr>
        <w:t>i</w:t>
      </w:r>
      <w:r w:rsidR="0047606B">
        <w:rPr>
          <w:rFonts w:hint="eastAsia"/>
        </w:rPr>
        <w:t>标识电流值，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9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备注：如原始数据为</w:t>
      </w:r>
      <w:r>
        <w:rPr>
          <w:rFonts w:hint="eastAsia"/>
        </w:rPr>
        <w:t xml:space="preserve">0.1,0.11\n0.2,0.21\n0.3,0.31\n0.4,0.41\n </w:t>
      </w:r>
    </w:p>
    <w:p w:rsidR="00D50278" w:rsidRDefault="00D50278" w:rsidP="002C116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处理后数据为</w:t>
      </w:r>
      <w:r>
        <w:rPr>
          <w:rFonts w:hint="eastAsia"/>
        </w:rPr>
        <w:t xml:space="preserve"> 0.1,0.1\n0.2,0.15\n0.3,0.25\n0.4,0.3\n</w:t>
      </w:r>
    </w:p>
    <w:p w:rsidR="00D50278" w:rsidRDefault="00D50278" w:rsidP="002C1169">
      <w:pPr>
        <w:ind w:firstLine="420"/>
      </w:pPr>
      <w:r>
        <w:rPr>
          <w:rFonts w:hint="eastAsia"/>
        </w:rPr>
        <w:t>其中每个</w:t>
      </w:r>
      <w:r>
        <w:rPr>
          <w:rFonts w:hint="eastAsia"/>
        </w:rPr>
        <w:t>\n</w:t>
      </w:r>
      <w:r>
        <w:rPr>
          <w:rFonts w:hint="eastAsia"/>
        </w:rPr>
        <w:t>前表示一对电压电流值</w:t>
      </w:r>
    </w:p>
    <w:p w:rsidR="00A777D2" w:rsidRDefault="00A777D2" w:rsidP="002C1169">
      <w:pPr>
        <w:ind w:firstLine="420"/>
      </w:pPr>
    </w:p>
    <w:p w:rsidR="00A777D2" w:rsidRDefault="00A777D2" w:rsidP="00A777D2">
      <w:pPr>
        <w:ind w:firstLine="420"/>
      </w:pPr>
      <w:r>
        <w:rPr>
          <w:rFonts w:hint="eastAsia"/>
        </w:rPr>
        <w:t>原始数据输出关闭时设备返回：</w:t>
      </w:r>
    </w:p>
    <w:p w:rsidR="00A777D2" w:rsidRDefault="001E4E74" w:rsidP="001E4E74">
      <w:pPr>
        <w:ind w:firstLine="420"/>
      </w:pPr>
      <w:r>
        <w:rPr>
          <w:rFonts w:hint="eastAsia"/>
        </w:rPr>
        <w:t>0.1,0.1\n0.2,0.15\n0.3,0.25\n0.4,0.3\n</w:t>
      </w:r>
    </w:p>
    <w:p w:rsidR="001E4E74" w:rsidRPr="00A777D2" w:rsidRDefault="001E4E74" w:rsidP="001E4E74">
      <w:pPr>
        <w:ind w:firstLine="420"/>
      </w:pPr>
    </w:p>
    <w:p w:rsidR="00A777D2" w:rsidRDefault="00D50278" w:rsidP="002C1169">
      <w:pPr>
        <w:ind w:firstLine="420"/>
      </w:pPr>
      <w:r>
        <w:rPr>
          <w:rFonts w:hint="eastAsia"/>
        </w:rPr>
        <w:t>在原始数据输出开始时设备返回：</w:t>
      </w:r>
    </w:p>
    <w:p w:rsidR="006B14B8" w:rsidRDefault="006B14B8" w:rsidP="002C1169">
      <w:pPr>
        <w:ind w:firstLine="420"/>
      </w:pPr>
      <w:r>
        <w:rPr>
          <w:rFonts w:hint="eastAsia"/>
        </w:rPr>
        <w:t>0.1,0.1\n0.2,0.15\n0.3,0.25\n0.4,0.3\n0.1,0.11\n0.2,0.21\n0.3,0.31\n0.4,0.41\n</w:t>
      </w:r>
    </w:p>
    <w:p w:rsidR="006B14B8" w:rsidRDefault="006B14B8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40" w:name="_Toc7045174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lastRenderedPageBreak/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r>
        <w:rPr>
          <w:rFonts w:hint="eastAsia"/>
        </w:rPr>
        <w:t>:SOUR:DEL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r>
        <w:rPr>
          <w:rFonts w:hint="eastAsia"/>
        </w:rPr>
        <w:t>:SOUR:DEL?\n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41" w:name="_Toc70451750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41"/>
    </w:p>
    <w:p w:rsidR="00974C60" w:rsidRDefault="00310F27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:SOUR:PULS:POIN?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r>
        <w:rPr>
          <w:rFonts w:hint="eastAsia"/>
        </w:rPr>
        <w:t>:SOUR:PULS:POIN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r>
        <w:rPr>
          <w:rFonts w:hint="eastAsia"/>
        </w:rPr>
        <w:t>:SOUR:PULS:POIN?\n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2" w:name="_Toc70451751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2"/>
    </w:p>
    <w:p w:rsidR="00974C60" w:rsidRDefault="00310F27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  <w:rPr>
          <w:rFonts w:hint="eastAsia"/>
        </w:rPr>
      </w:pPr>
    </w:p>
    <w:p w:rsidR="00BA0EF3" w:rsidRDefault="00BA0EF3" w:rsidP="00ED6906">
      <w:pPr>
        <w:ind w:firstLine="420"/>
        <w:rPr>
          <w:rFonts w:hint="eastAsia"/>
        </w:rPr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  <w:rPr>
          <w:rFonts w:hint="eastAsia"/>
        </w:rPr>
      </w:pPr>
      <w:r>
        <w:rPr>
          <w:rFonts w:hint="eastAsia"/>
        </w:rPr>
        <w:t>:SOUR:PULS:IDAT</w:t>
      </w:r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3" w:name="_Toc64798331"/>
      <w:bookmarkStart w:id="44" w:name="_Toc65607553"/>
      <w:bookmarkStart w:id="45" w:name="_Toc70451752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3"/>
      <w:bookmarkEnd w:id="44"/>
      <w:bookmarkEnd w:id="45"/>
    </w:p>
    <w:p w:rsidR="004565D1" w:rsidRDefault="004565D1" w:rsidP="004565D1">
      <w:pPr>
        <w:ind w:firstLine="435"/>
        <w:rPr>
          <w:rFonts w:ascii="宋体" w:hAnsi="宋体" w:cs="宋体" w:hint="eastAsia"/>
        </w:rPr>
      </w:pPr>
      <w:r w:rsidRPr="00367097">
        <w:rPr>
          <w:rFonts w:ascii="宋体" w:hAnsi="宋体" w:cs="宋体" w:hint="eastAsia"/>
        </w:rPr>
        <w:t xml:space="preserve">命令格式： </w:t>
      </w:r>
      <w:r w:rsidRPr="00367097">
        <w:rPr>
          <w:rFonts w:ascii="宋体" w:hAnsi="宋体" w:cs="宋体"/>
        </w:rPr>
        <w:t xml:space="preserve">:SYST:COMM:UART:BAUD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367097">
        <w:rPr>
          <w:rFonts w:ascii="宋体" w:hAnsi="宋体" w:cs="宋体"/>
        </w:rPr>
        <w:t>:SYST:COMM:UART:BAUD</w:t>
      </w:r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 w:hint="eastAsia"/>
        </w:rPr>
      </w:pPr>
    </w:p>
    <w:p w:rsidR="007B2696" w:rsidRDefault="007B2696" w:rsidP="004565D1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/>
        </w:rPr>
        <w:t>:SYST:COMM:UART:BAUD</w:t>
      </w:r>
      <w:r>
        <w:rPr>
          <w:rFonts w:ascii="宋体" w:hAnsi="宋体" w:cs="宋体" w:hint="eastAsia"/>
        </w:rPr>
        <w:t xml:space="preserve"> 115200\n</w:t>
      </w:r>
    </w:p>
    <w:p w:rsidR="00974C60" w:rsidRDefault="00A163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 w:hint="eastAsia"/>
        </w:rPr>
      </w:pPr>
      <w:r>
        <w:rPr>
          <w:rFonts w:hint="eastAsia"/>
        </w:rPr>
        <w:tab/>
      </w:r>
      <w:r w:rsidRPr="00367097">
        <w:rPr>
          <w:rFonts w:ascii="宋体" w:hAnsi="宋体" w:cs="宋体"/>
        </w:rPr>
        <w:t>:SYST:COMM:UART:BAUD</w:t>
      </w:r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 w:hint="eastAsia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6" w:name="_Toc65607534"/>
      <w:bookmarkStart w:id="47" w:name="_Toc70451753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6"/>
      <w:r w:rsidRPr="00B549F0">
        <w:t xml:space="preserve"> </w:t>
      </w:r>
      <w:r>
        <w:t>值</w:t>
      </w:r>
      <w:bookmarkEnd w:id="47"/>
    </w:p>
    <w:p w:rsidR="00B549F0" w:rsidRDefault="00B549F0" w:rsidP="00B549F0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命令格式： :SENS:%1:NPLC&lt;space&gt;%2</w:t>
      </w:r>
    </w:p>
    <w:p w:rsidR="00130B37" w:rsidRDefault="00130B37" w:rsidP="00B549F0">
      <w:pPr>
        <w:ind w:firstLine="43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:SENS:%1:NPLC</w:t>
      </w:r>
      <w:r>
        <w:rPr>
          <w:rFonts w:ascii="宋体" w:hAnsi="宋体" w:cs="宋体" w:hint="eastAsia"/>
        </w:rPr>
        <w:t>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例如设置电压NPLC为最大值： :SENS:VOLT:NPLC 10\n</w:t>
      </w:r>
    </w:p>
    <w:p w:rsidR="0041409F" w:rsidRPr="004565D1" w:rsidRDefault="0041409F"/>
    <w:sectPr w:rsidR="0041409F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66" w:rsidRDefault="00F97366">
      <w:r>
        <w:separator/>
      </w:r>
    </w:p>
  </w:endnote>
  <w:endnote w:type="continuationSeparator" w:id="0">
    <w:p w:rsidR="00F97366" w:rsidRDefault="00F9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66" w:rsidRDefault="00F97366">
      <w:r>
        <w:separator/>
      </w:r>
    </w:p>
  </w:footnote>
  <w:footnote w:type="continuationSeparator" w:id="0">
    <w:p w:rsidR="00F97366" w:rsidRDefault="00F97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F97366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BA0"/>
    <w:rsid w:val="000172B2"/>
    <w:rsid w:val="0002228A"/>
    <w:rsid w:val="00022EFC"/>
    <w:rsid w:val="000279AD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D5C7D"/>
    <w:rsid w:val="003D7839"/>
    <w:rsid w:val="003E2470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565D1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F0B91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27731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6D6D"/>
    <w:rsid w:val="00D172A3"/>
    <w:rsid w:val="00D17F33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6906"/>
    <w:rsid w:val="00ED70C1"/>
    <w:rsid w:val="00ED76D9"/>
    <w:rsid w:val="00EE1DEF"/>
    <w:rsid w:val="00EE5248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706F9B-5809-4402-A2B6-9E31F6F9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1007</Words>
  <Characters>5743</Characters>
  <Application>Microsoft Office Word</Application>
  <DocSecurity>0</DocSecurity>
  <Lines>47</Lines>
  <Paragraphs>13</Paragraphs>
  <ScaleCrop>false</ScaleCrop>
  <Company>pss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247</cp:revision>
  <cp:lastPrinted>2019-10-17T09:19:00Z</cp:lastPrinted>
  <dcterms:created xsi:type="dcterms:W3CDTF">2019-12-20T09:01:00Z</dcterms:created>
  <dcterms:modified xsi:type="dcterms:W3CDTF">2021-04-27T13:36:00Z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