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_Toc9924 </w:instrText>
          </w:r>
          <w:r>
            <w:fldChar w:fldCharType="separate"/>
          </w:r>
          <w:r>
            <w:rPr>
              <w:szCs w:val="32"/>
            </w:rPr>
            <w:t xml:space="preserve">1. </w:t>
          </w:r>
          <w:r>
            <w:rPr>
              <w:rFonts w:hint="eastAsia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_Toc9924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_Toc14237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源表接口图</w:t>
          </w:r>
          <w:r>
            <w:tab/>
          </w:r>
          <w:r>
            <w:fldChar w:fldCharType="begin"/>
          </w:r>
          <w:r>
            <w:instrText xml:space="preserve"> PAGEREF _Toc14237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_Toc29895 </w:instrText>
          </w:r>
          <w:r>
            <w:fldChar w:fldCharType="separate"/>
          </w:r>
          <w:r>
            <w:rPr>
              <w:bCs/>
              <w:szCs w:val="32"/>
            </w:rPr>
            <w:t xml:space="preserve">2. </w:t>
          </w:r>
          <w:r>
            <w:rPr>
              <w:rFonts w:hint="eastAsia"/>
            </w:rPr>
            <w:t>SCPI帧格式</w:t>
          </w:r>
          <w:r>
            <w:tab/>
          </w:r>
          <w:r>
            <w:fldChar w:fldCharType="begin"/>
          </w:r>
          <w:r>
            <w:instrText xml:space="preserve"> PAGEREF _Toc29895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_Toc5912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_Toc5912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_Toc26599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_Toc26599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_Toc16039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_Toc16039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_Toc19859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_Toc19859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_Toc23354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_Toc23354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_Toc26419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_Toc26419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_Toc14316 </w:instrText>
          </w:r>
          <w:r>
            <w:fldChar w:fldCharType="separate"/>
          </w:r>
          <w:r>
            <w:rPr>
              <w:rFonts w:hint="default"/>
            </w:rPr>
            <w:t xml:space="preserve">2.7 </w:t>
          </w:r>
          <w:r>
            <w:rPr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_Toc14316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_Toc28033 </w:instrText>
          </w:r>
          <w:r>
            <w:fldChar w:fldCharType="separate"/>
          </w:r>
          <w:r>
            <w:rPr>
              <w:rFonts w:hint="default"/>
            </w:rPr>
            <w:t xml:space="preserve">2.8 </w:t>
          </w:r>
          <w:r>
            <w:rPr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_Toc28033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_Toc1140 </w:instrText>
          </w:r>
          <w:r>
            <w:fldChar w:fldCharType="separate"/>
          </w:r>
          <w:r>
            <w:rPr>
              <w:rFonts w:hint="default"/>
            </w:rPr>
            <w:t xml:space="preserve">2.9 </w:t>
          </w:r>
          <w:r>
            <w:rPr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_Toc1140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_Toc19378 </w:instrText>
          </w:r>
          <w:r>
            <w:fldChar w:fldCharType="separate"/>
          </w:r>
          <w:r>
            <w:rPr>
              <w:rFonts w:hint="default"/>
            </w:rPr>
            <w:t xml:space="preserve">2.10 </w:t>
          </w:r>
          <w:r>
            <w:rPr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_Toc19378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_Toc30756 </w:instrText>
          </w:r>
          <w:r>
            <w:fldChar w:fldCharType="separate"/>
          </w:r>
          <w:r>
            <w:rPr>
              <w:rFonts w:hint="default"/>
            </w:rPr>
            <w:t xml:space="preserve">2.11 </w:t>
          </w:r>
          <w:r>
            <w:rPr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_Toc30756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_Toc14588 </w:instrText>
          </w:r>
          <w:r>
            <w:fldChar w:fldCharType="separate"/>
          </w:r>
          <w:r>
            <w:rPr>
              <w:rFonts w:hint="default"/>
            </w:rPr>
            <w:t xml:space="preserve">2.12 </w:t>
          </w:r>
          <w:r>
            <w:rPr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_Toc14588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_Toc32218 </w:instrText>
          </w:r>
          <w:r>
            <w:fldChar w:fldCharType="separate"/>
          </w:r>
          <w:r>
            <w:rPr>
              <w:rFonts w:hint="default"/>
            </w:rPr>
            <w:t xml:space="preserve">2.13 </w:t>
          </w:r>
          <w:r>
            <w:rPr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_Toc32218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_Toc19259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rPr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_Toc19259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_Toc14486 </w:instrText>
          </w:r>
          <w:r>
            <w:fldChar w:fldCharType="separate"/>
          </w:r>
          <w:r>
            <w:rPr>
              <w:rFonts w:hint="default"/>
            </w:rPr>
            <w:t xml:space="preserve">2.15 </w:t>
          </w:r>
          <w:r>
            <w:rPr>
              <w:rFonts w:hint="eastAsia"/>
            </w:rPr>
            <w:t>配置最大</w:t>
          </w:r>
          <w:r>
            <w:t>测量光功率</w:t>
          </w:r>
          <w:r>
            <w:tab/>
          </w:r>
          <w:r>
            <w:fldChar w:fldCharType="begin"/>
          </w:r>
          <w:r>
            <w:instrText xml:space="preserve"> PAGEREF _Toc14486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_Toc13248 </w:instrText>
          </w:r>
          <w:r>
            <w:fldChar w:fldCharType="separate"/>
          </w:r>
          <w:r>
            <w:rPr>
              <w:rFonts w:hint="default"/>
            </w:rPr>
            <w:t xml:space="preserve">2.16 </w:t>
          </w:r>
          <w:r>
            <w:rPr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_Toc13248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_Toc28040 </w:instrText>
          </w:r>
          <w:r>
            <w:fldChar w:fldCharType="separate"/>
          </w:r>
          <w:r>
            <w:rPr>
              <w:bCs/>
              <w:szCs w:val="32"/>
            </w:rPr>
            <w:t xml:space="preserve">3. </w:t>
          </w:r>
          <w:r>
            <w:t>串口</w:t>
          </w:r>
          <w:r>
            <w:rPr>
              <w:rFonts w:hint="eastAsia"/>
            </w:rPr>
            <w:t>(网口</w:t>
          </w:r>
          <w:r>
            <w:t>)调试助手</w:t>
          </w:r>
          <w:r>
            <w:rPr>
              <w:rFonts w:hint="eastAsia"/>
            </w:rPr>
            <w:t>演示步骤</w:t>
          </w:r>
          <w:r>
            <w:tab/>
          </w:r>
          <w:r>
            <w:fldChar w:fldCharType="begin"/>
          </w:r>
          <w:r>
            <w:instrText xml:space="preserve"> PAGEREF _Toc28040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_Toc8076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串口连接</w:t>
          </w:r>
          <w:r>
            <w:tab/>
          </w:r>
          <w:r>
            <w:fldChar w:fldCharType="begin"/>
          </w:r>
          <w:r>
            <w:instrText xml:space="preserve"> PAGEREF _Toc8076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获取设备标识</w:t>
          </w:r>
          <w:r>
            <w:tab/>
          </w:r>
          <w:r>
            <w:fldChar w:fldCharType="begin"/>
          </w:r>
          <w:r>
            <w:instrText xml:space="preserve"> PAGEREF _Toc2010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_Toc16014 </w:instrText>
          </w:r>
          <w: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</w:rPr>
            <w:t>参数下发及扫描</w:t>
          </w:r>
          <w:r>
            <w:tab/>
          </w:r>
          <w:r>
            <w:fldChar w:fldCharType="begin"/>
          </w:r>
          <w:r>
            <w:instrText xml:space="preserve"> PAGEREF _Toc16014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_Toc19333 </w:instrText>
          </w:r>
          <w:r>
            <w:fldChar w:fldCharType="separate"/>
          </w:r>
          <w:r>
            <w:rPr>
              <w:rFonts w:hint="default"/>
            </w:rPr>
            <w:t xml:space="preserve">3.4 </w:t>
          </w:r>
          <w:r>
            <w:rPr>
              <w:rFonts w:hint="eastAsia"/>
              <w:lang w:val="en-US" w:eastAsia="zh-CN"/>
            </w:rPr>
            <w:t>扫描指令示例</w:t>
          </w:r>
          <w:r>
            <w:tab/>
          </w:r>
          <w:r>
            <w:fldChar w:fldCharType="begin"/>
          </w:r>
          <w:r>
            <w:instrText xml:space="preserve"> PAGEREF _Toc19333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9924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为指导PL系列源表产品SCPI编程，特制定本文档。</w:t>
      </w:r>
    </w:p>
    <w:p>
      <w:pPr>
        <w:pStyle w:val="3"/>
        <w:numPr>
          <w:ilvl w:val="1"/>
          <w:numId w:val="1"/>
        </w:numPr>
      </w:pPr>
      <w:bookmarkStart w:id="3" w:name="_Toc41134092"/>
      <w:bookmarkStart w:id="4" w:name="_Toc14237"/>
      <w:r>
        <w:rPr>
          <w:rFonts w:hint="eastAsia"/>
        </w:rPr>
        <w:t>源表接口图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源表接口图如图1：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4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图1源表接口图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如图1，当前PL系列源表产品已实现网口和串口，计划实现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29895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PL系列源表采用SCPI兼容格式，&lt;space&gt;表示空格，%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41134094"/>
      <w:bookmarkStart w:id="8" w:name="_Toc5912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26599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Configure:PulseMode&lt;space&gt;%1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参数:%1可以为Pulse或Continue，表示脉冲模式或连续模式；</w:t>
      </w:r>
    </w:p>
    <w:p>
      <w:pPr>
        <w:ind w:firstLine="480" w:firstLineChars="200"/>
      </w:pPr>
      <w:r>
        <w:rPr>
          <w:rFonts w:hint="eastAsia" w:ascii="宋体" w:hAnsi="宋体" w:cs="宋体"/>
        </w:rPr>
        <w:t>返回数据：</w:t>
      </w:r>
      <w:r>
        <w:rPr>
          <w:rFonts w:hint="eastAsia"/>
        </w:rPr>
        <w:t>ok。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16039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Configure:PulseMode?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返回数据：Continue或Pulse。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19859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</w:t>
      </w:r>
      <w:bookmarkStart w:id="14" w:name="_Configure:WaveLength_&lt;wavelength&gt;"/>
      <w:bookmarkStart w:id="15" w:name="_Source:ApdPower_&lt;status&gt;"/>
      <w:bookmarkStart w:id="16" w:name="_Configure:WorkMode_&lt;WorkMode&gt;"/>
      <w:bookmarkStart w:id="17" w:name="_Toc31027"/>
      <w:r>
        <w:rPr>
          <w:rFonts w:hint="eastAsia" w:ascii="宋体" w:hAnsi="宋体" w:cs="宋体"/>
        </w:rPr>
        <w:t xml:space="preserve">Configure:Pulse&lt;space&gt;%1&lt;space&gt;%2 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</w:rPr>
        <w:t>说明：该命令用于配置脉冲参数, Width 取值范围是1us~5000us , Period &gt;= 100us;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宋体"/>
        </w:rPr>
        <w:t>%1表示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%2表示脉冲周期，输入整数，单位us</w:t>
      </w:r>
    </w:p>
    <w:p>
      <w:pPr>
        <w:ind w:firstLine="480" w:firstLineChars="200"/>
      </w:pPr>
      <w:r>
        <w:rPr>
          <w:rFonts w:hint="eastAsia"/>
        </w:rPr>
        <w:t>返回数据：</w:t>
      </w:r>
      <w:bookmarkStart w:id="18" w:name="OLE_LINK1"/>
      <w:r>
        <w:rPr>
          <w:rFonts w:hint="eastAsia"/>
        </w:rPr>
        <w:t>ok</w:t>
      </w:r>
      <w:bookmarkEnd w:id="18"/>
      <w:r>
        <w:rPr>
          <w:rFonts w:hint="eastAsia"/>
        </w:rPr>
        <w:t>。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ind w:firstLine="480" w:firstLineChars="200"/>
      </w:pPr>
      <w:r>
        <w:rPr>
          <w:rFonts w:hint="eastAsia"/>
        </w:rPr>
        <w:t>Configure</w:t>
      </w:r>
      <w:r>
        <w:t>:</w:t>
      </w:r>
      <w:r>
        <w:rPr>
          <w:rFonts w:hint="eastAsia"/>
        </w:rPr>
        <w:t>Pulse 5 5000</w:t>
      </w:r>
      <w:r>
        <w:t>\n</w:t>
      </w:r>
      <w:r>
        <w:rPr>
          <w:rFonts w:hint="eastAsia"/>
        </w:rPr>
        <w:t>；如果配置成功，则返回ok。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9" w:name="_Toc23354"/>
      <w:r>
        <w:rPr>
          <w:rFonts w:hint="eastAsia"/>
        </w:rPr>
        <w:t>脉冲配置查询</w:t>
      </w:r>
      <w:bookmarkEnd w:id="19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 </w:t>
      </w:r>
      <w:bookmarkStart w:id="20" w:name="_Toc20180"/>
      <w:r>
        <w:rPr>
          <w:rFonts w:hint="eastAsia" w:ascii="宋体" w:hAnsi="宋体" w:cs="宋体"/>
        </w:rPr>
        <w:t>Configure:Pulse</w:t>
      </w:r>
      <w:bookmarkEnd w:id="20"/>
      <w:r>
        <w:rPr>
          <w:rFonts w:ascii="宋体" w:hAnsi="宋体" w:cs="宋体"/>
        </w:rPr>
        <w:t>?</w:t>
      </w: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ascii="宋体" w:hAnsi="宋体" w:cs="宋体"/>
        </w:rPr>
      </w:pPr>
      <w:bookmarkStart w:id="21" w:name="_Toc41134099"/>
      <w:r>
        <w:rPr>
          <w:rFonts w:hint="eastAsia" w:ascii="宋体" w:hAnsi="宋体" w:cs="宋体"/>
        </w:rPr>
        <w:t>返回数据：%1&lt;space&gt;%2，依次返回2个参数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参数：%1脉宽值, 整数，单位us；%2脉冲周期，整数，单位us。</w:t>
      </w:r>
    </w:p>
    <w:p>
      <w:pPr>
        <w:ind w:firstLine="420"/>
        <w:rPr>
          <w:rFonts w:ascii="宋体" w:hAnsi="宋体" w:cs="宋体"/>
        </w:rPr>
      </w:pPr>
    </w:p>
    <w:bookmarkEnd w:id="21"/>
    <w:p>
      <w:pPr>
        <w:pStyle w:val="4"/>
        <w:numPr>
          <w:ilvl w:val="1"/>
          <w:numId w:val="1"/>
        </w:numPr>
      </w:pPr>
      <w:bookmarkStart w:id="22" w:name="_Toc26419"/>
      <w:r>
        <w:rPr>
          <w:rFonts w:hint="eastAsia"/>
        </w:rPr>
        <w:t>配置扫描电流</w:t>
      </w:r>
      <w:bookmarkEnd w:id="2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</w:t>
      </w:r>
      <w:bookmarkStart w:id="23" w:name="_Toc529293914"/>
      <w:bookmarkStart w:id="24" w:name="_Toc15730"/>
      <w:bookmarkStart w:id="25" w:name="_Configure:LIVCurrent_&lt;curstart&gt;_&lt;curste"/>
      <w:bookmarkStart w:id="26" w:name="_Configure:LIV_&lt;curstart&gt;_&lt;curstep&gt;_&lt;cur"/>
      <w:r>
        <w:rPr>
          <w:rFonts w:hint="eastAsia" w:ascii="宋体" w:hAnsi="宋体" w:cs="宋体"/>
        </w:rPr>
        <w:t>Configure:ScanCurrent</w:t>
      </w:r>
      <w:bookmarkEnd w:id="23"/>
      <w:bookmarkEnd w:id="24"/>
      <w:r>
        <w:rPr>
          <w:rFonts w:hint="eastAsia" w:ascii="宋体" w:hAnsi="宋体" w:cs="宋体"/>
        </w:rPr>
        <w:t>&lt;space&gt;%1&lt;space&gt;%2&lt;space&gt;%3</w:t>
      </w:r>
    </w:p>
    <w:bookmarkEnd w:id="25"/>
    <w:bookmarkEnd w:id="26"/>
    <w:p>
      <w:pPr>
        <w:ind w:firstLine="420"/>
        <w:rPr>
          <w:rFonts w:ascii="宋体" w:hAnsi="宋体" w:cs="宋体"/>
        </w:rPr>
      </w:pPr>
      <w:bookmarkStart w:id="27" w:name="_Toc41134100"/>
      <w:r>
        <w:rPr>
          <w:rFonts w:hint="eastAsia" w:ascii="宋体" w:hAnsi="宋体" w:cs="宋体"/>
        </w:rPr>
        <w:t>说明： 该命令用于配置扫描电流。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%1 LIV扫描测试电流起点，取值&gt;=0，一位小数;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%2 LIV扫描测试电流步进，取值0~100mA，一位小数;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%3 LIV扫描测试电流终点，取值%1~20000mA，一位小数;</w:t>
      </w:r>
    </w:p>
    <w:p>
      <w:pPr>
        <w:ind w:firstLine="420"/>
      </w:pPr>
      <w:r>
        <w:rPr>
          <w:rFonts w:hint="eastAsia" w:ascii="宋体" w:hAnsi="宋体" w:cs="宋体"/>
        </w:rPr>
        <w:t>返回数据：</w:t>
      </w:r>
      <w:r>
        <w:rPr>
          <w:rFonts w:hint="eastAsia"/>
        </w:rPr>
        <w:t>ok。</w:t>
      </w:r>
    </w:p>
    <w:p>
      <w:pPr>
        <w:ind w:firstLine="420"/>
      </w:pPr>
    </w:p>
    <w:bookmarkEnd w:id="27"/>
    <w:p>
      <w:pPr>
        <w:pStyle w:val="4"/>
        <w:numPr>
          <w:ilvl w:val="1"/>
          <w:numId w:val="1"/>
        </w:numPr>
      </w:pPr>
      <w:bookmarkStart w:id="28" w:name="_Toc14316"/>
      <w:r>
        <w:rPr>
          <w:rFonts w:hint="eastAsia"/>
        </w:rPr>
        <w:t>扫描电流配置查询</w:t>
      </w:r>
      <w:bookmarkEnd w:id="2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 </w:t>
      </w:r>
      <w:bookmarkStart w:id="29" w:name="_Toc25732"/>
      <w:r>
        <w:rPr>
          <w:rFonts w:hint="eastAsia" w:ascii="宋体" w:hAnsi="宋体" w:cs="宋体"/>
        </w:rPr>
        <w:t>Configure:ScanCurrent?</w:t>
      </w:r>
      <w:bookmarkEnd w:id="29"/>
    </w:p>
    <w:p>
      <w:pPr>
        <w:ind w:firstLine="420"/>
        <w:rPr>
          <w:rFonts w:ascii="宋体" w:hAnsi="宋体"/>
        </w:rPr>
      </w:pPr>
      <w:bookmarkStart w:id="30" w:name="_Toc41134101"/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参数：%1扫描电流起点；%2 扫描电流步进；%3 扫描电流终点。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返回数据：%1&lt;space&gt;%2&lt;space&gt;%3。</w:t>
      </w:r>
    </w:p>
    <w:p>
      <w:pPr>
        <w:ind w:firstLine="420"/>
        <w:rPr>
          <w:rFonts w:eastAsia="楷体_GB2312" w:cs="楷体_GB2312"/>
        </w:rPr>
      </w:pPr>
    </w:p>
    <w:bookmarkEnd w:id="30"/>
    <w:p>
      <w:pPr>
        <w:pStyle w:val="4"/>
        <w:numPr>
          <w:ilvl w:val="1"/>
          <w:numId w:val="1"/>
        </w:numPr>
      </w:pPr>
      <w:bookmarkStart w:id="31" w:name="_Toc28033"/>
      <w:r>
        <w:rPr>
          <w:rFonts w:hint="eastAsia"/>
        </w:rPr>
        <w:t>配置光功率计测试波长</w:t>
      </w:r>
      <w:bookmarkEnd w:id="31"/>
    </w:p>
    <w:p>
      <w:pPr>
        <w:ind w:firstLine="480" w:firstLineChars="200"/>
        <w:rPr>
          <w:rFonts w:eastAsia="楷体_GB2312"/>
        </w:rPr>
      </w:pPr>
      <w:r>
        <w:rPr>
          <w:rFonts w:hint="eastAsia" w:ascii="宋体" w:hAnsi="宋体" w:cs="宋体"/>
        </w:rPr>
        <w:t xml:space="preserve">命令格式： </w:t>
      </w:r>
      <w:r>
        <w:rPr>
          <w:rFonts w:hint="eastAsia" w:eastAsia="楷体_GB2312"/>
        </w:rPr>
        <w:t>Configure:WaveLength&lt;space&gt;%1</w:t>
      </w:r>
    </w:p>
    <w:p>
      <w:pPr>
        <w:spacing w:line="48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 w:cs="楷体_GB2312"/>
        </w:rPr>
        <w:t>参数：</w:t>
      </w:r>
      <w:r>
        <w:rPr>
          <w:rFonts w:hint="eastAsia" w:ascii="宋体" w:hAnsi="宋体"/>
        </w:rPr>
        <w:t>%1配置光功率计测试波长 850/940/1310/1490/1550</w:t>
      </w:r>
    </w:p>
    <w:p>
      <w:pPr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说明：该命令用于配置光功率计所需测试波长</w:t>
      </w:r>
    </w:p>
    <w:p>
      <w:pPr>
        <w:spacing w:line="480" w:lineRule="exact"/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返回数据：ok。</w:t>
      </w:r>
    </w:p>
    <w:p>
      <w:pPr>
        <w:spacing w:line="480" w:lineRule="exact"/>
        <w:ind w:firstLine="420"/>
        <w:rPr>
          <w:rFonts w:eastAsia="楷体_GB2312" w:cs="楷体_GB2312"/>
        </w:rPr>
      </w:pPr>
    </w:p>
    <w:p>
      <w:pPr>
        <w:pStyle w:val="4"/>
        <w:numPr>
          <w:ilvl w:val="1"/>
          <w:numId w:val="1"/>
        </w:numPr>
      </w:pPr>
      <w:bookmarkStart w:id="32" w:name="_Toc41134102"/>
      <w:bookmarkStart w:id="33" w:name="_Toc1140"/>
      <w:r>
        <w:rPr>
          <w:rFonts w:hint="eastAsia"/>
        </w:rPr>
        <w:t>光功率计波长</w:t>
      </w:r>
      <w:bookmarkEnd w:id="32"/>
      <w:r>
        <w:rPr>
          <w:rFonts w:hint="eastAsia"/>
        </w:rPr>
        <w:t>查询</w:t>
      </w:r>
      <w:bookmarkEnd w:id="33"/>
    </w:p>
    <w:p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34" w:name="_Toc27963"/>
      <w:r>
        <w:rPr>
          <w:rFonts w:hint="eastAsia"/>
        </w:rPr>
        <w:t>Configure:WaveLength?</w:t>
      </w:r>
      <w:bookmarkEnd w:id="34"/>
    </w:p>
    <w:p>
      <w:pPr>
        <w:ind w:firstLine="420"/>
        <w:rPr>
          <w:rFonts w:ascii="宋体" w:hAnsi="宋体" w:cs="楷体_GB2312"/>
        </w:rPr>
      </w:pPr>
      <w:bookmarkStart w:id="35" w:name="_Toc41134103"/>
      <w:r>
        <w:rPr>
          <w:rFonts w:hint="eastAsia" w:ascii="宋体" w:hAnsi="宋体" w:cs="楷体_GB2312"/>
        </w:rPr>
        <w:t>说明：该命令用于查询光功率计所需测试波长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 w:cs="楷体_GB2312"/>
        </w:rPr>
        <w:t>返回数据：</w:t>
      </w:r>
      <w:r>
        <w:rPr>
          <w:rFonts w:hint="eastAsia" w:ascii="宋体" w:hAnsi="宋体"/>
        </w:rPr>
        <w:t>返回光功率计测试波长。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850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测试850波长光功率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940           测试940波长光功率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1310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测试1310波长光功率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1490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测试1490波长光功率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1550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测试1550波长光功率</w:t>
      </w:r>
    </w:p>
    <w:p>
      <w:pPr>
        <w:spacing w:line="480" w:lineRule="exact"/>
        <w:ind w:firstLine="420"/>
        <w:rPr>
          <w:rFonts w:eastAsia="楷体_GB2312"/>
        </w:rPr>
      </w:pPr>
    </w:p>
    <w:bookmarkEnd w:id="35"/>
    <w:p>
      <w:pPr>
        <w:pStyle w:val="4"/>
        <w:numPr>
          <w:ilvl w:val="1"/>
          <w:numId w:val="1"/>
        </w:numPr>
      </w:pPr>
      <w:bookmarkStart w:id="36" w:name="_Toc19378"/>
      <w:r>
        <w:rPr>
          <w:rFonts w:hint="eastAsia"/>
        </w:rPr>
        <w:t>配置直流电流</w:t>
      </w:r>
      <w:bookmarkEnd w:id="36"/>
    </w:p>
    <w:p>
      <w:pPr>
        <w:ind w:firstLine="420"/>
      </w:pPr>
      <w:r>
        <w:rPr>
          <w:rFonts w:hint="eastAsia"/>
        </w:rPr>
        <w:t xml:space="preserve">命令格式: </w:t>
      </w:r>
      <w:bookmarkStart w:id="37" w:name="_Toc2301"/>
      <w:bookmarkStart w:id="38" w:name="_Source:DCCurrent_&lt;DCCurrent&gt;"/>
      <w:bookmarkStart w:id="39" w:name="_Toc529293915"/>
      <w:r>
        <w:rPr>
          <w:rFonts w:hint="eastAsia"/>
        </w:rPr>
        <w:t>Source:DCCurrent &lt;space&gt;</w:t>
      </w:r>
      <w:bookmarkEnd w:id="37"/>
      <w:bookmarkEnd w:id="38"/>
      <w:bookmarkEnd w:id="39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参数：(1)%1指直流电流，取值0~20000mA，一位小数；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40" w:name="_Configure:Scan?"/>
      <w:bookmarkEnd w:id="40"/>
    </w:p>
    <w:p>
      <w:pPr>
        <w:ind w:firstLine="420"/>
      </w:pPr>
      <w:r>
        <w:rPr>
          <w:rFonts w:hint="eastAsia"/>
        </w:rPr>
        <w:t>返回数据：ok。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41" w:name="_Toc30756"/>
      <w:r>
        <w:rPr>
          <w:rFonts w:hint="eastAsia"/>
        </w:rPr>
        <w:t>查询直流测试值</w:t>
      </w:r>
      <w:bookmarkEnd w:id="41"/>
    </w:p>
    <w:p>
      <w:pPr>
        <w:ind w:firstLine="420"/>
      </w:pPr>
      <w:r>
        <w:rPr>
          <w:rFonts w:hint="eastAsia"/>
        </w:rPr>
        <w:t>命令格式：</w:t>
      </w:r>
      <w:bookmarkStart w:id="42" w:name="_Toc25569"/>
      <w:bookmarkStart w:id="43" w:name="_Source:Test_DC"/>
      <w:bookmarkStart w:id="44" w:name="_Source:Test_DC_&lt;DCCur&gt;"/>
      <w:bookmarkStart w:id="45" w:name="_Toc529293920"/>
      <w:r>
        <w:rPr>
          <w:rFonts w:hint="eastAsia"/>
        </w:rPr>
        <w:t>Source:TestDC</w:t>
      </w:r>
      <w:bookmarkEnd w:id="42"/>
      <w:bookmarkEnd w:id="43"/>
      <w:bookmarkEnd w:id="44"/>
      <w:bookmarkEnd w:id="45"/>
    </w:p>
    <w:p>
      <w:pPr>
        <w:ind w:firstLine="420"/>
      </w:pPr>
      <w:bookmarkStart w:id="46" w:name="_Toc41134105"/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46"/>
    <w:p>
      <w:pPr>
        <w:pStyle w:val="4"/>
        <w:numPr>
          <w:ilvl w:val="1"/>
          <w:numId w:val="1"/>
        </w:numPr>
      </w:pPr>
      <w:bookmarkStart w:id="47" w:name="_Toc14588"/>
      <w:r>
        <w:rPr>
          <w:rFonts w:hint="eastAsia"/>
        </w:rPr>
        <w:t>启动扫描测试</w:t>
      </w:r>
      <w:bookmarkEnd w:id="47"/>
    </w:p>
    <w:p>
      <w:pPr>
        <w:ind w:firstLine="420"/>
      </w:pPr>
      <w:r>
        <w:rPr>
          <w:rFonts w:hint="eastAsia"/>
        </w:rPr>
        <w:t>命令格式：</w:t>
      </w:r>
      <w:bookmarkStart w:id="48" w:name="_Toc529293919"/>
      <w:bookmarkStart w:id="49" w:name="_Toc27499"/>
      <w:bookmarkStart w:id="50" w:name="_Source:Test_LIV"/>
      <w:r>
        <w:rPr>
          <w:rFonts w:hint="eastAsia"/>
        </w:rPr>
        <w:t>Source:Test</w:t>
      </w:r>
      <w:bookmarkEnd w:id="48"/>
      <w:r>
        <w:rPr>
          <w:rFonts w:hint="eastAsia"/>
        </w:rPr>
        <w:t>Scan</w:t>
      </w:r>
      <w:bookmarkEnd w:id="49"/>
    </w:p>
    <w:bookmarkEnd w:id="50"/>
    <w:p>
      <w:pPr>
        <w:ind w:firstLine="420"/>
      </w:pPr>
      <w:bookmarkStart w:id="51" w:name="_Toc41134106"/>
      <w:r>
        <w:rPr>
          <w:rFonts w:hint="eastAsia"/>
        </w:rPr>
        <w:t>说明：该命令用于启动扫描测试。</w:t>
      </w:r>
    </w:p>
    <w:p>
      <w:pPr>
        <w:ind w:firstLine="420"/>
      </w:pPr>
      <w:r>
        <w:rPr>
          <w:rFonts w:hint="eastAsia"/>
        </w:rPr>
        <w:t>返回数据： ok。</w:t>
      </w:r>
    </w:p>
    <w:p>
      <w:pPr>
        <w:ind w:firstLine="420"/>
      </w:pPr>
    </w:p>
    <w:bookmarkEnd w:id="51"/>
    <w:p>
      <w:pPr>
        <w:pStyle w:val="4"/>
        <w:numPr>
          <w:ilvl w:val="1"/>
          <w:numId w:val="1"/>
        </w:numPr>
      </w:pPr>
      <w:bookmarkStart w:id="52" w:name="_Toc32218"/>
      <w:r>
        <w:rPr>
          <w:rFonts w:hint="eastAsia"/>
        </w:rPr>
        <w:t>扫描状态查询</w:t>
      </w:r>
      <w:bookmarkEnd w:id="52"/>
    </w:p>
    <w:p>
      <w:pPr>
        <w:ind w:firstLine="420"/>
      </w:pPr>
      <w:r>
        <w:rPr>
          <w:rFonts w:hint="eastAsia"/>
        </w:rPr>
        <w:t>命令格式：</w:t>
      </w:r>
      <w:bookmarkStart w:id="53" w:name="_Toc25629"/>
      <w:r>
        <w:t>Read:ScanStatus?</w:t>
      </w:r>
      <w:bookmarkEnd w:id="53"/>
    </w:p>
    <w:p>
      <w:pPr>
        <w:ind w:firstLine="420"/>
      </w:pPr>
      <w:bookmarkStart w:id="54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54"/>
    <w:p>
      <w:pPr>
        <w:pStyle w:val="4"/>
        <w:numPr>
          <w:ilvl w:val="1"/>
          <w:numId w:val="1"/>
        </w:numPr>
      </w:pPr>
      <w:bookmarkStart w:id="55" w:name="_Toc19259"/>
      <w:r>
        <w:rPr>
          <w:rFonts w:hint="eastAsia"/>
        </w:rPr>
        <w:t>查询测试结果</w:t>
      </w:r>
      <w:bookmarkEnd w:id="55"/>
    </w:p>
    <w:p>
      <w:pPr>
        <w:ind w:firstLine="420"/>
      </w:pPr>
      <w:r>
        <w:rPr>
          <w:rFonts w:hint="eastAsia"/>
        </w:rPr>
        <w:t>命令格式：</w:t>
      </w:r>
      <w:bookmarkStart w:id="56" w:name="_Toc510421448"/>
      <w:bookmarkStart w:id="57" w:name="_Toc1094"/>
      <w:r>
        <w:rPr>
          <w:rFonts w:hint="eastAsia"/>
        </w:rPr>
        <w:t>Test:Result?</w:t>
      </w:r>
      <w:bookmarkEnd w:id="56"/>
      <w:bookmarkEnd w:id="57"/>
    </w:p>
    <w:p>
      <w:pPr>
        <w:ind w:firstLine="420"/>
      </w:pPr>
      <w:bookmarkStart w:id="58" w:name="_Toc41134108"/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&lt;V&gt;采样电压值，单位V，小数点三位；</w:t>
      </w:r>
    </w:p>
    <w:p>
      <w:pPr>
        <w:ind w:firstLine="420"/>
      </w:pPr>
      <w:r>
        <w:rPr>
          <w:rFonts w:hint="eastAsia"/>
        </w:rPr>
        <w:t>&lt;P&gt;采样功率值，单位mW，小数点一位；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58"/>
    <w:p>
      <w:pPr>
        <w:pStyle w:val="4"/>
        <w:numPr>
          <w:ilvl w:val="1"/>
          <w:numId w:val="1"/>
        </w:numPr>
      </w:pPr>
      <w:bookmarkStart w:id="59" w:name="_Toc14486"/>
      <w:r>
        <w:rPr>
          <w:rFonts w:hint="eastAsia"/>
        </w:rPr>
        <w:t>配置最大</w:t>
      </w:r>
      <w:r>
        <w:t>测量光功率</w:t>
      </w:r>
      <w:bookmarkEnd w:id="59"/>
    </w:p>
    <w:p>
      <w:pPr>
        <w:ind w:firstLine="420"/>
      </w:pPr>
      <w:r>
        <w:rPr>
          <w:rFonts w:hint="eastAsia"/>
        </w:rPr>
        <w:t>命令格式：</w:t>
      </w:r>
      <w:bookmarkStart w:id="60" w:name="_Toc49866015"/>
      <w:bookmarkStart w:id="61" w:name="_Toc7293"/>
      <w:r>
        <w:t>Configure:MaxPower &lt;</w:t>
      </w:r>
      <w:r>
        <w:rPr>
          <w:rFonts w:hint="eastAsia"/>
        </w:rPr>
        <w:t>space</w:t>
      </w:r>
      <w:r>
        <w:t>&gt;</w:t>
      </w:r>
      <w:bookmarkEnd w:id="60"/>
      <w:bookmarkEnd w:id="61"/>
      <w:r>
        <w:rPr>
          <w:rFonts w:hint="eastAsia"/>
        </w:rPr>
        <w:t>%1</w:t>
      </w:r>
    </w:p>
    <w:p>
      <w:pPr>
        <w:ind w:firstLine="420"/>
      </w:pPr>
      <w:bookmarkStart w:id="62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62"/>
    <w:p/>
    <w:p>
      <w:pPr>
        <w:pStyle w:val="4"/>
        <w:numPr>
          <w:ilvl w:val="1"/>
          <w:numId w:val="1"/>
        </w:numPr>
      </w:pPr>
      <w:bookmarkStart w:id="63" w:name="_Toc13248"/>
      <w:r>
        <w:rPr>
          <w:rFonts w:hint="eastAsia"/>
        </w:rPr>
        <w:t>光功率偏压配置</w:t>
      </w:r>
      <w:bookmarkEnd w:id="63"/>
    </w:p>
    <w:p>
      <w:pPr>
        <w:ind w:firstLine="420"/>
      </w:pPr>
      <w:r>
        <w:rPr>
          <w:rFonts w:hint="eastAsia"/>
        </w:rPr>
        <w:t>命令格式：PssConfigure:PowerOffsetVol&lt;space&gt;%1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范围0~12.</w:t>
      </w:r>
    </w:p>
    <w:p>
      <w:pPr>
        <w:ind w:firstLine="420"/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35"/>
        <w:rPr>
          <w:rFonts w:ascii="宋体" w:hAnsi="宋体" w:cs="宋体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4" w:name="_Toc41134110"/>
      <w:bookmarkStart w:id="65" w:name="_Toc28040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64"/>
      <w:bookmarkEnd w:id="65"/>
    </w:p>
    <w:p>
      <w:pPr>
        <w:ind w:firstLine="480" w:firstLineChars="200"/>
        <w:rPr>
          <w:rFonts w:ascii="宋体" w:hAnsi="宋体" w:cs="宋体"/>
        </w:rPr>
      </w:pPr>
      <w:bookmarkStart w:id="66" w:name="_Toc21945225"/>
      <w:bookmarkStart w:id="67" w:name="_Toc21944702"/>
      <w:r>
        <w:rPr>
          <w:rFonts w:hint="eastAsia" w:ascii="宋体" w:hAnsi="宋体" w:cs="宋体"/>
        </w:rPr>
        <w:t>参考第2节SCPI指令</w:t>
      </w:r>
      <w:bookmarkEnd w:id="66"/>
      <w:bookmarkEnd w:id="67"/>
      <w:r>
        <w:rPr>
          <w:rFonts w:hint="eastAsia" w:ascii="宋体" w:hAnsi="宋体" w:cs="宋体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</w:pPr>
      <w:bookmarkStart w:id="68" w:name="_Toc41134111"/>
      <w:bookmarkStart w:id="69" w:name="_Toc8076"/>
      <w:r>
        <w:rPr>
          <w:rFonts w:hint="eastAsia"/>
        </w:rPr>
        <w:t>串口连接</w:t>
      </w:r>
      <w:bookmarkEnd w:id="68"/>
      <w:bookmarkEnd w:id="69"/>
    </w:p>
    <w:p>
      <w:pPr>
        <w:ind w:left="1440" w:leftChars="200" w:hanging="960" w:hangingChars="400"/>
      </w:pPr>
      <w:r>
        <w:rPr>
          <w:rFonts w:hint="eastAsia" w:ascii="宋体" w:hAnsi="宋体" w:cs="宋体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：</w:t>
      </w:r>
    </w:p>
    <w:p>
      <w:pPr>
        <w:ind w:left="1440" w:leftChars="200" w:hanging="960" w:hangingChars="40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图3.1 串口连接示意图</w:t>
      </w:r>
    </w:p>
    <w:p>
      <w:pPr>
        <w:pStyle w:val="3"/>
        <w:numPr>
          <w:ilvl w:val="1"/>
          <w:numId w:val="1"/>
        </w:numPr>
      </w:pPr>
      <w:bookmarkStart w:id="70" w:name="_Toc41134113"/>
      <w:bookmarkStart w:id="71" w:name="_Toc2010"/>
      <w:r>
        <w:rPr>
          <w:rFonts w:hint="eastAsia"/>
        </w:rPr>
        <w:t>获取设备标识</w:t>
      </w:r>
      <w:bookmarkEnd w:id="70"/>
      <w:bookmarkEnd w:id="71"/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hint="eastAsia" w:ascii="宋体" w:hAnsi="宋体" w:cs="宋体"/>
        </w:rPr>
        <w:t xml:space="preserve">  可获取设备标识，如图3.2：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2</w:t>
      </w:r>
    </w:p>
    <w:p>
      <w:pPr>
        <w:pStyle w:val="3"/>
        <w:numPr>
          <w:ilvl w:val="1"/>
          <w:numId w:val="1"/>
        </w:numPr>
      </w:pPr>
      <w:bookmarkStart w:id="72" w:name="_Toc16014"/>
      <w:r>
        <w:rPr>
          <w:rFonts w:hint="eastAsia"/>
        </w:rPr>
        <w:t>参数下发及扫描</w:t>
      </w:r>
      <w:bookmarkEnd w:id="72"/>
    </w:p>
    <w:p>
      <w:pPr>
        <w:ind w:firstLine="660" w:firstLineChars="275"/>
        <w:rPr>
          <w:rFonts w:ascii="宋体" w:hAnsi="宋体" w:cs="宋体"/>
        </w:rPr>
      </w:pPr>
      <w:r>
        <w:rPr>
          <w:rFonts w:hint="eastAsia"/>
        </w:rPr>
        <w:t>图3.3为脉冲扫描模式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50235" cy="24415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图3.3</w:t>
      </w:r>
    </w:p>
    <w:p>
      <w:pPr>
        <w:pStyle w:val="30"/>
        <w:ind w:left="420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通过点击查询扫描状态按钮获取当前扫描状态，若查询扫描状态返回Busy表示仍处于扫描阶段，返回Free表示已扫描完成，此时可通过点击查询扫描结果来获取测试数据。</w:t>
      </w:r>
    </w:p>
    <w:p>
      <w:pPr>
        <w:pStyle w:val="30"/>
        <w:ind w:left="420"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也可通过勾选循环发送，定时下发指令，但需要注意下发的顺序和延时（启动扫描前需要将参数设置完成；启动扫描和查询扫描结果之间需保证足够时间，否则扫描结果会不完整）。</w:t>
      </w:r>
    </w:p>
    <w:p>
      <w:pPr>
        <w:pStyle w:val="3"/>
        <w:numPr>
          <w:ilvl w:val="1"/>
          <w:numId w:val="1"/>
        </w:numPr>
      </w:pPr>
      <w:bookmarkStart w:id="73" w:name="_Toc19333"/>
      <w:r>
        <w:rPr>
          <w:rFonts w:hint="eastAsia"/>
          <w:lang w:val="en-US" w:eastAsia="zh-CN"/>
        </w:rPr>
        <w:t>扫描指令示例</w:t>
      </w:r>
      <w:bookmarkEnd w:id="73"/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827145" cy="35725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  <w:lang w:val="en-US" w:eastAsia="zh-CN"/>
        </w:rPr>
        <w:t>4</w:t>
      </w:r>
      <w:bookmarkStart w:id="74" w:name="_GoBack"/>
      <w:bookmarkEnd w:id="74"/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5883271"/>
    <w:rsid w:val="05C34A3C"/>
    <w:rsid w:val="06D516DB"/>
    <w:rsid w:val="07DC7E02"/>
    <w:rsid w:val="07F66B5E"/>
    <w:rsid w:val="093F0B89"/>
    <w:rsid w:val="09583E00"/>
    <w:rsid w:val="096E2A27"/>
    <w:rsid w:val="098D6254"/>
    <w:rsid w:val="0A2111AC"/>
    <w:rsid w:val="0AB34A58"/>
    <w:rsid w:val="0C9B6FB0"/>
    <w:rsid w:val="0CF91D71"/>
    <w:rsid w:val="0EBA482D"/>
    <w:rsid w:val="0EE7363F"/>
    <w:rsid w:val="0F6F572B"/>
    <w:rsid w:val="10363A6F"/>
    <w:rsid w:val="113E3EF8"/>
    <w:rsid w:val="114862E2"/>
    <w:rsid w:val="126A7AC8"/>
    <w:rsid w:val="13CA15E3"/>
    <w:rsid w:val="1633322F"/>
    <w:rsid w:val="16DB35C7"/>
    <w:rsid w:val="17D07CEA"/>
    <w:rsid w:val="18B00437"/>
    <w:rsid w:val="19A17F5D"/>
    <w:rsid w:val="1ADD6B70"/>
    <w:rsid w:val="1C4B771C"/>
    <w:rsid w:val="1CA36D82"/>
    <w:rsid w:val="1D350A2F"/>
    <w:rsid w:val="1DB72170"/>
    <w:rsid w:val="1DFA4827"/>
    <w:rsid w:val="1F1B15AB"/>
    <w:rsid w:val="21063B7A"/>
    <w:rsid w:val="21AD53E0"/>
    <w:rsid w:val="22E5791C"/>
    <w:rsid w:val="25141FD7"/>
    <w:rsid w:val="26F44279"/>
    <w:rsid w:val="26F90DDF"/>
    <w:rsid w:val="2A081F96"/>
    <w:rsid w:val="2A283E8F"/>
    <w:rsid w:val="2A956298"/>
    <w:rsid w:val="2ADE4BAC"/>
    <w:rsid w:val="2B0473C9"/>
    <w:rsid w:val="2B7D4A71"/>
    <w:rsid w:val="2BF7271C"/>
    <w:rsid w:val="2D3E5A41"/>
    <w:rsid w:val="2D94114E"/>
    <w:rsid w:val="2DEA27FE"/>
    <w:rsid w:val="2E736672"/>
    <w:rsid w:val="2E7406A3"/>
    <w:rsid w:val="2EA8068F"/>
    <w:rsid w:val="2F9473EF"/>
    <w:rsid w:val="308374C2"/>
    <w:rsid w:val="32793A57"/>
    <w:rsid w:val="327F63E6"/>
    <w:rsid w:val="32CC0B2C"/>
    <w:rsid w:val="339C2B55"/>
    <w:rsid w:val="340F4114"/>
    <w:rsid w:val="34290319"/>
    <w:rsid w:val="34C96CA8"/>
    <w:rsid w:val="36647772"/>
    <w:rsid w:val="36746DF1"/>
    <w:rsid w:val="380D551A"/>
    <w:rsid w:val="385F320A"/>
    <w:rsid w:val="38BF6564"/>
    <w:rsid w:val="38CA4BFF"/>
    <w:rsid w:val="39BB72D9"/>
    <w:rsid w:val="3B454E6E"/>
    <w:rsid w:val="3CCA5AE7"/>
    <w:rsid w:val="3D4E68F9"/>
    <w:rsid w:val="3D741B72"/>
    <w:rsid w:val="3E1B23F4"/>
    <w:rsid w:val="3E9859A5"/>
    <w:rsid w:val="3F206ABC"/>
    <w:rsid w:val="3F49051E"/>
    <w:rsid w:val="3FDB2BFA"/>
    <w:rsid w:val="403A26C8"/>
    <w:rsid w:val="40944042"/>
    <w:rsid w:val="41F04E77"/>
    <w:rsid w:val="428B6D2B"/>
    <w:rsid w:val="42DC1DCB"/>
    <w:rsid w:val="441527AE"/>
    <w:rsid w:val="479262A7"/>
    <w:rsid w:val="4A61163F"/>
    <w:rsid w:val="4ABD78ED"/>
    <w:rsid w:val="4B5836C4"/>
    <w:rsid w:val="4BFE2F50"/>
    <w:rsid w:val="4CCE0417"/>
    <w:rsid w:val="4CD6572E"/>
    <w:rsid w:val="4E9533BF"/>
    <w:rsid w:val="4F710BB5"/>
    <w:rsid w:val="501F4C47"/>
    <w:rsid w:val="502F330E"/>
    <w:rsid w:val="53A702AC"/>
    <w:rsid w:val="547B12A0"/>
    <w:rsid w:val="54C85F14"/>
    <w:rsid w:val="54F43A21"/>
    <w:rsid w:val="557F3BD6"/>
    <w:rsid w:val="57805948"/>
    <w:rsid w:val="5823702B"/>
    <w:rsid w:val="58CF28FA"/>
    <w:rsid w:val="595E0DB4"/>
    <w:rsid w:val="5AF54B4B"/>
    <w:rsid w:val="5F7C4C63"/>
    <w:rsid w:val="5FF51D45"/>
    <w:rsid w:val="60AD2AAF"/>
    <w:rsid w:val="610D1421"/>
    <w:rsid w:val="61D72394"/>
    <w:rsid w:val="627C59F1"/>
    <w:rsid w:val="62FC3E7A"/>
    <w:rsid w:val="6598329D"/>
    <w:rsid w:val="663A0369"/>
    <w:rsid w:val="691C219B"/>
    <w:rsid w:val="6B873052"/>
    <w:rsid w:val="6C5D5A21"/>
    <w:rsid w:val="6C926647"/>
    <w:rsid w:val="6E4D4D35"/>
    <w:rsid w:val="6EB733DB"/>
    <w:rsid w:val="703B1CDF"/>
    <w:rsid w:val="70A25B89"/>
    <w:rsid w:val="72FA5361"/>
    <w:rsid w:val="73901B9B"/>
    <w:rsid w:val="73C2249A"/>
    <w:rsid w:val="74E63F6B"/>
    <w:rsid w:val="755B7FBB"/>
    <w:rsid w:val="778E1270"/>
    <w:rsid w:val="79E44285"/>
    <w:rsid w:val="7A69335C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字符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9</Pages>
  <Words>662</Words>
  <Characters>3779</Characters>
  <Lines>31</Lines>
  <Paragraphs>8</Paragraphs>
  <TotalTime>0</TotalTime>
  <ScaleCrop>false</ScaleCrop>
  <LinksUpToDate>false</LinksUpToDate>
  <CharactersWithSpaces>4433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2020-11-05T03:34:51Z</dcterms:modified>
  <dc:title>S100系列_SCPI编程手册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