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360" w:lineRule="auto"/>
        <w:ind w:left="0" w:leftChars="0"/>
        <w:jc w:val="both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rPr>
          <w:rFonts w:ascii="黑体" w:hAnsi="黑体" w:eastAsia="黑体" w:cs="黑体"/>
          <w:sz w:val="44"/>
          <w:szCs w:val="44"/>
        </w:rPr>
      </w:pPr>
    </w:p>
    <w:p>
      <w:pPr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PL系列</w:t>
      </w:r>
      <w:r>
        <w:rPr>
          <w:rFonts w:hint="eastAsia" w:ascii="黑体" w:hAnsi="黑体" w:eastAsia="黑体" w:cs="黑体"/>
          <w:b/>
          <w:bCs/>
          <w:sz w:val="48"/>
          <w:szCs w:val="48"/>
          <w:lang w:val="en-US" w:eastAsia="zh-CN"/>
        </w:rPr>
        <w:t>窄脉冲电流源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_S</w:t>
      </w:r>
      <w:r>
        <w:rPr>
          <w:rFonts w:ascii="黑体" w:hAnsi="黑体" w:eastAsia="黑体" w:cs="黑体"/>
          <w:b/>
          <w:bCs/>
          <w:sz w:val="48"/>
          <w:szCs w:val="48"/>
        </w:rPr>
        <w:t>CPI</w:t>
      </w:r>
      <w:r>
        <w:rPr>
          <w:rFonts w:hint="eastAsia" w:ascii="黑体" w:hAnsi="黑体" w:eastAsia="黑体" w:cs="黑体"/>
          <w:b/>
          <w:bCs/>
          <w:sz w:val="48"/>
          <w:szCs w:val="48"/>
        </w:rPr>
        <w:t>编程手册</w:t>
      </w: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rPr>
          <w:rFonts w:ascii="黑体" w:hAnsi="黑体" w:eastAsia="黑体" w:cs="黑体"/>
          <w:sz w:val="28"/>
          <w:szCs w:val="28"/>
        </w:rPr>
      </w:pPr>
    </w:p>
    <w:p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hint="eastAsia" w:ascii="黑体" w:eastAsia="黑体"/>
          <w:b/>
          <w:bCs/>
          <w:color w:val="000000"/>
          <w:sz w:val="30"/>
          <w:szCs w:val="30"/>
        </w:rPr>
        <w:t>武汉普赛斯电子技术有限公司</w:t>
      </w: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</w:rPr>
      </w:pPr>
      <w:r>
        <w:rPr>
          <w:rFonts w:hint="eastAsia"/>
          <w:b/>
          <w:color w:val="000000"/>
        </w:rPr>
        <w:t>声明：</w:t>
      </w:r>
      <w:r>
        <w:rPr>
          <w:rFonts w:hint="eastAsia"/>
          <w:color w:val="000000"/>
        </w:rPr>
        <w:t>本文件所有权和解释权归武汉普赛斯电子技术有限公司所有，未经武汉普赛斯电子技术有限公司书面许可，不得复制或向第三方公开。</w:t>
      </w:r>
    </w:p>
    <w:p>
      <w:pPr>
        <w:spacing w:line="360" w:lineRule="auto"/>
        <w:ind w:firstLine="3600" w:firstLineChars="1500"/>
        <w:rPr>
          <w:rFonts w:ascii="宋体" w:hAnsi="宋体" w:cs="宋体"/>
          <w:b/>
        </w:rPr>
      </w:pPr>
      <w:r>
        <w:rPr>
          <w:rFonts w:hint="eastAsia" w:ascii="宋体" w:hAnsi="宋体" w:cs="宋体"/>
        </w:rPr>
        <w:t>修订历史记录</w:t>
      </w:r>
    </w:p>
    <w:tbl>
      <w:tblPr>
        <w:tblStyle w:val="14"/>
        <w:tblpPr w:leftFromText="180" w:rightFromText="180" w:vertAnchor="text" w:horzAnchor="page" w:tblpX="2077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73"/>
        <w:gridCol w:w="627"/>
        <w:gridCol w:w="1620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29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color w:val="000000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ascii="宋体" w:hAnsi="宋体" w:cs="宋体"/>
                <w:bCs/>
                <w:sz w:val="21"/>
                <w:szCs w:val="21"/>
              </w:rPr>
              <w:t>V</w:t>
            </w:r>
            <w:r>
              <w:rPr>
                <w:rFonts w:hint="eastAsia" w:ascii="宋体" w:hAnsi="宋体" w:cs="宋体"/>
                <w:bCs/>
                <w:sz w:val="21"/>
                <w:szCs w:val="21"/>
              </w:rPr>
              <w:t>1.0.0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2020.09.16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A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内部初稿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2020.11.05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AM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修改IDN返回格式;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增加扫描指令示例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9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V1.0.2</w:t>
            </w:r>
          </w:p>
        </w:tc>
        <w:tc>
          <w:tcPr>
            <w:tcW w:w="1373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2020.11.09</w:t>
            </w:r>
          </w:p>
        </w:tc>
        <w:tc>
          <w:tcPr>
            <w:tcW w:w="627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修改文档中产品名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29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V1.0.3</w:t>
            </w:r>
          </w:p>
        </w:tc>
        <w:tc>
          <w:tcPr>
            <w:tcW w:w="1373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2021.03.07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M</w:t>
            </w:r>
          </w:p>
        </w:tc>
        <w:tc>
          <w:tcPr>
            <w:tcW w:w="1620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</w:rPr>
              <w:t>史营营</w:t>
            </w:r>
          </w:p>
        </w:tc>
        <w:tc>
          <w:tcPr>
            <w:tcW w:w="2335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标准化SCPI指令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9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627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162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  <w:tc>
          <w:tcPr>
            <w:tcW w:w="233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color w:val="000000"/>
        </w:rPr>
      </w:pPr>
    </w:p>
    <w:p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hint="eastAsia" w:ascii="宋体" w:hAnsi="宋体" w:cs="宋体"/>
          <w:color w:val="000000"/>
          <w:sz w:val="18"/>
          <w:szCs w:val="18"/>
        </w:rPr>
      </w:pPr>
    </w:p>
    <w:p>
      <w:pPr>
        <w:spacing w:line="360" w:lineRule="auto"/>
        <w:ind w:firstLine="360" w:firstLineChars="20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 w:ascii="宋体" w:hAnsi="宋体" w:cs="宋体"/>
          <w:color w:val="000000"/>
          <w:sz w:val="18"/>
          <w:szCs w:val="18"/>
        </w:rPr>
        <w:t>（A-添加，M-修改，D-删除）</w:t>
      </w:r>
    </w:p>
    <w:p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>
      <w:pPr>
        <w:pStyle w:val="25"/>
        <w:rPr>
          <w:sz w:val="24"/>
        </w:rPr>
      </w:pPr>
      <w:r>
        <w:rPr>
          <w:rFonts w:hint="eastAsia"/>
        </w:rPr>
        <w:t>目录</w:t>
      </w:r>
    </w:p>
    <w:sdt>
      <w:sdtPr>
        <w:rPr>
          <w:rFonts w:ascii="宋体" w:hAnsi="宋体"/>
          <w:sz w:val="21"/>
        </w:rPr>
        <w:id w:val="147480920"/>
        <w15:color w:val="DBDBDB"/>
        <w:docPartObj>
          <w:docPartGallery w:val="Table of Contents"/>
          <w:docPartUnique/>
        </w:docPartObj>
      </w:sdtPr>
      <w:sdtEndPr>
        <w:rPr>
          <w:rFonts w:ascii="宋体" w:hAnsi="宋体"/>
          <w:sz w:val="21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sz w:val="21"/>
            </w:rPr>
            <w:fldChar w:fldCharType="begin"/>
          </w:r>
          <w:r>
            <w:rPr>
              <w:sz w:val="21"/>
            </w:rPr>
            <w:instrText xml:space="preserve">TOC \o "1-3" \h \u </w:instrText>
          </w:r>
          <w:r>
            <w:rPr>
              <w:sz w:val="21"/>
            </w:rPr>
            <w:fldChar w:fldCharType="separate"/>
          </w:r>
          <w:r>
            <w:fldChar w:fldCharType="begin"/>
          </w:r>
          <w:r>
            <w:instrText xml:space="preserve"> HYPERLINK \l _Toc21324 </w:instrText>
          </w:r>
          <w:r>
            <w:fldChar w:fldCharType="separate"/>
          </w:r>
          <w:r>
            <w:rPr>
              <w:szCs w:val="32"/>
            </w:rPr>
            <w:t xml:space="preserve">1. </w:t>
          </w:r>
          <w:r>
            <w:rPr>
              <w:rFonts w:hint="eastAsia"/>
            </w:rPr>
            <w:t>需求背景</w:t>
          </w:r>
          <w:r>
            <w:tab/>
          </w:r>
          <w:r>
            <w:fldChar w:fldCharType="begin"/>
          </w:r>
          <w:r>
            <w:instrText xml:space="preserve"> PAGEREF _Toc21324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_Toc21694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接口图</w:t>
          </w:r>
          <w:r>
            <w:tab/>
          </w:r>
          <w:r>
            <w:fldChar w:fldCharType="begin"/>
          </w:r>
          <w:r>
            <w:instrText xml:space="preserve"> PAGEREF _Toc21694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_Toc9505 </w:instrText>
          </w:r>
          <w:r>
            <w:fldChar w:fldCharType="separate"/>
          </w:r>
          <w:r>
            <w:rPr>
              <w:bCs/>
              <w:szCs w:val="32"/>
            </w:rPr>
            <w:t xml:space="preserve">2. </w:t>
          </w:r>
          <w:r>
            <w:rPr>
              <w:rFonts w:hint="eastAsia"/>
            </w:rPr>
            <w:t>SCPI帧格式</w:t>
          </w:r>
          <w:r>
            <w:tab/>
          </w:r>
          <w:r>
            <w:fldChar w:fldCharType="begin"/>
          </w:r>
          <w:r>
            <w:instrText xml:space="preserve"> PAGEREF _Toc9505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_Toc24319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设备标识</w:t>
          </w:r>
          <w:r>
            <w:tab/>
          </w:r>
          <w:r>
            <w:fldChar w:fldCharType="begin"/>
          </w:r>
          <w:r>
            <w:instrText xml:space="preserve"> PAGEREF _Toc24319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_Toc29891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配置输出模式</w:t>
          </w:r>
          <w:r>
            <w:tab/>
          </w:r>
          <w:r>
            <w:fldChar w:fldCharType="begin"/>
          </w:r>
          <w:r>
            <w:instrText xml:space="preserve"> PAGEREF _Toc29891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_Toc23567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输出模式查询</w:t>
          </w:r>
          <w:r>
            <w:tab/>
          </w:r>
          <w:r>
            <w:fldChar w:fldCharType="begin"/>
          </w:r>
          <w:r>
            <w:instrText xml:space="preserve"> PAGEREF _Toc23567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_Toc5200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配置脉冲参数</w:t>
          </w:r>
          <w:r>
            <w:tab/>
          </w:r>
          <w:r>
            <w:fldChar w:fldCharType="begin"/>
          </w:r>
          <w:r>
            <w:instrText xml:space="preserve"> PAGEREF _Toc5200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_Toc10576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脉冲配置查询</w:t>
          </w:r>
          <w:r>
            <w:tab/>
          </w:r>
          <w:r>
            <w:fldChar w:fldCharType="begin"/>
          </w:r>
          <w:r>
            <w:instrText xml:space="preserve"> PAGEREF _Toc10576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_Toc22646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配置扫描电流</w:t>
          </w:r>
          <w:r>
            <w:tab/>
          </w:r>
          <w:r>
            <w:fldChar w:fldCharType="begin"/>
          </w:r>
          <w:r>
            <w:instrText xml:space="preserve"> PAGEREF _Toc22646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_Toc19008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扫描电流配置查询</w:t>
          </w:r>
          <w:r>
            <w:tab/>
          </w:r>
          <w:r>
            <w:fldChar w:fldCharType="begin"/>
          </w:r>
          <w:r>
            <w:instrText xml:space="preserve"> PAGEREF _Toc19008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_Toc23072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配置光功率计测试波长</w:t>
          </w:r>
          <w:r>
            <w:tab/>
          </w:r>
          <w:r>
            <w:fldChar w:fldCharType="begin"/>
          </w:r>
          <w:r>
            <w:instrText xml:space="preserve"> PAGEREF _Toc23072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_Toc4602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光功率计波长查询</w:t>
          </w:r>
          <w:r>
            <w:tab/>
          </w:r>
          <w:r>
            <w:fldChar w:fldCharType="begin"/>
          </w:r>
          <w:r>
            <w:instrText xml:space="preserve"> PAGEREF _Toc4602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_Toc11880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配置直流电流</w:t>
          </w:r>
          <w:r>
            <w:tab/>
          </w:r>
          <w:r>
            <w:fldChar w:fldCharType="begin"/>
          </w:r>
          <w:r>
            <w:instrText xml:space="preserve"> PAGEREF _Toc11880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_Toc24025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查询直流测试值</w:t>
          </w:r>
          <w:r>
            <w:tab/>
          </w:r>
          <w:r>
            <w:fldChar w:fldCharType="begin"/>
          </w:r>
          <w:r>
            <w:instrText xml:space="preserve"> PAGEREF _Toc24025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_Toc3911 </w:instrText>
          </w:r>
          <w:r>
            <w:fldChar w:fldCharType="separate"/>
          </w:r>
          <w:r>
            <w:rPr>
              <w:rFonts w:hint="default"/>
            </w:rPr>
            <w:t xml:space="preserve">2.6 </w:t>
          </w:r>
          <w:r>
            <w:rPr>
              <w:rFonts w:hint="eastAsia"/>
            </w:rPr>
            <w:t>启动扫描测试</w:t>
          </w:r>
          <w:r>
            <w:tab/>
          </w:r>
          <w:r>
            <w:fldChar w:fldCharType="begin"/>
          </w:r>
          <w:r>
            <w:instrText xml:space="preserve"> PAGEREF _Toc3911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_Toc4589 </w:instrText>
          </w:r>
          <w:r>
            <w:fldChar w:fldCharType="separate"/>
          </w:r>
          <w:r>
            <w:rPr>
              <w:rFonts w:hint="default"/>
            </w:rPr>
            <w:t xml:space="preserve">2.7 </w:t>
          </w:r>
          <w:r>
            <w:rPr>
              <w:rFonts w:hint="eastAsia"/>
            </w:rPr>
            <w:t>扫描状态查询</w:t>
          </w:r>
          <w:r>
            <w:tab/>
          </w:r>
          <w:r>
            <w:fldChar w:fldCharType="begin"/>
          </w:r>
          <w:r>
            <w:instrText xml:space="preserve"> PAGEREF _Toc4589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_Toc667 </w:instrText>
          </w:r>
          <w:r>
            <w:fldChar w:fldCharType="separate"/>
          </w:r>
          <w:r>
            <w:rPr>
              <w:rFonts w:hint="default"/>
            </w:rPr>
            <w:t xml:space="preserve">2.8 </w:t>
          </w:r>
          <w:r>
            <w:rPr>
              <w:rFonts w:hint="eastAsia"/>
            </w:rPr>
            <w:t>查询测试结果</w:t>
          </w:r>
          <w:r>
            <w:tab/>
          </w:r>
          <w:r>
            <w:fldChar w:fldCharType="begin"/>
          </w:r>
          <w:r>
            <w:instrText xml:space="preserve"> PAGEREF _Toc667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_Toc20070 </w:instrText>
          </w:r>
          <w:r>
            <w:fldChar w:fldCharType="separate"/>
          </w:r>
          <w:r>
            <w:rPr>
              <w:rFonts w:hint="default"/>
            </w:rPr>
            <w:t xml:space="preserve">2.9 </w:t>
          </w:r>
          <w:r>
            <w:rPr>
              <w:rFonts w:hint="eastAsia"/>
            </w:rPr>
            <w:t>配置最大</w:t>
          </w:r>
          <w:r>
            <w:t>测量光功率</w:t>
          </w:r>
          <w:r>
            <w:tab/>
          </w:r>
          <w:r>
            <w:fldChar w:fldCharType="begin"/>
          </w:r>
          <w:r>
            <w:instrText xml:space="preserve"> PAGEREF _Toc20070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_Toc14964 </w:instrText>
          </w:r>
          <w:r>
            <w:fldChar w:fldCharType="separate"/>
          </w:r>
          <w:r>
            <w:rPr>
              <w:rFonts w:hint="default"/>
            </w:rPr>
            <w:t xml:space="preserve">2.10 </w:t>
          </w:r>
          <w:r>
            <w:rPr>
              <w:rFonts w:hint="eastAsia"/>
            </w:rPr>
            <w:t>光功率偏压配置</w:t>
          </w:r>
          <w:r>
            <w:tab/>
          </w:r>
          <w:r>
            <w:fldChar w:fldCharType="begin"/>
          </w:r>
          <w:r>
            <w:instrText xml:space="preserve"> PAGEREF _Toc14964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_Toc19755 </w:instrText>
          </w:r>
          <w:r>
            <w:fldChar w:fldCharType="separate"/>
          </w:r>
          <w:r>
            <w:rPr>
              <w:rFonts w:hint="default"/>
            </w:rPr>
            <w:t xml:space="preserve">2.11 </w:t>
          </w:r>
          <w:r>
            <w:rPr>
              <w:rFonts w:hint="eastAsia"/>
              <w:lang w:val="en-US" w:eastAsia="zh-CN"/>
            </w:rPr>
            <w:t>最大检测电压</w:t>
          </w:r>
          <w:r>
            <w:rPr>
              <w:rFonts w:hint="eastAsia"/>
            </w:rPr>
            <w:t>配置</w:t>
          </w:r>
          <w:r>
            <w:tab/>
          </w:r>
          <w:r>
            <w:fldChar w:fldCharType="begin"/>
          </w:r>
          <w:r>
            <w:instrText xml:space="preserve"> PAGEREF _Toc19755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 </w:instrText>
          </w:r>
          <w:r>
            <w:fldChar w:fldCharType="separate"/>
          </w:r>
          <w:r>
            <w:rPr>
              <w:rFonts w:hint="default"/>
            </w:rPr>
            <w:t xml:space="preserve">2.12 </w:t>
          </w:r>
          <w:r>
            <w:rPr>
              <w:rFonts w:hint="eastAsia"/>
              <w:lang w:val="en-US" w:eastAsia="zh-CN"/>
            </w:rPr>
            <w:t>过压保护</w:t>
          </w:r>
          <w:r>
            <w:tab/>
          </w:r>
          <w:r>
            <w:fldChar w:fldCharType="begin"/>
          </w:r>
          <w:r>
            <w:instrText xml:space="preserve"> PAGEREF _Toc210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_Toc4392 </w:instrText>
          </w:r>
          <w:r>
            <w:fldChar w:fldCharType="separate"/>
          </w:r>
          <w:r>
            <w:rPr>
              <w:rFonts w:hint="default"/>
            </w:rPr>
            <w:t xml:space="preserve">2.13 </w:t>
          </w:r>
          <w:r>
            <w:rPr>
              <w:rFonts w:hint="eastAsia"/>
              <w:lang w:val="en-US" w:eastAsia="zh-CN"/>
            </w:rPr>
            <w:t>采样延时个数配置</w:t>
          </w:r>
          <w:r>
            <w:tab/>
          </w:r>
          <w:r>
            <w:fldChar w:fldCharType="begin"/>
          </w:r>
          <w:r>
            <w:instrText xml:space="preserve"> PAGEREF _Toc4392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_Toc21043 </w:instrText>
          </w:r>
          <w:r>
            <w:fldChar w:fldCharType="separate"/>
          </w:r>
          <w:r>
            <w:rPr>
              <w:rFonts w:hint="default"/>
            </w:rPr>
            <w:t xml:space="preserve">2.14 </w:t>
          </w:r>
          <w:r>
            <w:rPr>
              <w:rFonts w:hint="eastAsia"/>
              <w:lang w:val="en-US" w:eastAsia="zh-CN"/>
            </w:rPr>
            <w:t>采样点配置</w:t>
          </w:r>
          <w:r>
            <w:tab/>
          </w:r>
          <w:r>
            <w:fldChar w:fldCharType="begin"/>
          </w:r>
          <w:r>
            <w:instrText xml:space="preserve"> PAGEREF _Toc21043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_Toc7457 </w:instrText>
          </w:r>
          <w:r>
            <w:fldChar w:fldCharType="separate"/>
          </w:r>
          <w:r>
            <w:rPr>
              <w:rFonts w:hint="default"/>
            </w:rPr>
            <w:t xml:space="preserve">2.15 </w:t>
          </w:r>
          <w:r>
            <w:rPr>
              <w:rFonts w:hint="eastAsia"/>
              <w:lang w:val="en-US" w:eastAsia="zh-CN"/>
            </w:rPr>
            <w:t>输出原始数据</w:t>
          </w:r>
          <w:r>
            <w:tab/>
          </w:r>
          <w:r>
            <w:fldChar w:fldCharType="begin"/>
          </w:r>
          <w:r>
            <w:instrText xml:space="preserve"> PAGEREF _Toc7457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_Toc9627 </w:instrText>
          </w:r>
          <w:r>
            <w:fldChar w:fldCharType="separate"/>
          </w:r>
          <w:r>
            <w:rPr>
              <w:bCs/>
              <w:szCs w:val="32"/>
            </w:rPr>
            <w:t xml:space="preserve">3. </w:t>
          </w:r>
          <w:r>
            <w:t>串口</w:t>
          </w:r>
          <w:r>
            <w:rPr>
              <w:rFonts w:hint="eastAsia"/>
            </w:rPr>
            <w:t>(网口</w:t>
          </w:r>
          <w:r>
            <w:t>)调试助手</w:t>
          </w:r>
          <w:r>
            <w:rPr>
              <w:rFonts w:hint="eastAsia"/>
            </w:rPr>
            <w:t>演示步骤</w:t>
          </w:r>
          <w:r>
            <w:tab/>
          </w:r>
          <w:r>
            <w:fldChar w:fldCharType="begin"/>
          </w:r>
          <w:r>
            <w:instrText xml:space="preserve"> PAGEREF _Toc9627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_Toc22027 </w:instrText>
          </w:r>
          <w:r>
            <w:fldChar w:fldCharType="separate"/>
          </w:r>
          <w:r>
            <w:rPr>
              <w:rFonts w:hint="default"/>
            </w:rPr>
            <w:t xml:space="preserve">3.1 </w:t>
          </w:r>
          <w:r>
            <w:rPr>
              <w:rFonts w:hint="eastAsia"/>
            </w:rPr>
            <w:t>串口连接</w:t>
          </w:r>
          <w:r>
            <w:tab/>
          </w:r>
          <w:r>
            <w:fldChar w:fldCharType="begin"/>
          </w:r>
          <w:r>
            <w:instrText xml:space="preserve"> PAGEREF _Toc22027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_Toc5648 </w:instrText>
          </w:r>
          <w: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获取设备标识</w:t>
          </w:r>
          <w:r>
            <w:tab/>
          </w:r>
          <w:r>
            <w:fldChar w:fldCharType="begin"/>
          </w:r>
          <w:r>
            <w:instrText xml:space="preserve"> PAGEREF _Toc5648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_Toc5431 </w:instrText>
          </w:r>
          <w:r>
            <w:fldChar w:fldCharType="separate"/>
          </w:r>
          <w:r>
            <w:rPr>
              <w:rFonts w:hint="default"/>
            </w:rPr>
            <w:t xml:space="preserve">3.3 </w:t>
          </w:r>
          <w:r>
            <w:rPr>
              <w:rFonts w:hint="eastAsia"/>
              <w:lang w:val="en-US" w:eastAsia="zh-CN"/>
            </w:rPr>
            <w:t>扫描指令示例</w:t>
          </w:r>
          <w:r>
            <w:tab/>
          </w:r>
          <w:r>
            <w:fldChar w:fldCharType="begin"/>
          </w:r>
          <w:r>
            <w:instrText xml:space="preserve"> PAGEREF _Toc5431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1"/>
            </w:rPr>
          </w:pPr>
          <w:r>
            <w:fldChar w:fldCharType="end"/>
          </w:r>
        </w:p>
      </w:sdtContent>
    </w:sdt>
    <w:p>
      <w:pPr>
        <w:numPr>
          <w:ilvl w:val="0"/>
          <w:numId w:val="1"/>
        </w:numPr>
        <w:spacing w:line="360" w:lineRule="auto"/>
        <w:outlineLvl w:val="0"/>
        <w:rPr>
          <w:sz w:val="32"/>
          <w:szCs w:val="32"/>
        </w:rPr>
      </w:pPr>
      <w:r>
        <w:rPr>
          <w:b/>
          <w:bCs/>
          <w:sz w:val="28"/>
          <w:szCs w:val="28"/>
        </w:rPr>
        <w:br w:type="page"/>
      </w:r>
      <w:bookmarkStart w:id="0" w:name="_Toc21324"/>
      <w:bookmarkStart w:id="1" w:name="_Toc41134091"/>
      <w:bookmarkStart w:id="2" w:name="_Toc4696930"/>
      <w:r>
        <w:rPr>
          <w:rStyle w:val="32"/>
          <w:rFonts w:hint="eastAsia"/>
        </w:rPr>
        <w:t>需求背景</w:t>
      </w:r>
      <w:bookmarkEnd w:id="0"/>
      <w:bookmarkEnd w:id="1"/>
      <w:bookmarkEnd w:id="2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为指导PL系列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SCPI编程，特制定本文档。</w:t>
      </w:r>
    </w:p>
    <w:p>
      <w:pPr>
        <w:pStyle w:val="3"/>
        <w:numPr>
          <w:ilvl w:val="1"/>
          <w:numId w:val="1"/>
        </w:numPr>
      </w:pPr>
      <w:bookmarkStart w:id="3" w:name="_Toc41134092"/>
      <w:bookmarkStart w:id="4" w:name="_Toc21694"/>
      <w:r>
        <w:rPr>
          <w:rFonts w:hint="eastAsia"/>
        </w:rPr>
        <w:t>接口图</w:t>
      </w:r>
      <w:bookmarkEnd w:id="3"/>
      <w:bookmarkEnd w:id="4"/>
    </w:p>
    <w:p>
      <w:pPr>
        <w:ind w:left="480"/>
        <w:rPr>
          <w:rFonts w:ascii="宋体" w:hAnsi="宋体" w:cs="宋体"/>
        </w:rPr>
      </w:pPr>
      <w:r>
        <w:rPr>
          <w:rFonts w:hint="eastAsia" w:ascii="宋体" w:hAnsi="宋体" w:cs="宋体"/>
        </w:rPr>
        <w:t>接口图如图1：</w:t>
      </w:r>
    </w:p>
    <w:p>
      <w:pPr>
        <w:jc w:val="center"/>
        <w:rPr>
          <w:rFonts w:ascii="宋体" w:hAnsi="宋体" w:cs="宋体"/>
        </w:rPr>
      </w:pPr>
      <w:r>
        <w:rPr>
          <w:rFonts w:ascii="宋体" w:hAnsi="宋体" w:cs="宋体"/>
        </w:rPr>
        <w:object>
          <v:shape id="_x0000_i1025" o:spt="75" type="#_x0000_t75" style="height:126.4pt;width:153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6">
            <o:LockedField>false</o:LockedField>
          </o:OLEObject>
        </w:object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图1接口图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如图1，当前PL系列</w:t>
      </w:r>
      <w:r>
        <w:rPr>
          <w:rFonts w:hint="eastAsia" w:ascii="宋体" w:hAnsi="宋体" w:cs="宋体"/>
          <w:lang w:val="en-US" w:eastAsia="zh-CN"/>
        </w:rPr>
        <w:t>窄脉冲电流源产品</w:t>
      </w:r>
      <w:r>
        <w:rPr>
          <w:rFonts w:hint="eastAsia" w:ascii="宋体" w:hAnsi="宋体" w:cs="宋体"/>
        </w:rPr>
        <w:t>已实现网口和串口，计划实现</w:t>
      </w:r>
      <w:r>
        <w:rPr>
          <w:rFonts w:ascii="宋体" w:hAnsi="宋体" w:cs="宋体"/>
        </w:rPr>
        <w:t>GPIB</w:t>
      </w:r>
      <w:r>
        <w:rPr>
          <w:rFonts w:hint="eastAsia" w:ascii="宋体" w:hAnsi="宋体" w:cs="宋体"/>
        </w:rPr>
        <w:t>通信口。其中，串口波特率仅支持115200。</w:t>
      </w: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5" w:name="_Toc9505"/>
      <w:bookmarkStart w:id="6" w:name="_Toc41134093"/>
      <w:r>
        <w:rPr>
          <w:rStyle w:val="32"/>
          <w:rFonts w:hint="eastAsia"/>
        </w:rPr>
        <w:t>SCPI帧格式</w:t>
      </w:r>
      <w:bookmarkEnd w:id="5"/>
      <w:bookmarkEnd w:id="6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PL系列</w:t>
      </w:r>
      <w:r>
        <w:rPr>
          <w:rFonts w:hint="eastAsia" w:ascii="宋体" w:hAnsi="宋体" w:cs="宋体"/>
          <w:lang w:val="en-US" w:eastAsia="zh-CN"/>
        </w:rPr>
        <w:t>窄脉冲电流源</w:t>
      </w:r>
      <w:r>
        <w:rPr>
          <w:rFonts w:hint="eastAsia" w:ascii="宋体" w:hAnsi="宋体" w:cs="宋体"/>
        </w:rPr>
        <w:t>采用SCPI兼容格式，&lt;space&gt;表示空格，%</w:t>
      </w:r>
      <w:r>
        <w:rPr>
          <w:rFonts w:ascii="宋体" w:hAnsi="宋体" w:cs="宋体"/>
        </w:rPr>
        <w:t>1,%2</w:t>
      </w:r>
      <w:r>
        <w:rPr>
          <w:rFonts w:hint="eastAsia" w:ascii="宋体" w:hAnsi="宋体" w:cs="宋体"/>
        </w:rPr>
        <w:t>,%3分别表示第几个参数，每条指令以\</w:t>
      </w:r>
      <w:r>
        <w:rPr>
          <w:rFonts w:ascii="宋体" w:hAnsi="宋体" w:cs="宋体"/>
        </w:rPr>
        <w:t>n</w:t>
      </w:r>
      <w:r>
        <w:rPr>
          <w:rFonts w:hint="eastAsia" w:ascii="宋体" w:hAnsi="宋体" w:cs="宋体"/>
        </w:rPr>
        <w:t>结束。详细格式定义如下：</w:t>
      </w:r>
    </w:p>
    <w:p>
      <w:pPr>
        <w:ind w:firstLine="480" w:firstLineChars="200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7" w:name="_Toc24319"/>
      <w:bookmarkStart w:id="8" w:name="_Toc41134094"/>
      <w:r>
        <w:rPr>
          <w:rFonts w:hint="eastAsia"/>
        </w:rPr>
        <w:t>设备标识</w:t>
      </w:r>
      <w:bookmarkEnd w:id="7"/>
      <w:bookmarkEnd w:id="8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*IDN?</w:t>
      </w:r>
    </w:p>
    <w:p>
      <w:pPr>
        <w:ind w:firstLine="480" w:firstLineChars="200"/>
        <w:rPr>
          <w:rFonts w:ascii="宋体" w:hAnsi="宋体" w:cs="宋体"/>
        </w:rPr>
      </w:pPr>
      <w:bookmarkStart w:id="9" w:name="_Toc41134095"/>
      <w:r>
        <w:rPr>
          <w:rFonts w:hint="eastAsia" w:ascii="宋体" w:hAnsi="宋体" w:cs="宋体"/>
        </w:rPr>
        <w:t>输出格式为:</w:t>
      </w:r>
      <w:r>
        <w:rPr>
          <w:rFonts w:ascii="宋体" w:hAnsi="宋体" w:cs="宋体"/>
        </w:rPr>
        <w:t>WuhanPrecise Instrument,</w:t>
      </w:r>
      <w:r>
        <w:rPr>
          <w:rFonts w:hint="eastAsia" w:ascii="宋体" w:hAnsi="宋体" w:cs="宋体"/>
        </w:rPr>
        <w:t>PL</w:t>
      </w:r>
      <w:r>
        <w:rPr>
          <w:rFonts w:ascii="宋体" w:hAnsi="宋体" w:cs="宋体"/>
        </w:rPr>
        <w:t>x00,XXXX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输出信息包括:公司名，设备名，版本。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0" w:name="_Toc29891"/>
      <w:r>
        <w:rPr>
          <w:rFonts w:hint="eastAsia"/>
        </w:rPr>
        <w:t>配置输出模式</w:t>
      </w:r>
      <w:bookmarkEnd w:id="9"/>
      <w:bookmarkEnd w:id="10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  :SOUR:FUNC&lt;space&gt;%1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说明：配置输出信号的模式。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参数:%1可以为</w:t>
      </w:r>
      <w:r>
        <w:rPr>
          <w:rFonts w:hint="eastAsia" w:ascii="宋体" w:hAnsi="宋体" w:cs="宋体"/>
          <w:lang w:val="en-US" w:eastAsia="zh-CN"/>
        </w:rPr>
        <w:t>PULSE</w:t>
      </w:r>
      <w:r>
        <w:rPr>
          <w:rFonts w:hint="eastAsia" w:ascii="宋体" w:hAnsi="宋体" w:cs="宋体"/>
        </w:rPr>
        <w:t>或</w:t>
      </w:r>
      <w:r>
        <w:rPr>
          <w:rFonts w:hint="eastAsia" w:ascii="宋体" w:hAnsi="宋体" w:cs="宋体"/>
          <w:lang w:val="en-US" w:eastAsia="zh-CN"/>
        </w:rPr>
        <w:t>DC</w:t>
      </w:r>
      <w:r>
        <w:rPr>
          <w:rFonts w:hint="eastAsia" w:ascii="宋体" w:hAnsi="宋体" w:cs="宋体"/>
        </w:rPr>
        <w:t>，表示脉冲模式或连续模式；</w:t>
      </w:r>
    </w:p>
    <w:p>
      <w:pPr>
        <w:ind w:firstLine="480" w:firstLineChars="200"/>
      </w:pPr>
    </w:p>
    <w:p>
      <w:pPr>
        <w:pStyle w:val="4"/>
        <w:numPr>
          <w:ilvl w:val="1"/>
          <w:numId w:val="1"/>
        </w:numPr>
      </w:pPr>
      <w:bookmarkStart w:id="11" w:name="_Toc23567"/>
      <w:r>
        <w:rPr>
          <w:rFonts w:hint="eastAsia"/>
        </w:rPr>
        <w:t>输出模式查询</w:t>
      </w:r>
      <w:bookmarkEnd w:id="11"/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命令格式::SOUR:FUNC?</w:t>
      </w:r>
    </w:p>
    <w:p>
      <w:pPr>
        <w:ind w:firstLine="480" w:firstLineChars="200"/>
      </w:pPr>
      <w:bookmarkStart w:id="12" w:name="_Toc41134097"/>
      <w:r>
        <w:rPr>
          <w:rFonts w:hint="eastAsia"/>
        </w:rPr>
        <w:t>说明：该命令用于查询输出信号类型，发送一次，返回一次数据。</w:t>
      </w:r>
    </w:p>
    <w:p>
      <w:pPr>
        <w:ind w:firstLine="480" w:firstLineChars="200"/>
      </w:pPr>
      <w:r>
        <w:rPr>
          <w:rFonts w:hint="eastAsia"/>
        </w:rPr>
        <w:t>返回数据：</w:t>
      </w:r>
      <w:r>
        <w:rPr>
          <w:rFonts w:hint="eastAsia"/>
          <w:lang w:val="en-US" w:eastAsia="zh-CN"/>
        </w:rPr>
        <w:t>DC</w:t>
      </w:r>
      <w:r>
        <w:rPr>
          <w:rFonts w:hint="eastAsia"/>
        </w:rPr>
        <w:t>或Pulse。</w:t>
      </w:r>
    </w:p>
    <w:p>
      <w:pPr>
        <w:ind w:firstLine="420"/>
      </w:pPr>
    </w:p>
    <w:bookmarkEnd w:id="12"/>
    <w:p>
      <w:pPr>
        <w:pStyle w:val="4"/>
        <w:numPr>
          <w:ilvl w:val="1"/>
          <w:numId w:val="1"/>
        </w:numPr>
      </w:pPr>
      <w:bookmarkStart w:id="13" w:name="_Toc5200"/>
      <w:r>
        <w:rPr>
          <w:rFonts w:hint="eastAsia"/>
        </w:rPr>
        <w:t>配置脉冲参数</w:t>
      </w:r>
      <w:bookmarkEnd w:id="13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 xml:space="preserve"> </w:t>
      </w:r>
      <w:bookmarkStart w:id="14" w:name="_Configure:WaveLength_&lt;wavelength&gt;"/>
      <w:bookmarkStart w:id="15" w:name="_Configure:WorkMode_&lt;WorkMode&gt;"/>
      <w:bookmarkStart w:id="16" w:name="_Source:ApdPower_&lt;status&gt;"/>
      <w:bookmarkStart w:id="17" w:name="_Toc31027"/>
      <w:r>
        <w:rPr>
          <w:rFonts w:hint="eastAsia" w:ascii="宋体" w:hAnsi="宋体" w:cs="宋体"/>
        </w:rPr>
        <w:t>:SOUR:PULS:WIDT&lt;space&gt;%1</w:t>
      </w:r>
      <w:r>
        <w:rPr>
          <w:rFonts w:hint="eastAsia" w:ascii="宋体" w:hAnsi="宋体" w:cs="宋体"/>
          <w:lang w:val="en-US" w:eastAsia="zh-CN"/>
        </w:rPr>
        <w:t xml:space="preserve">  2.:SOUR:PULS:PERI</w:t>
      </w:r>
      <w:r>
        <w:rPr>
          <w:rFonts w:hint="eastAsia" w:ascii="宋体" w:hAnsi="宋体" w:cs="宋体"/>
        </w:rPr>
        <w:t>&lt;space&gt;%</w:t>
      </w:r>
      <w:bookmarkEnd w:id="14"/>
      <w:bookmarkEnd w:id="15"/>
      <w:bookmarkEnd w:id="16"/>
      <w:bookmarkEnd w:id="17"/>
      <w:r>
        <w:rPr>
          <w:rFonts w:hint="eastAsia" w:ascii="宋体" w:hAnsi="宋体" w:cs="宋体"/>
          <w:lang w:val="en-US" w:eastAsia="zh-CN"/>
        </w:rPr>
        <w:t>1</w:t>
      </w:r>
    </w:p>
    <w:p>
      <w:pPr>
        <w:ind w:firstLine="420"/>
      </w:pPr>
      <w:r>
        <w:rPr>
          <w:rFonts w:hint="eastAsia"/>
        </w:rPr>
        <w:t>说明：命令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用于配置脉冲</w:t>
      </w:r>
      <w:r>
        <w:rPr>
          <w:rFonts w:hint="eastAsia"/>
          <w:lang w:val="en-US" w:eastAsia="zh-CN"/>
        </w:rPr>
        <w:t>宽度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>脉宽</w:t>
      </w:r>
      <w:r>
        <w:rPr>
          <w:rFonts w:hint="eastAsia"/>
        </w:rPr>
        <w:t xml:space="preserve">取值范围是1us~5000us </w:t>
      </w:r>
      <w:r>
        <w:rPr>
          <w:rFonts w:hint="eastAsia"/>
          <w:lang w:val="en-US" w:eastAsia="zh-CN"/>
        </w:rPr>
        <w:t>;命令2用于配置脉冲周期，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周期</w:t>
      </w:r>
      <w:r>
        <w:rPr>
          <w:rFonts w:hint="eastAsia"/>
        </w:rPr>
        <w:t>&gt;= 100us</w:t>
      </w:r>
      <w:r>
        <w:rPr>
          <w:rFonts w:hint="eastAsia"/>
          <w:lang w:val="en-US" w:eastAsia="zh-CN"/>
        </w:rPr>
        <w:t>,最大为1s</w:t>
      </w:r>
      <w:r>
        <w:rPr>
          <w:rFonts w:hint="eastAsia"/>
        </w:rPr>
        <w:t>;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 w:cs="楷体_GB2312"/>
        </w:rPr>
        <w:t>脉冲宽度值, 输入整数，单位us</w:t>
      </w:r>
      <w:r>
        <w:rPr>
          <w:rFonts w:hint="eastAsia" w:ascii="宋体" w:hAnsi="宋体" w:cs="宋体"/>
        </w:rPr>
        <w:t>。</w:t>
      </w:r>
    </w:p>
    <w:p>
      <w:pPr>
        <w:ind w:firstLine="1200" w:firstLineChars="500"/>
        <w:rPr>
          <w:rFonts w:ascii="宋体" w:hAnsi="宋体"/>
        </w:rPr>
      </w:pPr>
      <w:r>
        <w:rPr>
          <w:rFonts w:hint="eastAsia" w:ascii="宋体" w:hAnsi="宋体" w:cs="楷体_GB2312"/>
        </w:rPr>
        <w:t>脉冲周期，输入整数，单位us</w:t>
      </w:r>
    </w:p>
    <w:p>
      <w:r>
        <w:rPr>
          <w:rFonts w:hint="eastAsia"/>
        </w:rPr>
        <w:t xml:space="preserve">    例如配置脉宽5us，脉冲周期是5ms，则发送指令：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:SOUR:PULS:WIDT</w:t>
      </w:r>
      <w:r>
        <w:rPr>
          <w:rFonts w:hint="eastAsia" w:ascii="宋体" w:hAnsi="宋体" w:cs="宋体"/>
          <w:lang w:val="en-US" w:eastAsia="zh-CN"/>
        </w:rPr>
        <w:t xml:space="preserve"> 5\n  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:SOUR:PULS:PERI 5000\n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注意事项：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1、脉冲模式下：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电流在大于1A到4A时，占空比需小于25%；电流在大于4A到20A时，占空比需小于5%.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2、脉冲信息配置范围：</w:t>
      </w:r>
    </w:p>
    <w:p>
      <w:pPr>
        <w:ind w:firstLine="480" w:firstLineChars="200"/>
        <w:rPr>
          <w:color w:val="FF0000"/>
        </w:rPr>
      </w:pPr>
      <w:r>
        <w:rPr>
          <w:rFonts w:hint="eastAsia"/>
          <w:color w:val="FF0000"/>
        </w:rPr>
        <w:t>最小脉宽是5us~5000us，最小周期100us；最小占空比是1‰。</w:t>
      </w:r>
    </w:p>
    <w:p>
      <w:pPr>
        <w:ind w:firstLine="420"/>
        <w:rPr>
          <w:color w:val="FF0000"/>
        </w:rPr>
      </w:pPr>
    </w:p>
    <w:p>
      <w:pPr>
        <w:pStyle w:val="4"/>
        <w:numPr>
          <w:ilvl w:val="1"/>
          <w:numId w:val="1"/>
        </w:numPr>
      </w:pPr>
      <w:bookmarkStart w:id="18" w:name="_Toc10576"/>
      <w:r>
        <w:rPr>
          <w:rFonts w:hint="eastAsia"/>
        </w:rPr>
        <w:t>脉冲配置查询</w:t>
      </w:r>
      <w:bookmarkEnd w:id="18"/>
    </w:p>
    <w:p>
      <w:pPr>
        <w:ind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>1.</w:t>
      </w:r>
      <w:r>
        <w:rPr>
          <w:rFonts w:hint="eastAsia" w:ascii="宋体" w:hAnsi="宋体" w:cs="宋体"/>
        </w:rPr>
        <w:t xml:space="preserve"> :SOUR:PULS:WIDT</w:t>
      </w:r>
      <w:r>
        <w:rPr>
          <w:rFonts w:hint="eastAsia" w:ascii="宋体" w:hAnsi="宋体" w:cs="宋体"/>
          <w:lang w:val="en-US" w:eastAsia="zh-CN"/>
        </w:rPr>
        <w:t>?  2.:SOUR:PULS:PERI?</w:t>
      </w:r>
    </w:p>
    <w:p>
      <w:pPr>
        <w:ind w:firstLine="420"/>
        <w:rPr>
          <w:rFonts w:ascii="宋体" w:hAnsi="宋体" w:cs="宋体"/>
        </w:rPr>
      </w:pPr>
    </w:p>
    <w:p>
      <w:pPr>
        <w:spacing w:line="480" w:lineRule="exact"/>
        <w:ind w:firstLine="420"/>
        <w:rPr>
          <w:rFonts w:ascii="宋体" w:hAnsi="宋体" w:cs="宋体"/>
        </w:rPr>
      </w:pPr>
      <w:r>
        <w:rPr>
          <w:rFonts w:hint="eastAsia" w:ascii="宋体" w:hAnsi="宋体" w:cs="楷体_GB2312"/>
        </w:rPr>
        <w:t>说明：该命令用于查询脉冲配置参数</w:t>
      </w:r>
    </w:p>
    <w:p>
      <w:pPr>
        <w:ind w:firstLine="420"/>
        <w:rPr>
          <w:rFonts w:hint="default" w:ascii="宋体" w:hAnsi="宋体" w:eastAsia="宋体" w:cs="宋体"/>
          <w:lang w:val="en-US" w:eastAsia="zh-CN"/>
        </w:rPr>
      </w:pPr>
      <w:bookmarkStart w:id="19" w:name="_Toc41134099"/>
      <w:r>
        <w:rPr>
          <w:rFonts w:hint="eastAsia" w:ascii="宋体" w:hAnsi="宋体" w:cs="宋体"/>
        </w:rPr>
        <w:t>返回数据：</w:t>
      </w:r>
      <w:r>
        <w:rPr>
          <w:rFonts w:hint="eastAsia" w:ascii="宋体" w:hAnsi="宋体" w:cs="宋体"/>
          <w:lang w:val="en-US" w:eastAsia="zh-CN"/>
        </w:rPr>
        <w:t>命令1返回脉冲宽度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  <w:lang w:val="en-US" w:eastAsia="zh-CN"/>
        </w:rPr>
        <w:t>命令2返回脉冲周期。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参数：脉宽值, 整数，单位us；脉冲周期，整数，单位us。</w:t>
      </w:r>
    </w:p>
    <w:p>
      <w:pPr>
        <w:ind w:firstLine="420"/>
        <w:rPr>
          <w:rFonts w:ascii="宋体" w:hAnsi="宋体" w:cs="宋体"/>
        </w:rPr>
      </w:pPr>
    </w:p>
    <w:bookmarkEnd w:id="19"/>
    <w:p>
      <w:pPr>
        <w:pStyle w:val="4"/>
        <w:numPr>
          <w:ilvl w:val="1"/>
          <w:numId w:val="1"/>
        </w:numPr>
      </w:pPr>
      <w:bookmarkStart w:id="20" w:name="_Toc22646"/>
      <w:r>
        <w:rPr>
          <w:rFonts w:hint="eastAsia"/>
        </w:rPr>
        <w:t>配置扫描电流</w:t>
      </w:r>
      <w:bookmarkEnd w:id="20"/>
    </w:p>
    <w:p>
      <w:p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</w:rPr>
        <w:t>命令格式:</w:t>
      </w:r>
      <w:bookmarkStart w:id="21" w:name="_Toc41134100"/>
      <w:r>
        <w:rPr>
          <w:rFonts w:hint="eastAsia" w:ascii="宋体" w:hAnsi="宋体" w:cs="宋体"/>
          <w:lang w:val="en-US" w:eastAsia="zh-CN"/>
        </w:rPr>
        <w:t xml:space="preserve"> 1.:SOUR:CURR:STAR</w:t>
      </w:r>
      <w:r>
        <w:rPr>
          <w:rFonts w:hint="eastAsia" w:ascii="宋体" w:hAnsi="宋体" w:cs="宋体"/>
        </w:rPr>
        <w:t>&lt;space&gt;</w:t>
      </w:r>
      <w:r>
        <w:rPr>
          <w:rFonts w:hint="eastAsia" w:ascii="宋体" w:hAnsi="宋体" w:cs="宋体"/>
          <w:lang w:val="en-US" w:eastAsia="zh-CN"/>
        </w:rPr>
        <w:t xml:space="preserve">%1  </w:t>
      </w:r>
    </w:p>
    <w:p>
      <w:pPr>
        <w:ind w:firstLine="1680" w:firstLineChars="70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2.:SOUR:CURR:STEP</w:t>
      </w:r>
      <w:r>
        <w:rPr>
          <w:rFonts w:hint="eastAsia" w:ascii="宋体" w:hAnsi="宋体" w:cs="宋体"/>
        </w:rPr>
        <w:t>&lt;space&gt;</w:t>
      </w:r>
      <w:r>
        <w:rPr>
          <w:rFonts w:hint="eastAsia" w:ascii="宋体" w:hAnsi="宋体" w:cs="宋体"/>
          <w:lang w:val="en-US" w:eastAsia="zh-CN"/>
        </w:rPr>
        <w:t>%1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default" w:ascii="宋体" w:hAnsi="宋体" w:cs="宋体"/>
          <w:lang w:val="en-US" w:eastAsia="zh-CN"/>
        </w:rPr>
        <w:t>:SOUR:CURR:STOP</w:t>
      </w:r>
      <w:r>
        <w:rPr>
          <w:rFonts w:hint="eastAsia" w:ascii="宋体" w:hAnsi="宋体" w:cs="宋体"/>
        </w:rPr>
        <w:t>&lt;space&gt;</w:t>
      </w:r>
      <w:r>
        <w:rPr>
          <w:rFonts w:hint="default" w:ascii="宋体" w:hAnsi="宋体" w:cs="宋体"/>
          <w:lang w:val="en-US" w:eastAsia="zh-CN"/>
        </w:rPr>
        <w:t>%1</w:t>
      </w:r>
    </w:p>
    <w:p>
      <w:pPr>
        <w:ind w:firstLine="42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cs="宋体"/>
        </w:rPr>
        <w:t>说明： 命令</w:t>
      </w:r>
      <w:r>
        <w:rPr>
          <w:rFonts w:hint="eastAsia" w:ascii="宋体" w:hAnsi="宋体" w:cs="宋体"/>
          <w:lang w:val="en-US" w:eastAsia="zh-CN"/>
        </w:rPr>
        <w:t>1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起点</w:t>
      </w:r>
      <w:r>
        <w:rPr>
          <w:rFonts w:hint="eastAsia" w:ascii="宋体" w:hAnsi="宋体" w:cs="宋体"/>
        </w:rPr>
        <w:t>电流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</w:rPr>
        <w:t xml:space="preserve"> 命令</w:t>
      </w:r>
      <w:r>
        <w:rPr>
          <w:rFonts w:hint="eastAsia" w:ascii="宋体" w:hAnsi="宋体" w:cs="宋体"/>
          <w:lang w:val="en-US" w:eastAsia="zh-CN"/>
        </w:rPr>
        <w:t>2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步进</w:t>
      </w:r>
      <w:r>
        <w:rPr>
          <w:rFonts w:hint="eastAsia" w:ascii="宋体" w:hAnsi="宋体" w:cs="宋体"/>
        </w:rPr>
        <w:t>电流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cs="宋体"/>
        </w:rPr>
        <w:t xml:space="preserve"> 命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</w:rPr>
        <w:t>令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用于配置扫描</w:t>
      </w:r>
      <w:r>
        <w:rPr>
          <w:rFonts w:hint="eastAsia" w:ascii="宋体" w:hAnsi="宋体" w:cs="宋体"/>
          <w:lang w:val="en-US" w:eastAsia="zh-CN"/>
        </w:rPr>
        <w:t>终点</w:t>
      </w:r>
      <w:r>
        <w:rPr>
          <w:rFonts w:hint="eastAsia" w:ascii="宋体" w:hAnsi="宋体" w:cs="宋体"/>
        </w:rPr>
        <w:t>电流。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参数： 扫描测试电流起点，取值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扫描测试电流步进，取值0~100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mA，一位小数;</w:t>
      </w:r>
    </w:p>
    <w:p>
      <w:pPr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ab/>
      </w:r>
      <w:r>
        <w:rPr>
          <w:rFonts w:hint="eastAsia" w:ascii="宋体" w:hAnsi="宋体" w:cs="宋体"/>
        </w:rPr>
        <w:t>扫描测试电流终点，取值</w:t>
      </w:r>
      <w:r>
        <w:rPr>
          <w:rFonts w:hint="eastAsia" w:ascii="宋体" w:hAnsi="宋体" w:cs="宋体"/>
          <w:lang w:val="en-US" w:eastAsia="zh-CN"/>
        </w:rPr>
        <w:t>0</w:t>
      </w:r>
      <w:r>
        <w:rPr>
          <w:rFonts w:hint="eastAsia" w:ascii="宋体" w:hAnsi="宋体" w:cs="宋体"/>
        </w:rPr>
        <w:t>~</w:t>
      </w:r>
      <w:r>
        <w:rPr>
          <w:rFonts w:hint="eastAsia" w:ascii="宋体" w:hAnsi="宋体" w:cs="宋体"/>
          <w:lang w:val="en-US" w:eastAsia="zh-CN"/>
        </w:rPr>
        <w:t>3</w:t>
      </w:r>
      <w:r>
        <w:rPr>
          <w:rFonts w:hint="eastAsia" w:ascii="宋体" w:hAnsi="宋体" w:cs="宋体"/>
        </w:rPr>
        <w:t>0000mA，一位小数;</w:t>
      </w:r>
    </w:p>
    <w:p>
      <w:pPr>
        <w:ind w:firstLine="420"/>
      </w:pPr>
    </w:p>
    <w:bookmarkEnd w:id="21"/>
    <w:p>
      <w:pPr>
        <w:pStyle w:val="4"/>
        <w:numPr>
          <w:ilvl w:val="1"/>
          <w:numId w:val="1"/>
        </w:numPr>
      </w:pPr>
      <w:bookmarkStart w:id="22" w:name="_Toc19008"/>
      <w:r>
        <w:rPr>
          <w:rFonts w:hint="eastAsia"/>
        </w:rPr>
        <w:t>扫描电流配置查询</w:t>
      </w:r>
      <w:bookmarkEnd w:id="22"/>
    </w:p>
    <w:p>
      <w:pPr>
        <w:ind w:firstLine="420"/>
        <w:rPr>
          <w:rFonts w:hint="default" w:ascii="宋体" w:hAnsi="宋体" w:cs="宋体"/>
          <w:lang w:val="en-US" w:eastAsia="zh-CN"/>
        </w:rPr>
      </w:pPr>
      <w:bookmarkStart w:id="23" w:name="_Toc41134101"/>
      <w:r>
        <w:rPr>
          <w:rFonts w:hint="eastAsia" w:ascii="宋体" w:hAnsi="宋体" w:cs="宋体"/>
        </w:rPr>
        <w:t>命令格式:</w:t>
      </w:r>
      <w:r>
        <w:rPr>
          <w:rFonts w:hint="eastAsia" w:ascii="宋体" w:hAnsi="宋体" w:cs="宋体"/>
          <w:lang w:val="en-US" w:eastAsia="zh-CN"/>
        </w:rPr>
        <w:t xml:space="preserve"> 1.:SOUR:CURR:STAR?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2.:SOUR:CURR:STEP?</w:t>
      </w:r>
    </w:p>
    <w:p>
      <w:pPr>
        <w:ind w:firstLine="1680" w:firstLineChars="700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3.</w:t>
      </w:r>
      <w:r>
        <w:rPr>
          <w:rFonts w:hint="default" w:ascii="宋体" w:hAnsi="宋体" w:cs="宋体"/>
          <w:lang w:val="en-US" w:eastAsia="zh-CN"/>
        </w:rPr>
        <w:t>:SOUR:CURR:STOP</w:t>
      </w:r>
      <w:r>
        <w:rPr>
          <w:rFonts w:hint="eastAsia" w:ascii="宋体" w:hAnsi="宋体" w:cs="宋体"/>
          <w:lang w:val="en-US" w:eastAsia="zh-CN"/>
        </w:rPr>
        <w:t>?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说明：该命令用于查询当前扫描电流的配置。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参数：</w:t>
      </w:r>
      <w:r>
        <w:rPr>
          <w:rFonts w:hint="eastAsia" w:ascii="宋体" w:hAnsi="宋体"/>
          <w:lang w:val="en-US" w:eastAsia="zh-CN"/>
        </w:rPr>
        <w:t>命令1返回</w:t>
      </w:r>
      <w:r>
        <w:rPr>
          <w:rFonts w:hint="eastAsia" w:ascii="宋体" w:hAnsi="宋体"/>
        </w:rPr>
        <w:t>扫描电流起点；</w:t>
      </w:r>
      <w:r>
        <w:rPr>
          <w:rFonts w:hint="eastAsia" w:ascii="宋体" w:hAnsi="宋体"/>
          <w:lang w:val="en-US" w:eastAsia="zh-CN"/>
        </w:rPr>
        <w:t>命令2返回</w:t>
      </w:r>
      <w:r>
        <w:rPr>
          <w:rFonts w:hint="eastAsia" w:ascii="宋体" w:hAnsi="宋体"/>
        </w:rPr>
        <w:t>扫描电流步进；</w:t>
      </w:r>
      <w:r>
        <w:rPr>
          <w:rFonts w:hint="eastAsia" w:ascii="宋体" w:hAnsi="宋体"/>
          <w:lang w:val="en-US" w:eastAsia="zh-CN"/>
        </w:rPr>
        <w:t>命令3返回</w:t>
      </w:r>
      <w:r>
        <w:rPr>
          <w:rFonts w:hint="eastAsia" w:ascii="宋体" w:hAnsi="宋体"/>
        </w:rPr>
        <w:t>扫</w:t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  <w:lang w:val="en-US" w:eastAsia="zh-CN"/>
        </w:rPr>
        <w:tab/>
      </w:r>
      <w:r>
        <w:rPr>
          <w:rFonts w:hint="eastAsia" w:ascii="宋体" w:hAnsi="宋体"/>
        </w:rPr>
        <w:t>描电流终点。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返回数据：</w:t>
      </w:r>
      <w:r>
        <w:rPr>
          <w:rFonts w:hint="eastAsia" w:ascii="宋体" w:hAnsi="宋体"/>
          <w:lang w:val="en-US" w:eastAsia="zh-CN"/>
        </w:rPr>
        <w:t>电流单位mA。</w:t>
      </w:r>
    </w:p>
    <w:p>
      <w:pPr>
        <w:ind w:firstLine="420"/>
        <w:rPr>
          <w:rFonts w:eastAsia="楷体_GB2312" w:cs="楷体_GB2312"/>
        </w:rPr>
      </w:pPr>
    </w:p>
    <w:bookmarkEnd w:id="23"/>
    <w:p>
      <w:pPr>
        <w:pStyle w:val="4"/>
        <w:numPr>
          <w:ilvl w:val="1"/>
          <w:numId w:val="1"/>
        </w:numPr>
      </w:pPr>
      <w:bookmarkStart w:id="24" w:name="_Toc23072"/>
      <w:r>
        <w:rPr>
          <w:rFonts w:hint="eastAsia"/>
        </w:rPr>
        <w:t>配置光功率计测试波长</w:t>
      </w:r>
      <w:bookmarkEnd w:id="24"/>
    </w:p>
    <w:p>
      <w:pPr>
        <w:ind w:firstLine="480" w:firstLineChars="200"/>
        <w:rPr>
          <w:rFonts w:eastAsia="楷体_GB2312"/>
        </w:rPr>
      </w:pPr>
      <w:r>
        <w:rPr>
          <w:rFonts w:hint="eastAsia" w:ascii="宋体" w:hAnsi="宋体" w:cs="宋体"/>
        </w:rPr>
        <w:t>命令格式：:SOUR:WAVE:LEN</w:t>
      </w:r>
      <w:r>
        <w:rPr>
          <w:rFonts w:hint="eastAsia" w:eastAsia="楷体_GB2312"/>
        </w:rPr>
        <w:t>&lt;space&gt;%1</w:t>
      </w:r>
    </w:p>
    <w:p>
      <w:pPr>
        <w:spacing w:line="480" w:lineRule="exact"/>
        <w:ind w:firstLine="480" w:firstLineChars="200"/>
        <w:rPr>
          <w:rFonts w:ascii="宋体" w:hAnsi="宋体"/>
        </w:rPr>
      </w:pPr>
      <w:r>
        <w:rPr>
          <w:rFonts w:hint="eastAsia" w:ascii="宋体" w:hAnsi="宋体" w:cs="楷体_GB2312"/>
        </w:rPr>
        <w:t>参数：</w:t>
      </w:r>
      <w:r>
        <w:rPr>
          <w:rFonts w:hint="eastAsia" w:ascii="宋体" w:hAnsi="宋体"/>
        </w:rPr>
        <w:t>%1配置光功率计测试波长 850/940/1310/1490/1550</w:t>
      </w:r>
    </w:p>
    <w:p>
      <w:pPr>
        <w:ind w:firstLine="480" w:firstLineChars="200"/>
        <w:rPr>
          <w:rFonts w:ascii="宋体" w:hAnsi="宋体" w:cs="楷体_GB2312"/>
        </w:rPr>
      </w:pPr>
      <w:r>
        <w:rPr>
          <w:rFonts w:hint="eastAsia" w:ascii="宋体" w:hAnsi="宋体" w:cs="楷体_GB2312"/>
        </w:rPr>
        <w:t>说明：该命令用于配置光功率计所需测试波长</w:t>
      </w:r>
    </w:p>
    <w:p>
      <w:pPr>
        <w:spacing w:line="480" w:lineRule="exact"/>
        <w:ind w:firstLine="420"/>
        <w:rPr>
          <w:rFonts w:eastAsia="楷体_GB2312" w:cs="楷体_GB2312"/>
        </w:rPr>
      </w:pPr>
    </w:p>
    <w:p>
      <w:pPr>
        <w:pStyle w:val="4"/>
        <w:numPr>
          <w:ilvl w:val="1"/>
          <w:numId w:val="1"/>
        </w:numPr>
      </w:pPr>
      <w:bookmarkStart w:id="25" w:name="_Toc41134102"/>
      <w:bookmarkStart w:id="26" w:name="_Toc4602"/>
      <w:r>
        <w:rPr>
          <w:rFonts w:hint="eastAsia"/>
        </w:rPr>
        <w:t>光功率计波长</w:t>
      </w:r>
      <w:bookmarkEnd w:id="25"/>
      <w:r>
        <w:rPr>
          <w:rFonts w:hint="eastAsia"/>
        </w:rPr>
        <w:t>查询</w:t>
      </w:r>
      <w:bookmarkEnd w:id="26"/>
    </w:p>
    <w:p>
      <w:pPr>
        <w:ind w:firstLine="420"/>
        <w:rPr>
          <w:rFonts w:eastAsia="楷体_GB2312"/>
          <w:color w:val="FF0000"/>
        </w:rPr>
      </w:pPr>
      <w:r>
        <w:rPr>
          <w:rFonts w:hint="eastAsia"/>
        </w:rPr>
        <w:t xml:space="preserve">命令格式:  </w:t>
      </w:r>
      <w:bookmarkStart w:id="27" w:name="_Toc27963"/>
      <w:r>
        <w:rPr>
          <w:rFonts w:hint="eastAsia" w:ascii="宋体" w:hAnsi="宋体" w:cs="宋体"/>
        </w:rPr>
        <w:t>:SOUR:WAVE:LEN</w:t>
      </w:r>
      <w:r>
        <w:rPr>
          <w:rFonts w:hint="eastAsia"/>
        </w:rPr>
        <w:t>?</w:t>
      </w:r>
      <w:bookmarkEnd w:id="27"/>
    </w:p>
    <w:p>
      <w:pPr>
        <w:ind w:firstLine="420"/>
        <w:rPr>
          <w:rFonts w:ascii="宋体" w:hAnsi="宋体" w:cs="楷体_GB2312"/>
        </w:rPr>
      </w:pPr>
      <w:bookmarkStart w:id="28" w:name="_Toc41134103"/>
      <w:r>
        <w:rPr>
          <w:rFonts w:hint="eastAsia" w:ascii="宋体" w:hAnsi="宋体" w:cs="楷体_GB2312"/>
        </w:rPr>
        <w:t>说明：该命令用于查询光功率计所需测试波长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 w:cs="楷体_GB2312"/>
        </w:rPr>
        <w:t>返回数据：</w:t>
      </w:r>
      <w:r>
        <w:rPr>
          <w:rFonts w:hint="eastAsia" w:ascii="宋体" w:hAnsi="宋体"/>
        </w:rPr>
        <w:t>返回光功率计测试波长。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850  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测试850波长光功率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940           测试940波长光功率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1310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测试1310波长光功率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eastAsia="楷体_GB2312"/>
        </w:rPr>
        <w:tab/>
      </w:r>
      <w:r>
        <w:rPr>
          <w:rFonts w:hint="eastAsia" w:eastAsia="楷体_GB2312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1490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测试1490波长光功率</w:t>
      </w:r>
    </w:p>
    <w:p>
      <w:pPr>
        <w:spacing w:line="480" w:lineRule="exact"/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1550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测试1550波长光功率</w:t>
      </w:r>
    </w:p>
    <w:p>
      <w:pPr>
        <w:spacing w:line="480" w:lineRule="exact"/>
        <w:ind w:firstLine="420"/>
        <w:rPr>
          <w:rFonts w:eastAsia="楷体_GB2312"/>
        </w:rPr>
      </w:pPr>
    </w:p>
    <w:bookmarkEnd w:id="28"/>
    <w:p>
      <w:pPr>
        <w:pStyle w:val="4"/>
        <w:numPr>
          <w:ilvl w:val="1"/>
          <w:numId w:val="1"/>
        </w:numPr>
      </w:pPr>
      <w:bookmarkStart w:id="29" w:name="_Toc11880"/>
      <w:r>
        <w:rPr>
          <w:rFonts w:hint="eastAsia"/>
        </w:rPr>
        <w:t>配置直流电流</w:t>
      </w:r>
      <w:bookmarkEnd w:id="29"/>
    </w:p>
    <w:p>
      <w:pPr>
        <w:ind w:firstLine="420"/>
      </w:pPr>
      <w:r>
        <w:rPr>
          <w:rFonts w:hint="eastAsia"/>
        </w:rPr>
        <w:t xml:space="preserve">命令格式: </w:t>
      </w:r>
      <w:bookmarkStart w:id="30" w:name="_Toc529293915"/>
      <w:bookmarkStart w:id="31" w:name="_Source:DCCurrent_&lt;DCCurrent&gt;"/>
      <w:bookmarkStart w:id="32" w:name="_Toc2301"/>
      <w:r>
        <w:rPr>
          <w:rFonts w:hint="eastAsia"/>
        </w:rPr>
        <w:t>:SOUR:CURR:LEV&lt;space&gt;</w:t>
      </w:r>
      <w:bookmarkEnd w:id="30"/>
      <w:bookmarkEnd w:id="31"/>
      <w:bookmarkEnd w:id="32"/>
      <w:r>
        <w:rPr>
          <w:rFonts w:hint="eastAsia"/>
        </w:rPr>
        <w:t>%1</w:t>
      </w:r>
    </w:p>
    <w:p>
      <w:pPr>
        <w:ind w:firstLine="420"/>
      </w:pPr>
      <w:r>
        <w:rPr>
          <w:rFonts w:hint="eastAsia"/>
        </w:rPr>
        <w:t>参数：(1)%1指直流电流，取值0~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0000mA，一位小数；</w:t>
      </w:r>
    </w:p>
    <w:p>
      <w:pPr>
        <w:ind w:firstLine="1140" w:firstLineChars="475"/>
      </w:pPr>
      <w:r>
        <w:rPr>
          <w:rFonts w:hint="eastAsia"/>
        </w:rPr>
        <w:t>(2)%1取值0时断电；</w:t>
      </w:r>
    </w:p>
    <w:p>
      <w:pPr>
        <w:ind w:firstLine="420"/>
      </w:pPr>
      <w:r>
        <w:rPr>
          <w:rFonts w:hint="eastAsia"/>
        </w:rPr>
        <w:t>说明：(1)该命令用于配置直流电流输出大小；</w:t>
      </w:r>
    </w:p>
    <w:p>
      <w:pPr>
        <w:ind w:firstLine="1140" w:firstLineChars="475"/>
      </w:pPr>
      <w:r>
        <w:rPr>
          <w:rFonts w:hint="eastAsia"/>
        </w:rPr>
        <w:t>(2)命令到后电流立即输出。</w:t>
      </w:r>
      <w:bookmarkStart w:id="33" w:name="_Configure:Scan?"/>
      <w:bookmarkEnd w:id="33"/>
    </w:p>
    <w:p>
      <w:pPr>
        <w:ind w:firstLine="420"/>
      </w:pPr>
    </w:p>
    <w:p>
      <w:pPr>
        <w:pStyle w:val="4"/>
        <w:numPr>
          <w:ilvl w:val="1"/>
          <w:numId w:val="1"/>
        </w:numPr>
      </w:pPr>
      <w:bookmarkStart w:id="34" w:name="_Toc24025"/>
      <w:r>
        <w:rPr>
          <w:rFonts w:hint="eastAsia"/>
        </w:rPr>
        <w:t>查询直流测试值</w:t>
      </w:r>
      <w:bookmarkEnd w:id="34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35" w:name="_Toc41134105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说明：(1)该命令用于读取直流测试值；</w:t>
      </w:r>
    </w:p>
    <w:p>
      <w:pPr>
        <w:ind w:firstLine="1140" w:firstLineChars="475"/>
      </w:pPr>
      <w:r>
        <w:rPr>
          <w:rFonts w:hint="eastAsia"/>
        </w:rPr>
        <w:t>(2)命令发送一次，返回一次数据。</w:t>
      </w:r>
    </w:p>
    <w:p>
      <w:pPr>
        <w:ind w:firstLine="420"/>
      </w:pPr>
      <w:r>
        <w:rPr>
          <w:rFonts w:hint="eastAsia"/>
        </w:rPr>
        <w:t>返回数据:  (1)顺序：电流 电压 功率 背光；</w:t>
      </w:r>
    </w:p>
    <w:p>
      <w:pPr>
        <w:ind w:firstLine="1680" w:firstLineChars="700"/>
      </w:pPr>
      <w:r>
        <w:rPr>
          <w:rFonts w:hint="eastAsia"/>
        </w:rPr>
        <w:t>(2)单位：电流 mA，电压 V，功率 mW，背光uA。</w:t>
      </w:r>
    </w:p>
    <w:p>
      <w:pPr>
        <w:ind w:left="1080"/>
      </w:pPr>
    </w:p>
    <w:bookmarkEnd w:id="35"/>
    <w:p>
      <w:pPr>
        <w:pStyle w:val="4"/>
        <w:numPr>
          <w:ilvl w:val="1"/>
          <w:numId w:val="1"/>
        </w:numPr>
      </w:pPr>
      <w:bookmarkStart w:id="36" w:name="_Toc3911"/>
      <w:r>
        <w:rPr>
          <w:rFonts w:hint="eastAsia"/>
        </w:rPr>
        <w:t>启动扫描测试</w:t>
      </w:r>
      <w:bookmarkEnd w:id="36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37" w:name="_Toc41134106"/>
      <w:r>
        <w:rPr>
          <w:rFonts w:hint="eastAsia"/>
        </w:rPr>
        <w:t>:SOUR:SWE:STAR</w:t>
      </w:r>
    </w:p>
    <w:p>
      <w:pPr>
        <w:ind w:firstLine="420"/>
      </w:pPr>
      <w:r>
        <w:rPr>
          <w:rFonts w:hint="eastAsia"/>
        </w:rPr>
        <w:t>说明：该命令用于启动扫描测试。</w:t>
      </w:r>
    </w:p>
    <w:p>
      <w:pPr>
        <w:ind w:firstLine="420"/>
      </w:pPr>
    </w:p>
    <w:bookmarkEnd w:id="37"/>
    <w:p>
      <w:pPr>
        <w:pStyle w:val="4"/>
        <w:numPr>
          <w:ilvl w:val="1"/>
          <w:numId w:val="1"/>
        </w:numPr>
      </w:pPr>
      <w:bookmarkStart w:id="38" w:name="_Toc4589"/>
      <w:r>
        <w:rPr>
          <w:rFonts w:hint="eastAsia"/>
        </w:rPr>
        <w:t>扫描状态查询</w:t>
      </w:r>
      <w:bookmarkEnd w:id="38"/>
    </w:p>
    <w:p>
      <w:pPr>
        <w:ind w:firstLine="420"/>
      </w:pPr>
      <w:r>
        <w:rPr>
          <w:rFonts w:hint="eastAsia"/>
        </w:rPr>
        <w:t>命令格式：:SOUR:SWE:STAT?</w:t>
      </w:r>
    </w:p>
    <w:p>
      <w:pPr>
        <w:ind w:firstLine="420"/>
      </w:pPr>
      <w:bookmarkStart w:id="39" w:name="_Toc41134107"/>
      <w:r>
        <w:rPr>
          <w:rFonts w:hint="eastAsia"/>
        </w:rPr>
        <w:t>说明：该命令用于查询扫描是否结束。</w:t>
      </w:r>
    </w:p>
    <w:p>
      <w:pPr>
        <w:ind w:firstLine="420"/>
      </w:pPr>
      <w:r>
        <w:rPr>
          <w:rFonts w:hint="eastAsia"/>
        </w:rPr>
        <w:t>返回数据： Free，表示扫描结束，Busy，表示扫描未结束。</w:t>
      </w:r>
    </w:p>
    <w:p>
      <w:pPr>
        <w:ind w:firstLine="420"/>
      </w:pPr>
    </w:p>
    <w:bookmarkEnd w:id="39"/>
    <w:p>
      <w:pPr>
        <w:pStyle w:val="4"/>
        <w:numPr>
          <w:ilvl w:val="1"/>
          <w:numId w:val="1"/>
        </w:numPr>
      </w:pPr>
      <w:bookmarkStart w:id="40" w:name="_Toc667"/>
      <w:r>
        <w:rPr>
          <w:rFonts w:hint="eastAsia"/>
        </w:rPr>
        <w:t>查询测试结果</w:t>
      </w:r>
      <w:bookmarkEnd w:id="40"/>
    </w:p>
    <w:p>
      <w:pPr>
        <w:ind w:firstLine="420"/>
        <w:rPr>
          <w:rFonts w:hint="eastAsia"/>
        </w:rPr>
      </w:pPr>
      <w:r>
        <w:rPr>
          <w:rFonts w:hint="eastAsia"/>
        </w:rPr>
        <w:t>命令格式：</w:t>
      </w:r>
      <w:bookmarkStart w:id="41" w:name="_Toc41134108"/>
      <w:r>
        <w:rPr>
          <w:rFonts w:hint="eastAsia"/>
        </w:rPr>
        <w:t>:READ?</w:t>
      </w:r>
    </w:p>
    <w:p>
      <w:pPr>
        <w:ind w:firstLine="420"/>
      </w:pPr>
      <w:r>
        <w:rPr>
          <w:rFonts w:hint="eastAsia"/>
        </w:rPr>
        <w:t>说明：该命令用于查询测试结果</w:t>
      </w:r>
    </w:p>
    <w:p>
      <w:pPr>
        <w:ind w:firstLine="420"/>
      </w:pPr>
      <w:r>
        <w:rPr>
          <w:rFonts w:hint="eastAsia"/>
        </w:rPr>
        <w:t>返回数据：</w:t>
      </w:r>
    </w:p>
    <w:p>
      <w:pPr>
        <w:ind w:firstLine="420"/>
      </w:pPr>
      <w:r>
        <w:rPr>
          <w:rFonts w:hint="eastAsia"/>
        </w:rPr>
        <w:t>返回数据结构类型如下</w:t>
      </w:r>
    </w:p>
    <w:p>
      <w:pPr>
        <w:ind w:firstLine="480" w:firstLineChars="200"/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I1</w:t>
      </w:r>
      <w:r>
        <w:rPr>
          <w:rFonts w:hint="eastAsia"/>
        </w:rPr>
        <w:tab/>
      </w:r>
      <w:r>
        <w:rPr>
          <w:rFonts w:hint="eastAsia"/>
        </w:rPr>
        <w:t>V1</w:t>
      </w:r>
      <w:r>
        <w:rPr>
          <w:rFonts w:hint="eastAsia"/>
        </w:rPr>
        <w:tab/>
      </w:r>
      <w:r>
        <w:rPr>
          <w:rFonts w:hint="eastAsia"/>
        </w:rPr>
        <w:t>P1  Im1</w:t>
      </w:r>
      <w:r>
        <w:rPr>
          <w:rFonts w:hint="eastAsia"/>
        </w:rPr>
        <w:tab/>
      </w:r>
      <w:r>
        <w:rPr>
          <w:rFonts w:hint="eastAsia"/>
        </w:rPr>
        <w:t>I2</w:t>
      </w:r>
      <w:r>
        <w:rPr>
          <w:rFonts w:hint="eastAsia"/>
        </w:rPr>
        <w:tab/>
      </w:r>
      <w:r>
        <w:rPr>
          <w:rFonts w:hint="eastAsia"/>
        </w:rPr>
        <w:t>V2  P2  Im2</w:t>
      </w:r>
      <w:r>
        <w:rPr>
          <w:rFonts w:hint="eastAsia"/>
        </w:rPr>
        <w:tab/>
      </w:r>
      <w:r>
        <w:rPr>
          <w:rFonts w:hint="eastAsia"/>
        </w:rPr>
        <w:t>I3</w:t>
      </w:r>
      <w:r>
        <w:rPr>
          <w:rFonts w:hint="eastAsia"/>
        </w:rPr>
        <w:tab/>
      </w:r>
      <w:r>
        <w:rPr>
          <w:rFonts w:hint="eastAsia"/>
        </w:rPr>
        <w:t>V3</w:t>
      </w:r>
      <w:r>
        <w:rPr>
          <w:rFonts w:hint="eastAsia"/>
        </w:rPr>
        <w:tab/>
      </w:r>
      <w:r>
        <w:rPr>
          <w:rFonts w:hint="eastAsia"/>
        </w:rPr>
        <w:t xml:space="preserve"> P3</w:t>
      </w:r>
      <w:r>
        <w:rPr>
          <w:rFonts w:hint="eastAsia"/>
        </w:rPr>
        <w:tab/>
      </w:r>
      <w:r>
        <w:rPr>
          <w:rFonts w:hint="eastAsia"/>
        </w:rPr>
        <w:t xml:space="preserve">  Im3</w:t>
      </w:r>
      <w:r>
        <w:t>………</w:t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>Vn  Pn</w:t>
      </w:r>
      <w:r>
        <w:rPr>
          <w:rFonts w:hint="eastAsia"/>
        </w:rPr>
        <w:tab/>
      </w:r>
      <w:r>
        <w:rPr>
          <w:rFonts w:hint="eastAsia"/>
        </w:rPr>
        <w:t>Imn</w:t>
      </w:r>
    </w:p>
    <w:p>
      <w:pPr>
        <w:ind w:firstLine="420"/>
      </w:pPr>
      <w:r>
        <w:rPr>
          <w:rFonts w:hint="eastAsia"/>
        </w:rPr>
        <w:t>&lt;n&gt;为扫描点个数</w:t>
      </w:r>
    </w:p>
    <w:p>
      <w:pPr>
        <w:ind w:firstLine="420"/>
      </w:pPr>
      <w:r>
        <w:rPr>
          <w:rFonts w:hint="eastAsia"/>
        </w:rPr>
        <w:t>&lt;I&gt;驱动电流测试值，单位mA，小数点一位；</w:t>
      </w:r>
    </w:p>
    <w:p>
      <w:pPr>
        <w:ind w:firstLine="420"/>
      </w:pPr>
      <w:r>
        <w:rPr>
          <w:rFonts w:hint="eastAsia"/>
        </w:rPr>
        <w:t>&lt;V&gt;采样电压值，单位V，小数点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&lt;P&gt;采样功率值，单位mW，小数点</w:t>
      </w:r>
      <w:r>
        <w:rPr>
          <w:rFonts w:hint="eastAsia"/>
          <w:lang w:val="en-US" w:eastAsia="zh-CN"/>
        </w:rPr>
        <w:t>六</w:t>
      </w:r>
      <w:r>
        <w:rPr>
          <w:rFonts w:hint="eastAsia"/>
        </w:rPr>
        <w:t>位；</w:t>
      </w:r>
    </w:p>
    <w:p>
      <w:pPr>
        <w:ind w:firstLine="420"/>
      </w:pPr>
      <w:r>
        <w:rPr>
          <w:rFonts w:hint="eastAsia"/>
        </w:rPr>
        <w:t>&lt;Im&gt;采样背光电流值，单位uA，小数点一位。</w:t>
      </w:r>
    </w:p>
    <w:p>
      <w:pPr>
        <w:ind w:firstLine="420"/>
      </w:pPr>
    </w:p>
    <w:bookmarkEnd w:id="41"/>
    <w:p>
      <w:pPr>
        <w:pStyle w:val="4"/>
        <w:numPr>
          <w:ilvl w:val="1"/>
          <w:numId w:val="1"/>
        </w:numPr>
      </w:pPr>
      <w:bookmarkStart w:id="42" w:name="_Toc20070"/>
      <w:r>
        <w:rPr>
          <w:rFonts w:hint="eastAsia"/>
        </w:rPr>
        <w:t>配置最大</w:t>
      </w:r>
      <w:r>
        <w:t>测量光功率</w:t>
      </w:r>
      <w:bookmarkEnd w:id="42"/>
    </w:p>
    <w:p>
      <w:pPr>
        <w:ind w:firstLine="420"/>
      </w:pPr>
      <w:r>
        <w:rPr>
          <w:rFonts w:hint="eastAsia"/>
        </w:rPr>
        <w:t>命令格式：</w:t>
      </w:r>
      <w:bookmarkStart w:id="43" w:name="_Toc49866015"/>
      <w:bookmarkStart w:id="44" w:name="_Toc7293"/>
      <w:r>
        <w:rPr>
          <w:rFonts w:hint="eastAsia"/>
        </w:rPr>
        <w:t>:SYST:MAXP</w:t>
      </w:r>
      <w:r>
        <w:t>&lt;</w:t>
      </w:r>
      <w:r>
        <w:rPr>
          <w:rFonts w:hint="eastAsia"/>
        </w:rPr>
        <w:t>space</w:t>
      </w:r>
      <w:r>
        <w:t>&gt;</w:t>
      </w:r>
      <w:bookmarkEnd w:id="43"/>
      <w:bookmarkEnd w:id="44"/>
      <w:r>
        <w:rPr>
          <w:rFonts w:hint="eastAsia"/>
        </w:rPr>
        <w:t>%1</w:t>
      </w:r>
    </w:p>
    <w:p>
      <w:pPr>
        <w:ind w:firstLine="420"/>
      </w:pPr>
      <w:bookmarkStart w:id="45" w:name="_Toc41134109"/>
      <w:r>
        <w:rPr>
          <w:rFonts w:hint="eastAsia"/>
        </w:rPr>
        <w:t>说明：该命令用于配置最大</w:t>
      </w:r>
      <w:r>
        <w:t>测量光功率</w:t>
      </w:r>
      <w:r>
        <w:rPr>
          <w:rFonts w:hint="eastAsia"/>
        </w:rPr>
        <w:t>，</w:t>
      </w:r>
      <w:r>
        <w:t>设备根据用户</w:t>
      </w:r>
      <w:r>
        <w:rPr>
          <w:rFonts w:hint="eastAsia"/>
        </w:rPr>
        <w:t>的</w:t>
      </w:r>
      <w:r>
        <w:t>测量最大光功率</w:t>
      </w:r>
      <w:r>
        <w:rPr>
          <w:rFonts w:hint="eastAsia"/>
        </w:rPr>
        <w:t>选择</w:t>
      </w:r>
      <w:r>
        <w:t>合适的功率档位。</w:t>
      </w:r>
    </w:p>
    <w:p>
      <w:pPr>
        <w:ind w:firstLine="420"/>
      </w:pPr>
      <w:r>
        <w:rPr>
          <w:rFonts w:hint="eastAsia"/>
        </w:rPr>
        <w:t>参数：%1为用户</w:t>
      </w:r>
      <w:r>
        <w:t>需要测试的最大光功率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返回数据：如果</w:t>
      </w:r>
      <w:r>
        <w:t>用户配置的最大功率在设备有效测量范围内，则返回ok</w:t>
      </w:r>
      <w:r>
        <w:rPr>
          <w:rFonts w:hint="eastAsia"/>
        </w:rPr>
        <w:t>，</w:t>
      </w:r>
      <w:r>
        <w:t>否则返回Commd Error!</w:t>
      </w:r>
    </w:p>
    <w:bookmarkEnd w:id="45"/>
    <w:p/>
    <w:p>
      <w:pPr>
        <w:pStyle w:val="4"/>
        <w:numPr>
          <w:ilvl w:val="1"/>
          <w:numId w:val="1"/>
        </w:numPr>
      </w:pPr>
      <w:bookmarkStart w:id="46" w:name="_Toc14964"/>
      <w:r>
        <w:rPr>
          <w:rFonts w:hint="eastAsia"/>
        </w:rPr>
        <w:t>光功率偏压配置</w:t>
      </w:r>
      <w:bookmarkEnd w:id="46"/>
    </w:p>
    <w:p>
      <w:pPr>
        <w:ind w:firstLine="420"/>
      </w:pPr>
      <w:r>
        <w:rPr>
          <w:rFonts w:hint="eastAsia"/>
        </w:rPr>
        <w:t>命令格式：:SYST:VBB&lt;space&gt;%1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</w:rPr>
        <w:t>光功率偏压</w:t>
      </w:r>
      <w: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范围0~12</w:t>
      </w:r>
      <w:r>
        <w:rPr>
          <w:rFonts w:hint="eastAsia"/>
          <w:lang w:val="en-US" w:eastAsia="zh-CN"/>
        </w:rPr>
        <w:t>。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47" w:name="_Toc19755"/>
      <w:r>
        <w:rPr>
          <w:rFonts w:hint="eastAsia"/>
          <w:lang w:val="en-US" w:eastAsia="zh-CN"/>
        </w:rPr>
        <w:t>最大检测电压</w:t>
      </w:r>
      <w:r>
        <w:rPr>
          <w:rFonts w:hint="eastAsia"/>
        </w:rPr>
        <w:t>配置</w:t>
      </w:r>
      <w:bookmarkEnd w:id="47"/>
    </w:p>
    <w:p>
      <w:pPr>
        <w:ind w:firstLine="420"/>
      </w:pPr>
      <w:r>
        <w:rPr>
          <w:rFonts w:hint="eastAsia"/>
        </w:rPr>
        <w:t>命令格式：:SYST:DUT&lt;space&gt;%1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最大检测电</w:t>
      </w:r>
      <w:r>
        <w:rPr>
          <w:rFonts w:hint="eastAsia"/>
        </w:rPr>
        <w:t>压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10或100，不允许超过100。</w:t>
      </w:r>
    </w:p>
    <w:p>
      <w:pPr>
        <w:ind w:firstLine="435"/>
        <w:rPr>
          <w:rFonts w:ascii="宋体" w:hAnsi="宋体" w:cs="宋体"/>
        </w:rPr>
      </w:pPr>
    </w:p>
    <w:p>
      <w:pPr>
        <w:pStyle w:val="4"/>
        <w:numPr>
          <w:ilvl w:val="1"/>
          <w:numId w:val="1"/>
        </w:numPr>
      </w:pPr>
      <w:bookmarkStart w:id="48" w:name="_Toc210"/>
      <w:r>
        <w:rPr>
          <w:rFonts w:hint="eastAsia"/>
          <w:lang w:val="en-US" w:eastAsia="zh-CN"/>
        </w:rPr>
        <w:t>过压保护</w:t>
      </w:r>
      <w:bookmarkEnd w:id="48"/>
    </w:p>
    <w:p>
      <w:pPr>
        <w:ind w:firstLine="420"/>
      </w:pPr>
      <w:r>
        <w:rPr>
          <w:rFonts w:hint="eastAsia"/>
        </w:rPr>
        <w:t>命令格式：:SENS:VOLT:PROT&lt;space&gt;%1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</w:t>
      </w:r>
      <w:r>
        <w:rPr>
          <w:rFonts w:hint="eastAsia"/>
          <w:lang w:val="en-US" w:eastAsia="zh-CN"/>
        </w:rPr>
        <w:t>20~105。</w:t>
      </w:r>
    </w:p>
    <w:p>
      <w:pPr>
        <w:ind w:firstLine="420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49" w:name="_Toc4392"/>
      <w:r>
        <w:rPr>
          <w:rFonts w:hint="eastAsia"/>
          <w:lang w:val="en-US" w:eastAsia="zh-CN"/>
        </w:rPr>
        <w:t>直流扫描点数</w:t>
      </w:r>
    </w:p>
    <w:p>
      <w:pPr>
        <w:ind w:firstLine="420"/>
      </w:pPr>
      <w:r>
        <w:rPr>
          <w:rFonts w:hint="eastAsia"/>
        </w:rPr>
        <w:t>命令格式：:SOUR:CURR:POIN 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直流扫描点，仅在脉冲直流模式生效</w:t>
      </w:r>
      <w: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</w:rPr>
        <w:t>范围</w:t>
      </w:r>
      <w:r>
        <w:rPr>
          <w:rFonts w:hint="eastAsia"/>
          <w:lang w:val="en-US" w:eastAsia="zh-CN"/>
        </w:rPr>
        <w:t>0~2000。</w:t>
      </w:r>
    </w:p>
    <w:p>
      <w:pPr>
        <w:ind w:firstLine="420"/>
        <w:rPr>
          <w:rFonts w:hint="eastAsia"/>
          <w:lang w:val="en-US" w:eastAsia="zh-CN"/>
        </w:rPr>
      </w:pPr>
      <w:bookmarkStart w:id="61" w:name="_GoBack"/>
      <w:bookmarkEnd w:id="61"/>
    </w:p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CN"/>
        </w:rPr>
        <w:t>采样延时个数配置</w:t>
      </w:r>
      <w:bookmarkEnd w:id="49"/>
    </w:p>
    <w:p>
      <w:pPr>
        <w:ind w:firstLine="420"/>
      </w:pPr>
      <w:r>
        <w:rPr>
          <w:rFonts w:hint="eastAsia"/>
        </w:rPr>
        <w:t>命令格式：:SOUR:DEL&lt;space&gt;%1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采样延时个数</w:t>
      </w:r>
      <w:r>
        <w:t>。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参数：%1</w:t>
      </w:r>
      <w:r>
        <w:rPr>
          <w:rFonts w:hint="eastAsia"/>
          <w:lang w:val="en-US" w:eastAsia="zh-CN"/>
        </w:rPr>
        <w:t xml:space="preserve">  表示采样延时个数，具体延时时间=个数*25ns。例如参数设为2表示50ns，参数设为5表示125ns</w:t>
      </w:r>
      <w:r>
        <w:rPr>
          <w:rFonts w:hint="eastAsia"/>
          <w:lang w:eastAsia="zh-CN"/>
        </w:rPr>
        <w:t>。</w:t>
      </w:r>
    </w:p>
    <w:p>
      <w:pPr>
        <w:ind w:firstLine="435"/>
        <w:rPr>
          <w:rFonts w:hint="eastAsia"/>
        </w:rPr>
      </w:pPr>
    </w:p>
    <w:p>
      <w:pPr>
        <w:pStyle w:val="4"/>
        <w:numPr>
          <w:ilvl w:val="1"/>
          <w:numId w:val="1"/>
        </w:numPr>
      </w:pPr>
      <w:bookmarkStart w:id="50" w:name="_Toc21043"/>
      <w:r>
        <w:rPr>
          <w:rFonts w:hint="eastAsia"/>
          <w:lang w:val="en-US" w:eastAsia="zh-CN"/>
        </w:rPr>
        <w:t>采样点配置</w:t>
      </w:r>
      <w:bookmarkEnd w:id="50"/>
    </w:p>
    <w:p>
      <w:pPr>
        <w:ind w:firstLine="420"/>
      </w:pPr>
      <w:r>
        <w:rPr>
          <w:rFonts w:hint="eastAsia"/>
        </w:rPr>
        <w:t>命令格式：:SOUR:PULS:POIN&lt;space&gt;%1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采样点</w:t>
      </w:r>
      <w: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大于0。</w:t>
      </w:r>
    </w:p>
    <w:p>
      <w:pPr>
        <w:ind w:firstLine="420"/>
      </w:pPr>
      <w:r>
        <w:rPr>
          <w:rFonts w:hint="eastAsia"/>
          <w:lang w:val="en-US" w:eastAsia="zh-CN"/>
        </w:rPr>
        <w:t>限值：(采样延时个数*25+(采样点个数-1)*60 )&lt;脉冲宽度*1000。</w:t>
      </w:r>
    </w:p>
    <w:p>
      <w:pPr>
        <w:ind w:firstLine="435"/>
        <w:rPr>
          <w:rFonts w:hint="eastAsia"/>
          <w:lang w:eastAsia="zh-CN"/>
        </w:rPr>
      </w:pPr>
    </w:p>
    <w:p>
      <w:pPr>
        <w:pStyle w:val="4"/>
        <w:numPr>
          <w:ilvl w:val="1"/>
          <w:numId w:val="1"/>
        </w:numPr>
      </w:pPr>
      <w:bookmarkStart w:id="51" w:name="_Toc7457"/>
      <w:r>
        <w:rPr>
          <w:rFonts w:hint="eastAsia"/>
          <w:lang w:val="en-US" w:eastAsia="zh-CN"/>
        </w:rPr>
        <w:t>输出原始数据</w:t>
      </w:r>
      <w:bookmarkEnd w:id="51"/>
    </w:p>
    <w:p>
      <w:pPr>
        <w:ind w:firstLine="420"/>
      </w:pPr>
      <w:r>
        <w:rPr>
          <w:rFonts w:hint="eastAsia"/>
        </w:rPr>
        <w:t>命令格式：:SOUR:PULS:IDAT&lt;space&gt;%1</w:t>
      </w:r>
    </w:p>
    <w:p>
      <w:pPr>
        <w:ind w:firstLine="420"/>
      </w:pPr>
      <w:r>
        <w:rPr>
          <w:rFonts w:hint="eastAsia"/>
        </w:rPr>
        <w:t>说明：该命令用于</w:t>
      </w:r>
      <w:r>
        <w:t>配置</w:t>
      </w:r>
      <w:r>
        <w:rPr>
          <w:rFonts w:hint="eastAsia"/>
          <w:lang w:val="en-US" w:eastAsia="zh-CN"/>
        </w:rPr>
        <w:t>过</w:t>
      </w:r>
      <w:r>
        <w:rPr>
          <w:rFonts w:hint="eastAsia"/>
        </w:rPr>
        <w:t>压</w:t>
      </w:r>
      <w:r>
        <w:rPr>
          <w:rFonts w:hint="eastAsia"/>
          <w:lang w:val="en-US" w:eastAsia="zh-CN"/>
        </w:rPr>
        <w:t>保护值</w:t>
      </w:r>
      <w:r>
        <w:t>。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参数：%1</w:t>
      </w:r>
      <w:r>
        <w:t>取值</w:t>
      </w:r>
      <w:r>
        <w:rPr>
          <w:rFonts w:hint="eastAsia"/>
          <w:lang w:val="en-US" w:eastAsia="zh-CN"/>
        </w:rPr>
        <w:t>0或1，1表示输出原始数据。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52" w:name="_Toc41134110"/>
      <w:bookmarkStart w:id="53" w:name="_Toc9627"/>
      <w:r>
        <w:rPr>
          <w:rStyle w:val="32"/>
        </w:rPr>
        <w:t>串口</w:t>
      </w:r>
      <w:r>
        <w:rPr>
          <w:rStyle w:val="32"/>
          <w:rFonts w:hint="eastAsia"/>
        </w:rPr>
        <w:t>(网口</w:t>
      </w:r>
      <w:r>
        <w:rPr>
          <w:rStyle w:val="32"/>
        </w:rPr>
        <w:t>)调试助手</w:t>
      </w:r>
      <w:r>
        <w:rPr>
          <w:rStyle w:val="32"/>
          <w:rFonts w:hint="eastAsia"/>
        </w:rPr>
        <w:t>演示步骤</w:t>
      </w:r>
      <w:bookmarkEnd w:id="52"/>
      <w:bookmarkEnd w:id="53"/>
    </w:p>
    <w:p>
      <w:pPr>
        <w:ind w:firstLine="480" w:firstLineChars="200"/>
        <w:rPr>
          <w:rFonts w:ascii="宋体" w:hAnsi="宋体" w:cs="宋体"/>
        </w:rPr>
      </w:pPr>
      <w:bookmarkStart w:id="54" w:name="_Toc21945225"/>
      <w:bookmarkStart w:id="55" w:name="_Toc21944702"/>
      <w:r>
        <w:rPr>
          <w:rFonts w:hint="eastAsia" w:ascii="宋体" w:hAnsi="宋体" w:cs="宋体"/>
        </w:rPr>
        <w:t>参考第2节SCPI指令</w:t>
      </w:r>
      <w:bookmarkEnd w:id="54"/>
      <w:bookmarkEnd w:id="55"/>
      <w:r>
        <w:rPr>
          <w:rFonts w:hint="eastAsia" w:ascii="宋体" w:hAnsi="宋体" w:cs="宋体"/>
        </w:rPr>
        <w:t>，首先介绍如何使用调试助手连接设备，然后以串口为例。</w:t>
      </w:r>
    </w:p>
    <w:p>
      <w:pPr>
        <w:pStyle w:val="3"/>
        <w:numPr>
          <w:ilvl w:val="1"/>
          <w:numId w:val="1"/>
        </w:numPr>
      </w:pPr>
      <w:bookmarkStart w:id="56" w:name="_Toc41134111"/>
      <w:bookmarkStart w:id="57" w:name="_Toc22027"/>
      <w:r>
        <w:rPr>
          <w:rFonts w:hint="eastAsia"/>
        </w:rPr>
        <w:t>串口连接</w:t>
      </w:r>
      <w:bookmarkEnd w:id="56"/>
      <w:bookmarkEnd w:id="57"/>
    </w:p>
    <w:p>
      <w:pPr>
        <w:ind w:left="1440" w:leftChars="200" w:hanging="960" w:hangingChars="400"/>
      </w:pPr>
      <w:r>
        <w:rPr>
          <w:rFonts w:hint="eastAsia" w:ascii="宋体" w:hAnsi="宋体" w:cs="宋体"/>
        </w:rPr>
        <w:t>串口连接的方法如图3</w:t>
      </w:r>
      <w:r>
        <w:rPr>
          <w:rFonts w:ascii="宋体" w:hAnsi="宋体" w:cs="宋体"/>
        </w:rPr>
        <w:t>.1</w:t>
      </w:r>
      <w:r>
        <w:rPr>
          <w:rFonts w:hint="eastAsia" w:ascii="宋体" w:hAnsi="宋体" w:cs="宋体"/>
        </w:rPr>
        <w:t>：</w:t>
      </w:r>
    </w:p>
    <w:p>
      <w:pPr>
        <w:ind w:left="1440" w:leftChars="200" w:hanging="960" w:hangingChars="400"/>
        <w:jc w:val="center"/>
        <w:rPr>
          <w:rFonts w:ascii="宋体" w:hAnsi="宋体" w:cs="宋体"/>
        </w:rPr>
      </w:pPr>
      <w:r>
        <w:drawing>
          <wp:inline distT="0" distB="0" distL="114300" distR="114300">
            <wp:extent cx="3149600" cy="221615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图3.1 串口连接示意图</w:t>
      </w:r>
    </w:p>
    <w:p>
      <w:pPr>
        <w:pStyle w:val="3"/>
        <w:numPr>
          <w:ilvl w:val="1"/>
          <w:numId w:val="1"/>
        </w:numPr>
      </w:pPr>
      <w:bookmarkStart w:id="58" w:name="_Toc5648"/>
      <w:bookmarkStart w:id="59" w:name="_Toc41134113"/>
      <w:r>
        <w:rPr>
          <w:rFonts w:hint="eastAsia"/>
        </w:rPr>
        <w:t>获取设备标识</w:t>
      </w:r>
      <w:bookmarkEnd w:id="58"/>
      <w:bookmarkEnd w:id="59"/>
    </w:p>
    <w:p>
      <w:pPr>
        <w:pStyle w:val="30"/>
        <w:ind w:left="420" w:firstLine="0" w:firstLineChars="0"/>
        <w:jc w:val="center"/>
        <w:rPr>
          <w:rFonts w:ascii="宋体" w:hAnsi="宋体" w:cs="宋体"/>
        </w:rPr>
      </w:pPr>
      <w:r>
        <w:rPr>
          <w:rFonts w:hint="eastAsia"/>
        </w:rPr>
        <w:t>输入</w:t>
      </w:r>
      <w:r>
        <w:rPr>
          <w:rFonts w:ascii="宋体" w:hAnsi="宋体" w:cs="宋体"/>
        </w:rPr>
        <w:t>*IDN?</w:t>
      </w:r>
      <w:r>
        <w:rPr>
          <w:rFonts w:hint="eastAsia" w:ascii="宋体" w:hAnsi="宋体" w:cs="宋体"/>
        </w:rPr>
        <w:t xml:space="preserve">  可获取设备标识，如图3.2：</w:t>
      </w:r>
      <w:r>
        <w:drawing>
          <wp:inline distT="0" distB="0" distL="114300" distR="114300">
            <wp:extent cx="3150235" cy="22402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</w:rPr>
        <w:t>2</w:t>
      </w:r>
    </w:p>
    <w:p>
      <w:pPr>
        <w:pStyle w:val="3"/>
        <w:numPr>
          <w:ilvl w:val="1"/>
          <w:numId w:val="1"/>
        </w:numPr>
      </w:pPr>
      <w:bookmarkStart w:id="60" w:name="_Toc5431"/>
      <w:r>
        <w:rPr>
          <w:rFonts w:hint="eastAsia"/>
          <w:lang w:val="en-US" w:eastAsia="zh-CN"/>
        </w:rPr>
        <w:t>扫描指令示例</w:t>
      </w:r>
      <w:bookmarkEnd w:id="60"/>
    </w:p>
    <w:p>
      <w:pPr>
        <w:ind w:left="1440" w:hanging="1440" w:hangingChars="60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图3.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为脉冲扫描模式</w:t>
      </w:r>
      <w:r>
        <w:rPr>
          <w:rFonts w:hint="eastAsia"/>
          <w:lang w:val="en-US" w:eastAsia="zh-CN"/>
        </w:rPr>
        <w:t>示例</w:t>
      </w:r>
      <w:r>
        <w:rPr>
          <w:rFonts w:hint="eastAsia"/>
        </w:rPr>
        <w:t>：</w:t>
      </w:r>
      <w:r>
        <w:drawing>
          <wp:inline distT="0" distB="0" distL="114300" distR="114300">
            <wp:extent cx="4461510" cy="338074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</w:rPr>
        <w:t>图3</w:t>
      </w:r>
      <w:r>
        <w:rPr>
          <w:rFonts w:ascii="宋体" w:hAnsi="宋体" w:cs="宋体"/>
        </w:rPr>
        <w:t>.</w:t>
      </w:r>
      <w:r>
        <w:rPr>
          <w:rFonts w:hint="eastAsia" w:ascii="宋体" w:hAnsi="宋体" w:cs="宋体"/>
          <w:lang w:val="en-US" w:eastAsia="zh-CN"/>
        </w:rPr>
        <w:t>4</w:t>
      </w:r>
    </w:p>
    <w:p>
      <w:pPr>
        <w:rPr>
          <w:rFonts w:hint="eastAsia" w:eastAsia="宋体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武汉普斯斯电子技术有限公司                                  All right reserved 2011-2021</w:t>
    </w:r>
  </w:p>
  <w:p>
    <w:pPr>
      <w:spacing w:line="300" w:lineRule="auto"/>
      <w:rPr>
        <w:rFonts w:ascii="宋体" w:hAnsi="宋体" w:cs="宋体"/>
        <w:sz w:val="18"/>
        <w:szCs w:val="18"/>
      </w:rPr>
    </w:pPr>
    <w:r>
      <w:rPr>
        <w:rFonts w:hint="eastAsia" w:ascii="宋体" w:hAnsi="宋体" w:cs="宋体"/>
        <w:sz w:val="18"/>
        <w:szCs w:val="18"/>
      </w:rPr>
      <w:t>电话：027-89908766/86638699                                 网址：</w:t>
    </w:r>
    <w:r>
      <w:fldChar w:fldCharType="begin"/>
    </w:r>
    <w:r>
      <w:instrText xml:space="preserve"> HYPERLINK "http://www.whprecise.com" </w:instrText>
    </w:r>
    <w:r>
      <w:fldChar w:fldCharType="separate"/>
    </w:r>
    <w:r>
      <w:rPr>
        <w:rFonts w:hint="eastAsia" w:ascii="宋体" w:hAnsi="宋体" w:cs="宋体"/>
        <w:sz w:val="18"/>
        <w:szCs w:val="18"/>
      </w:rPr>
      <w:t>http://www.whprecise.com</w:t>
    </w:r>
    <w:r>
      <w:rPr>
        <w:rFonts w:hint="eastAsia" w:ascii="宋体" w:hAnsi="宋体" w:cs="宋体"/>
        <w:sz w:val="18"/>
        <w:szCs w:val="18"/>
      </w:rPr>
      <w:fldChar w:fldCharType="end"/>
    </w:r>
  </w:p>
  <w:p>
    <w:pPr>
      <w:spacing w:line="300" w:lineRule="auto"/>
    </w:pPr>
    <w:r>
      <w:rPr>
        <w:rFonts w:hint="eastAsia" w:ascii="宋体" w:hAnsi="宋体" w:cs="宋体"/>
        <w:sz w:val="18"/>
        <w:szCs w:val="18"/>
      </w:rPr>
      <w:t>地址：</w:t>
    </w:r>
    <w:r>
      <w:rPr>
        <w:rFonts w:hint="eastAsia" w:ascii="宋体" w:hAnsi="宋体" w:cs="宋体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  <w:r>
      <w:rPr>
        <w:sz w:val="28"/>
        <w:szCs w:val="28"/>
        <w:u w:val="single"/>
      </w:rPr>
      <w:pict>
        <v:shape id="PowerPlusWaterMarkObject357732486" o:spid="_x0000_s3073" o:spt="136" type="#_x0000_t136" style="position:absolute;left:0pt;height:164.95pt;width:494.9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严禁复制" style="font-family:Simsun;font-size:1pt;v-text-align:center;"/>
        </v:shape>
      </w:pict>
    </w:r>
    <w:r>
      <w:rPr>
        <w:rFonts w:hint="eastAsia"/>
        <w:sz w:val="28"/>
        <w:szCs w:val="28"/>
        <w:u w:val="single"/>
      </w:rPr>
      <w:drawing>
        <wp:inline distT="0" distB="0" distL="0" distR="0">
          <wp:extent cx="1025525" cy="507365"/>
          <wp:effectExtent l="0" t="0" r="0" b="0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普赛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ab/>
    </w:r>
    <w:r>
      <w:rPr>
        <w:rFonts w:hint="eastAsia"/>
        <w:u w:val="single"/>
      </w:rPr>
      <w:t xml:space="preserve"> PL系列</w:t>
    </w:r>
    <w:r>
      <w:rPr>
        <w:rFonts w:hint="eastAsia"/>
        <w:u w:val="single"/>
        <w:lang w:val="en-US" w:eastAsia="zh-CN"/>
      </w:rPr>
      <w:t>窄脉冲电流源</w:t>
    </w:r>
    <w:r>
      <w:rPr>
        <w:rFonts w:hint="eastAsia"/>
        <w:u w:val="single"/>
      </w:rPr>
      <w:t>_SCPI编程手册</w:t>
    </w:r>
    <w:r>
      <w:rPr>
        <w:u w:val="single"/>
      </w:rPr>
      <w:tab/>
    </w:r>
    <w:r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5D7E1"/>
    <w:multiLevelType w:val="multilevel"/>
    <w:tmpl w:val="5C35D7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1F9"/>
    <w:rsid w:val="00015BA0"/>
    <w:rsid w:val="000172B2"/>
    <w:rsid w:val="00022EFC"/>
    <w:rsid w:val="000279AD"/>
    <w:rsid w:val="0003684B"/>
    <w:rsid w:val="00041627"/>
    <w:rsid w:val="00043AF8"/>
    <w:rsid w:val="00046871"/>
    <w:rsid w:val="00047C69"/>
    <w:rsid w:val="000536F8"/>
    <w:rsid w:val="00053C44"/>
    <w:rsid w:val="00057906"/>
    <w:rsid w:val="00060046"/>
    <w:rsid w:val="00063416"/>
    <w:rsid w:val="000725DE"/>
    <w:rsid w:val="000742B0"/>
    <w:rsid w:val="000805B4"/>
    <w:rsid w:val="000826CD"/>
    <w:rsid w:val="0008288B"/>
    <w:rsid w:val="00082F59"/>
    <w:rsid w:val="00084D6B"/>
    <w:rsid w:val="00094918"/>
    <w:rsid w:val="0009785F"/>
    <w:rsid w:val="000A0391"/>
    <w:rsid w:val="000A0477"/>
    <w:rsid w:val="000A122E"/>
    <w:rsid w:val="000A390F"/>
    <w:rsid w:val="000A53DC"/>
    <w:rsid w:val="000B6364"/>
    <w:rsid w:val="000B7852"/>
    <w:rsid w:val="000C0055"/>
    <w:rsid w:val="000C6D16"/>
    <w:rsid w:val="000D04CB"/>
    <w:rsid w:val="000D3109"/>
    <w:rsid w:val="000D4D92"/>
    <w:rsid w:val="000E0E6F"/>
    <w:rsid w:val="000E1FA4"/>
    <w:rsid w:val="000F5D00"/>
    <w:rsid w:val="001001F9"/>
    <w:rsid w:val="00100914"/>
    <w:rsid w:val="0010618B"/>
    <w:rsid w:val="0010679F"/>
    <w:rsid w:val="00112F64"/>
    <w:rsid w:val="00114290"/>
    <w:rsid w:val="00115BE9"/>
    <w:rsid w:val="00123C22"/>
    <w:rsid w:val="001335F3"/>
    <w:rsid w:val="00134427"/>
    <w:rsid w:val="00134FAB"/>
    <w:rsid w:val="001443A4"/>
    <w:rsid w:val="00153AD3"/>
    <w:rsid w:val="00166605"/>
    <w:rsid w:val="00172A27"/>
    <w:rsid w:val="00175049"/>
    <w:rsid w:val="0018269A"/>
    <w:rsid w:val="001827B1"/>
    <w:rsid w:val="001835FF"/>
    <w:rsid w:val="00190353"/>
    <w:rsid w:val="001920D8"/>
    <w:rsid w:val="00192E4F"/>
    <w:rsid w:val="001931AD"/>
    <w:rsid w:val="00196823"/>
    <w:rsid w:val="001A20D1"/>
    <w:rsid w:val="001A4541"/>
    <w:rsid w:val="001B1D40"/>
    <w:rsid w:val="001B7497"/>
    <w:rsid w:val="001C68B0"/>
    <w:rsid w:val="001D1BE6"/>
    <w:rsid w:val="001E1574"/>
    <w:rsid w:val="001F14BC"/>
    <w:rsid w:val="001F1BA1"/>
    <w:rsid w:val="002009B6"/>
    <w:rsid w:val="0021271F"/>
    <w:rsid w:val="00213BEA"/>
    <w:rsid w:val="00215921"/>
    <w:rsid w:val="00227A50"/>
    <w:rsid w:val="00230778"/>
    <w:rsid w:val="00231E10"/>
    <w:rsid w:val="002459AC"/>
    <w:rsid w:val="00245E1A"/>
    <w:rsid w:val="00245F8B"/>
    <w:rsid w:val="002525C8"/>
    <w:rsid w:val="00252728"/>
    <w:rsid w:val="00253BC6"/>
    <w:rsid w:val="0025567D"/>
    <w:rsid w:val="0026214D"/>
    <w:rsid w:val="0026354B"/>
    <w:rsid w:val="002651CC"/>
    <w:rsid w:val="00267A8D"/>
    <w:rsid w:val="002806E9"/>
    <w:rsid w:val="00282C2D"/>
    <w:rsid w:val="002868DA"/>
    <w:rsid w:val="00290EA4"/>
    <w:rsid w:val="002925F9"/>
    <w:rsid w:val="002A071C"/>
    <w:rsid w:val="002A1295"/>
    <w:rsid w:val="002A4872"/>
    <w:rsid w:val="002B0DA0"/>
    <w:rsid w:val="002B2253"/>
    <w:rsid w:val="002B5D15"/>
    <w:rsid w:val="002C587F"/>
    <w:rsid w:val="002D0412"/>
    <w:rsid w:val="002D100B"/>
    <w:rsid w:val="002D30AE"/>
    <w:rsid w:val="002E0147"/>
    <w:rsid w:val="002E28AD"/>
    <w:rsid w:val="002E77B7"/>
    <w:rsid w:val="002F233B"/>
    <w:rsid w:val="002F28B8"/>
    <w:rsid w:val="002F7174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62F2"/>
    <w:rsid w:val="00356D61"/>
    <w:rsid w:val="00364614"/>
    <w:rsid w:val="00367771"/>
    <w:rsid w:val="00367AE3"/>
    <w:rsid w:val="0038461B"/>
    <w:rsid w:val="0039289A"/>
    <w:rsid w:val="00394D8A"/>
    <w:rsid w:val="003A4C65"/>
    <w:rsid w:val="003A6D7B"/>
    <w:rsid w:val="003B4237"/>
    <w:rsid w:val="003B6D04"/>
    <w:rsid w:val="003C57D8"/>
    <w:rsid w:val="003D7839"/>
    <w:rsid w:val="003E2470"/>
    <w:rsid w:val="003E58A0"/>
    <w:rsid w:val="003E715C"/>
    <w:rsid w:val="004026DF"/>
    <w:rsid w:val="00406EB6"/>
    <w:rsid w:val="00407E33"/>
    <w:rsid w:val="004101C1"/>
    <w:rsid w:val="004111D1"/>
    <w:rsid w:val="004143B6"/>
    <w:rsid w:val="00417386"/>
    <w:rsid w:val="00417428"/>
    <w:rsid w:val="00424EF6"/>
    <w:rsid w:val="004272F8"/>
    <w:rsid w:val="004324F7"/>
    <w:rsid w:val="004362EE"/>
    <w:rsid w:val="00440CF0"/>
    <w:rsid w:val="004416A0"/>
    <w:rsid w:val="00441F1F"/>
    <w:rsid w:val="0044674B"/>
    <w:rsid w:val="00472B80"/>
    <w:rsid w:val="00481733"/>
    <w:rsid w:val="00485332"/>
    <w:rsid w:val="004861F3"/>
    <w:rsid w:val="00493496"/>
    <w:rsid w:val="00493CD7"/>
    <w:rsid w:val="00495458"/>
    <w:rsid w:val="00496D54"/>
    <w:rsid w:val="004A56AC"/>
    <w:rsid w:val="004A6014"/>
    <w:rsid w:val="004B3802"/>
    <w:rsid w:val="004C164B"/>
    <w:rsid w:val="004C3DBD"/>
    <w:rsid w:val="004D2356"/>
    <w:rsid w:val="004E0DDA"/>
    <w:rsid w:val="004E20CD"/>
    <w:rsid w:val="004E4733"/>
    <w:rsid w:val="005002DC"/>
    <w:rsid w:val="00500329"/>
    <w:rsid w:val="00500C00"/>
    <w:rsid w:val="0050320D"/>
    <w:rsid w:val="0050485E"/>
    <w:rsid w:val="00524AFE"/>
    <w:rsid w:val="00532E4C"/>
    <w:rsid w:val="0053332C"/>
    <w:rsid w:val="0053536B"/>
    <w:rsid w:val="0054680A"/>
    <w:rsid w:val="00553B00"/>
    <w:rsid w:val="00555F9A"/>
    <w:rsid w:val="00556236"/>
    <w:rsid w:val="0055777B"/>
    <w:rsid w:val="00564683"/>
    <w:rsid w:val="005648B4"/>
    <w:rsid w:val="0057095E"/>
    <w:rsid w:val="0057252C"/>
    <w:rsid w:val="00577988"/>
    <w:rsid w:val="005812B4"/>
    <w:rsid w:val="00581D11"/>
    <w:rsid w:val="00584B89"/>
    <w:rsid w:val="00585817"/>
    <w:rsid w:val="00587A2F"/>
    <w:rsid w:val="00587F38"/>
    <w:rsid w:val="005A2419"/>
    <w:rsid w:val="005A4DB0"/>
    <w:rsid w:val="005B1A00"/>
    <w:rsid w:val="005C1486"/>
    <w:rsid w:val="005C5391"/>
    <w:rsid w:val="005C74F7"/>
    <w:rsid w:val="005D3E63"/>
    <w:rsid w:val="005E50C5"/>
    <w:rsid w:val="005E6223"/>
    <w:rsid w:val="005E6661"/>
    <w:rsid w:val="005F21A5"/>
    <w:rsid w:val="005F4CC6"/>
    <w:rsid w:val="005F6C7B"/>
    <w:rsid w:val="006007DC"/>
    <w:rsid w:val="00612DFF"/>
    <w:rsid w:val="00615CC2"/>
    <w:rsid w:val="00620BFB"/>
    <w:rsid w:val="00621FF7"/>
    <w:rsid w:val="00627836"/>
    <w:rsid w:val="00630E3E"/>
    <w:rsid w:val="00637E11"/>
    <w:rsid w:val="00640606"/>
    <w:rsid w:val="00656F6A"/>
    <w:rsid w:val="00663028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3E42"/>
    <w:rsid w:val="006E6E14"/>
    <w:rsid w:val="006F5C49"/>
    <w:rsid w:val="0070084A"/>
    <w:rsid w:val="00701342"/>
    <w:rsid w:val="00704B8F"/>
    <w:rsid w:val="007059E3"/>
    <w:rsid w:val="007135D6"/>
    <w:rsid w:val="00713D29"/>
    <w:rsid w:val="007142F1"/>
    <w:rsid w:val="00715E2D"/>
    <w:rsid w:val="00722873"/>
    <w:rsid w:val="0073611E"/>
    <w:rsid w:val="0074277B"/>
    <w:rsid w:val="00744326"/>
    <w:rsid w:val="00756243"/>
    <w:rsid w:val="00762155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86EAC"/>
    <w:rsid w:val="007908DD"/>
    <w:rsid w:val="00790F2E"/>
    <w:rsid w:val="00791DAE"/>
    <w:rsid w:val="00792496"/>
    <w:rsid w:val="00792815"/>
    <w:rsid w:val="00795F63"/>
    <w:rsid w:val="00797A23"/>
    <w:rsid w:val="007A3849"/>
    <w:rsid w:val="007A5B5E"/>
    <w:rsid w:val="007B0CDC"/>
    <w:rsid w:val="007C3970"/>
    <w:rsid w:val="007C53BF"/>
    <w:rsid w:val="007C6C79"/>
    <w:rsid w:val="007D1519"/>
    <w:rsid w:val="007D212A"/>
    <w:rsid w:val="007D263F"/>
    <w:rsid w:val="007D55FA"/>
    <w:rsid w:val="007E517D"/>
    <w:rsid w:val="007F0097"/>
    <w:rsid w:val="007F2BE8"/>
    <w:rsid w:val="007F2CA9"/>
    <w:rsid w:val="008031A8"/>
    <w:rsid w:val="00805B92"/>
    <w:rsid w:val="00806065"/>
    <w:rsid w:val="00811DF9"/>
    <w:rsid w:val="008268A7"/>
    <w:rsid w:val="0083071F"/>
    <w:rsid w:val="00831C83"/>
    <w:rsid w:val="00844639"/>
    <w:rsid w:val="00844807"/>
    <w:rsid w:val="008524DF"/>
    <w:rsid w:val="00860D15"/>
    <w:rsid w:val="00863647"/>
    <w:rsid w:val="008721CE"/>
    <w:rsid w:val="00873409"/>
    <w:rsid w:val="008752FA"/>
    <w:rsid w:val="00875A0D"/>
    <w:rsid w:val="00877ED1"/>
    <w:rsid w:val="00880095"/>
    <w:rsid w:val="008807BE"/>
    <w:rsid w:val="00892267"/>
    <w:rsid w:val="008A456B"/>
    <w:rsid w:val="008B787E"/>
    <w:rsid w:val="008C60FD"/>
    <w:rsid w:val="008D72FC"/>
    <w:rsid w:val="008E0AB6"/>
    <w:rsid w:val="008E2570"/>
    <w:rsid w:val="008E2B3F"/>
    <w:rsid w:val="008E514A"/>
    <w:rsid w:val="008E6D01"/>
    <w:rsid w:val="008F16A7"/>
    <w:rsid w:val="008F2FA2"/>
    <w:rsid w:val="008F5281"/>
    <w:rsid w:val="008F77DA"/>
    <w:rsid w:val="00900A94"/>
    <w:rsid w:val="00911761"/>
    <w:rsid w:val="00916091"/>
    <w:rsid w:val="0092649E"/>
    <w:rsid w:val="0093095B"/>
    <w:rsid w:val="009329A6"/>
    <w:rsid w:val="00932F65"/>
    <w:rsid w:val="009363E0"/>
    <w:rsid w:val="0095406E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C4AC1"/>
    <w:rsid w:val="009C7BAA"/>
    <w:rsid w:val="009D134E"/>
    <w:rsid w:val="009D568A"/>
    <w:rsid w:val="009E6E94"/>
    <w:rsid w:val="009E7DC9"/>
    <w:rsid w:val="00A01D39"/>
    <w:rsid w:val="00A046CF"/>
    <w:rsid w:val="00A05091"/>
    <w:rsid w:val="00A141F0"/>
    <w:rsid w:val="00A16F26"/>
    <w:rsid w:val="00A176EA"/>
    <w:rsid w:val="00A2122F"/>
    <w:rsid w:val="00A258AF"/>
    <w:rsid w:val="00A25E9A"/>
    <w:rsid w:val="00A25F9C"/>
    <w:rsid w:val="00A33614"/>
    <w:rsid w:val="00A33638"/>
    <w:rsid w:val="00A406A8"/>
    <w:rsid w:val="00A422C5"/>
    <w:rsid w:val="00A658E5"/>
    <w:rsid w:val="00A66AB5"/>
    <w:rsid w:val="00A674DF"/>
    <w:rsid w:val="00A76F54"/>
    <w:rsid w:val="00A80EF8"/>
    <w:rsid w:val="00A86842"/>
    <w:rsid w:val="00A91059"/>
    <w:rsid w:val="00A977F1"/>
    <w:rsid w:val="00AA47C0"/>
    <w:rsid w:val="00AA7020"/>
    <w:rsid w:val="00AB1B36"/>
    <w:rsid w:val="00AB2798"/>
    <w:rsid w:val="00AB5D7D"/>
    <w:rsid w:val="00AB7C64"/>
    <w:rsid w:val="00AC0952"/>
    <w:rsid w:val="00AC3002"/>
    <w:rsid w:val="00AD1264"/>
    <w:rsid w:val="00AD2695"/>
    <w:rsid w:val="00AD41E8"/>
    <w:rsid w:val="00AD4204"/>
    <w:rsid w:val="00AD441F"/>
    <w:rsid w:val="00AD7733"/>
    <w:rsid w:val="00AD780E"/>
    <w:rsid w:val="00AE024C"/>
    <w:rsid w:val="00AE456B"/>
    <w:rsid w:val="00AF365D"/>
    <w:rsid w:val="00B02B7D"/>
    <w:rsid w:val="00B03F77"/>
    <w:rsid w:val="00B07AEC"/>
    <w:rsid w:val="00B139CC"/>
    <w:rsid w:val="00B176D0"/>
    <w:rsid w:val="00B21A7D"/>
    <w:rsid w:val="00B21BCF"/>
    <w:rsid w:val="00B31D35"/>
    <w:rsid w:val="00B35176"/>
    <w:rsid w:val="00B35F64"/>
    <w:rsid w:val="00B40ADE"/>
    <w:rsid w:val="00B41803"/>
    <w:rsid w:val="00B46634"/>
    <w:rsid w:val="00B57CF6"/>
    <w:rsid w:val="00B61D51"/>
    <w:rsid w:val="00B6565A"/>
    <w:rsid w:val="00B76A3D"/>
    <w:rsid w:val="00B93785"/>
    <w:rsid w:val="00B97F49"/>
    <w:rsid w:val="00BA264F"/>
    <w:rsid w:val="00BC1DC9"/>
    <w:rsid w:val="00BC2A09"/>
    <w:rsid w:val="00BE3C2D"/>
    <w:rsid w:val="00BE4176"/>
    <w:rsid w:val="00BE7380"/>
    <w:rsid w:val="00C00B9F"/>
    <w:rsid w:val="00C024C4"/>
    <w:rsid w:val="00C105D1"/>
    <w:rsid w:val="00C24330"/>
    <w:rsid w:val="00C27D73"/>
    <w:rsid w:val="00C27F22"/>
    <w:rsid w:val="00C32C47"/>
    <w:rsid w:val="00C34336"/>
    <w:rsid w:val="00C37BC6"/>
    <w:rsid w:val="00C41B30"/>
    <w:rsid w:val="00C455F2"/>
    <w:rsid w:val="00C50478"/>
    <w:rsid w:val="00C52B71"/>
    <w:rsid w:val="00C57B7F"/>
    <w:rsid w:val="00C65DE5"/>
    <w:rsid w:val="00C702E9"/>
    <w:rsid w:val="00C70D19"/>
    <w:rsid w:val="00C7215A"/>
    <w:rsid w:val="00C773A0"/>
    <w:rsid w:val="00C847C7"/>
    <w:rsid w:val="00C91689"/>
    <w:rsid w:val="00CA058F"/>
    <w:rsid w:val="00CA38C3"/>
    <w:rsid w:val="00CA6009"/>
    <w:rsid w:val="00CB2487"/>
    <w:rsid w:val="00CB3978"/>
    <w:rsid w:val="00CD0812"/>
    <w:rsid w:val="00CD1CB5"/>
    <w:rsid w:val="00CD2619"/>
    <w:rsid w:val="00CE4D0B"/>
    <w:rsid w:val="00CE5348"/>
    <w:rsid w:val="00CF1CBE"/>
    <w:rsid w:val="00CF2283"/>
    <w:rsid w:val="00CF46B7"/>
    <w:rsid w:val="00D012BA"/>
    <w:rsid w:val="00D02635"/>
    <w:rsid w:val="00D02B0B"/>
    <w:rsid w:val="00D05DEE"/>
    <w:rsid w:val="00D06A74"/>
    <w:rsid w:val="00D07E70"/>
    <w:rsid w:val="00D10F22"/>
    <w:rsid w:val="00D16D6D"/>
    <w:rsid w:val="00D17F33"/>
    <w:rsid w:val="00D311DD"/>
    <w:rsid w:val="00D320F9"/>
    <w:rsid w:val="00D3746D"/>
    <w:rsid w:val="00D46634"/>
    <w:rsid w:val="00D47665"/>
    <w:rsid w:val="00D52492"/>
    <w:rsid w:val="00D60A53"/>
    <w:rsid w:val="00D73141"/>
    <w:rsid w:val="00D74137"/>
    <w:rsid w:val="00D840B8"/>
    <w:rsid w:val="00D90FE4"/>
    <w:rsid w:val="00D95B52"/>
    <w:rsid w:val="00DA50AF"/>
    <w:rsid w:val="00DA580A"/>
    <w:rsid w:val="00DB264B"/>
    <w:rsid w:val="00DB26DE"/>
    <w:rsid w:val="00DB6216"/>
    <w:rsid w:val="00DC4FD8"/>
    <w:rsid w:val="00DC714B"/>
    <w:rsid w:val="00DD0EFB"/>
    <w:rsid w:val="00DD5595"/>
    <w:rsid w:val="00DD6880"/>
    <w:rsid w:val="00DE2372"/>
    <w:rsid w:val="00DE2E37"/>
    <w:rsid w:val="00DE4201"/>
    <w:rsid w:val="00DF4D12"/>
    <w:rsid w:val="00E031CC"/>
    <w:rsid w:val="00E062EC"/>
    <w:rsid w:val="00E077E2"/>
    <w:rsid w:val="00E14A22"/>
    <w:rsid w:val="00E160DF"/>
    <w:rsid w:val="00E208C8"/>
    <w:rsid w:val="00E22C84"/>
    <w:rsid w:val="00E35D0C"/>
    <w:rsid w:val="00E40F53"/>
    <w:rsid w:val="00E426BB"/>
    <w:rsid w:val="00E44EEF"/>
    <w:rsid w:val="00E4538F"/>
    <w:rsid w:val="00E47D82"/>
    <w:rsid w:val="00E525A8"/>
    <w:rsid w:val="00E56155"/>
    <w:rsid w:val="00E60211"/>
    <w:rsid w:val="00E60B24"/>
    <w:rsid w:val="00E64787"/>
    <w:rsid w:val="00E6546D"/>
    <w:rsid w:val="00E74B24"/>
    <w:rsid w:val="00E825B9"/>
    <w:rsid w:val="00E83F98"/>
    <w:rsid w:val="00E843FD"/>
    <w:rsid w:val="00E85FF0"/>
    <w:rsid w:val="00E86176"/>
    <w:rsid w:val="00E96626"/>
    <w:rsid w:val="00E96CE2"/>
    <w:rsid w:val="00EA12B2"/>
    <w:rsid w:val="00EA7295"/>
    <w:rsid w:val="00EB1C8E"/>
    <w:rsid w:val="00EB1F0B"/>
    <w:rsid w:val="00EB3B4B"/>
    <w:rsid w:val="00EC7773"/>
    <w:rsid w:val="00ED70C1"/>
    <w:rsid w:val="00ED76D9"/>
    <w:rsid w:val="00EE6BD0"/>
    <w:rsid w:val="00EF4A83"/>
    <w:rsid w:val="00F02864"/>
    <w:rsid w:val="00F06367"/>
    <w:rsid w:val="00F24619"/>
    <w:rsid w:val="00F24B05"/>
    <w:rsid w:val="00F25AA2"/>
    <w:rsid w:val="00F26B15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6697E"/>
    <w:rsid w:val="00F84237"/>
    <w:rsid w:val="00F97FA2"/>
    <w:rsid w:val="00FA0455"/>
    <w:rsid w:val="00FB38B0"/>
    <w:rsid w:val="00FB7F0C"/>
    <w:rsid w:val="00FC12A2"/>
    <w:rsid w:val="00FC1D18"/>
    <w:rsid w:val="00FC2ECF"/>
    <w:rsid w:val="00FC6E4F"/>
    <w:rsid w:val="00FE0F1B"/>
    <w:rsid w:val="00FE16B0"/>
    <w:rsid w:val="00FE6D86"/>
    <w:rsid w:val="00FE74A6"/>
    <w:rsid w:val="00FF1A04"/>
    <w:rsid w:val="00FF4C45"/>
    <w:rsid w:val="01064B03"/>
    <w:rsid w:val="028A11AA"/>
    <w:rsid w:val="03A05C30"/>
    <w:rsid w:val="04961B66"/>
    <w:rsid w:val="05124B61"/>
    <w:rsid w:val="05883271"/>
    <w:rsid w:val="05C34A3C"/>
    <w:rsid w:val="05E423D8"/>
    <w:rsid w:val="06495FAC"/>
    <w:rsid w:val="067E1398"/>
    <w:rsid w:val="06B1694B"/>
    <w:rsid w:val="06D516DB"/>
    <w:rsid w:val="074B37AF"/>
    <w:rsid w:val="076C471E"/>
    <w:rsid w:val="07AB1543"/>
    <w:rsid w:val="07DC7E02"/>
    <w:rsid w:val="07F66B5E"/>
    <w:rsid w:val="093F0B89"/>
    <w:rsid w:val="09583E00"/>
    <w:rsid w:val="096E2A27"/>
    <w:rsid w:val="09800DA4"/>
    <w:rsid w:val="098D6254"/>
    <w:rsid w:val="0A2111AC"/>
    <w:rsid w:val="0AB34A58"/>
    <w:rsid w:val="0ABC6A61"/>
    <w:rsid w:val="0C9B6FB0"/>
    <w:rsid w:val="0CF91D71"/>
    <w:rsid w:val="0DA40518"/>
    <w:rsid w:val="0EBA482D"/>
    <w:rsid w:val="0EBC0A81"/>
    <w:rsid w:val="0ED30B24"/>
    <w:rsid w:val="0EE7363F"/>
    <w:rsid w:val="0F0956E0"/>
    <w:rsid w:val="0F5109F8"/>
    <w:rsid w:val="0F6F572B"/>
    <w:rsid w:val="10363A6F"/>
    <w:rsid w:val="10E07CBA"/>
    <w:rsid w:val="112F3E99"/>
    <w:rsid w:val="113E3EF8"/>
    <w:rsid w:val="114862E2"/>
    <w:rsid w:val="118D38BF"/>
    <w:rsid w:val="126A7AC8"/>
    <w:rsid w:val="12F336DA"/>
    <w:rsid w:val="13672D5F"/>
    <w:rsid w:val="13CA15E3"/>
    <w:rsid w:val="145A4C0E"/>
    <w:rsid w:val="14AF1BB1"/>
    <w:rsid w:val="15DE384E"/>
    <w:rsid w:val="1633322F"/>
    <w:rsid w:val="16D319FD"/>
    <w:rsid w:val="16DB35C7"/>
    <w:rsid w:val="17D07CEA"/>
    <w:rsid w:val="183E279A"/>
    <w:rsid w:val="184B064A"/>
    <w:rsid w:val="18B00437"/>
    <w:rsid w:val="19A17F5D"/>
    <w:rsid w:val="19CF53A4"/>
    <w:rsid w:val="1A0A620D"/>
    <w:rsid w:val="1A1E710B"/>
    <w:rsid w:val="1ADD6B70"/>
    <w:rsid w:val="1B4D1EB8"/>
    <w:rsid w:val="1C4B771C"/>
    <w:rsid w:val="1CA36D82"/>
    <w:rsid w:val="1CFF3076"/>
    <w:rsid w:val="1D350A2F"/>
    <w:rsid w:val="1DA35C90"/>
    <w:rsid w:val="1DA81C91"/>
    <w:rsid w:val="1DB72170"/>
    <w:rsid w:val="1DFA4827"/>
    <w:rsid w:val="1ECC297A"/>
    <w:rsid w:val="1F1B15AB"/>
    <w:rsid w:val="20A86EF2"/>
    <w:rsid w:val="21063B7A"/>
    <w:rsid w:val="21AD53E0"/>
    <w:rsid w:val="21AE2294"/>
    <w:rsid w:val="21E72145"/>
    <w:rsid w:val="22213AA1"/>
    <w:rsid w:val="22AB53F4"/>
    <w:rsid w:val="22E5791C"/>
    <w:rsid w:val="236B7277"/>
    <w:rsid w:val="25141FD7"/>
    <w:rsid w:val="259E5D4C"/>
    <w:rsid w:val="26F44279"/>
    <w:rsid w:val="26F90DDF"/>
    <w:rsid w:val="271948EC"/>
    <w:rsid w:val="280D0D14"/>
    <w:rsid w:val="294A1152"/>
    <w:rsid w:val="29F65785"/>
    <w:rsid w:val="2A081F96"/>
    <w:rsid w:val="2A283E8F"/>
    <w:rsid w:val="2A956298"/>
    <w:rsid w:val="2ADE4BAC"/>
    <w:rsid w:val="2B0473C9"/>
    <w:rsid w:val="2B7D4A71"/>
    <w:rsid w:val="2BDD25AB"/>
    <w:rsid w:val="2BF7271C"/>
    <w:rsid w:val="2CF23EC0"/>
    <w:rsid w:val="2D3E5A41"/>
    <w:rsid w:val="2D835209"/>
    <w:rsid w:val="2D94114E"/>
    <w:rsid w:val="2DA02C5C"/>
    <w:rsid w:val="2DB2405B"/>
    <w:rsid w:val="2DEA27FE"/>
    <w:rsid w:val="2E1E4C3F"/>
    <w:rsid w:val="2E505CFC"/>
    <w:rsid w:val="2E5A0D96"/>
    <w:rsid w:val="2E736672"/>
    <w:rsid w:val="2E7406A3"/>
    <w:rsid w:val="2E7E6A89"/>
    <w:rsid w:val="2EA8068F"/>
    <w:rsid w:val="2EE422B8"/>
    <w:rsid w:val="2F9473EF"/>
    <w:rsid w:val="308374C2"/>
    <w:rsid w:val="32793A57"/>
    <w:rsid w:val="327F63E6"/>
    <w:rsid w:val="32CC0B2C"/>
    <w:rsid w:val="339C2B55"/>
    <w:rsid w:val="33EF2030"/>
    <w:rsid w:val="340F4114"/>
    <w:rsid w:val="34290319"/>
    <w:rsid w:val="34C96CA8"/>
    <w:rsid w:val="34D75023"/>
    <w:rsid w:val="36026E47"/>
    <w:rsid w:val="36647772"/>
    <w:rsid w:val="36746DF1"/>
    <w:rsid w:val="380D551A"/>
    <w:rsid w:val="385F320A"/>
    <w:rsid w:val="38BF6564"/>
    <w:rsid w:val="38CA4BFF"/>
    <w:rsid w:val="397F17F3"/>
    <w:rsid w:val="39BB72D9"/>
    <w:rsid w:val="3A047F7E"/>
    <w:rsid w:val="3A17664E"/>
    <w:rsid w:val="3B454E6E"/>
    <w:rsid w:val="3CCA5AE7"/>
    <w:rsid w:val="3D4E68F9"/>
    <w:rsid w:val="3D52602D"/>
    <w:rsid w:val="3D741B72"/>
    <w:rsid w:val="3E1B23F4"/>
    <w:rsid w:val="3E9859A5"/>
    <w:rsid w:val="3F206ABC"/>
    <w:rsid w:val="3F49051E"/>
    <w:rsid w:val="3FDB2BFA"/>
    <w:rsid w:val="400C58B4"/>
    <w:rsid w:val="403A26C8"/>
    <w:rsid w:val="406C2D0D"/>
    <w:rsid w:val="40802E72"/>
    <w:rsid w:val="40944042"/>
    <w:rsid w:val="41EA74F1"/>
    <w:rsid w:val="41F04E77"/>
    <w:rsid w:val="428B6D2B"/>
    <w:rsid w:val="42D80EE1"/>
    <w:rsid w:val="42DC1DCB"/>
    <w:rsid w:val="43C5100C"/>
    <w:rsid w:val="441527AE"/>
    <w:rsid w:val="446C1DE3"/>
    <w:rsid w:val="45B9145D"/>
    <w:rsid w:val="4605540D"/>
    <w:rsid w:val="47264749"/>
    <w:rsid w:val="479262A7"/>
    <w:rsid w:val="48854E11"/>
    <w:rsid w:val="49C65A9A"/>
    <w:rsid w:val="4A587A3E"/>
    <w:rsid w:val="4A61163F"/>
    <w:rsid w:val="4ABD78ED"/>
    <w:rsid w:val="4ADD74AD"/>
    <w:rsid w:val="4B5836C4"/>
    <w:rsid w:val="4BFE2F50"/>
    <w:rsid w:val="4C6D551A"/>
    <w:rsid w:val="4CCE0417"/>
    <w:rsid w:val="4CD6572E"/>
    <w:rsid w:val="4D1772E6"/>
    <w:rsid w:val="4D7D54FB"/>
    <w:rsid w:val="4D922748"/>
    <w:rsid w:val="4E9533BF"/>
    <w:rsid w:val="4F54240B"/>
    <w:rsid w:val="4F710BB5"/>
    <w:rsid w:val="4FC15C21"/>
    <w:rsid w:val="501F4C47"/>
    <w:rsid w:val="502F330E"/>
    <w:rsid w:val="511E10AA"/>
    <w:rsid w:val="5267297A"/>
    <w:rsid w:val="537333CA"/>
    <w:rsid w:val="53A702AC"/>
    <w:rsid w:val="547B12A0"/>
    <w:rsid w:val="54C40851"/>
    <w:rsid w:val="54C85F14"/>
    <w:rsid w:val="54F43A21"/>
    <w:rsid w:val="553B5E07"/>
    <w:rsid w:val="557F3BD6"/>
    <w:rsid w:val="56CC407C"/>
    <w:rsid w:val="56E2599F"/>
    <w:rsid w:val="57805948"/>
    <w:rsid w:val="5823702B"/>
    <w:rsid w:val="589B019F"/>
    <w:rsid w:val="58CF28FA"/>
    <w:rsid w:val="595E0DB4"/>
    <w:rsid w:val="596D7805"/>
    <w:rsid w:val="5AE75267"/>
    <w:rsid w:val="5AF54B4B"/>
    <w:rsid w:val="5B726681"/>
    <w:rsid w:val="5BF92093"/>
    <w:rsid w:val="5C3D00EE"/>
    <w:rsid w:val="5CBB2C4B"/>
    <w:rsid w:val="5CE46B36"/>
    <w:rsid w:val="5D643F15"/>
    <w:rsid w:val="5D9D43AE"/>
    <w:rsid w:val="5DCB5A0D"/>
    <w:rsid w:val="5DDD0BD5"/>
    <w:rsid w:val="5E783A89"/>
    <w:rsid w:val="5F3F677D"/>
    <w:rsid w:val="5F7C4C63"/>
    <w:rsid w:val="5F9D2134"/>
    <w:rsid w:val="5FC055AA"/>
    <w:rsid w:val="5FD44193"/>
    <w:rsid w:val="5FF51D45"/>
    <w:rsid w:val="5FFC6097"/>
    <w:rsid w:val="60AD2AAF"/>
    <w:rsid w:val="610D1421"/>
    <w:rsid w:val="618D1F14"/>
    <w:rsid w:val="61D72394"/>
    <w:rsid w:val="627C59F1"/>
    <w:rsid w:val="62FC3E7A"/>
    <w:rsid w:val="632F5D56"/>
    <w:rsid w:val="6494352B"/>
    <w:rsid w:val="6598329D"/>
    <w:rsid w:val="663A0369"/>
    <w:rsid w:val="671F0AE9"/>
    <w:rsid w:val="691C219B"/>
    <w:rsid w:val="69696295"/>
    <w:rsid w:val="6B873052"/>
    <w:rsid w:val="6B9C6ED9"/>
    <w:rsid w:val="6C4968DA"/>
    <w:rsid w:val="6C5D5A21"/>
    <w:rsid w:val="6C926647"/>
    <w:rsid w:val="6D2D4211"/>
    <w:rsid w:val="6DC276D6"/>
    <w:rsid w:val="6E4D4D35"/>
    <w:rsid w:val="6EB733DB"/>
    <w:rsid w:val="6F8907AB"/>
    <w:rsid w:val="703B1CDF"/>
    <w:rsid w:val="70A25B89"/>
    <w:rsid w:val="71410A4F"/>
    <w:rsid w:val="729156ED"/>
    <w:rsid w:val="72FA5361"/>
    <w:rsid w:val="73733FD0"/>
    <w:rsid w:val="73901B9B"/>
    <w:rsid w:val="73C2249A"/>
    <w:rsid w:val="74E63F6B"/>
    <w:rsid w:val="755B7FBB"/>
    <w:rsid w:val="778E1270"/>
    <w:rsid w:val="79E44285"/>
    <w:rsid w:val="7A69335C"/>
    <w:rsid w:val="7B363325"/>
    <w:rsid w:val="7B913F25"/>
    <w:rsid w:val="7BDE4961"/>
    <w:rsid w:val="7C3F1441"/>
    <w:rsid w:val="7CE026C1"/>
    <w:rsid w:val="7DC860E5"/>
    <w:rsid w:val="7E043283"/>
    <w:rsid w:val="7E34499A"/>
    <w:rsid w:val="7E9661DA"/>
    <w:rsid w:val="7ED533C5"/>
    <w:rsid w:val="7F573CB1"/>
    <w:rsid w:val="7FD37D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spacing w:before="20" w:after="2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7">
    <w:name w:val="Balloon Text"/>
    <w:basedOn w:val="1"/>
    <w:link w:val="27"/>
    <w:qFormat/>
    <w:uiPriority w:val="0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footnote text"/>
    <w:basedOn w:val="1"/>
    <w:link w:val="28"/>
    <w:qFormat/>
    <w:uiPriority w:val="0"/>
    <w:pPr>
      <w:snapToGrid w:val="0"/>
      <w:jc w:val="left"/>
    </w:pPr>
    <w:rPr>
      <w:sz w:val="18"/>
      <w:szCs w:val="18"/>
    </w:rPr>
  </w:style>
  <w:style w:type="paragraph" w:styleId="12">
    <w:name w:val="toc 2"/>
    <w:basedOn w:val="1"/>
    <w:next w:val="1"/>
    <w:qFormat/>
    <w:uiPriority w:val="39"/>
    <w:pPr>
      <w:ind w:left="420" w:leftChars="200"/>
    </w:pPr>
    <w:rPr>
      <w:sz w:val="21"/>
    </w:rPr>
  </w:style>
  <w:style w:type="paragraph" w:styleId="1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footnote reference"/>
    <w:qFormat/>
    <w:uiPriority w:val="0"/>
    <w:rPr>
      <w:vertAlign w:val="superscript"/>
    </w:rPr>
  </w:style>
  <w:style w:type="character" w:customStyle="1" w:styleId="19">
    <w:name w:val="页脚 字符"/>
    <w:link w:val="8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20">
    <w:name w:val="目录 21"/>
    <w:basedOn w:val="1"/>
    <w:next w:val="1"/>
    <w:qFormat/>
    <w:uiPriority w:val="39"/>
    <w:pPr>
      <w:tabs>
        <w:tab w:val="right" w:leader="dot" w:pos="8296"/>
      </w:tabs>
      <w:ind w:left="420" w:leftChars="200"/>
      <w:jc w:val="center"/>
    </w:pPr>
    <w:rPr>
      <w:b/>
      <w:sz w:val="32"/>
      <w:szCs w:val="32"/>
    </w:rPr>
  </w:style>
  <w:style w:type="paragraph" w:customStyle="1" w:styleId="21">
    <w:name w:val="Figure"/>
    <w:basedOn w:val="5"/>
    <w:qFormat/>
    <w:uiPriority w:val="0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22">
    <w:name w:val="p16"/>
    <w:basedOn w:val="1"/>
    <w:qFormat/>
    <w:uiPriority w:val="0"/>
    <w:pPr>
      <w:widowControl/>
      <w:jc w:val="left"/>
    </w:pPr>
    <w:rPr>
      <w:rFonts w:hint="eastAsia" w:ascii="Calibri" w:hAnsi="Calibri"/>
      <w:sz w:val="18"/>
      <w:szCs w:val="22"/>
    </w:rPr>
  </w:style>
  <w:style w:type="character" w:customStyle="1" w:styleId="23">
    <w:name w:val="标题 1 字符"/>
    <w:link w:val="2"/>
    <w:qFormat/>
    <w:uiPriority w:val="0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目录 11"/>
    <w:basedOn w:val="1"/>
    <w:next w:val="1"/>
    <w:unhideWhenUsed/>
    <w:qFormat/>
    <w:uiPriority w:val="39"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26">
    <w:name w:val="目录 31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character" w:customStyle="1" w:styleId="27">
    <w:name w:val="批注框文本 字符"/>
    <w:link w:val="7"/>
    <w:qFormat/>
    <w:uiPriority w:val="0"/>
    <w:rPr>
      <w:kern w:val="2"/>
      <w:sz w:val="18"/>
      <w:szCs w:val="18"/>
    </w:rPr>
  </w:style>
  <w:style w:type="character" w:customStyle="1" w:styleId="28">
    <w:name w:val="脚注文本 字符"/>
    <w:link w:val="11"/>
    <w:qFormat/>
    <w:uiPriority w:val="0"/>
    <w:rPr>
      <w:kern w:val="2"/>
      <w:sz w:val="18"/>
      <w:szCs w:val="18"/>
    </w:rPr>
  </w:style>
  <w:style w:type="character" w:customStyle="1" w:styleId="29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paragraph" w:styleId="30">
    <w:name w:val="List Paragraph"/>
    <w:basedOn w:val="1"/>
    <w:qFormat/>
    <w:uiPriority w:val="99"/>
    <w:pPr>
      <w:ind w:firstLine="420" w:firstLineChars="200"/>
    </w:pPr>
  </w:style>
  <w:style w:type="character" w:customStyle="1" w:styleId="31">
    <w:name w:val="标题 3 字符"/>
    <w:link w:val="4"/>
    <w:qFormat/>
    <w:uiPriority w:val="0"/>
    <w:rPr>
      <w:rFonts w:eastAsia="宋体"/>
      <w:b/>
      <w:sz w:val="32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customStyle="1" w:styleId="3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5F59C8-5B59-4F7E-B6FE-60B6FF663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pss</Company>
  <Pages>11</Pages>
  <Words>2419</Words>
  <Characters>3479</Characters>
  <Lines>31</Lines>
  <Paragraphs>8</Paragraphs>
  <TotalTime>2</TotalTime>
  <ScaleCrop>false</ScaleCrop>
  <LinksUpToDate>false</LinksUpToDate>
  <CharactersWithSpaces>4045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2019-12-20T09:01:00Z</dcterms:created>
  <dc:creator>machao</dc:creator>
  <cp:lastModifiedBy>Administrator</cp:lastModifiedBy>
  <cp:lastPrinted>2019-10-17T09:19:00Z</cp:lastPrinted>
  <dcterms:modified xsi:type="dcterms:W3CDTF">2021-03-08T07:14:00Z</dcterms:modified>
  <dc:title>S100系列_SCPI编程手册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