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spacing w:line="360" w:lineRule="auto"/>
        <w:ind w:left="0" w:leftChars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hint="default" w:ascii="黑体" w:hAnsi="黑体" w:eastAsia="黑体" w:cs="黑体"/>
          <w:sz w:val="28"/>
          <w:szCs w:val="28"/>
          <w:lang w:val="en-US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基于M1软核环境搭建示例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武汉普赛斯电子技术有限公司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修订历史记录</w:t>
      </w:r>
    </w:p>
    <w:tbl>
      <w:tblPr>
        <w:tblStyle w:val="13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368"/>
        <w:gridCol w:w="1276"/>
        <w:gridCol w:w="1701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2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版次</w:t>
            </w:r>
          </w:p>
        </w:tc>
        <w:tc>
          <w:tcPr>
            <w:tcW w:w="1368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发布日期</w:t>
            </w:r>
          </w:p>
        </w:tc>
        <w:tc>
          <w:tcPr>
            <w:tcW w:w="1276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AMD</w:t>
            </w:r>
          </w:p>
        </w:tc>
        <w:tc>
          <w:tcPr>
            <w:tcW w:w="1701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修订者</w:t>
            </w:r>
          </w:p>
        </w:tc>
        <w:tc>
          <w:tcPr>
            <w:tcW w:w="1984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2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1.0</w:t>
            </w:r>
          </w:p>
        </w:tc>
        <w:tc>
          <w:tcPr>
            <w:tcW w:w="136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A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Myk</w:t>
            </w:r>
          </w:p>
        </w:tc>
        <w:tc>
          <w:tcPr>
            <w:tcW w:w="198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更新中</w:t>
            </w:r>
          </w:p>
        </w:tc>
      </w:tr>
    </w:tbl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pStyle w:val="24"/>
        <w:jc w:val="both"/>
        <w:rPr>
          <w:rFonts w:hint="eastAsia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753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_Toc22417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1、概述</w:t>
          </w:r>
          <w:r>
            <w:tab/>
          </w:r>
          <w:r>
            <w:fldChar w:fldCharType="begin"/>
          </w:r>
          <w:r>
            <w:instrText xml:space="preserve"> PAGEREF _Toc22417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2、硬件环境</w:t>
          </w:r>
          <w:r>
            <w:tab/>
          </w:r>
          <w:r>
            <w:fldChar w:fldCharType="begin"/>
          </w:r>
          <w:r>
            <w:instrText xml:space="preserve"> PAGEREF _Toc17845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　FPGA通用配置</w:t>
          </w:r>
          <w:r>
            <w:tab/>
          </w:r>
          <w:r>
            <w:fldChar w:fldCharType="begin"/>
          </w:r>
          <w:r>
            <w:instrText xml:space="preserve"> PAGEREF _Toc31565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　FPGA调试配置</w:t>
          </w:r>
          <w:r>
            <w:tab/>
          </w:r>
          <w:r>
            <w:fldChar w:fldCharType="begin"/>
          </w:r>
          <w:r>
            <w:instrText xml:space="preserve"> PAGEREF _Toc31272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　FPGA存储配置</w:t>
          </w:r>
          <w:r>
            <w:tab/>
          </w:r>
          <w:r>
            <w:fldChar w:fldCharType="begin"/>
          </w:r>
          <w:r>
            <w:instrText xml:space="preserve"> PAGEREF _Toc32669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　AHBLiteExtension配置示例</w:t>
          </w:r>
          <w:r>
            <w:tab/>
          </w:r>
          <w:r>
            <w:fldChar w:fldCharType="begin"/>
          </w:r>
          <w:r>
            <w:instrText xml:space="preserve"> PAGEREF _Toc1629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3、软件环境</w:t>
          </w:r>
          <w:r>
            <w:tab/>
          </w:r>
          <w:r>
            <w:fldChar w:fldCharType="begin"/>
          </w:r>
          <w:r>
            <w:instrText xml:space="preserve"> PAGEREF _Toc5424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　配置外部工具</w:t>
          </w:r>
          <w:r>
            <w:tab/>
          </w:r>
          <w:r>
            <w:fldChar w:fldCharType="begin"/>
          </w:r>
          <w:r>
            <w:instrText xml:space="preserve"> PAGEREF _Toc1706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　Target配置</w:t>
          </w:r>
          <w:r>
            <w:tab/>
          </w:r>
          <w:r>
            <w:fldChar w:fldCharType="begin"/>
          </w:r>
          <w:r>
            <w:instrText xml:space="preserve"> PAGEREF _Toc18161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_Toc19591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　工程文件</w:t>
          </w:r>
          <w:r>
            <w:tab/>
          </w:r>
          <w:r>
            <w:fldChar w:fldCharType="begin"/>
          </w:r>
          <w:r>
            <w:instrText xml:space="preserve"> PAGEREF _Toc19591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4、参考资料</w:t>
          </w:r>
          <w:r>
            <w:tab/>
          </w:r>
          <w:r>
            <w:fldChar w:fldCharType="begin"/>
          </w:r>
          <w:r>
            <w:instrText xml:space="preserve"> PAGEREF _Toc1588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10"/>
        <w:bidi w:val="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0" w:name="_Toc7540"/>
    </w:p>
    <w:bookmarkEnd w:id="0"/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1" w:name="_Toc22417"/>
      <w:r>
        <w:rPr>
          <w:rFonts w:hint="eastAsia"/>
          <w:lang w:val="en-US" w:eastAsia="zh-CN"/>
        </w:rPr>
        <w:t>1、概述</w:t>
      </w:r>
      <w:bookmarkEnd w:id="1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970530"/>
            <wp:effectExtent l="0" t="0" r="4445" b="1270"/>
            <wp:docPr id="45" name="图片 45" descr="系统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系统架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2940" w:firstLineChars="1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图1-1 M1软核框架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基于FPGA的SOC片上系统，使用FPGA的逻辑和资源搭建的一个软核CPU系统，具有一定的灵活性，可根据自己的需求对CPU进行定制裁剪，增加一些专用功能或者删除一些系统里面使用不到的功能。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通过在FPGA端为CPU添加/使能各种外设如UART/IIC/GPIO等外设，配置MCU所需要的硬件环境。</w:t>
      </w:r>
    </w:p>
    <w:p>
      <w:pPr>
        <w:pStyle w:val="10"/>
        <w:numPr>
          <w:ilvl w:val="0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2" w:name="_Toc17845"/>
      <w:r>
        <w:rPr>
          <w:rStyle w:val="22"/>
          <w:rFonts w:hint="eastAsia"/>
          <w:lang w:val="en-US" w:eastAsia="zh-CN"/>
        </w:rPr>
        <w:t>2、硬件环境</w:t>
      </w:r>
      <w:bookmarkEnd w:id="2"/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" w:name="_Toc31565"/>
      <w:r>
        <w:rPr>
          <w:rFonts w:hint="eastAsia"/>
          <w:lang w:val="en-US" w:eastAsia="zh-CN"/>
        </w:rPr>
        <w:t>2.1　</w:t>
      </w:r>
      <w:bookmarkStart w:id="4" w:name="_Toc31252"/>
      <w:r>
        <w:rPr>
          <w:rFonts w:hint="eastAsia"/>
          <w:lang w:val="en-US" w:eastAsia="zh-CN"/>
        </w:rPr>
        <w:t>FPGA通用配置</w:t>
      </w:r>
      <w:bookmarkEnd w:id="3"/>
      <w:bookmarkEnd w:id="4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配置MCU的中断数量、是否支持OS等功能。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5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E7E6E6" w:themeFill="background2"/>
          </w:tcPr>
          <w:p>
            <w:pPr>
              <w:rPr>
                <w:rFonts w:hint="default" w:ascii="宋体" w:hAnsi="宋体" w:eastAsia="宋体" w:cs="宋体"/>
                <w:sz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highlight w:val="none"/>
                <w:vertAlign w:val="baseline"/>
                <w:lang w:val="en-US" w:eastAsia="zh-CN"/>
              </w:rPr>
              <w:t>功能模式</w:t>
            </w:r>
          </w:p>
        </w:tc>
        <w:tc>
          <w:tcPr>
            <w:tcW w:w="5736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highlight w:val="none"/>
                <w:vertAlign w:val="baseline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外部中断数量</w:t>
            </w:r>
          </w:p>
        </w:tc>
        <w:tc>
          <w:tcPr>
            <w:tcW w:w="5736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可选1、8、16、32，默认为32个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扩展操作系统</w:t>
            </w:r>
          </w:p>
        </w:tc>
        <w:tc>
          <w:tcPr>
            <w:tcW w:w="5736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默认为支持扩展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数据存储格式</w:t>
            </w:r>
          </w:p>
        </w:tc>
        <w:tc>
          <w:tcPr>
            <w:tcW w:w="5736" w:type="dxa"/>
          </w:tcPr>
          <w:p>
            <w:pPr>
              <w:rPr>
                <w:rFonts w:hint="eastAsia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支持大端格式，默认小端格式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</w:tcPr>
          <w:p>
            <w:pPr>
              <w:rPr>
                <w:rFonts w:hint="eastAsia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乘法器</w:t>
            </w:r>
          </w:p>
        </w:tc>
        <w:tc>
          <w:tcPr>
            <w:tcW w:w="5736" w:type="dxa"/>
          </w:tcPr>
          <w:p>
            <w:pPr>
              <w:rPr>
                <w:rFonts w:hint="default" w:ascii="宋体" w:hAnsi="宋体" w:eastAsia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支持Small乘法器，默认为Normal乘法器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4140200"/>
            <wp:effectExtent l="0" t="0" r="10795" b="12700"/>
            <wp:docPr id="16" name="图片 16" descr="M1配置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M1配置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  <w:lang w:val="en-US" w:eastAsia="zh-CN"/>
        </w:rPr>
        <w:t>　　　　　　　　　　　　图2-1　FPGA　Common配置</w:t>
      </w:r>
    </w:p>
    <w:p>
      <w:pPr>
        <w:pStyle w:val="3"/>
        <w:numPr>
          <w:ilvl w:val="0"/>
          <w:numId w:val="0"/>
        </w:numPr>
        <w:bidi w:val="0"/>
        <w:ind w:leftChars="0"/>
      </w:pPr>
      <w:bookmarkStart w:id="5" w:name="_Toc31272"/>
      <w:r>
        <w:rPr>
          <w:rFonts w:hint="eastAsia"/>
          <w:lang w:val="en-US" w:eastAsia="zh-CN"/>
        </w:rPr>
        <w:t>2.2　</w:t>
      </w:r>
      <w:bookmarkStart w:id="6" w:name="_Toc6912"/>
      <w:r>
        <w:rPr>
          <w:rFonts w:hint="eastAsia"/>
          <w:lang w:val="en-US" w:eastAsia="zh-CN"/>
        </w:rPr>
        <w:t>FPGA调试配置</w:t>
      </w:r>
      <w:bookmarkEnd w:id="5"/>
      <w:bookmarkEnd w:id="6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5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86" w:type="dxa"/>
            <w:shd w:val="clear" w:color="auto" w:fill="E7E6E6" w:themeFill="background2"/>
          </w:tcPr>
          <w:p>
            <w:pPr>
              <w:rPr>
                <w:rFonts w:hint="default" w:ascii="宋体" w:hAnsi="宋体" w:eastAsia="宋体" w:cs="宋体"/>
                <w:sz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highlight w:val="none"/>
                <w:vertAlign w:val="baseline"/>
                <w:lang w:val="en-US" w:eastAsia="zh-CN"/>
              </w:rPr>
              <w:t>功能模式</w:t>
            </w:r>
          </w:p>
        </w:tc>
        <w:tc>
          <w:tcPr>
            <w:tcW w:w="5736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highlight w:val="none"/>
                <w:vertAlign w:val="baseline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Enable　Debug</w:t>
            </w:r>
          </w:p>
        </w:tc>
        <w:tc>
          <w:tcPr>
            <w:tcW w:w="57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选择是否使能调试功能，默认为使能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调试器</w:t>
            </w:r>
          </w:p>
        </w:tc>
        <w:tc>
          <w:tcPr>
            <w:tcW w:w="57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支持Small模式调试器，默认为Full模式，4个断点和2个观察点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调试接口</w:t>
            </w:r>
          </w:p>
        </w:tc>
        <w:tc>
          <w:tcPr>
            <w:tcW w:w="5736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支持JTAG和SW（我司采用SW）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4144010"/>
            <wp:effectExtent l="0" t="0" r="2540" b="8890"/>
            <wp:docPr id="10" name="图片 10" descr="M1配置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M1配置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  <w:lang w:val="en-US" w:eastAsia="zh-CN"/>
        </w:rPr>
        <w:t>　　　　　　　　　　　　　图2-２　FPGA　Debug配置</w:t>
      </w:r>
    </w:p>
    <w:p>
      <w:pPr>
        <w:pStyle w:val="3"/>
        <w:numPr>
          <w:ilvl w:val="0"/>
          <w:numId w:val="0"/>
        </w:numPr>
        <w:bidi w:val="0"/>
        <w:ind w:leftChars="0"/>
      </w:pPr>
      <w:bookmarkStart w:id="7" w:name="_Toc32669"/>
      <w:r>
        <w:rPr>
          <w:rFonts w:hint="eastAsia"/>
          <w:lang w:val="en-US" w:eastAsia="zh-CN"/>
        </w:rPr>
        <w:t>2.3　</w:t>
      </w:r>
      <w:bookmarkStart w:id="8" w:name="_Toc30730"/>
      <w:r>
        <w:rPr>
          <w:rFonts w:hint="eastAsia"/>
          <w:lang w:val="en-US" w:eastAsia="zh-CN"/>
        </w:rPr>
        <w:t>FPGA存储配置</w:t>
      </w:r>
      <w:bookmarkEnd w:id="7"/>
      <w:bookmarkEnd w:id="8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5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shd w:val="clear" w:color="auto" w:fill="E7E6E6" w:themeFill="background2"/>
          </w:tcPr>
          <w:p>
            <w:pPr>
              <w:rPr>
                <w:rFonts w:hint="default" w:ascii="宋体" w:hAnsi="宋体" w:eastAsia="宋体" w:cs="宋体"/>
                <w:sz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highlight w:val="none"/>
                <w:vertAlign w:val="baseline"/>
                <w:lang w:val="en-US" w:eastAsia="zh-CN"/>
              </w:rPr>
              <w:t>功能模式</w:t>
            </w:r>
          </w:p>
        </w:tc>
        <w:tc>
          <w:tcPr>
            <w:tcW w:w="5736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highlight w:val="none"/>
                <w:vertAlign w:val="baseline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736" w:type="dxa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ITCM Select</w:t>
            </w:r>
          </w:p>
        </w:tc>
        <w:tc>
          <w:tcPr>
            <w:tcW w:w="5736" w:type="dxa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选择内部或外部指令存储器，默认为内部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ITCM Size</w:t>
            </w:r>
          </w:p>
        </w:tc>
        <w:tc>
          <w:tcPr>
            <w:tcW w:w="5736" w:type="dxa"/>
            <w:vAlign w:val="top"/>
          </w:tcPr>
          <w:p>
            <w:pP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可选1/2/4/8/16/32/64/128/256KB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GW1N-9/GW1NR-9/GW1N-9C/GW1NR-9C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最大32KB，默认16KB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GW2A-18/GW2A-18C/GW2AR-18/GW2AR-18C/GW2ANR-18C 最大选择 64KB，默认为 32KB； </w:t>
            </w:r>
          </w:p>
          <w:p>
            <w:pPr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GW2A-55/GW2A-55C 最大选择 256KB，默认为 64KB。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ITCM初始值</w:t>
            </w:r>
          </w:p>
        </w:tc>
        <w:tc>
          <w:tcPr>
            <w:tcW w:w="5736" w:type="dxa"/>
            <w:vAlign w:val="top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-　前提条件：已选择Internal　Instruction　Memory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-　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如果选择 Initialize ITCM，则支持 ITCM 初始化，可以在 ITCM Initialization Path 导入 ITCM 初始值文件路径； </w:t>
            </w:r>
          </w:p>
          <w:p>
            <w:pP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- 如果选择使用片外 SPI-Flash 下载启动方式，ITCM 初始值根据不同 的 ITCM Size 导入不同的 bootload 文件路径。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DTCM　Select</w:t>
            </w:r>
          </w:p>
        </w:tc>
        <w:tc>
          <w:tcPr>
            <w:tcW w:w="5736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- 默认 Internal Data Memory；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- Internal Data Memory：内部数据存储器，片内 Block RAM 硬件存 储资源，起始地址 0x20000000；</w:t>
            </w:r>
          </w:p>
          <w:p>
            <w:pP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- External Data Memory：外部数据存储器，如 DDR3，起始地址 0x20100000。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6" w:type="dxa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DTCM　Size</w:t>
            </w:r>
          </w:p>
        </w:tc>
        <w:tc>
          <w:tcPr>
            <w:tcW w:w="5736" w:type="dxa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可选</w:t>
            </w:r>
            <w:r>
              <w:rPr>
                <w:rFonts w:hint="eastAsia" w:ascii="宋体" w:hAnsi="宋体" w:cs="宋体"/>
                <w:sz w:val="24"/>
                <w:vertAlign w:val="baseline"/>
                <w:lang w:val="en-US" w:eastAsia="zh-CN"/>
              </w:rPr>
              <w:t>1/2/4/8/16/32/64/128/256KB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GW1N-9/GW1NR-9/GW1N-9C/GW1NR-9C 最大 32KB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默认16KB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 GW2A-18/GW2A-18C/GW2AR-18/GW2AR-18C/GW2ANR-18C 最大选择 64KB，默认为 32KB； </w:t>
            </w:r>
          </w:p>
          <w:p>
            <w:pPr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GW2A-55/GW2A-55C 最大选择 256KB，默认为 64KB。</w:t>
            </w:r>
          </w:p>
        </w:tc>
      </w:tr>
    </w:tbl>
    <w:p>
      <w:pPr>
        <w:outlineLvl w:val="9"/>
        <w:rPr>
          <w:rFonts w:hint="default" w:ascii="宋体" w:hAnsi="宋体" w:cs="宋体"/>
          <w:sz w:val="21"/>
          <w:szCs w:val="21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122420"/>
            <wp:effectExtent l="0" t="0" r="3175" b="11430"/>
            <wp:docPr id="9" name="图片 9" descr="M1配置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1配置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cs="宋体"/>
          <w:sz w:val="30"/>
          <w:szCs w:val="30"/>
        </w:rPr>
      </w:pPr>
      <w:r>
        <w:rPr>
          <w:rFonts w:hint="eastAsia"/>
          <w:lang w:val="en-US" w:eastAsia="zh-CN"/>
        </w:rPr>
        <w:t>　　　　　　　　　　　　图2-3　FPGA　Memory配置</w:t>
      </w:r>
    </w:p>
    <w:p>
      <w:pPr>
        <w:pStyle w:val="3"/>
        <w:numPr>
          <w:ilvl w:val="0"/>
          <w:numId w:val="0"/>
        </w:numPr>
        <w:bidi w:val="0"/>
        <w:ind w:leftChars="0"/>
      </w:pPr>
      <w:bookmarkStart w:id="9" w:name="_Toc1629"/>
      <w:r>
        <w:rPr>
          <w:rFonts w:hint="eastAsia"/>
          <w:lang w:val="en-US" w:eastAsia="zh-CN"/>
        </w:rPr>
        <w:t>2.4　</w:t>
      </w:r>
      <w:bookmarkStart w:id="10" w:name="_Toc13553"/>
      <w:r>
        <w:rPr>
          <w:rFonts w:hint="eastAsia"/>
          <w:lang w:val="en-US" w:eastAsia="zh-CN"/>
        </w:rPr>
        <w:t>AHBLiteExtension配置示例</w:t>
      </w:r>
      <w:bookmarkEnd w:id="9"/>
      <w:bookmarkEnd w:id="10"/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010"/>
      <w:r>
        <w:rPr>
          <w:rFonts w:hint="eastAsia"/>
          <w:lang w:val="en-US" w:eastAsia="zh-CN"/>
        </w:rPr>
        <w:t>2.4.1　GPIO配置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这里以GPIO、UART外设为例，配置ＭＣＵ的外设使能。</w:t>
      </w:r>
      <w:bookmarkStart w:id="37" w:name="_GoBack"/>
      <w:bookmarkEnd w:id="37"/>
    </w:p>
    <w:p>
      <w:pPr>
        <w:bidi w:val="0"/>
      </w:pPr>
      <w:r>
        <w:t>如果选择 Enable GPIO，则 Gowin_EMPU_M1 支持 GPIO，默认关闭； </w:t>
      </w:r>
    </w:p>
    <w:p>
      <w:pPr>
        <w:bidi w:val="0"/>
      </w:pPr>
      <w:r>
        <w:t xml:space="preserve">如果已经选择 Enable GPIO，则可以配置 GPIO 端口类型；  </w:t>
      </w:r>
    </w:p>
    <w:p>
      <w:pPr>
        <w:bidi w:val="0"/>
      </w:pPr>
      <w:r>
        <w:t>如果选择 Enable GPIO I/O，则 GPIO 支持 inout 输入输出端口类型，默认支持。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236595"/>
            <wp:effectExtent l="0" t="0" r="5715" b="1905"/>
            <wp:docPr id="38" name="图片 38" descr="GPIO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GPIO配置"/>
                    <pic:cNvPicPr>
                      <a:picLocks noChangeAspect="1"/>
                    </pic:cNvPicPr>
                  </pic:nvPicPr>
                  <pic:blipFill>
                    <a:blip r:embed="rId10"/>
                    <a:srcRect b="1500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　　　　　　　　　　图2-４　GPIO配置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8499"/>
      <w:r>
        <w:rPr>
          <w:rFonts w:hint="eastAsia"/>
          <w:lang w:val="en-US" w:eastAsia="zh-CN"/>
        </w:rPr>
        <w:t>2.4.2　UART配置</w:t>
      </w:r>
      <w:bookmarkEnd w:id="12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双击打开 UART0 或 UART1，可以选择配置 UART0 或 UART1，如图 3-17 所示。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-</w:t>
      </w:r>
      <w:r>
        <w:rPr>
          <w:rFonts w:ascii="宋体" w:hAnsi="宋体" w:eastAsia="宋体" w:cs="宋体"/>
          <w:sz w:val="24"/>
          <w:szCs w:val="24"/>
        </w:rPr>
        <w:t>如果选择 Enable UART0，则 Gowin_EMPU_M1 支持 UART0，默认关闭； 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-</w:t>
      </w:r>
      <w:r>
        <w:rPr>
          <w:rFonts w:ascii="宋体" w:hAnsi="宋体" w:eastAsia="宋体" w:cs="宋体"/>
          <w:sz w:val="24"/>
          <w:szCs w:val="24"/>
        </w:rPr>
        <w:t>如果选择 Enable UART1，则 Gowin_EMPU_M1 支持 UART1，默认关闭。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690" cy="3056255"/>
            <wp:effectExtent l="0" t="0" r="10160" b="10795"/>
            <wp:docPr id="39" name="图片 39" descr="串口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串口配置"/>
                    <pic:cNvPicPr>
                      <a:picLocks noChangeAspect="1"/>
                    </pic:cNvPicPr>
                  </pic:nvPicPr>
                  <pic:blipFill>
                    <a:blip r:embed="rId11"/>
                    <a:srcRect b="1726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　　　　　　　　　　　　图2-5　UART配置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　　　　　　　　　　　　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0" w:line="240" w:lineRule="auto"/>
        <w:textAlignment w:val="auto"/>
        <w:rPr>
          <w:rFonts w:hint="default"/>
          <w:lang w:val="en-US" w:eastAsia="zh-CN"/>
        </w:rPr>
      </w:pPr>
      <w:bookmarkStart w:id="13" w:name="_Toc5424"/>
      <w:bookmarkStart w:id="14" w:name="_Toc21021"/>
      <w:r>
        <w:rPr>
          <w:rFonts w:hint="eastAsia"/>
          <w:lang w:val="en-US" w:eastAsia="zh-CN"/>
        </w:rPr>
        <w:t>3、软件环境</w:t>
      </w:r>
      <w:bookmarkEnd w:id="13"/>
      <w:bookmarkEnd w:id="14"/>
      <w:r>
        <w:rPr>
          <w:rFonts w:hint="eastAsia"/>
          <w:lang w:val="en-US" w:eastAsia="zh-CN"/>
        </w:rPr>
        <w:t xml:space="preserve"> </w:t>
      </w:r>
    </w:p>
    <w:p>
      <w:pPr>
        <w:pStyle w:val="29"/>
        <w:numPr>
          <w:ilvl w:val="0"/>
          <w:numId w:val="1"/>
        </w:numPr>
        <w:ind w:firstLine="0" w:firstLineChars="0"/>
        <w:outlineLvl w:val="1"/>
        <w:rPr>
          <w:rFonts w:ascii="宋体" w:hAnsi="宋体" w:cs="宋体"/>
          <w:vanish/>
          <w:szCs w:val="30"/>
        </w:rPr>
      </w:pPr>
      <w:bookmarkStart w:id="15" w:name="_Toc17082"/>
      <w:bookmarkEnd w:id="15"/>
      <w:bookmarkStart w:id="16" w:name="_Toc25454"/>
      <w:bookmarkEnd w:id="16"/>
      <w:bookmarkStart w:id="17" w:name="_Toc28697924"/>
      <w:bookmarkEnd w:id="17"/>
      <w:bookmarkStart w:id="18" w:name="_Toc29304"/>
      <w:bookmarkEnd w:id="18"/>
      <w:bookmarkStart w:id="19" w:name="_Toc19810"/>
      <w:bookmarkEnd w:id="19"/>
      <w:bookmarkStart w:id="20" w:name="_Toc28969839"/>
      <w:bookmarkEnd w:id="20"/>
      <w:bookmarkStart w:id="21" w:name="_Toc28395"/>
      <w:bookmarkEnd w:id="21"/>
      <w:bookmarkStart w:id="22" w:name="_Toc14690"/>
      <w:bookmarkEnd w:id="22"/>
      <w:bookmarkStart w:id="23" w:name="_Toc25811"/>
      <w:bookmarkEnd w:id="23"/>
      <w:bookmarkStart w:id="24" w:name="_Toc3554"/>
      <w:bookmarkEnd w:id="24"/>
      <w:bookmarkStart w:id="25" w:name="_Toc1587"/>
      <w:bookmarkEnd w:id="25"/>
      <w:bookmarkStart w:id="26" w:name="_Toc28681610"/>
      <w:bookmarkEnd w:id="26"/>
      <w:bookmarkStart w:id="27" w:name="_Toc30135"/>
      <w:bookmarkEnd w:id="27"/>
      <w:bookmarkStart w:id="28" w:name="_Toc28695078"/>
      <w:bookmarkEnd w:id="28"/>
      <w:bookmarkStart w:id="29" w:name="_Toc28969161"/>
      <w:bookmarkEnd w:id="29"/>
      <w:bookmarkStart w:id="30" w:name="_Toc24855"/>
      <w:bookmarkEnd w:id="30"/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1" w:name="_Toc1706"/>
      <w:r>
        <w:rPr>
          <w:rFonts w:hint="eastAsia"/>
          <w:lang w:val="en-US" w:eastAsia="zh-CN"/>
        </w:rPr>
        <w:t>3.1　配置外部工具</w:t>
      </w:r>
      <w:bookmarkEnd w:id="31"/>
    </w:p>
    <w:p>
      <w:pPr>
        <w:numPr>
          <w:ilvl w:val="0"/>
          <w:numId w:val="0"/>
        </w:numPr>
        <w:bidi w:val="0"/>
        <w:outlineLvl w:val="2"/>
        <w:rPr>
          <w:rFonts w:hint="eastAsia"/>
          <w:lang w:val="en-US" w:eastAsia="zh-CN"/>
        </w:rPr>
      </w:pPr>
      <w:bookmarkStart w:id="32" w:name="_Toc548"/>
      <w:r>
        <w:rPr>
          <w:rFonts w:hint="eastAsia"/>
          <w:lang w:val="en-US" w:eastAsia="zh-CN"/>
        </w:rPr>
        <w:t>（１）编译前需要加载一个Pssversion.h文件</w:t>
      </w:r>
      <w:bookmarkEnd w:id="3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257935"/>
            <wp:effectExtent l="0" t="0" r="6350" b="18415"/>
            <wp:docPr id="42" name="图片 42" descr="编译前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编译前配置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　　　　　　　　　　　　　　　图3-1 编译前加载文件</w:t>
      </w:r>
    </w:p>
    <w:p>
      <w:pPr>
        <w:numPr>
          <w:ilvl w:val="0"/>
          <w:numId w:val="0"/>
        </w:numPr>
        <w:bidi w:val="0"/>
        <w:outlineLvl w:val="2"/>
        <w:rPr>
          <w:rFonts w:hint="eastAsia"/>
          <w:lang w:val="en-US" w:eastAsia="zh-CN"/>
        </w:rPr>
      </w:pPr>
      <w:bookmarkStart w:id="33" w:name="_Toc5700"/>
      <w:r>
        <w:rPr>
          <w:rFonts w:hint="eastAsia"/>
          <w:lang w:val="en-US" w:eastAsia="zh-CN"/>
        </w:rPr>
        <w:t>（２）编译后需要</w:t>
      </w:r>
      <w:r>
        <w:t>产生软件设计二进制 BIN 文件。</w:t>
      </w:r>
      <w:bookmarkEnd w:id="33"/>
    </w:p>
    <w:p>
      <w:pPr>
        <w:bidi w:val="0"/>
      </w:pPr>
      <w:r>
        <w:rPr>
          <w:rFonts w:hint="eastAsia"/>
          <w:lang w:eastAsia="zh-CN"/>
        </w:rPr>
        <w:t>　</w:t>
      </w:r>
      <w:r>
        <w:t>使用 make_hex 工具，将软件设计二进制 BIN 文件，转换为四个十六进 制格式的映像文件 itcm0、itcm1、itcm2 和 itcm3。</w:t>
      </w:r>
    </w:p>
    <w:p>
      <w:pPr>
        <w:bidi w:val="0"/>
      </w:pPr>
      <w:r>
        <w:rPr>
          <w:rFonts w:hint="eastAsia"/>
          <w:lang w:eastAsia="zh-CN"/>
        </w:rPr>
        <w:t>　</w:t>
      </w:r>
      <w:r>
        <w:t>ARM Keil MDK（V5.24 及以上版本）软件中，配置 make_hex.exe 作为 外部工具</w:t>
      </w:r>
    </w:p>
    <w:p>
      <w:pPr>
        <w:bidi w:val="0"/>
      </w:pPr>
      <w:r>
        <w:rPr>
          <w:rFonts w:hint="eastAsia"/>
          <w:lang w:eastAsia="zh-CN"/>
        </w:rPr>
        <w:t>　</w:t>
      </w:r>
      <w:r>
        <w:t xml:space="preserve">Run #1：fromelf.exe --bin -o bin-file axf-file  </w:t>
      </w:r>
    </w:p>
    <w:p>
      <w:pPr>
        <w:bidi w:val="0"/>
      </w:pPr>
      <w:r>
        <w:rPr>
          <w:rFonts w:hint="eastAsia"/>
          <w:lang w:eastAsia="zh-CN"/>
        </w:rPr>
        <w:t>　</w:t>
      </w:r>
      <w:r>
        <w:t>Run #2：make_hex.exe bin-file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　</w:t>
      </w:r>
      <w:r>
        <w:t>软件编译时，自动调用 make_hex.exe 工具，产生软件设计二进制 BIN 文件和四个十六进制格式的映像文件。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</w:t>
      </w:r>
      <w:r>
        <w:rPr>
          <w:rFonts w:hint="eastAsia"/>
          <w:lang w:val="en-US" w:eastAsia="zh-CN"/>
        </w:rPr>
        <w:drawing>
          <wp:inline distT="0" distB="0" distL="114300" distR="114300">
            <wp:extent cx="4476115" cy="2919095"/>
            <wp:effectExtent l="0" t="0" r="635" b="14605"/>
            <wp:docPr id="41" name="图片 41" descr="下载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下载设置"/>
                    <pic:cNvPicPr>
                      <a:picLocks noChangeAspect="1"/>
                    </pic:cNvPicPr>
                  </pic:nvPicPr>
                  <pic:blipFill>
                    <a:blip r:embed="rId13"/>
                    <a:srcRect b="13652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　　　　　　　　　　　图3-2 配置外部工具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4" w:name="_Toc18161"/>
      <w:r>
        <w:rPr>
          <w:rFonts w:hint="eastAsia"/>
          <w:lang w:val="en-US" w:eastAsia="zh-CN"/>
        </w:rPr>
        <w:t>3.2　Target配置</w:t>
      </w:r>
      <w:bookmarkEnd w:id="34"/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　　</w:t>
      </w:r>
      <w:r>
        <w:rPr>
          <w:rFonts w:ascii="宋体" w:hAnsi="宋体" w:eastAsia="宋体" w:cs="宋体"/>
          <w:sz w:val="24"/>
          <w:szCs w:val="24"/>
        </w:rPr>
        <w:t xml:space="preserve">使用 ARM Keil MDK（V5.24 及以上版本）软件开发环境，IROM1 起始地址设为0x0，IROM1 Size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start地址为0x2000 0000</w:t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大小为0x10000；</w:t>
      </w:r>
    </w:p>
    <w:p>
      <w:r>
        <w:rPr>
          <w:rFonts w:hint="eastAsia"/>
          <w:lang w:val="en-US" w:eastAsia="zh-CN"/>
        </w:rPr>
        <w:t>　　　　　</w:t>
      </w:r>
      <w:r>
        <w:rPr>
          <w:rFonts w:hint="eastAsia"/>
          <w:lang w:val="en-US" w:eastAsia="zh-CN"/>
        </w:rPr>
        <w:drawing>
          <wp:inline distT="0" distB="0" distL="114300" distR="114300">
            <wp:extent cx="4203700" cy="2980055"/>
            <wp:effectExtent l="0" t="0" r="6350" b="10795"/>
            <wp:docPr id="2" name="图片 2" descr="M1 rom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1 romsiz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　　　　　　　　　图3-3 ROM起始地址以及RAM地址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5" w:name="_Toc19591"/>
      <w:r>
        <w:rPr>
          <w:rFonts w:hint="eastAsia"/>
          <w:lang w:val="en-US" w:eastAsia="zh-CN"/>
        </w:rPr>
        <w:t>3.3　工程文件</w:t>
      </w:r>
      <w:bookmarkEnd w:id="35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１.启动文件包含一个startup_GOWIN_M1.ｓ文件以及system_GOWIN_M1.ｃ文件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　</w:t>
      </w:r>
      <w:r>
        <w:rPr>
          <w:rFonts w:hint="eastAsia"/>
          <w:lang w:val="en-US" w:eastAsia="zh-CN"/>
        </w:rPr>
        <w:drawing>
          <wp:inline distT="0" distB="0" distL="114300" distR="114300">
            <wp:extent cx="4267200" cy="1576070"/>
            <wp:effectExtent l="0" t="0" r="0" b="5080"/>
            <wp:docPr id="43" name="图片 43" descr="启动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启动文件"/>
                    <pic:cNvPicPr>
                      <a:picLocks noChangeAspect="1"/>
                    </pic:cNvPicPr>
                  </pic:nvPicPr>
                  <pic:blipFill>
                    <a:blip r:embed="rId15"/>
                    <a:srcRect b="1245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　　　　　　　　　　　　　　图3-4 启动文件</w:t>
      </w:r>
    </w:p>
    <w:p>
      <w:pPr>
        <w:widowControl/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库文件</w:t>
      </w:r>
    </w:p>
    <w:p>
      <w:pPr>
        <w:widowControl/>
        <w:numPr>
          <w:ilvl w:val="0"/>
          <w:numId w:val="3"/>
        </w:numPr>
        <w:ind w:left="42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一部分由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STM32官方提供文件cmsis_compiler.h、cmsis_armcc.h、cmsis_version.h等；</w:t>
      </w:r>
    </w:p>
    <w:p>
      <w:pPr>
        <w:widowControl/>
        <w:numPr>
          <w:ilvl w:val="0"/>
          <w:numId w:val="3"/>
        </w:numPr>
        <w:ind w:left="42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一部分为高云提供的函数接口；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8"/>
        <w:gridCol w:w="4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shd w:val="clear" w:color="auto" w:fill="E7E6E6" w:themeFill="background2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文件</w:t>
            </w:r>
          </w:p>
        </w:tc>
        <w:tc>
          <w:tcPr>
            <w:tcW w:w="4904" w:type="dxa"/>
            <w:shd w:val="clear" w:color="auto" w:fill="E7E6E6" w:themeFill="background2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startup_GOWIN_M1.s</w:t>
            </w:r>
          </w:p>
        </w:tc>
        <w:tc>
          <w:tcPr>
            <w:tcW w:w="4904" w:type="dxa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Cortex-M1内核启动引导程序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core_cm1.h</w:t>
            </w:r>
          </w:p>
        </w:tc>
        <w:tc>
          <w:tcPr>
            <w:tcW w:w="4904" w:type="dxa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Cortex-M1内核寄存器定义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GOWIN_M1.h</w:t>
            </w:r>
          </w:p>
        </w:tc>
        <w:tc>
          <w:tcPr>
            <w:tcW w:w="4904" w:type="dxa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中断向量表、外设寄存器和地址映射定义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system_GOWIN_M1.c</w:t>
            </w:r>
          </w:p>
        </w:tc>
        <w:tc>
          <w:tcPr>
            <w:tcW w:w="4904" w:type="dxa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Cortex-M1内核系统初始化和系统时钟定义</w:t>
            </w:r>
          </w:p>
        </w:tc>
      </w:tr>
    </w:tbl>
    <w:p>
      <w:pPr>
        <w:widowControl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36" w:name="_Toc1588"/>
      <w:r>
        <w:rPr>
          <w:rFonts w:hint="eastAsia"/>
          <w:lang w:val="en-US" w:eastAsia="zh-CN"/>
        </w:rPr>
        <w:t>4、参考资料</w:t>
      </w:r>
      <w:bookmarkEnd w:id="36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"http://cdn.gowinsemi.com.cn/IPUG533-1.6_Gowin_EMPU_M1%E8%BD%AF%E4%BB%B6%E7%BC%96%E7%A8%8B%E5%8F%82%E8%80%83%E6%89%8B%E5%86%8C.pdf"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/>
          <w:lang w:val="en-US" w:eastAsia="zh-CN"/>
        </w:rPr>
        <w:t>http://cdn.gowinsemi.com.cn/IPUG533-1.6_Gowin_EMPU_M1%E8%BD%AF%E4%BB%B6%E7%BC%96%E7%A8%8B%E5%8F%82%E8%80%83%E6%89%8B%E5%86%8C.pdf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16220" cy="3030855"/>
            <wp:effectExtent l="0" t="0" r="17780" b="1714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图4-1 文档资料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武汉普斯斯电子技术有限公司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  <w:r>
      <w:rPr>
        <w:rFonts w:hint="eastAsia"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  <w:lang w:val="en-US" w:eastAsia="zh-CN"/>
      </w:rPr>
      <w:t>基于M1软核工程搭建及配置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E307EE"/>
    <w:multiLevelType w:val="singleLevel"/>
    <w:tmpl w:val="D9E307EE"/>
    <w:lvl w:ilvl="0" w:tentative="0">
      <w:start w:val="1"/>
      <w:numFmt w:val="decimal"/>
      <w:suff w:val="space"/>
      <w:lvlText w:val="(%1)"/>
      <w:lvlJc w:val="left"/>
      <w:pPr>
        <w:ind w:left="420" w:leftChars="0" w:firstLine="0" w:firstLineChars="0"/>
      </w:pPr>
    </w:lvl>
  </w:abstractNum>
  <w:abstractNum w:abstractNumId="1">
    <w:nsid w:val="081AFC21"/>
    <w:multiLevelType w:val="singleLevel"/>
    <w:tmpl w:val="081AFC21"/>
    <w:lvl w:ilvl="0" w:tentative="0">
      <w:start w:val="2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5C35D7E1"/>
    <w:multiLevelType w:val="multilevel"/>
    <w:tmpl w:val="5C35D7E1"/>
    <w:lvl w:ilvl="0" w:tentative="0">
      <w:start w:val="1"/>
      <w:numFmt w:val="chineseCountingThousand"/>
      <w:lvlText w:val="%1、"/>
      <w:lvlJc w:val="left"/>
      <w:pPr>
        <w:tabs>
          <w:tab w:val="left" w:pos="312"/>
        </w:tabs>
      </w:pPr>
    </w:lvl>
    <w:lvl w:ilvl="1" w:tentative="0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9E9"/>
    <w:rsid w:val="000031F9"/>
    <w:rsid w:val="00015BA0"/>
    <w:rsid w:val="000172B2"/>
    <w:rsid w:val="00021316"/>
    <w:rsid w:val="00022EFC"/>
    <w:rsid w:val="00025101"/>
    <w:rsid w:val="000279AD"/>
    <w:rsid w:val="0003684B"/>
    <w:rsid w:val="00041627"/>
    <w:rsid w:val="00043AF8"/>
    <w:rsid w:val="00046871"/>
    <w:rsid w:val="00047C69"/>
    <w:rsid w:val="00053C44"/>
    <w:rsid w:val="00057906"/>
    <w:rsid w:val="00063416"/>
    <w:rsid w:val="000805B4"/>
    <w:rsid w:val="0008288B"/>
    <w:rsid w:val="00082F59"/>
    <w:rsid w:val="00083636"/>
    <w:rsid w:val="00084D6B"/>
    <w:rsid w:val="00094918"/>
    <w:rsid w:val="0009785F"/>
    <w:rsid w:val="000A0477"/>
    <w:rsid w:val="000A390F"/>
    <w:rsid w:val="000C0055"/>
    <w:rsid w:val="000C6D16"/>
    <w:rsid w:val="000D3109"/>
    <w:rsid w:val="000D4D92"/>
    <w:rsid w:val="000D5361"/>
    <w:rsid w:val="000E0E6F"/>
    <w:rsid w:val="000E1FA4"/>
    <w:rsid w:val="000E6D47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35F3"/>
    <w:rsid w:val="00134427"/>
    <w:rsid w:val="001443A4"/>
    <w:rsid w:val="00153AD3"/>
    <w:rsid w:val="00161C3A"/>
    <w:rsid w:val="00172A27"/>
    <w:rsid w:val="00175049"/>
    <w:rsid w:val="001827B1"/>
    <w:rsid w:val="001835FF"/>
    <w:rsid w:val="00187602"/>
    <w:rsid w:val="001878A2"/>
    <w:rsid w:val="00190353"/>
    <w:rsid w:val="00192E4F"/>
    <w:rsid w:val="00196823"/>
    <w:rsid w:val="001A20D1"/>
    <w:rsid w:val="001A20E2"/>
    <w:rsid w:val="001A4541"/>
    <w:rsid w:val="001B1D40"/>
    <w:rsid w:val="001B7497"/>
    <w:rsid w:val="001C1C25"/>
    <w:rsid w:val="001C68B0"/>
    <w:rsid w:val="001D1BE6"/>
    <w:rsid w:val="001D2E16"/>
    <w:rsid w:val="001D4E50"/>
    <w:rsid w:val="001E1574"/>
    <w:rsid w:val="001F14BC"/>
    <w:rsid w:val="001F1BA1"/>
    <w:rsid w:val="00213BEA"/>
    <w:rsid w:val="00215921"/>
    <w:rsid w:val="00230778"/>
    <w:rsid w:val="002459AC"/>
    <w:rsid w:val="00245E1A"/>
    <w:rsid w:val="00245F8B"/>
    <w:rsid w:val="002525C8"/>
    <w:rsid w:val="00252728"/>
    <w:rsid w:val="00256AFC"/>
    <w:rsid w:val="0026214D"/>
    <w:rsid w:val="002651CC"/>
    <w:rsid w:val="002806E9"/>
    <w:rsid w:val="0028284B"/>
    <w:rsid w:val="002868DA"/>
    <w:rsid w:val="002925F9"/>
    <w:rsid w:val="002A1295"/>
    <w:rsid w:val="002A4872"/>
    <w:rsid w:val="002B0DA0"/>
    <w:rsid w:val="002B2253"/>
    <w:rsid w:val="002B5D15"/>
    <w:rsid w:val="002C587F"/>
    <w:rsid w:val="002D100B"/>
    <w:rsid w:val="002D7C78"/>
    <w:rsid w:val="002E16A5"/>
    <w:rsid w:val="002E77B7"/>
    <w:rsid w:val="002F233B"/>
    <w:rsid w:val="002F28B8"/>
    <w:rsid w:val="002F7174"/>
    <w:rsid w:val="00302374"/>
    <w:rsid w:val="0030316D"/>
    <w:rsid w:val="00304005"/>
    <w:rsid w:val="00305483"/>
    <w:rsid w:val="00317615"/>
    <w:rsid w:val="00321CCD"/>
    <w:rsid w:val="00325E05"/>
    <w:rsid w:val="00334CB1"/>
    <w:rsid w:val="00335A22"/>
    <w:rsid w:val="003378C0"/>
    <w:rsid w:val="00337C11"/>
    <w:rsid w:val="0034267A"/>
    <w:rsid w:val="00346CCE"/>
    <w:rsid w:val="0035289D"/>
    <w:rsid w:val="00355D4B"/>
    <w:rsid w:val="003562F2"/>
    <w:rsid w:val="00356D61"/>
    <w:rsid w:val="00364614"/>
    <w:rsid w:val="00367771"/>
    <w:rsid w:val="00367AE3"/>
    <w:rsid w:val="0038461B"/>
    <w:rsid w:val="00384A06"/>
    <w:rsid w:val="0039289A"/>
    <w:rsid w:val="003A4C65"/>
    <w:rsid w:val="003A6D7B"/>
    <w:rsid w:val="003B0533"/>
    <w:rsid w:val="003B4237"/>
    <w:rsid w:val="003B6D04"/>
    <w:rsid w:val="003C57D8"/>
    <w:rsid w:val="003D7839"/>
    <w:rsid w:val="003E2470"/>
    <w:rsid w:val="003E715C"/>
    <w:rsid w:val="004101C1"/>
    <w:rsid w:val="004111D1"/>
    <w:rsid w:val="00413BC4"/>
    <w:rsid w:val="00417386"/>
    <w:rsid w:val="00417428"/>
    <w:rsid w:val="00422821"/>
    <w:rsid w:val="00424EF6"/>
    <w:rsid w:val="004272F8"/>
    <w:rsid w:val="004416A0"/>
    <w:rsid w:val="0044674B"/>
    <w:rsid w:val="00485332"/>
    <w:rsid w:val="00493496"/>
    <w:rsid w:val="00493CD7"/>
    <w:rsid w:val="00495458"/>
    <w:rsid w:val="00496D54"/>
    <w:rsid w:val="004A56AC"/>
    <w:rsid w:val="004A6014"/>
    <w:rsid w:val="004B25D5"/>
    <w:rsid w:val="004B3802"/>
    <w:rsid w:val="004C164B"/>
    <w:rsid w:val="004C3DBD"/>
    <w:rsid w:val="004D2356"/>
    <w:rsid w:val="004D27BE"/>
    <w:rsid w:val="004E0DDA"/>
    <w:rsid w:val="004E20CD"/>
    <w:rsid w:val="004E252F"/>
    <w:rsid w:val="004E4733"/>
    <w:rsid w:val="005002DC"/>
    <w:rsid w:val="00500329"/>
    <w:rsid w:val="00500C00"/>
    <w:rsid w:val="0050320D"/>
    <w:rsid w:val="0050485E"/>
    <w:rsid w:val="00524AFE"/>
    <w:rsid w:val="00532E4C"/>
    <w:rsid w:val="0053332C"/>
    <w:rsid w:val="0053536B"/>
    <w:rsid w:val="0054680A"/>
    <w:rsid w:val="00553E7F"/>
    <w:rsid w:val="00556236"/>
    <w:rsid w:val="0055777B"/>
    <w:rsid w:val="00564683"/>
    <w:rsid w:val="0056797D"/>
    <w:rsid w:val="0057252C"/>
    <w:rsid w:val="00577988"/>
    <w:rsid w:val="00580D5D"/>
    <w:rsid w:val="005812B4"/>
    <w:rsid w:val="00581D11"/>
    <w:rsid w:val="00587A2F"/>
    <w:rsid w:val="00587F38"/>
    <w:rsid w:val="005A2419"/>
    <w:rsid w:val="005B1A00"/>
    <w:rsid w:val="005C5391"/>
    <w:rsid w:val="005C74F7"/>
    <w:rsid w:val="005D3E63"/>
    <w:rsid w:val="005E50C5"/>
    <w:rsid w:val="005E6223"/>
    <w:rsid w:val="005E6661"/>
    <w:rsid w:val="005F3974"/>
    <w:rsid w:val="005F4CC6"/>
    <w:rsid w:val="005F6C7B"/>
    <w:rsid w:val="006007DC"/>
    <w:rsid w:val="00615CC2"/>
    <w:rsid w:val="00620BFB"/>
    <w:rsid w:val="00621FF7"/>
    <w:rsid w:val="00627836"/>
    <w:rsid w:val="00630E3E"/>
    <w:rsid w:val="006345A5"/>
    <w:rsid w:val="00637E11"/>
    <w:rsid w:val="00640606"/>
    <w:rsid w:val="00656F6A"/>
    <w:rsid w:val="00660192"/>
    <w:rsid w:val="00663028"/>
    <w:rsid w:val="00670248"/>
    <w:rsid w:val="00670C3E"/>
    <w:rsid w:val="00675109"/>
    <w:rsid w:val="00680A90"/>
    <w:rsid w:val="00682F06"/>
    <w:rsid w:val="00693BC1"/>
    <w:rsid w:val="0069526E"/>
    <w:rsid w:val="006A6BE5"/>
    <w:rsid w:val="006A6C48"/>
    <w:rsid w:val="006B1245"/>
    <w:rsid w:val="006C03CC"/>
    <w:rsid w:val="006C781C"/>
    <w:rsid w:val="006D3F2B"/>
    <w:rsid w:val="006E3E42"/>
    <w:rsid w:val="006E47F1"/>
    <w:rsid w:val="006E6E14"/>
    <w:rsid w:val="006F5C49"/>
    <w:rsid w:val="006F7276"/>
    <w:rsid w:val="007003F0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24085"/>
    <w:rsid w:val="0073476D"/>
    <w:rsid w:val="0073611E"/>
    <w:rsid w:val="00740C59"/>
    <w:rsid w:val="0074277B"/>
    <w:rsid w:val="00744326"/>
    <w:rsid w:val="00762155"/>
    <w:rsid w:val="0076286A"/>
    <w:rsid w:val="00762E16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F2E"/>
    <w:rsid w:val="00791DAE"/>
    <w:rsid w:val="00792496"/>
    <w:rsid w:val="00795F63"/>
    <w:rsid w:val="00797A23"/>
    <w:rsid w:val="007A3849"/>
    <w:rsid w:val="007A4F8B"/>
    <w:rsid w:val="007A5B5E"/>
    <w:rsid w:val="007B0CDC"/>
    <w:rsid w:val="007C3970"/>
    <w:rsid w:val="007C6C79"/>
    <w:rsid w:val="007D1519"/>
    <w:rsid w:val="007D212A"/>
    <w:rsid w:val="007D263F"/>
    <w:rsid w:val="007D55FA"/>
    <w:rsid w:val="007F0097"/>
    <w:rsid w:val="007F2CA9"/>
    <w:rsid w:val="008031A8"/>
    <w:rsid w:val="00805B92"/>
    <w:rsid w:val="00806065"/>
    <w:rsid w:val="00811DF9"/>
    <w:rsid w:val="008268A7"/>
    <w:rsid w:val="0083071F"/>
    <w:rsid w:val="00831C83"/>
    <w:rsid w:val="00844639"/>
    <w:rsid w:val="00844807"/>
    <w:rsid w:val="00850104"/>
    <w:rsid w:val="00850D7B"/>
    <w:rsid w:val="008524DF"/>
    <w:rsid w:val="00860D15"/>
    <w:rsid w:val="00863647"/>
    <w:rsid w:val="008721CE"/>
    <w:rsid w:val="008752FA"/>
    <w:rsid w:val="00875A0D"/>
    <w:rsid w:val="00876049"/>
    <w:rsid w:val="00877ED1"/>
    <w:rsid w:val="00880095"/>
    <w:rsid w:val="008807BE"/>
    <w:rsid w:val="00885D19"/>
    <w:rsid w:val="00892267"/>
    <w:rsid w:val="008B787E"/>
    <w:rsid w:val="008C60FD"/>
    <w:rsid w:val="008D5A66"/>
    <w:rsid w:val="008D72FC"/>
    <w:rsid w:val="008E0AB6"/>
    <w:rsid w:val="008E2570"/>
    <w:rsid w:val="008E2B3F"/>
    <w:rsid w:val="008F2FA2"/>
    <w:rsid w:val="008F5281"/>
    <w:rsid w:val="008F77DA"/>
    <w:rsid w:val="00900A94"/>
    <w:rsid w:val="00914DA8"/>
    <w:rsid w:val="00916091"/>
    <w:rsid w:val="0092649E"/>
    <w:rsid w:val="0093095B"/>
    <w:rsid w:val="009329A6"/>
    <w:rsid w:val="00932F65"/>
    <w:rsid w:val="009363E0"/>
    <w:rsid w:val="009450E2"/>
    <w:rsid w:val="0095406E"/>
    <w:rsid w:val="00973177"/>
    <w:rsid w:val="00980ADC"/>
    <w:rsid w:val="00981538"/>
    <w:rsid w:val="00983836"/>
    <w:rsid w:val="00985EC9"/>
    <w:rsid w:val="00994F12"/>
    <w:rsid w:val="009A1091"/>
    <w:rsid w:val="009A5ACF"/>
    <w:rsid w:val="009A6EF7"/>
    <w:rsid w:val="009C4AC1"/>
    <w:rsid w:val="009D58C3"/>
    <w:rsid w:val="009E6E94"/>
    <w:rsid w:val="009E7DC9"/>
    <w:rsid w:val="00A01D39"/>
    <w:rsid w:val="00A046CF"/>
    <w:rsid w:val="00A05091"/>
    <w:rsid w:val="00A141F0"/>
    <w:rsid w:val="00A16F26"/>
    <w:rsid w:val="00A2122F"/>
    <w:rsid w:val="00A258AF"/>
    <w:rsid w:val="00A25E9A"/>
    <w:rsid w:val="00A25F9C"/>
    <w:rsid w:val="00A33614"/>
    <w:rsid w:val="00A33638"/>
    <w:rsid w:val="00A347B6"/>
    <w:rsid w:val="00A35CFE"/>
    <w:rsid w:val="00A406A8"/>
    <w:rsid w:val="00A422C5"/>
    <w:rsid w:val="00A43B5A"/>
    <w:rsid w:val="00A45785"/>
    <w:rsid w:val="00A658E5"/>
    <w:rsid w:val="00A66AB5"/>
    <w:rsid w:val="00A674DF"/>
    <w:rsid w:val="00A76F54"/>
    <w:rsid w:val="00A91059"/>
    <w:rsid w:val="00A9467D"/>
    <w:rsid w:val="00A977F1"/>
    <w:rsid w:val="00AA122D"/>
    <w:rsid w:val="00AA47C0"/>
    <w:rsid w:val="00AB1B36"/>
    <w:rsid w:val="00AB2798"/>
    <w:rsid w:val="00AB469B"/>
    <w:rsid w:val="00AB5D7D"/>
    <w:rsid w:val="00AB7C64"/>
    <w:rsid w:val="00AC0952"/>
    <w:rsid w:val="00AC618D"/>
    <w:rsid w:val="00AD2695"/>
    <w:rsid w:val="00AD41E8"/>
    <w:rsid w:val="00AD4204"/>
    <w:rsid w:val="00AD441F"/>
    <w:rsid w:val="00AD7733"/>
    <w:rsid w:val="00AD780E"/>
    <w:rsid w:val="00AE024C"/>
    <w:rsid w:val="00AE456B"/>
    <w:rsid w:val="00AF1AAC"/>
    <w:rsid w:val="00B02B7D"/>
    <w:rsid w:val="00B03F77"/>
    <w:rsid w:val="00B04A59"/>
    <w:rsid w:val="00B07AEC"/>
    <w:rsid w:val="00B176D0"/>
    <w:rsid w:val="00B21A7D"/>
    <w:rsid w:val="00B21BCF"/>
    <w:rsid w:val="00B31D35"/>
    <w:rsid w:val="00B35176"/>
    <w:rsid w:val="00B35F64"/>
    <w:rsid w:val="00B40ADE"/>
    <w:rsid w:val="00B46634"/>
    <w:rsid w:val="00B57CF6"/>
    <w:rsid w:val="00B61D51"/>
    <w:rsid w:val="00B6565A"/>
    <w:rsid w:val="00B73E24"/>
    <w:rsid w:val="00B76A3D"/>
    <w:rsid w:val="00B93785"/>
    <w:rsid w:val="00B97F49"/>
    <w:rsid w:val="00BA264F"/>
    <w:rsid w:val="00BC1DC9"/>
    <w:rsid w:val="00BC2A09"/>
    <w:rsid w:val="00BE3C2D"/>
    <w:rsid w:val="00BE4176"/>
    <w:rsid w:val="00BE7380"/>
    <w:rsid w:val="00C00B9F"/>
    <w:rsid w:val="00C024C4"/>
    <w:rsid w:val="00C04705"/>
    <w:rsid w:val="00C105D1"/>
    <w:rsid w:val="00C24330"/>
    <w:rsid w:val="00C27588"/>
    <w:rsid w:val="00C27CC2"/>
    <w:rsid w:val="00C27F22"/>
    <w:rsid w:val="00C32C47"/>
    <w:rsid w:val="00C36470"/>
    <w:rsid w:val="00C37BC6"/>
    <w:rsid w:val="00C41B30"/>
    <w:rsid w:val="00C455F2"/>
    <w:rsid w:val="00C47CD6"/>
    <w:rsid w:val="00C50478"/>
    <w:rsid w:val="00C52B71"/>
    <w:rsid w:val="00C57B7F"/>
    <w:rsid w:val="00C65DE5"/>
    <w:rsid w:val="00C702E9"/>
    <w:rsid w:val="00C70D19"/>
    <w:rsid w:val="00C71C8A"/>
    <w:rsid w:val="00C7215A"/>
    <w:rsid w:val="00C773A0"/>
    <w:rsid w:val="00C77B1E"/>
    <w:rsid w:val="00C847C7"/>
    <w:rsid w:val="00C91689"/>
    <w:rsid w:val="00CA058F"/>
    <w:rsid w:val="00CA6009"/>
    <w:rsid w:val="00CB2487"/>
    <w:rsid w:val="00CB49CD"/>
    <w:rsid w:val="00CC1E7D"/>
    <w:rsid w:val="00CC56DB"/>
    <w:rsid w:val="00CD0812"/>
    <w:rsid w:val="00CD1412"/>
    <w:rsid w:val="00CD1CB5"/>
    <w:rsid w:val="00CD2619"/>
    <w:rsid w:val="00CE3E98"/>
    <w:rsid w:val="00CE4D0B"/>
    <w:rsid w:val="00CE5348"/>
    <w:rsid w:val="00CE794C"/>
    <w:rsid w:val="00CF1CBE"/>
    <w:rsid w:val="00CF2283"/>
    <w:rsid w:val="00CF46B7"/>
    <w:rsid w:val="00D012BA"/>
    <w:rsid w:val="00D02635"/>
    <w:rsid w:val="00D06A74"/>
    <w:rsid w:val="00D07E70"/>
    <w:rsid w:val="00D10F22"/>
    <w:rsid w:val="00D16D6D"/>
    <w:rsid w:val="00D17F33"/>
    <w:rsid w:val="00D24C52"/>
    <w:rsid w:val="00D311DD"/>
    <w:rsid w:val="00D320F9"/>
    <w:rsid w:val="00D3746D"/>
    <w:rsid w:val="00D47665"/>
    <w:rsid w:val="00D50894"/>
    <w:rsid w:val="00D60A53"/>
    <w:rsid w:val="00D73141"/>
    <w:rsid w:val="00D840B8"/>
    <w:rsid w:val="00D90FE4"/>
    <w:rsid w:val="00D92FA3"/>
    <w:rsid w:val="00D95B52"/>
    <w:rsid w:val="00DA379F"/>
    <w:rsid w:val="00DA50AF"/>
    <w:rsid w:val="00DA580A"/>
    <w:rsid w:val="00DB264B"/>
    <w:rsid w:val="00DB26DE"/>
    <w:rsid w:val="00DB6216"/>
    <w:rsid w:val="00DC4FD8"/>
    <w:rsid w:val="00DC714B"/>
    <w:rsid w:val="00DD201B"/>
    <w:rsid w:val="00DE4201"/>
    <w:rsid w:val="00DF1C57"/>
    <w:rsid w:val="00E031CC"/>
    <w:rsid w:val="00E062EC"/>
    <w:rsid w:val="00E077E2"/>
    <w:rsid w:val="00E1384A"/>
    <w:rsid w:val="00E160DF"/>
    <w:rsid w:val="00E27210"/>
    <w:rsid w:val="00E35D0C"/>
    <w:rsid w:val="00E40F53"/>
    <w:rsid w:val="00E426BB"/>
    <w:rsid w:val="00E44EEF"/>
    <w:rsid w:val="00E4538F"/>
    <w:rsid w:val="00E519B0"/>
    <w:rsid w:val="00E56155"/>
    <w:rsid w:val="00E60211"/>
    <w:rsid w:val="00E60B24"/>
    <w:rsid w:val="00E647D6"/>
    <w:rsid w:val="00E6546D"/>
    <w:rsid w:val="00E6724F"/>
    <w:rsid w:val="00E74B24"/>
    <w:rsid w:val="00E843FD"/>
    <w:rsid w:val="00E85FF0"/>
    <w:rsid w:val="00E96626"/>
    <w:rsid w:val="00E96CE2"/>
    <w:rsid w:val="00EA12B2"/>
    <w:rsid w:val="00EA7295"/>
    <w:rsid w:val="00EB066B"/>
    <w:rsid w:val="00EB1C8E"/>
    <w:rsid w:val="00EB1F0B"/>
    <w:rsid w:val="00ED76D9"/>
    <w:rsid w:val="00EE0E42"/>
    <w:rsid w:val="00EE495B"/>
    <w:rsid w:val="00EF4A83"/>
    <w:rsid w:val="00F02864"/>
    <w:rsid w:val="00F24619"/>
    <w:rsid w:val="00F24B05"/>
    <w:rsid w:val="00F25AA2"/>
    <w:rsid w:val="00F26B15"/>
    <w:rsid w:val="00F322EF"/>
    <w:rsid w:val="00F32B07"/>
    <w:rsid w:val="00F365B9"/>
    <w:rsid w:val="00F41259"/>
    <w:rsid w:val="00F451B4"/>
    <w:rsid w:val="00F459A3"/>
    <w:rsid w:val="00F5015A"/>
    <w:rsid w:val="00F50E8C"/>
    <w:rsid w:val="00F665CA"/>
    <w:rsid w:val="00F6697E"/>
    <w:rsid w:val="00F706F8"/>
    <w:rsid w:val="00F84237"/>
    <w:rsid w:val="00F978C2"/>
    <w:rsid w:val="00F97FA2"/>
    <w:rsid w:val="00FA0455"/>
    <w:rsid w:val="00FB38B0"/>
    <w:rsid w:val="00FB7F0C"/>
    <w:rsid w:val="00FC12A2"/>
    <w:rsid w:val="00FC2ECF"/>
    <w:rsid w:val="00FD22B1"/>
    <w:rsid w:val="00FD4DA6"/>
    <w:rsid w:val="00FE16B0"/>
    <w:rsid w:val="00FE6D86"/>
    <w:rsid w:val="00FF1A04"/>
    <w:rsid w:val="00FF418E"/>
    <w:rsid w:val="00FF4C45"/>
    <w:rsid w:val="014D3E41"/>
    <w:rsid w:val="015E6889"/>
    <w:rsid w:val="022C35B8"/>
    <w:rsid w:val="0344394B"/>
    <w:rsid w:val="036E1D26"/>
    <w:rsid w:val="040C72CA"/>
    <w:rsid w:val="042205F6"/>
    <w:rsid w:val="0447648F"/>
    <w:rsid w:val="05794A7C"/>
    <w:rsid w:val="05883271"/>
    <w:rsid w:val="05C34A3C"/>
    <w:rsid w:val="06900E53"/>
    <w:rsid w:val="08A8243D"/>
    <w:rsid w:val="094A6DF9"/>
    <w:rsid w:val="09F178B3"/>
    <w:rsid w:val="0A2111AC"/>
    <w:rsid w:val="0AFE59F5"/>
    <w:rsid w:val="0C090A01"/>
    <w:rsid w:val="0CF91D71"/>
    <w:rsid w:val="0D9B183D"/>
    <w:rsid w:val="0DEE0294"/>
    <w:rsid w:val="0EA536B5"/>
    <w:rsid w:val="0EBA482D"/>
    <w:rsid w:val="0EE7363F"/>
    <w:rsid w:val="0FA44830"/>
    <w:rsid w:val="0FF87CAB"/>
    <w:rsid w:val="113E2A48"/>
    <w:rsid w:val="122F11FB"/>
    <w:rsid w:val="1322290A"/>
    <w:rsid w:val="14323662"/>
    <w:rsid w:val="14494894"/>
    <w:rsid w:val="149C3289"/>
    <w:rsid w:val="152519D8"/>
    <w:rsid w:val="1633322F"/>
    <w:rsid w:val="16DB35C7"/>
    <w:rsid w:val="16FE7CDD"/>
    <w:rsid w:val="17583556"/>
    <w:rsid w:val="196D610D"/>
    <w:rsid w:val="1A0A1FD6"/>
    <w:rsid w:val="1A352C9B"/>
    <w:rsid w:val="1B0376EF"/>
    <w:rsid w:val="1C1102E6"/>
    <w:rsid w:val="1C597F88"/>
    <w:rsid w:val="1C9C580E"/>
    <w:rsid w:val="1DEF642D"/>
    <w:rsid w:val="1E706CD8"/>
    <w:rsid w:val="1F86618F"/>
    <w:rsid w:val="1F89648E"/>
    <w:rsid w:val="1F9C26C4"/>
    <w:rsid w:val="200767CA"/>
    <w:rsid w:val="2282019A"/>
    <w:rsid w:val="22D10E32"/>
    <w:rsid w:val="23A2481C"/>
    <w:rsid w:val="24247A75"/>
    <w:rsid w:val="24FC2902"/>
    <w:rsid w:val="27C66DE8"/>
    <w:rsid w:val="285574EF"/>
    <w:rsid w:val="28EE5C62"/>
    <w:rsid w:val="28F82756"/>
    <w:rsid w:val="29ED1FFF"/>
    <w:rsid w:val="29FC6175"/>
    <w:rsid w:val="2B0D5B3B"/>
    <w:rsid w:val="2B7D4A71"/>
    <w:rsid w:val="2C001446"/>
    <w:rsid w:val="2C4F495C"/>
    <w:rsid w:val="2C794E28"/>
    <w:rsid w:val="2CC65353"/>
    <w:rsid w:val="2D0C76A0"/>
    <w:rsid w:val="2D3E5A41"/>
    <w:rsid w:val="2D3F64CE"/>
    <w:rsid w:val="2E176C2F"/>
    <w:rsid w:val="2E7406A3"/>
    <w:rsid w:val="2EA8068F"/>
    <w:rsid w:val="2F080B1C"/>
    <w:rsid w:val="2F235970"/>
    <w:rsid w:val="2F522599"/>
    <w:rsid w:val="2F9369F4"/>
    <w:rsid w:val="308374C2"/>
    <w:rsid w:val="308E511A"/>
    <w:rsid w:val="30F81BF0"/>
    <w:rsid w:val="32100C0E"/>
    <w:rsid w:val="32793A57"/>
    <w:rsid w:val="32CE4308"/>
    <w:rsid w:val="339C2B55"/>
    <w:rsid w:val="34C96CA8"/>
    <w:rsid w:val="363F61BC"/>
    <w:rsid w:val="36DF1F3D"/>
    <w:rsid w:val="36EB327F"/>
    <w:rsid w:val="377A3E15"/>
    <w:rsid w:val="37D6682C"/>
    <w:rsid w:val="380C69AB"/>
    <w:rsid w:val="38BF6564"/>
    <w:rsid w:val="39C101A5"/>
    <w:rsid w:val="3C0E61D6"/>
    <w:rsid w:val="3C49630C"/>
    <w:rsid w:val="3C727792"/>
    <w:rsid w:val="3C883A1B"/>
    <w:rsid w:val="3C9460C8"/>
    <w:rsid w:val="3D4F1CFE"/>
    <w:rsid w:val="3DEE777B"/>
    <w:rsid w:val="3F625CF5"/>
    <w:rsid w:val="3F902FF7"/>
    <w:rsid w:val="406F157E"/>
    <w:rsid w:val="4140195E"/>
    <w:rsid w:val="41EC7366"/>
    <w:rsid w:val="42DC1DCB"/>
    <w:rsid w:val="43887F84"/>
    <w:rsid w:val="441527AE"/>
    <w:rsid w:val="458B5014"/>
    <w:rsid w:val="45965D8B"/>
    <w:rsid w:val="46F71272"/>
    <w:rsid w:val="4872048B"/>
    <w:rsid w:val="4A6E75CF"/>
    <w:rsid w:val="4BBB1547"/>
    <w:rsid w:val="4C5B327C"/>
    <w:rsid w:val="4C747116"/>
    <w:rsid w:val="4ED2159B"/>
    <w:rsid w:val="4F077B28"/>
    <w:rsid w:val="4F503AC9"/>
    <w:rsid w:val="4F894C7A"/>
    <w:rsid w:val="4FAA2570"/>
    <w:rsid w:val="501F4C47"/>
    <w:rsid w:val="51CC236C"/>
    <w:rsid w:val="51D11A21"/>
    <w:rsid w:val="520722B1"/>
    <w:rsid w:val="523337BE"/>
    <w:rsid w:val="52A56D13"/>
    <w:rsid w:val="52E54E82"/>
    <w:rsid w:val="5387742B"/>
    <w:rsid w:val="555A578F"/>
    <w:rsid w:val="557E505D"/>
    <w:rsid w:val="55BF2860"/>
    <w:rsid w:val="55DE59C3"/>
    <w:rsid w:val="58E64D93"/>
    <w:rsid w:val="59F72186"/>
    <w:rsid w:val="5A2F44F8"/>
    <w:rsid w:val="5A55423B"/>
    <w:rsid w:val="5AC129FA"/>
    <w:rsid w:val="5B0F7563"/>
    <w:rsid w:val="5BC36D88"/>
    <w:rsid w:val="5D571605"/>
    <w:rsid w:val="5D5F767B"/>
    <w:rsid w:val="5DFC4ACA"/>
    <w:rsid w:val="5F721EDE"/>
    <w:rsid w:val="5FF51D45"/>
    <w:rsid w:val="60724B53"/>
    <w:rsid w:val="61541C8C"/>
    <w:rsid w:val="61D72394"/>
    <w:rsid w:val="62B52EEC"/>
    <w:rsid w:val="62FC3E7A"/>
    <w:rsid w:val="63226374"/>
    <w:rsid w:val="64EF13D9"/>
    <w:rsid w:val="6598329D"/>
    <w:rsid w:val="6729433D"/>
    <w:rsid w:val="674729B3"/>
    <w:rsid w:val="682A1CE4"/>
    <w:rsid w:val="692D713F"/>
    <w:rsid w:val="69F80E10"/>
    <w:rsid w:val="6A8B221A"/>
    <w:rsid w:val="6AF84494"/>
    <w:rsid w:val="6C5D5A21"/>
    <w:rsid w:val="6D803D47"/>
    <w:rsid w:val="6F980D38"/>
    <w:rsid w:val="70247B81"/>
    <w:rsid w:val="703B1CDF"/>
    <w:rsid w:val="706B39F2"/>
    <w:rsid w:val="707B39EF"/>
    <w:rsid w:val="72AA10E4"/>
    <w:rsid w:val="72C83A4B"/>
    <w:rsid w:val="753C3D38"/>
    <w:rsid w:val="75AB3147"/>
    <w:rsid w:val="77533C91"/>
    <w:rsid w:val="77774CCF"/>
    <w:rsid w:val="77997478"/>
    <w:rsid w:val="78B64AE1"/>
    <w:rsid w:val="78D73499"/>
    <w:rsid w:val="79780929"/>
    <w:rsid w:val="7AA54564"/>
    <w:rsid w:val="7BDE4961"/>
    <w:rsid w:val="7CE026C1"/>
    <w:rsid w:val="7D176F9A"/>
    <w:rsid w:val="7DD9644F"/>
    <w:rsid w:val="7E043283"/>
    <w:rsid w:val="7FD4745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00" w:after="100" w:line="416" w:lineRule="auto"/>
      <w:outlineLvl w:val="1"/>
    </w:pPr>
    <w:rPr>
      <w:rFonts w:ascii="Arial" w:hAnsi="Arial" w:eastAsia="宋体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60" w:beforeLines="0" w:beforeAutospacing="0" w:after="60" w:afterLines="0" w:afterAutospacing="0" w:line="413" w:lineRule="auto"/>
      <w:outlineLvl w:val="2"/>
    </w:pPr>
    <w:rPr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7">
    <w:name w:val="Balloon Text"/>
    <w:basedOn w:val="1"/>
    <w:link w:val="26"/>
    <w:qFormat/>
    <w:uiPriority w:val="0"/>
    <w:rPr>
      <w:sz w:val="18"/>
      <w:szCs w:val="18"/>
    </w:rPr>
  </w:style>
  <w:style w:type="paragraph" w:styleId="8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footnote text"/>
    <w:basedOn w:val="1"/>
    <w:link w:val="27"/>
    <w:qFormat/>
    <w:uiPriority w:val="0"/>
    <w:pPr>
      <w:snapToGrid w:val="0"/>
      <w:jc w:val="left"/>
    </w:pPr>
    <w:rPr>
      <w:sz w:val="18"/>
      <w:szCs w:val="18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Hyperlink"/>
    <w:qFormat/>
    <w:uiPriority w:val="0"/>
    <w:rPr>
      <w:color w:val="0000FF"/>
      <w:u w:val="single"/>
    </w:rPr>
  </w:style>
  <w:style w:type="character" w:styleId="17">
    <w:name w:val="footnote reference"/>
    <w:qFormat/>
    <w:uiPriority w:val="0"/>
    <w:rPr>
      <w:vertAlign w:val="superscript"/>
    </w:rPr>
  </w:style>
  <w:style w:type="character" w:customStyle="1" w:styleId="18">
    <w:name w:val="页脚 Char"/>
    <w:link w:val="8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19">
    <w:name w:val="目录 21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customStyle="1" w:styleId="20">
    <w:name w:val="Figure"/>
    <w:basedOn w:val="5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21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character" w:customStyle="1" w:styleId="22">
    <w:name w:val="标题 1 Char"/>
    <w:link w:val="2"/>
    <w:qFormat/>
    <w:uiPriority w:val="0"/>
    <w:rPr>
      <w:rFonts w:eastAsia="宋体"/>
      <w:b/>
      <w:bCs/>
      <w:kern w:val="44"/>
      <w:sz w:val="32"/>
      <w:szCs w:val="44"/>
    </w:r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4">
    <w:name w:val="目录 1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25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26">
    <w:name w:val="批注框文本 Char"/>
    <w:link w:val="7"/>
    <w:qFormat/>
    <w:uiPriority w:val="0"/>
    <w:rPr>
      <w:kern w:val="2"/>
      <w:sz w:val="18"/>
      <w:szCs w:val="18"/>
    </w:rPr>
  </w:style>
  <w:style w:type="character" w:customStyle="1" w:styleId="27">
    <w:name w:val="脚注文本 Char"/>
    <w:link w:val="11"/>
    <w:qFormat/>
    <w:uiPriority w:val="0"/>
    <w:rPr>
      <w:kern w:val="2"/>
      <w:sz w:val="18"/>
      <w:szCs w:val="18"/>
    </w:rPr>
  </w:style>
  <w:style w:type="character" w:customStyle="1" w:styleId="28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paragraph" w:styleId="29">
    <w:name w:val="List Paragraph"/>
    <w:basedOn w:val="1"/>
    <w:qFormat/>
    <w:uiPriority w:val="99"/>
    <w:pPr>
      <w:ind w:firstLine="420" w:firstLineChars="200"/>
    </w:pPr>
  </w:style>
  <w:style w:type="paragraph" w:customStyle="1" w:styleId="3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73072A-0479-432D-BEC1-A33C996662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pss</Company>
  <Pages>19</Pages>
  <Words>556</Words>
  <Characters>3175</Characters>
  <Lines>26</Lines>
  <Paragraphs>7</Paragraphs>
  <TotalTime>3</TotalTime>
  <ScaleCrop>false</ScaleCrop>
  <LinksUpToDate>false</LinksUpToDate>
  <CharactersWithSpaces>3724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2019-10-10T05:39:00Z</dcterms:created>
  <dc:creator>machao</dc:creator>
  <cp:lastModifiedBy>MYK</cp:lastModifiedBy>
  <cp:lastPrinted>2019-10-17T09:19:00Z</cp:lastPrinted>
  <dcterms:modified xsi:type="dcterms:W3CDTF">2021-04-22T10:52:33Z</dcterms:modified>
  <dc:title>S100系列_SCPI编程手册</dc:title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22560D3A699D4E50A1C5628345E2B0E4</vt:lpwstr>
  </property>
</Properties>
</file>