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44" w:lineRule="auto"/>
      </w:pPr>
      <w:r>
        <w:rPr/>
        <w:t>Standard Operating Procedure (SOP) QIIME-Based</w:t>
      </w:r>
      <w:r>
        <w:rPr>
          <w:spacing w:val="-11"/>
        </w:rPr>
        <w:t> </w:t>
      </w:r>
      <w:r>
        <w:rPr/>
        <w:t>Omics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Workflow</w:t>
      </w:r>
    </w:p>
    <w:p>
      <w:pPr>
        <w:pStyle w:val="BodyText"/>
        <w:spacing w:line="221" w:lineRule="exact"/>
        <w:ind w:left="120"/>
      </w:pPr>
      <w:r>
        <w:rPr>
          <w:b/>
        </w:rPr>
        <w:t>IMPORTANT: </w:t>
      </w:r>
      <w:r>
        <w:rPr/>
        <w:t>R is case-sensitive. Folder and file names must match exactly as </w:t>
      </w:r>
      <w:r>
        <w:rPr>
          <w:spacing w:val="-2"/>
        </w:rPr>
        <w:t>specified.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Project Folder </w:t>
      </w:r>
      <w:r>
        <w:rPr>
          <w:spacing w:val="-2"/>
        </w:rPr>
        <w:t>Structure</w:t>
      </w:r>
    </w:p>
    <w:p>
      <w:pPr>
        <w:pStyle w:val="BodyText"/>
        <w:spacing w:line="292" w:lineRule="auto" w:before="162"/>
        <w:ind w:left="120" w:right="726"/>
      </w:pPr>
      <w:r>
        <w:rPr/>
        <w:t>Parent</w:t>
      </w:r>
      <w:r>
        <w:rPr>
          <w:spacing w:val="-3"/>
        </w:rPr>
        <w:t> </w:t>
      </w:r>
      <w:r>
        <w:rPr/>
        <w:t>folder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>
          <w:b/>
        </w:rPr>
        <w:t>Omic</w:t>
      </w:r>
      <w:r>
        <w:rPr>
          <w:b/>
          <w:spacing w:val="-3"/>
        </w:rPr>
        <w:t> </w:t>
      </w:r>
      <w:r>
        <w:rPr>
          <w:b/>
        </w:rPr>
        <w:t>Project</w:t>
      </w:r>
      <w:r>
        <w:rPr>
          <w:b/>
          <w:spacing w:val="-3"/>
        </w:rPr>
        <w:t> </w:t>
      </w:r>
      <w:r>
        <w:rPr>
          <w:b/>
        </w:rPr>
        <w:t>folder</w:t>
      </w:r>
      <w:r>
        <w:rPr/>
        <w:t>.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required: Data/ (contains .tsv files)</w:t>
      </w:r>
    </w:p>
    <w:p>
      <w:pPr>
        <w:pStyle w:val="BodyText"/>
        <w:spacing w:line="292" w:lineRule="auto"/>
        <w:ind w:left="120" w:right="6259"/>
      </w:pPr>
      <w:r>
        <w:rPr>
          <w:spacing w:val="-2"/>
        </w:rPr>
        <w:t>Omics_WorkflowNA.R</w:t>
      </w:r>
      <w:r>
        <w:rPr>
          <w:spacing w:val="40"/>
        </w:rPr>
        <w:t> </w:t>
      </w:r>
      <w:r>
        <w:rPr>
          <w:spacing w:val="-2"/>
        </w:rPr>
        <w:t>Omic_helper.R Execution_file_Omics_workflowNA.R Omics_workflow_output_script.R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Data File Naming </w:t>
      </w:r>
      <w:r>
        <w:rPr>
          <w:spacing w:val="-2"/>
        </w:rPr>
        <w:t>Convention</w:t>
      </w:r>
    </w:p>
    <w:p>
      <w:pPr>
        <w:spacing w:before="161"/>
        <w:ind w:left="120" w:right="0" w:firstLine="0"/>
        <w:jc w:val="left"/>
        <w:rPr>
          <w:b/>
          <w:sz w:val="20"/>
        </w:rPr>
      </w:pPr>
      <w:r>
        <w:rPr>
          <w:sz w:val="20"/>
        </w:rPr>
        <w:t>Each data file must follow this format: </w:t>
      </w:r>
      <w:r>
        <w:rPr>
          <w:b/>
          <w:spacing w:val="-2"/>
          <w:sz w:val="20"/>
        </w:rPr>
        <w:t>&lt;Treatment&gt;_rep&lt;number&gt;.tsv</w:t>
      </w:r>
    </w:p>
    <w:p>
      <w:pPr>
        <w:pStyle w:val="BodyText"/>
        <w:spacing w:before="50"/>
        <w:ind w:left="120"/>
      </w:pPr>
      <w:r>
        <w:rPr/>
        <w:t>Examples: PO10_rep1.tsv, PO20_rep2.tsv, </w:t>
      </w:r>
      <w:r>
        <w:rPr>
          <w:spacing w:val="-2"/>
        </w:rPr>
        <w:t>PO30_rep1.tsv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Required Data </w:t>
      </w:r>
      <w:r>
        <w:rPr>
          <w:spacing w:val="-2"/>
        </w:rPr>
        <w:t>Content</w:t>
      </w:r>
    </w:p>
    <w:p>
      <w:pPr>
        <w:pStyle w:val="BodyText"/>
        <w:spacing w:line="292" w:lineRule="auto" w:before="161"/>
        <w:ind w:left="120"/>
      </w:pPr>
      <w:r>
        <w:rPr/>
        <w:t>Each</w:t>
      </w:r>
      <w:r>
        <w:rPr>
          <w:spacing w:val="-2"/>
        </w:rPr>
        <w:t> </w:t>
      </w:r>
      <w:r>
        <w:rPr/>
        <w:t>.tsv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contain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taxonomy</w:t>
      </w:r>
      <w:r>
        <w:rPr>
          <w:spacing w:val="-2"/>
        </w:rPr>
        <w:t> </w:t>
      </w:r>
      <w:r>
        <w:rPr/>
        <w:t>column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numeric</w:t>
      </w:r>
      <w:r>
        <w:rPr>
          <w:spacing w:val="-2"/>
        </w:rPr>
        <w:t> </w:t>
      </w:r>
      <w:r>
        <w:rPr/>
        <w:t>abundance</w:t>
      </w:r>
      <w:r>
        <w:rPr>
          <w:spacing w:val="-2"/>
        </w:rPr>
        <w:t> </w:t>
      </w:r>
      <w:r>
        <w:rPr/>
        <w:t>column</w:t>
      </w:r>
      <w:r>
        <w:rPr>
          <w:spacing w:val="-3"/>
        </w:rPr>
        <w:t> </w:t>
      </w:r>
      <w:r>
        <w:rPr/>
        <w:t>(usually</w:t>
      </w:r>
      <w:r>
        <w:rPr>
          <w:spacing w:val="-2"/>
        </w:rPr>
        <w:t> </w:t>
      </w:r>
      <w:r>
        <w:rPr/>
        <w:t>named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 sample ID). QIIME metadata rows (#q2:types) are automatically handled.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Setting the Working </w:t>
      </w:r>
      <w:r>
        <w:rPr>
          <w:spacing w:val="-2"/>
        </w:rPr>
        <w:t>Directory</w:t>
      </w:r>
    </w:p>
    <w:p>
      <w:pPr>
        <w:pStyle w:val="BodyText"/>
        <w:spacing w:before="161"/>
        <w:ind w:left="120"/>
      </w:pPr>
      <w:r>
        <w:rPr/>
        <w:t>Open R or RStudio and set the working directory to the parent </w:t>
      </w:r>
      <w:r>
        <w:rPr>
          <w:spacing w:val="-2"/>
        </w:rPr>
        <w:t>folder:</w:t>
      </w:r>
    </w:p>
    <w:p>
      <w:pPr>
        <w:spacing w:before="5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setwd("path/to/Omic Project </w:t>
      </w:r>
      <w:r>
        <w:rPr>
          <w:b/>
          <w:spacing w:val="-2"/>
          <w:sz w:val="20"/>
        </w:rPr>
        <w:t>folder")</w:t>
      </w: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Loading Required </w:t>
      </w:r>
      <w:r>
        <w:rPr>
          <w:spacing w:val="-2"/>
        </w:rPr>
        <w:t>Packages</w:t>
      </w:r>
    </w:p>
    <w:p>
      <w:pPr>
        <w:pStyle w:val="BodyText"/>
        <w:spacing w:before="161"/>
        <w:ind w:left="120"/>
      </w:pPr>
      <w:r>
        <w:rPr/>
        <w:t>Required R packages: vegan, ggplot2, readr, dplyr, </w:t>
      </w:r>
      <w:r>
        <w:rPr>
          <w:spacing w:val="-2"/>
        </w:rPr>
        <w:t>purrr.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Loading the </w:t>
      </w:r>
      <w:r>
        <w:rPr>
          <w:spacing w:val="-2"/>
        </w:rPr>
        <w:t>Workflow</w:t>
      </w:r>
    </w:p>
    <w:p>
      <w:pPr>
        <w:pStyle w:val="BodyText"/>
        <w:spacing w:before="161"/>
        <w:ind w:left="120"/>
      </w:pPr>
      <w:r>
        <w:rPr/>
        <w:t>Source the workflow </w:t>
      </w:r>
      <w:r>
        <w:rPr>
          <w:spacing w:val="-2"/>
        </w:rPr>
        <w:t>scripts:</w:t>
      </w:r>
    </w:p>
    <w:p>
      <w:pPr>
        <w:pStyle w:val="BodyText"/>
        <w:spacing w:line="292" w:lineRule="auto" w:before="51"/>
        <w:ind w:left="120" w:right="4583"/>
      </w:pPr>
      <w:r>
        <w:rPr>
          <w:spacing w:val="-2"/>
        </w:rPr>
        <w:t>source("Omics_WorkflowNA.R") source("Omic_helper.R")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Running the </w:t>
      </w:r>
      <w:r>
        <w:rPr>
          <w:spacing w:val="-2"/>
        </w:rPr>
        <w:t>Analysis</w:t>
      </w:r>
    </w:p>
    <w:p>
      <w:pPr>
        <w:spacing w:line="292" w:lineRule="auto" w:before="161"/>
        <w:ind w:left="120" w:right="726" w:firstLine="0"/>
        <w:jc w:val="left"/>
        <w:rPr>
          <w:sz w:val="20"/>
        </w:rPr>
      </w:pPr>
      <w:r>
        <w:rPr>
          <w:sz w:val="20"/>
        </w:rPr>
        <w:t>Open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run</w:t>
      </w:r>
      <w:r>
        <w:rPr>
          <w:spacing w:val="-4"/>
          <w:sz w:val="20"/>
        </w:rPr>
        <w:t> </w:t>
      </w:r>
      <w:r>
        <w:rPr>
          <w:b/>
          <w:sz w:val="20"/>
        </w:rPr>
        <w:t>Execution_file_Omics_workflowNA.R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imports</w:t>
      </w:r>
      <w:r>
        <w:rPr>
          <w:spacing w:val="-4"/>
          <w:sz w:val="20"/>
        </w:rPr>
        <w:t> </w:t>
      </w:r>
      <w:r>
        <w:rPr>
          <w:sz w:val="20"/>
        </w:rPr>
        <w:t>data,</w:t>
      </w:r>
      <w:r>
        <w:rPr>
          <w:spacing w:val="-4"/>
          <w:sz w:val="20"/>
        </w:rPr>
        <w:t> </w:t>
      </w:r>
      <w:r>
        <w:rPr>
          <w:sz w:val="20"/>
        </w:rPr>
        <w:t>builds</w:t>
      </w:r>
      <w:r>
        <w:rPr>
          <w:spacing w:val="-4"/>
          <w:sz w:val="20"/>
        </w:rPr>
        <w:t> </w:t>
      </w:r>
      <w:r>
        <w:rPr>
          <w:sz w:val="20"/>
        </w:rPr>
        <w:t>metadata, computes alpha and beta diversity, and runs PERMANOVA.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Outputs </w:t>
      </w:r>
      <w:r>
        <w:rPr>
          <w:spacing w:val="-2"/>
        </w:rPr>
        <w:t>Generated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180" w:bottom="280" w:left="1133" w:right="1133"/>
        </w:sectPr>
      </w:pPr>
    </w:p>
    <w:p>
      <w:pPr>
        <w:pStyle w:val="BodyText"/>
        <w:spacing w:before="68"/>
        <w:ind w:left="120"/>
      </w:pPr>
      <w:r>
        <w:rPr/>
        <w:t>Results are written to the </w:t>
      </w:r>
      <w:r>
        <w:rPr>
          <w:b/>
        </w:rPr>
        <w:t>results/ </w:t>
      </w:r>
      <w:r>
        <w:rPr/>
        <w:t>folder and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50" w:after="0"/>
        <w:ind w:left="242" w:right="0" w:hanging="122"/>
        <w:jc w:val="left"/>
        <w:rPr>
          <w:sz w:val="20"/>
        </w:rPr>
      </w:pPr>
      <w:r>
        <w:rPr>
          <w:sz w:val="20"/>
        </w:rPr>
        <w:t>Alpha diversity values and </w:t>
      </w:r>
      <w:r>
        <w:rPr>
          <w:spacing w:val="-2"/>
          <w:sz w:val="20"/>
        </w:rPr>
        <w:t>statistics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50" w:after="0"/>
        <w:ind w:left="242" w:right="0" w:hanging="122"/>
        <w:jc w:val="left"/>
        <w:rPr>
          <w:sz w:val="20"/>
        </w:rPr>
      </w:pPr>
      <w:r>
        <w:rPr>
          <w:sz w:val="20"/>
        </w:rPr>
        <w:t>Ordination coordinates </w:t>
      </w:r>
      <w:r>
        <w:rPr>
          <w:spacing w:val="-2"/>
          <w:sz w:val="20"/>
        </w:rPr>
        <w:t>(PCoA/NMDS)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50" w:after="0"/>
        <w:ind w:left="242" w:right="0" w:hanging="122"/>
        <w:jc w:val="left"/>
        <w:rPr>
          <w:sz w:val="20"/>
        </w:rPr>
      </w:pPr>
      <w:r>
        <w:rPr>
          <w:sz w:val="20"/>
        </w:rPr>
        <w:t>PERMANOVA </w:t>
      </w:r>
      <w:r>
        <w:rPr>
          <w:spacing w:val="-2"/>
          <w:sz w:val="20"/>
        </w:rPr>
        <w:t>results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50" w:after="0"/>
        <w:ind w:left="242" w:right="0" w:hanging="122"/>
        <w:jc w:val="left"/>
        <w:rPr>
          <w:sz w:val="20"/>
        </w:rPr>
      </w:pPr>
      <w:r>
        <w:rPr>
          <w:sz w:val="20"/>
        </w:rPr>
        <w:t>Taxonomic abundance </w:t>
      </w:r>
      <w:r>
        <w:rPr>
          <w:spacing w:val="-2"/>
          <w:sz w:val="20"/>
        </w:rPr>
        <w:t>tables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Interpretation </w:t>
      </w:r>
      <w:r>
        <w:rPr>
          <w:spacing w:val="-4"/>
        </w:rPr>
        <w:t>Note</w:t>
      </w:r>
    </w:p>
    <w:p>
      <w:pPr>
        <w:pStyle w:val="BodyText"/>
        <w:spacing w:line="292" w:lineRule="auto" w:before="161"/>
        <w:ind w:left="120"/>
      </w:pPr>
      <w:r>
        <w:rPr/>
        <w:t>Ordination</w:t>
      </w:r>
      <w:r>
        <w:rPr>
          <w:spacing w:val="-3"/>
        </w:rPr>
        <w:t> </w:t>
      </w:r>
      <w:r>
        <w:rPr/>
        <w:t>plots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descriptive.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PERMANOVA</w:t>
      </w:r>
      <w:r>
        <w:rPr>
          <w:spacing w:val="-3"/>
        </w:rPr>
        <w:t> </w:t>
      </w:r>
      <w:r>
        <w:rPr/>
        <w:t>results,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visual </w:t>
      </w:r>
      <w:r>
        <w:rPr>
          <w:spacing w:val="-2"/>
        </w:rPr>
        <w:t>separation.</w:t>
      </w:r>
    </w:p>
    <w:sectPr>
      <w:pgSz w:w="11910" w:h="16840"/>
      <w:pgMar w:top="11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243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8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7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6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4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1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6" w:hanging="266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20" w:right="3915"/>
    </w:pPr>
    <w:rPr>
      <w:rFonts w:ascii="Arial" w:hAnsi="Arial" w:eastAsia="Arial" w:cs="Arial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6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2026-02-06T20:12:45Z</dcterms:created>
  <dcterms:modified xsi:type="dcterms:W3CDTF">2026-02-06T20:12:45Z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2026-02-06T00:00:00Z</vt:filetime>
  </property>
  <property fmtid="{D5CDD505-2E9C-101B-9397-08002B2CF9AE}" pid="5" name="Producer">
    <vt:lpwstr>3-Heights(TM) PDF Security Shell 4.8.25.2 (http://www.pdf-tools.com)</vt:lpwstr>
  </property>
</Properties>
</file>