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3"/>
        <w:pBdr/>
        <w:spacing/>
        <w:ind w:left="0"/>
        <w:jc w:val="center"/>
        <w:rPr>
          <w:sz w:val="32"/>
          <w:szCs w:val="36"/>
        </w:rPr>
      </w:pPr>
      <w:r>
        <w:rPr>
          <w:b/>
          <w:sz w:val="32"/>
          <w:szCs w:val="36"/>
        </w:rPr>
        <w:t xml:space="preserve">ТЕХНОЛОГИЧЕСКИЙ УНИВЕРСИТЕТ ИМЕНИ ДВАЖДЫ ГЕРОЯ СОВЕТСКОГО СОЮЗА, ЛЕТЧИКА-КОСМОНАВТА</w:t>
      </w:r>
      <w:r>
        <w:rPr>
          <w:sz w:val="32"/>
          <w:szCs w:val="36"/>
        </w:rPr>
      </w:r>
      <w:r>
        <w:rPr>
          <w:sz w:val="32"/>
          <w:szCs w:val="36"/>
        </w:rPr>
      </w:r>
    </w:p>
    <w:p>
      <w:pPr>
        <w:pStyle w:val="973"/>
        <w:pBdr/>
        <w:spacing w:line="360" w:lineRule="auto"/>
        <w:ind w:left="0"/>
        <w:jc w:val="center"/>
        <w:rPr>
          <w:sz w:val="32"/>
          <w:szCs w:val="36"/>
        </w:rPr>
      </w:pPr>
      <w:r>
        <w:rPr>
          <w:b/>
          <w:sz w:val="32"/>
          <w:szCs w:val="36"/>
        </w:rPr>
        <w:t xml:space="preserve">А.А.ЛЕОНОВА — ФИЛИАЛ МИИГАиК</w:t>
      </w:r>
      <w:r>
        <w:rPr>
          <w:sz w:val="32"/>
          <w:szCs w:val="36"/>
        </w:rPr>
      </w:r>
      <w:r>
        <w:rPr>
          <w:sz w:val="32"/>
          <w:szCs w:val="36"/>
        </w:rPr>
      </w:r>
    </w:p>
    <w:p>
      <w:pPr>
        <w:pStyle w:val="973"/>
        <w:pBdr/>
        <w:spacing w:line="240" w:lineRule="auto"/>
        <w:ind w:left="0"/>
        <w:jc w:val="center"/>
        <w:rPr>
          <w:sz w:val="24"/>
          <w:szCs w:val="28"/>
        </w:rPr>
      </w:pPr>
      <w:r>
        <w:rPr>
          <w:b/>
          <w:sz w:val="24"/>
          <w:szCs w:val="28"/>
        </w:rPr>
        <w:t xml:space="preserve">ИНСТИТУТ ИНФОКОММУНИКАЦИОННЫХ СИСТЕМ И ТЕХНОЛОГИЙ КАФЕДРА МАТЕМАТИКИ И ЕСТЕСТВЕННОНАУЧНЫХ ДИСЦИПЛИН</w:t>
      </w:r>
      <w:r>
        <w:rPr>
          <w:sz w:val="24"/>
          <w:szCs w:val="28"/>
        </w:rPr>
      </w:r>
      <w:r>
        <w:rPr>
          <w:sz w:val="24"/>
          <w:szCs w:val="28"/>
        </w:rPr>
      </w:r>
    </w:p>
    <w:p>
      <w:pPr>
        <w:pStyle w:val="973"/>
        <w:pBdr/>
        <w:spacing/>
        <w:ind w:left="0"/>
        <w:jc w:val="left"/>
        <w:rPr>
          <w:b/>
          <w:sz w:val="24"/>
          <w:szCs w:val="28"/>
        </w:rPr>
      </w:pPr>
      <w:r>
        <w:rPr>
          <w:b/>
          <w:sz w:val="24"/>
          <w:szCs w:val="28"/>
        </w:rPr>
      </w:r>
      <w:r>
        <w:rPr>
          <w:b/>
          <w:sz w:val="24"/>
          <w:szCs w:val="28"/>
        </w:rPr>
      </w:r>
      <w:r>
        <w:rPr>
          <w:b/>
          <w:sz w:val="24"/>
          <w:szCs w:val="28"/>
        </w:rPr>
      </w:r>
    </w:p>
    <w:p>
      <w:pPr>
        <w:pStyle w:val="973"/>
        <w:pBdr/>
        <w:spacing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3"/>
        <w:pBdr/>
        <w:spacing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3"/>
        <w:pBdr/>
        <w:spacing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3"/>
        <w:pBdr/>
        <w:spacing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3"/>
        <w:pBdr/>
        <w:spacing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3"/>
        <w:pBdr/>
        <w:spacing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3"/>
        <w:pBdr/>
        <w:spacing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3"/>
        <w:pBdr/>
        <w:spacing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73"/>
        <w:pBdr/>
        <w:spacing w:before="186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before="116"/>
        <w:ind w:right="146" w:firstLine="0"/>
        <w:jc w:val="center"/>
        <w:rPr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ОТЧЕТ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before="116"/>
        <w:ind w:right="146" w:firstLine="0"/>
        <w:jc w:val="center"/>
        <w:rPr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ПО ПРЕДДИПЛОМНОЙ ПРАКТИКЕ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pStyle w:val="973"/>
        <w:pBdr/>
        <w:spacing w:before="88"/>
        <w:ind w:left="0"/>
        <w:jc w:val="left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pStyle w:val="973"/>
        <w:pBdr/>
        <w:spacing w:line="220" w:lineRule="auto"/>
        <w:ind w:right="26"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Задание</w:t>
      </w:r>
      <w:r>
        <w:rPr>
          <w:rFonts w:ascii="Liberation Serif" w:hAnsi="Liberation Serif" w:eastAsia="Liberation Serif" w:cs="Liberation Serif"/>
          <w:spacing w:val="-7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на</w:t>
      </w:r>
      <w:r>
        <w:rPr>
          <w:rFonts w:ascii="Liberation Serif" w:hAnsi="Liberation Serif" w:eastAsia="Liberation Serif" w:cs="Liberation Serif"/>
          <w:spacing w:val="-7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практику:</w:t>
      </w:r>
      <w:r>
        <w:rPr>
          <w:rFonts w:ascii="Liberation Serif" w:hAnsi="Liberation Serif" w:eastAsia="Liberation Serif" w:cs="Liberation Serif"/>
          <w:spacing w:val="-7"/>
        </w:rPr>
        <w:t xml:space="preserve"> Р</w:t>
      </w:r>
      <w:r>
        <w:rPr>
          <w:rFonts w:ascii="Liberation Serif" w:hAnsi="Liberation Serif" w:eastAsia="Liberation Serif" w:cs="Liberation Serif"/>
        </w:rPr>
        <w:t xml:space="preserve">азработка</w:t>
      </w:r>
      <w:r>
        <w:rPr>
          <w:rFonts w:ascii="Liberation Serif" w:hAnsi="Liberation Serif" w:eastAsia="Liberation Serif" w:cs="Liberation Serif"/>
          <w:spacing w:val="-7"/>
        </w:rPr>
        <w:t xml:space="preserve"> программного кода для системы обнаружения и распознавания объектов с применением нейросетевых технологий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line="302" w:lineRule="exact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Бакалавр:</w:t>
      </w:r>
      <w:r>
        <w:rPr>
          <w:rFonts w:ascii="Liberation Serif" w:hAnsi="Liberation Serif" w:eastAsia="Liberation Serif" w:cs="Liberation Serif"/>
          <w:spacing w:val="-3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Демчук</w:t>
      </w:r>
      <w:r>
        <w:rPr>
          <w:rFonts w:ascii="Liberation Serif" w:hAnsi="Liberation Serif" w:eastAsia="Liberation Serif" w:cs="Liberation Serif"/>
          <w:spacing w:val="-3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Максим</w:t>
      </w:r>
      <w:r>
        <w:rPr>
          <w:rFonts w:ascii="Liberation Serif" w:hAnsi="Liberation Serif" w:eastAsia="Liberation Serif" w:cs="Liberation Serif"/>
          <w:spacing w:val="-2"/>
        </w:rPr>
        <w:t xml:space="preserve"> Андреевич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tabs>
          <w:tab w:val="left" w:leader="none" w:pos="2249"/>
        </w:tabs>
        <w:spacing w:before="123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Группа:</w:t>
      </w:r>
      <w:r>
        <w:rPr>
          <w:rFonts w:ascii="Liberation Serif" w:hAnsi="Liberation Serif" w:eastAsia="Liberation Serif" w:cs="Liberation Serif"/>
          <w:spacing w:val="-5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ПМИ-</w:t>
      </w:r>
      <w:r>
        <w:rPr>
          <w:rFonts w:ascii="Liberation Serif" w:hAnsi="Liberation Serif" w:eastAsia="Liberation Serif" w:cs="Liberation Serif"/>
          <w:spacing w:val="-5"/>
        </w:rPr>
        <w:t xml:space="preserve">22</w:t>
      </w:r>
      <w:r>
        <w:rPr>
          <w:rFonts w:ascii="Liberation Serif" w:hAnsi="Liberation Serif" w:eastAsia="Liberation Serif" w:cs="Liberation Serif"/>
        </w:rPr>
        <w:tab/>
        <w:t xml:space="preserve">курс:</w:t>
      </w:r>
      <w:r>
        <w:rPr>
          <w:rFonts w:ascii="Liberation Serif" w:hAnsi="Liberation Serif" w:eastAsia="Liberation Serif" w:cs="Liberation Serif"/>
          <w:spacing w:val="-4"/>
        </w:rPr>
        <w:t xml:space="preserve"> </w:t>
      </w:r>
      <w:r>
        <w:rPr>
          <w:rFonts w:ascii="Liberation Serif" w:hAnsi="Liberation Serif" w:eastAsia="Liberation Serif" w:cs="Liberation Serif"/>
          <w:spacing w:val="-10"/>
        </w:rPr>
        <w:t xml:space="preserve">4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before="123" w:line="331" w:lineRule="auto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pacing w:val="-2"/>
        </w:rPr>
        <w:t xml:space="preserve">Руководитель</w:t>
      </w:r>
      <w:r>
        <w:rPr>
          <w:rFonts w:ascii="Liberation Serif" w:hAnsi="Liberation Serif" w:eastAsia="Liberation Serif" w:cs="Liberation Serif"/>
          <w:spacing w:val="-4"/>
        </w:rPr>
        <w:t xml:space="preserve"> </w:t>
      </w:r>
      <w:r>
        <w:rPr>
          <w:rFonts w:ascii="Liberation Serif" w:hAnsi="Liberation Serif" w:eastAsia="Liberation Serif" w:cs="Liberation Serif"/>
          <w:spacing w:val="-2"/>
        </w:rPr>
        <w:t xml:space="preserve">практики</w:t>
      </w:r>
      <w:r>
        <w:rPr>
          <w:rFonts w:ascii="Liberation Serif" w:hAnsi="Liberation Serif" w:eastAsia="Liberation Serif" w:cs="Liberation Serif"/>
          <w:spacing w:val="-4"/>
        </w:rPr>
        <w:t xml:space="preserve"> </w:t>
      </w:r>
      <w:r>
        <w:rPr>
          <w:rFonts w:ascii="Liberation Serif" w:hAnsi="Liberation Serif" w:eastAsia="Liberation Serif" w:cs="Liberation Serif"/>
          <w:spacing w:val="-2"/>
        </w:rPr>
        <w:t xml:space="preserve">от</w:t>
      </w:r>
      <w:r>
        <w:rPr>
          <w:rFonts w:ascii="Liberation Serif" w:hAnsi="Liberation Serif" w:eastAsia="Liberation Serif" w:cs="Liberation Serif"/>
          <w:spacing w:val="-4"/>
        </w:rPr>
        <w:t xml:space="preserve"> </w:t>
      </w:r>
      <w:r>
        <w:rPr>
          <w:rFonts w:ascii="Liberation Serif" w:hAnsi="Liberation Serif" w:eastAsia="Liberation Serif" w:cs="Liberation Serif"/>
          <w:spacing w:val="-2"/>
        </w:rPr>
        <w:t xml:space="preserve">предприятия:</w:t>
      </w:r>
      <w:r>
        <w:rPr>
          <w:rFonts w:ascii="Liberation Serif" w:hAnsi="Liberation Serif" w:eastAsia="Liberation Serif" w:cs="Liberation Serif"/>
          <w:spacing w:val="-4"/>
        </w:rPr>
        <w:t xml:space="preserve"> </w:t>
      </w:r>
      <w:r>
        <w:rPr>
          <w:rFonts w:ascii="Liberation Serif" w:hAnsi="Liberation Serif" w:eastAsia="Liberation Serif" w:cs="Liberation Serif"/>
          <w:spacing w:val="-4"/>
        </w:rPr>
        <w:t xml:space="preserve"> </w:t>
      </w:r>
      <w:r>
        <w:rPr>
          <w:rFonts w:ascii="Liberation Serif" w:hAnsi="Liberation Serif" w:eastAsia="Liberation Serif" w:cs="Liberation Serif"/>
          <w:spacing w:val="-2"/>
        </w:rPr>
        <w:t xml:space="preserve">Архипов</w:t>
      </w:r>
      <w:r>
        <w:rPr>
          <w:rFonts w:ascii="Liberation Serif" w:hAnsi="Liberation Serif" w:eastAsia="Liberation Serif" w:cs="Liberation Serif"/>
          <w:spacing w:val="-4"/>
        </w:rPr>
        <w:t xml:space="preserve"> </w:t>
      </w:r>
      <w:r>
        <w:rPr>
          <w:rFonts w:ascii="Liberation Serif" w:hAnsi="Liberation Serif" w:eastAsia="Liberation Serif" w:cs="Liberation Serif"/>
          <w:spacing w:val="-2"/>
        </w:rPr>
        <w:t xml:space="preserve">М.А. 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before="123" w:line="331" w:lineRule="auto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Руководитель практики от выпускающей кафедры: к.т.н. доцент Раев О.Н. Сроки проведения практики: с 6 мая 2026 г. по 3 июня 2026 г.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before="238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before="238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before="238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before="238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before="238"/>
        <w:ind w:left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line="220" w:lineRule="auto"/>
        <w:ind w:right="4074" w:left="3935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pacing w:val="-2"/>
        </w:rPr>
        <w:t xml:space="preserve">Королёв </w:t>
      </w:r>
      <w:r>
        <w:rPr>
          <w:rFonts w:ascii="Liberation Serif" w:hAnsi="Liberation Serif" w:eastAsia="Liberation Serif" w:cs="Liberation Serif"/>
          <w:spacing w:val="-4"/>
        </w:rPr>
        <w:t xml:space="preserve">2026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3"/>
        <w:pBdr/>
        <w:spacing w:after="0" w:line="220" w:lineRule="auto"/>
        <w:ind/>
        <w:jc w:val="center"/>
        <w:rPr>
          <w:rFonts w:ascii="Liberation Serif" w:hAnsi="Liberation Serif" w:cs="Liberation Serif"/>
        </w:rPr>
        <w:sectPr>
          <w:footnotePr/>
          <w:endnotePr/>
          <w:type w:val="continuous"/>
          <w:pgSz w:h="16840" w:orient="portrait" w:w="11910"/>
          <w:pgMar w:top="1060" w:right="708" w:bottom="280" w:left="1700" w:header="709" w:footer="709" w:gutter="0"/>
          <w:cols w:num="1" w:sep="0" w:space="1701" w:equalWidth="1"/>
        </w:sect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Bdr/>
        <w:spacing/>
        <w:ind w:right="141"/>
        <w:jc w:val="center"/>
        <w:rPr>
          <w:rFonts w:ascii="Liberation Serif" w:hAnsi="Liberation Serif" w:eastAsia="Liberation Serif" w:cs="Liberation Serif"/>
          <w:b/>
          <w:bCs/>
          <w:spacing w:val="-2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pacing w:val="-2"/>
          <w:sz w:val="32"/>
          <w:szCs w:val="32"/>
        </w:rPr>
        <w:t xml:space="preserve">Содержание</w:t>
      </w:r>
      <w:r>
        <w:rPr>
          <w:rFonts w:ascii="Liberation Serif" w:hAnsi="Liberation Serif" w:eastAsia="Liberation Serif" w:cs="Liberation Serif"/>
          <w:b/>
          <w:bCs/>
          <w:spacing w:val="-2"/>
          <w:sz w:val="32"/>
          <w:szCs w:val="32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pacing w:val="-2"/>
          <w:sz w:val="32"/>
          <w:szCs w:val="32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Liberation Serif" w:hAnsi="Liberation Serif" w:eastAsia="Liberation Serif" w:cs="Liberation Serif"/>
          <w:b/>
          <w:bCs/>
          <w:spacing w:val="-2"/>
          <w:sz w:val="32"/>
          <w:szCs w:val="32"/>
          <w:highlight w:val="none"/>
        </w:rPr>
      </w:sdtPr>
      <w:sdtContent>
        <w:p>
          <w:pPr>
            <w:pStyle w:val="970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>
            <w:rPr>
              <w:rFonts w:ascii="Liberation Serif" w:hAnsi="Liberation Serif" w:eastAsia="Liberation Serif" w:cs="Liberation Serif"/>
              <w:b/>
              <w:bCs/>
              <w:spacing w:val="-2"/>
              <w:sz w:val="32"/>
              <w:szCs w:val="32"/>
              <w:highlight w:val="none"/>
            </w:rPr>
          </w:r>
          <w:r>
            <w:rPr>
              <w:rFonts w:ascii="Liberation Serif" w:hAnsi="Liberation Serif" w:eastAsia="Liberation Serif" w:cs="Liberation Serif"/>
            </w:rPr>
            <w:fldChar w:fldCharType="begin"/>
          </w:r>
          <w:r>
            <w:rPr>
              <w:rFonts w:ascii="Liberation Serif" w:hAnsi="Liberation Serif" w:eastAsia="Liberation Serif" w:cs="Liberation Serif"/>
            </w:rPr>
            <w:instrText xml:space="preserve">TOC \o "1-9" \h </w:instrText>
          </w:r>
          <w:r>
            <w:rPr>
              <w:rFonts w:ascii="Liberation Serif" w:hAnsi="Liberation Serif" w:eastAsia="Liberation Serif" w:cs="Liberation Serif"/>
            </w:rPr>
            <w:fldChar w:fldCharType="separate"/>
          </w:r>
          <w:r>
            <w:rPr>
              <w:rFonts w:ascii="Liberation Serif" w:hAnsi="Liberation Serif" w:eastAsia="Liberation Serif" w:cs="Liberation Serif"/>
              <w:b/>
              <w:bCs/>
              <w:spacing w:val="-2"/>
              <w:sz w:val="32"/>
              <w:szCs w:val="32"/>
              <w:highlight w:val="none"/>
            </w:rPr>
          </w:r>
          <w:hyperlink w:tooltip="#_Toc1" w:anchor="_Toc1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  <w:spacing w:val="-2"/>
              </w:rPr>
              <w:t xml:space="preserve">Введение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0"/>
            <w:suppressLineNumbers w:val="false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2" w:anchor="_Toc2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  <w:lang w:val="ru-RU"/>
              </w:rPr>
              <w:t xml:space="preserve">1. Программная реализация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1"/>
            <w:suppressLineNumbers w:val="false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3" w:anchor="_Toc3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  <w:lang w:val="ru-RU"/>
              </w:rPr>
              <w:t xml:space="preserve">1.1. Стек технологий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1"/>
            <w:suppressLineNumbers w:val="false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4" w:anchor="_Toc4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  <w:lang w:val="ru-RU"/>
              </w:rPr>
              <w:t xml:space="preserve">1.2. Архитектура программных модулей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5" w:anchor="_Toc5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1.4. Реализация нейросетевых моделей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6" w:anchor="_Toc6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1.5. Реализация модуля слияния и определения местоположения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_Toc6 \h</w:instrText>
              <w:fldChar w:fldCharType="separate"/>
              <w:t xml:space="preserve">9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7" w:anchor="_Toc7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1.6. Реализация веб-интерфейса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1"/>
            <w:suppressLineNumbers w:val="false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8" w:anchor="_Toc8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Выводы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0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9" w:anchor="_Toc9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2. Экспериментальные исследования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_Toc9 \h</w:instrText>
              <w:fldChar w:fldCharType="separate"/>
              <w:t xml:space="preserve">13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10" w:anchor="_Toc10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2.1. Используемые наборы данных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11" w:anchor="_Toc11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2.2. Описание архитектур нейросетевых моделей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_Toc11 \h</w:instrText>
              <w:fldChar w:fldCharType="separate"/>
              <w:t xml:space="preserve">14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12" w:anchor="_Toc12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2.3. Методика обучения моделей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_Toc12 \h</w:instrText>
              <w:fldChar w:fldCharType="separate"/>
              <w:t xml:space="preserve">17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13" w:anchor="_Toc13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2.4. Метрики оценки качества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_Toc13 \h</w:instrText>
              <w:fldChar w:fldCharType="separate"/>
              <w:t xml:space="preserve">19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</w:rPr>
          </w:pPr>
          <w:r/>
          <w:hyperlink w:tooltip="#_Toc14" w:anchor="_Toc14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2.5. Результаты обучения моделей</w:t>
            </w:r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_Toc14 \h</w:instrText>
              <w:fldChar w:fldCharType="separate"/>
              <w:t xml:space="preserve">21</w:t>
              <w:fldChar w:fldCharType="end"/>
            </w:r>
          </w:hyperlink>
          <w:r>
            <w:rPr>
              <w:rFonts w:ascii="Liberation Serif" w:hAnsi="Liberation Serif" w:cs="Liberation Serif"/>
            </w:rPr>
          </w:r>
          <w:r>
            <w:rPr>
              <w:rFonts w:ascii="Liberation Serif" w:hAnsi="Liberation Serif" w:cs="Liberation Serif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15" w:anchor="_Toc15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2.6. Оценка работы системы в режиме объединения каналов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_Toc15 \h</w:instrText>
              <w:fldChar w:fldCharType="separate"/>
              <w:t xml:space="preserve">23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16" w:anchor="_Toc16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2.7. Анализ полученных результатов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_Toc16 \h</w:instrText>
              <w:fldChar w:fldCharType="separate"/>
              <w:t xml:space="preserve">25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1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17" w:anchor="_Toc17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Выводы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_Toc17 \h</w:instrText>
              <w:fldChar w:fldCharType="separate"/>
              <w:t xml:space="preserve">26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0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18" w:anchor="_Toc18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Заключение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_Toc18 \h</w:instrText>
              <w:fldChar w:fldCharType="separate"/>
              <w:t xml:space="preserve">28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0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19" w:anchor="_Toc19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  <w:t xml:space="preserve">Список источников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Style w:val="970"/>
            <w:pBdr/>
            <w:tabs>
              <w:tab w:val="right" w:leader="dot" w:pos="9502"/>
            </w:tabs>
            <w:spacing w:line="360" w:lineRule="auto"/>
            <w:ind/>
            <w:rPr>
              <w:rFonts w:ascii="Liberation Serif" w:hAnsi="Liberation Serif" w:cs="Liberation Serif"/>
              <w:highlight w:val="none"/>
            </w:rPr>
          </w:pPr>
          <w:r/>
          <w:hyperlink w:tooltip="#_Toc20" w:anchor="_Toc20" w:history="1">
            <w:r>
              <w:rPr>
                <w:rStyle w:val="955"/>
                <w:rFonts w:ascii="Liberation Serif" w:hAnsi="Liberation Serif" w:eastAsia="Liberation Serif" w:cs="Liberation Serif"/>
              </w:rPr>
            </w:r>
            <w:r>
              <w:rPr>
                <w:rStyle w:val="955"/>
                <w:rFonts w:ascii="Liberation Serif" w:hAnsi="Liberation Serif" w:eastAsia="Liberation Serif" w:cs="Liberation Serif"/>
              </w:rPr>
              <w:t xml:space="preserve">Приложения</w:t>
            </w:r>
            <w:r>
              <w:rPr>
                <w:rStyle w:val="955"/>
                <w:rFonts w:ascii="Liberation Serif" w:hAnsi="Liberation Serif" w:eastAsia="Liberation Serif" w:cs="Liberation Serif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</w:rPr>
              <w:tab/>
            </w:r>
            <w:r>
              <w:rPr>
                <w:rFonts w:ascii="Liberation Serif" w:hAnsi="Liberation Serif" w:eastAsia="Liberation Serif" w:cs="Liberation Serif"/>
              </w:rP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rFonts w:ascii="Liberation Serif" w:hAnsi="Liberation Serif" w:cs="Liberation Serif"/>
              <w:highlight w:val="none"/>
            </w:rPr>
          </w:r>
          <w:r>
            <w:rPr>
              <w:rFonts w:ascii="Liberation Serif" w:hAnsi="Liberation Serif" w:cs="Liberation Serif"/>
              <w:highlight w:val="none"/>
            </w:rPr>
          </w:r>
        </w:p>
        <w:p>
          <w:pPr>
            <w:pBdr/>
            <w:spacing w:line="360" w:lineRule="auto"/>
            <w:ind/>
            <w:rPr>
              <w:rFonts w:ascii="Liberation Serif" w:hAnsi="Liberation Serif" w:cs="Liberation Serif"/>
              <w:b/>
              <w:bCs/>
              <w:spacing w:val="-2"/>
              <w:sz w:val="32"/>
              <w:szCs w:val="32"/>
              <w:highlight w:val="none"/>
            </w:rPr>
          </w:pPr>
          <w:r>
            <w:rPr>
              <w:rFonts w:ascii="Liberation Serif" w:hAnsi="Liberation Serif" w:eastAsia="Liberation Serif" w:cs="Liberation Serif"/>
            </w:rPr>
          </w:r>
          <w:r>
            <w:rPr>
              <w:rFonts w:ascii="Liberation Serif" w:hAnsi="Liberation Serif" w:eastAsia="Liberation Serif" w:cs="Liberation Serif"/>
            </w:rPr>
            <w:fldChar w:fldCharType="end"/>
          </w:r>
          <w:r>
            <w:rPr>
              <w:rFonts w:ascii="Liberation Serif" w:hAnsi="Liberation Serif" w:cs="Liberation Serif"/>
              <w:b/>
              <w:bCs/>
              <w:spacing w:val="-2"/>
              <w:sz w:val="32"/>
              <w:szCs w:val="32"/>
              <w:highlight w:val="none"/>
            </w:rPr>
          </w:r>
          <w:r>
            <w:rPr>
              <w:rFonts w:ascii="Liberation Serif" w:hAnsi="Liberation Serif" w:cs="Liberation Serif"/>
              <w:b/>
              <w:bCs/>
              <w:spacing w:val="-2"/>
              <w:sz w:val="32"/>
              <w:szCs w:val="32"/>
              <w:highlight w:val="none"/>
            </w:rPr>
          </w:r>
        </w:p>
      </w:sdtContent>
    </w:sdt>
    <w:p>
      <w:pPr>
        <w:pBdr/>
        <w:spacing/>
        <w:ind w:right="141"/>
        <w:jc w:val="left"/>
        <w:rPr>
          <w:rFonts w:ascii="Liberation Serif" w:hAnsi="Liberation Serif" w:cs="Liberation Serif"/>
          <w:b/>
          <w:bCs/>
          <w:sz w:val="32"/>
          <w:szCs w:val="32"/>
        </w:rPr>
      </w:pPr>
      <w:r>
        <w:rPr>
          <w:rFonts w:ascii="Liberation Serif" w:hAnsi="Liberation Serif" w:eastAsia="Liberation Serif" w:cs="Liberation Serif"/>
          <w:b/>
          <w:bCs/>
          <w:spacing w:val="-2"/>
          <w:sz w:val="32"/>
          <w:szCs w:val="32"/>
          <w:highlight w:val="none"/>
        </w:rPr>
      </w:r>
      <w:r>
        <w:rPr>
          <w:rFonts w:ascii="Liberation Serif" w:hAnsi="Liberation Serif" w:cs="Liberation Serif"/>
          <w:b/>
          <w:bCs/>
          <w:sz w:val="32"/>
          <w:szCs w:val="32"/>
        </w:rPr>
      </w:r>
      <w:r>
        <w:rPr>
          <w:rFonts w:ascii="Liberation Serif" w:hAnsi="Liberation Serif" w:cs="Liberation Serif"/>
          <w:b/>
          <w:bCs/>
          <w:sz w:val="32"/>
          <w:szCs w:val="32"/>
        </w:rPr>
      </w:r>
    </w:p>
    <w:p>
      <w:pPr>
        <w:pStyle w:val="970"/>
        <w:pBdr/>
        <w:spacing w:after="0"/>
        <w:ind/>
        <w:jc w:val="center"/>
        <w:rPr>
          <w:rFonts w:ascii="Liberation Serif" w:hAnsi="Liberation Serif" w:cs="Liberation Serif"/>
        </w:rPr>
        <w:sectPr>
          <w:footerReference w:type="default" r:id="rId10"/>
          <w:footnotePr/>
          <w:endnotePr/>
          <w:type w:val="nextPage"/>
          <w:pgSz w:h="16840" w:orient="portrait" w:w="11910"/>
          <w:pgMar w:top="1060" w:right="708" w:bottom="980" w:left="1700" w:header="0" w:footer="782" w:gutter="0"/>
          <w:pgNumType w:start="2"/>
          <w:cols w:num="1" w:sep="0" w:space="1701" w:equalWidth="1"/>
        </w:sect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4"/>
        <w:pBdr/>
        <w:spacing/>
        <w:ind w:right="140"/>
        <w:jc w:val="center"/>
        <w:rPr>
          <w:rFonts w:ascii="Liberation Serif" w:hAnsi="Liberation Serif" w:cs="Liberation Serif"/>
        </w:rPr>
      </w:pPr>
      <w:r/>
      <w:bookmarkStart w:id="2" w:name="_Toc1"/>
      <w:r>
        <w:rPr>
          <w:rFonts w:ascii="Liberation Serif" w:hAnsi="Liberation Serif" w:eastAsia="Liberation Serif" w:cs="Liberation Serif"/>
        </w:rPr>
      </w:r>
      <w:bookmarkStart w:id="1" w:name="_bookmark0"/>
      <w:r>
        <w:rPr>
          <w:rFonts w:ascii="Liberation Serif" w:hAnsi="Liberation Serif" w:eastAsia="Liberation Serif" w:cs="Liberation Serif"/>
        </w:rPr>
      </w:r>
      <w:bookmarkEnd w:id="1"/>
      <w:r>
        <w:rPr>
          <w:rFonts w:ascii="Liberation Serif" w:hAnsi="Liberation Serif" w:eastAsia="Liberation Serif" w:cs="Liberation Serif"/>
          <w:spacing w:val="-2"/>
        </w:rPr>
        <w:t xml:space="preserve">Введение</w:t>
      </w:r>
      <w:r>
        <w:rPr>
          <w:rFonts w:ascii="Liberation Serif" w:hAnsi="Liberation Serif" w:cs="Liberation Serif"/>
        </w:rPr>
      </w:r>
      <w:bookmarkEnd w:id="2"/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Bdr/>
        <w:spacing w:after="0" w:line="360" w:lineRule="auto"/>
        <w:ind w:firstLine="709"/>
        <w:jc w:val="both"/>
        <w:rPr>
          <w:rFonts w:ascii="Liberation Serif" w:hAnsi="Liberation Serif"/>
          <w:sz w:val="28"/>
          <w:szCs w:val="28"/>
          <w:lang w:val="en-US"/>
        </w:rPr>
      </w:pPr>
      <w:r>
        <w:rPr>
          <w:rFonts w:ascii="Liberation Serif" w:hAnsi="Liberation Serif"/>
          <w:sz w:val="28"/>
        </w:rPr>
        <w:t xml:space="preserve">Беспи</w:t>
      </w:r>
      <w:r>
        <w:rPr>
          <w:rFonts w:ascii="Liberation Serif" w:hAnsi="Liberation Serif"/>
          <w:sz w:val="28"/>
        </w:rPr>
        <w:t xml:space="preserve">лотные воздушные суда превратились из узкоспециализированной техники в массово доступные устройства, применяемые как в гражданских, так и в противоправных целях. Несанкционированные полёты дронов вблизи аэропортов, промышленных и р</w:t>
      </w:r>
      <w:r>
        <w:rPr>
          <w:rFonts w:ascii="Liberation Serif" w:hAnsi="Liberation Serif"/>
          <w:sz w:val="28"/>
        </w:rPr>
        <w:t xml:space="preserve">ежимных объектов, а также мест массового пребывания людей создают угрозы безопасности, для противодействия которым требуются автоматизированные системы обнаружения и распознавания беспилотных воздушных судов. Ни один отдельный физический канал наблюден</w:t>
      </w:r>
      <w:r>
        <w:rPr>
          <w:rFonts w:ascii="Liberation Serif" w:hAnsi="Liberation Serif"/>
          <w:sz w:val="28"/>
        </w:rPr>
        <w:t xml:space="preserve">ия — радиолокационный, акустический, радиочастотный или оптический — не обеспечивает надёжного обнаружения во всех условиях, поэтому лучшим подходом является объединение нескольких разнородных каналов с применением методов глубокого обучения.</w:t>
      </w:r>
      <w:r>
        <w:rPr>
          <w:rFonts w:ascii="Liberation Serif" w:hAnsi="Liberation Serif"/>
          <w:sz w:val="28"/>
          <w:szCs w:val="28"/>
          <w:lang w:val="en-US"/>
        </w:rPr>
      </w:r>
      <w:r>
        <w:rPr>
          <w:rFonts w:ascii="Liberation Serif" w:hAnsi="Liberation Serif"/>
          <w:sz w:val="28"/>
          <w:szCs w:val="28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/>
          <w:sz w:val="28"/>
          <w:lang w:val="en-US"/>
        </w:rPr>
      </w:r>
      <w:r>
        <w:rPr>
          <w:rFonts w:ascii="Liberation Serif" w:hAnsi="Liberation Serif"/>
          <w:sz w:val="28"/>
        </w:rPr>
        <w:t xml:space="preserve">Целью преддипломной практики является разработка программного кода системы обнаружения и распознавания дронов, объединяющей четыре независимых физических канала наблюдения с помощью обученных нейросетевых моделей и модуля слияния решений.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  <w:t xml:space="preserve">Поставлены следующие задачи: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0"/>
        </w:numPr>
        <w:pBdr/>
        <w:spacing w:after="0" w:line="360" w:lineRule="auto"/>
        <w:ind/>
        <w:jc w:val="both"/>
        <w:rPr>
          <w:lang w:val="en-US"/>
        </w:rPr>
      </w:pPr>
      <w:r>
        <w:rPr>
          <w:rFonts w:ascii="Liberation Serif" w:hAnsi="Liberation Serif"/>
          <w:sz w:val="28"/>
          <w:lang w:val="en-US"/>
        </w:rPr>
        <w:t xml:space="preserve">C</w:t>
      </w:r>
      <w:r>
        <w:rPr>
          <w:rFonts w:ascii="Liberation Serif" w:hAnsi="Liberation Serif"/>
          <w:sz w:val="28"/>
        </w:rPr>
        <w:t xml:space="preserve">проектировать модульную архитектуру системы с единым интерфейсом сенсоров и заменяемыми нейросетевыми моделями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77"/>
        <w:numPr>
          <w:ilvl w:val="0"/>
          <w:numId w:val="20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lang w:val="en-US"/>
        </w:rPr>
      </w:r>
      <w:r>
        <w:rPr>
          <w:rFonts w:ascii="Liberation Serif" w:hAnsi="Liberation Serif"/>
          <w:sz w:val="28"/>
        </w:rPr>
        <w:t xml:space="preserve">Реализовать четыре сенсорных модуля — радиолокационный, акустический, радиочастотный и видеоканал — с приведением их выходов к единому формату.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0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  <w:t xml:space="preserve">О</w:t>
      </w:r>
      <w:r>
        <w:rPr>
          <w:rFonts w:ascii="Liberation Serif" w:hAnsi="Liberation Serif"/>
          <w:sz w:val="28"/>
        </w:rPr>
        <w:t xml:space="preserve">бучить и сопоставить несколько архитектур нейросетевых моделей для каждого канала на открытых наборах данных и выбрать финальные модели.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0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  <w:t xml:space="preserve">Р</w:t>
      </w:r>
      <w:r>
        <w:rPr>
          <w:rFonts w:ascii="Liberation Serif" w:hAnsi="Liberation Serif"/>
          <w:sz w:val="28"/>
        </w:rPr>
        <w:t xml:space="preserve">еализовать модуль слияния решений и определения местоположения цели с возможностью изменения весов каналов и порога обнаружения без перезапуска системы.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0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  <w:t xml:space="preserve">Р</w:t>
      </w:r>
      <w:r>
        <w:rPr>
          <w:rFonts w:ascii="Liberation Serif" w:hAnsi="Liberation Serif"/>
          <w:sz w:val="28"/>
        </w:rPr>
        <w:t xml:space="preserve">азработать веб-интерфейс оператора для наблюдения за состоянием системы в реальном времени.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0"/>
        </w:numPr>
        <w:pBdr/>
        <w:spacing w:after="0" w:line="360" w:lineRule="auto"/>
        <w:ind/>
        <w:jc w:val="both"/>
        <w:rPr/>
      </w:pPr>
      <w:r>
        <w:rPr>
          <w:rFonts w:ascii="Liberation Serif" w:hAnsi="Liberation Serif"/>
          <w:sz w:val="28"/>
        </w:rPr>
      </w:r>
      <w:r>
        <w:rPr>
          <w:rFonts w:ascii="Liberation Serif" w:hAnsi="Liberation Serif"/>
          <w:sz w:val="28"/>
        </w:rPr>
        <w:t xml:space="preserve">Провести экспериментальную оценку качества отдельных моделей и системы в целом в режиме имитации.</w:t>
      </w:r>
      <w:r/>
    </w:p>
    <w:p>
      <w:pPr>
        <w:pBdr/>
        <w:shd w:val="nil" w:color="auto"/>
        <w:spacing/>
        <w:ind/>
        <w:rPr/>
      </w:pPr>
      <w:r>
        <w:br w:type="page" w:clear="all"/>
      </w:r>
      <w:r>
        <w:rPr>
          <w:rFonts w:ascii="Liberation Serif" w:hAnsi="Liberation Serif"/>
          <w:sz w:val="28"/>
        </w:rPr>
      </w:r>
      <w:r/>
    </w:p>
    <w:p>
      <w:pPr>
        <w:pStyle w:val="974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/>
      <w:bookmarkStart w:id="3" w:name="_Toc2"/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1. Программная реализация</w:t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  <w:bookmarkEnd w:id="3"/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975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/>
      <w:bookmarkStart w:id="4" w:name="_Toc3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1.1. Стек технологий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bookmarkEnd w:id="4"/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Выбор средств разработки, представленных в таблице 1.1, определялся требованиями к совместимости с операционной системой, зрелостью экосистемы библиотек для работы с данными, и доступностью для разработчиков. 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80" w:line="360" w:lineRule="auto"/>
        <w:ind w:firstLine="0"/>
        <w:jc w:val="center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Таблица 1.1 — Стек технологий системы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tbl>
      <w:tblPr>
        <w:tblStyle w:val="787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221"/>
        <w:gridCol w:w="2132"/>
        <w:gridCol w:w="2841"/>
      </w:tblGrid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Технология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Версия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Назначение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Python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3.13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Основная реализация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PyTorch [16]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2.x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Архитектуры моделей, их обучение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Ultralytics YOLOv8 [12]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8.x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Видеодетектирование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librosa [15]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0.10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Мел-спектрограммы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Flask + Flask-SocketIO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3.x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Дашборд, API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Chart.js + Canvas API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4.x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Графики, карта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NumPy [8]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2.x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Обработка данных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</w:tbl>
    <w:p>
      <w:pPr>
        <w:keepLines w:val="true"/>
        <w:suppressLineNumbers w:val="false"/>
        <w:pBdr/>
        <w:spacing/>
        <w:ind/>
        <w:jc w:val="left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PyTorch [18] выбран как популярный фреймворк для исследовательских задач машинного обучения, позволяющий взаимодействовать с железом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 комп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ьютера. Поддержка CUDA позволяет переключаться между CPU и GPU. Ultralytics YOLOv8 [13] предоставляет полностью готовый к применению детектор с программным интерфейсом, в котором уже реализованы алгоритм подавления немаксимумов и постобработка результатов.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/>
        <w:ind/>
        <w:jc w:val="left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975"/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/>
      <w:bookmarkStart w:id="5" w:name="_Toc4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1.2. Архитектура программных модулей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bookmarkEnd w:id="5"/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Как показано на рисунке 1, система делится на шесть частей, каждая из которых отвечает за одну вещь и общается с соседями через заранее условленные форматы данных. Это даёт две выгоды: каждую часть можно менять или тести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ровать отдельно от остальных, и в систему легко добавлять новые сенсоры или новые модели без переписывания того, что уже работает.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Начинается всё с точки входа — файла main.py (приложение А), который запускает программу, и config.py (приложение И), где хранятся пути к моделям, веса каналов, параметры сети. 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Далее идёт слой сенсоров.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Здесь есть один общий класс BaseSensor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(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приложение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)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и четыре его конкретные реализации: радар, акустика, радиочастотный канал и видео. Все они устроены одинаково снаружи: у каждого есть метод poll (приложение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Д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), который возвращает результат опроса в стандартизированной форме. Аку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стический и радиочастотный сенсоры внутри устроены как массивы из нескольких пространственно разнесённых узлов, координаты которых заданы в конфигурации. Это позволяет восстанавливать положение источника по резул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ьтатам триангуляции по дальностям, а не ограничиваться окружностью неопределённости вокруг одного датчика. Для вышестоящих слоёв сенсоры остаются взаимозаменяемыми — на их выходе всегда стандартный пакет данных, независимо от внутреннего устройства канала.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За обработкой сигналов стоит слой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нейросетевых моделей. Каждый сенсор внутри себя обращается к классу ModelBackend (приложение Б), который загружает обученную нейросеть и обученные на ней примеры. Радар использует модель RadarResNet (приложение Ж), акустика — AudioResNet (приложение З), 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адиоканал — RF-ResNet-1D (приложение Л), виде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 — YOLOv8 (приложение М). Если веса модели не подгружены, бэкенд переключается в режим симуляции — это позволяет тестировать систему без весов. Для согласованной симуляции многоузловых массивов введён модуль SimulationGroundTruth (приложение В), который х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ранит единое истинное положение виртуального дрона: каждый узел акустического и радиочастотного массивов вычисляет свою дальность по этому положению с добавлением измерительного шума, что делает триангуляцию по массиву осмысленной и в симуляционном режиме.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Результат работы каждого сенсора оформляется в виде структур данных с заранее определёнными полями. SensorReading (приложение Г) содержит идентификатор сенсора, оценку уверенности от нуля до единицы, временную метку и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оценку местоположения. Этот формат един для всех четырёх сенсоров — что позволяет следующему слою принимать их как взаимозаменяемые.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Следующий слой — объединение решений. Класс FusionEngine (приложение Е) получает на вход словарь из четырёх показан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ий сенсоров и ф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ормирует одно итоговое решение в виде объекта FusionResult (Приложение Ё): общую уверенность, уровень угрозы, координаты цели. Уверенность вычисляется как взвешенное среднее, а итоговое положение цели — методом взвешивания, обратно пропорционального квадра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ту погрешности каждой оценки [14], и применяется только к каналам с известным направлением. Математика триангуляции по массивам вынесена в отдельный модуль fusion/localization.py (приложение К), который решает 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йную задачу наименьших квадратов по перекрёстным разностям сферических уравнений. У FusionEngine имеется метод update_weights — он позволяет без перезапуска системы изменить веса каналов, например ночью увеличить важность радара и снизить важность видео.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Последний слой — веб-интерфейс. Это Flask-приложение с двумя ви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дами связи: обычным HTTP для запроса статуса и обновления весов, и WebSocket для трансляции событий в реальном времени. Когда система формирует новый FusionResult, он переводится в JSON и отправляется всем подключённым операторам в браузере. На HTML-дашбор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де они видят текущее состояние системы: уверенность каждого канала, график истории, журнал событий и карту положения цели в полярной проекции (вид сверху) с фиксированным радиусом 1 км по умолчанию и возможностью изменять масштаб кнопками или колесом мыши.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5997" cy="49238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0498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515994" cy="4923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33pt;height:387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Рисунок 1 — диаграмма архитектуры проекта.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1.3. Реализация модулей сенсоров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четыре сенсорных модуля наследуются от абстрактного класса BaseSensor (приложение Д), который задаёт единый интерфейс: метод poll возвращает структуру SensorReading (приложение Г) с идентификатором канала, временной меткой,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оценкой достоверности в диапазоне от 0 до 1, признаком обнаружения и оценкой местоположения. Такое единообразие позволяет модулю слияния работать со всеми каналами одинаково.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М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одуль RadarSensor (приложение Ж) подаёт дальностно-скоростную карту размером 11x61 на вход модели радара и получает вероятности по трём классам: автомобили, дроны, пешеходы. При срабатыв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ании по классу «дрон» формируются дальность, азимут, высота, на основе которых вычисляются координаты цели в локальной системе.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36"/>
          <w:szCs w:val="36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Акустический модуль AudioSensor (приложение З) использует массив из четырёх микрофонов, координаты которых заданы в параметре AUDIO_ARRAY_POSITIONS. На каждом микрофоне измеряется отношение сигнала к шуму, по кото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рому через модель обратного квадрата восстанавливается расстояние до источника звука [8]. Полученные расстояния микрофонов передаются в модуль триангуляции для восстановления координат. Классификация «дрон/не дрон» выполняется моделью по мел-спектрограмме.</w:t>
      </w:r>
      <w:r>
        <w:rPr>
          <w:rFonts w:ascii="Liberation Serif" w:hAnsi="Liberation Serif" w:cs="Liberation Serif"/>
          <w:color w:val="000000" w:themeColor="text1"/>
          <w:sz w:val="36"/>
          <w:szCs w:val="36"/>
        </w:rPr>
      </w:r>
      <w:r>
        <w:rPr>
          <w:rFonts w:ascii="Liberation Serif" w:hAnsi="Liberation Serif" w:cs="Liberation Serif"/>
          <w:color w:val="000000" w:themeColor="text1"/>
          <w:sz w:val="36"/>
          <w:szCs w:val="36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Радиочастотный модуль RFSensor построен по тому же принципу, что и акустический: массив из четырёх приёмников измеряет уровень принятого сигнала, который через модель потерь с рас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стоянием переводится в дальность. Классификация выполняется моделью по семи классам сигнатур протоколов управления: DJI, FutabaT14, FutabaT7, Graupner, Taranis, Turnigy и шум. Класс «шум» означает отсутствие дрона, остальные шесть — его присутствие.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36"/>
          <w:szCs w:val="36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Видеомодуль VideoSensor подаёт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 кадр на вход детектора и выбирает рамку с наибольшей достоверностью. По угловому размеру рамки и известной типовой длине дрона из параметров камеры методом угловой триангуляции [8] оценивается дальность, а по положению рамки в кадре — азимут и угол места.</w:t>
      </w:r>
      <w:r>
        <w:rPr>
          <w:rFonts w:ascii="Liberation Serif" w:hAnsi="Liberation Serif" w:cs="Liberation Serif"/>
          <w:color w:val="000000" w:themeColor="text1"/>
          <w:sz w:val="36"/>
          <w:szCs w:val="36"/>
        </w:rPr>
      </w:r>
      <w:r>
        <w:rPr>
          <w:rFonts w:ascii="Liberation Serif" w:hAnsi="Liberation Serif" w:cs="Liberation Serif"/>
          <w:color w:val="000000" w:themeColor="text1"/>
          <w:sz w:val="36"/>
          <w:szCs w:val="36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согласованной работы массивов в режиме имитации введён общий источник истинного положения SimulationGroundTruth. Он хранит единственное «настоящее» положение виртуаль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ного дрона, которое всеми узлами акустического и радиочастотного массивов используется как опора при формировании дальностей с измерительным шумом. Без этого источника узлы массива давали бы независимые случайные расстояния, и триангуляция теряла бы смысл.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/>
      <w:bookmarkStart w:id="6" w:name="_Toc5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1.4. Реализация нейросетевых моделей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bookmarkEnd w:id="6"/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По каждому из физических каналов реализована отдельная нейросетевая модель [2, 3], обученная на соответствующем открытом наборе данных. Архитектуры моделей собраны в каталоге models, загрузка весов и подготовка наборов данных вынесены в models/loader.py.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Класс ModelBackend выполняет роль связующего звена между моделью и сенсором: он хранит обученную модель, на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бор данных и циклический итератор по нему, что позволяет сенсорам непрерывно получать новые входные образцы без явного управления индексами.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/>
      <w:bookmarkStart w:id="7" w:name="_Toc6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1.5. Реализация модуля слияния и определения местоположения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bookmarkEnd w:id="7"/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Модуль слияния реализован классом FusionEngine. На вход метода fuse пода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ётся словарь из четырёх показаний сенсоров, на выходе формируется единый объект FusionResult, содержащий сводную оценку достоверности, признак обнаружения, уровень угрозы, число задействованных каналов, использованные веса и итоговую оценку местоположения.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Сводная оценка достоверности вычисляется как взвешенное среднее по доступным каналам [8] по формуле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1: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righ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acc>
          <m:accPr>
            <m:chr m:val="̅"/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  <w:szCs w:val="28"/>
              </w:rPr>
            </m:ctrlPr>
          </m:acc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C</m:t>
            </m:r>
          </m:e>
        </m:acc>
        <m:r>
          <w:rPr>
            <w:rFonts w:hint="default" w:ascii="Cambria Math" w:hAnsi="Cambria Math" w:eastAsia="Cambria Math" w:cs="Cambria Math"/>
            <w:color w:val="000000" w:themeColor="text1"/>
            <w:sz w:val="36"/>
            <w:szCs w:val="36"/>
          </w:rPr>
          <m:rPr>
            <m:sty m:val="i"/>
          </m:rPr>
          <m:t> = </m:t>
        </m:r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  <w:szCs w:val="28"/>
              </w:rPr>
            </m:ctrlPr>
          </m:fPr>
          <m:num>
            <m:nary>
              <m:naryPr>
                <m:chr m:val="∑"/>
                <m:grow m:val="off"/>
                <m:limLoc m:val="undOvr"/>
                <m:subHide m:val="on"/>
                <m:supHide m:val="on"/>
                <m:ctrlPr>
                  <w:rPr>
                    <w:rFonts w:ascii="Cambria Math" w:hAnsi="Cambria Math" w:eastAsia="Cambria Math" w:cs="Cambria Math"/>
                    <w:i/>
                    <w:color w:val="000000" w:themeColor="text1"/>
                    <w:sz w:val="36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36"/>
                        <w:szCs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w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36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36"/>
                        <w:szCs w:val="36"/>
                      </w:rPr>
                      <m:rPr>
                        <m:sty m:val="i"/>
                      </m:rPr>
                      <m:t>c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grow m:val="off"/>
                <m:limLoc m:val="undOvr"/>
                <m:subHide m:val="on"/>
                <m:supHide m:val="on"/>
                <m:ctrlPr>
                  <w:rPr>
                    <w:rFonts w:ascii="Cambria Math" w:hAnsi="Cambria Math" w:eastAsia="Cambria Math" w:cs="Cambria Math"/>
                    <w:i/>
                    <w:color w:val="000000" w:themeColor="text1"/>
                    <w:sz w:val="36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36"/>
                        <w:szCs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w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</m:e>
            </m:nary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                                                 (1)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w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вес i-го канала из параметра SENSOR_WEIGHTS, а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дос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товерность, сообщённая этим каналом. Веса можно изменять во время работы методом update_weights с проверкой суммы, равной единице, что позволяет менять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веса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каналов без перезапуска системы — например, увеличивать вес радара ночью и снижать вес видео.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Признак обнаружения выставляется, если сводная достоверность не ниже порога DETECTION_THRESHOLD, который по умолча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нию 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авен 0,55. Уровень угрозы определяется по сводной достоверности: ниже 0,30 — «отсутствует», от 0,30 до 0,55 — «низкий», от 0,55 до 0,75 — «средний», 0,75 и выше — «высокий». Порог обнаружения также можно изменять методом update_threshold без перезапуска.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Объединение координат выполняется методом обратного взвешивания по дисперсии [8, 14], который расчитывается по формуле 2: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righ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w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36"/>
            <w:szCs w:val="36"/>
          </w:rPr>
          <m:rPr>
            <m:sty m:val="i"/>
          </m:rPr>
          <m:t> = </m:t>
        </m:r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color w:val="000000" w:themeColor="text1"/>
                    <w:sz w:val="36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000000" w:themeColor="text1"/>
                    <w:spacing w:val="0"/>
                    <w:position w:val="0"/>
                    <w:sz w:val="36"/>
                    <w:szCs w:val="36"/>
                    <w:highlight w:val="none"/>
                    <w:u w:val="none"/>
                    <w:vertAlign w:val="baseline"/>
                    <w:lang w:val="ru-RU" w:eastAsia="en-US" w:bidi="ar-SA"/>
                    <w14:ligatures w14:val="none"/>
                  </w:rPr>
                  <m:rPr>
                    <m:sty m:val="i"/>
                  </m:rPr>
                  <m:t>c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i</m:t>
                </m:r>
              </m:sub>
            </m:sSub>
          </m:num>
          <m:den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  <w:i/>
                    <w:strike w:val="0"/>
                    <w:color w:val="000000" w:themeColor="text1"/>
                    <w:sz w:val="36"/>
                    <w:highlight w:val="none"/>
                    <w:u w:val="none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000000" w:themeColor="text1"/>
                    <w:spacing w:val="0"/>
                    <w:position w:val="0"/>
                    <w:sz w:val="36"/>
                    <w:szCs w:val="36"/>
                    <w:highlight w:val="none"/>
                    <w:u w:val="none"/>
                    <w:vertAlign w:val="baseline"/>
                    <w:lang w:val="ru-RU" w:eastAsia="en-US" w:bidi="ar-SA"/>
                    <w14:ligatures w14:val="none"/>
                  </w:rPr>
                  <m:rPr/>
                  <m:t>σ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i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sup>
            </m:sSubSup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36"/>
          <w:szCs w:val="36"/>
        </w:rPr>
        <w:t xml:space="preserve"> ,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                                                  (2)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0"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где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trike w:val="0"/>
                <w:color w:val="000000" w:themeColor="text1"/>
                <w:sz w:val="28"/>
                <w:highlight w:val="none"/>
                <w:u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aps w:val="0"/>
                <w:smallCaps w:val="0"/>
                <w:strike w:val="0"/>
                <w:color w:val="000000" w:themeColor="text1"/>
                <w:spacing w:val="0"/>
                <w:position w:val="0"/>
                <w:sz w:val="28"/>
                <w:szCs w:val="28"/>
                <w:highlight w:val="none"/>
                <w:u w:val="none"/>
                <w:vertAlign w:val="baseline"/>
                <w:lang w:val="ru-RU" w:eastAsia="en-US" w:bidi="ar-SA"/>
                <w14:ligatures w14:val="none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strike w:val="0"/>
                <w:color w:val="000000" w:themeColor="text1"/>
                <w:sz w:val="28"/>
                <w:szCs w:val="28"/>
                <w:highlight w:val="none"/>
                <w:u w:val="none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–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оценка местоположения с одного канала,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aps w:val="0"/>
                <w:smallCaps w:val="0"/>
                <w:strike w:val="0"/>
                <w:color w:val="000000" w:themeColor="text1"/>
                <w:spacing w:val="0"/>
                <w:position w:val="0"/>
                <w:sz w:val="28"/>
                <w:szCs w:val="28"/>
                <w:highlight w:val="none"/>
                <w:u w:val="none"/>
                <w:vertAlign w:val="baseline"/>
                <w:lang w:val="ru-RU" w:eastAsia="en-US" w:bidi="ar-SA"/>
                <w14:ligatures w14:val="none"/>
              </w:rPr>
              <m:rPr/>
              <m:t>σ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–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пространственная погрешность.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Итоговая погрешность вычисляется как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eastAsia="Cambria Math" w:cs="Cambria Math"/>
                    <w:i/>
                    <w:strike w:val="0"/>
                    <w:color w:val="000000" w:themeColor="text1"/>
                    <w:sz w:val="28"/>
                    <w:highlight w:val="none"/>
                    <w:u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/>
                </m:r>
              </m:deg>
              <m:e>
                <m:nary>
                  <m:naryPr>
                    <m:chr m:val="∑"/>
                    <m:grow m:val="off"/>
                    <m:limLoc m:val="undOvr"/>
                    <m:subHide m:val="on"/>
                    <m:supHide m:val="on"/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color w:val="000000" w:themeColor="text1"/>
                        <w:sz w:val="28"/>
                        <w:highlight w:val="none"/>
                        <w:u w:val="none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strike w:val="0"/>
                            <w:color w:val="000000" w:themeColor="text1"/>
                            <w:sz w:val="28"/>
                            <w:highlight w:val="none"/>
                            <w:u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caps w:val="0"/>
                            <w:smallCaps w:val="0"/>
                            <w:strike w:val="0"/>
                            <w:color w:val="000000" w:themeColor="text1"/>
                            <w:spacing w:val="0"/>
                            <w:position w:val="0"/>
                            <w:sz w:val="28"/>
                            <w:szCs w:val="28"/>
                            <w:highlight w:val="none"/>
                            <w:u w:val="none"/>
                            <w:vertAlign w:val="baseline"/>
                            <w:lang w:val="ru-RU" w:eastAsia="en-US" w:bidi="ar-SA"/>
                            <w14:ligatures w14:val="none"/>
                          </w:rPr>
                          <m:rPr>
                            <m:sty m:val="i"/>
                          </m:rPr>
                          <m:t>w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trike w:val="0"/>
                            <w:color w:val="000000" w:themeColor="text1"/>
                            <w:sz w:val="28"/>
                            <w:szCs w:val="28"/>
                            <w:highlight w:val="none"/>
                            <w:u w:val="none"/>
                          </w:rPr>
                          <m:rPr>
                            <m:sty m:val="i"/>
                          </m:rPr>
                          <m:t>i</m:t>
                        </m:r>
                      </m:sub>
                    </m:sSub>
                  </m:e>
                </m:nary>
              </m:e>
            </m:rad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уменьшается при добавлении каждого нового канала.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Восстановление координат по массивам акустических и радиочастотных узлов вынесено в отдельный модуль fusion/localiz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atio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n.py. Метод trilaterate решает линейную задачу наименьших квадратов по разностям сферических уравнений: для каждой пары узлов формируется линейное уравнение, после чего система решается стандартным методом наименьших квадратов из библиотеки NumPy [9]. Пр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 расположении узлов в одной плоскости вертикальная координата теряет наблюдаемость, и расчёт проводится в двумерной постановке с подстановкой средней высоты массива. При разнесении узлов по высоте более чем на 3 метра восстанавливаются все три координаты.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Класс FusionEngine ведёт внутренний журнал последних 500 результатов, доступный через свойство history. Этот журнал служит источником данных для графика истории на панели оператора и для запроса /api/history.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/>
      <w:bookmarkStart w:id="8" w:name="_Toc7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1.6. Реализация веб-интерфейса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bookmarkEnd w:id="8"/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Веб-интерфейс реализован на свя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зке Flask + Flask-SocketIO. Серверная часть предоставляет четыре маршрута протокола HTTP и один канал двусторонней связи через веб-сокеты. Запросы оператора, такие как  изменение весов, изменение порога обнаружения и запрос истории, обрабат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ываются маршрутами /api/weights, /api/threshold и /api/history. Главная страница панели возвращается по маршруту /. По веб-сокетам сервер рассылает событие sensor_update всем подключённым клиентам каждый раз, когда модуль слияния формирует новый результат.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Клиентская часть представляет собой одностраничное приложение  построенное на HTML, CSS и JavaScrip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t без сторонних фреймворков, за исключением библиотеки Chart.js для построения графика истории. Страница разделена на пять блоков: сводная оценка достоверности и уровень угрозы, индикаторы достоверности по каждому из четырёх каналов, график изменения сводн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ой достоверности во времени, карта положения цели в полярной проекции «вид сверху» с возможностью изменять масштаб кнопками или колесом мыши, а также блок управления весами и порогом обнаружения с ползунками и кнопкой сохранения.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Соединение через веб-сокеты обеспечивает обновление показаний без перезагрузки страницы и без периодичес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ких запросов с клиента: как только сервер получает новый результат слияния, тот переводится в формат JSON и сразу рассылается всем подключённым операторам, что обеспечивает отображение в реальном времени с задержкой в пределах одного цикла опроса сенсоров.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suppressLineNumbers w:val="false"/>
        <w:pBdr/>
        <w:spacing w:line="360" w:lineRule="auto"/>
        <w:ind w:firstLine="0"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/>
      <w:bookmarkStart w:id="9" w:name="_Toc8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Выводы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bookmarkEnd w:id="9"/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 настоящем разд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еле описана программная реализация системы обнаружения и распознавания беспилотных воздушных судов [1]. Выбран стек технологий, обеспечивающий совместимость с целевыми операционными системами и доступность для разработчика.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По каждому из четырёх физических каналов реализован отдельный сенсорный модуль с единым интерфейсо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м и собственной нейросетевой моделью. Реализован модуль слияния с поддержкой изменения весов и порога без перезапуска, а также модуль восстановления координат по массивам узлов методом трилатерации. Веб-интерфейс обеспечивает оператору наблюдение за состоя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нием системы в реальном времени и управление параметрами слияния.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4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pPr>
      <w:r/>
      <w:bookmarkStart w:id="10" w:name="_Toc9"/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</w:rPr>
        <w:t xml:space="preserve">2. Экспериментальные исследования</w:t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r>
      <w:bookmarkEnd w:id="10"/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/>
      <w:bookmarkStart w:id="11" w:name="_Toc10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2.1. Используемые наборы данных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bookmarkEnd w:id="11"/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обучения нейросетевых моделей каждого канала использованы открытые наборы данных. Сводные сведения о наборах приведены в таблице 2.1.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2.1 — Используемые наборы данных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01"/>
        <w:gridCol w:w="4819"/>
        <w:gridCol w:w="1843"/>
        <w:gridCol w:w="1875"/>
      </w:tblGrid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Набор данных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Колличество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образцов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75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Колличество классов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Real Doppler RAD-DAR Database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34 970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75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Drone Audio Dataset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2 664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75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Noisy Drone RF Signal Classification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30 855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75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Airborne Object Detection 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22 516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75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2.1.1. Набор данных радиолокационного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 набор Real Doppler RAD-DAR Database, опубликованный на Kaggle автором iroldan [20]. Данные получены 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многофазового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радара на частоте 8,75 ГГц с полосой 500 МГц и представлены в виде дальностно-скоростных карт размером 11x61 пиксель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Набор содержит 34 970 образцов в трёх классах: автомобили — 11 440 образцов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дроны — 10 130, пешеходы — 13 400. Классы сбалансированы, что позволяет обучать классификатор без методов работы с дисбалансом классов.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2.1.2. Набор данных акустического канала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зован открытый набор DroneAudioDataset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опубликованный на GitHub автором saraalemadi [4, 5]. Исходный набор содержит 1 332 записи с дронами и 10 372 записи фонового шума. Для устранения дисбаланса классов фоновый класс уменьшен случайной подвыборкой до 1 3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32 за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писей, итого 2 664 файла. Каждая запись приводится к длительности 3 секунды при частоте дискретизации 16 кГц и преобразуется в мел-спектрограмму [17] со 128 мел-полосами, окном БПФ 2048 отсчётов и шагом 512 отсчётов, что даёт временное разрешение 94 кадра.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2.1.3. Набор данных радиочастотного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 набор Noisy Drone RF Signal Classification,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опубликованный на Kaggle автором sgluege [6, 7]. Сигналы представлены в синфазно-квадратурной форме тензором размером 2x16384 отсчёта. В исходном наборе 98 705 образцов распределены по семи классам: DJI, FutabaT14, FutabaT7, Graupner, Noise, Tar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anis, Turnigy. Для ускорения обучения число образцов на каждый класс ограничено пятью тысячами, что дало итоговый набор приблизительно в 30 855 записей. Класс Noise рассматривается системой как «дрон отсутствует», остальные шесть — как «дрон присутствует».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2.1.4. Набор данных видеоканала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 набор Airborne Object Detection 4 в формате YOLOv8. Набор содержит 22 516 изображений с разметкой ограничивающих рамок по четырём классам: птица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дрон, вертолёт и самолёт. Размер входных изображений модели — 640x640 пикселей. Подобный состав классов выбран намеренно: он соответствует задаче отделения дрона от других воздушных объектов, рассмотренной в разделах 1 и 2.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/>
      <w:bookmarkStart w:id="12" w:name="_Toc11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2.2. Описание архитектур нейросетевых моделей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bookmarkEnd w:id="12"/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2.2.1. Архитектуры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моделей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радиолокационного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DopplerNet [2] — свёрточная сеть, рассчитанная на малый размер входной дальностно-доплеровской карты. Содержит три свёрточных блока с возрастающим числом каналов (32, 64, 128), в каждом — свёртки 3×3 с пакетной норма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лизацией и функцией активации ReLU, между блоками — операция max-pooling. Признаковая карта сжимается адаптивным усреднением до размера 2×4 и подаётся на полносвязный классификатор из 128 нейронов с прореживанием в 0,5. Около 271 тыс. обучаемых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RadarResNet — более глубокая свёрточная сеть с остаточными блоками [10]. Состоит из трёх каскадов с числом каналов 64, 128 и 256; каждый каскад включает остаточный блок из двух свёрток 3×3 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пропускным соединением, что облегчает обучение и распространение градиента. После каскадов применяются глобальное адаптивное усреднение, прореживание 0,5 и линейный классификатор. Около 1,9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RadarMLP — полносвязная сеть, используемая как базовая модель. Входн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ая карта разворачивается в вектор, который проходит три скрытых слоя в 512, 256 и 128 нейронов с пакетной нормализацией, ReLU и прореживанием, после чего следует выходной слой. Около 510 тыс.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2.2.2. Архитектуры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моделей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акустического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AudioCNN [2] — свёрточная сеть, обрабатывающая мел-спектрограмму как одноканальное изображение. Содержит четыре свёрточных блока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с числом каналов 32, 64, 128 и 256. В каждом — пара свёрток 3×3 с пакетной нормализацией, ReLU, подвыборкой и пространственным прореживанием. Завершается адаптивным усреднением до 4×4 и полносвязным классификатором в 256 нейронов. Всего 1,6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AudioCRNN — гибридная свёрточно-рекуррентная сеть. Свёрточная часть из трёх блоков в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32,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64 и 128 каналов с подвыборкой преимущественно по частотной оси извлекает локальные признаки, а двунаправленная рекуррентная сеть LSTM [11] в два слоя по 128 скрытых единиц моделирует их динамику вдоль временной оси спектрограммы. Около 2,7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AudioResNet — свёрточная сеть с остаточными блоками, по структуре близкая к ResNet-18 [10]. Стволов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ая часть выполняет свёртку 7×7 с шагом 2 и подвыборку, далее следуют три каскада остаточных блоков с увеличением числа каналов и понижением разрешения, после чего — глобальное усреднение и классификатор. Около 2,0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2.2.3. Архитектуры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моделей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радиочастотного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RF-CNN-1D [2] — одномерная свёрточная сеть, работающая непосредственно с синфазно-квадратурным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сигналом. Содержит четыре свёрточных слоя Conv1d с числом каналов 32, 64, 128 и 256 и шагом 2, последовательно сжимающих длинную последовательность отсчётов. Затем адаптивное усреднение до 16 отсчётов и полносвязный классификатор. Около 1,2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RF-ResNet-1D —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более поздний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аналог сети ResNet [10]. Стволовая часть — свё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ртка Conv1d с ядром 7 и шагом 2 с последующей подвыборкой; далее три остаточные стадии (64, 128, 256 каналов) с понижающими свёртками 1×1 в пропускных соединениях, глобальное усреднение и линейный слой. Около 0,96 млн параметров; выбрана для развёртывания.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RF-MLP — полносвязная базовая модель. Двухканальный сигнал длиной 16384 отсчёта разворачивается в вектор размерно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сти 32768, который проходит слои 512 и 256 нейронов с пакетной нормализацией и прореживанием.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2.2.4. Архитектуры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моделей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видеоканала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YOLOv8n [13] — одностадийный  детектор семейства YOLO [19] в облегчённой конфигурации. Включает свёрточ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ный остов на основе CSP-блоков [21], агрегирующую часть типа PAN для объединения признаков разного масштаба и раздельную голову, отдельно предсказывающую классы и координаты ограничивающих рамок. Около 3,2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YOLOv5n [12] — детектор предыдущего поколения того же семейства. Около 2,5 млн параметров — самая лёгкая из рассмотренных моделей.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YOLOv8s — версия «small» архитектуры YOLOv8 с увеличенной шириной слоёв. Около 11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/>
      <w:bookmarkStart w:id="13" w:name="_Toc12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2.3. Методика обучения моделей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bookmarkEnd w:id="13"/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Модели для всех четырех каналов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обучались независимо на соответствующих наборах данных с применением единой схемы оптимизации, отличающейся лишь параметрами, характерными для конкретной задачи. Ниже описаны разбиение наборов, гиперпараметры, аугментация и использованное оборудование.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Bdr/>
        <w:shd w:val="nil" w:color="auto"/>
        <w:spacing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2.3.1. Разбиение наборов данных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Каждый набор данных разбит на обучающую, валидационную и тестовую выборки. Размеры выборок приведены в таблице 2.2.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2.2 — Разбиение наборов данных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Обучающая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Валидационная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Тестовая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24 373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5 351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5 246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1 856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21 505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4 721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4 629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18 013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3 377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1 126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suppressLineNumbers w:val="false"/>
        <w:pBdr/>
        <w:spacing w:line="360" w:lineRule="auto"/>
        <w:ind w:firstLine="0"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0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2.3.2. Гиперпараметры обучения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Для всех архитектур классификаторов радиолокационного, акустического и радиочастотного каналов применён общий набор параметров оптимизации: оптимизатор Ada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mW [15], начальная скорость обучения , регуляризация по весам , расписание скорости обучения «cosine annealing» [16], функция потерь — перекрёстная энтропия [2]. Размер пакета и число эпох выбирались индивидуально для каждого канала, исходя из размера и сл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ожности набора данных. Для детекторов видеоканала (семейство YOLO и RT-DETR-L) применяется встроенный обучающий цикл соответствующих библиотек со специфичными для задачи детектирования функциями потерь. Сводные параметры по каналам приведены в таблице 2.3.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2.3 — Гиперпараметры обучения.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Скорость обучения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Размер пакета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Эпох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Ранняя остановка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64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2.3.3. Аугментация данных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Для повышения обобщающей способности применялись приёмы аугментации, соответствующие физической природе сигнала каждого канала. Аугментация применялась единообразно ко всем кандидатным архитектурам внутри канала.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ля радиолокационного канала использовались добавление гауссова шума со стандартным отклонением 0,05 при вероятности 0,3, случайное масштабирование амплитуды в диапазоне 0,8–1,2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0,3 и отражение по доплеровской оси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0,5. Для акустиче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кого канала — масштабирование амплитуды в диапазоне 0,7–1,3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0,5, гауссов шум 0,005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0,3 и временной сдвиг в пределах ±1600 отсчётов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0,3. Для радиочастотного канала — гауссов шум 0,05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0,3 и отр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жение по временной оси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0,5. Для видеоканала применялись встроенные приёмы библиотеки Ultralytics: мозаика с вероятностью 1,0, смешивание изображений с вероятностью 0,1, случайные кадрирование и отражение, сдвиги по тону, насыщенности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и яркости.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2.3.4. Используемое оборудование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модели обучались на бесплатной платформе Kaggle с использованием  двух графичес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ких ускорителей NVIDIA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T4. Программная платформа: Python 3.10, PyTorch 2.10 со сборкой CUDA 12.8, Ultralytics 8.x (для YOLOv8n). Для каждой модели обучение умещалось в один сеанс продолжительностью от 20 минут до нескольких часов.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/>
      <w:bookmarkStart w:id="14" w:name="_Toc13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2.4. Метрики оценки качества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bookmarkEnd w:id="14"/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Оценка качества проводится на трёх уровнях: для от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ельных классификаторов, для детектора объектов и для системы в целом в режиме объединения каналов.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2.4.1. Метрики для классификаторов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Для классификаторов радиолокационного, акустического и радиочастотного каналов используются стандартные метрики многоклассовой классификации. Точность — д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оля верно классифицированных образцов от общего числа. Полнота  для класса — доля образцов этого класса, правильно отнесённых к нему моделью. Точность по классу — доля верных предсказаний среди всех, отнесённых к данному классу.  — гармоническое среднее по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лноты и точности по классу.Для многоклассовых задач приводится macro- — простое среднее  по всем классам, не учитывающее их размер. Дополнительно строится матрица ошибок, по строкам которой откладывается истинный класс, по столбцам — предсказанный. [2, 3].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2.4.2. Метрики для детекторов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Для детекторов объектов видеоканала основной метрикой служит средняя точ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ность по всем классам (mean Average Precision, mAP). Метрика mAP@0,5 вычисляется при пороге пересечения по объединению (IoU) равном 0,5: предсказание считается верным, если IoU между предсказанной и истинной рамкой не ниже 0,5 [19]. Более строгая метрика m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AP@0,5:0,95 усредняет среднюю точность по десяти порогам IoU от 0,5 до 0,95 с шагом 0,05 — то есть требует точного совпадения рамок, а не только пересечения. Дополнительно фиксируется скорость инференса в кадрах в секунду на эталонной аппаратной платформе.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2.4.3. Метрики для системы в целом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Качество объединённой системы оценивается тремя величинами. Вероятность правильного обнаружения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доля циклов, в которых при действительном присутствии дрона сводная оценка достоверности достигла порога обнаружения. Вероятность ложно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й тревоги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доля циклов, в которых при отсутствии дрона сводная оценка ошибочно превысила тот же порог. Задержка цикла обработки — время от поступления показаний всех сенсоров до формирования итогового решения. 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огласно техническим требованиям, она не 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олжна превышать 2 секунд.</w:t>
      </w:r>
      <w:r>
        <w:rPr>
          <w:rFonts w:ascii="Liberation Serif" w:hAnsi="Liberation Serif" w:cs="Liberation Serif"/>
          <w:highlight w:val="none"/>
        </w:rPr>
      </w:r>
      <w:r>
        <w:rPr>
          <w:rFonts w:ascii="Liberation Serif" w:hAnsi="Liberation Serif" w:cs="Liberation Serif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/>
      <w:bookmarkStart w:id="15" w:name="_Toc14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2.5. Результаты обучения моделей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bookmarkEnd w:id="15"/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2.5.1. Сравнение и выбор модели радиолокационного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радиолокационного канала независимо обучены три модели: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DopplerNet, RadarResNet и RadarMLP. Их сравнение на тестовой выборке по точности,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числу параметров и задержке распознавания приведено в таблице 2.4.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2.4 — Сравнение моделей радиолокационного канала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</w:tblGrid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DopplerNet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0,9848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0,9838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271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RadarResNet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0,9874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0,9866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1922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1,67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RadarMLP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0,9804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0,9790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0,55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три модели показали близкое качество. Наилучшие точность 0,9874 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= 0,9866 показала RadarResNet, поэтому она и используется в про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грамме. Модели DopplerNet и RadarMLP при меньшем числе параметров уступают по точности.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2.5.2. Сравнение и выбор модели акустического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акустического канала обучены: AudioCNN,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AudioCRNN и AudioResNet. Помимо точности 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для этого канала измерялась ROC-AUC. Сравнение моделей приведено в таблице 2.5.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2.5 — Сравнение моделей акустического канала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  <w:gridCol w:w="1940"/>
      </w:tblGrid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ROC-AUC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AudioCNN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0,9725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0,9724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0,9959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1632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AudioCRNN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0,9725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0,9725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0,9939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2735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1,22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AudioResNet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0,9750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0,9750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0,9982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1999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0,49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Наилучшие показатели по всем метрикам показала AudioResN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et. Она и используется в программе.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2.5.3. Сравнение и выбор модели радиочастотного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радиочастотного канала обучены три модели: RF-CNN-1D, RF-ResNet-1D и RF-MLP. Сравнение приведено в таблице 2.6.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2.6 — Сравнение моделей радиочастотного канала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</w:tblGrid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RF-CNN-1D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0,7980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0,8082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1202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RF-ResNet-1D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0,8218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0,8318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960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2,43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41"/>
        </w:trPr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RF-MLP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0,2644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0,2509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16912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0,37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Свёрточные сети превзошли полносвязную базовую модель: RF-MLP при наибольшем числе параметр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ов даёт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всего 0,2509 и склонна к переобучению. Наилучшую F1-меру при наименьшем числе параметров показала RF-ResNet-1D, поэтому она и используется в программе.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2.5.4. Сравнение и выбор модели видеоканала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радиочастотного канала обучены три модели: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YOLOv5n,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YOLOv8n 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YOLOv8s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Сравнение приведено в таблице 2.7.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2.7 —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Сравнение моделей видео канала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67"/>
        <w:gridCol w:w="1940"/>
      </w:tblGrid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Архитектура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млн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mAP@0,5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6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mAP@0,5:0,95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Кадров/с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YOLOv5n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2,5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0,9714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6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0,6748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YOLOv8n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0,9733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6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0,6810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129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YOLOv8s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11,1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0,9805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6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0,6989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t xml:space="preserve">Наибольшую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t xml:space="preserve"> точность даёт YOLOv8s, однако она примерно в 1,5 раза медленнее и почти в 4 раза тяжелее YOLOv8n. Модель YOLOv8n обеспечивает оптимальное сочетание точности, скорости и размера, поэто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t xml:space="preserve">му именно она используется в программе.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/>
      <w:bookmarkStart w:id="16" w:name="_Toc15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2.6. Оценка работы системы в режиме объединения каналов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bookmarkEnd w:id="16"/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Оценка системы в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целом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выполнена с помощью скрипта scripts/eval_fusion.py, который проигрывает заданное число циклов опроса в режиме имитации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с управляемым источником истинного положения SimulationGroundTruth, считает вероятности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по каждому каналу и для объединённой оценки и измеряет задержку цикла обработки. Для каждого приведённого ниже значения выполнено по 500 циклов на сценарий.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2.6.1. Сценарии тестирования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Рассмотрены четыре сценария. В первом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сценарии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четыре канала активны 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виртуальный дрон присутствует в зоне наблюдения — измеряется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Во втором сценарии все каналы активны, но дрон отсутствует — измеряется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В третьем сценарии радиочастотный канал отключается имитацией отказа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оценивается влияние отказа одного канала на сводное решение. В четвёртом сценарии последовательно отключаются два, три и четыре канала, что позволяет проверить требование плавной деградации.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2.6.2. Сравнение одиночных каналов и объединённого решения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48943AAF">
      <w:pPr>
        <w:keepLines w:val="true"/>
        <w:suppressLineNumbers w:val="false"/>
        <w:pBdr/>
        <w:spacing w:line="360" w:lineRule="auto"/>
        <w:ind w:firstLine="720"/>
        <w:jc w:val="both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Согласно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2.8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,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радарный канал сохраняет наиболее высокую вероятность обнаружения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благодаря устойчивым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микродоплеровским сигнатурам, однако малая эффективная площадь рассеяния дрона и фоновый клаттер повышают вероятность ложной тревоги до 7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,5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%. Акустический и видеоканалы дают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меньшие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показатели: акустика ограниче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на меньшим радиусом действия и чувствительна к ветру и городскому шуму, а видеоканал — освещённостью и угловым размером удалённых целей. Радиочаст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отный канал обеспечивает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= 82,7% при условии активного передатчика дрона; при радиомолчании или полёте по предзагруженному автономному маршруту канал теряет наблюдаемость, а его склонность путать слабые сигналы со сторонним легитимным трафиком (Wi-Fi, LT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E) обусловливает наибольший среди каналов уровень ложных тревог в 15%.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/>
    </w:p>
    <w:p w14:paraId="5F082C47">
      <w:pPr>
        <w:keepLines w:val="true"/>
        <w:suppressLineNumbers w:val="false"/>
        <w:pBdr/>
        <w:spacing w:line="360" w:lineRule="auto"/>
        <w:ind w:firstLine="720"/>
        <w:jc w:val="both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Вероятность обнаружения у объединенного решения превышает показатель лучшего одиночного канала, а вероятность ложной тревоги ниже, чем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у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любого отдельного канала. Это достигается за счёт перекрёстной верификации — одиночное ложное срабатывание радиочастотного или видеоканала подавляется требованием согласованного подтверждения несколькими каналами, тогда как пропуск цели одним каналом комп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енсируется обнаружением её другими.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/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2.8 — Вероятности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все каналы активны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>
        <w:trPr/>
        <w:tc>
          <w:tcPr>
            <w:tcBorders/>
            <w:tcW w:w="3230" w:type="dxa"/>
            <w:textDirection w:val="lrTb"/>
            <w:noWrap w:val="false"/>
          </w:tcPr>
          <w:p w14:paraId="69C7CB92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253146E0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d</m:t>
                    </m:r>
                  </m:sub>
                </m:sSub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0ECC1F4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fa</m:t>
                    </m:r>
                  </m:sub>
                </m:sSub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7D60DED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Акустический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2B381AAA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6D51450D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10,7%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70C1F9F9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20AE58D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72,8%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0A78672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7D9CE2CB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4CC8C626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7A7B931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7,5%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7221D81B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Радиочастотный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588D4CB5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82,7%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2BB39B9E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15%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2EAEF11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Объединённое решение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6571FF3C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93,5%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092F44BF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2.6.4. Измерение задержки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Средняя з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адержка одного цикла обработки на процессор x86-64, с графическим ускорителем составила 0,81 секунды, 95-й процентиль — 1,23 секунды, максимум за 500 циклов — 1,5 секунд.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75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/>
      <w:bookmarkStart w:id="18" w:name="_Toc17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Выводы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bookmarkEnd w:id="18"/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разделе приведены результаты экспериментальных исследований. Для каждого из четырёх каналов обучены и сопоставлены несколько архитектур-кандидатов на единой методике обучения, что обеспечило корректность сравнения. По результатам сравнения выбраны финальн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ы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 модели: RadarResNet, AudioResNet, RF-ResNet-1D и YOLOv8n для видеоканала на наборе. Проведена оценка системы в целом п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сценариям присутствия и отсутствия дрона.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b/>
          <w:bCs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highlight w:val="none"/>
        </w:rPr>
        <w:br w:type="page" w:clear="all"/>
      </w:r>
      <w:r>
        <w:rPr>
          <w:rFonts w:ascii="Liberation Serif" w:hAnsi="Liberation Serif" w:cs="Liberation Serif"/>
          <w:b/>
          <w:bCs/>
          <w:highlight w:val="none"/>
        </w:rPr>
      </w:r>
      <w:r>
        <w:rPr>
          <w:rFonts w:ascii="Liberation Serif" w:hAnsi="Liberation Serif" w:cs="Liberation Serif"/>
          <w:b/>
          <w:bCs/>
          <w:highlight w:val="none"/>
        </w:rPr>
      </w:r>
    </w:p>
    <w:p>
      <w:pPr>
        <w:pStyle w:val="974"/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highlight w:val="none"/>
        </w:rPr>
      </w:pPr>
      <w:r/>
      <w:bookmarkStart w:id="19" w:name="_Toc18"/>
      <w:r>
        <w:rPr>
          <w:rFonts w:ascii="Liberation Serif" w:hAnsi="Liberation Serif" w:eastAsia="Liberation Serif" w:cs="Liberation Serif"/>
          <w:b/>
          <w:bCs/>
        </w:rPr>
        <w:t xml:space="preserve">Заключение</w:t>
      </w:r>
      <w:r>
        <w:rPr>
          <w:rFonts w:ascii="Liberation Serif" w:hAnsi="Liberation Serif" w:eastAsia="Liberation Serif" w:cs="Liberation Serif"/>
          <w:b/>
          <w:bCs/>
          <w:highlight w:val="none"/>
        </w:rPr>
      </w:r>
      <w:bookmarkEnd w:id="19"/>
      <w:r>
        <w:rPr>
          <w:rFonts w:ascii="Liberation Serif" w:hAnsi="Liberation Serif" w:eastAsia="Liberation Serif" w:cs="Liberation Serif"/>
          <w:b/>
          <w:bCs/>
          <w:highlight w:val="none"/>
        </w:rPr>
      </w:r>
      <w:r>
        <w:rPr>
          <w:rFonts w:ascii="Liberation Serif" w:hAnsi="Liberation Serif" w:eastAsia="Liberation Serif" w:cs="Liberation Serif"/>
          <w:b/>
          <w:bCs/>
          <w:highlight w:val="none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Liberation Serif" w:hAnsi="Liberation Serif"/>
          <w:sz w:val="28"/>
          <w:highlight w:val="none"/>
        </w:rPr>
      </w:r>
      <w:r>
        <w:rPr>
          <w:rFonts w:ascii="Liberation Serif" w:hAnsi="Liberation Serif"/>
          <w:sz w:val="28"/>
          <w:highlight w:val="none"/>
        </w:rPr>
      </w:r>
      <w:r/>
    </w:p>
    <w:p>
      <w:pPr>
        <w:pBdr/>
        <w:spacing w:after="0" w:line="360" w:lineRule="auto"/>
        <w:ind w:firstLine="709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  <w:t xml:space="preserve">В ходе практики были выполнены следующие задачи: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1"/>
        </w:numPr>
        <w:pBdr/>
        <w:spacing w:after="0" w:line="360" w:lineRule="auto"/>
        <w:ind/>
        <w:jc w:val="both"/>
        <w:rPr>
          <w:lang w:val="en-US"/>
        </w:rPr>
      </w:pPr>
      <w:r>
        <w:rPr>
          <w:rFonts w:ascii="Liberation Serif" w:hAnsi="Liberation Serif"/>
          <w:sz w:val="28"/>
        </w:rPr>
        <w:t xml:space="preserve">Спроектирована и разработана </w:t>
      </w:r>
      <w:r>
        <w:rPr>
          <w:rFonts w:ascii="Liberation Serif" w:hAnsi="Liberation Serif"/>
          <w:sz w:val="28"/>
        </w:rPr>
        <w:t xml:space="preserve">модульная архитектура системы с единым интерфейсом сенсоров и заменяемыми нейросетевыми моделями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77"/>
        <w:numPr>
          <w:ilvl w:val="0"/>
          <w:numId w:val="21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lang w:val="en-US"/>
        </w:rPr>
      </w:r>
      <w:r>
        <w:rPr>
          <w:rFonts w:ascii="Liberation Serif" w:hAnsi="Liberation Serif"/>
          <w:sz w:val="28"/>
        </w:rPr>
        <w:t xml:space="preserve">Реализованы четыре сенсорных модуля — радиолокационный, акустический, радиочастотный и видеоканал — с приведением их выходов к единому формату.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1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  <w:t xml:space="preserve">О</w:t>
      </w:r>
      <w:r>
        <w:rPr>
          <w:rFonts w:ascii="Liberation Serif" w:hAnsi="Liberation Serif"/>
          <w:sz w:val="28"/>
        </w:rPr>
        <w:t xml:space="preserve">бучить и сопоставить несколько архитектур нейросетевых моделей для каждого канала на открытых наборах данных из которых выбраны</w:t>
      </w:r>
      <w:r>
        <w:rPr>
          <w:rFonts w:ascii="Liberation Serif" w:hAnsi="Liberation Serif"/>
          <w:sz w:val="28"/>
        </w:rPr>
        <w:t xml:space="preserve"> </w:t>
      </w:r>
      <w:r>
        <w:rPr>
          <w:rFonts w:ascii="Liberation Serif" w:hAnsi="Liberation Serif"/>
          <w:sz w:val="28"/>
        </w:rPr>
        <w:t xml:space="preserve">RadarResNet с</w:t>
      </w:r>
      <w:r>
        <w:rPr>
          <w:rFonts w:ascii="Liberation Serif" w:hAnsi="Liberation Serif"/>
          <w:sz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/>
          <w:sz w:val="28"/>
        </w:rPr>
        <w:t xml:space="preserve">= 0,987, AudioResNet</w:t>
      </w:r>
      <w:r>
        <w:rPr>
          <w:rFonts w:ascii="Liberation Serif" w:hAnsi="Liberation Serif"/>
          <w:sz w:val="28"/>
        </w:rPr>
        <w:t xml:space="preserve"> 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w:r>
        <w:rPr>
          <w:rFonts w:ascii="Liberation Serif" w:hAnsi="Liberation Serif"/>
          <w:sz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/>
          <w:sz w:val="28"/>
        </w:rPr>
        <w:t xml:space="preserve">= 0,97, RF-ResNet-1D 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w:r>
        <w:rPr>
          <w:rFonts w:ascii="Liberation Serif" w:hAnsi="Liberation Serif"/>
          <w:sz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/>
          <w:sz w:val="28"/>
        </w:rPr>
        <w:t xml:space="preserve"> = 0,83 и YOLOv8n </w:t>
      </w:r>
      <w:r>
        <w:rPr>
          <w:rFonts w:ascii="Liberation Serif" w:hAnsi="Liberation Serif"/>
          <w:sz w:val="28"/>
        </w:rPr>
        <w:t xml:space="preserve">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mAP@0,5 = 0,97</w:t>
      </w:r>
      <w:r>
        <w:rPr>
          <w:rFonts w:ascii="Liberation Serif" w:hAnsi="Liberation Serif"/>
          <w:sz w:val="28"/>
        </w:rPr>
        <w:t xml:space="preserve">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1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  <w:t xml:space="preserve">Р</w:t>
      </w:r>
      <w:r>
        <w:rPr>
          <w:rFonts w:ascii="Liberation Serif" w:hAnsi="Liberation Serif"/>
          <w:sz w:val="28"/>
        </w:rPr>
        <w:t xml:space="preserve">еализован модуль слияния решений и определения местоположения цели с возможностью изменения весов каналов и порога обнаружения без перезапуска системы.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1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  <w:t xml:space="preserve">Р</w:t>
      </w:r>
      <w:r>
        <w:rPr>
          <w:rFonts w:ascii="Liberation Serif" w:hAnsi="Liberation Serif"/>
          <w:sz w:val="28"/>
        </w:rPr>
        <w:t xml:space="preserve">азработан веб-интерфейс оператора для наблюдения за состоянием системы в реальном времени.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Style w:val="977"/>
        <w:numPr>
          <w:ilvl w:val="0"/>
          <w:numId w:val="21"/>
        </w:numPr>
        <w:pBdr/>
        <w:spacing w:after="0" w:line="360" w:lineRule="auto"/>
        <w:ind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</w:rPr>
      </w:r>
      <w:r>
        <w:rPr>
          <w:rFonts w:ascii="Liberation Serif" w:hAnsi="Liberation Serif"/>
          <w:sz w:val="28"/>
        </w:rPr>
        <w:t xml:space="preserve">Оценка системы показала, что слияние каналов снижает вероятность ложных тревог относительно одиночных каналов за сч</w:t>
      </w:r>
      <w:r>
        <w:rPr>
          <w:rFonts w:ascii="Liberation Serif" w:hAnsi="Liberation Serif"/>
          <w:sz w:val="28"/>
        </w:rPr>
        <w:t xml:space="preserve">ёт перекрёстной верификации и обеспечивает среднюю задержку цикла обработки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 0,81 секунды</w:t>
      </w:r>
      <w:r>
        <w:rPr>
          <w:rFonts w:ascii="Liberation Serif" w:hAnsi="Liberation Serif"/>
          <w:sz w:val="28"/>
        </w:rPr>
        <w:t xml:space="preserve">.</w:t>
      </w:r>
      <w:r>
        <w:rPr>
          <w:rFonts w:ascii="Liberation Serif" w:hAnsi="Liberation Serif"/>
          <w:sz w:val="28"/>
          <w:szCs w:val="28"/>
        </w:rPr>
      </w:r>
      <w:r>
        <w:rPr>
          <w:rFonts w:ascii="Liberation Serif" w:hAnsi="Liberation Serif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Liberation Serif" w:hAnsi="Liberation Serif"/>
          <w:sz w:val="28"/>
          <w:szCs w:val="28"/>
          <w:highlight w:val="none"/>
        </w:rPr>
      </w:pPr>
      <w:r>
        <w:rPr>
          <w:rFonts w:ascii="Liberation Serif" w:hAnsi="Liberation Serif"/>
          <w:sz w:val="28"/>
          <w:highlight w:val="none"/>
        </w:rPr>
      </w:r>
      <w:r>
        <w:rPr>
          <w:rFonts w:ascii="Liberation Serif" w:hAnsi="Liberation Serif"/>
          <w:sz w:val="28"/>
          <w:szCs w:val="28"/>
          <w:highlight w:val="none"/>
        </w:rPr>
      </w:r>
      <w:r>
        <w:rPr>
          <w:rFonts w:ascii="Liberation Serif" w:hAnsi="Liberation Serif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Liberation Serif" w:hAnsi="Liberation Serif" w:eastAsia="Liberation Serif" w:cs="Liberation Serif"/>
          <w:b/>
          <w:bCs/>
          <w:highlight w:val="none"/>
        </w:rPr>
      </w:pPr>
      <w:r>
        <w:rPr>
          <w:highlight w:val="none"/>
        </w:rPr>
        <w:br w:type="page" w:clear="all"/>
      </w:r>
      <w:r>
        <w:rPr>
          <w:rFonts w:ascii="Liberation Serif" w:hAnsi="Liberation Serif" w:eastAsia="Liberation Serif" w:cs="Liberation Serif"/>
          <w:b/>
          <w:bCs/>
          <w:highlight w:val="none"/>
        </w:rPr>
      </w:r>
      <w:r>
        <w:rPr>
          <w:rFonts w:ascii="Liberation Serif" w:hAnsi="Liberation Serif" w:eastAsia="Liberation Serif" w:cs="Liberation Serif"/>
          <w:b/>
          <w:bCs/>
          <w:highlight w:val="none"/>
        </w:rPr>
      </w:r>
    </w:p>
    <w:p>
      <w:pPr>
        <w:pStyle w:val="974"/>
        <w:pBdr/>
        <w:spacing/>
        <w:ind/>
        <w:jc w:val="center"/>
        <w:rPr>
          <w:highlight w:val="none"/>
        </w:rPr>
      </w:pPr>
      <w:r/>
      <w:bookmarkStart w:id="20" w:name="_Toc19"/>
      <w:r>
        <w:rPr>
          <w:rFonts w:ascii="Liberation Serif" w:hAnsi="Liberation Serif" w:eastAsia="Liberation Serif" w:cs="Liberation Serif"/>
          <w:b/>
          <w:bCs/>
          <w:highlight w:val="none"/>
        </w:rPr>
        <w:t xml:space="preserve">Список источников</w:t>
      </w:r>
      <w:r>
        <w:rPr>
          <w:rFonts w:ascii="Liberation Serif" w:hAnsi="Liberation Serif" w:cs="Liberation Serif"/>
          <w:b/>
          <w:bCs/>
          <w:highlight w:val="none"/>
        </w:rPr>
      </w:r>
      <w:bookmarkEnd w:id="20"/>
      <w:r>
        <w:rPr>
          <w:highlight w:val="none"/>
        </w:rPr>
      </w:r>
      <w:r>
        <w:rPr>
          <w:highlight w:val="none"/>
        </w:rPr>
      </w:r>
    </w:p>
    <w:p>
      <w:pPr>
        <w:pStyle w:val="973"/>
        <w:pBdr/>
        <w:spacing w:before="2" w:line="331" w:lineRule="auto"/>
        <w:ind w:right="147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ГОСТ Р 57258-2016. Системы беспилотные авиационные. Термины и определения. — Введ. 2017-07-01. — М.: Стандартинформ, 2017. — 16 с.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Гудфеллоу, И. Глубокое обучение / И. Гудфеллоу, И. Бенджио, А. Курвилль; пер. с англ. А. А. Слинкина. — М.: ДМК Пресс, 2018. — 652 с.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Николенко, С. И. Глубокое обучение / С. И. Николенко, А. А. Кадурин, Е. О. Архангельская. — СПб.: Питер, 2018. — 480 с.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Al-Emadi, S. Audio Based Drone Detection and Identification using Deep Learning / S. Al-Emadi, A. Al-Ali, A. Mohammad, A. Al-Ali // 15th International Wireless Communications &amp; Mobile Computing Conference (IWCMC). — IEEE, 2019. — P. 459–464.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Al-Emadi, S. Drone Audio Dataset [Электронный ресурс] / S. Al-Emadi. — Режим доступа: </w:t>
      </w:r>
      <w:hyperlink r:id="rId12" w:tooltip="https://github.com/saraalemadi/DroneAudioDataset" w:history="1">
        <w:r>
          <w:rPr>
            <w:rStyle w:val="955"/>
            <w:rFonts w:ascii="Liberation Serif" w:hAnsi="Liberation Serif" w:eastAsia="Liberation Serif" w:cs="Liberation Serif"/>
            <w:color w:val="000000" w:themeColor="text1"/>
            <w:sz w:val="28"/>
            <w:szCs w:val="28"/>
            <w:u w:val="none"/>
          </w:rPr>
          <w:t xml:space="preserve">https://github.com/saraalemadi/DroneAudioDataset</w:t>
        </w:r>
      </w:hyperlink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Al-Sa'd, M. F. RF-based drone detection and identification using deep learning approaches: An initiative towards a large open source drone database / M. F. Al-Sa'd, A. Al-Ali, A. Mohamed, T. Khattab, A. Erbad // Future Generation Computer Systems. — 2019.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— Vol. 100. — P. 86–97.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Glüge, S. Noisy Drone RF Signal Classification [Электронный ресурс] / S. Glüge. — Режим доступа: </w:t>
      </w:r>
      <w:hyperlink r:id="rId13" w:tooltip="https://www.kaggle.com/datasets/sgluege/noisy-drone-rf-signal-classification" w:history="1">
        <w:r>
          <w:rPr>
            <w:rStyle w:val="955"/>
            <w:rFonts w:ascii="Liberation Serif" w:hAnsi="Liberation Serif" w:eastAsia="Liberation Serif" w:cs="Liberation Serif"/>
            <w:color w:val="000000" w:themeColor="text1"/>
            <w:sz w:val="28"/>
            <w:szCs w:val="28"/>
            <w:u w:val="none"/>
          </w:rPr>
          <w:t xml:space="preserve">https://www.kaggle.com/datasets/sgluege/noisy-drone-rf-signal-classification</w:t>
        </w:r>
      </w:hyperlink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Hall, D. L. An Introduction to Multisensor Data Fusion / D. L. Hall, J. Llinas // Proceedings of the IEEE. — 1997. — Vol. 85, No. 1. — P. 6–23.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Harris, C. R. Array programming with NumPy / C. R. Harris, K. J. Millman, S. J. van der Walt [et al.] // Nature. — 2020. — Vol. 585, No. 7825. — P. 357–362.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He, K. Deep Residual Learning for Image Recognition / K. He, X. Zhang, S. Ren, J. Sun // 2016 IEEE Conference on Computer Vision and Pattern Recognition (CVPR). — IEEE, 2016. — P. 770–778.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Hochreiter, S. Long Short-Term Memory / S. Hochreiter, J. Schmidhuber // Neural Computation. — 1997. — Vol. 9, No. 8. — P. 1735–1780.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Jocher, G. Ultralytics YOLOv5 [Электронный ресурс] / G. Jocher [и др.]. — Режим доступа: </w:t>
      </w:r>
      <w:hyperlink r:id="rId14" w:tooltip="https://github.com/ultralytics/yolov5" w:history="1">
        <w:r>
          <w:rPr>
            <w:rStyle w:val="955"/>
            <w:rFonts w:ascii="Liberation Serif" w:hAnsi="Liberation Serif" w:eastAsia="Liberation Serif" w:cs="Liberation Serif"/>
            <w:color w:val="000000" w:themeColor="text1"/>
            <w:sz w:val="28"/>
            <w:szCs w:val="28"/>
            <w:u w:val="none"/>
          </w:rPr>
          <w:t xml:space="preserve">https://github.com/ultralytics/yolov5</w:t>
        </w:r>
      </w:hyperlink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Jocher, G. Ultralytics YOLOv8 [Электронный ресурс] / G. Jocher, A. Chaurasia, J. Qiu. — Режим доступа: </w:t>
      </w:r>
      <w:hyperlink r:id="rId15" w:tooltip="https://github.com/ultralytics/ultralytics" w:history="1">
        <w:r>
          <w:rPr>
            <w:rStyle w:val="955"/>
            <w:rFonts w:ascii="Liberation Serif" w:hAnsi="Liberation Serif" w:eastAsia="Liberation Serif" w:cs="Liberation Serif"/>
            <w:color w:val="000000" w:themeColor="text1"/>
            <w:sz w:val="28"/>
            <w:szCs w:val="28"/>
            <w:u w:val="none"/>
          </w:rPr>
          <w:t xml:space="preserve">https://github.com/ultralytics/ultralytics</w:t>
        </w:r>
      </w:hyperlink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Kalman, R. E. A New Approach to Linear Filtering and Prediction Problems / R. E. Kalman // Journal of Basic Engineering. — 1960. — Vol. 82, No. 1. — P. 35–45.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Loshchilov, I. Decoupled Weight Decay Regularization / I. Loshchilov, F. Hutter // 7th International Conference on Learning Representations (ICLR). — 2019.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Loshchilov, I. SGDR: Stochastic Gradient Descent with Warm Restarts / I. Loshchilov, F. Hutter // 5th International Conference on Learning Representations (ICLR). — 2017.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McFee, B. librosa: Audio and Music Signal Analysis in Python / B. McFee, C. Raffel, D. Liang [et al.] // Proceedings of the 14th Python in Science Conference. — 2015. — P. 18–25.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Paszke, A. PyTorch: An Imperative Style, High-Performance Deep Learning Library / A. Paszke, S. Gross, F. Massa [et al.] // Advances in Neural Information Processing Systems 32. — Curran Associates, Inc., 2019. — P. 8024–8035.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Redmon, J. You Only Look Once: Unified, Real-Time Object Detection / J. Redmon, S. Divvala, R. Girshick, A. Farhadi // 2016 IEEE Conference on Computer Vision and Pattern Recognition (CVPR). — IEEE, 2016. — P. 779–788.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Roldán, I. Real Doppler RAD-DAR Database [Электронный ресурс] / I. Roldán. — Режим доступа: </w:t>
      </w:r>
      <w:hyperlink r:id="rId16" w:tooltip="https://www.kaggle.com/datasets/iroldan/real-doppler-raddar-database" w:history="1">
        <w:r>
          <w:rPr>
            <w:rStyle w:val="955"/>
            <w:rFonts w:ascii="Liberation Serif" w:hAnsi="Liberation Serif" w:eastAsia="Liberation Serif" w:cs="Liberation Serif"/>
            <w:color w:val="000000" w:themeColor="text1"/>
            <w:sz w:val="28"/>
            <w:szCs w:val="28"/>
            <w:u w:val="none"/>
          </w:rPr>
          <w:t xml:space="preserve">https://www.kaggle.com/datasets/iroldan/real-doppler-raddar-database</w:t>
        </w:r>
      </w:hyperlink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u w:val="none"/>
        </w:rPr>
        <w:t xml:space="preserve">Wang, C.-Y. CSPNet: A New Backbone that can Enhance Learning Capability of CNN / C.-Y. Wang, H.-Y. M. Liao, Y.-H. Wu [et al.] // 2020 IEEE/CVF Conference on Computer Vision and Pattern Recognition Workshops (CVPRW). — IEEE, 2020. — P. 1571–1580.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Style w:val="974"/>
        <w:pBdr/>
        <w:spacing/>
        <w:ind/>
        <w:jc w:val="center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/>
      <w:bookmarkStart w:id="21" w:name="_Toc20"/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  <w:br w:type="page" w:clear="all"/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u w:val="none"/>
        </w:rPr>
        <w:t xml:space="preserve">Приложения</w:t>
      </w:r>
      <w:r>
        <w:rPr>
          <w:rFonts w:ascii="Liberation Serif" w:hAnsi="Liberation Serif" w:eastAsia="Liberation Serif" w:cs="Liberation Serif"/>
          <w:color w:val="000000" w:themeColor="text1"/>
          <w:sz w:val="32"/>
          <w:szCs w:val="32"/>
          <w:highlight w:val="none"/>
          <w:u w:val="none"/>
        </w:rPr>
      </w:r>
      <w:bookmarkEnd w:id="21"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u w:val="none"/>
        </w:rPr>
        <w:t xml:space="preserve">Приложение А — файл запуска.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54517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65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033769" cy="5451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5.10pt;height:429.2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773783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332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033769" cy="7737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5.10pt;height:609.2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692017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0130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033769" cy="692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5.10pt;height:544.9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5238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936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781424" cy="523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7.75pt;height:41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br w:type="page" w:clear="all"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Б — класс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ModelBackend: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6450" cy="19431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528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886449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3.50pt;height:153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br w:type="page" w:clear="all"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ru-RU"/>
        </w:rPr>
        <w:t xml:space="preserve">класс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SimulationGroundTruth: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41814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4119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686425" cy="4181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7.75pt;height:329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54106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144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033769" cy="4541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5.10pt;height:357.5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6925" cy="28956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689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876924" cy="2895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2.75pt;height:228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Г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 —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ru-RU"/>
        </w:rPr>
        <w:t xml:space="preserve">класс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SensorReading: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184834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50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033769" cy="1848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75.10pt;height:145.5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br w:type="page" w:clear="all"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Д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 —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ru-RU"/>
        </w:rPr>
        <w:t xml:space="preserve">класс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BaseSensor: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61817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705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972050" cy="6181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1.50pt;height:486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auto"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br w:type="page" w:clear="all"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ru-RU"/>
        </w:rPr>
        <w:t xml:space="preserve">класс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FusionEngine: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258590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571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033769" cy="2585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75.10pt;height:203.6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65151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902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829300" cy="651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9.00pt;height:513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616427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49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033769" cy="6164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75.10pt;height:485.3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782222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0855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033769" cy="7822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75.10pt;height:615.9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Ё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 —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ru-RU"/>
        </w:rPr>
        <w:t xml:space="preserve">класс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FusionResult: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782222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763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033769" cy="7822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75.10pt;height:615.9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179748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239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033769" cy="179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75.10pt;height:141.5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Ж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 —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ru-RU"/>
        </w:rPr>
        <w:t xml:space="preserve">класс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RadarSensor: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3631101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320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033769" cy="3631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75.10pt;height:285.9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5121591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817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033769" cy="5121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75.10pt;height:403.2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8325" cy="38766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126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648324" cy="3876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44.75pt;height:305.2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З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 —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ru-RU"/>
        </w:rPr>
        <w:t xml:space="preserve"> класс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AudioSensor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: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541749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3000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033769" cy="4541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75.10pt;height:357.62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627337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4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033769" cy="4627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75.10pt;height:364.36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3380323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322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033769" cy="3380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75.10pt;height:266.1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5346161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159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033769" cy="5346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75.10pt;height:420.96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519332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368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033769" cy="5193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75.10pt;height:408.92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И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 — 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ru-RU"/>
        </w:rPr>
        <w:t xml:space="preserve">файл конфигурации</w: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  <w:lang w:val="en-US"/>
        </w:rPr>
        <w:t xml:space="preserve">: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766571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404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033769" cy="7665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75.10pt;height:603.6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1575" cy="332422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342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4981574" cy="3324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92.25pt;height:261.7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К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 — модуль локализации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: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3415489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967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033769" cy="3415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75.10pt;height:268.94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782002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462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715000" cy="782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50.00pt;height:615.7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6389207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273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6033769" cy="6389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75.10pt;height:503.09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1081857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462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033769" cy="1081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75.10pt;height:85.19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Л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 — класс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RFSensor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: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6275121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5212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6033769" cy="6275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75.10pt;height:494.1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6559411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424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033769" cy="65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75.10pt;height:516.49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374384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57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6033769" cy="374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75.10pt;height:294.79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74705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816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6033769" cy="474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75.10pt;height:373.78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74705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927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6033769" cy="474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75.10pt;height:373.78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auto"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Приложение М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 —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ru-RU"/>
        </w:rPr>
        <w:t xml:space="preserve">класс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VideoSensor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  <w:t xml:space="preserve">: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  <w:u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503056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598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6033769" cy="5030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75.10pt;height:396.11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216369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975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6033769" cy="4216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75.10pt;height:332.00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484155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276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033769" cy="4841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75.10pt;height:381.22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3770" cy="6019231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88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6033769" cy="6019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75.10pt;height:473.96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p>
      <w:pPr>
        <w:pBdr/>
        <w:shd w:val="nil" w:color="000000"/>
        <w:spacing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u w:val="none"/>
        </w:rPr>
      </w:r>
    </w:p>
    <w:sectPr>
      <w:footnotePr/>
      <w:endnotePr/>
      <w:type w:val="nextPage"/>
      <w:pgSz w:h="16840" w:orient="portrait" w:w="11910"/>
      <w:pgMar w:top="1060" w:right="708" w:bottom="980" w:left="1700" w:header="0" w:footer="78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3"/>
      <w:pBdr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391744" behindDoc="1" locked="0" layoutInCell="1" allowOverlap="1">
              <wp:simplePos x="0" y="0"/>
              <wp:positionH relativeFrom="page">
                <wp:posOffset>3781425</wp:posOffset>
              </wp:positionH>
              <wp:positionV relativeFrom="page">
                <wp:posOffset>10071100</wp:posOffset>
              </wp:positionV>
              <wp:extent cx="203200" cy="2032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320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973"/>
                            <w:pBdr/>
                            <w:spacing w:line="294" w:lineRule="exact"/>
                            <w:ind w:left="20"/>
                            <w:jc w:val="left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36000" tIns="36000" rIns="36000" bIns="3600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391744;o:allowoverlap:true;o:allowincell:true;mso-position-horizontal-relative:page;margin-left:297.75pt;mso-position-horizontal:absolute;mso-position-vertical-relative:page;margin-top:793.00pt;mso-position-vertical:absolute;width:16.00pt;height:16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973"/>
                      <w:pBdr/>
                      <w:spacing w:line="294" w:lineRule="exact"/>
                      <w:ind w:left="20"/>
                      <w:jc w:val="left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10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79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5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3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1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9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7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5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38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79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5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3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1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9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7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5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38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97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7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5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3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0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8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6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42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97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7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5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3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0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8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6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42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spacing/>
        <w:ind w:hanging="420" w:left="3437"/>
        <w:jc w:val="left"/>
      </w:pPr>
      <w:rPr>
        <w:rFonts w:hint="default"/>
        <w:lang w:val="ru-RU" w:eastAsia="en-US" w:bidi="ar-SA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343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4"/>
      <w:suff w:val="tab"/>
    </w:lvl>
    <w:lvl w:ilvl="2">
      <w:isLgl w:val="false"/>
      <w:lvlJc w:val="left"/>
      <w:lvlText w:val="•"/>
      <w:numFmt w:val="bullet"/>
      <w:pPr>
        <w:pBdr/>
        <w:spacing/>
        <w:ind w:hanging="420" w:left="465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0" w:left="525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0" w:left="586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0" w:left="646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0" w:left="707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0" w:left="768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0" w:left="8286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97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7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5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3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0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8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6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42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79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5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3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1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9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7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5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38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79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5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3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1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9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7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5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38"/>
      </w:pPr>
      <w:rPr>
        <w:rFonts w:hint="default"/>
        <w:lang w:val="ru-RU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437" w:left="11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437" w:left="1975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37" w:left="281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37" w:left="36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37" w:left="448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37" w:left="531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37" w:left="615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37" w:left="69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37" w:left="7826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%1"/>
      <w:numFmt w:val="decimal"/>
      <w:pPr>
        <w:pBdr/>
        <w:spacing/>
        <w:ind w:hanging="700" w:left="3409"/>
        <w:jc w:val="left"/>
      </w:pPr>
      <w:rPr>
        <w:rFonts w:hint="default"/>
        <w:lang w:val="ru-RU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700" w:left="3409"/>
        <w:jc w:val="left"/>
      </w:pPr>
      <w:rPr>
        <w:rFonts w:hint="default"/>
        <w:lang w:val="ru-RU" w:eastAsia="en-US" w:bidi="ar-SA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00" w:left="340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700" w:left="522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00" w:left="583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00" w:left="644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00" w:left="705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00" w:left="766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00" w:left="8278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%1"/>
      <w:numFmt w:val="decimal"/>
      <w:pPr>
        <w:pBdr/>
        <w:spacing/>
        <w:ind w:hanging="700" w:left="4390"/>
        <w:jc w:val="left"/>
      </w:pPr>
      <w:rPr>
        <w:rFonts w:hint="default"/>
        <w:lang w:val="ru-RU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700" w:left="4390"/>
        <w:jc w:val="left"/>
      </w:pPr>
      <w:rPr>
        <w:rFonts w:hint="default"/>
        <w:lang w:val="ru-RU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00" w:left="4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2"/>
      <w:suff w:val="tab"/>
    </w:lvl>
    <w:lvl w:ilvl="3">
      <w:isLgl w:val="false"/>
      <w:lvlJc w:val="left"/>
      <w:lvlText w:val="•"/>
      <w:numFmt w:val="bullet"/>
      <w:pPr>
        <w:pBdr/>
        <w:spacing/>
        <w:ind w:hanging="700" w:left="592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00" w:left="643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00" w:left="694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00" w:left="745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00" w:left="796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00" w:left="8478"/>
      </w:pPr>
      <w:rPr>
        <w:rFonts w:hint="default"/>
        <w:lang w:val="ru-RU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285" w:left="11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5" w:left="1975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5" w:left="281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5" w:left="36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5" w:left="448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5" w:left="531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5" w:left="615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5" w:left="69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5" w:left="7826"/>
      </w:pPr>
      <w:rPr>
        <w:rFonts w:hint="default"/>
        <w:lang w:val="ru-RU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20" w:left="192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32"/>
        <w:szCs w:val="32"/>
        <w:lang w:val="ru-RU" w:eastAsia="en-US" w:bidi="ar-SA"/>
      </w:rPr>
      <w:start w:val="1"/>
      <w:suff w:val="tab"/>
    </w:lvl>
    <w:lvl w:ilvl="2">
      <w:isLgl w:val="false"/>
      <w:lvlJc w:val="left"/>
      <w:lvlText w:val="%2.%3."/>
      <w:numFmt w:val="decimal"/>
      <w:pPr>
        <w:pBdr/>
        <w:spacing/>
        <w:ind w:hanging="490" w:left="201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3">
      <w:isLgl w:val="false"/>
      <w:lvlJc w:val="left"/>
      <w:lvlText w:val="%2.%3.%4"/>
      <w:numFmt w:val="decimal"/>
      <w:pPr>
        <w:pBdr/>
        <w:spacing/>
        <w:ind w:hanging="630" w:left="44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630" w:left="442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30" w:left="52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30" w:left="611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30" w:left="695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30" w:left="7805"/>
      </w:pPr>
      <w:rPr>
        <w:rFonts w:hint="default"/>
        <w:lang w:val="ru-RU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%1"/>
      <w:numFmt w:val="decimal"/>
      <w:pPr>
        <w:pBdr/>
        <w:spacing/>
        <w:ind w:hanging="420" w:left="704"/>
        <w:jc w:val="left"/>
      </w:pPr>
      <w:rPr>
        <w:rFonts w:hint="default"/>
        <w:lang w:val="ru-RU" w:eastAsia="en-US" w:bidi="ar-SA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7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4"/>
      <w:suff w:val="tab"/>
    </w:lvl>
    <w:lvl w:ilvl="2">
      <w:isLgl w:val="false"/>
      <w:lvlJc w:val="left"/>
      <w:lvlText w:val="•"/>
      <w:numFmt w:val="bullet"/>
      <w:pPr>
        <w:pBdr/>
        <w:spacing/>
        <w:ind w:hanging="420" w:left="245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0" w:left="333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0" w:left="421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0" w:left="509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0" w:left="597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0" w:left="685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0" w:left="7738"/>
      </w:pPr>
      <w:rPr>
        <w:rFonts w:hint="default"/>
        <w:lang w:val="ru-RU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%1"/>
      <w:numFmt w:val="decimal"/>
      <w:pPr>
        <w:pBdr/>
        <w:spacing/>
        <w:ind w:hanging="700" w:left="1268"/>
        <w:jc w:val="left"/>
      </w:pPr>
      <w:rPr>
        <w:rFonts w:hint="default"/>
        <w:lang w:val="ru-RU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700" w:left="1268"/>
        <w:jc w:val="left"/>
      </w:pPr>
      <w:rPr>
        <w:rFonts w:hint="default"/>
        <w:lang w:val="ru-RU" w:eastAsia="en-US" w:bidi="ar-SA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00" w:left="12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700" w:left="3731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00" w:left="455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00" w:left="537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00" w:left="620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00" w:left="70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00" w:left="7850"/>
      </w:pPr>
      <w:rPr>
        <w:rFonts w:hint="default"/>
        <w:lang w:val="ru-RU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hanging="700" w:left="1268"/>
        <w:jc w:val="left"/>
      </w:pPr>
      <w:rPr>
        <w:rFonts w:hint="default"/>
        <w:lang w:val="ru-RU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700" w:left="1268"/>
        <w:jc w:val="left"/>
      </w:pPr>
      <w:rPr>
        <w:rFonts w:hint="default"/>
        <w:lang w:val="ru-RU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00" w:left="12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2"/>
      <w:suff w:val="tab"/>
    </w:lvl>
    <w:lvl w:ilvl="3">
      <w:isLgl w:val="false"/>
      <w:lvlJc w:val="left"/>
      <w:lvlText w:val="•"/>
      <w:numFmt w:val="bullet"/>
      <w:pPr>
        <w:pBdr/>
        <w:spacing/>
        <w:ind w:hanging="700" w:left="3731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00" w:left="455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00" w:left="537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00" w:left="620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00" w:left="70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00" w:left="7850"/>
      </w:pPr>
      <w:rPr>
        <w:rFonts w:hint="default"/>
        <w:lang w:val="ru-RU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280" w:left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90" w:left="7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630" w:left="11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630" w:left="223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30" w:left="327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30" w:left="4311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30" w:left="534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30" w:left="638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30" w:left="7423"/>
      </w:pPr>
      <w:rPr>
        <w:rFonts w:hint="default"/>
        <w:lang w:val="ru-RU" w:eastAsia="en-US" w:bidi="ar-SA"/>
      </w:rPr>
      <w:start w:val="0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5">
    <w:name w:val="Caption Char"/>
    <w:basedOn w:val="966"/>
    <w:link w:val="948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table" w:styleId="7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Table Grid"/>
    <w:basedOn w:val="7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Table Grid Light"/>
    <w:basedOn w:val="7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7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7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7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7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7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Heading 4"/>
    <w:basedOn w:val="969"/>
    <w:next w:val="969"/>
    <w:link w:val="9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4">
    <w:name w:val="Heading 5"/>
    <w:basedOn w:val="969"/>
    <w:next w:val="969"/>
    <w:link w:val="9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5">
    <w:name w:val="Heading 6"/>
    <w:basedOn w:val="969"/>
    <w:next w:val="969"/>
    <w:link w:val="9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6">
    <w:name w:val="Heading 7"/>
    <w:basedOn w:val="969"/>
    <w:next w:val="969"/>
    <w:link w:val="9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7">
    <w:name w:val="Heading 8"/>
    <w:basedOn w:val="969"/>
    <w:next w:val="969"/>
    <w:link w:val="9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8">
    <w:name w:val="Heading 9"/>
    <w:basedOn w:val="969"/>
    <w:next w:val="969"/>
    <w:link w:val="9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1 Char"/>
    <w:basedOn w:val="966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0">
    <w:name w:val="Heading 2 Char"/>
    <w:basedOn w:val="966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1">
    <w:name w:val="Heading 3 Char"/>
    <w:basedOn w:val="966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2">
    <w:name w:val="Heading 4 Char"/>
    <w:basedOn w:val="966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3">
    <w:name w:val="Heading 5 Char"/>
    <w:basedOn w:val="966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4">
    <w:name w:val="Heading 6 Char"/>
    <w:basedOn w:val="966"/>
    <w:link w:val="9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5">
    <w:name w:val="Heading 7 Char"/>
    <w:basedOn w:val="966"/>
    <w:link w:val="9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6">
    <w:name w:val="Heading 8 Char"/>
    <w:basedOn w:val="966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9 Char"/>
    <w:basedOn w:val="966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8">
    <w:name w:val="Title"/>
    <w:basedOn w:val="969"/>
    <w:next w:val="969"/>
    <w:link w:val="9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9">
    <w:name w:val="Title Char"/>
    <w:basedOn w:val="966"/>
    <w:link w:val="9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0">
    <w:name w:val="Subtitle"/>
    <w:basedOn w:val="969"/>
    <w:next w:val="969"/>
    <w:link w:val="9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1">
    <w:name w:val="Subtitle Char"/>
    <w:basedOn w:val="966"/>
    <w:link w:val="9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2">
    <w:name w:val="Quote"/>
    <w:basedOn w:val="969"/>
    <w:next w:val="969"/>
    <w:link w:val="9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3">
    <w:name w:val="Quote Char"/>
    <w:basedOn w:val="966"/>
    <w:link w:val="9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4">
    <w:name w:val="Intense Emphasis"/>
    <w:basedOn w:val="9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5">
    <w:name w:val="Intense Quote"/>
    <w:basedOn w:val="969"/>
    <w:next w:val="969"/>
    <w:link w:val="9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6">
    <w:name w:val="Intense Quote Char"/>
    <w:basedOn w:val="966"/>
    <w:link w:val="9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7">
    <w:name w:val="Intense Reference"/>
    <w:basedOn w:val="9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8">
    <w:name w:val="No Spacing"/>
    <w:basedOn w:val="969"/>
    <w:uiPriority w:val="1"/>
    <w:qFormat/>
    <w:pPr>
      <w:pBdr/>
      <w:spacing w:after="0" w:line="240" w:lineRule="auto"/>
      <w:ind/>
    </w:pPr>
  </w:style>
  <w:style w:type="character" w:styleId="939">
    <w:name w:val="Subtle Emphasis"/>
    <w:basedOn w:val="9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0">
    <w:name w:val="Emphasis"/>
    <w:basedOn w:val="966"/>
    <w:uiPriority w:val="20"/>
    <w:qFormat/>
    <w:pPr>
      <w:pBdr/>
      <w:spacing/>
      <w:ind/>
    </w:pPr>
    <w:rPr>
      <w:i/>
      <w:iCs/>
    </w:rPr>
  </w:style>
  <w:style w:type="character" w:styleId="941">
    <w:name w:val="Strong"/>
    <w:basedOn w:val="966"/>
    <w:uiPriority w:val="22"/>
    <w:qFormat/>
    <w:pPr>
      <w:pBdr/>
      <w:spacing/>
      <w:ind/>
    </w:pPr>
    <w:rPr>
      <w:b/>
      <w:bCs/>
    </w:rPr>
  </w:style>
  <w:style w:type="character" w:styleId="942">
    <w:name w:val="Subtle Reference"/>
    <w:basedOn w:val="9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3">
    <w:name w:val="Book Title"/>
    <w:basedOn w:val="9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4">
    <w:name w:val="Header"/>
    <w:basedOn w:val="969"/>
    <w:link w:val="9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5">
    <w:name w:val="Header Char"/>
    <w:basedOn w:val="966"/>
    <w:link w:val="944"/>
    <w:uiPriority w:val="99"/>
    <w:pPr>
      <w:pBdr/>
      <w:spacing/>
      <w:ind/>
    </w:pPr>
  </w:style>
  <w:style w:type="paragraph" w:styleId="946">
    <w:name w:val="Footer"/>
    <w:basedOn w:val="969"/>
    <w:link w:val="9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7">
    <w:name w:val="Footer Char"/>
    <w:basedOn w:val="966"/>
    <w:link w:val="946"/>
    <w:uiPriority w:val="99"/>
    <w:pPr>
      <w:pBdr/>
      <w:spacing/>
      <w:ind/>
    </w:pPr>
  </w:style>
  <w:style w:type="paragraph" w:styleId="948">
    <w:name w:val="Caption"/>
    <w:basedOn w:val="969"/>
    <w:next w:val="969"/>
    <w:link w:val="7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9">
    <w:name w:val="footnote text"/>
    <w:basedOn w:val="969"/>
    <w:link w:val="9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0">
    <w:name w:val="Footnote Text Char"/>
    <w:basedOn w:val="966"/>
    <w:link w:val="949"/>
    <w:uiPriority w:val="99"/>
    <w:semiHidden/>
    <w:pPr>
      <w:pBdr/>
      <w:spacing/>
      <w:ind/>
    </w:pPr>
    <w:rPr>
      <w:sz w:val="20"/>
      <w:szCs w:val="20"/>
    </w:rPr>
  </w:style>
  <w:style w:type="character" w:styleId="951">
    <w:name w:val="foot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paragraph" w:styleId="952">
    <w:name w:val="endnote text"/>
    <w:basedOn w:val="969"/>
    <w:link w:val="9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3">
    <w:name w:val="Endnote Text Char"/>
    <w:basedOn w:val="966"/>
    <w:link w:val="952"/>
    <w:uiPriority w:val="99"/>
    <w:semiHidden/>
    <w:pPr>
      <w:pBdr/>
      <w:spacing/>
      <w:ind/>
    </w:pPr>
    <w:rPr>
      <w:sz w:val="20"/>
      <w:szCs w:val="20"/>
    </w:rPr>
  </w:style>
  <w:style w:type="character" w:styleId="954">
    <w:name w:val="end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character" w:styleId="955">
    <w:name w:val="Hyperlink"/>
    <w:basedOn w:val="9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6">
    <w:name w:val="FollowedHyperlink"/>
    <w:basedOn w:val="9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7">
    <w:name w:val="toc 4"/>
    <w:basedOn w:val="969"/>
    <w:next w:val="969"/>
    <w:uiPriority w:val="39"/>
    <w:unhideWhenUsed/>
    <w:pPr>
      <w:pBdr/>
      <w:spacing w:after="100"/>
      <w:ind w:left="660"/>
    </w:pPr>
  </w:style>
  <w:style w:type="paragraph" w:styleId="958">
    <w:name w:val="toc 5"/>
    <w:basedOn w:val="969"/>
    <w:next w:val="969"/>
    <w:uiPriority w:val="39"/>
    <w:unhideWhenUsed/>
    <w:pPr>
      <w:pBdr/>
      <w:spacing w:after="100"/>
      <w:ind w:left="880"/>
    </w:pPr>
  </w:style>
  <w:style w:type="paragraph" w:styleId="959">
    <w:name w:val="toc 6"/>
    <w:basedOn w:val="969"/>
    <w:next w:val="969"/>
    <w:uiPriority w:val="39"/>
    <w:unhideWhenUsed/>
    <w:pPr>
      <w:pBdr/>
      <w:spacing w:after="100"/>
      <w:ind w:left="1100"/>
    </w:pPr>
  </w:style>
  <w:style w:type="paragraph" w:styleId="960">
    <w:name w:val="toc 7"/>
    <w:basedOn w:val="969"/>
    <w:next w:val="969"/>
    <w:uiPriority w:val="39"/>
    <w:unhideWhenUsed/>
    <w:pPr>
      <w:pBdr/>
      <w:spacing w:after="100"/>
      <w:ind w:left="1320"/>
    </w:pPr>
  </w:style>
  <w:style w:type="paragraph" w:styleId="961">
    <w:name w:val="toc 8"/>
    <w:basedOn w:val="969"/>
    <w:next w:val="969"/>
    <w:uiPriority w:val="39"/>
    <w:unhideWhenUsed/>
    <w:pPr>
      <w:pBdr/>
      <w:spacing w:after="100"/>
      <w:ind w:left="1540"/>
    </w:pPr>
  </w:style>
  <w:style w:type="paragraph" w:styleId="962">
    <w:name w:val="toc 9"/>
    <w:basedOn w:val="969"/>
    <w:next w:val="969"/>
    <w:uiPriority w:val="39"/>
    <w:unhideWhenUsed/>
    <w:pPr>
      <w:pBdr/>
      <w:spacing w:after="100"/>
      <w:ind w:left="1760"/>
    </w:pPr>
  </w:style>
  <w:style w:type="character" w:styleId="963">
    <w:name w:val="Placeholder Text"/>
    <w:basedOn w:val="966"/>
    <w:uiPriority w:val="99"/>
    <w:semiHidden/>
    <w:pPr>
      <w:pBdr/>
      <w:spacing/>
      <w:ind/>
    </w:pPr>
    <w:rPr>
      <w:color w:val="666666"/>
    </w:rPr>
  </w:style>
  <w:style w:type="paragraph" w:styleId="964">
    <w:name w:val="TOC Heading"/>
    <w:uiPriority w:val="39"/>
    <w:unhideWhenUsed/>
    <w:pPr>
      <w:pBdr/>
      <w:spacing/>
      <w:ind/>
    </w:pPr>
  </w:style>
  <w:style w:type="paragraph" w:styleId="965">
    <w:name w:val="table of figures"/>
    <w:basedOn w:val="969"/>
    <w:next w:val="969"/>
    <w:uiPriority w:val="99"/>
    <w:unhideWhenUsed/>
    <w:pPr>
      <w:pBdr/>
      <w:spacing w:after="0" w:afterAutospacing="0"/>
      <w:ind/>
    </w:pPr>
  </w:style>
  <w:style w:type="character" w:styleId="966" w:default="1">
    <w:name w:val="Default Paragraph Font"/>
    <w:uiPriority w:val="1"/>
    <w:semiHidden/>
    <w:unhideWhenUsed/>
    <w:pPr>
      <w:pBdr/>
      <w:spacing/>
      <w:ind/>
    </w:pPr>
  </w:style>
  <w:style w:type="table" w:styleId="96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8" w:default="1">
    <w:name w:val="No List"/>
    <w:uiPriority w:val="99"/>
    <w:semiHidden/>
    <w:unhideWhenUsed/>
    <w:pPr>
      <w:pBdr/>
      <w:spacing/>
      <w:ind/>
    </w:pPr>
  </w:style>
  <w:style w:type="paragraph" w:styleId="969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70">
    <w:name w:val="toc 1"/>
    <w:basedOn w:val="969"/>
    <w:uiPriority w:val="1"/>
    <w:qFormat/>
    <w:pPr>
      <w:pBdr/>
      <w:spacing w:before="180"/>
      <w:ind w:hanging="28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71">
    <w:name w:val="toc 2"/>
    <w:basedOn w:val="969"/>
    <w:uiPriority w:val="1"/>
    <w:qFormat/>
    <w:pPr>
      <w:pBdr/>
      <w:spacing w:before="180"/>
      <w:ind w:hanging="490" w:left="77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72">
    <w:name w:val="toc 3"/>
    <w:basedOn w:val="969"/>
    <w:uiPriority w:val="1"/>
    <w:qFormat/>
    <w:pPr>
      <w:pBdr/>
      <w:spacing w:before="180"/>
      <w:ind w:hanging="700" w:left="1267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73">
    <w:name w:val="Body Text"/>
    <w:basedOn w:val="969"/>
    <w:uiPriority w:val="1"/>
    <w:qFormat/>
    <w:pPr>
      <w:pBdr/>
      <w:spacing/>
      <w:ind w:left="709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74">
    <w:name w:val="Heading 1"/>
    <w:basedOn w:val="969"/>
    <w:uiPriority w:val="1"/>
    <w:qFormat/>
    <w:pPr>
      <w:pBdr/>
      <w:spacing w:before="22"/>
      <w:ind/>
      <w:jc w:val="both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975">
    <w:name w:val="Heading 2"/>
    <w:basedOn w:val="969"/>
    <w:uiPriority w:val="1"/>
    <w:qFormat/>
    <w:pPr>
      <w:pBdr/>
      <w:spacing/>
      <w:ind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76">
    <w:name w:val="Heading 3"/>
    <w:basedOn w:val="969"/>
    <w:uiPriority w:val="1"/>
    <w:qFormat/>
    <w:pPr>
      <w:pBdr/>
      <w:spacing/>
      <w:ind w:hanging="700"/>
      <w:jc w:val="both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77">
    <w:name w:val="List Paragraph"/>
    <w:basedOn w:val="969"/>
    <w:uiPriority w:val="1"/>
    <w:qFormat/>
    <w:pPr>
      <w:pBdr/>
      <w:spacing w:before="1"/>
      <w:ind w:hanging="360" w:left="709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78">
    <w:name w:val="Table Paragraph"/>
    <w:basedOn w:val="969"/>
    <w:uiPriority w:val="1"/>
    <w:qFormat/>
    <w:pPr>
      <w:pBdr/>
      <w:spacing/>
      <w:ind/>
    </w:pPr>
    <w:rPr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hyperlink" Target="https://github.com/saraalemadi/DroneAudioDataset" TargetMode="External"/><Relationship Id="rId13" Type="http://schemas.openxmlformats.org/officeDocument/2006/relationships/hyperlink" Target="https://www.kaggle.com/datasets/sgluege/noisy-drone-rf-signal-classification" TargetMode="External"/><Relationship Id="rId14" Type="http://schemas.openxmlformats.org/officeDocument/2006/relationships/hyperlink" Target="https://github.com/ultralytics/yolov5" TargetMode="External"/><Relationship Id="rId15" Type="http://schemas.openxmlformats.org/officeDocument/2006/relationships/hyperlink" Target="https://github.com/ultralytics/ultralytics" TargetMode="External"/><Relationship Id="rId16" Type="http://schemas.openxmlformats.org/officeDocument/2006/relationships/hyperlink" Target="https://www.kaggle.com/datasets/iroldan/real-doppler-raddar-database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6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81">
    <w:name w:val="Caption Char"/>
    <w:basedOn w:val="1619"/>
    <w:link w:val="1651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table" w:styleId="14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Table Grid"/>
    <w:basedOn w:val="14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Table Grid Light"/>
    <w:basedOn w:val="14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Plain Table 1"/>
    <w:basedOn w:val="14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Plain Table 2"/>
    <w:basedOn w:val="14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Plain Table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Plain Table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Plain Table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1 Light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1 Light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1 Light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1 Light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1 Light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1 Light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1 Light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2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2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2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2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2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2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3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3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3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3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3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3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4"/>
    <w:basedOn w:val="14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4 - Accent 1"/>
    <w:basedOn w:val="14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4 - Accent 2"/>
    <w:basedOn w:val="14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4 - Accent 3"/>
    <w:basedOn w:val="14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4 - Accent 4"/>
    <w:basedOn w:val="14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4 - Accent 5"/>
    <w:basedOn w:val="14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4 - Accent 6"/>
    <w:basedOn w:val="14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5 Dark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5 Dark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5 Dark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5 Dark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5 Dark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5 Dark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5 Dark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6 Colorful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6 Colorful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6 Colorful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6 Colorful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6 Colorful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6 Colorful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6 Colorful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7 Colorful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7 Colorful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7 Colorful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7 Colorful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7 Colorful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7 Colorful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7 Colorful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1 Light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1 Light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1 Light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1 Light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1 Light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1 Light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1 Light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2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2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2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2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2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2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3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3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3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3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3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3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4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4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4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4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4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4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5 Dark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5 Dark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5 Dark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5 Dark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5 Dark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5 Dark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5 Dark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6 Colorful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6 Colorful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6 Colorful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6 Colorful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6 Colorful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6 Colorful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6 Colorful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7 Colorful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7 Colorful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7 Colorful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7 Colorful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7 Colorful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7 Colorful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7 Colorful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ned - Accent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ned - Accent 1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ned - Accent 2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ned - Accent 3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ned - Accent 4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ned - Accent 5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ned - Accent 6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Bordered &amp; Lined - Accent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Bordered &amp; Lined - Accent 1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Bordered &amp; Lined - Accent 2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Bordered &amp; Lined - Accent 3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Bordered &amp; Lined - Accent 4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Bordered &amp; Lined - Accent 5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Bordered &amp; Lined - Accent 6"/>
    <w:basedOn w:val="14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- Accent 1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- Accent 2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- Accent 3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- Accent 4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- Accent 5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- Accent 6"/>
    <w:basedOn w:val="14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09" w:default="1">
    <w:name w:val="Normal"/>
    <w:qFormat/>
    <w:pPr>
      <w:pBdr/>
      <w:spacing/>
      <w:ind/>
    </w:pPr>
  </w:style>
  <w:style w:type="paragraph" w:styleId="1610">
    <w:name w:val="Heading 1"/>
    <w:basedOn w:val="1609"/>
    <w:next w:val="1609"/>
    <w:link w:val="16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11">
    <w:name w:val="Heading 2"/>
    <w:basedOn w:val="1609"/>
    <w:next w:val="1609"/>
    <w:link w:val="16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12">
    <w:name w:val="Heading 3"/>
    <w:basedOn w:val="1609"/>
    <w:next w:val="1609"/>
    <w:link w:val="16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3">
    <w:name w:val="Heading 4"/>
    <w:basedOn w:val="1609"/>
    <w:next w:val="1609"/>
    <w:link w:val="16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14">
    <w:name w:val="Heading 5"/>
    <w:basedOn w:val="1609"/>
    <w:next w:val="1609"/>
    <w:link w:val="16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15">
    <w:name w:val="Heading 6"/>
    <w:basedOn w:val="1609"/>
    <w:next w:val="1609"/>
    <w:link w:val="16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16">
    <w:name w:val="Heading 7"/>
    <w:basedOn w:val="1609"/>
    <w:next w:val="1609"/>
    <w:link w:val="16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17">
    <w:name w:val="Heading 8"/>
    <w:basedOn w:val="1609"/>
    <w:next w:val="1609"/>
    <w:link w:val="16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18">
    <w:name w:val="Heading 9"/>
    <w:basedOn w:val="1609"/>
    <w:next w:val="1609"/>
    <w:link w:val="16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19" w:default="1">
    <w:name w:val="Default Paragraph Font"/>
    <w:uiPriority w:val="1"/>
    <w:semiHidden/>
    <w:unhideWhenUsed/>
    <w:pPr>
      <w:pBdr/>
      <w:spacing/>
      <w:ind/>
    </w:pPr>
  </w:style>
  <w:style w:type="numbering" w:styleId="1620" w:default="1">
    <w:name w:val="No List"/>
    <w:uiPriority w:val="99"/>
    <w:semiHidden/>
    <w:unhideWhenUsed/>
    <w:pPr>
      <w:pBdr/>
      <w:spacing/>
      <w:ind/>
    </w:pPr>
  </w:style>
  <w:style w:type="character" w:styleId="1621">
    <w:name w:val="Heading 1 Char"/>
    <w:basedOn w:val="1619"/>
    <w:link w:val="16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2">
    <w:name w:val="Heading 2 Char"/>
    <w:basedOn w:val="1619"/>
    <w:link w:val="16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3">
    <w:name w:val="Heading 3 Char"/>
    <w:basedOn w:val="1619"/>
    <w:link w:val="16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4">
    <w:name w:val="Heading 4 Char"/>
    <w:basedOn w:val="1619"/>
    <w:link w:val="16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5">
    <w:name w:val="Heading 5 Char"/>
    <w:basedOn w:val="1619"/>
    <w:link w:val="16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26">
    <w:name w:val="Heading 6 Char"/>
    <w:basedOn w:val="1619"/>
    <w:link w:val="16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27">
    <w:name w:val="Heading 7 Char"/>
    <w:basedOn w:val="1619"/>
    <w:link w:val="16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28">
    <w:name w:val="Heading 8 Char"/>
    <w:basedOn w:val="1619"/>
    <w:link w:val="16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9">
    <w:name w:val="Heading 9 Char"/>
    <w:basedOn w:val="1619"/>
    <w:link w:val="16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0">
    <w:name w:val="Title"/>
    <w:basedOn w:val="1609"/>
    <w:next w:val="1609"/>
    <w:link w:val="163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31">
    <w:name w:val="Title Char"/>
    <w:basedOn w:val="1619"/>
    <w:link w:val="16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2">
    <w:name w:val="Subtitle"/>
    <w:basedOn w:val="1609"/>
    <w:next w:val="1609"/>
    <w:link w:val="16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3">
    <w:name w:val="Subtitle Char"/>
    <w:basedOn w:val="1619"/>
    <w:link w:val="16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4">
    <w:name w:val="Quote"/>
    <w:basedOn w:val="1609"/>
    <w:next w:val="1609"/>
    <w:link w:val="16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5">
    <w:name w:val="Quote Char"/>
    <w:basedOn w:val="1619"/>
    <w:link w:val="16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36">
    <w:name w:val="List Paragraph"/>
    <w:basedOn w:val="1609"/>
    <w:uiPriority w:val="34"/>
    <w:qFormat/>
    <w:pPr>
      <w:pBdr/>
      <w:spacing/>
      <w:ind w:left="720"/>
      <w:contextualSpacing w:val="true"/>
    </w:pPr>
  </w:style>
  <w:style w:type="character" w:styleId="1637">
    <w:name w:val="Intense Emphasis"/>
    <w:basedOn w:val="16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38">
    <w:name w:val="Intense Quote"/>
    <w:basedOn w:val="1609"/>
    <w:next w:val="1609"/>
    <w:link w:val="16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39">
    <w:name w:val="Intense Quote Char"/>
    <w:basedOn w:val="1619"/>
    <w:link w:val="16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40">
    <w:name w:val="Intense Reference"/>
    <w:basedOn w:val="16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41">
    <w:name w:val="No Spacing"/>
    <w:basedOn w:val="1609"/>
    <w:uiPriority w:val="1"/>
    <w:qFormat/>
    <w:pPr>
      <w:pBdr/>
      <w:spacing w:after="0" w:line="240" w:lineRule="auto"/>
      <w:ind/>
    </w:pPr>
  </w:style>
  <w:style w:type="character" w:styleId="1642">
    <w:name w:val="Subtle Emphasis"/>
    <w:basedOn w:val="16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3">
    <w:name w:val="Emphasis"/>
    <w:basedOn w:val="1619"/>
    <w:uiPriority w:val="20"/>
    <w:qFormat/>
    <w:pPr>
      <w:pBdr/>
      <w:spacing/>
      <w:ind/>
    </w:pPr>
    <w:rPr>
      <w:i/>
      <w:iCs/>
    </w:rPr>
  </w:style>
  <w:style w:type="character" w:styleId="1644">
    <w:name w:val="Strong"/>
    <w:basedOn w:val="1619"/>
    <w:uiPriority w:val="22"/>
    <w:qFormat/>
    <w:pPr>
      <w:pBdr/>
      <w:spacing/>
      <w:ind/>
    </w:pPr>
    <w:rPr>
      <w:b/>
      <w:bCs/>
    </w:rPr>
  </w:style>
  <w:style w:type="character" w:styleId="1645">
    <w:name w:val="Subtle Reference"/>
    <w:basedOn w:val="16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46">
    <w:name w:val="Book Title"/>
    <w:basedOn w:val="16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47">
    <w:name w:val="Header"/>
    <w:basedOn w:val="1609"/>
    <w:link w:val="164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8">
    <w:name w:val="Header Char"/>
    <w:basedOn w:val="1619"/>
    <w:link w:val="1647"/>
    <w:uiPriority w:val="99"/>
    <w:pPr>
      <w:pBdr/>
      <w:spacing/>
      <w:ind/>
    </w:pPr>
  </w:style>
  <w:style w:type="paragraph" w:styleId="1649">
    <w:name w:val="Footer"/>
    <w:basedOn w:val="1609"/>
    <w:link w:val="16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0">
    <w:name w:val="Footer Char"/>
    <w:basedOn w:val="1619"/>
    <w:link w:val="1649"/>
    <w:uiPriority w:val="99"/>
    <w:pPr>
      <w:pBdr/>
      <w:spacing/>
      <w:ind/>
    </w:pPr>
  </w:style>
  <w:style w:type="paragraph" w:styleId="1651">
    <w:name w:val="Caption"/>
    <w:basedOn w:val="1609"/>
    <w:next w:val="1609"/>
    <w:link w:val="14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2">
    <w:name w:val="footnote text"/>
    <w:basedOn w:val="1609"/>
    <w:link w:val="16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3">
    <w:name w:val="Footnote Text Char"/>
    <w:basedOn w:val="1619"/>
    <w:link w:val="1652"/>
    <w:uiPriority w:val="99"/>
    <w:semiHidden/>
    <w:pPr>
      <w:pBdr/>
      <w:spacing/>
      <w:ind/>
    </w:pPr>
    <w:rPr>
      <w:sz w:val="20"/>
      <w:szCs w:val="20"/>
    </w:rPr>
  </w:style>
  <w:style w:type="character" w:styleId="1654">
    <w:name w:val="footnote reference"/>
    <w:basedOn w:val="1619"/>
    <w:uiPriority w:val="99"/>
    <w:semiHidden/>
    <w:unhideWhenUsed/>
    <w:pPr>
      <w:pBdr/>
      <w:spacing/>
      <w:ind/>
    </w:pPr>
    <w:rPr>
      <w:vertAlign w:val="superscript"/>
    </w:rPr>
  </w:style>
  <w:style w:type="paragraph" w:styleId="1655">
    <w:name w:val="endnote text"/>
    <w:basedOn w:val="1609"/>
    <w:link w:val="16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6">
    <w:name w:val="Endnote Text Char"/>
    <w:basedOn w:val="1619"/>
    <w:link w:val="1655"/>
    <w:uiPriority w:val="99"/>
    <w:semiHidden/>
    <w:pPr>
      <w:pBdr/>
      <w:spacing/>
      <w:ind/>
    </w:pPr>
    <w:rPr>
      <w:sz w:val="20"/>
      <w:szCs w:val="20"/>
    </w:rPr>
  </w:style>
  <w:style w:type="character" w:styleId="1657">
    <w:name w:val="endnote reference"/>
    <w:basedOn w:val="1619"/>
    <w:uiPriority w:val="99"/>
    <w:semiHidden/>
    <w:unhideWhenUsed/>
    <w:pPr>
      <w:pBdr/>
      <w:spacing/>
      <w:ind/>
    </w:pPr>
    <w:rPr>
      <w:vertAlign w:val="superscript"/>
    </w:rPr>
  </w:style>
  <w:style w:type="character" w:styleId="1658">
    <w:name w:val="Hyperlink"/>
    <w:basedOn w:val="16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59">
    <w:name w:val="FollowedHyperlink"/>
    <w:basedOn w:val="16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60">
    <w:name w:val="toc 1"/>
    <w:basedOn w:val="1609"/>
    <w:next w:val="1609"/>
    <w:uiPriority w:val="39"/>
    <w:unhideWhenUsed/>
    <w:pPr>
      <w:pBdr/>
      <w:spacing w:after="100"/>
      <w:ind/>
    </w:pPr>
  </w:style>
  <w:style w:type="paragraph" w:styleId="1661">
    <w:name w:val="toc 2"/>
    <w:basedOn w:val="1609"/>
    <w:next w:val="1609"/>
    <w:uiPriority w:val="39"/>
    <w:unhideWhenUsed/>
    <w:pPr>
      <w:pBdr/>
      <w:spacing w:after="100"/>
      <w:ind w:left="220"/>
    </w:pPr>
  </w:style>
  <w:style w:type="paragraph" w:styleId="1662">
    <w:name w:val="toc 3"/>
    <w:basedOn w:val="1609"/>
    <w:next w:val="1609"/>
    <w:uiPriority w:val="39"/>
    <w:unhideWhenUsed/>
    <w:pPr>
      <w:pBdr/>
      <w:spacing w:after="100"/>
      <w:ind w:left="440"/>
    </w:pPr>
  </w:style>
  <w:style w:type="paragraph" w:styleId="1663">
    <w:name w:val="toc 4"/>
    <w:basedOn w:val="1609"/>
    <w:next w:val="1609"/>
    <w:uiPriority w:val="39"/>
    <w:unhideWhenUsed/>
    <w:pPr>
      <w:pBdr/>
      <w:spacing w:after="100"/>
      <w:ind w:left="660"/>
    </w:pPr>
  </w:style>
  <w:style w:type="paragraph" w:styleId="1664">
    <w:name w:val="toc 5"/>
    <w:basedOn w:val="1609"/>
    <w:next w:val="1609"/>
    <w:uiPriority w:val="39"/>
    <w:unhideWhenUsed/>
    <w:pPr>
      <w:pBdr/>
      <w:spacing w:after="100"/>
      <w:ind w:left="880"/>
    </w:pPr>
  </w:style>
  <w:style w:type="paragraph" w:styleId="1665">
    <w:name w:val="toc 6"/>
    <w:basedOn w:val="1609"/>
    <w:next w:val="1609"/>
    <w:uiPriority w:val="39"/>
    <w:unhideWhenUsed/>
    <w:pPr>
      <w:pBdr/>
      <w:spacing w:after="100"/>
      <w:ind w:left="1100"/>
    </w:pPr>
  </w:style>
  <w:style w:type="paragraph" w:styleId="1666">
    <w:name w:val="toc 7"/>
    <w:basedOn w:val="1609"/>
    <w:next w:val="1609"/>
    <w:uiPriority w:val="39"/>
    <w:unhideWhenUsed/>
    <w:pPr>
      <w:pBdr/>
      <w:spacing w:after="100"/>
      <w:ind w:left="1320"/>
    </w:pPr>
  </w:style>
  <w:style w:type="paragraph" w:styleId="1667">
    <w:name w:val="toc 8"/>
    <w:basedOn w:val="1609"/>
    <w:next w:val="1609"/>
    <w:uiPriority w:val="39"/>
    <w:unhideWhenUsed/>
    <w:pPr>
      <w:pBdr/>
      <w:spacing w:after="100"/>
      <w:ind w:left="1540"/>
    </w:pPr>
  </w:style>
  <w:style w:type="paragraph" w:styleId="1668">
    <w:name w:val="toc 9"/>
    <w:basedOn w:val="1609"/>
    <w:next w:val="1609"/>
    <w:uiPriority w:val="39"/>
    <w:unhideWhenUsed/>
    <w:pPr>
      <w:pBdr/>
      <w:spacing w:after="100"/>
      <w:ind w:left="1760"/>
    </w:pPr>
  </w:style>
  <w:style w:type="character" w:styleId="1669">
    <w:name w:val="Placeholder Text"/>
    <w:basedOn w:val="1619"/>
    <w:uiPriority w:val="99"/>
    <w:semiHidden/>
    <w:pPr>
      <w:pBdr/>
      <w:spacing/>
      <w:ind/>
    </w:pPr>
    <w:rPr>
      <w:color w:val="666666"/>
    </w:rPr>
  </w:style>
  <w:style w:type="paragraph" w:styleId="1670">
    <w:name w:val="TOC Heading"/>
    <w:uiPriority w:val="39"/>
    <w:unhideWhenUsed/>
    <w:pPr>
      <w:pBdr/>
      <w:spacing/>
      <w:ind/>
    </w:pPr>
  </w:style>
  <w:style w:type="paragraph" w:styleId="1671">
    <w:name w:val="table of figures"/>
    <w:basedOn w:val="1609"/>
    <w:next w:val="1609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9</cp:revision>
  <dcterms:created xsi:type="dcterms:W3CDTF">2026-05-31T17:21:00Z</dcterms:created>
  <dcterms:modified xsi:type="dcterms:W3CDTF">2026-06-04T04:10:32Z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Р7-Офис/2024.4.2.721</vt:lpwstr>
  </property>
  <property fmtid="{D5CDD505-2E9C-101B-9397-08002B2CF9AE}" pid="4" name="LastSaved">
    <vt:filetime>2026-05-31T00:00:00Z</vt:filetime>
  </property>
  <property fmtid="{D5CDD505-2E9C-101B-9397-08002B2CF9AE}" pid="5" name="Producer">
    <vt:lpwstr>Р7-Офис/2024.4.2.721</vt:lpwstr>
  </property>
</Properties>
</file>