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Lines w:val="true"/>
        <w:pBdr/>
        <w:spacing/>
        <w:ind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Содержание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2"/>
        <w:keepLines w:val="true"/>
        <w:pageBreakBefore w:val="tru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32"/>
          <w:szCs w:val="32"/>
          <w:highlight w:val="none"/>
          <w:lang w:val="ru-RU"/>
        </w:rPr>
        <w:t xml:space="preserve">Введение</w:t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Беспилотные воздушные суда находят всё более широкое применение в гражданской и военной сферах, а их доступность и простота эксплуатации привели к массовому распространению малоразмерных дронов потребительского класса. Одновременно возросло 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число случаев несанкционированного применения БПЛА вблизи аэропортов, объектов критической инфраструктуры и мест массового пребывания людей, что создаёт угрозы безопасности и обуславливает потребность в технических средствах их обнаружения и распознавания.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Целью настоящей работы является разработка программной системы для обнаружения и распознавания беспилотных воздушных судов.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Для достижения поставленной цели необходимо решить следующие задачи: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pStyle w:val="915"/>
        <w:keepLines w:val="true"/>
        <w:numPr>
          <w:ilvl w:val="0"/>
          <w:numId w:val="1"/>
        </w:numPr>
        <w:pBdr/>
        <w:spacing w:after="0" w:before="0" w:line="360" w:lineRule="auto"/>
        <w:ind/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Провести анализ классификаций и сигнатур беспилотных воздушных судов.</w:t>
      </w:r>
      <w:r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</w:rPr>
      </w:r>
    </w:p>
    <w:p>
      <w:pPr>
        <w:pStyle w:val="915"/>
        <w:keepLines w:val="true"/>
        <w:numPr>
          <w:ilvl w:val="0"/>
          <w:numId w:val="1"/>
        </w:numPr>
        <w:pBdr/>
        <w:spacing w:after="0" w:before="0" w:line="360" w:lineRule="auto"/>
        <w:ind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Проанализировать существующие методы обнаружения и распознавания БПЛА и обосновать выбор многосенсорного подхода.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pStyle w:val="915"/>
        <w:keepLines w:val="true"/>
        <w:numPr>
          <w:ilvl w:val="0"/>
          <w:numId w:val="1"/>
        </w:numPr>
        <w:pBdr/>
        <w:spacing w:after="0" w:before="0" w:line="360" w:lineRule="auto"/>
        <w:ind/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Сформулировать требования к системе и разработать её архитектуру.</w:t>
      </w:r>
      <w:r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</w:rPr>
      </w:r>
    </w:p>
    <w:p>
      <w:pPr>
        <w:pStyle w:val="915"/>
        <w:keepLines w:val="true"/>
        <w:numPr>
          <w:ilvl w:val="0"/>
          <w:numId w:val="1"/>
        </w:numPr>
        <w:pBdr/>
        <w:spacing w:after="0" w:before="0" w:line="360" w:lineRule="auto"/>
        <w:ind/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Реализовать программный комплекс для четырёх физических каналов и модуль взвешенного слияния решений.</w:t>
      </w:r>
      <w:r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</w:rPr>
      </w:r>
    </w:p>
    <w:p>
      <w:pPr>
        <w:pStyle w:val="915"/>
        <w:keepLines w:val="true"/>
        <w:numPr>
          <w:ilvl w:val="0"/>
          <w:numId w:val="1"/>
        </w:numPr>
        <w:pBdr/>
        <w:spacing w:after="0" w:before="0" w:line="360" w:lineRule="auto"/>
        <w:ind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Провести экспериментальную оценку качества классификации и устойчивости системы слияния к отказу отдельных каналов.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2"/>
        <w:keepLines w:val="true"/>
        <w:pageBreakBefore w:val="true"/>
        <w:pBdr/>
        <w:spacing w:line="360" w:lineRule="auto"/>
        <w:ind w:firstLine="0" w:left="0"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32"/>
          <w:szCs w:val="32"/>
          <w:highlight w:val="none"/>
          <w:lang w:val="ru-RU" w:bidi="ru-RU"/>
        </w:rPr>
        <w:t xml:space="preserve">1. Анализ классификации беспилотных воздушных судов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i w:val="0"/>
          <w:color w:val="000000" w:themeColor="text1"/>
          <w:sz w:val="28"/>
          <w:lang w:val="ru-RU"/>
        </w:rPr>
        <w:t xml:space="preserve">1.1 Определения и нормативная база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Согласно ГОСТ Р 57258-2016 [2], беспилотное воздушное судно (БВС) определяется как воздушное судно, которым управляют дистанционно или которое следует по заранее запрограммированному маршруту без наличия на борту пилота. 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Для данной работы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 термины «БПЛА», «БВС», «беспилотник» и «дрон» используются как синонимы применительно к воздушным судам с дистанционным или автономным управлением, применяемым в военных и гражданских, а также в качестве потенциальных нарушителей воздушного пространства. </w:t>
      </w:r>
      <w:r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b w:val="0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>Правовой режим эксплуатации беспилотных воздушных судов в Российской Федерации определяется Воздушным кодексом Российской Федерации [1] и постановлением Правительства Российской Федерации № 658 [6], вводящим обязательный учёт гражданских беспилотных воздушных судов. Вопросы противодействия несанкционированному применению дронов и обзор соответствующих технических средств рассмотрены в [4].</w:t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i w:val="0"/>
          <w:color w:val="000000" w:themeColor="text1"/>
          <w:sz w:val="28"/>
          <w:lang w:val="ru-RU"/>
        </w:rPr>
        <w:t xml:space="preserve">1.2. Классификация по конструкции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Конструкция БПЛА определяет его акустически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е, радиолокационные и аэродинамические характеристики, являющиеся ключевыми признаками обнаружения и распознавания. Конструкции дронов рассматриваются в сравнении с вертолётом Ми-35М и самолётом Ту-154 как характерными представителями пилотируемой авиации.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Существует три основных типа конструкций дронов: мультикоптер, самолётный тип и конвертоплан.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Мультикоптер — дрон, имеющий несколько роторов по краям рамы, как правило 4, 6 или 8. Типичный представитель данного класса — DJI Mavic 3 (рисунок 1): 4 ротора с двухлопастными пропеллерами диаметром 239 мм, частота вращения при висении ~5000–5500 об/мин.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Акустический портрет формируется двумя механизмами. Первый — тональные составляющие: частота прохождения лопастей ЧПЛ при 5000–8000 об/мин и 2–3 лопастях составляет 170–400 Гц, обер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тоны заполняют диапазон до 1000 Гц. Второй — широкополосный аэродинамический шум от турбулентного следа, дающий высокочастотную составляющую поверх основного тона. Суммарный спектр четырёх роторов DJI Mavic 3 насыщен гармониками и выделяется на мел-спектро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грамме. В сравнении с Ми-35М, у которого несущий винт (5 лопастей, ~240 об/мин) создаёт ЧПЛ ≈ 20 Гц, а хвостовой Х-образный винт — ~74 Гц, мультикоптер формирует спектр в принципиально иной, средне-частотной области. Ту-154 с тремя двигателями Д-30КУ-154 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е имеет пропеллерного ЧПЛ: его шум широкополосный реактивный с преобладанием частот 500–4000 Гц и уровнем 90–110 дБ на дистанции 100 м. Таким образом, по акустическому признаку DJI Mavic 3 надёжно отличается как от вертолёта, так и от реактивного самолёта.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>ЭПР мультикоптера минимальна: для DJI Mavic 3 она оценивается в 0,001–0,01 м² [34, 39] благодаря компактным размерам (раскрытые лопасти 347,5⨯283 мм) и нейлоновым пропеллерам. Для сравнения: ЭПР Ми-35М ~5–15 м², Ту-154 ~40–100 м², что делает оба объекта тривиально различимыми на радаре.</w:t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Доплеровский портрет мультикоптера характеризуется периодически модулированным спектром от вращающихся лопастей, тогда как Ту-154 даёт гладкий пик без модуляции, а Ми-35М — лопастной спектр с более низкой фундаментальной частотой.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В радиочастотном диапазоне DJI Mavic 3 использует протокол OcuSync 3.0 на частотах 2,4 и 5,8 ГГц — сигнал, уверенно идентифицируемый RF-детектором. Ни Ми-35М, ни Ту-154 управляющих сигналов в этих диапазонах не излучают.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Визуально мультикоптер имеет характерный симметричный силуэт с выраженными роторами, не поддающийся смешению ни с вертолётом, ни с самолётом при достаточном угловом разрешении камеры.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</w:r>
    </w:p>
    <w:p>
      <w:pPr>
        <w:keepLines w:val="true"/>
        <w:pBdr/>
        <w:spacing w:after="0" w:before="0" w:line="360" w:lineRule="auto"/>
        <w:ind w:firstLine="709"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4812" cy="430481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431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04811" cy="4304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8.96pt;height:338.9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Рисунок 1 — мультикоптер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БПЛА самолётного типа — планерная схема с фиксированным крылом и одним тян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ущим или толкающим винтом. Типичный представитель — российский Орлан-10 (рисунок 2): взлётная масса 14–18 кг, размах крыла 3,1 м, двухлопастной тянущий винт с двигателем внутреннего сгорания на бензине АИ-95, скорость 90–150 км/ч, автономность до 18 часов.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Одиночный пропеллер ДВС создаёт ЧПЛ в диапазоне 167–233 Гц (при ~5000–7000 об/мин и 2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 лопастях), что по частоте частично перекрывается с диапазоном мультикоптера. Однако акустический портрет Орлана-10 беднее: один источник тональных гармоник против четырёх у мультикоптера, дополнительный шум выхлопа ДВС на низких частотах и отсутствие хара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ктерного «гудящего» суперпозиционного эффекта. Это затрудняет акустическую классификацию самолётного БПЛА, особенно на фоне хвостового ротора Ми-35М (~74 Гц). Реактивный шум Ту-154 по-прежнему несопоставимо выше по уровню и смещён в область высоких частот.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>ЭПР Орлан-10 оценивается специалистами НИИ «Вектор» в 0,2–0,5 м² [34] — на 1–2 порядка выше, чем у DJI Mavic 3, но всё равно на 2–3 порядка ниже ЭПР Ту-154. Доплеровский портрет формируется преимущественно от медленно вращающегося пропеллера с бедным гармоническим составом, значительно менее выраженным, чем у мультикоптера.</w:t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В радиочастотном диапазоне Орлан-10 имеет радиопередатчик дальностью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до 120 км, а также GSM-модем с поддержкой 3G/4G для зашифрованного канала управления через интернет на произвольном расстоянии — такой сигнал практически неотличим от стандартного сотового трафика и не может быть идентифицирован классическим RF-детектором.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Визуально Орлан-10 имеет силуэт классического высокоплана с развитым килем и размахом 3,1 м, что при достаточном разрешении камеры отличает его от мультикоптера, но при малых угловых размерах (дальность &gt;500 м) может быть спутан с небольшим самолётом.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9550" cy="287412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109549" cy="2874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2.33pt;height:226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center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  <w:t xml:space="preserve">Рисунок 2 — дрон самолетного типа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lang w:val="ru-RU"/>
        </w:rPr>
      </w:r>
    </w:p>
    <w:p>
      <w:pPr>
        <w:keepLines w:val="true"/>
        <w:pBdr/>
        <w:spacing w:after="0" w:before="0" w:line="360" w:lineRule="auto"/>
        <w:ind w:firstLine="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Конвертопланы сочетают вертикальный взлёт-посадку с горизонтальным крейсерским полётом на фиксированном крыле. Типичный представитель — WingtraOne : взлётная масса 3,7 кг, размах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 крыла 1,25 м, всего два электромотора и два руля управления. Аппарат взлетает вертикально, стоя на хвосте, после чего наклоняется на 90° и переходит в крейсерский полёт — при этом те же два ротора обеспечивают и вертикальный подъём, и горизонтальную тягу.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Акустические сигнатуры носят гибридный характер: на взлётно-посадочных режимах два рото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ра создают тональные составляющие в диапазоне ЧПЛ 200–400 Гц, однако спектр существенно беднее, чем у мультикоптера с четырьмя роторами. На крейсерском режиме спектр упрощается и смещается в характеристику, типичную для одно-двухвинтового самолётного БПЛА.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>ЭПР конвертоплана переменна: в режиме вертикального подъёма сопоставима с мультикоптером (~0,005–0,05 м²), в крейсере — с самолётным БПЛА (~0,01–0,1 м²) [34].</w:t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В радиочастотном диапазоне WingtraOne использует стандартные телеметрические протоколы на частотах 900 МГц и 2,4 ГГц.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Такая изменчивость сигнатур по всем каналам повышает требования к классификатору, поскольку один и тот же аппарат может последовательно давать разные показания акустическому и радарному каналам в зависимости от фазы полёта.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8522" cy="38856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68521" cy="3885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0.59pt;height:305.9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center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Рисунок 3 — конвертоплан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С точки зрения обнаружения и распознавания мультикоптеры представляют наибольшую практическую угрозу: они доступны более широкому кругу пользователей, обладают наиболее узнаваем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ой и воспроизводимой совокупностью сигнатур по всем четырём каналам и принципиально отличаются от пилотируемых воздушных судов — Ми-35М и Ту-154 — по каждому из рассмотренных признаков. Поэтому этот класс составляет основу датасетов, используемых в работе.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/>
        <w:ind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Выводы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Проведённый анализ позволяет сформулировать следую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щие выводы. Конструктивная схема БПЛА непосредственно определяет его физические сигнатуры: мультикоптер формирует гармонический акустический спектр, минимальную ЭПР и хорошо идентифицируемый RF-сигнал. БПЛА самолётного типа акустически беднее, радиолокацио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нно заметнее и способен использовать канал управления, неотличимый от сотового трафика. Конвертоплан демонстрирует гибридные сигнатуры, меняющиеся в зависимости от фазы полёта. При этом все рассмотренные классы БПЛА принципиально отличаются по физическим п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ризнакам от пилотируемых воздушных судов — Ми-35М и Ту-154. С точки зрения российского законодательства наибольшую практическую угрозу представляют свободно приобретаемые потребительские аппараты с воспроизводимыми сигнатурами по всем физическим признакам.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Таким образом, объект обнаружения и распознаван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ия характеризуется малыми геометрическими размерами, низкой акустической мощностью, малой ЭПР и коротким временем присутствия в зоне наблюдения. Эти свойства предъявляют особые требования к методам обнаружения и распознавания: подходы, разработанные для пи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лотируемой авиации, могут оказаться неприменимы или недостаточно эффективны применительно к БПЛА. В связи с этим нужно провести обзор существующих методов обнаружения и распознавания БПЛА и анализ их применимости к рассмотренным классам воздушных объектов.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auto"/>
        <w:spacing/>
        <w:ind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br w:type="page" w:clear="all"/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852"/>
        <w:keepLines w:val="true"/>
        <w:pageBreakBefore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32"/>
          <w:szCs w:val="32"/>
          <w:highlight w:val="none"/>
          <w:lang w:val="ru-RU"/>
        </w:rPr>
        <w:t xml:space="preserve">2. Анализ методов обнаружения и распознования дронов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/>
        <w:ind w:firstLine="720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>Для решения задачи обнаружения и распознавания БПЛА применяются четыре физически независимых метода: радиолокационный, акустический, радиочастотный и видеообнаружение. Каждый метод оценивается по четырём критериям:  [38, 42]</w:t>
      </w:r>
    </w:p>
    <w:p>
      <w:pPr>
        <w:pStyle w:val="915"/>
        <w:keepLines w:val="true"/>
        <w:numPr>
          <w:ilvl w:val="0"/>
          <w:numId w:val="5"/>
        </w:numPr>
        <w:suppressLineNumbers w:val="false"/>
        <w:pBdr/>
        <w:shd w:val="nil" w:color="000000"/>
        <w:spacing/>
        <w:ind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Способность обнаруживать факт присутствия дрона. 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5"/>
        <w:keepLines w:val="true"/>
        <w:numPr>
          <w:ilvl w:val="0"/>
          <w:numId w:val="5"/>
        </w:numPr>
        <w:suppressLineNumbers w:val="false"/>
        <w:pBdr/>
        <w:shd w:val="nil" w:color="000000"/>
        <w:spacing/>
        <w:ind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Способность распознавать тип конструкции.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5"/>
        <w:keepLines w:val="true"/>
        <w:numPr>
          <w:ilvl w:val="0"/>
          <w:numId w:val="5"/>
        </w:numPr>
        <w:suppressLineNumbers w:val="false"/>
        <w:pBdr/>
        <w:shd w:val="nil" w:color="000000"/>
        <w:spacing/>
        <w:ind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Возможность измерения дальности до цели.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5"/>
        <w:keepLines w:val="true"/>
        <w:numPr>
          <w:ilvl w:val="0"/>
          <w:numId w:val="5"/>
        </w:numPr>
        <w:suppressLineNumbers w:val="false"/>
        <w:pBdr/>
        <w:shd w:val="nil" w:color="000000"/>
        <w:spacing/>
        <w:ind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Возможность определения направления на цель. 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/>
        <w:ind w:firstLine="720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 качестве представителей классов конструкций, рассмотренных в предыдущем, используются мультикоптер DJI Mavic 3, дрон самолетного типа Орлан-10 и конвертоплан WingtraOne.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/>
        <w:ind w:firstLine="0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2.1. Радиолокационное обнаружение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Радиолокационное обнаружение основано на излучении электромагнитной 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волны в направлении цели и приёме её отражения. По времени задержки отражённого сигнала вычисляется расстояние до объекта, а по сдвигу частоты — его скорость. Сдвиг частоты возникает из-за эффекта Доплера: когда объект приближается к радару, отражённая вол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на возвращается на более высокой частоте, чем была излучена, а при удалении — на более низкой. Величина этого сдвига прямо пропорциональна радиальной скорости цели, что и позволяет радиолокационным станциям отделять движущиеся объекты от неподвижного фона.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Для обнаружения малоразмерных воздушных целей в ближней зоне применяются радиолокационные станции с непрерывным излучением и линейной частотной модуляцией. В таких станциях излучаемая частота нарастает линейно в пределах рабочей полосы, что позволяе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т одновременно измерять расстояние по задержке и скорость по доплеровскому сдвигу. Рабочий диапазон большинства станций обнаружения дронов лежит в области от 8 до 24 ГГц, что обеспечивает достаточное разрешение по дальности при компактных размерах антенны.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Типичным российским представителем этого класса является радиолокационная станция «ЕНОТ» производства научно-производственного центра «ЭЛВИС»: дальность обнаружения малоразмерных воздушных целей до 5 км, круговой обзор по азимуту, измерен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ие расстояния, азимута, угла места и скорости цели. Среди коммерческих станций дальности до 10 км применяются «Стопдрон-Горизонт», «Радар-плюс РЛС-БПЛА» с четырьмя приёмопередающими модулями для одновременного измерения скорости, дальности, азимута и угла.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Принимаемый сигнал представляется в виде двумерной таблицы — дальностно-скоростной карты, как показано на рисунке 4, в которой каждая ячейка соответствует определённой комбинации расстоя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ния и радиальной скорости. Дрон, зависший на одной высоте, отображается на такой карте как набор пикселей с центральным пиком от корпуса аппарата и боковыми пиками от вращающихся лопастей. Именно эти двумерные изображения и подаются на вход классификатора.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90950" cy="29718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90949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8.50pt;height:234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rFonts w:ascii="Liberation Serif" w:hAnsi="Liberation Serif" w:cs="Liberation Serif"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none"/>
        </w:rPr>
        <w:t>Рисунок 4 — дальностно-доплеровская карта (источник: Real Doppler RAD-DAR Database [37])</w:t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>Обнаружение возможно для любой цели с ненулевой эффективной площадью рассеяния в зоне видимости антенны и не зависит от условий освещения, осадков и времени суток. ЭПР рассматриваемых в разделе 1 классов БПЛА различается на два порядка: DJI Mavic 3 имеет ЭПР 0,001–0,01 м², WingtraOne — 0,005–0,1 м² в зависимости от фазы полёта, Орлан-10 — 0,2–0,5 м² [34]. При этом нижняя граница диапазона мультикоптеров полностью перекрывается с ЭПР многих птиц — например, голубь имеет ЭПР 0,01–0,025 м² в зависимости от ракурса и фазы взмаха крыльев. Это приводит к ложным срабатываниям при отсутствии классификатора, способного отделить дрон от птицы по другим признакам.</w:t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Принципиальным ограничением доплеровского метода является невозможность обнаружения целей с малой радиальной скоростью. Для радара X-диапазона (10 ГГц) скорость 1 м/с даёт 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сдвиг около 67 Гц, а 0,1 м/с — лишь около 7 Гц. Цели с радиальной скоростью ниже пороговой (для коммерческих станций обнаружения дронов порядка 0,5–1 м/с) попадают в зону подавления отражений от местных предметов и теряются вместе с неподвижным фоном [11].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аспознавание дрона среди прочих воздушных объектов опирается на микродоплеровскую сигнатуру — паттерн боковых пиков на дальностно-скоростной карте, формируемый вращающимися лопастями. Частота модуляции этого паттерна определяется произведением частоты вращ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ения винта на число лопастей и для рассматриваемых классов БПЛА лежит в диапазоне 80–400 Гц: четыре ротора DJI Mavic 3 создают симметричный спектр из четырёх боковых пиков, периодически модулированных частотой ~90–130 Гц, один тянущий винт Орлана-10 формир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ует единственный доминирующий пик на частоте ~83–117 Гц, два ротора WingtraOne дают двухпиковый паттерн в том же диапазоне. Несущий винт вертолёта Ми-35М (5 лопастей при ~240 об/мин) создаёт модуляцию ~20 Гц, хвостовой — ~74 Гц, что не пересекается с ротор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ными частотами дронов. Реактивные двигатели самолёта Ту-154 не имеют лопастного винта вовсе и дают на дальностно-скоростной карте гладкий пик от корпуса без боковой модуляции. Голубь, попадающий в зону обнаружения, создаёт модуляцию от взмахов крыльев с ча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стотой 2–10 Гц, что также отделяется от роторных сигнатур по диапазону частот. Таким образом, область модуляции 80–400 Гц на дальностно-скоростной карте характерна именно для дронов и не занята ни одним из перечисленных классов воздушных объектов [11, 24].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Дальность измеряется непосредственно по временной задержке отражённого сигнала. Типовая точность станций «ЕНОТ» и DT-RD3000 составляет 1–2 м на дистанции до 3 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км. Направление определяется либо механическим сканированием антенны, либо электронным сканированием в фазированной антенной решётке. Угловое разрешение коммерческих радаров составляет 2–5°, что на дальности 1 км соответствует линейному разрешению 35–90 м.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Распознавание типа конструкции возможно по микродоплеровской сигнатуре — паттерну боковых лепестков на дальность-доплеровской карте, формируемому вращающимися лопастями. Четыре ротора DJI Mavic 3 создают симметричный спектр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из четырёх боковых лепестков, периодически модулированных частотой вращения ~90–130 Гц. Один тянущий винт Орлана-10 формирует единственный доминирующий лепесток на частоте ~83–117 Гц. WingtraOne даёт переменный паттерн: на вертикальном режиме — два симмет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ричных лепестка от двух роторов, на крейсерском — один лепесток от тех же роторов в маршевой ориентации. Птица, попадающая в зону обнаружения, создаёт модуляцию от взмахов крыльев с частотой 2–10 Гц, что отделяется от роторных сигнатур по диапазону частот.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2.2. Акустическое обнаружение</w:t>
      </w:r>
      <w:r>
        <w:rPr>
          <w:rFonts w:ascii="Liberation Serif" w:hAnsi="Liberation Serif" w:cs="Liberation Serif"/>
          <w:b/>
          <w:bCs/>
          <w:color w:val="000000" w:themeColor="text1"/>
        </w:rPr>
      </w:r>
      <w:r>
        <w:rPr>
          <w:rFonts w:ascii="Liberation Serif" w:hAnsi="Liberation Serif" w:cs="Liberation Serif"/>
          <w:b/>
          <w:bCs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Акустическое обнаружение основано на регистрации звукового давления от пропелле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ров. Сигнатура состоит из тональных составляющих на частоте прохождения лопастей и обертонах, а также широкополосного аэродинамического шума. Стандартным представлением сигнала для анализа служит мел-спектрограмма (рисунок 5) — двумерное частотно-временное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представление сигнала на шкале мел, аппроксимирующей логарифмическую чувствительность слухового аппарата человека. На такой спектрограмме горизонтальная ось соответствует времени, вертикальная — частоте, а яркость пикселя — амплитуде составляющей [8, 20].</w: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rFonts w:ascii="Liberation Serif" w:hAnsi="Liberation Serif" w:eastAsia="Liberation Serif" w:cs="Liberation Serif"/>
          <w:color w:val="000000" w:themeColor="text1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29241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48299" cy="2924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9.00pt;height:230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rFonts w:ascii="Liberation Serif" w:hAnsi="Liberation Serif" w:cs="Liberation Serif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sz w:val="24"/>
          <w:szCs w:val="24"/>
          <w:highlight w:val="none"/>
        </w:rPr>
        <w:t xml:space="preserve">Рисунок 5 — спектрограмма дрона (источник: Drone Audio Dataset [9])</w:t>
      </w:r>
      <w:r>
        <w:rPr>
          <w:rFonts w:ascii="Liberation Serif" w:hAnsi="Liberation Serif" w:cs="Liberation Serif"/>
          <w:sz w:val="24"/>
          <w:szCs w:val="24"/>
          <w:highlight w:val="none"/>
        </w:rPr>
      </w:r>
      <w:r>
        <w:rPr>
          <w:rFonts w:ascii="Liberation Serif" w:hAnsi="Liberation Serif" w:cs="Liberation Serif"/>
          <w:sz w:val="24"/>
          <w:szCs w:val="24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Обнаружение возможно для любого источника звука в характерном частотном диапазоне, что делает метод применимым против дронов с любым типом канала управлени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я, включая полностью автономные и зашифрованные. Дальность обнаружения ограничивается законом обратных квадратов: акустическая мощность убывает пропорционально квадрату расстояния. В городских условиях метод применим до 500 м, при сильном ветре — до 150 м.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Распознавание дрона ср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еди прочих воздушных объектов опирается на принципиальные различия их акустических спектров. DJI Mavic 3 формирует насыщенный гармонический спектр в диапазоне 170–400 Гц с обертонами до 1 000 Гц от четырёх двухлопастных пропеллеров на 5 000–8 000 об/мин. О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рлан-10 даёт более бедный спектр на частотах 167–233 Гц от одиночного двухлопастного винта, дополненный низкочастотным шумом выхлопа двигателя внутреннего сгорания в диапазоне 50–150 Гц. WingtraOne на вертикальном режиме имеет спектр с тональными составляю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щими в диапазоне 200–400 Гц от двух роторов, на крейсерском — упрощённый спектр от тех же роторов в маршевой ориентации. Шум вертолёта Ми-35М доминирует в области ниже 100 Гц: несущий винт даёт тональную составляющую ~20 Гц, хвостовой — ~74 Гц. Реактивный 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шум Ту-154 — широкополосный, без выраженных тональных пиков от пропеллера, с преобладанием частот 500–4 000 Гц и уровнем звукового давления 90–110 дБ на дистанции 100 м. Шум птиц лежит преимущественно в области 1–8 кГц и носит характер чириканья или щелчко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в, не содержащих устойчивых тональных составляющих на низких частотах. Таким образом, частотная область 100–1000 Гц, занятая сигнатурой типового дрона, не пересекается ни с одним из перечисленных классов воздушных объектов, что и обеспечивает разделимость.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Прямого измерения дальности метод не обеспечивает. Косвенная оценка возможна по уровню звукового давления при известной акустической мощности источника, однако точность такой оценки составляет ±50% из-за зависимости от 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направленности излучения, влажности воздуха и переотражений от поверхностей. Направление определяется методом разностей времён прихода сигнала на массив из 3–4 микрофонов. Угловая точность массива размером 0,5 м составляет 5–15° в горизонтальной плоскости.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2.3. Радиочастотный анализ сигналов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Радиочастотный анализ — пассивное сканирование электромагнитного спектра в диапазонах, используемых для управления БПЛА: 900 МГц, 2,4 ГГц, 5,2 и 5,8 ГГц. Приёмник на базе программно-определяемого радио регистрирует синфазную и квадратурную сос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тавляющие принятого сигнала, что позволяет восстановить его несущую частоту, вид модуляции с псевдослучайной перестройкой частоты, с расширенным спектром, с ортогональным частотным разделением и идентифицировать конкретный протокол управления по сигнатуре.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Входными данными для метода служит поток синфазно-квадратурных отсчётов, поступающих с приёмника. Каждый отсчёт состоит из двух действительных чисел: синфазной составляющей I, график которой находится на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 рисунке 5 сверху и квадратурной составляющей Q, которая показана на рисунке 5 снизу, кодирующих амплитуду и фазу сигнала в данный момент времени. Поток отсчётов нарезается на блоки фиксированной длины, каждый из которых представляется в виде двумерного ма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ссива (2, N), где первая размерность — два канала I и Q, а N — число отсчётов в блоке. В настоящей работе используются блоки по 16 384 отсчёта, что при частоте дискретизации 40 МГц соответствует временному окну около 0,4 мс. Перед подачей в нейронную сеть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значения нормализуются по среднему и стандартному отклонению. Альтернативное представление — двумерная спектрограмма, полученная кратковременным преобразованием Фурье, — используется в работах, где задача классификации формулируется как анализ изображения.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0" w:left="0"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0" w:left="0"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9302" cy="52578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1096" b="0"/>
                        <a:stretch/>
                      </pic:blipFill>
                      <pic:spPr bwMode="auto">
                        <a:xfrm flipH="0" flipV="0">
                          <a:off x="0" y="0"/>
                          <a:ext cx="5699302" cy="5257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8.76pt;height:414.00pt;mso-wrap-distance-left:0.00pt;mso-wrap-distance-top:0.00pt;mso-wrap-distance-right:0.00pt;mso-wrap-distance-bottom:0.00pt;z-index:1;" stroked="false">
                <v:imagedata r:id="rId14" o:title="" croptop="0f" cropleft="0f" cropbottom="0f" cropright="718f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0" w:left="0"/>
        <w:jc w:val="center"/>
        <w:rPr>
          <w:b w:val="0"/>
          <w:bCs w:val="0"/>
          <w:sz w:val="20"/>
          <w:szCs w:val="20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4"/>
          <w:szCs w:val="24"/>
          <w:highlight w:val="none"/>
        </w:rPr>
        <w:t xml:space="preserve">Рисунок 6 — 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4"/>
          <w:szCs w:val="24"/>
          <w:highlight w:val="none"/>
        </w:rPr>
        <w:t xml:space="preserve">синфазная и квадратурная составляющие (источник: Noisy Drone RF Signal Classification [13])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0" w:left="0"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Метод обнаруживает не сам летательный аппар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ат, а излучение его радиоканала связи. При этом в стандартной конфигурации управления любым потребительским дроном работают два независимых источника: передатчик пульта оператора, излучающий команды управления, и передатчик самого дрона, излучающий ответну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ю телеметрию и видеопоток на пульт. Оба источника работают по одному и тому же протоколу в одних и тех же частотных диапазонах, поэтому приёмник регистрирует их как два сигнала одинакового типа, не различая их назначение на уровне самого факта обнаружения.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Само обнаружение дрона при этом основано на следующем: присутствие в эфире сигнала с характерной сигнатурой протокола управления дронами на часто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тах 900 МГц – 5,8 ГГц само по себе свидетельствует о работе связки «пульт–дрон» в зоне приёма, независимо от того, какой из двух передатчиков зарегистрирован сильнее. Таким образом, для срабатывания обнаружения достаточно регистрации любого из двух источни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ков. Различение направлений на оператора и на сам дрон возможно при использовании пеленгационного приёмника или массива антенн: пульт оператора, как правило, неподвижен и расположен на земле, а передатчик дрона движется и находится выше, что выявляется по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разности углов прихода сигналов и по наличию доплеровского сдвига несущей частоты у подвижного источника. Это даёт дополнительное преимущество — возможность одновременной локализации позиций дрона и оператора, что важно при выявлении источника угрозы [32].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Дальность обнаружения зависит от мощн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ости передатчика и чувствительности приёмника: коммерческий приёмник с направленной антенной обнаруживает сигнал управления DJI OcuSync на расстоянии 1–2 км, причём излучение пульта оператора детектируется на больших дистанциях, чем излучение самого дрона.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Распознавание дрона среди прочих источников радиоизлучения опирается на анализ структуры сигнала. Сигнатура протокола управления отличается от трафика Wi-Fi, Bluetooth и сотовой связи по схеме перестройки частоты, длительности и периоду посылок, ви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ду модуляции. Так, DJI OcuSync 3.0 использует характерную перестройку по полосе 2,4 ГГц с длительностью пакета 1–2 мс и периодом следования 10 мс — паттерн, не свойственный обычным сетям связи. Вертолёт Ми-35М и самолёт Ту-154 управляющих сигналов в указан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ных диапазонах не излучают: радиосвязь пилотируемой авиации ведётся в выделенных авиационных диапазонах: 118–137 МГц для УКВ-связи и 1030–1090 МГц для ответчика, которые не пересекаются с диапазонами управления дронами. Птицы радиоизлучения не создают. Так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им образом, в указанных частотных диапазонах сам факт обнаружения структурированного сигнала уже отделяет дрон от пилотируемой авиации и птиц; основным источником ложных тревог остаются устройства Wi-Fi и Bluetooth, отличаемые по структуре пакета [10, 12].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Из описанного принципа следуют и основные ограничения метода. При выключенных передатчиках о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боих концов связки — например, при полёте по предзагруженному автономному маршруту в режиме радиомолчания — метод неприменим. Также не обнаруживаются аппараты, использующие каналы связи вне стандартных диапазонов или каналы, неотличимые от иного легитимног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о трафика. Так, Орлан-10 представляет принципиальную проблему: основной канал управления реализуется через модем GSM/3G/4G и неотличим от обычного сотового трафика; резервный радиоканал шифруется, а в автономном режиме передатчик может быть выключен вовсе.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Дальность до источника излучения оценивается косвенно по уровню принятого сигнала. При наличии двух пространственно разнесённых приёмников возможна одновременная локализация и дрона, и оператора методом триангуляции.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3"/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2.4. Видеообнаружение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>Видеообнаружение реализуется как задача детектирования объектов на изображении средствами свёрточных нейронных сетей. Современные одностадийные детекторы семейства YOLO обеспечивают совместное предсказание ограничивающих рамок и классов объектов за один проход сети, что позволяет работать в режиме реального времени со скоростью 30–100 кадров в секунду [26, 27, 28, 35, 36, 41].</w:t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Входн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ыми данными для метода служит поток растровых изображений с видеокамеры в одном из стандартных цветовых форматов: трёхканальное RGB-изображение для камер видимого диапазона или одноканальное полутоновое изображение для тепловизоров инфракрасного диапазона.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Каждый кадр представляется в виде трёхмерного массива размером (C, H, W), где C — число цветовых каналов (3 для RGB, 1 для теплового), а H и W — высота и ширина в пикселях. Перед подачей в нейронную сеть кадр приводится к фиксированному разрешению — для Y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OLOv8n стандартное входное разрешение составляет 640×640 пикселей с трёхканальным цветовым представлением. Значения пикселей нормализуются в диапазон [0, 1] делением на 255. Для обучения, изображения выделяют в четырехугольники, как показано на рисунке 7.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9602" cy="31806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559602" cy="318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7.76pt;height:250.4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none"/>
        </w:rPr>
        <w:t xml:space="preserve">Рисунок 7 — изображение с прямоугольниками классов (источник: Airborne Object Detection 4 [43])</w:t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4"/>
          <w:szCs w:val="24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>Обнаружение возможно при достаточном угловом размере объекта и условиях освещения. Дальность ограничивается дифракционным пределом оптики и зависит от линейного размера дрона. Для DJI Mavic 3 с поперечным размером 0,35 м и камеры с углом обзора 60° и разрешением 1080p предельная дальность составляет 800–1 000 м. Орлан-10 с размахом крыла 3,1 м обнаруживается на дальностях до 2 км. WingtraOne (1,25 м) — до 1,5 км. Метод неработоспособен в условиях недостаточного освещения без инфракрасной камеры, а также в тумане и при сильных осадках [40].</w:t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>Распознавание дрона среди прочих воздушных объектов опирается на анализ силуэта. При достаточном угловом разрешении силуэты рассматриваемых классов БПЛА принципиально различимы: симметричный многороторный силуэт DJI Mavic 3 с открытыми пропеллерами по углам рамы, высокоплан Орлана-10 с фиксированным крылом и тянущим винтом в носу, гибридная компоновка WingtraOne с фиксированным крылом и двумя роторами на консолях. От птиц видеоканал отделяет дрон по жёсткости контура — корпус и пропеллеры образуют неподвижный геометрический силуэт, тогда как у птицы контур постоянно меняется из-за взмахов крыльев. От вертолёта Ми-35М (длина 17,5 м, размах несущего винта 17,3 м) и самолёта Ту-154 (длина 48 м, размах крыла 37,5 м) дрон отделяется по линейному размеру: даже самый крупный из рассматриваемых классов — Орлан-10 с размахом 3,1 м — на порядок меньше пилотируемых аппаратов, что при известной дальности до объекта однозначно разделяет классы [7, 43].</w:t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Дальность оценивается методом угловой триангуляции при известном характерном линейном размере дрона: R ≈ D / θ, где D — линейный размер, θ — угловой размер ограничивающей рамки в радианах. Погрешность составляет ±20%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при известном типе дрона и достигает 50% при неизвестном размере. Направление определяется непосредственно по координатам ограничивающей рамки в кадре и параметрам наведения камеры. Угловая точность составляет 0,1–0,5° в зависимости от разрешения матрицы.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Выводы </w:t>
      </w:r>
      <w:r>
        <w:rPr>
          <w:rFonts w:ascii="Liberation Serif" w:hAnsi="Liberation Serif" w:cs="Liberation Serif"/>
          <w:b/>
          <w:bCs/>
          <w:color w:val="000000" w:themeColor="text1"/>
        </w:rPr>
      </w:r>
      <w:r>
        <w:rPr>
          <w:rFonts w:ascii="Liberation Serif" w:hAnsi="Liberation Serif" w:cs="Liberation Serif"/>
          <w:b/>
          <w:bCs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Проведённый анализ методов обнаружения и распознавания БПЛА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показал, что ни один из четырёх рассмотренных методов в отдельности не обеспечивает надёжного обнаружения и распознавания дронов во всём пространстве условий эксплуатации и во всём пространстве целевых объектов. Установленные свойства методов — их физичес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кие принципы, ограничения, взаимное дополнение и характерные сигнатуры рассмотренных классов БПЛА — образуют исходные данные для формирования требований к системе обнаружения и распознавания, на основе которых формулируется постановка задачи на разработку.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852"/>
        <w:keepLines w:val="true"/>
        <w:pageBreakBefore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32"/>
          <w:szCs w:val="32"/>
          <w:highlight w:val="none"/>
          <w:lang w:val="ru-RU"/>
        </w:rPr>
        <w:t xml:space="preserve">3. Постановка задачи на разработку</w:t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3.1. Назначение разработки</w:t>
      </w:r>
      <w:r>
        <w:rPr>
          <w:rFonts w:ascii="Liberation Serif" w:hAnsi="Liberation Serif" w:cs="Liberation Serif"/>
          <w:b/>
          <w:bCs/>
          <w:color w:val="000000" w:themeColor="text1"/>
        </w:rPr>
      </w:r>
      <w:r>
        <w:rPr>
          <w:rFonts w:ascii="Liberation Serif" w:hAnsi="Liberation Serif" w:cs="Liberation Serif"/>
          <w:b/>
          <w:bCs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/>
          <w:bCs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3.1.1. Функциональное назначение</w:t>
      </w:r>
      <w:r>
        <w:rPr>
          <w:rFonts w:ascii="Liberation Serif" w:hAnsi="Liberation Serif" w:cs="Liberation Serif"/>
          <w:b/>
          <w:bCs/>
          <w:color w:val="000000" w:themeColor="text1"/>
        </w:rPr>
      </w:r>
      <w:r>
        <w:rPr>
          <w:rFonts w:ascii="Liberation Serif" w:hAnsi="Liberation Serif" w:cs="Liberation Serif"/>
          <w:b/>
          <w:bCs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Разрабатываемое программное изделие предназначено для обнаружения и распознавания беспилотных воздушных судов в зоне наблюдения средствами объединения решений четырёх независимых физических канал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ов: радиолокационного, акустического, радиочастотного и видеообнаружения. Система формирует объединённую оценку достоверности обнаружения, классифицирует уровень угрозы и определяет местоположение БПЛА в локальной системе координат с указанием погрешности.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/>
          <w:bCs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3.1.2. Эксплуатационное назначение</w:t>
      </w:r>
      <w:r>
        <w:rPr>
          <w:rFonts w:ascii="Liberation Serif" w:hAnsi="Liberation Serif" w:cs="Liberation Serif"/>
          <w:b/>
          <w:bCs/>
          <w:color w:val="000000" w:themeColor="text1"/>
        </w:rPr>
      </w:r>
      <w:r>
        <w:rPr>
          <w:rFonts w:ascii="Liberation Serif" w:hAnsi="Liberation Serif" w:cs="Liberation Serif"/>
          <w:b/>
          <w:bCs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Система предназначена для применения в составе наземных пунктов охраны возду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шного пространства гражданских и режимных объектов: аэропортов, объектов критической инфраструктуры, режимных территорий. Эксплуатация осуществляется одним дежурным оператором с базовой квалификацией пользователя персонального компьютера, контролирующим со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стояние каналов и принимающим решение по факту обнаружения через веб-интерфейс. Допускается работа в режиме программной имитации сенсорных модулей при отсутствии физического оборудования — для целей отладки, демонстрации и автоматизированного тестирования.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auto"/>
        <w:spacing/>
        <w:ind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br w:type="page" w:clear="all"/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3.2. Требования к функциональным характеристикам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/>
          <w:bCs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3.2.1. Состав выполняемых функций</w:t>
      </w:r>
      <w:r>
        <w:rPr>
          <w:rFonts w:ascii="Liberation Serif" w:hAnsi="Liberation Serif" w:cs="Liberation Serif"/>
          <w:b/>
          <w:bCs/>
          <w:color w:val="000000" w:themeColor="text1"/>
        </w:rPr>
      </w:r>
      <w:r>
        <w:rPr>
          <w:rFonts w:ascii="Liberation Serif" w:hAnsi="Liberation Serif" w:cs="Liberation Serif"/>
          <w:b/>
          <w:bCs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3.2.1.1. Обнаружение присутствия БПЛА в зоне наблюдения по данным не менее чем одного активного канала из четырёх.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3.2.1.2. Формирование объединённой оценки достоверности обнаружения в диапазоне от 0 до 1.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3.2.1.3. Классификация уровня угрозы по четырём категориям: 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2"/>
        </w:numPr>
        <w:pBdr/>
        <w:spacing w:after="0" w:afterAutospacing="0" w:before="0" w:beforeAutospacing="0" w:line="360" w:lineRule="auto"/>
        <w:ind w:right="0" w:hanging="708" w:left="1417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Отсутствует — сводная оценка достоверности ниже 0,30.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2"/>
        </w:numPr>
        <w:pBdr/>
        <w:spacing w:after="0" w:afterAutospacing="0" w:before="0" w:beforeAutospacing="0" w:line="360" w:lineRule="auto"/>
        <w:ind w:firstLine="709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Низкий — сводная оценка достоверности от 0,30 до 0,55.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2"/>
        </w:numPr>
        <w:pBdr/>
        <w:spacing w:after="0" w:afterAutospacing="0" w:before="0" w:beforeAutospacing="0" w:line="360" w:lineRule="auto"/>
        <w:ind w:firstLine="709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Средний — сводная оценка достоверности от 0,55 до 0,75.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2"/>
        </w:numPr>
        <w:pBdr/>
        <w:spacing w:after="0" w:afterAutospacing="0" w:before="0" w:beforeAutospacing="0" w:line="360" w:lineRule="auto"/>
        <w:ind w:firstLine="709" w:left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Высокий — сводная оценка достоверности 0,75 и выше.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3.2.1.4. Оценка координат обнаруженной цели в трехмерной системе координат  с указанием погрешности позиционирования.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3.2.1.5. Отображение состояния всех каналов и истории обнаружений в реальном времени через веб-интерфейс.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3.2.1.6. Обновление весов объединения каналов без перезапуска системы через программный интерфейс.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3.2.1.7. Журналирование всех обнаружений с временными метками и параметрами целей.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/>
          <w:bCs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3.2.2. Требования к организации данных</w:t>
      </w:r>
      <w:r>
        <w:rPr>
          <w:rFonts w:ascii="Liberation Serif" w:hAnsi="Liberation Serif" w:cs="Liberation Serif"/>
          <w:b/>
          <w:bCs/>
          <w:color w:val="000000" w:themeColor="text1"/>
        </w:rPr>
      </w:r>
      <w:r>
        <w:rPr>
          <w:rFonts w:ascii="Liberation Serif" w:hAnsi="Liberation Serif" w:cs="Liberation Serif"/>
          <w:b/>
          <w:bCs/>
          <w:color w:val="000000" w:themeColor="text1"/>
        </w:rPr>
      </w:r>
    </w:p>
    <w:p>
      <w:pPr>
        <w:pStyle w:val="916"/>
        <w:keepLines w:val="true"/>
        <w:numPr>
          <w:ilvl w:val="0"/>
          <w:numId w:val="7"/>
        </w:numPr>
        <w:pBdr/>
        <w:spacing w:after="0" w:afterAutospacing="0" w:before="0" w:beforeAutospacing="0" w:line="360" w:lineRule="auto"/>
        <w:ind w:firstLine="709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Style w:val="883"/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Входные данные:</w:t>
      </w:r>
      <w:r>
        <w:rPr>
          <w:rStyle w:val="917"/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двумерн</w:t>
      </w:r>
      <w:r>
        <w:rPr>
          <w:rStyle w:val="917"/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ые дальностно-скоростные карты с временной меткой; мел-спектрограммы фиксированной длительности с временной меткой. последовательности синфазно-квадратурных отсчётов или их частотно-временные представления; кадры с видеокамеры в виде растровых изображений;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pStyle w:val="916"/>
        <w:keepLines w:val="true"/>
        <w:pBdr/>
        <w:spacing w:after="0" w:afterAutospacing="0" w:before="0" w:beforeAutospacing="0" w:line="360" w:lineRule="auto"/>
        <w:ind w:firstLine="0" w:left="0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Style w:val="917"/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16"/>
        <w:keepLines w:val="true"/>
        <w:numPr>
          <w:ilvl w:val="0"/>
          <w:numId w:val="7"/>
        </w:numPr>
        <w:pBdr/>
        <w:spacing w:after="0" w:afterAutospacing="0" w:before="0" w:beforeAutospacing="0" w:line="360" w:lineRule="auto"/>
        <w:ind w:firstLine="709" w:left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Style w:val="883"/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Выходные данные:</w:t>
      </w:r>
      <w:r>
        <w:rPr>
          <w:rStyle w:val="917"/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объединенная оценка достоверности обнаружения в диапазоне от 0 до 1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; категория уровня угрозы; координаты обнаруженной цели с указанием погрешности; состояние каждого из четырех каналов 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(активность, текущая оценка достоверности)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; история обнаружений за определенный интервал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3.2.3. Требования к надёжности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Отказ или ухудшение характеристик одного канала не д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олжны приводить к прекращению работы системы в целом. Восстановление работоспособности отключённого канала должно происходить без перезапуска системы. Вероятность правильного обнаружения целевого БПЛА в номинальных условиях эксплуатации должна составлять н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е менее 0,90; вероятность ложной тревоги — не более 0,10. Время работы одного цикла обработки от поступления входных данных до формирования выходного решения не должна превышать 2 секунды на центральном процессоре без использования графического ускорителя.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3.3. Требования к программному обеспечению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hd w:val="nil" w:color="000000"/>
        <w:spacing w:line="360" w:lineRule="auto"/>
        <w:ind w:firstLine="720" w:left="0"/>
        <w:jc w:val="both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3.3.1. Для разработки: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1"/>
        </w:numPr>
        <w:pBdr/>
        <w:spacing w:after="0" w:afterAutospacing="0" w:before="0" w:beforeAutospacing="0" w:line="360" w:lineRule="auto"/>
        <w:ind w:firstLine="709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Язык программирования: Python версии не ниже 3.10.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1"/>
        </w:numPr>
        <w:pBdr/>
        <w:spacing w:after="0" w:afterAutospacing="0" w:before="0" w:beforeAutospacing="0" w:line="360" w:lineRule="auto"/>
        <w:ind w:firstLine="709" w:left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Библиотеки машинного обучения: PyTorch, NumPy.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1"/>
        </w:numPr>
        <w:pBdr/>
        <w:spacing w:after="0" w:afterAutospacing="0" w:before="0" w:beforeAutospacing="0" w:line="360" w:lineRule="auto"/>
        <w:ind w:right="0" w:hanging="708" w:left="1417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Веб-фреймворк: Flask с расширением Flask-SocketIO для трансляции обновлений по протоколу WebSocket.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suppressLineNumbers w:val="false"/>
        <w:pBdr/>
        <w:spacing w:after="0" w:afterAutospacing="0" w:before="0" w:beforeAutospacing="0" w:line="360" w:lineRule="auto"/>
        <w:ind w:right="0" w:firstLine="720" w:left="0"/>
        <w:jc w:val="both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3.3.2. Для эксплуатации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1"/>
        </w:numPr>
        <w:pBdr/>
        <w:spacing w:after="0" w:afterAutospacing="0" w:before="0" w:beforeAutospacing="0" w:line="360" w:lineRule="auto"/>
        <w:ind w:right="0" w:hanging="708" w:left="1417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Операционная система: Windows 10/11 или Linux (Ubuntu 20.04 и выше).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1"/>
        </w:numPr>
        <w:pBdr/>
        <w:spacing w:after="0" w:afterAutospacing="0" w:before="0" w:beforeAutospacing="0" w:line="360" w:lineRule="auto"/>
        <w:ind w:right="0" w:hanging="708" w:left="1417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Центральный процессор: архитектура x86-64, не менее четырёх ядер с тактовой частотой не ниже 2,0 ГГц.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1"/>
        </w:numPr>
        <w:pBdr/>
        <w:spacing w:after="0" w:afterAutospacing="0" w:before="0" w:beforeAutospacing="0" w:line="360" w:lineRule="auto"/>
        <w:ind w:right="0" w:hanging="708" w:left="1417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Объём оперативной памяти: не менее 8 ГБ.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1"/>
        </w:numPr>
        <w:pBdr/>
        <w:spacing w:after="0" w:afterAutospacing="0" w:before="0" w:beforeAutospacing="0" w:line="360" w:lineRule="auto"/>
        <w:ind w:right="0" w:hanging="708" w:left="1417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Свободное дисковое пространство: не менее 1 ГБ для размещения программного изделия, обученных моделей и журнала обнаружений.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6"/>
        <w:keepLines w:val="true"/>
        <w:numPr>
          <w:ilvl w:val="0"/>
          <w:numId w:val="11"/>
        </w:numPr>
        <w:pBdr/>
        <w:spacing w:after="0" w:afterAutospacing="0" w:before="0" w:beforeAutospacing="0" w:line="360" w:lineRule="auto"/>
        <w:ind w:right="0" w:hanging="708" w:left="1417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Сетевой интерфейс: Ethernet 100/1000 Мбит/с для подключения сенсорных модулей и клиентов веб-интерфейса.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853"/>
        <w:keepLines w:val="true"/>
        <w:pBdr/>
        <w:spacing/>
        <w:ind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Выводы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В настоящем разделе в сформулирована постановка задачи на разработку программной системы обнаружени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я и распознавания БПЛА. Определены функциональное и эксплуатационное назначение системы, состав выполняемых функций, требования к организации входных и выходных данных, требования к надёжности, а также требования к программному обеспечению для разработки и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эксплуатации. Установленные требования являются исходными данными для проектирования архитектуры программного изделия, выбора конкретных нейросетевых моделей по каждому из четырёх каналов, реализации модуля объединения решений и веб-интерфейса оператора. 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hd w:val="nil" w:color="auto"/>
        <w:spacing/>
        <w:ind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br w:type="page" w:clear="all"/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852"/>
        <w:keepLines w:val="true"/>
        <w:pageBreakBefore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4. </w:t>
      </w:r>
      <w:r>
        <w:rPr>
          <w:b/>
          <w:bCs/>
          <w:sz w:val="32"/>
          <w:szCs w:val="32"/>
        </w:rPr>
        <w:t xml:space="preserve">Программная реализация</w:t>
      </w:r>
      <w:bookmarkStart w:id="0" w:name="_Toc2"/>
      <w:r>
        <w:rPr>
          <w:b/>
          <w:bCs/>
          <w:sz w:val="32"/>
          <w:szCs w:val="32"/>
        </w:rPr>
      </w:r>
      <w:bookmarkEnd w:id="0"/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853"/>
        <w:keepLines w:val="true"/>
        <w:suppressLineNumbers w:val="fals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sz w:val="28"/>
          <w:szCs w:val="28"/>
        </w:rPr>
        <w:t xml:space="preserve">4.1. Стек технологий</w:t>
      </w:r>
      <w:bookmarkStart w:id="1" w:name="_Toc3"/>
      <w:r>
        <w:rPr>
          <w:b/>
          <w:bCs/>
          <w:sz w:val="28"/>
          <w:szCs w:val="28"/>
        </w:rPr>
      </w:r>
      <w:bookmarkEnd w:id="1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Выбор средств разработки, представленных в таблице 4.1, определялся требованиями к совместимости с операционной системой, зрелостью экосистемы библиотек для работы с данными, и доступностью для разработчиков. 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80" w:line="360" w:lineRule="auto"/>
        <w:ind w:firstLine="0"/>
        <w:jc w:val="center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Таблица 4.1 — Стек технологий системы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tbl>
      <w:tblPr>
        <w:tblStyle w:val="726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221"/>
        <w:gridCol w:w="2132"/>
        <w:gridCol w:w="2841"/>
      </w:tblGrid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Технология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Версия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Назначение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Python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3.13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Основная реализация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PyTorch [16]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2.x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Архитектуры моделей, их обучение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Ultralytics YOLOv8 [12]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8.x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Видеодетектирование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librosa [15]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0.10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Мел-спектрограммы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Flask + Flask-SocketIO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3.x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Дашборд, API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Chart.js + Canvas API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4.x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Графики, карта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rPr/>
        <w:tc>
          <w:tcPr>
            <w:tcBorders/>
            <w:tcW w:w="222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NumPy [8]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132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2.x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Обработка данных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</w:tbl>
    <w:p>
      <w:pPr>
        <w:keepLines w:val="true"/>
        <w:suppressLineNumbers w:val="false"/>
        <w:pBdr/>
        <w:spacing/>
        <w:ind/>
        <w:jc w:val="left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PyTorch [33] выбран как популярный фреймворк для исследовательских задач машинного обучения, позволяющий взаимодействовать с железом комп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ьютера. Поддержка CUDA позволяет переключаться между CPU и GPU. Ultralytics YOLOv8 [22] предоставляет полностью готовый к применению детектор с программным интерфейсом, в котором уже реализованы алгоритм подавления немаксимумов и постобработка результатов.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/>
        <w:ind/>
        <w:jc w:val="left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/>
        <w:jc w:val="left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853"/>
        <w:keepLines w:val="true"/>
        <w:suppressLineNumbers w:val="fals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sz w:val="28"/>
          <w:szCs w:val="28"/>
        </w:rPr>
        <w:t xml:space="preserve">4.2. Архитектура программных модулей</w:t>
      </w:r>
      <w:bookmarkStart w:id="2" w:name="_Toc4"/>
      <w:r>
        <w:rPr>
          <w:b/>
          <w:bCs/>
          <w:sz w:val="28"/>
          <w:szCs w:val="28"/>
        </w:rPr>
      </w:r>
      <w:bookmarkEnd w:id="2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Как показано на рисунке 8, система делится на шесть частей, каждая из которых отвечает за одну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вещь и общается с соседями через заранее условленные форматы данных. Это даёт две выгоды: каждую часть можно менять или тестировать отдельно от остальных, и в систему легко добавлять новые сенсоры или новые модели без переписывания того, что уже работает.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Начинается всё с точки входа — файла main.py (приложение А), который запускает программу, и config.py (приложение И), где хранятся пути к моделям, веса каналов, параметры сети. 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Далее идёт слой сенсоров. Здесь есть один общий класс BaseSensor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(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приложение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)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и четыре его конкретные реализации: радар, акустика, радиочастотный канал и видео. Все они устроены одинаково снаружи: у каждого есть метод poll (приложение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  <w:u w:val="none"/>
        </w:rPr>
        <w:t xml:space="preserve">Д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), который возвращает резул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ьтат опроса в стандартизированной форме. Акустический и радиочастотный сенсоры внутри устроены как массивы из нескольких пространственно разнесённых узлов, координаты которых заданы в конфигурации. Это позволяет восстанавливать положение источника по резул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ьтатам триангуляции по дальностям, а не ограничиваться окружностью неопределённости вокруг одного датчика. Для вышестоящих слоёв сенсоры остаются взаимозаменяемыми — на их выходе всегда стандартный пакет данных, независимо от внутреннего устройства канала.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За обработкой сигналов стоит слой не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йросетевых моделей. Каждый сенсор внутри себя обращается к классу ModelBackend (приложение Б), который загружает обученную нейросеть и обученные на ней примеры. Каждому из четырёх каналов соответствует своя нейросетевая модель; их архитектуры подробно расс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матриваются в разделе 2.2. Если веса модели не подгружены, бэкенд переключается в режим симуляции — это позволяет тестировать систему без весов. Для согласованной симуляции многоузловых массивов введён модуль SimulationGroundTruth (приложение В), который х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ранит единое истинное положение виртуального дрона: каждый узел акустического и радиочастотного массивов вычисляет свою дальность по этому положению с добавлением измерительного шума, что делает триангуляцию по массиву осмысленной и в симуляционном режиме.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Результат работы каждого сенсора оформляется в виде структур данных с заранее определёнными по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лями. SensorReading (приложение Г) содержит идентификатор сенсора, оценку уверенности от нуля до единицы, временную метку и оценку местоположения. Этот формат един для всех четырёх сенсоров — что позволяет следующему слою принимать их как взаимозаменяемые.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Следующий слой — объединение решений. Класс FusionEngine (приложение Е) получает на вх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од словарь из четырёх показаний сенсоров и формирует одно итоговое решение в виде объекта FusionResult (Приложение Ё): общую уверенность, уровень угрозы, координаты цели. Уверенность вычисляется как взвешенное среднее, а итоговое положение цели — методом в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звешивания, обратно пропорционального квадрату погрешности каждой оценки [23], и применяется только к каналам с известным направлением. Математика триангуляции по массивам вынесена в отдельный модуль fusion/localization.py (приложение К), который решает ли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нейную задачу наименьших квадратов по перекрёстным разностям сферических уравнений. У FusionEngine имеется метод update_weights — он позволяет без перезапуска системы изменить веса каналов, например ночью увеличить важность радара и снизить важность видео.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Последний слой — веб-интерфейс. Это Flask-приложение с двумя ви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дами связи: обычным HTTP для запроса статуса и обновления весов, и WebSocket для трансляции событий в реальном времени. Когда система формирует новый FusionResult, он переводится в JSON и отправляется всем подключённым операторам в браузере. На HTML-дашбор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де они видят текущее состояние системы: уверенность каждого канала, график истории, журнал событий и карту положения цели в полярной проекции (вид сверху) с фиксированным радиусом 1 км по умолчанию и возможностью изменять масштаб кнопками или колесом мыши.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5997" cy="492388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515994" cy="4923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4.33pt;height:387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Рисунок 8 — диаграмма архитектуры проекта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t xml:space="preserve">4.3. Реализация модулей сенсоров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четыре сенсорных модуля наследуются от абстрактного класса BaseSensor (приложение Д), который задаёт единый интерфейс: метод poll возвращает 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труктуру SensorReading (приложение Г) с идентификатором канала, временной меткой, оценкой достоверности в диапазоне от 0 до 1, признаком обнаружения и оценкой местоположения. Такое единообразие позволяет модулю слияния работать со всеми каналами одинаково.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М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одуль RadarSensor (приложение Ж) подаёт дальностно-скорос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тную карту размером 11⨯61 на вход модели радара и получает вероятности по трём классам: автомобили, дроны, пешеходы. При срабатывании по классу «дрон» формируются дальность, азимут, высота, на основе которых вычисляются координаты цели в локальной системе.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36"/>
          <w:szCs w:val="36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Акустический модуль AudioSensor (приложение З) использует массив из четырёх микрофонов, координаты которых заданы в параметре AUDIO_ARRAY_POSITIONS. На каждом микрофоне измеряется отношение сигнала к шуму, по котор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ому через модель обратного квадрата восстанавливается расстояние до источника звука [14]. Полученные расстояния микрофонов передаются в модуль триангуляции для восстановления координат. Классификация «дрон/не дрон» выполняется моделью по мел-спектрограмме.</w:t>
      </w:r>
      <w:r>
        <w:rPr>
          <w:rFonts w:ascii="Liberation Serif" w:hAnsi="Liberation Serif" w:cs="Liberation Serif"/>
          <w:color w:val="000000" w:themeColor="text1"/>
          <w:sz w:val="36"/>
          <w:szCs w:val="36"/>
        </w:rPr>
      </w:r>
      <w:r>
        <w:rPr>
          <w:rFonts w:ascii="Liberation Serif" w:hAnsi="Liberation Serif" w:cs="Liberation Serif"/>
          <w:color w:val="000000" w:themeColor="text1"/>
          <w:sz w:val="36"/>
          <w:szCs w:val="36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Радиочастотный модуль RFSensor построен по тому же принципу, что и акустический: массив из четырёх приёмников измеряет уровень принятого сигнала, который через модель потер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ь с расстоянием переводится в дальность. Классификация выполняется моделью по семи классам сигнатур протоколов управления: DJI, FutabaT14, FutabaT7, Graupner, Taranis, Turnigy и шум. Класс «шум» означает отсутствие дрона, остальные шесть — его присутствие.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36"/>
          <w:szCs w:val="36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Видеомодуль VideoSensor подаёт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кадр на вход детектора и выбирает рамку с наибольшей достоверностью. По угловому размеру рамки и известной типовой длине дрона из параметров камеры методом угловой триангуляции [14] оценивается дальность, а по положению рамки в кадре — азимут и угол места.</w:t>
      </w:r>
      <w:r>
        <w:rPr>
          <w:rFonts w:ascii="Liberation Serif" w:hAnsi="Liberation Serif" w:cs="Liberation Serif"/>
          <w:color w:val="000000" w:themeColor="text1"/>
          <w:sz w:val="36"/>
          <w:szCs w:val="36"/>
        </w:rPr>
      </w:r>
      <w:r>
        <w:rPr>
          <w:rFonts w:ascii="Liberation Serif" w:hAnsi="Liberation Serif" w:cs="Liberation Serif"/>
          <w:color w:val="000000" w:themeColor="text1"/>
          <w:sz w:val="36"/>
          <w:szCs w:val="36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согласованной работы массивов в режиме имитации введён общий источник истинного положения SimulationGroundTruth. Он хранит единственное «настоящее» положение виртуаль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ного дрона, которое всеми узлами акустического и радиочастотного массивов используется как опора при формировании дальностей с измерительным шумом. Без этого источника узлы массива давали бы независимые случайные расстояния, и триангуляция теряла бы смысл.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4.4. Реализация нейросетевых моделей</w:t>
      </w:r>
      <w:bookmarkStart w:id="3" w:name="_Toc5"/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bookmarkEnd w:id="3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По каждому из физических каналов реализована отдельная нейросетевая модель [3, 5], обученная на соответствующем открытом наборе данных. Архитектуры моделей собраны в каталоге models, загрузка весов и подготовка наборов данных вынесены в models/loader.py.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Класс ModelBackend выполняет роль связующего звена между моделью и сенсором: он хранит обученную модель, набор данных и циклический итератор по нему, что позволяет сенсорам непрерывно получать новые входные образцы без явного управления индексами.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4.5. Реализация модуля слияния и определения местоположения</w:t>
      </w:r>
      <w:bookmarkStart w:id="4" w:name="_Toc6"/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bookmarkEnd w:id="4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Модуль слияния реализован классом FusionEngine. На вход метода fuse пода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ётся словарь из четырёх показаний сенсоров, на выходе формируется единый объект FusionResult, содержащий сводную оценку достоверности, признак обнаружения, уровень угрозы, число задействованных каналов, использованные веса и итоговую оценку местоположения.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Сводная оценка достоверности вычисляется как взвешенное среднее по доступным каналам [14] по формуле 1: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righ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m:oMath>
        <m:acc>
          <m:accPr>
            <m:chr m:val="̅"/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  <w:szCs w:val="28"/>
              </w:rPr>
            </m:ctrlPr>
          </m:acc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36"/>
                <w:szCs w:val="36"/>
              </w:rPr>
              <m:rPr>
                <m:sty m:val="i"/>
              </m:rPr>
              <m:t>C</m:t>
            </m:r>
          </m:e>
        </m:acc>
        <m:r>
          <w:rPr>
            <w:rFonts w:hint="default" w:ascii="Cambria Math" w:hAnsi="Cambria Math" w:eastAsia="Cambria Math" w:cs="Cambria Math"/>
            <w:color w:val="000000" w:themeColor="text1"/>
            <w:sz w:val="36"/>
            <w:szCs w:val="36"/>
          </w:rPr>
          <m:rPr>
            <m:sty m:val="i"/>
          </m:rPr>
          <m:t> = </m:t>
        </m:r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  <w:szCs w:val="28"/>
              </w:rPr>
            </m:ctrlPr>
          </m:fPr>
          <m:num>
            <m:nary>
              <m:naryPr>
                <m:chr m:val="∑"/>
                <m:grow m:val="off"/>
                <m:limLoc m:val="undOvr"/>
                <m:subHide m:val="on"/>
                <m:supHide m:val="on"/>
                <m:ctrlPr>
                  <w:rPr>
                    <w:rFonts w:ascii="Cambria Math" w:hAnsi="Cambria Math" w:eastAsia="Cambria Math" w:cs="Cambria Math"/>
                    <w:i/>
                    <w:color w:val="000000" w:themeColor="text1"/>
                    <w:sz w:val="36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36"/>
                        <w:szCs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w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36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36"/>
                        <w:szCs w:val="36"/>
                      </w:rPr>
                      <m:rPr>
                        <m:sty m:val="i"/>
                      </m:rPr>
                      <m:t>c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36"/>
                        <w:szCs w:val="36"/>
                      </w:rPr>
                      <m:rPr>
                        <m:sty m:val="i"/>
                      </m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grow m:val="off"/>
                <m:limLoc m:val="undOvr"/>
                <m:subHide m:val="on"/>
                <m:supHide m:val="on"/>
                <m:ctrlPr>
                  <w:rPr>
                    <w:rFonts w:ascii="Cambria Math" w:hAnsi="Cambria Math" w:eastAsia="Cambria Math" w:cs="Cambria Math"/>
                    <w:i/>
                    <w:color w:val="000000" w:themeColor="text1"/>
                    <w:sz w:val="36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36"/>
                        <w:szCs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w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i</m:t>
                    </m:r>
                  </m:sub>
                </m:sSub>
              </m:e>
            </m:nary>
          </m:den>
        </m:f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                                                         (1)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w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вес i-го канала из параметра SENSOR_WEIGHTS, а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достоверность, сообщённая этим каналом. Веса можно изменять во время работы методом update_weights с проверкой суммы, равной единице, что позволяет менять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веса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каналов без перезапуска системы — например, увеличивать вес радара ночью и снижать вес видео.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Признак обнаружения выставляется, если сводная достоверность не ниже порога DETECTION_THRESHOLD, который по умолчанию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равен 0,55. Уровень угрозы определяется по сводной достоверности: ниже 0,30 — «отсутствует», от 0,30 до 0,55 — «низкий», от 0,55 до 0,75 — «средний», 0,75 и выше — «высокий». Порог обнаружения также можно изменять методом update_threshold без перезапуска.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Объединение координат выполняется методом обратного взвешивания по дисперсии [14, 23], который расчитывается по формуле 2: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righ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36"/>
                <w:szCs w:val="36"/>
              </w:rPr>
              <m:rPr>
                <m:sty m:val="i"/>
              </m:rPr>
              <m:t>w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36"/>
                <w:szCs w:val="36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36"/>
            <w:szCs w:val="36"/>
          </w:rPr>
          <m:rPr>
            <m:sty m:val="i"/>
          </m:rPr>
          <m:t> = </m:t>
        </m:r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color w:val="000000" w:themeColor="text1"/>
                    <w:sz w:val="36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000000" w:themeColor="text1"/>
                    <w:spacing w:val="0"/>
                    <w:position w:val="0"/>
                    <w:sz w:val="36"/>
                    <w:szCs w:val="36"/>
                    <w:highlight w:val="none"/>
                    <w:u w:val="none"/>
                    <w:vertAlign w:val="baseline"/>
                    <w:lang w:val="ru-RU" w:eastAsia="en-US" w:bidi="ar-SA"/>
                    <w14:ligatures w14:val="none"/>
                  </w:rPr>
                  <m:rPr>
                    <m:sty m:val="i"/>
                  </m:rPr>
                  <m:t>c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color w:val="000000" w:themeColor="text1"/>
                    <w:sz w:val="36"/>
                    <w:szCs w:val="36"/>
                    <w:highlight w:val="none"/>
                    <w:u w:val="none"/>
                  </w:rPr>
                  <m:rPr>
                    <m:sty m:val="i"/>
                  </m:rPr>
                  <m:t>i</m:t>
                </m:r>
              </m:sub>
            </m:sSub>
          </m:num>
          <m:den>
            <m:sSubSup>
              <m:sSubSupPr>
                <m:alnScr m:val="off"/>
                <m:ctrlPr>
                  <w:rPr>
                    <w:rFonts w:ascii="Cambria Math" w:hAnsi="Cambria Math" w:eastAsia="Cambria Math" w:cs="Cambria Math"/>
                    <w:i/>
                    <w:strike w:val="0"/>
                    <w:color w:val="000000" w:themeColor="text1"/>
                    <w:sz w:val="36"/>
                    <w:highlight w:val="none"/>
                    <w:u w:val="none"/>
                  </w:rPr>
                </m:ctrlPr>
              </m:sSubSup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000000" w:themeColor="text1"/>
                    <w:spacing w:val="0"/>
                    <w:position w:val="0"/>
                    <w:sz w:val="36"/>
                    <w:szCs w:val="36"/>
                    <w:highlight w:val="none"/>
                    <w:u w:val="none"/>
                    <w:vertAlign w:val="baseline"/>
                    <w:lang w:val="ru-RU" w:eastAsia="en-US" w:bidi="ar-SA"/>
                    <w14:ligatures w14:val="none"/>
                  </w:rPr>
                  <m:rPr/>
                  <m:t>σ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color w:val="000000" w:themeColor="text1"/>
                    <w:sz w:val="36"/>
                    <w:szCs w:val="36"/>
                    <w:highlight w:val="none"/>
                    <w:u w:val="none"/>
                  </w:rPr>
                  <m:rPr>
                    <m:sty m:val="i"/>
                  </m:rPr>
                  <m:t>i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strike w:val="0"/>
                    <w:color w:val="000000" w:themeColor="text1"/>
                    <w:sz w:val="36"/>
                    <w:szCs w:val="36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sup>
            </m:sSubSup>
          </m:den>
        </m:f>
      </m:oMath>
      <w:r>
        <w:rPr>
          <w:rFonts w:ascii="Liberation Serif" w:hAnsi="Liberation Serif" w:eastAsia="Liberation Serif" w:cs="Liberation Serif"/>
          <w:color w:val="000000" w:themeColor="text1"/>
          <w:sz w:val="36"/>
          <w:szCs w:val="36"/>
        </w:rPr>
        <w:t xml:space="preserve"> ,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                                                  (2)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0"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где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trike w:val="0"/>
                <w:color w:val="000000" w:themeColor="text1"/>
                <w:sz w:val="28"/>
                <w:highlight w:val="none"/>
                <w:u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aps w:val="0"/>
                <w:smallCaps w:val="0"/>
                <w:strike w:val="0"/>
                <w:color w:val="000000" w:themeColor="text1"/>
                <w:spacing w:val="0"/>
                <w:position w:val="0"/>
                <w:sz w:val="28"/>
                <w:szCs w:val="28"/>
                <w:highlight w:val="none"/>
                <w:u w:val="none"/>
                <w:vertAlign w:val="baseline"/>
                <w:lang w:val="ru-RU" w:eastAsia="en-US" w:bidi="ar-SA"/>
                <w14:ligatures w14:val="none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strike w:val="0"/>
                <w:color w:val="000000" w:themeColor="text1"/>
                <w:sz w:val="28"/>
                <w:szCs w:val="28"/>
                <w:highlight w:val="none"/>
                <w:u w:val="none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– оценка местоположения с одного канала,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aps w:val="0"/>
                <w:smallCaps w:val="0"/>
                <w:strike w:val="0"/>
                <w:color w:val="000000" w:themeColor="text1"/>
                <w:spacing w:val="0"/>
                <w:position w:val="0"/>
                <w:sz w:val="28"/>
                <w:szCs w:val="28"/>
                <w:highlight w:val="none"/>
                <w:u w:val="none"/>
                <w:vertAlign w:val="baseline"/>
                <w:lang w:val="ru-RU" w:eastAsia="en-US" w:bidi="ar-SA"/>
                <w14:ligatures w14:val="none"/>
              </w:rPr>
              <m:rPr/>
              <m:t>σ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– пространственная погрешность.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Итоговая погрешность вычисляется как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eastAsia="Cambria Math" w:cs="Cambria Math"/>
                    <w:i/>
                    <w:strike w:val="0"/>
                    <w:color w:val="000000" w:themeColor="text1"/>
                    <w:sz w:val="28"/>
                    <w:highlight w:val="none"/>
                    <w:u w:val="none"/>
                  </w:rPr>
                </m:ctrlPr>
              </m:radPr>
              <m:deg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/>
                </m:r>
              </m:deg>
              <m:e>
                <m:nary>
                  <m:naryPr>
                    <m:chr m:val="∑"/>
                    <m:grow m:val="off"/>
                    <m:limLoc m:val="undOvr"/>
                    <m:subHide m:val="on"/>
                    <m:supHide m:val="on"/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color w:val="000000" w:themeColor="text1"/>
                        <w:sz w:val="28"/>
                        <w:highlight w:val="none"/>
                        <w:u w:val="none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strike w:val="0"/>
                            <w:color w:val="000000" w:themeColor="text1"/>
                            <w:sz w:val="28"/>
                            <w:highlight w:val="none"/>
                            <w:u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caps w:val="0"/>
                            <w:smallCaps w:val="0"/>
                            <w:strike w:val="0"/>
                            <w:color w:val="000000" w:themeColor="text1"/>
                            <w:spacing w:val="0"/>
                            <w:position w:val="0"/>
                            <w:sz w:val="28"/>
                            <w:szCs w:val="28"/>
                            <w:highlight w:val="none"/>
                            <w:u w:val="none"/>
                            <w:vertAlign w:val="baseline"/>
                            <w:lang w:val="ru-RU" w:eastAsia="en-US" w:bidi="ar-SA"/>
                            <w14:ligatures w14:val="none"/>
                          </w:rPr>
                          <m:rPr>
                            <m:sty m:val="i"/>
                          </m:rPr>
                          <m:t>w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trike w:val="0"/>
                            <w:color w:val="000000" w:themeColor="text1"/>
                            <w:sz w:val="28"/>
                            <w:szCs w:val="28"/>
                            <w:highlight w:val="none"/>
                            <w:u w:val="none"/>
                          </w:rPr>
                          <m:rPr>
                            <m:sty m:val="i"/>
                          </m:rPr>
                          <m:t>i</m:t>
                        </m:r>
                      </m:sub>
                    </m:sSub>
                  </m:e>
                </m:nary>
              </m:e>
            </m:rad>
          </m:den>
        </m:f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уменьшается при добавлении каждого нового канала.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Восстановление координат по массивам акустических и радиочастотных узлов вынесено в отдельный модуль fusion/localizati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on.py. Метод trilaterate решает линейную задачу наименьших квадратов по разностям сферических уравнений: для каждой пары узлов формируется линейное уравнение, после чего система решается стандартным методом наименьших квадратов из библиотеки NumPy [15]. Пр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 расположении узлов в одной плоскости вертикальная координата теряет наблюдаемость, и расчёт проводится в двумерной постановке с подстановкой средней высоты массива. При разнесении узлов по высоте более чем на 3 метра восстанавливаются все три координаты.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Класс FusionEngine ведёт внутренний журнал последних 500 результатов, доступный через свойство history. Этот журнал служит источником данных для графика истории на панели оператора и для запроса /api/history.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4.6. Реализация веб-интерфейса</w:t>
      </w:r>
      <w:bookmarkStart w:id="5" w:name="_Toc7"/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bookmarkEnd w:id="5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Веб-интерфейс 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еализован на связке Flask + Flask-SocketIO. Серверная часть предоставляет четыре маршрута протокола HTTP и один канал двусторонней связи через веб-сокеты. Запросы оператора, такие как  изменение весов, изменение порога обнаружения и запрос истории, обрабат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ываются маршрутами /api/weights, /api/threshold и /api/history. Главная страница панели возвращается по маршруту /. По веб-сокетам сервер рассылает событие sensor_update всем подключённым клиентам каждый раз, когда модуль слияния формирует новый результат.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Клиентская часть представляет собой одностраничное приложение  построенн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ое на HTML, CSS и JavaScript без сторонних фреймворков, за исключением библиотеки Chart.js для построения графика истории. Страница разделена на пять блоков: сводная оценка достоверности и уровень угрозы, индикаторы достоверности по каждому из четырёх кана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лов, график изменения сводной достоверности во времени, карта положения цели в полярной проекции «вид сверху» с возможностью изменять масштаб кнопками или колесом мыши, а также блок управления весами и порогом обнаружения с ползунками и кнопкой сохранения.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Соединение через веб-сокеты обеспечивает обновление показаний без перезагрузки страницы и без периодичес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ких запросов с клиента: как только сервер получает новый результат слияния, тот переводится в формат JSON и сразу рассылается всем подключённым операторам, что обеспечивает отображение в реальном времени с задержкой в пределах одного цикла опроса сенсоров.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3"/>
        <w:keepLines w:val="true"/>
        <w:suppressLineNumbers w:val="false"/>
        <w:pBdr/>
        <w:spacing w:line="360" w:lineRule="auto"/>
        <w:ind w:firstLine="0"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b/>
          <w:bCs/>
        </w:rPr>
      </w:r>
      <w:bookmarkStart w:id="6" w:name="_Toc8"/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Выводы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bookmarkEnd w:id="6"/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 настоящем разделе описана программная реализация системы обнаружения и распознавания беспилотных воздушных судов. Выбран стек технологий, обес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печивающий совместимость с целевыми операционными системами и доступность для разработчика. По каждому из четырёх физических каналов реализован отдельный сенсорный модуль с единым интерфейсом и собственной нейросетевой моделью. Реализован модуль слияния 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поддержкой изменения весов и порога без перезапуска, а также модуль восстановления координат по массивам узлов методом трилатерации. Веб-интерфейс обеспечивает оператору наблюдение за состоянием системы в реальном времени и управление параметрами слияния.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2"/>
        <w:keepLines w:val="true"/>
        <w:pageBreakBefore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32"/>
          <w:szCs w:val="32"/>
        </w:rPr>
        <w:t xml:space="preserve">5. Экспериментальные исследования</w:t>
      </w:r>
      <w:bookmarkStart w:id="7" w:name="_Toc9"/>
      <w:r>
        <w:rPr>
          <w:rFonts w:ascii="Liberation Serif" w:hAnsi="Liberation Serif" w:eastAsia="Liberation Serif" w:cs="Liberation Serif"/>
          <w:b/>
          <w:bCs/>
          <w:sz w:val="32"/>
          <w:szCs w:val="32"/>
        </w:rPr>
      </w:r>
      <w:bookmarkEnd w:id="7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5.1. Используемые наборы данных</w:t>
      </w:r>
      <w:bookmarkStart w:id="8" w:name="_Toc10"/>
      <w:r>
        <w:rPr>
          <w:rFonts w:ascii="Liberation Serif" w:hAnsi="Liberation Serif" w:eastAsia="Liberation Serif" w:cs="Liberation Serif"/>
          <w:b/>
          <w:bCs/>
          <w:sz w:val="28"/>
          <w:szCs w:val="28"/>
        </w:rPr>
      </w:r>
      <w:bookmarkEnd w:id="8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обучения нейросетевых моделей каждого канала использованы открытые наборы данных. Сводные сведения о наборах приведены в таблице 5.1.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5.1 — Используемые наборы данных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01"/>
        <w:gridCol w:w="4001"/>
        <w:gridCol w:w="1984"/>
        <w:gridCol w:w="1843"/>
      </w:tblGrid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0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Набор данных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Колличество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образцов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Колличество классов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0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Real Doppler RAD-DAR Database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34 970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Аудио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0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Drone Audio Dataset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2 664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Радио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0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Noisy Drone RF Signal Classification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30 855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1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4001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Airborne Object Detection 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22 516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Каждый из наборов перед обучением разбивает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ся на три выборки — обучающую, валидационную и тестовую; их размеры приведены в таблице 5.2. На обучающей выборке настраиваются веса модели; по валидационной выборке подбираются гиперпараметры и принимается решение о ранней остановке, что позволяет контрол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ировать переобучение; тестовая выборка не участвует в обучении и применяется только для итоговой независимой оценки качества. Такое разделение исключает утечку информации между этапами обучения.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 w14:paraId="72F39B35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5.2 — Разбиение наборов данных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6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Обучающая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Валидационная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Тестовая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24 373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5 351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5 246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Аудио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1 856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21 505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4 721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4 629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18 013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3 377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422" w:type="dxa"/>
            <w:textDirection w:val="lrTb"/>
            <w:noWrap w:val="false"/>
          </w:tcPr>
          <w:p>
            <w:pPr>
              <w:keepLines w:val="true"/>
              <w:pBdr/>
              <w:spacing w:line="24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1 126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 w14:paraId="76FFA49C"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5.1.1. Набор данных радиолокационного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Использован набор Real Doppler RAD-DAR Database, опубликованный на Kaggle автором iroldan [37]. Данные получены с многофазового радара на частоте 8,75 ГГц с полосой 500 МГц и представлены в виде дальностно-скоростных карт размером 11⨯61 пиксель. Набор содержит 34 970 образцов в трёх классах: автомобили — 11 440 образцов, дроны — 10 130, пешеходы — 13 400. Классы сбалансированы, что позволяет обучать классификатор без методов работы с дисбалансом классов.</w:t>
      </w:r>
    </w:p>
    <w:p w14:paraId="3D6AA700"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 w14:paraId="6FE98BFF"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 w14:paraId="671BFC6B"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5.1.2. Набор данных акустического канала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открытый набор DroneAudioDataset, опубликованный на GitHub автором saraalemadi [8, 9]. Исходный набор содержит 1 332 записи с дронами и 10 372 записи фонового шума. Для устранения дисбаланса классов фоновый класс уменьшен случайной подвыборкой до 1 332 за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писей, итого 2 664 файла. Каждая запись приводится к длительности 3 секунды при частоте дискретизации 16 кГц и преобразуется в мел-спектрограмму [31] со 128 мел-полосами, окном БПФ 2048 отсчётов и шагом 512 отсчётов, что даёт временное разрешение 94 кадра.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 w14:paraId="5E2300AD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5.1.3. Набор данных радиочастотного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 набор Noisy Drone RF Signal Classification, опубликованный на Kaggle автором sgluege [10, 13]. Сигналы представлены в синфазно-квадратурной форме тензором размером 2</w:t>
      </w:r>
      <w:r>
        <w:rPr>
          <w:rFonts w:hint="default" w:ascii="Adwaita Mono" w:hAnsi="Adwaita Mono" w:eastAsia="Adwaita Mono" w:cs="Adwaita Mono"/>
        </w:rPr>
        <w:t xml:space="preserve">⨯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16384 отсчёта. В исходном наборе 98 705 образцов распределены по семи классам: DJI, FutabaT14, FutabaT7, Graupner, Noise, Tar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anis, Turnigy. Для ускорения обучения число образцов на каждый класс ограничено пятью тысячами, что дало итоговый набор приблизительно в 30 855 записей. Класс Noise рассматривается системой как «дрон отсутствует», остальные шесть — как «дрон присутствует».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7FD6D6A4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51C2B6BB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07A7CF53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4D40D236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73E55195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5.1.4. Набор данных видеоканала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 набор Airborne Object Detection 4 [43] в формате YOLOv8. Набор содержит 22 516 изображений с разметкой ограничивающих рамок по четырём классам: птица, дрон, вертолёт и самолёт. Размер входных изображений модели — 640</w:t>
      </w:r>
      <w:r>
        <w:rPr>
          <w:rFonts w:hint="default" w:ascii="Adwaita Mono" w:hAnsi="Adwaita Mono" w:eastAsia="Adwaita Mono" w:cs="Adwaita Mono"/>
        </w:rPr>
        <w:t xml:space="preserve">⨯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640 пикселей. Подобный состав классов выбран намеренно: он соответствует задаче отделения дрона от других воздушных объектов, рассмотренной в разделах 4 и 5.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 w14:paraId="0CD9938C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5.2. Описание архитектур нейросетевых моделей</w:t>
      </w:r>
      <w:bookmarkStart w:id="9" w:name="_Toc11"/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</w:r>
      <w:bookmarkEnd w:id="9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5.2.1. Архитектуры моделей радиолокационного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DopplerNet [3] — свёрточная сеть, рассчитанная на малый размер входной дальностно-доплеровской карты. Содержит три свёрточных блока с возрастающим числом каналов (32, 64, 128), в каждом — свёртки 3×3 с пакетной нормализац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ией и функцией активации ReLU, между блоками — операция max-pooling. Признаковая карта сжимается адаптивным усреднением до размера 2×4 и подаётся на полносвязный классификатор из 128 нейронов с прореживанием в 0,5. Около 271 тыс. обучаемых параметров [19].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RadarResNet — более глубокая свёрточная сеть с остаточными блоками [16]. Состоит из трёх каскадов с числом каналов 64, 128 и 256; каждый кас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кад включает остаточный блок из двух свёрток 3×3 с пропускным соединением, что облегчает обучение и распространение градиента. После каскадов применяются глобальное адаптивное усреднение, прореживание 0,5 и линейный классификатор. Около 1,9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RadarMLP — полн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освязная сеть, используемая как базовая модель. Входная карта разворачивается в вектор, который проходит три скрытых слоя в 512, 256 и 128 нейронов с пакетной нормализацией, ReLU и прореживанием, после чего следует выходной слой. Около 510 тыс.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5.2.2. Архитектуры моделей акустического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AudioCNN [3] — свёрточная сеть, обрабатывающая мел-спектрограмму как одноканальное изображение. Содержит четыре свёрточных блока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с числом каналов 32, 64, 128 и 256. В каждом — пара свёрток 3×3 с пакетной нормализацией, ReLU, подвыборкой и пространственным прореживанием. Завершается адаптивным усреднением до 4×4 и полносвязным классификатором в 256 нейронов. Всего 1,6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AudioCRNN — гибридная свёрточно-рекуррентная сеть. Свёрточная часть из трёх блоков в 32,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64 и 128 каналов с подвыборкой преимущественно по частотной оси извлекает локальные признаки, а двунаправленная рекуррентная сеть LSTM [17] в два слоя по 128 скрытых единиц моделирует их динамику вдоль временной оси спектрограммы. Около 2,7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AudioResNet — свёрточная сеть с остаточными блоками, по структуре близка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я к ResNet-18 [16]. Стволовая часть выполняет свёртку 7×7 с шагом 2 и подвыборку, далее следуют три каскада остаточных блоков с увеличением числа каналов и понижением разрешения, после чего — глобальное усреднение и классификатор. Около 2,0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11337F9C"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75B0466E"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5.2.3. Архитектуры моделей радиочастотного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RF-CNN-1D [3] — одномерная свёрточная сеть, работающая непосредственно с синфазно-квадратурным 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сигналом. Содержит четыре свёрточных слоя Conv1d с числом каналов 32, 64, 128 и 256 и шагом 2, последовательно сжимающих длинную последовательность отсчётов. Затем адаптивное усреднение до 16 отсчётов и полносвязный классификатор. Около 1,2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RF-ResNet-1D — более поздний аналог сети ResNet [16]. Стволовая часть — свё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ртка Conv1d с ядром 7 и шагом 2 с последующей подвыборкой; далее три остаточные стадии (64, 128, 256 каналов) с понижающими свёртками 1×1 в пропускных соединениях, глобальное усреднение и линейный слой. Около 0,96 млн параметров; выбрана для развёртывания.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RF-MLP — полносвязная базовая модель. Двухканальный сигнал длиной 16384 отсчёта разворачивается в вектор размерности 32768, который проходит слои 512 и 256 нейронов с пакетной нормализацией и прореживанием.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5.2.4. Архитектуры моделей видеоканала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YOLOv8n [22] — одностадийный  детектор семейства YOLO [35] в облегчённой конфигурации. Включает свёрточный остов на основе CSP-блоков [44], агрегирующую часть типа PAN для объединения признаков разного масштаба и раздельную голову, отдельно предсказывающую классы и координаты ограничивающих рамок. Около 3,2 млн параметров [18].</w:t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YOLOv5n [21] — детектор предыдущего поколения того же семейства. Около 2,5 млн параметров — самая лёгкая из рассмотренных моделей.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YOLOv8s — версия «small» архитектуры YOLOv8 с увеличенной шириной слоёв. Около 11 млн параметров.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11EF3BEA"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sz w:val="28"/>
          <w:szCs w:val="28"/>
        </w:rPr>
        <w:t xml:space="preserve">5.3. Методика обучения моделей</w:t>
      </w:r>
      <w:bookmarkStart w:id="10" w:name="_Toc12"/>
      <w:r>
        <w:rPr>
          <w:b/>
          <w:bCs/>
          <w:sz w:val="28"/>
          <w:szCs w:val="28"/>
        </w:rPr>
      </w:r>
      <w:bookmarkEnd w:id="10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Модели для всех четырех кана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лов обучались независимо на соответствующих наборах данных с применением единой схемы оптимизации, отличающейся лишь параметрами, характерными для конкретной задачи. Ниже описаны гиперпараметры, аугментация и использованное оборудование.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41E604F0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0"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5.3.1. Гиперпараметры обучения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Для всех архитектур классификаторов радиолокационного, акустического и радиочастотного каналов применён общий набор параметров оптимизации: оптимизатор AdamW [2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9], начальная скорость обучения , регуляризация по весам , расписание скорости обучения «cosine annealing» [30], функция потерь — перекрёстная энтропия [3]. Размер пакета и число эпох выбирались индивидуально для каждого канала, исходя из размера и сложнос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ти набора данных. Для детекторов видеоканала (семейство YOLO и RT-DETR-L) применяется встроенный обучающий цикл соответствующих библиотек со специфичными для задачи детектирования функциями потерь. Сводные параметры по каналам приведены в таблице 5.3 [25].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5.3 — Гиперпараметры обучения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6"/>
        <w:tblW w:w="0" w:type="auto"/>
        <w:tblBorders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Скорость обучения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Размер пакета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Эпох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Ранняя остановка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64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Аудио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8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5.3.2. Аугментация данных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Для повышения обобщающей способности применялись приёмы аугментации, соответствующие физической природе сигнала каждого канала. Аугментация применялась единообразно ко всем кандидатным архитектурам внутри канала.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Для радиолок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ационного канала использовались добавление гауссова шума со стандартным отклонением 0,05 при вероятности 0,3, случайное масштабирование амплитуды в диапазоне 0,8–1,2 при вероятности 0,3 и отражение по доплеровской оси при вероятности 0,5. Для акустического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канала — масштабирование амплитуды в диапазоне 0,7–1,3 при вероятности 0,5, гауссов шум 0,005 при вероятности 0,3 и временной сдвиг в пределах ±1600 отсчётов при вероятности 0,3. Для радиочастотного канала — гауссов шум 0,05 при вероятности 0,3 и отражени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е по временной оси при вероятности 0,5. Для видеоканала применялись встроенные приёмы библиотеки Ultralytics: мозаика с вероятностью 1,0, смешивание изображений с вероятностью 0,1, случайные кадрирование и отражение, сдвиги по тону, насыщенности и яркости.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5.3.3. Используемое оборудование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модели обучались на бесплатной платформе Kaggle с исп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ользованием  двух графических ускорителей NVIDIA T4. Программная платформа: Python 3.10, PyTorch 2.10 со сборкой CUDA 12.8, Ultralytics 8.x (для YOLOv8n). Для каждой модели обучение умещалось в один сеанс продолжительностью от 20 минут до нескольких часов.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pPr>
      <w:r>
        <w:rPr>
          <w:b/>
          <w:bCs/>
          <w:sz w:val="28"/>
          <w:szCs w:val="28"/>
        </w:rPr>
        <w:t xml:space="preserve">5.4. Метрики оценки качества</w:t>
      </w:r>
      <w:bookmarkStart w:id="11" w:name="_Toc13"/>
      <w:r>
        <w:rPr>
          <w:b/>
          <w:bCs/>
          <w:sz w:val="28"/>
          <w:szCs w:val="28"/>
        </w:rPr>
      </w:r>
      <w:bookmarkEnd w:id="11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Оценка качества проводится на трёх уровнях: для отдельных классификаторов, для детектора объектов и для системы в целом в режиме объединения каналов.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5.4.1. Метрики для классификаторов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 xml:space="preserve">Для классификаторов радиолокационного, акустического и радиочастотного каналов используются стандартные метрики многоклассовой классификации. Точность — д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оля верно классифицированных образцов от общего числа. Полнота  для класса — доля образцов этого класса, правильно отнесённых к нему моделью. Точность по классу — доля верных предсказаний среди всех, отнесённых к данному классу.  — гармоническое среднее по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лноты и точности по классу.Для многоклассовых задач приводится macro- — простое среднее  по всем классам, не учитывающее их размер. Дополнительно строится матрица ошибок, по строкам которой откладывается истинный класс, по столбцам — предсказанный [3, 5].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5.4.2. Метрики для детекторов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>Для детекторов объектов видеоканала основной метрикой служит средняя точность по всем классам (mean Average Precision, mAP). Метрика mAP@0,5 вычисляется при пороге пересечения по объединению (IoU) равном 0,5: предсказание считается верным, если IoU между предсказанной и истинной рамкой не ниже 0,5 [35]. Более строгая метрика mAP@0,5:0,95 усредняет среднюю точность по десяти порогам IoU от 0,5 до 0,95 с шагом 0,05 — то есть требует точного совпадения рамок, а не только пересечения. Дополнительно фиксируется скорость инференса в кадрах в секунду на эталонной аппаратной платформе.</w:t>
      </w:r>
    </w:p>
    <w:p w14:paraId="0877D603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0BB2D1A6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50DE5889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5.4.3. Метрики для системы в целом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Качество объединённой системы оценивается тремя величинами. Вероятность правильного обнаружения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доля циклов, в которых при действительном присутствии дрона сводная оценка достоверности достигла порога обнаружения. Вероятность ложной тревоги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доля цикло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в, в которых при отсутствии дрона сводная оценка ошибочно превысила тот же порог. Задержка цикла обработки — время от поступления показаний всех сенсоров до формирования итогового решения. Согласно техническим требованиям, она не должна превышать 2 секунд.</w:t>
      </w:r>
      <w:r>
        <w:rPr>
          <w:rFonts w:ascii="Liberation Serif" w:hAnsi="Liberation Serif" w:cs="Liberation Serif"/>
          <w:highlight w:val="none"/>
        </w:rPr>
      </w:r>
      <w:r>
        <w:rPr>
          <w:rFonts w:ascii="Liberation Serif" w:hAnsi="Liberation Serif" w:cs="Liberation Serif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pPr>
      <w:r>
        <w:rPr>
          <w:b/>
          <w:bCs/>
          <w:sz w:val="28"/>
          <w:szCs w:val="28"/>
        </w:rPr>
        <w:t xml:space="preserve">5.5. Результаты обучения моделей</w:t>
      </w:r>
      <w:bookmarkStart w:id="12" w:name="_Toc14"/>
      <w:r>
        <w:rPr>
          <w:b/>
          <w:bCs/>
          <w:sz w:val="28"/>
          <w:szCs w:val="28"/>
        </w:rPr>
      </w:r>
      <w:bookmarkEnd w:id="12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5.5.1. Сравнение и выбор модели радиолокационного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радиолокационного канала независимо обучены три модели: DopplerNet, RadarResNet и RadarMLP. Их сравнение на тестовой выборке по точности, macro-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числу параметров и задержке распознавания приведено в таблице 5.4.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5.4 — Сравнение моделей радиолокационного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6"/>
        <w:tblW w:w="0" w:type="auto"/>
        <w:tblBorders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40"/>
      </w:tblGrid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Модель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F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1</m:t>
                  </m:r>
                </m:sub>
              </m:sSub>
            </m:oMath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тыс.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Задержка,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DopplerNet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0,878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0,875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271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RadarResNet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0,901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0,898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1922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1,67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RadarMLP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0,862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0,859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0,55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три модели показали близкое качество. Наилучшие точность 0,901 и macro-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= 0,898 показала RadarResNet, поэтому она и используется в программе. Модели DopplerNet и RadarMLP при меньшем числе параметров уступают по точности.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5.5.2. Сравнение и выбор модели акустического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акустического канала обучены: AudioCNN, AudioCRNN и AudioResNet. Помимо точности и macro-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для этого канала измерялась ROC-AUC. Сравнение моделей приведено в таблице 5.5.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5.5 — Сравнение моделей акустического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6"/>
        <w:tblW w:w="0" w:type="auto"/>
        <w:tblBorders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40"/>
        <w:gridCol w:w="1940"/>
      </w:tblGrid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Модель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F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1</m:t>
                  </m:r>
                </m:sub>
              </m:sSub>
            </m:oMath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ROC-AUC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тыс.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Задержка,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AudioCNN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0,884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0,882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0,938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1632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AudioCRNN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0,889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0,888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0,941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2735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1,22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AudioResNet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0,902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0,901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0,952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1999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0,49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Наилучшие показатели по всем метрикам показала AudioResNet. Она и используется в программе.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662A62CB">
      <w:pPr>
        <w:keepLines w:val="tru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6369781D">
      <w:pPr>
        <w:keepLines w:val="tru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4FBFB595">
      <w:pPr>
        <w:keepLines w:val="tru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217B411B">
      <w:pPr>
        <w:keepLines w:val="tru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5.5.3. Сравнение и выбор модели радиочастотного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радиочастотного канала обучены три модели: RF-CNN-1D, RF-ResNet-1D и RF-MLP. Сравнение приведено в таблице 5.6.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5.6 — Сравнение моделей радиочастотного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6"/>
        <w:tblW w:w="0" w:type="auto"/>
        <w:tblBorders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40"/>
      </w:tblGrid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Модель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F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1</m:t>
                  </m:r>
                </m:sub>
              </m:sSub>
            </m:oMath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тыс.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Задержка,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RF-CNN-1D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0,7980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0,8082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1202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RF-ResNet-1D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0,8218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0,8318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960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2,43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41"/>
        </w:trPr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RF-MLP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0,2644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0,2509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16912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0,37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Свёрточные сети превзошли полносвязную базовую модель: RF-MLP при наибольшем числе параметров даёт macro-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всего 0,2509 и склонна к переобучению. Наилучшую F1-меру при наименьшем числе параметров показала RF-ResNet-1D, поэтому она и используется в программе.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5.5.4. Сравнение и выбор модели видеоканала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 w:firstLine="720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радиочастотного канала обучены три модели: YOLOv5n, YOLOv8n и YOLOv8s. Сравнение приведено в таблице 5.7.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5.7 — Сравнение моделей видео канала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6"/>
        <w:tblW w:w="0" w:type="auto"/>
        <w:tblBorders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67"/>
        <w:gridCol w:w="1940"/>
      </w:tblGrid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Архитектура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млн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mAP@0,5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6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macro-F1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Кадров/с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YOLOv5n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2,5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0,842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6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0,840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YOLOv8n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0,861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6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0,858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129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YOLOv8s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11,1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3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0,879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67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0,876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40" w:type="dxa"/>
            <w:textDirection w:val="lrTb"/>
            <w:noWrap w:val="false"/>
          </w:tcPr>
          <w:p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t xml:space="preserve">Наибольшую точность даёт YOLOv8s, однако она примерно в 1,5 раза медленнее и почти в 4 раза тяжелее YOLOv8n. Модель YOLOv8n обеспечивает оптимальное сочетание точности, скорости и размера, поэтому именно она используется в программе.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 w14:paraId="022CEDD9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sz w:val="28"/>
          <w:szCs w:val="28"/>
        </w:rPr>
        <w:t xml:space="preserve">5.6. Оценка работы системы в режиме объединения каналов</w:t>
      </w:r>
      <w:bookmarkStart w:id="13" w:name="_Toc15"/>
      <w:r>
        <w:rPr>
          <w:b/>
          <w:bCs/>
          <w:sz w:val="28"/>
          <w:szCs w:val="28"/>
        </w:rPr>
      </w:r>
      <w:bookmarkEnd w:id="13"/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4"/>
          <w:szCs w:val="24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Оценка системы в целом выполнена с помощью скрипта scripts/eval_fusion.py, который проигрывает заданное число циклов опроса в режиме имитации с управляемым источником истинного положения SimulationGroundTruth, считает вероятности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по каждому каналу и для объединённой оценки и измеряет задержку цикла обработки. Для каждого приведённого ниже значения выполнено по 500 циклов на сценарий.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5.6.1. Сценарии тестирования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Рассмотрены четыре сценария. В первом сценарии все четыре канала активны и виртуальный дрон присутствует в зоне наблюдения — измеряется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Во втором сценарии все каналы активны, но дрон отсутствует — измеряется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В тре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тьем сценарии радиочастотный канал отключается имитацией отказа — оценивается влияние отказа одного канала на сводное решение. В четвёртом сценарии последовательно отключаются два, три и четыре канала, что позволяет проверить требование плавной деградации.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61C3F0F2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47C7D77B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5.6.2. Сравнение одиночных каналов и объединённого решения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 w14:paraId="48943AAF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Согласно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5.8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,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радарный канал сохраняет наиболее высокую вероятность обнаружения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благодаря устойчивым микродоплеровским сигнатурам, однако малая эффективная площадь рассеяния дрона и фоновый клаттер повышают вероятность ложной тревоги до 7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,5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%. Акустический и видеоканалы дают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меньшие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показатели: акустика ограничена меньшим радиусом действия и чувствительна к ветру и городскому шуму, а видеоканал — освещённостью и угловым размером удалённых целей. Радиочастотный канал обеспечивает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= 82,7% при условии активного передатчика 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рона; при радиомолчании или полёте по предзагруженному автономному маршруту канал теряет наблюдаемость, а его склонность путать слабые сигналы со сторонним легитимным трафиком (Wi-Fi, LTE) обусловливает наибольший среди каналов уровень ложных тревог в 15%.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 w14:paraId="78081F67"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5.8 — Вероятности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все каналы активны.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6"/>
        <w:tblW w:w="0" w:type="auto"/>
        <w:tblBorders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>
        <w:trPr/>
        <w:tc>
          <w:tcPr>
            <w:tcBorders/>
            <w:tcW w:w="3230" w:type="dxa"/>
            <w:textDirection w:val="lrTb"/>
            <w:noWrap w:val="false"/>
          </w:tcPr>
          <w:p w14:paraId="5891DB39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6E216A20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d</m:t>
                    </m:r>
                  </m:sub>
                </m:sSub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261F5433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fa</m:t>
                    </m:r>
                  </m:sub>
                </m:sSub>
              </m:oMath>
            </m:oMathPara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74043165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Акустический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7CDFE775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46E2EEFE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10,7%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5C86E2D1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25B98E2A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72,8%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6E446B13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199EB4F6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4779E188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3B2A4B02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7,5%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6FA3E153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Радиочастотный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74C9A96C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82,7%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33A0665D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15%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 w14:paraId="26CD1EF1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Объединённое решение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6D03CED2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93,5%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 w14:paraId="5CB812D0">
            <w:pPr>
              <w:keepLines w:val="true"/>
              <w:pBdr/>
              <w:spacing w:line="360" w:lineRule="auto"/>
              <w:ind/>
              <w:jc w:val="center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 w14:paraId="21683734">
      <w:pPr>
        <w:keepLines w:val="true"/>
        <w:suppressLineNumbers w:val="false"/>
        <w:pBdr/>
        <w:spacing w:line="360" w:lineRule="auto"/>
        <w:ind w:firstLine="720"/>
        <w:jc w:val="both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/>
    </w:p>
    <w:p w14:paraId="5F082C47"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Вероятность обнаружения у объединенного решения превышает показатель лучшего одиночного канала, а вероятность ложной тревоги ниже, чем у любого отдельного канала. Это дост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игается за счёт перекрёстной верификации — одиночное ложное срабатывание радиочастотного или видеоканала подавляется требованием согласованного подтверждения несколькими каналами, тогда как пропуск цели одним каналом компенсируется обнаружением её другими.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 w14:paraId="41D7AF2E">
      <w:pPr>
        <w:keepLines w:val="true"/>
        <w:suppressLineNumbers w:val="false"/>
        <w:pBdr/>
        <w:spacing w:line="360" w:lineRule="auto"/>
        <w:ind w:firstLine="720"/>
        <w:jc w:val="center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 w14:paraId="780AE452">
      <w:pPr>
        <w:keepLines w:val="true"/>
        <w:suppressLineNumbers w:val="false"/>
        <w:pBdr/>
        <w:spacing w:line="360" w:lineRule="auto"/>
        <w:ind w:firstLine="720"/>
        <w:jc w:val="center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5.6.3. Проверка постепенной деградации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 w14:paraId="48943AAF">
      <w:pPr>
        <w:keepLines w:val="true"/>
        <w:suppressLineNumbers w:val="false"/>
        <w:pBdr/>
        <w:spacing w:line="360" w:lineRule="auto"/>
        <w:ind w:firstLine="720"/>
        <w:jc w:val="both"/>
        <w:rPr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Таблица 5.9 показывает, как изменяются вероятности правильного обнаружения и ложной тревоги объединённого решения при последовательном отключении ка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налов. Отказавший канал полностью исключается из слияния, а веса оставшихся каналов перенормируются, что и обеспечивает плавную деградацию. При отключении одного-двух каналов сводная вероятность обнаружения снижается незначительно; даже при отказе трёх кан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алов из четырёх система продолжает работать на оставшемся радиолокационном канале с вероятностью обнаружения около 0,88. Полного прекращения работы не происходит ни в одном из сценариев, что подтверждает выполнение требования к надёжности из раздела 3.2.3.</w:t>
      </w:r>
      <w:r/>
    </w:p>
    <w:p>
      <w:pPr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5.9 — Деградация при отключении каналов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3827"/>
        <w:gridCol w:w="1984"/>
        <w:gridCol w:w="1893"/>
      </w:tblGrid>
      <w:tr>
        <w:trPr>
          <w:trHeight w:val="691"/>
        </w:trPr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Активных каналов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7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Отключённые каналы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d</m:t>
                    </m:r>
                  </m:sub>
                </m:sSub>
              </m:oMath>
            </m:oMathPara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93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fa</m:t>
                    </m:r>
                  </m:sub>
                </m:sSub>
              </m:oMath>
            </m:oMathPara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7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—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93,5%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93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4%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7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Радиочастотный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91,5%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93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5%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7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Радиочастотный, акустический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89,5%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93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6%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827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Радиочастотный, акустический, видео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88,0%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93" w:type="dxa"/>
          </w:tcPr>
          <w:p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7,5%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keepLines w:val="true"/>
        <w:pBdr/>
        <w:spacing w:line="360" w:lineRule="auto"/>
        <w:ind/>
        <w:jc w:val="center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5.6.4. Измерение задержки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Средняя задержка одного цикла обработки на процессор x86-64, с графическим ускорителем составила 0,81 секунды, 95-й процентиль — 1,23 секунды, максимум за 500 циклов — 1,5 секунд.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keepLines w:val="true"/>
        <w:pBdr/>
        <w:spacing w:line="360" w:lineRule="auto"/>
        <w:ind/>
        <w:jc w:val="left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853"/>
        <w:keepLines w:val="true"/>
        <w:pBdr/>
        <w:spacing w:line="360" w:lineRule="auto"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b/>
          <w:bCs/>
        </w:rPr>
      </w:r>
      <w:bookmarkStart w:id="14" w:name="_Toc17"/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Выводы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bookmarkEnd w:id="14"/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keepLines w:val="true"/>
        <w:suppressLineNumbers w:val="false"/>
        <w:pBdr/>
        <w:spacing w:line="360" w:lineRule="auto"/>
        <w:ind w:firstLine="720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 разделе приведены результаты экспериментальных исследований. Для каждого из четырёх каналов обучены и сопоставлены несколько архитектур-кандидатов на единой методик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е обучения, что обеспечило корректность сравнения. По результатам сравнения выбраны финальные модели: RadarResNet, AudioResNet, RF-ResNet-1D и YOLOv8n для видеоканала на наборе. Проведена оценка системы в целом по сценариям присутствия и отсутствия дрона.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Bdr/>
        <w:shd w:val="nil" w:color="auto"/>
        <w:spacing/>
        <w:ind/>
        <w:rPr>
          <w:rFonts w:ascii="Liberation Serif" w:hAnsi="Liberation Serif" w:cs="Liberation Serif"/>
          <w:b/>
          <w:bCs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highlight w:val="none"/>
        </w:rPr>
        <w:br w:type="page" w:clear="all"/>
      </w:r>
      <w:r>
        <w:rPr>
          <w:rFonts w:ascii="Liberation Serif" w:hAnsi="Liberation Serif" w:cs="Liberation Serif"/>
          <w:b/>
          <w:bCs/>
          <w:highlight w:val="none"/>
        </w:rPr>
      </w:r>
      <w:r>
        <w:rPr>
          <w:rFonts w:ascii="Liberation Serif" w:hAnsi="Liberation Serif" w:cs="Liberation Serif"/>
          <w:b/>
          <w:bCs/>
          <w:highlight w:val="none"/>
        </w:rPr>
      </w:r>
    </w:p>
    <w:p>
      <w:pPr>
        <w:pStyle w:val="852"/>
        <w:keepLines w:val="true"/>
        <w:pageBreakBefore w:val="true"/>
        <w:pBdr/>
        <w:spacing/>
        <w:ind/>
        <w:jc w:val="center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32"/>
          <w:szCs w:val="32"/>
          <w:highlight w:val="none"/>
          <w:lang w:val="ru-RU"/>
        </w:rPr>
        <w:t xml:space="preserve">Заключение</w:t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Проанализированные методы обнаружения и распознования имеют уязвимости ко всем трем типам конструкций дронов. 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Проведён анализ конструктивных клас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сов БПЛА — мультикоптера, аппарата самолётного типа и конвертоплана — и их акустических, радиолокационных, радиочастотных и оптических сигнатур; показано, что наибольшую практическую угрозу представляют свободно приобретаемые потребительские мультикоптеры.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Исследованы четыре метода обнаружения и распознавания — радиолокационный, акустический, радиочастотный и видеообнаружение; выявлены их ограничения и взаимная дополняемость, что обосновало выбор многосенсорной схемы с взвешенным объединением решений.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Сформулированы функциональные требования и разработана модульная архитектура системы, включающая слой сенсоров с единым интерфейсом, слой нейросетевых моделей, модуль объединения решений и определения местоположения, а также веб-интерфейс оператора.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Реализован программный комплекс на языке Python: для каждого из четырёх каналов созданы сенсорные модули и нейросетевые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 модели, реализованы модуль взвешенного слияния с возможностью изменения весов и порога обнаружения без перезапуска, модуль определения координат цели методом трилатерации по массивам узлов и веб-дашборд с отображением состояния системы в реальном времени.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Проведена экс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периментальная оценка. По результатам сравнения архитектур-кандидатов выбраны финальные модели: RadarResNet для радиолокационного канала, AudioResNet для акустического, RF-ResNet-1D для радиочастотного и детектор YOLOv8n для видеоканала. Объединённое решен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ие обеспечило вероятность правильного обнаружения 0,935 при вероятности ложной тревоги 0,040; подтверждены плавная деградация системы при последовательном отключении каналов и значительный запас по задержке обработки относительно установленного требования.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keepLines w:val="true"/>
        <w:pBdr/>
        <w:spacing w:after="0" w:before="0" w:line="360" w:lineRule="auto"/>
        <w:ind w:firstLine="709"/>
        <w:jc w:val="both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Разработанная система обладает модульной расширяемой архитектурой и может служить основой для дальнейш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их исследований. Перспективными направлениями развития являются обучение моделей на расширенных наборах реальных данных, подстройка весов каналов по результатам полевых испытаний, а также интеграция дополнительных сенсоров и алгоритмов сопровождения целей.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pStyle w:val="852"/>
        <w:keepLines w:val="true"/>
        <w:pageBreakBefore w:val="true"/>
        <w:suppressLineNumbers w:val="false"/>
        <w:pBdr/>
        <w:spacing/>
        <w:ind w:firstLine="720"/>
        <w:jc w:val="center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Список использованных источников</w:t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1. Воздушный кодекс Российской Федерации от 19.03.1997 № 60-ФЗ (ред. от 25.12.2023) // Собрание законодательства РФ. 1997. № 12. Ст. 1383.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2. ГОСТ Р 57258-2016. Системы беспилотные авиационные. Термины и определения. Введ. 2017-07-01. Москва: Стандартинформ, 2017. 16 с.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3. Гудфеллоу И., Бенджио И., Курвилль А. Глубокое обучение / пер. с англ. А. А. Слинкина. Москва: ДМК Пресс, 2018. 652 с.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4. Макаренко С. И. Противодействие беспилотным летательным аппаратам: монография. Санкт-Петербург: Наукоёмкие технологии, 2020. 204 с.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5. Николенко С. И., Кадурин А. А., Архангельская Е. О. Глубокое обучение. Санкт-Петербург: Питер, 2018. 480 с.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6. Об утверждении Правил учёта беспилотных гражданских воздушных судов с максимальной взлётной массой от 0,15 до 30 килограммов: постановление Правительства Российской Федерации от 25.05.2019 № 658. Москва, 2019.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7. Aker C., Kalkan S. Using Deep Networks for Drone Detection // 14th IEEE International Conference on Advanced Video and Signal Based Surveillance (AVSS). IEEE, 2017. P. 1–6.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8. Al-Emadi S., Al-Ali A., Mohammad A., Al-Ali A. Audio Based Drone Detection and Identification using Deep Learning // 15th International Wireless Communications &amp; Mobile Computing Conference (IWCMC). IEEE, 2019. P. 459–464.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9. Al-Emadi S. Drone Audio Dataset [Электронный ресурс]. URL: https://github.com/saraalemadi/DroneAudioDataset (дата обращения: 03.06.2026).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10. Al-Sa'd M. F., Al-Ali A., Mohamed A., Khattab T., Erbad A. RF-based drone detection and identification using deep learning approaches: An initiative towards a large open source drone database // Future Generation Computer Systems. 2019. Vol. 100. P. 86–97.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11. Chen V. C. The Micro-Doppler Effect in Radar. 2nd ed. Boston: Artech House, 2019. 309 p.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12. Ezuma M., Erden F., Anjinappa C. K., Ozdemir O., Guvenc I. Micro-UAV Detection and Classification from RF Fingerprints Using Machine Learning Techniques // 2019 IEEE Aerospace Conference. IEEE, 2019. P. 1–13.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13. Glüge S. Noisy Drone RF Signal Classification [Электронный ресурс]. URL: https://www.kaggle.com/datasets/sgluege/noisy-drone-rf-signal-classification (дата обращения: 03.06.2026).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14. Hall D. L., Llinas J. An Introduction to Multisensor Data Fusion // Proceedings of the IEEE. 1997. Vol. 85, No. 1. P. 6–23.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15. Harris C. R., Millman K. J., van der Walt S. J. [et al.] Array programming with NumPy // Nature. 2020. Vol. 585, No. 7825. P. 357–362.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16. He K., Zhang X., Ren S., Sun J. Deep Residual Learning for Image Recognition // 2016 IEEE Conference on Computer Vision and Pattern Recognition (CVPR). IEEE, 2016. P. 770–778.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17. Hochreiter S., Schmidhuber J. Long Short-Term Memory // Neural Computation. 1997. Vol. 9, No. 8. P. 1735–1780.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18. Howard A. G., Zhu M., Chen B. [et al.] MobileNets: Efficient Convolutional Neural Networks for Mobile Vision Applications. arXiv:1704.04861. 2017.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19. Ioffe S., Szegedy C. Batch Normalization: Accelerating Deep Network Training by Reducing Internal Covariate Shift // Proceedings of the 32nd International Conference on Machine Learning (ICML). 2015. P. 448–456.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20. Jeon S., Shin J.-W., Lee Y.-J. [et al.] Empirical Study of Drone Sound Detection in Real-Life Environment with Deep Neural Networks // 25th European Signal Processing Conference (EUSIPCO). IEEE, 2017. P. 1858–1862.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21. Jocher G. [и др.] Ultralytics YOLOv5 [Электронный ресурс]. URL: https://github.com/ultralytics/yolov5 (дата обращения: 03.06.2026).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22. Jocher G., Chaurasia A., Qiu J. Ultralytics YOLOv8 [Электронный ресурс]. URL: https://github.com/ultralytics/ultralytics (дата обращения: 03.06.2026).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23. Kalman R. E. A New Approach to Linear Filtering and Prediction Problems // Journal of Basic Engineering. 1960. Vol. 82, No. 1. P. 35–45.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24. Kim B. K., Kang H.-S., Park S.-O. Drone Classification Using Convolutional Neural Networks With Merged Doppler Images // IEEE Geoscience and Remote Sensing Letters. 2017. Vol. 14, No. 1. P. 38–42.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25. Kingma D. P., Ba J. Adam: A Method for Stochastic Optimization // 3rd International Conference on Learning Representations (ICLR). 2015.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26. Krizhevsky A., Sutskever I., Hinton G. E. ImageNet Classification with Deep Convolutional Neural Networks // Advances in Neural Information Processing Systems 25. 2012. P. 1097–1105.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27. LeCun Y., Bengio Y., Hinton G. Deep learning // Nature. 2015. Vol. 521, No. 7553. P. 436–444.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28. Lin T.-Y., Goyal P., Girshick R., He K., Dollár P. Focal Loss for Dense Object Detection // 2017 IEEE International Conference on Computer Vision (ICCV). IEEE, 2017. P. 2980–2988.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29. Loshchilov I., Hutter F. Decoupled Weight Decay Regularization // 7th International Conference on Learning Representations (ICLR). 2019.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30. Loshchilov I., Hutter F. SGDR: Stochastic Gradient Descent with Warm Restarts // 5th International Conference on Learning Representations (ICLR). 2017.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31. McFee B., Raffel C., Liang D. [et al.] librosa: Audio and Music Signal Analysis in Python // Proceedings of the 14th Python in Science Conference. 2015. P. 18–25.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32. Nguyen P., Truong H., Ravindranathan M. [et al.] Matthan: Drone Presence Detection by Identifying Physical Signatures in the Drone's RF Communication // Proceedings of the 15th Annual International Conference on Mobile Systems, Applications, and Services (MobiSys). ACM, 2017. P. 211–224.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33. Paszke A., Gross S., Massa F. [et al.] PyTorch: An Imperative Style, High-Performance Deep Learning Library // Advances in Neural Information Processing Systems 32. Curran Associates, Inc., 2019. P. 8024–8035.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34. Patel J. S., Fioranelli F., Anderson D. Review of radar classification and RCS characterisation techniques for small UAVs or drones // IET Radar, Sonar &amp; Navigation. 2018. Vol. 12, No. 9. P. 911–919.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35. Redmon J., Divvala S., Girshick R., Farhadi A. You Only Look Once: Unified, Real-Time Object Detection // 2016 IEEE Conference on Computer Vision and Pattern Recognition (CVPR). IEEE, 2016. P. 779–788.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36. Ren S., He K., Girshick R., Sun J. Faster R-CNN: Towards Real-Time Object Detection with Region Proposal Networks // Advances in Neural Information Processing Systems 28. 2015. P. 91–99.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37. Roldán I. Real Doppler RAD-DAR Database [Электронный ресурс]. URL: https://www.kaggle.com/datasets/iroldan/real-doppler-raddar-database (дата обращения: 03.06.2026).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38. Samaras S., Diamantidou E., Ataloglou D. [et al.] Deep Learning on Multi Sensor Data for Counter UAV Applications: A Systematic Review // Sensors. 2019. Vol. 19, No. 22. Art. 4837.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39. Schröder A., Aulenbacher U., Renker M. [et al.] Numerical and Experimental Radar Cross Section Analysis of the Quadrocopter DJI Phantom 2 // 2015 IEEE Radar Conference (RadarCon). IEEE, 2015. P. 463–468.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40. Seidaliyeva U., Akhmetov D., Ilipbayeva L., Matson E. T. Real-Time and Accurate Drone Detection in a Video with a Static Background // Sensors. 2020. Vol. 20, No. 14. Art. 3856.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41. Simonyan K., Zisserman A. Very Deep Convolutional Networks for Large-Scale Image Recognition // 3rd International Conference on Learning Representations (ICLR). 2015.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42. Taha B., Shoufan A. Machine Learning-Based Drone Detection and Classification: State-of-the-Art in Research // IEEE Access. 2019. Vol. 7. P. 138669–138682.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43. Unlu E., Zenou E., Riviere N., Dupouy P.-E. Deep learning-based strategies for the detection and tracking of drones using several cameras // IPSJ Transactions on Computer Vision and Applications. 2019. Vol. 11, No. 7. P. 1–13.</w:t>
      </w:r>
    </w:p>
    <w:p>
      <w:pPr>
        <w:keepLines w:val="true"/>
        <w:pageBreakBefore w:val="true"/>
        <w:suppressLineNumbers w:val="false"/>
        <w:pBdr/>
        <w:spacing w:line="360" w:lineRule="auto"/>
        <w:ind w:firstLine="0" w:left="0"/>
        <w:jc w:val="both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Liberation Serif" w:hAnsi="Liberation Serif"/>
          <w:sz w:val="28"/>
        </w:rPr>
        <w:t>44. Wang C.-Y., Liao H.-Y. M., Wu Y.-H. [et al.] CSPNet: A New Backbone that can Enhance Learning Capability of CNN // 2020 IEEE/CVF Conference on Computer Vision and Pattern Recognition Workshops (CVPRW). IEEE, 2020. P. 1571–1580.</w:t>
      </w:r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dwaita Mono">
    <w:panose1 w:val="02000509030000000004"/>
  </w:font>
  <w:font w:name="Times New Roman">
    <w:panose1 w:val="02020603050405020304"/>
  </w:font>
  <w:font w:name="Cambria Math">
    <w:panose1 w:val="02000603000000000000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lvl w:ilvl="0">
      <w:isLgl w:val="false"/>
      <w:lvlJc w:val="left"/>
      <w:lvlText w:val="3.2.1.3.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lvl w:ilvl="0">
      <w:isLgl w:val="false"/>
      <w:lvlJc w:val="left"/>
      <w:lvlText w:val=""/>
      <w:numFmt w:val="bullet"/>
      <w:pPr>
        <w:pBdr/>
        <w:spacing/>
        <w:ind w:hanging="360" w:left="1417"/>
      </w:pPr>
      <w:rPr>
        <w:rFonts w:ascii="Symbol" w:hAnsi="Symbol"/>
        <w:b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"/>
      <w:numFmt w:val="bullet"/>
      <w:pPr>
        <w:pBdr/>
        <w:spacing/>
        <w:ind w:hanging="360" w:left="1405"/>
      </w:pPr>
      <w:rPr>
        <w:rFonts w:ascii="Symbol" w:hAnsi="Symbol"/>
        <w:b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5">
    <w:name w:val="Caption Char"/>
    <w:basedOn w:val="861"/>
    <w:link w:val="890"/>
    <w:uiPriority w:val="35"/>
    <w:pPr>
      <w:pBdr/>
      <w:spacing/>
      <w:ind/>
    </w:pPr>
    <w:rPr>
      <w:b/>
      <w:bCs/>
      <w:color w:val="4f81bd" w:themeColor="accent1"/>
      <w:sz w:val="18"/>
      <w:szCs w:val="18"/>
    </w:rPr>
  </w:style>
  <w:style w:type="table" w:styleId="726">
    <w:name w:val="Table Grid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Heading 1"/>
    <w:basedOn w:val="911"/>
    <w:next w:val="911"/>
    <w:link w:val="86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Liberation Serif" w:hAnsi="Liberation Serif" w:eastAsia="Liberation Serif" w:cs="Liberation Serif"/>
      <w:color w:val="000000"/>
      <w:sz w:val="40"/>
      <w:szCs w:val="40"/>
    </w:rPr>
  </w:style>
  <w:style w:type="paragraph" w:styleId="853">
    <w:name w:val="Heading 2"/>
    <w:basedOn w:val="911"/>
    <w:next w:val="911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Liberation Serif" w:hAnsi="Liberation Serif" w:eastAsia="Liberation Serif" w:cs="Liberation Serif"/>
      <w:color w:val="000000"/>
      <w:sz w:val="32"/>
      <w:szCs w:val="32"/>
    </w:rPr>
  </w:style>
  <w:style w:type="paragraph" w:styleId="854">
    <w:name w:val="Heading 3"/>
    <w:basedOn w:val="911"/>
    <w:next w:val="911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Liberation Serif" w:hAnsi="Liberation Serif" w:eastAsia="Liberation Serif" w:cs="Liberation Serif"/>
      <w:color w:val="000000"/>
      <w:sz w:val="28"/>
      <w:szCs w:val="28"/>
    </w:rPr>
  </w:style>
  <w:style w:type="paragraph" w:styleId="855">
    <w:name w:val="Heading 4"/>
    <w:basedOn w:val="911"/>
    <w:next w:val="911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856">
    <w:name w:val="Heading 5"/>
    <w:basedOn w:val="911"/>
    <w:next w:val="911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Liberation Serif" w:hAnsi="Liberation Serif" w:eastAsia="Liberation Serif" w:cs="Liberation Serif"/>
      <w:color w:val="000000"/>
    </w:rPr>
  </w:style>
  <w:style w:type="paragraph" w:styleId="857">
    <w:name w:val="Heading 6"/>
    <w:basedOn w:val="911"/>
    <w:next w:val="911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858">
    <w:name w:val="Heading 7"/>
    <w:basedOn w:val="911"/>
    <w:next w:val="911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Liberation Serif" w:hAnsi="Liberation Serif" w:eastAsia="Liberation Serif" w:cs="Liberation Serif"/>
      <w:color w:val="000000"/>
    </w:rPr>
  </w:style>
  <w:style w:type="paragraph" w:styleId="859">
    <w:name w:val="Heading 8"/>
    <w:basedOn w:val="911"/>
    <w:next w:val="911"/>
    <w:link w:val="8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860">
    <w:name w:val="Heading 9"/>
    <w:basedOn w:val="911"/>
    <w:next w:val="911"/>
    <w:link w:val="8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Liberation Serif" w:hAnsi="Liberation Serif" w:eastAsia="Liberation Serif" w:cs="Liberation Serif"/>
      <w:i/>
      <w:iCs/>
      <w:color w:val="000000"/>
    </w:rPr>
  </w:style>
  <w:style w:type="character" w:styleId="861" w:default="1">
    <w:name w:val="Default Paragraph Font"/>
    <w:uiPriority w:val="1"/>
    <w:semiHidden/>
    <w:unhideWhenUsed/>
    <w:pPr>
      <w:pBdr/>
      <w:spacing/>
      <w:ind/>
    </w:pPr>
  </w:style>
  <w:style w:type="character" w:styleId="862">
    <w:name w:val="Heading 1 Char"/>
    <w:basedOn w:val="861"/>
    <w:link w:val="852"/>
    <w:uiPriority w:val="9"/>
    <w:pPr>
      <w:pBdr/>
      <w:spacing/>
      <w:ind/>
    </w:pPr>
    <w:rPr>
      <w:rFonts w:ascii="Liberation Serif" w:hAnsi="Liberation Serif" w:eastAsia="Liberation Serif" w:cs="Liberation Serif"/>
      <w:color w:val="000000"/>
      <w:sz w:val="40"/>
      <w:szCs w:val="40"/>
    </w:rPr>
  </w:style>
  <w:style w:type="character" w:styleId="863">
    <w:name w:val="Heading 2 Char"/>
    <w:basedOn w:val="861"/>
    <w:link w:val="853"/>
    <w:uiPriority w:val="9"/>
    <w:pPr>
      <w:pBdr/>
      <w:spacing/>
      <w:ind/>
    </w:pPr>
    <w:rPr>
      <w:rFonts w:ascii="Liberation Serif" w:hAnsi="Liberation Serif" w:eastAsia="Liberation Serif" w:cs="Liberation Serif"/>
      <w:color w:val="000000"/>
      <w:sz w:val="32"/>
      <w:szCs w:val="32"/>
    </w:rPr>
  </w:style>
  <w:style w:type="character" w:styleId="864">
    <w:name w:val="Heading 3 Char"/>
    <w:basedOn w:val="861"/>
    <w:link w:val="854"/>
    <w:uiPriority w:val="9"/>
    <w:pPr>
      <w:pBdr/>
      <w:spacing/>
      <w:ind/>
    </w:pPr>
    <w:rPr>
      <w:rFonts w:ascii="Liberation Serif" w:hAnsi="Liberation Serif" w:eastAsia="Liberation Serif" w:cs="Liberation Serif"/>
      <w:color w:val="000000"/>
      <w:sz w:val="28"/>
      <w:szCs w:val="28"/>
    </w:rPr>
  </w:style>
  <w:style w:type="character" w:styleId="865">
    <w:name w:val="Heading 4 Char"/>
    <w:basedOn w:val="861"/>
    <w:link w:val="855"/>
    <w:uiPriority w:val="9"/>
    <w:pPr>
      <w:pBdr/>
      <w:spacing/>
      <w:ind/>
    </w:pPr>
    <w:rPr>
      <w:rFonts w:ascii="Liberation Serif" w:hAnsi="Liberation Serif" w:eastAsia="Liberation Serif" w:cs="Liberation Serif"/>
      <w:i/>
      <w:iCs/>
      <w:color w:val="000000"/>
    </w:rPr>
  </w:style>
  <w:style w:type="character" w:styleId="866">
    <w:name w:val="Heading 5 Char"/>
    <w:basedOn w:val="861"/>
    <w:link w:val="856"/>
    <w:uiPriority w:val="9"/>
    <w:pPr>
      <w:pBdr/>
      <w:spacing/>
      <w:ind/>
    </w:pPr>
    <w:rPr>
      <w:rFonts w:ascii="Liberation Serif" w:hAnsi="Liberation Serif" w:eastAsia="Liberation Serif" w:cs="Liberation Serif"/>
      <w:color w:val="000000"/>
    </w:rPr>
  </w:style>
  <w:style w:type="character" w:styleId="867">
    <w:name w:val="Heading 6 Char"/>
    <w:basedOn w:val="861"/>
    <w:link w:val="857"/>
    <w:uiPriority w:val="9"/>
    <w:pPr>
      <w:pBdr/>
      <w:spacing/>
      <w:ind/>
    </w:pPr>
    <w:rPr>
      <w:rFonts w:ascii="Liberation Serif" w:hAnsi="Liberation Serif" w:eastAsia="Liberation Serif" w:cs="Liberation Serif"/>
      <w:i/>
      <w:iCs/>
      <w:color w:val="000000"/>
    </w:rPr>
  </w:style>
  <w:style w:type="character" w:styleId="868">
    <w:name w:val="Heading 7 Char"/>
    <w:basedOn w:val="861"/>
    <w:link w:val="858"/>
    <w:uiPriority w:val="9"/>
    <w:pPr>
      <w:pBdr/>
      <w:spacing/>
      <w:ind/>
    </w:pPr>
    <w:rPr>
      <w:rFonts w:ascii="Liberation Serif" w:hAnsi="Liberation Serif" w:eastAsia="Liberation Serif" w:cs="Liberation Serif"/>
      <w:color w:val="000000"/>
    </w:rPr>
  </w:style>
  <w:style w:type="character" w:styleId="869">
    <w:name w:val="Heading 8 Char"/>
    <w:basedOn w:val="861"/>
    <w:link w:val="859"/>
    <w:uiPriority w:val="9"/>
    <w:pPr>
      <w:pBdr/>
      <w:spacing/>
      <w:ind/>
    </w:pPr>
    <w:rPr>
      <w:rFonts w:ascii="Liberation Serif" w:hAnsi="Liberation Serif" w:eastAsia="Liberation Serif" w:cs="Liberation Serif"/>
      <w:i/>
      <w:iCs/>
      <w:color w:val="000000"/>
    </w:rPr>
  </w:style>
  <w:style w:type="character" w:styleId="870">
    <w:name w:val="Heading 9 Char"/>
    <w:basedOn w:val="861"/>
    <w:link w:val="860"/>
    <w:uiPriority w:val="9"/>
    <w:pPr>
      <w:pBdr/>
      <w:spacing/>
      <w:ind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871">
    <w:name w:val="Title"/>
    <w:basedOn w:val="911"/>
    <w:next w:val="911"/>
    <w:link w:val="87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2">
    <w:name w:val="Title Char"/>
    <w:basedOn w:val="861"/>
    <w:link w:val="87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3">
    <w:name w:val="Subtitle"/>
    <w:basedOn w:val="911"/>
    <w:next w:val="911"/>
    <w:link w:val="87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4">
    <w:name w:val="Subtitle Char"/>
    <w:basedOn w:val="861"/>
    <w:link w:val="8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911"/>
    <w:next w:val="911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>
    <w:name w:val="Quote Char"/>
    <w:basedOn w:val="861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Intense Emphasis"/>
    <w:basedOn w:val="8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11"/>
    <w:next w:val="911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861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8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1">
    <w:name w:val="Subtle Emphasis"/>
    <w:basedOn w:val="8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Emphasis"/>
    <w:basedOn w:val="861"/>
    <w:uiPriority w:val="20"/>
    <w:qFormat/>
    <w:pPr>
      <w:pBdr/>
      <w:spacing/>
      <w:ind/>
    </w:pPr>
    <w:rPr>
      <w:i/>
      <w:iCs/>
    </w:rPr>
  </w:style>
  <w:style w:type="character" w:styleId="883">
    <w:name w:val="Strong"/>
    <w:basedOn w:val="861"/>
    <w:uiPriority w:val="22"/>
    <w:qFormat/>
    <w:pPr>
      <w:pBdr/>
      <w:spacing/>
      <w:ind/>
    </w:pPr>
    <w:rPr>
      <w:b/>
      <w:bCs/>
    </w:rPr>
  </w:style>
  <w:style w:type="character" w:styleId="884">
    <w:name w:val="Subtle Reference"/>
    <w:basedOn w:val="8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5">
    <w:name w:val="Book Title"/>
    <w:basedOn w:val="8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6">
    <w:name w:val="Header"/>
    <w:basedOn w:val="911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Header Char"/>
    <w:basedOn w:val="861"/>
    <w:link w:val="886"/>
    <w:uiPriority w:val="99"/>
    <w:pPr>
      <w:pBdr/>
      <w:spacing/>
      <w:ind/>
    </w:pPr>
  </w:style>
  <w:style w:type="paragraph" w:styleId="888">
    <w:name w:val="Footer"/>
    <w:basedOn w:val="911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Footer Char"/>
    <w:basedOn w:val="861"/>
    <w:link w:val="888"/>
    <w:uiPriority w:val="99"/>
    <w:pPr>
      <w:pBdr/>
      <w:spacing/>
      <w:ind/>
    </w:pPr>
  </w:style>
  <w:style w:type="paragraph" w:styleId="890">
    <w:name w:val="Caption"/>
    <w:basedOn w:val="911"/>
    <w:next w:val="911"/>
    <w:link w:val="7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1">
    <w:name w:val="footnote text"/>
    <w:basedOn w:val="911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861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1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861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861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8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8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1"/>
    <w:next w:val="911"/>
    <w:uiPriority w:val="39"/>
    <w:unhideWhenUsed/>
    <w:pPr>
      <w:pBdr/>
      <w:spacing w:after="100"/>
      <w:ind/>
    </w:pPr>
  </w:style>
  <w:style w:type="paragraph" w:styleId="900">
    <w:name w:val="toc 2"/>
    <w:basedOn w:val="911"/>
    <w:next w:val="911"/>
    <w:uiPriority w:val="39"/>
    <w:unhideWhenUsed/>
    <w:pPr>
      <w:pBdr/>
      <w:spacing w:after="100"/>
      <w:ind w:left="220"/>
    </w:pPr>
  </w:style>
  <w:style w:type="paragraph" w:styleId="901">
    <w:name w:val="toc 3"/>
    <w:basedOn w:val="911"/>
    <w:next w:val="911"/>
    <w:uiPriority w:val="39"/>
    <w:unhideWhenUsed/>
    <w:pPr>
      <w:pBdr/>
      <w:spacing w:after="100"/>
      <w:ind w:left="440"/>
    </w:pPr>
  </w:style>
  <w:style w:type="paragraph" w:styleId="902">
    <w:name w:val="toc 4"/>
    <w:basedOn w:val="911"/>
    <w:next w:val="911"/>
    <w:uiPriority w:val="39"/>
    <w:unhideWhenUsed/>
    <w:pPr>
      <w:pBdr/>
      <w:spacing w:after="100"/>
      <w:ind w:left="660"/>
    </w:pPr>
  </w:style>
  <w:style w:type="paragraph" w:styleId="903">
    <w:name w:val="toc 5"/>
    <w:basedOn w:val="911"/>
    <w:next w:val="911"/>
    <w:uiPriority w:val="39"/>
    <w:unhideWhenUsed/>
    <w:pPr>
      <w:pBdr/>
      <w:spacing w:after="100"/>
      <w:ind w:left="880"/>
    </w:pPr>
  </w:style>
  <w:style w:type="paragraph" w:styleId="904">
    <w:name w:val="toc 6"/>
    <w:basedOn w:val="911"/>
    <w:next w:val="911"/>
    <w:uiPriority w:val="39"/>
    <w:unhideWhenUsed/>
    <w:pPr>
      <w:pBdr/>
      <w:spacing w:after="100"/>
      <w:ind w:left="1100"/>
    </w:pPr>
  </w:style>
  <w:style w:type="paragraph" w:styleId="905">
    <w:name w:val="toc 7"/>
    <w:basedOn w:val="911"/>
    <w:next w:val="911"/>
    <w:uiPriority w:val="39"/>
    <w:unhideWhenUsed/>
    <w:pPr>
      <w:pBdr/>
      <w:spacing w:after="100"/>
      <w:ind w:left="1320"/>
    </w:pPr>
  </w:style>
  <w:style w:type="paragraph" w:styleId="906">
    <w:name w:val="toc 8"/>
    <w:basedOn w:val="911"/>
    <w:next w:val="911"/>
    <w:uiPriority w:val="39"/>
    <w:unhideWhenUsed/>
    <w:pPr>
      <w:pBdr/>
      <w:spacing w:after="100"/>
      <w:ind w:left="1540"/>
    </w:pPr>
  </w:style>
  <w:style w:type="paragraph" w:styleId="907">
    <w:name w:val="toc 9"/>
    <w:basedOn w:val="911"/>
    <w:next w:val="911"/>
    <w:uiPriority w:val="39"/>
    <w:unhideWhenUsed/>
    <w:pPr>
      <w:pBdr/>
      <w:spacing w:after="100"/>
      <w:ind w:left="1760"/>
    </w:pPr>
  </w:style>
  <w:style w:type="character" w:styleId="908">
    <w:name w:val="Placeholder Text"/>
    <w:basedOn w:val="861"/>
    <w:uiPriority w:val="99"/>
    <w:semiHidden/>
    <w:pPr>
      <w:pBdr/>
      <w:spacing/>
      <w:ind/>
    </w:pPr>
    <w:rPr>
      <w:color w:val="666666"/>
    </w:r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911"/>
    <w:next w:val="911"/>
    <w:uiPriority w:val="99"/>
    <w:unhideWhenUsed/>
    <w:pPr>
      <w:pBdr/>
      <w:spacing w:after="0" w:afterAutospacing="0"/>
      <w:ind/>
    </w:pPr>
  </w:style>
  <w:style w:type="paragraph" w:styleId="911" w:default="1">
    <w:name w:val="Normal"/>
    <w:qFormat/>
    <w:pPr>
      <w:pBdr/>
      <w:spacing/>
      <w:ind/>
    </w:pPr>
  </w:style>
  <w:style w:type="table" w:styleId="9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3" w:default="1">
    <w:name w:val="No List"/>
    <w:uiPriority w:val="99"/>
    <w:semiHidden/>
    <w:unhideWhenUsed/>
    <w:pPr>
      <w:pBdr/>
      <w:spacing/>
      <w:ind/>
    </w:pPr>
  </w:style>
  <w:style w:type="paragraph" w:styleId="914">
    <w:name w:val="No Spacing"/>
    <w:basedOn w:val="911"/>
    <w:uiPriority w:val="1"/>
    <w:qFormat/>
    <w:pPr>
      <w:pBdr/>
      <w:spacing w:after="0" w:line="240" w:lineRule="auto"/>
      <w:ind/>
    </w:pPr>
  </w:style>
  <w:style w:type="paragraph" w:styleId="915">
    <w:name w:val="List Paragraph"/>
    <w:basedOn w:val="911"/>
    <w:uiPriority w:val="34"/>
    <w:qFormat/>
    <w:pPr>
      <w:pBdr/>
      <w:spacing/>
      <w:ind w:left="720"/>
      <w:contextualSpacing w:val="true"/>
    </w:pPr>
  </w:style>
  <w:style w:type="paragraph" w:styleId="916" w:customStyle="1">
    <w:name w:val="ds-markdown-paragraph"/>
    <w:basedOn w:val="84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917" w:customStyle="1">
    <w:name w:val="apple-converted-space"/>
    <w:basedOn w:val="85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20</cp:revision>
  <dcterms:modified xsi:type="dcterms:W3CDTF">2026-06-21T14:33:46Z</dcterms:modified>
</cp:coreProperties>
</file>