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9CD7" w14:textId="77777777" w:rsidR="009A430E" w:rsidRPr="002F0F86" w:rsidRDefault="009A430E">
      <w:pPr>
        <w:spacing w:after="0"/>
        <w:divId w:val="209608632"/>
        <w:rPr>
          <w:rFonts w:ascii="Arial" w:eastAsia="Times New Roman" w:hAnsi="Arial" w:cs="Arial"/>
          <w:b/>
          <w:bCs/>
          <w:sz w:val="30"/>
          <w:szCs w:val="30"/>
          <w:lang w:val="en"/>
        </w:rPr>
      </w:pPr>
      <w:r w:rsidRPr="002F0F86">
        <w:rPr>
          <w:rFonts w:ascii="Arial" w:eastAsia="Times New Roman" w:hAnsi="Arial" w:cs="Arial"/>
          <w:b/>
          <w:bCs/>
          <w:sz w:val="30"/>
          <w:szCs w:val="30"/>
          <w:lang w:val="en"/>
        </w:rPr>
        <w:t xml:space="preserve">Protocol for the Examination of Biopsy Specimens </w:t>
      </w:r>
      <w:proofErr w:type="gramStart"/>
      <w:r w:rsidRPr="002F0F86">
        <w:rPr>
          <w:rFonts w:ascii="Arial" w:eastAsia="Times New Roman" w:hAnsi="Arial" w:cs="Arial"/>
          <w:b/>
          <w:bCs/>
          <w:sz w:val="30"/>
          <w:szCs w:val="30"/>
          <w:lang w:val="en"/>
        </w:rPr>
        <w:t>From</w:t>
      </w:r>
      <w:proofErr w:type="gramEnd"/>
      <w:r w:rsidRPr="002F0F86">
        <w:rPr>
          <w:rFonts w:ascii="Arial" w:eastAsia="Times New Roman" w:hAnsi="Arial" w:cs="Arial"/>
          <w:b/>
          <w:bCs/>
          <w:sz w:val="30"/>
          <w:szCs w:val="30"/>
          <w:lang w:val="en"/>
        </w:rPr>
        <w:t xml:space="preserve"> Patients With Soft Tissue Tumors</w:t>
      </w:r>
    </w:p>
    <w:p w14:paraId="6202D40C" w14:textId="77777777" w:rsidR="009A430E" w:rsidRPr="002F0F86" w:rsidRDefault="009A430E">
      <w:pPr>
        <w:spacing w:after="0"/>
        <w:divId w:val="2070877817"/>
        <w:rPr>
          <w:rFonts w:ascii="Arial" w:eastAsia="Times New Roman" w:hAnsi="Arial" w:cs="Arial"/>
          <w:sz w:val="20"/>
          <w:szCs w:val="20"/>
          <w:lang w:val="en"/>
        </w:rPr>
      </w:pPr>
    </w:p>
    <w:p w14:paraId="218DB896" w14:textId="77777777" w:rsidR="009A430E" w:rsidRPr="002F0F86" w:rsidRDefault="009A430E">
      <w:pPr>
        <w:spacing w:after="0"/>
        <w:divId w:val="968164924"/>
        <w:rPr>
          <w:rFonts w:ascii="Arial" w:eastAsia="Times New Roman" w:hAnsi="Arial" w:cs="Arial"/>
          <w:sz w:val="20"/>
          <w:szCs w:val="20"/>
          <w:lang w:val="en"/>
        </w:rPr>
      </w:pPr>
      <w:r w:rsidRPr="002F0F86">
        <w:rPr>
          <w:rFonts w:ascii="Arial" w:eastAsia="Times New Roman" w:hAnsi="Arial" w:cs="Arial"/>
          <w:b/>
          <w:bCs/>
          <w:sz w:val="20"/>
          <w:szCs w:val="20"/>
          <w:lang w:val="en"/>
        </w:rPr>
        <w:t xml:space="preserve">Version: </w:t>
      </w:r>
      <w:r w:rsidRPr="002F0F86">
        <w:rPr>
          <w:rFonts w:ascii="Arial" w:eastAsia="Times New Roman" w:hAnsi="Arial" w:cs="Arial"/>
          <w:sz w:val="20"/>
          <w:szCs w:val="20"/>
          <w:lang w:val="en"/>
        </w:rPr>
        <w:t>4.1.0.0</w:t>
      </w:r>
    </w:p>
    <w:p w14:paraId="54EF1F5E" w14:textId="77777777" w:rsidR="009A430E" w:rsidRPr="002F0F86" w:rsidRDefault="009A430E">
      <w:pPr>
        <w:spacing w:after="0"/>
        <w:divId w:val="630866992"/>
        <w:rPr>
          <w:rFonts w:ascii="Arial" w:eastAsia="Times New Roman" w:hAnsi="Arial" w:cs="Arial"/>
          <w:sz w:val="20"/>
          <w:szCs w:val="20"/>
          <w:lang w:val="en"/>
        </w:rPr>
      </w:pPr>
      <w:r w:rsidRPr="002F0F86">
        <w:rPr>
          <w:rFonts w:ascii="Arial" w:eastAsia="Times New Roman" w:hAnsi="Arial" w:cs="Arial"/>
          <w:b/>
          <w:bCs/>
          <w:sz w:val="20"/>
          <w:szCs w:val="20"/>
          <w:lang w:val="en"/>
        </w:rPr>
        <w:t xml:space="preserve">Protocol Posting Date: </w:t>
      </w:r>
      <w:r w:rsidRPr="002F0F86">
        <w:rPr>
          <w:rFonts w:ascii="Arial" w:eastAsia="Times New Roman" w:hAnsi="Arial" w:cs="Arial"/>
          <w:sz w:val="20"/>
          <w:szCs w:val="20"/>
          <w:lang w:val="en"/>
        </w:rPr>
        <w:t xml:space="preserve">June 2021 </w:t>
      </w:r>
    </w:p>
    <w:p w14:paraId="502E8D87" w14:textId="41219686" w:rsidR="009A430E" w:rsidRDefault="009A430E" w:rsidP="0051686C">
      <w:pPr>
        <w:spacing w:after="0"/>
        <w:divId w:val="44064586"/>
        <w:rPr>
          <w:rFonts w:ascii="Arial" w:eastAsia="Times New Roman" w:hAnsi="Arial" w:cs="Arial"/>
          <w:sz w:val="20"/>
          <w:szCs w:val="20"/>
          <w:lang w:val="en"/>
        </w:rPr>
      </w:pPr>
      <w:r w:rsidRPr="002F0F86">
        <w:rPr>
          <w:rFonts w:ascii="Arial" w:eastAsia="Times New Roman" w:hAnsi="Arial" w:cs="Arial"/>
          <w:sz w:val="20"/>
          <w:szCs w:val="20"/>
          <w:lang w:val="en"/>
        </w:rPr>
        <w:t>The use of this protocol is recommended for clinical care purposes but is not required for accreditation purposes.</w:t>
      </w:r>
    </w:p>
    <w:p w14:paraId="40986B18" w14:textId="77777777" w:rsidR="0051686C" w:rsidRPr="0051686C" w:rsidRDefault="0051686C" w:rsidP="0051686C">
      <w:pPr>
        <w:spacing w:after="0"/>
        <w:divId w:val="44064586"/>
        <w:rPr>
          <w:rFonts w:ascii="Arial" w:eastAsia="Times New Roman" w:hAnsi="Arial" w:cs="Arial"/>
          <w:sz w:val="20"/>
          <w:szCs w:val="20"/>
          <w:lang w:val="en"/>
        </w:rPr>
      </w:pPr>
    </w:p>
    <w:p w14:paraId="24F84E2F" w14:textId="77777777" w:rsidR="009A430E" w:rsidRPr="002F0F86" w:rsidRDefault="009A430E" w:rsidP="009A430E">
      <w:pPr>
        <w:keepNext/>
        <w:tabs>
          <w:tab w:val="left" w:pos="360"/>
        </w:tabs>
        <w:spacing w:after="0"/>
        <w:outlineLvl w:val="1"/>
        <w:divId w:val="811946225"/>
        <w:rPr>
          <w:rFonts w:ascii="Arial" w:hAnsi="Arial" w:cs="Arial"/>
          <w:sz w:val="20"/>
          <w:szCs w:val="20"/>
          <w:lang w:val="en"/>
        </w:rPr>
      </w:pPr>
      <w:r w:rsidRPr="002F0F86">
        <w:rPr>
          <w:rStyle w:val="Strong"/>
          <w:rFonts w:ascii="Arial" w:eastAsia="Calibri" w:hAnsi="Arial" w:cs="Arial"/>
          <w:bCs w:val="0"/>
          <w:color w:val="000000"/>
          <w:sz w:val="20"/>
          <w:szCs w:val="20"/>
          <w:lang w:val="en"/>
        </w:rPr>
        <w:t xml:space="preserve">This protocol may be used </w:t>
      </w:r>
      <w:r w:rsidRPr="002F0F8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0"/>
        <w:gridCol w:w="6620"/>
      </w:tblGrid>
      <w:tr w:rsidR="009A430E" w:rsidRPr="0051686C" w14:paraId="625691D3" w14:textId="77777777" w:rsidTr="0051686C">
        <w:trPr>
          <w:divId w:val="811946225"/>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64DC2841" w14:textId="77777777" w:rsidR="009A430E" w:rsidRPr="0051686C" w:rsidRDefault="009A430E" w:rsidP="009A430E">
            <w:pPr>
              <w:spacing w:after="0"/>
              <w:rPr>
                <w:rFonts w:ascii="Arial" w:hAnsi="Arial" w:cs="Arial"/>
                <w:sz w:val="18"/>
                <w:szCs w:val="18"/>
              </w:rPr>
            </w:pPr>
            <w:r w:rsidRPr="0051686C">
              <w:rPr>
                <w:rStyle w:val="Strong"/>
                <w:rFonts w:ascii="Arial" w:eastAsia="SimSun" w:hAnsi="Arial" w:cs="Arial"/>
                <w:bCs w:val="0"/>
                <w:sz w:val="18"/>
                <w:szCs w:val="18"/>
              </w:rPr>
              <w:t>Procedure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6D0134E1" w14:textId="77777777" w:rsidR="009A430E" w:rsidRPr="0051686C" w:rsidRDefault="009A430E" w:rsidP="009A430E">
            <w:pPr>
              <w:spacing w:after="0"/>
              <w:rPr>
                <w:rFonts w:ascii="Arial" w:hAnsi="Arial" w:cs="Arial"/>
                <w:sz w:val="18"/>
                <w:szCs w:val="18"/>
              </w:rPr>
            </w:pPr>
            <w:r w:rsidRPr="0051686C">
              <w:rPr>
                <w:rStyle w:val="Strong"/>
                <w:rFonts w:ascii="Arial" w:eastAsia="SimSun" w:hAnsi="Arial" w:cs="Arial"/>
                <w:bCs w:val="0"/>
                <w:sz w:val="18"/>
                <w:szCs w:val="18"/>
              </w:rPr>
              <w:t>Description</w:t>
            </w:r>
          </w:p>
        </w:tc>
      </w:tr>
      <w:tr w:rsidR="009A430E" w:rsidRPr="0051686C" w14:paraId="021743F0" w14:textId="77777777" w:rsidTr="0051686C">
        <w:trPr>
          <w:divId w:val="811946225"/>
        </w:trPr>
        <w:tc>
          <w:tcPr>
            <w:tcW w:w="1460" w:type="pct"/>
            <w:tcBorders>
              <w:top w:val="single" w:sz="4" w:space="0" w:color="auto"/>
              <w:left w:val="single" w:sz="4" w:space="0" w:color="auto"/>
              <w:bottom w:val="single" w:sz="4" w:space="0" w:color="auto"/>
              <w:right w:val="single" w:sz="4" w:space="0" w:color="auto"/>
            </w:tcBorders>
            <w:hideMark/>
          </w:tcPr>
          <w:p w14:paraId="2E252FAF" w14:textId="77777777" w:rsidR="009A430E" w:rsidRPr="0051686C" w:rsidRDefault="009A430E" w:rsidP="009A430E">
            <w:pPr>
              <w:spacing w:after="0"/>
              <w:rPr>
                <w:rFonts w:ascii="Arial" w:hAnsi="Arial" w:cs="Arial"/>
                <w:sz w:val="18"/>
                <w:szCs w:val="18"/>
              </w:rPr>
            </w:pPr>
            <w:r w:rsidRPr="0051686C">
              <w:rPr>
                <w:rFonts w:ascii="Arial" w:eastAsia="SimSun" w:hAnsi="Arial" w:cs="Arial"/>
                <w:sz w:val="18"/>
                <w:szCs w:val="18"/>
              </w:rPr>
              <w:t>Biopsy</w:t>
            </w:r>
          </w:p>
        </w:tc>
        <w:tc>
          <w:tcPr>
            <w:tcW w:w="3540" w:type="pct"/>
            <w:tcBorders>
              <w:top w:val="single" w:sz="4" w:space="0" w:color="auto"/>
              <w:left w:val="single" w:sz="4" w:space="0" w:color="auto"/>
              <w:bottom w:val="single" w:sz="4" w:space="0" w:color="auto"/>
              <w:right w:val="single" w:sz="4" w:space="0" w:color="auto"/>
            </w:tcBorders>
            <w:hideMark/>
          </w:tcPr>
          <w:p w14:paraId="63A312DB" w14:textId="77777777" w:rsidR="009A430E" w:rsidRPr="0051686C" w:rsidRDefault="009A430E" w:rsidP="009A430E">
            <w:pPr>
              <w:spacing w:after="0"/>
              <w:rPr>
                <w:rFonts w:ascii="Arial" w:hAnsi="Arial" w:cs="Arial"/>
                <w:sz w:val="18"/>
                <w:szCs w:val="18"/>
              </w:rPr>
            </w:pPr>
            <w:r w:rsidRPr="0051686C">
              <w:rPr>
                <w:rFonts w:ascii="Arial" w:eastAsia="SimSun" w:hAnsi="Arial" w:cs="Arial"/>
                <w:sz w:val="18"/>
                <w:szCs w:val="18"/>
              </w:rPr>
              <w:t> </w:t>
            </w:r>
          </w:p>
        </w:tc>
      </w:tr>
      <w:tr w:rsidR="009A430E" w:rsidRPr="0051686C" w14:paraId="4D3FD4EE" w14:textId="77777777" w:rsidTr="0051686C">
        <w:trPr>
          <w:divId w:val="811946225"/>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519602A3" w14:textId="77777777" w:rsidR="009A430E" w:rsidRPr="0051686C" w:rsidRDefault="009A430E" w:rsidP="009A430E">
            <w:pPr>
              <w:spacing w:after="0"/>
              <w:rPr>
                <w:rFonts w:ascii="Arial" w:hAnsi="Arial" w:cs="Arial"/>
                <w:sz w:val="18"/>
                <w:szCs w:val="18"/>
              </w:rPr>
            </w:pPr>
            <w:r w:rsidRPr="0051686C">
              <w:rPr>
                <w:rStyle w:val="Strong"/>
                <w:rFonts w:ascii="Arial" w:eastAsia="SimSun" w:hAnsi="Arial" w:cs="Arial"/>
                <w:bCs w:val="0"/>
                <w:sz w:val="18"/>
                <w:szCs w:val="18"/>
              </w:rPr>
              <w:t>Tumor Type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02F006C1" w14:textId="77777777" w:rsidR="009A430E" w:rsidRPr="0051686C" w:rsidRDefault="009A430E" w:rsidP="009A430E">
            <w:pPr>
              <w:spacing w:after="0"/>
              <w:rPr>
                <w:rFonts w:ascii="Arial" w:hAnsi="Arial" w:cs="Arial"/>
                <w:sz w:val="18"/>
                <w:szCs w:val="18"/>
              </w:rPr>
            </w:pPr>
            <w:r w:rsidRPr="0051686C">
              <w:rPr>
                <w:rStyle w:val="Strong"/>
                <w:rFonts w:ascii="Arial" w:eastAsia="SimSun" w:hAnsi="Arial" w:cs="Arial"/>
                <w:bCs w:val="0"/>
                <w:sz w:val="18"/>
                <w:szCs w:val="18"/>
              </w:rPr>
              <w:t>Description</w:t>
            </w:r>
          </w:p>
        </w:tc>
      </w:tr>
      <w:tr w:rsidR="009A430E" w:rsidRPr="0051686C" w14:paraId="7F2863B7" w14:textId="77777777" w:rsidTr="0051686C">
        <w:trPr>
          <w:divId w:val="811946225"/>
        </w:trPr>
        <w:tc>
          <w:tcPr>
            <w:tcW w:w="1460" w:type="pct"/>
            <w:tcBorders>
              <w:top w:val="single" w:sz="4" w:space="0" w:color="auto"/>
              <w:left w:val="single" w:sz="4" w:space="0" w:color="auto"/>
              <w:bottom w:val="single" w:sz="4" w:space="0" w:color="auto"/>
              <w:right w:val="single" w:sz="4" w:space="0" w:color="auto"/>
            </w:tcBorders>
            <w:hideMark/>
          </w:tcPr>
          <w:p w14:paraId="24D89EDC" w14:textId="77777777" w:rsidR="009A430E" w:rsidRPr="0051686C" w:rsidRDefault="009A430E" w:rsidP="009A430E">
            <w:pPr>
              <w:spacing w:after="0"/>
              <w:rPr>
                <w:rFonts w:ascii="Arial" w:hAnsi="Arial" w:cs="Arial"/>
                <w:sz w:val="18"/>
                <w:szCs w:val="18"/>
              </w:rPr>
            </w:pPr>
            <w:r w:rsidRPr="0051686C">
              <w:rPr>
                <w:rFonts w:ascii="Arial" w:eastAsia="SimSun" w:hAnsi="Arial" w:cs="Arial"/>
                <w:sz w:val="18"/>
                <w:szCs w:val="18"/>
              </w:rPr>
              <w:t xml:space="preserve">Soft tissue sarcomas </w:t>
            </w:r>
          </w:p>
        </w:tc>
        <w:tc>
          <w:tcPr>
            <w:tcW w:w="3540" w:type="pct"/>
            <w:tcBorders>
              <w:top w:val="single" w:sz="4" w:space="0" w:color="auto"/>
              <w:left w:val="single" w:sz="4" w:space="0" w:color="auto"/>
              <w:bottom w:val="single" w:sz="4" w:space="0" w:color="auto"/>
              <w:right w:val="single" w:sz="4" w:space="0" w:color="auto"/>
            </w:tcBorders>
            <w:hideMark/>
          </w:tcPr>
          <w:p w14:paraId="255313B9" w14:textId="77777777" w:rsidR="009A430E" w:rsidRPr="0051686C" w:rsidRDefault="009A430E" w:rsidP="009A430E">
            <w:pPr>
              <w:spacing w:after="0"/>
              <w:rPr>
                <w:rFonts w:ascii="Arial" w:hAnsi="Arial" w:cs="Arial"/>
                <w:sz w:val="18"/>
                <w:szCs w:val="18"/>
              </w:rPr>
            </w:pPr>
            <w:r w:rsidRPr="0051686C">
              <w:rPr>
                <w:rFonts w:ascii="Arial" w:eastAsia="SimSun" w:hAnsi="Arial" w:cs="Arial"/>
                <w:sz w:val="18"/>
                <w:szCs w:val="18"/>
              </w:rPr>
              <w:t>Includes soft tissue tumors of intermediate (locally aggressive and rarely metastasizing) potential and malignant soft tissue tumors.</w:t>
            </w:r>
          </w:p>
        </w:tc>
      </w:tr>
    </w:tbl>
    <w:p w14:paraId="30F2266D" w14:textId="77777777" w:rsidR="0051686C" w:rsidRDefault="0051686C" w:rsidP="0051686C">
      <w:pPr>
        <w:divId w:val="811946225"/>
        <w:rPr>
          <w:rStyle w:val="Strong"/>
          <w:rFonts w:ascii="Arial" w:eastAsia="Calibri" w:hAnsi="Arial" w:cs="Arial"/>
          <w:bCs w:val="0"/>
          <w:kern w:val="18"/>
          <w:sz w:val="20"/>
          <w:szCs w:val="20"/>
          <w:lang w:val="en"/>
        </w:rPr>
      </w:pPr>
    </w:p>
    <w:p w14:paraId="7BB3F8E0" w14:textId="0908C820" w:rsidR="009A430E" w:rsidRPr="002F0F86" w:rsidRDefault="009A430E" w:rsidP="0051686C">
      <w:pPr>
        <w:spacing w:after="0"/>
        <w:divId w:val="811946225"/>
        <w:rPr>
          <w:rFonts w:ascii="Arial" w:hAnsi="Arial" w:cs="Arial"/>
          <w:sz w:val="20"/>
          <w:szCs w:val="20"/>
          <w:lang w:val="en"/>
        </w:rPr>
      </w:pPr>
      <w:r w:rsidRPr="002F0F86">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9A430E" w:rsidRPr="0051686C" w14:paraId="69C012AE"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5FA169" w14:textId="77777777" w:rsidR="009A430E" w:rsidRPr="0051686C" w:rsidRDefault="009A430E" w:rsidP="004810E1">
            <w:pPr>
              <w:spacing w:after="0"/>
              <w:rPr>
                <w:rFonts w:ascii="Arial" w:hAnsi="Arial" w:cs="Arial"/>
                <w:sz w:val="18"/>
                <w:szCs w:val="18"/>
              </w:rPr>
            </w:pPr>
            <w:r w:rsidRPr="0051686C">
              <w:rPr>
                <w:rStyle w:val="Strong"/>
                <w:rFonts w:ascii="Arial" w:eastAsia="SimSun" w:hAnsi="Arial" w:cs="Arial"/>
                <w:bCs w:val="0"/>
                <w:sz w:val="18"/>
                <w:szCs w:val="18"/>
              </w:rPr>
              <w:t>Procedure</w:t>
            </w:r>
          </w:p>
        </w:tc>
      </w:tr>
      <w:tr w:rsidR="009A430E" w:rsidRPr="0051686C" w14:paraId="0891D92D"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08999FBD" w14:textId="77777777" w:rsidR="009A430E" w:rsidRPr="0051686C" w:rsidRDefault="009A430E" w:rsidP="004810E1">
            <w:pPr>
              <w:spacing w:after="0"/>
              <w:rPr>
                <w:rFonts w:ascii="Arial" w:hAnsi="Arial" w:cs="Arial"/>
                <w:sz w:val="18"/>
                <w:szCs w:val="18"/>
              </w:rPr>
            </w:pPr>
            <w:r w:rsidRPr="0051686C">
              <w:rPr>
                <w:rFonts w:ascii="Arial" w:eastAsia="Calibri" w:hAnsi="Arial" w:cs="Arial"/>
                <w:color w:val="000000"/>
                <w:sz w:val="18"/>
                <w:szCs w:val="18"/>
              </w:rPr>
              <w:t>Resection (consider the Soft Tissue Resection protocol)</w:t>
            </w:r>
          </w:p>
        </w:tc>
      </w:tr>
      <w:tr w:rsidR="009A430E" w:rsidRPr="0051686C" w14:paraId="20C3D4F5"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5E4539B6"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Cytologic specimens</w:t>
            </w:r>
          </w:p>
        </w:tc>
      </w:tr>
      <w:tr w:rsidR="009A430E" w:rsidRPr="0051686C" w14:paraId="4F9AA23D"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13CD8CAE" w14:textId="77777777" w:rsidR="009A430E" w:rsidRPr="0051686C" w:rsidRDefault="009A430E" w:rsidP="004810E1">
            <w:pPr>
              <w:spacing w:after="0"/>
              <w:rPr>
                <w:rFonts w:ascii="Arial" w:hAnsi="Arial" w:cs="Arial"/>
                <w:sz w:val="18"/>
                <w:szCs w:val="18"/>
              </w:rPr>
            </w:pPr>
            <w:r w:rsidRPr="0051686C">
              <w:rPr>
                <w:rStyle w:val="Strong"/>
                <w:rFonts w:ascii="Arial" w:eastAsia="SimSun" w:hAnsi="Arial" w:cs="Arial"/>
                <w:bCs w:val="0"/>
                <w:sz w:val="18"/>
                <w:szCs w:val="18"/>
              </w:rPr>
              <w:t>Tumor type</w:t>
            </w:r>
          </w:p>
        </w:tc>
      </w:tr>
      <w:tr w:rsidR="009A430E" w:rsidRPr="0051686C" w14:paraId="3C03BDB8"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7A4ECC62"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 xml:space="preserve">Soft tissue tumors that may recur locally but have either no or an extremely low risk of metastasis </w:t>
            </w:r>
          </w:p>
        </w:tc>
      </w:tr>
      <w:tr w:rsidR="009A430E" w:rsidRPr="0051686C" w14:paraId="5B45C40A"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769207E5"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Carcinosarcoma (consider the appropriate site-specific carcinoma protocol)</w:t>
            </w:r>
          </w:p>
        </w:tc>
      </w:tr>
      <w:tr w:rsidR="009A430E" w:rsidRPr="0051686C" w14:paraId="7C617A72"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1E7EAA8C"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Lymphoma (consider the Hodgkin or non-Hodgkin Lymphoma protocols)</w:t>
            </w:r>
          </w:p>
        </w:tc>
      </w:tr>
      <w:tr w:rsidR="009A430E" w:rsidRPr="0051686C" w14:paraId="139115B7"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42A37375"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Pediatric Ewing sarcoma (consider the Ewing Sarcoma protocol)</w:t>
            </w:r>
          </w:p>
        </w:tc>
      </w:tr>
      <w:tr w:rsidR="009A430E" w:rsidRPr="0051686C" w14:paraId="12EB9B9E"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3FFAC886"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Pediatric rhabdomyosarcoma (consider the Rhabdomyosarcoma protocol)</w:t>
            </w:r>
          </w:p>
        </w:tc>
      </w:tr>
      <w:tr w:rsidR="009A430E" w:rsidRPr="0051686C" w14:paraId="4FDD0CDD"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73BDB531"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Kaposi sarcoma</w:t>
            </w:r>
          </w:p>
        </w:tc>
      </w:tr>
      <w:tr w:rsidR="009A430E" w:rsidRPr="0051686C" w14:paraId="2A15C93E"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6E43620F"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Gastrointestinal stromal tumor (consider the Gastrointestinal Stromal Tumor protocol)</w:t>
            </w:r>
          </w:p>
        </w:tc>
      </w:tr>
      <w:tr w:rsidR="009A430E" w:rsidRPr="0051686C" w14:paraId="530925F0" w14:textId="77777777" w:rsidTr="004810E1">
        <w:trPr>
          <w:divId w:val="811946225"/>
        </w:trPr>
        <w:tc>
          <w:tcPr>
            <w:tcW w:w="5000" w:type="pct"/>
            <w:tcBorders>
              <w:top w:val="single" w:sz="4" w:space="0" w:color="auto"/>
              <w:left w:val="single" w:sz="4" w:space="0" w:color="auto"/>
              <w:bottom w:val="single" w:sz="4" w:space="0" w:color="auto"/>
              <w:right w:val="single" w:sz="4" w:space="0" w:color="auto"/>
            </w:tcBorders>
            <w:hideMark/>
          </w:tcPr>
          <w:p w14:paraId="20D629AA" w14:textId="77777777" w:rsidR="009A430E" w:rsidRPr="0051686C" w:rsidRDefault="009A430E" w:rsidP="004810E1">
            <w:pPr>
              <w:spacing w:after="0"/>
              <w:rPr>
                <w:rFonts w:ascii="Arial" w:hAnsi="Arial" w:cs="Arial"/>
                <w:sz w:val="18"/>
                <w:szCs w:val="18"/>
              </w:rPr>
            </w:pPr>
            <w:r w:rsidRPr="0051686C">
              <w:rPr>
                <w:rFonts w:ascii="Arial" w:eastAsia="SimSun" w:hAnsi="Arial" w:cs="Arial"/>
                <w:sz w:val="18"/>
                <w:szCs w:val="18"/>
              </w:rPr>
              <w:t>Uterine sarcoma (consider the Uterine Sarcoma protocol)</w:t>
            </w:r>
          </w:p>
        </w:tc>
      </w:tr>
    </w:tbl>
    <w:p w14:paraId="21015775" w14:textId="77777777" w:rsidR="009A430E" w:rsidRPr="002F0F86" w:rsidRDefault="009A430E">
      <w:pPr>
        <w:spacing w:after="0"/>
        <w:divId w:val="2070877817"/>
        <w:rPr>
          <w:rFonts w:ascii="Arial" w:eastAsia="Times New Roman" w:hAnsi="Arial" w:cs="Arial"/>
          <w:sz w:val="20"/>
          <w:szCs w:val="20"/>
          <w:lang w:val="en"/>
        </w:rPr>
      </w:pPr>
    </w:p>
    <w:p w14:paraId="4673DC19" w14:textId="02796BE8" w:rsidR="009A430E" w:rsidRPr="002F0F86" w:rsidRDefault="009A430E" w:rsidP="009A430E">
      <w:pPr>
        <w:spacing w:after="0"/>
        <w:divId w:val="1271281392"/>
        <w:rPr>
          <w:rFonts w:ascii="Arial" w:eastAsia="Times New Roman" w:hAnsi="Arial" w:cs="Arial"/>
          <w:b/>
          <w:bCs/>
          <w:sz w:val="20"/>
          <w:szCs w:val="20"/>
          <w:lang w:val="en"/>
        </w:rPr>
      </w:pPr>
      <w:r w:rsidRPr="002F0F86">
        <w:rPr>
          <w:rFonts w:ascii="Arial" w:eastAsia="Times New Roman" w:hAnsi="Arial" w:cs="Arial"/>
          <w:b/>
          <w:bCs/>
          <w:sz w:val="20"/>
          <w:szCs w:val="20"/>
          <w:lang w:val="en"/>
        </w:rPr>
        <w:t>Authors</w:t>
      </w:r>
    </w:p>
    <w:p w14:paraId="122CB54B" w14:textId="77777777" w:rsidR="00EA7F1F" w:rsidRDefault="009A430E">
      <w:pPr>
        <w:spacing w:after="0"/>
        <w:divId w:val="987588492"/>
        <w:rPr>
          <w:rFonts w:ascii="Arial" w:eastAsia="Times New Roman" w:hAnsi="Arial" w:cs="Arial"/>
          <w:sz w:val="20"/>
          <w:szCs w:val="20"/>
          <w:lang w:val="en"/>
        </w:rPr>
      </w:pPr>
      <w:r w:rsidRPr="002F0F86">
        <w:rPr>
          <w:rFonts w:ascii="Arial" w:eastAsia="Times New Roman" w:hAnsi="Arial" w:cs="Arial"/>
          <w:sz w:val="20"/>
          <w:szCs w:val="20"/>
          <w:lang w:val="en"/>
        </w:rPr>
        <w:t>Javier A. Laurini*.</w:t>
      </w:r>
      <w:r w:rsidRPr="002F0F86">
        <w:rPr>
          <w:rFonts w:ascii="Arial" w:eastAsia="Times New Roman" w:hAnsi="Arial" w:cs="Arial"/>
          <w:sz w:val="20"/>
          <w:szCs w:val="20"/>
          <w:lang w:val="en"/>
        </w:rPr>
        <w:br/>
      </w:r>
    </w:p>
    <w:p w14:paraId="65CF97BA" w14:textId="4F873C9A" w:rsidR="009A430E" w:rsidRPr="002F0F86" w:rsidRDefault="009A430E">
      <w:pPr>
        <w:spacing w:after="0"/>
        <w:divId w:val="987588492"/>
        <w:rPr>
          <w:rFonts w:ascii="Arial" w:eastAsia="Times New Roman" w:hAnsi="Arial" w:cs="Arial"/>
          <w:sz w:val="20"/>
          <w:szCs w:val="20"/>
          <w:lang w:val="en"/>
        </w:rPr>
      </w:pPr>
      <w:r w:rsidRPr="002F0F86">
        <w:rPr>
          <w:rFonts w:ascii="Arial" w:eastAsia="Times New Roman" w:hAnsi="Arial" w:cs="Arial"/>
          <w:sz w:val="20"/>
          <w:szCs w:val="20"/>
          <w:lang w:val="en"/>
        </w:rPr>
        <w:t>With guidance from the CAP Cancer and CAP Pathology Electronic Reporting Committees.</w:t>
      </w:r>
      <w:r w:rsidRPr="002F0F86">
        <w:rPr>
          <w:rFonts w:ascii="Arial" w:eastAsia="Times New Roman" w:hAnsi="Arial" w:cs="Arial"/>
          <w:sz w:val="20"/>
          <w:szCs w:val="20"/>
          <w:lang w:val="en"/>
        </w:rPr>
        <w:br/>
      </w:r>
      <w:r w:rsidRPr="002F0F86">
        <w:rPr>
          <w:rFonts w:ascii="Arial" w:eastAsia="Times New Roman" w:hAnsi="Arial" w:cs="Arial"/>
          <w:sz w:val="16"/>
          <w:szCs w:val="16"/>
          <w:lang w:val="en"/>
        </w:rPr>
        <w:t>* Denotes primary author.</w:t>
      </w:r>
    </w:p>
    <w:p w14:paraId="67FCA2F1" w14:textId="77777777" w:rsidR="009A430E" w:rsidRPr="002F0F86" w:rsidRDefault="009A430E">
      <w:pPr>
        <w:spacing w:after="0"/>
        <w:divId w:val="2070877817"/>
        <w:rPr>
          <w:rFonts w:ascii="Arial" w:eastAsia="Times New Roman" w:hAnsi="Arial" w:cs="Arial"/>
          <w:sz w:val="20"/>
          <w:szCs w:val="20"/>
          <w:lang w:val="en"/>
        </w:rPr>
      </w:pPr>
    </w:p>
    <w:p w14:paraId="68053864" w14:textId="77777777" w:rsidR="0051686C" w:rsidRDefault="0051686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02EAA98" w14:textId="77777777" w:rsidR="0051686C" w:rsidRDefault="009A430E" w:rsidP="0051686C">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lastRenderedPageBreak/>
        <w:t>Accreditation Requirements</w:t>
      </w:r>
    </w:p>
    <w:p w14:paraId="706DF0FC" w14:textId="39535DBD" w:rsidR="009A430E" w:rsidRDefault="009A430E" w:rsidP="0018248D">
      <w:pPr>
        <w:spacing w:after="0"/>
        <w:jc w:val="both"/>
        <w:rPr>
          <w:rFonts w:ascii="Arial" w:hAnsi="Arial" w:cs="Arial"/>
          <w:sz w:val="20"/>
          <w:szCs w:val="20"/>
          <w:lang w:val="en"/>
        </w:rPr>
      </w:pPr>
      <w:r w:rsidRPr="002F0F86">
        <w:rPr>
          <w:rFonts w:ascii="Arial" w:hAnsi="Arial" w:cs="Arial"/>
          <w:sz w:val="20"/>
          <w:szCs w:val="20"/>
          <w:lang w:val="en"/>
        </w:rPr>
        <w:t xml:space="preserve">The use of this biopsy case summary is recommended for clinical care </w:t>
      </w:r>
      <w:proofErr w:type="gramStart"/>
      <w:r w:rsidRPr="002F0F86">
        <w:rPr>
          <w:rFonts w:ascii="Arial" w:hAnsi="Arial" w:cs="Arial"/>
          <w:sz w:val="20"/>
          <w:szCs w:val="20"/>
          <w:lang w:val="en"/>
        </w:rPr>
        <w:t>purposes, but</w:t>
      </w:r>
      <w:proofErr w:type="gramEnd"/>
      <w:r w:rsidRPr="002F0F86">
        <w:rPr>
          <w:rFonts w:ascii="Arial" w:hAnsi="Arial" w:cs="Arial"/>
          <w:sz w:val="20"/>
          <w:szCs w:val="20"/>
          <w:lang w:val="en"/>
        </w:rPr>
        <w:t xml:space="preserve"> is not required for accreditation purposes. The core and conditional data elements are routinely reported for biopsy specimens. Non-core data elements are included to allow for reporting information that may be of clinical value. </w:t>
      </w:r>
    </w:p>
    <w:p w14:paraId="4E3FF14D" w14:textId="77777777" w:rsidR="0051686C" w:rsidRPr="0051686C" w:rsidRDefault="0051686C" w:rsidP="0051686C">
      <w:pPr>
        <w:spacing w:after="0"/>
        <w:rPr>
          <w:rFonts w:ascii="Arial" w:eastAsia="Times New Roman" w:hAnsi="Arial" w:cs="Arial"/>
          <w:b/>
          <w:bCs/>
          <w:sz w:val="20"/>
          <w:szCs w:val="20"/>
          <w:lang w:val="en"/>
        </w:rPr>
      </w:pPr>
    </w:p>
    <w:p w14:paraId="75077BBE" w14:textId="77777777" w:rsidR="0051686C" w:rsidRDefault="009A430E" w:rsidP="0051686C">
      <w:pPr>
        <w:spacing w:after="0"/>
        <w:rPr>
          <w:rFonts w:ascii="Arial" w:eastAsia="Times New Roman" w:hAnsi="Arial" w:cs="Arial"/>
          <w:b/>
          <w:bCs/>
          <w:sz w:val="20"/>
          <w:szCs w:val="20"/>
          <w:u w:val="single"/>
          <w:lang w:val="en"/>
        </w:rPr>
      </w:pPr>
      <w:r w:rsidRPr="002F0F86">
        <w:rPr>
          <w:rFonts w:ascii="Arial" w:eastAsia="Times New Roman" w:hAnsi="Arial" w:cs="Arial"/>
          <w:b/>
          <w:bCs/>
          <w:sz w:val="20"/>
          <w:szCs w:val="20"/>
          <w:u w:val="single"/>
          <w:lang w:val="en"/>
        </w:rPr>
        <w:t>Summary of Changes</w:t>
      </w:r>
    </w:p>
    <w:p w14:paraId="78319085" w14:textId="77777777" w:rsidR="004810E1" w:rsidRDefault="004810E1" w:rsidP="0051686C">
      <w:pPr>
        <w:spacing w:after="0"/>
        <w:rPr>
          <w:rStyle w:val="Strong"/>
          <w:rFonts w:ascii="Arial" w:hAnsi="Arial" w:cs="Arial"/>
          <w:sz w:val="20"/>
          <w:szCs w:val="20"/>
          <w:lang w:val="en"/>
        </w:rPr>
      </w:pPr>
    </w:p>
    <w:p w14:paraId="050B2A24" w14:textId="4475D9CE" w:rsidR="009A430E" w:rsidRPr="0051686C" w:rsidRDefault="009A430E" w:rsidP="0051686C">
      <w:pPr>
        <w:spacing w:after="0"/>
        <w:rPr>
          <w:rFonts w:ascii="Arial" w:eastAsia="Times New Roman" w:hAnsi="Arial" w:cs="Arial"/>
          <w:b/>
          <w:bCs/>
          <w:sz w:val="20"/>
          <w:szCs w:val="20"/>
          <w:u w:val="single"/>
          <w:lang w:val="en"/>
        </w:rPr>
      </w:pPr>
      <w:r w:rsidRPr="002F0F86">
        <w:rPr>
          <w:rStyle w:val="Strong"/>
          <w:rFonts w:ascii="Arial" w:hAnsi="Arial" w:cs="Arial"/>
          <w:sz w:val="20"/>
          <w:szCs w:val="20"/>
          <w:lang w:val="en"/>
        </w:rPr>
        <w:t>v 4.1.0.0</w:t>
      </w:r>
    </w:p>
    <w:p w14:paraId="185C5456" w14:textId="77777777" w:rsidR="009A430E" w:rsidRPr="002F0F86" w:rsidRDefault="009A430E">
      <w:pPr>
        <w:numPr>
          <w:ilvl w:val="0"/>
          <w:numId w:val="1"/>
        </w:numPr>
        <w:spacing w:before="100" w:beforeAutospacing="1" w:after="100" w:afterAutospacing="1" w:line="240" w:lineRule="auto"/>
        <w:rPr>
          <w:rFonts w:ascii="Arial" w:eastAsia="Times New Roman" w:hAnsi="Arial" w:cs="Arial"/>
          <w:sz w:val="20"/>
          <w:szCs w:val="20"/>
          <w:lang w:val="en"/>
        </w:rPr>
      </w:pPr>
      <w:r w:rsidRPr="002F0F86">
        <w:rPr>
          <w:rFonts w:ascii="Arial" w:eastAsia="Times New Roman" w:hAnsi="Arial" w:cs="Arial"/>
          <w:sz w:val="20"/>
          <w:szCs w:val="20"/>
          <w:lang w:val="en"/>
        </w:rPr>
        <w:t>General Reformatting</w:t>
      </w:r>
    </w:p>
    <w:p w14:paraId="291C35FE" w14:textId="77777777" w:rsidR="009A430E" w:rsidRPr="002F0F86" w:rsidRDefault="009A430E">
      <w:pPr>
        <w:numPr>
          <w:ilvl w:val="0"/>
          <w:numId w:val="1"/>
        </w:numPr>
        <w:spacing w:before="100" w:beforeAutospacing="1" w:after="100" w:afterAutospacing="1" w:line="240" w:lineRule="auto"/>
        <w:rPr>
          <w:rFonts w:ascii="Arial" w:eastAsia="Times New Roman" w:hAnsi="Arial" w:cs="Arial"/>
          <w:sz w:val="20"/>
          <w:szCs w:val="20"/>
          <w:lang w:val="en"/>
        </w:rPr>
      </w:pPr>
      <w:r w:rsidRPr="002F0F86">
        <w:rPr>
          <w:rFonts w:ascii="Arial" w:eastAsia="Times New Roman" w:hAnsi="Arial" w:cs="Arial"/>
          <w:sz w:val="20"/>
          <w:szCs w:val="20"/>
          <w:lang w:val="en"/>
        </w:rPr>
        <w:t>New WHO 5th Edition Histological Updates</w:t>
      </w:r>
    </w:p>
    <w:p w14:paraId="3A502771" w14:textId="77777777" w:rsidR="009A430E" w:rsidRPr="002F0F86" w:rsidRDefault="009A430E">
      <w:pPr>
        <w:numPr>
          <w:ilvl w:val="0"/>
          <w:numId w:val="1"/>
        </w:numPr>
        <w:spacing w:before="100" w:beforeAutospacing="1" w:after="100" w:afterAutospacing="1" w:line="240" w:lineRule="auto"/>
        <w:rPr>
          <w:rFonts w:ascii="Arial" w:eastAsia="Times New Roman" w:hAnsi="Arial" w:cs="Arial"/>
          <w:sz w:val="20"/>
          <w:szCs w:val="20"/>
          <w:lang w:val="en"/>
        </w:rPr>
      </w:pPr>
      <w:r w:rsidRPr="002F0F86">
        <w:rPr>
          <w:rFonts w:ascii="Arial" w:eastAsia="Times New Roman" w:hAnsi="Arial" w:cs="Arial"/>
          <w:sz w:val="20"/>
          <w:szCs w:val="20"/>
          <w:lang w:val="en"/>
        </w:rPr>
        <w:t>Revised Margins Section</w:t>
      </w:r>
    </w:p>
    <w:p w14:paraId="071A93B2" w14:textId="2EBD8B4F" w:rsidR="009A430E" w:rsidRPr="004810E1" w:rsidRDefault="009A430E" w:rsidP="004810E1">
      <w:pPr>
        <w:pageBreakBefore/>
        <w:pBdr>
          <w:bottom w:val="single" w:sz="4" w:space="1" w:color="auto"/>
        </w:pBdr>
        <w:spacing w:after="0"/>
        <w:rPr>
          <w:rFonts w:ascii="Arial" w:eastAsia="Times New Roman" w:hAnsi="Arial" w:cs="Arial"/>
          <w:b/>
          <w:bCs/>
          <w:sz w:val="24"/>
          <w:szCs w:val="24"/>
          <w:lang w:val="en"/>
        </w:rPr>
      </w:pPr>
      <w:r w:rsidRPr="004810E1">
        <w:rPr>
          <w:rFonts w:ascii="Arial" w:eastAsia="Times New Roman" w:hAnsi="Arial" w:cs="Arial"/>
          <w:b/>
          <w:bCs/>
          <w:sz w:val="24"/>
          <w:szCs w:val="24"/>
          <w:lang w:val="en"/>
        </w:rPr>
        <w:lastRenderedPageBreak/>
        <w:t>Reporting Template</w:t>
      </w:r>
    </w:p>
    <w:p w14:paraId="6EC38B00" w14:textId="7FC6C258"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Protocol Posting Date: June 2021 </w:t>
      </w:r>
    </w:p>
    <w:p w14:paraId="5EB8613B"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Select a single response unless otherwise indicated.</w:t>
      </w:r>
    </w:p>
    <w:p w14:paraId="6276F35E" w14:textId="77777777" w:rsidR="009A430E" w:rsidRPr="002F0F86" w:rsidRDefault="009A430E">
      <w:pPr>
        <w:spacing w:after="0"/>
        <w:divId w:val="2070877817"/>
        <w:rPr>
          <w:rFonts w:ascii="Arial" w:eastAsia="Times New Roman" w:hAnsi="Arial" w:cs="Arial"/>
          <w:sz w:val="20"/>
          <w:szCs w:val="20"/>
          <w:lang w:val="en"/>
        </w:rPr>
      </w:pPr>
    </w:p>
    <w:p w14:paraId="08633C50"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CASE SUMMARY: (SOFT TISSUE: Biopsy) </w:t>
      </w:r>
    </w:p>
    <w:p w14:paraId="620D7066"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b/>
          <w:bCs/>
          <w:sz w:val="20"/>
          <w:szCs w:val="20"/>
          <w:lang w:val="en"/>
        </w:rPr>
        <w:t>Standard(s)</w:t>
      </w:r>
      <w:r w:rsidRPr="002F0F86">
        <w:rPr>
          <w:rFonts w:ascii="Arial" w:eastAsia="Times New Roman" w:hAnsi="Arial" w:cs="Arial"/>
          <w:sz w:val="20"/>
          <w:szCs w:val="20"/>
          <w:lang w:val="en"/>
        </w:rPr>
        <w:t xml:space="preserve">: AJCC-UICC 8 </w:t>
      </w:r>
    </w:p>
    <w:p w14:paraId="389DE0C2" w14:textId="77777777" w:rsidR="009A430E" w:rsidRPr="002F0F86" w:rsidRDefault="009A430E">
      <w:pPr>
        <w:spacing w:after="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The use of this template is recommended for reporting biopsy </w:t>
      </w:r>
      <w:proofErr w:type="gramStart"/>
      <w:r w:rsidRPr="002F0F86">
        <w:rPr>
          <w:rFonts w:ascii="Arial" w:eastAsia="Times New Roman" w:hAnsi="Arial" w:cs="Arial"/>
          <w:i/>
          <w:iCs/>
          <w:sz w:val="16"/>
          <w:szCs w:val="16"/>
          <w:lang w:val="en"/>
        </w:rPr>
        <w:t>specimens, but</w:t>
      </w:r>
      <w:proofErr w:type="gramEnd"/>
      <w:r w:rsidRPr="002F0F86">
        <w:rPr>
          <w:rFonts w:ascii="Arial" w:eastAsia="Times New Roman" w:hAnsi="Arial" w:cs="Arial"/>
          <w:i/>
          <w:iCs/>
          <w:sz w:val="16"/>
          <w:szCs w:val="16"/>
          <w:lang w:val="en"/>
        </w:rPr>
        <w:t xml:space="preserve"> is not required for accreditation purposes. </w:t>
      </w:r>
    </w:p>
    <w:p w14:paraId="1BC434F1" w14:textId="77777777" w:rsidR="009A430E" w:rsidRPr="002F0F86" w:rsidRDefault="009A430E">
      <w:pPr>
        <w:spacing w:after="0"/>
        <w:divId w:val="2070877817"/>
        <w:rPr>
          <w:rFonts w:ascii="Arial" w:eastAsia="Times New Roman" w:hAnsi="Arial" w:cs="Arial"/>
          <w:sz w:val="20"/>
          <w:szCs w:val="20"/>
          <w:lang w:val="en"/>
        </w:rPr>
      </w:pPr>
    </w:p>
    <w:p w14:paraId="512FB972"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CLINICAL </w:t>
      </w:r>
    </w:p>
    <w:p w14:paraId="2EEA3796" w14:textId="77777777" w:rsidR="009A430E" w:rsidRPr="002F0F86" w:rsidRDefault="009A430E">
      <w:pPr>
        <w:spacing w:after="0"/>
        <w:divId w:val="2070877817"/>
        <w:rPr>
          <w:rFonts w:ascii="Arial" w:eastAsia="Times New Roman" w:hAnsi="Arial" w:cs="Arial"/>
          <w:sz w:val="20"/>
          <w:szCs w:val="20"/>
          <w:lang w:val="en"/>
        </w:rPr>
      </w:pPr>
    </w:p>
    <w:p w14:paraId="6A6341EB"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+Prebiopsy Treatment (select all that apply) </w:t>
      </w:r>
    </w:p>
    <w:p w14:paraId="7CE4B8B2"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 known prebiopsy therapy </w:t>
      </w:r>
    </w:p>
    <w:p w14:paraId="6D8E8D2E"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Chemotherapy performed </w:t>
      </w:r>
    </w:p>
    <w:p w14:paraId="10CB1C1E"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Radiation therapy performed </w:t>
      </w:r>
    </w:p>
    <w:p w14:paraId="5B026EDB"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Therapy </w:t>
      </w:r>
      <w:proofErr w:type="gramStart"/>
      <w:r w:rsidRPr="002F0F86">
        <w:rPr>
          <w:rFonts w:ascii="Arial" w:eastAsia="Times New Roman" w:hAnsi="Arial" w:cs="Arial"/>
          <w:sz w:val="20"/>
          <w:szCs w:val="20"/>
          <w:lang w:val="en"/>
        </w:rPr>
        <w:t>performed,</w:t>
      </w:r>
      <w:proofErr w:type="gramEnd"/>
      <w:r w:rsidRPr="002F0F86">
        <w:rPr>
          <w:rFonts w:ascii="Arial" w:eastAsia="Times New Roman" w:hAnsi="Arial" w:cs="Arial"/>
          <w:sz w:val="20"/>
          <w:szCs w:val="20"/>
          <w:lang w:val="en"/>
        </w:rPr>
        <w:t xml:space="preserve"> type not specified </w:t>
      </w:r>
    </w:p>
    <w:p w14:paraId="0763BE19"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specified </w:t>
      </w:r>
    </w:p>
    <w:p w14:paraId="18808633" w14:textId="77777777" w:rsidR="009A430E" w:rsidRPr="002F0F86" w:rsidRDefault="009A430E">
      <w:pPr>
        <w:spacing w:after="0"/>
        <w:divId w:val="2070877817"/>
        <w:rPr>
          <w:rFonts w:ascii="Arial" w:eastAsia="Times New Roman" w:hAnsi="Arial" w:cs="Arial"/>
          <w:sz w:val="20"/>
          <w:szCs w:val="20"/>
          <w:lang w:val="en"/>
        </w:rPr>
      </w:pPr>
    </w:p>
    <w:p w14:paraId="15A90016"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SPECIMEN (Note </w:t>
      </w:r>
      <w:hyperlink w:anchor="1622" w:history="1">
        <w:r w:rsidRPr="002F0F86">
          <w:rPr>
            <w:rStyle w:val="Hyperlink"/>
            <w:rFonts w:ascii="Arial" w:eastAsia="Times New Roman" w:hAnsi="Arial" w:cs="Arial"/>
            <w:b/>
            <w:bCs/>
            <w:sz w:val="20"/>
            <w:szCs w:val="20"/>
            <w:lang w:val="en"/>
          </w:rPr>
          <w:t>A</w:t>
        </w:r>
      </w:hyperlink>
      <w:r w:rsidRPr="002F0F86">
        <w:rPr>
          <w:rFonts w:ascii="Arial" w:eastAsia="Times New Roman" w:hAnsi="Arial" w:cs="Arial"/>
          <w:b/>
          <w:bCs/>
          <w:sz w:val="20"/>
          <w:szCs w:val="20"/>
          <w:lang w:val="en"/>
        </w:rPr>
        <w:t xml:space="preserve">) </w:t>
      </w:r>
    </w:p>
    <w:p w14:paraId="0F751041" w14:textId="77777777" w:rsidR="009A430E" w:rsidRPr="002F0F86" w:rsidRDefault="009A430E">
      <w:pPr>
        <w:spacing w:after="0"/>
        <w:divId w:val="2070877817"/>
        <w:rPr>
          <w:rFonts w:ascii="Arial" w:eastAsia="Times New Roman" w:hAnsi="Arial" w:cs="Arial"/>
          <w:sz w:val="20"/>
          <w:szCs w:val="20"/>
          <w:lang w:val="en"/>
        </w:rPr>
      </w:pPr>
    </w:p>
    <w:p w14:paraId="18FD534D"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Procedure </w:t>
      </w:r>
    </w:p>
    <w:p w14:paraId="4971619A"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Core needle biopsy </w:t>
      </w:r>
    </w:p>
    <w:p w14:paraId="1DBA265E"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Incisional biopsy </w:t>
      </w:r>
    </w:p>
    <w:p w14:paraId="095E9A53"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Excisional biopsy </w:t>
      </w:r>
    </w:p>
    <w:p w14:paraId="0D532225"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Other (specify): _________________ </w:t>
      </w:r>
    </w:p>
    <w:p w14:paraId="49519D90"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specified </w:t>
      </w:r>
    </w:p>
    <w:p w14:paraId="5B167906" w14:textId="77777777" w:rsidR="009A430E" w:rsidRPr="002F0F86" w:rsidRDefault="009A430E">
      <w:pPr>
        <w:spacing w:after="0"/>
        <w:divId w:val="2070877817"/>
        <w:rPr>
          <w:rFonts w:ascii="Arial" w:eastAsia="Times New Roman" w:hAnsi="Arial" w:cs="Arial"/>
          <w:sz w:val="20"/>
          <w:szCs w:val="20"/>
          <w:lang w:val="en"/>
        </w:rPr>
      </w:pPr>
    </w:p>
    <w:p w14:paraId="082DC19C"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TUMOR </w:t>
      </w:r>
    </w:p>
    <w:p w14:paraId="5E693CC3" w14:textId="77777777" w:rsidR="009A430E" w:rsidRPr="002F0F86" w:rsidRDefault="009A430E">
      <w:pPr>
        <w:spacing w:after="0"/>
        <w:divId w:val="2070877817"/>
        <w:rPr>
          <w:rFonts w:ascii="Arial" w:eastAsia="Times New Roman" w:hAnsi="Arial" w:cs="Arial"/>
          <w:sz w:val="20"/>
          <w:szCs w:val="20"/>
          <w:lang w:val="en"/>
        </w:rPr>
      </w:pPr>
    </w:p>
    <w:p w14:paraId="064CDC6F"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Tumor Site (Note </w:t>
      </w:r>
      <w:hyperlink w:anchor="1623" w:history="1">
        <w:r w:rsidRPr="002F0F86">
          <w:rPr>
            <w:rStyle w:val="Hyperlink"/>
            <w:rFonts w:ascii="Arial" w:eastAsia="Times New Roman" w:hAnsi="Arial" w:cs="Arial"/>
            <w:b/>
            <w:bCs/>
            <w:sz w:val="20"/>
            <w:szCs w:val="20"/>
            <w:lang w:val="en"/>
          </w:rPr>
          <w:t>B</w:t>
        </w:r>
      </w:hyperlink>
      <w:r w:rsidRPr="002F0F86">
        <w:rPr>
          <w:rFonts w:ascii="Arial" w:eastAsia="Times New Roman" w:hAnsi="Arial" w:cs="Arial"/>
          <w:b/>
          <w:bCs/>
          <w:sz w:val="20"/>
          <w:szCs w:val="20"/>
          <w:lang w:val="en"/>
        </w:rPr>
        <w:t xml:space="preserve">) </w:t>
      </w:r>
    </w:p>
    <w:p w14:paraId="4DB14EC3"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Head and neck (specify site, if known): _________________ </w:t>
      </w:r>
    </w:p>
    <w:p w14:paraId="262770C6"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Trunk and extremities (specify site, if known): _________________ </w:t>
      </w:r>
    </w:p>
    <w:p w14:paraId="521E1EEA"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Abdominal visceral organs (specify site, if known): _________________ </w:t>
      </w:r>
    </w:p>
    <w:p w14:paraId="6894DFAE"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Thoracic visceral organs (specify site, if known): _________________ </w:t>
      </w:r>
    </w:p>
    <w:p w14:paraId="32560CE6"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Retroperitoneum (specify site, if known): _________________ </w:t>
      </w:r>
    </w:p>
    <w:p w14:paraId="2A39A29B"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Orbit (specify site, if known): _________________ </w:t>
      </w:r>
    </w:p>
    <w:p w14:paraId="001FDFFE"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specified </w:t>
      </w:r>
    </w:p>
    <w:p w14:paraId="61E0B1EB" w14:textId="77777777" w:rsidR="009A430E" w:rsidRPr="002F0F86" w:rsidRDefault="009A430E">
      <w:pPr>
        <w:spacing w:after="0"/>
        <w:divId w:val="2070877817"/>
        <w:rPr>
          <w:rFonts w:ascii="Arial" w:eastAsia="Times New Roman" w:hAnsi="Arial" w:cs="Arial"/>
          <w:sz w:val="20"/>
          <w:szCs w:val="20"/>
          <w:lang w:val="en"/>
        </w:rPr>
      </w:pPr>
    </w:p>
    <w:p w14:paraId="04166961"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Histologic Type (World Health Organization [WHO] Classification of Soft Tissue Tumors) (Note </w:t>
      </w:r>
      <w:hyperlink w:anchor="1624" w:history="1">
        <w:r w:rsidRPr="002F0F86">
          <w:rPr>
            <w:rStyle w:val="Hyperlink"/>
            <w:rFonts w:ascii="Arial" w:eastAsia="Times New Roman" w:hAnsi="Arial" w:cs="Arial"/>
            <w:b/>
            <w:bCs/>
            <w:sz w:val="20"/>
            <w:szCs w:val="20"/>
            <w:lang w:val="en"/>
          </w:rPr>
          <w:t>C</w:t>
        </w:r>
      </w:hyperlink>
      <w:r w:rsidRPr="002F0F86">
        <w:rPr>
          <w:rFonts w:ascii="Arial" w:eastAsia="Times New Roman" w:hAnsi="Arial" w:cs="Arial"/>
          <w:b/>
          <w:bCs/>
          <w:sz w:val="20"/>
          <w:szCs w:val="20"/>
          <w:lang w:val="en"/>
        </w:rPr>
        <w:t xml:space="preserve">) </w:t>
      </w:r>
    </w:p>
    <w:p w14:paraId="6AD56A67" w14:textId="77777777" w:rsidR="009A430E" w:rsidRPr="002F0F86" w:rsidRDefault="009A430E">
      <w:pPr>
        <w:spacing w:after="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 The list is derived from the 2020 World Health Organization (WHO) classification of soft tissue tumors, edited to include ONLY soft tissue tumors of intermediate (locally aggressive and rarely metastasizing) potential and malignant soft tissue tumors for which anatomical staging using the AJCC system </w:t>
      </w:r>
      <w:proofErr w:type="gramStart"/>
      <w:r w:rsidRPr="002F0F86">
        <w:rPr>
          <w:rFonts w:ascii="Arial" w:eastAsia="Times New Roman" w:hAnsi="Arial" w:cs="Arial"/>
          <w:i/>
          <w:iCs/>
          <w:sz w:val="16"/>
          <w:szCs w:val="16"/>
          <w:lang w:val="en"/>
        </w:rPr>
        <w:t>is considered to be</w:t>
      </w:r>
      <w:proofErr w:type="gramEnd"/>
      <w:r w:rsidRPr="002F0F86">
        <w:rPr>
          <w:rFonts w:ascii="Arial" w:eastAsia="Times New Roman" w:hAnsi="Arial" w:cs="Arial"/>
          <w:i/>
          <w:iCs/>
          <w:sz w:val="16"/>
          <w:szCs w:val="16"/>
          <w:lang w:val="en"/>
        </w:rPr>
        <w:t xml:space="preserve"> clinically relevant. </w:t>
      </w:r>
    </w:p>
    <w:p w14:paraId="185FEC27"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Adipocytic Tumors </w:t>
      </w:r>
    </w:p>
    <w:p w14:paraId="32F35C06"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Intermediate (locally aggressive) </w:t>
      </w:r>
    </w:p>
    <w:p w14:paraId="3D1E3370"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Atypical lipomatous tumor </w:t>
      </w:r>
    </w:p>
    <w:p w14:paraId="4AA820AF"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2EFAC0FA"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Well differentiated liposarcoma </w:t>
      </w:r>
    </w:p>
    <w:p w14:paraId="64CA03C5"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Dedifferentiated liposarcoma </w:t>
      </w:r>
    </w:p>
    <w:p w14:paraId="34FF8B50"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Myxoid liposarcoma </w:t>
      </w:r>
    </w:p>
    <w:p w14:paraId="4A90415F" w14:textId="77777777" w:rsidR="009A430E" w:rsidRPr="002F0F86" w:rsidRDefault="009A430E">
      <w:pPr>
        <w:spacing w:after="0"/>
        <w:ind w:firstLine="48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+Percentage of Hypercellular Areas (formerly known as round cells) </w:t>
      </w:r>
    </w:p>
    <w:p w14:paraId="1B28B407" w14:textId="77777777" w:rsidR="009A430E" w:rsidRPr="002F0F86" w:rsidRDefault="009A430E">
      <w:pPr>
        <w:spacing w:after="0"/>
        <w:ind w:firstLine="480"/>
        <w:rPr>
          <w:rFonts w:ascii="Arial" w:eastAsia="Times New Roman" w:hAnsi="Arial" w:cs="Arial"/>
          <w:sz w:val="20"/>
          <w:szCs w:val="20"/>
          <w:lang w:val="en"/>
        </w:rPr>
      </w:pPr>
      <w:r w:rsidRPr="002F0F86">
        <w:rPr>
          <w:rFonts w:ascii="Arial" w:eastAsia="Times New Roman" w:hAnsi="Arial" w:cs="Arial"/>
          <w:sz w:val="20"/>
          <w:szCs w:val="20"/>
          <w:lang w:val="en"/>
        </w:rPr>
        <w:lastRenderedPageBreak/>
        <w:t>___ Specify percentage: _________________ %</w:t>
      </w:r>
    </w:p>
    <w:p w14:paraId="038F3435" w14:textId="77777777" w:rsidR="009A430E" w:rsidRPr="002F0F86" w:rsidRDefault="009A430E">
      <w:pPr>
        <w:spacing w:after="0"/>
        <w:ind w:firstLine="480"/>
        <w:rPr>
          <w:rFonts w:ascii="Arial" w:eastAsia="Times New Roman" w:hAnsi="Arial" w:cs="Arial"/>
          <w:sz w:val="20"/>
          <w:szCs w:val="20"/>
          <w:lang w:val="en"/>
        </w:rPr>
      </w:pPr>
      <w:r w:rsidRPr="002F0F86">
        <w:rPr>
          <w:rFonts w:ascii="Arial" w:eastAsia="Times New Roman" w:hAnsi="Arial" w:cs="Arial"/>
          <w:sz w:val="20"/>
          <w:szCs w:val="20"/>
          <w:lang w:val="en"/>
        </w:rPr>
        <w:t xml:space="preserve">___ Other (specify): _________________ </w:t>
      </w:r>
    </w:p>
    <w:p w14:paraId="27D2898E" w14:textId="77777777" w:rsidR="009A430E" w:rsidRPr="002F0F86" w:rsidRDefault="009A430E">
      <w:pPr>
        <w:spacing w:after="0"/>
        <w:ind w:firstLine="48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w:t>
      </w:r>
    </w:p>
    <w:p w14:paraId="52F3DE2F"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Pleomorphic liposarcoma </w:t>
      </w:r>
    </w:p>
    <w:p w14:paraId="709F837E"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liposarcoma </w:t>
      </w:r>
    </w:p>
    <w:p w14:paraId="3284717C"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Myxoid pleomorphic liposarcoma </w:t>
      </w:r>
    </w:p>
    <w:p w14:paraId="1E026D81"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Fibroblastic / </w:t>
      </w:r>
      <w:proofErr w:type="spellStart"/>
      <w:r w:rsidRPr="002F0F86">
        <w:rPr>
          <w:rFonts w:ascii="Arial" w:eastAsia="Times New Roman" w:hAnsi="Arial" w:cs="Arial"/>
          <w:sz w:val="20"/>
          <w:szCs w:val="20"/>
          <w:lang w:val="en"/>
        </w:rPr>
        <w:t>Myofibroblastic</w:t>
      </w:r>
      <w:proofErr w:type="spellEnd"/>
      <w:r w:rsidRPr="002F0F86">
        <w:rPr>
          <w:rFonts w:ascii="Arial" w:eastAsia="Times New Roman" w:hAnsi="Arial" w:cs="Arial"/>
          <w:sz w:val="20"/>
          <w:szCs w:val="20"/>
          <w:lang w:val="en"/>
        </w:rPr>
        <w:t xml:space="preserve"> Tumors </w:t>
      </w:r>
    </w:p>
    <w:p w14:paraId="5E2F9DF7"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Intermediate (rarely metastasizing) </w:t>
      </w:r>
    </w:p>
    <w:p w14:paraId="63CBFE18"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w:t>
      </w:r>
      <w:proofErr w:type="spellStart"/>
      <w:r w:rsidRPr="002F0F86">
        <w:rPr>
          <w:rFonts w:ascii="Arial" w:eastAsia="Times New Roman" w:hAnsi="Arial" w:cs="Arial"/>
          <w:sz w:val="20"/>
          <w:szCs w:val="20"/>
          <w:lang w:val="en"/>
        </w:rPr>
        <w:t>Fibrosarcomatous</w:t>
      </w:r>
      <w:proofErr w:type="spellEnd"/>
      <w:r w:rsidRPr="002F0F86">
        <w:rPr>
          <w:rFonts w:ascii="Arial" w:eastAsia="Times New Roman" w:hAnsi="Arial" w:cs="Arial"/>
          <w:sz w:val="20"/>
          <w:szCs w:val="20"/>
          <w:lang w:val="en"/>
        </w:rPr>
        <w:t xml:space="preserve"> dermatofibrosarcoma protuberans </w:t>
      </w:r>
    </w:p>
    <w:p w14:paraId="23DFD81B"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5D72412C"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Solitary fibrous tumor, malignant </w:t>
      </w:r>
    </w:p>
    <w:p w14:paraId="033B2C20"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Adult fibrosarcoma </w:t>
      </w:r>
    </w:p>
    <w:p w14:paraId="101873C3"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Myxofibrosarcoma </w:t>
      </w:r>
    </w:p>
    <w:p w14:paraId="151DB2CC"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Myxofibrosarcoma </w:t>
      </w:r>
    </w:p>
    <w:p w14:paraId="2F60F40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Low grade </w:t>
      </w:r>
      <w:proofErr w:type="spellStart"/>
      <w:r w:rsidRPr="002F0F86">
        <w:rPr>
          <w:rFonts w:ascii="Arial" w:eastAsia="Times New Roman" w:hAnsi="Arial" w:cs="Arial"/>
          <w:sz w:val="20"/>
          <w:szCs w:val="20"/>
          <w:lang w:val="en"/>
        </w:rPr>
        <w:t>fibromyxoid</w:t>
      </w:r>
      <w:proofErr w:type="spellEnd"/>
      <w:r w:rsidRPr="002F0F86">
        <w:rPr>
          <w:rFonts w:ascii="Arial" w:eastAsia="Times New Roman" w:hAnsi="Arial" w:cs="Arial"/>
          <w:sz w:val="20"/>
          <w:szCs w:val="20"/>
          <w:lang w:val="en"/>
        </w:rPr>
        <w:t xml:space="preserve"> sarcoma </w:t>
      </w:r>
    </w:p>
    <w:p w14:paraId="357DB789"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Sclerosing epithelioid fibrosarcoma </w:t>
      </w:r>
    </w:p>
    <w:p w14:paraId="32F6CF33"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So-called </w:t>
      </w:r>
      <w:proofErr w:type="spellStart"/>
      <w:r w:rsidRPr="002F0F86">
        <w:rPr>
          <w:rFonts w:ascii="Arial" w:eastAsia="Times New Roman" w:hAnsi="Arial" w:cs="Arial"/>
          <w:sz w:val="20"/>
          <w:szCs w:val="20"/>
          <w:lang w:val="en"/>
        </w:rPr>
        <w:t>Fibrohistiocytic</w:t>
      </w:r>
      <w:proofErr w:type="spellEnd"/>
      <w:r w:rsidRPr="002F0F86">
        <w:rPr>
          <w:rFonts w:ascii="Arial" w:eastAsia="Times New Roman" w:hAnsi="Arial" w:cs="Arial"/>
          <w:sz w:val="20"/>
          <w:szCs w:val="20"/>
          <w:lang w:val="en"/>
        </w:rPr>
        <w:t xml:space="preserve"> Tumors </w:t>
      </w:r>
    </w:p>
    <w:p w14:paraId="4177957E"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23AEE4EE"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Malignant </w:t>
      </w:r>
      <w:proofErr w:type="spellStart"/>
      <w:r w:rsidRPr="002F0F86">
        <w:rPr>
          <w:rFonts w:ascii="Arial" w:eastAsia="Times New Roman" w:hAnsi="Arial" w:cs="Arial"/>
          <w:sz w:val="20"/>
          <w:szCs w:val="20"/>
          <w:lang w:val="en"/>
        </w:rPr>
        <w:t>tenosynovial</w:t>
      </w:r>
      <w:proofErr w:type="spellEnd"/>
      <w:r w:rsidRPr="002F0F86">
        <w:rPr>
          <w:rFonts w:ascii="Arial" w:eastAsia="Times New Roman" w:hAnsi="Arial" w:cs="Arial"/>
          <w:sz w:val="20"/>
          <w:szCs w:val="20"/>
          <w:lang w:val="en"/>
        </w:rPr>
        <w:t xml:space="preserve"> giant cell tumor </w:t>
      </w:r>
    </w:p>
    <w:p w14:paraId="0791565B"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Smooth Muscle Tumors </w:t>
      </w:r>
    </w:p>
    <w:p w14:paraId="6DAA9701"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446FF92C"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Leiomyosarcoma </w:t>
      </w:r>
    </w:p>
    <w:p w14:paraId="16B6F7E9"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w:t>
      </w:r>
      <w:proofErr w:type="spellStart"/>
      <w:r w:rsidRPr="002F0F86">
        <w:rPr>
          <w:rFonts w:ascii="Arial" w:eastAsia="Times New Roman" w:hAnsi="Arial" w:cs="Arial"/>
          <w:sz w:val="20"/>
          <w:szCs w:val="20"/>
          <w:lang w:val="en"/>
        </w:rPr>
        <w:t>Pericytic</w:t>
      </w:r>
      <w:proofErr w:type="spellEnd"/>
      <w:r w:rsidRPr="002F0F86">
        <w:rPr>
          <w:rFonts w:ascii="Arial" w:eastAsia="Times New Roman" w:hAnsi="Arial" w:cs="Arial"/>
          <w:sz w:val="20"/>
          <w:szCs w:val="20"/>
          <w:lang w:val="en"/>
        </w:rPr>
        <w:t xml:space="preserve"> (Perivascular) Tumors </w:t>
      </w:r>
    </w:p>
    <w:p w14:paraId="045160D8"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40FCDE9D"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Malignant glomus tumor </w:t>
      </w:r>
    </w:p>
    <w:p w14:paraId="3FF503F4"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Skeletal Muscle Tumors </w:t>
      </w:r>
    </w:p>
    <w:p w14:paraId="35A57617"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27B03104"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Embryonal rhabdomyosarcoma (including botryoid, anaplastic) </w:t>
      </w:r>
    </w:p>
    <w:p w14:paraId="2D55261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Alveolar rhabdomyosarcoma (including solid, anaplastic) </w:t>
      </w:r>
    </w:p>
    <w:p w14:paraId="36A23C2F"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Pleomorphic rhabdomyosarcoma </w:t>
      </w:r>
    </w:p>
    <w:p w14:paraId="08EBA108"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Spindle cell / sclerosing rhabdomyosarcoma </w:t>
      </w:r>
    </w:p>
    <w:p w14:paraId="528D6E19" w14:textId="77777777" w:rsidR="009A430E" w:rsidRPr="002F0F86" w:rsidRDefault="009A430E">
      <w:pPr>
        <w:spacing w:after="0"/>
        <w:ind w:firstLine="480"/>
        <w:rPr>
          <w:rFonts w:ascii="Arial" w:eastAsia="Times New Roman" w:hAnsi="Arial" w:cs="Arial"/>
          <w:sz w:val="20"/>
          <w:szCs w:val="20"/>
          <w:lang w:val="en"/>
        </w:rPr>
      </w:pPr>
      <w:r w:rsidRPr="002F0F86">
        <w:rPr>
          <w:rFonts w:ascii="Arial" w:eastAsia="Times New Roman" w:hAnsi="Arial" w:cs="Arial"/>
          <w:sz w:val="20"/>
          <w:szCs w:val="20"/>
          <w:lang w:val="en"/>
        </w:rPr>
        <w:t xml:space="preserve">___ Spindle cell / sclerosing rhabdomyosarcoma NOS </w:t>
      </w:r>
    </w:p>
    <w:p w14:paraId="16C585C8" w14:textId="77777777" w:rsidR="009A430E" w:rsidRPr="002F0F86" w:rsidRDefault="009A430E">
      <w:pPr>
        <w:spacing w:after="0"/>
        <w:ind w:firstLine="480"/>
        <w:rPr>
          <w:rFonts w:ascii="Arial" w:eastAsia="Times New Roman" w:hAnsi="Arial" w:cs="Arial"/>
          <w:sz w:val="20"/>
          <w:szCs w:val="20"/>
          <w:lang w:val="en"/>
        </w:rPr>
      </w:pPr>
      <w:r w:rsidRPr="002F0F86">
        <w:rPr>
          <w:rFonts w:ascii="Arial" w:eastAsia="Times New Roman" w:hAnsi="Arial" w:cs="Arial"/>
          <w:sz w:val="20"/>
          <w:szCs w:val="20"/>
          <w:lang w:val="en"/>
        </w:rPr>
        <w:t xml:space="preserve">___ Congenital spindle cell rhabdomyosarcoma with VGLL2/NCOA2/CITED2 rearrangements </w:t>
      </w:r>
    </w:p>
    <w:p w14:paraId="32AA152F" w14:textId="77777777" w:rsidR="009A430E" w:rsidRPr="002F0F86" w:rsidRDefault="009A430E">
      <w:pPr>
        <w:spacing w:after="0"/>
        <w:ind w:firstLine="480"/>
        <w:rPr>
          <w:rFonts w:ascii="Arial" w:eastAsia="Times New Roman" w:hAnsi="Arial" w:cs="Arial"/>
          <w:sz w:val="20"/>
          <w:szCs w:val="20"/>
          <w:lang w:val="en"/>
        </w:rPr>
      </w:pPr>
      <w:r w:rsidRPr="002F0F86">
        <w:rPr>
          <w:rFonts w:ascii="Arial" w:eastAsia="Times New Roman" w:hAnsi="Arial" w:cs="Arial"/>
          <w:sz w:val="20"/>
          <w:szCs w:val="20"/>
          <w:lang w:val="en"/>
        </w:rPr>
        <w:t xml:space="preserve">___ MYOD1-mutant spindle cell / sclerosing rhabdomyosarcoma </w:t>
      </w:r>
    </w:p>
    <w:p w14:paraId="41FB8983" w14:textId="77777777" w:rsidR="009A430E" w:rsidRPr="002F0F86" w:rsidRDefault="009A430E">
      <w:pPr>
        <w:spacing w:after="0"/>
        <w:ind w:firstLine="480"/>
        <w:rPr>
          <w:rFonts w:ascii="Arial" w:eastAsia="Times New Roman" w:hAnsi="Arial" w:cs="Arial"/>
          <w:sz w:val="20"/>
          <w:szCs w:val="20"/>
          <w:lang w:val="en"/>
        </w:rPr>
      </w:pPr>
      <w:r w:rsidRPr="002F0F86">
        <w:rPr>
          <w:rFonts w:ascii="Arial" w:eastAsia="Times New Roman" w:hAnsi="Arial" w:cs="Arial"/>
          <w:sz w:val="20"/>
          <w:szCs w:val="20"/>
          <w:lang w:val="en"/>
        </w:rPr>
        <w:t xml:space="preserve">___ Intraosseous spindle cell rhabdomyosarcoma (with TFCP2/NCOA2 rearrangements) </w:t>
      </w:r>
    </w:p>
    <w:p w14:paraId="69D72D78"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Ectomesenchymoma </w:t>
      </w:r>
    </w:p>
    <w:p w14:paraId="7EF84E59"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Vascular Tumors </w:t>
      </w:r>
    </w:p>
    <w:p w14:paraId="16E2B2E8"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11F62A74"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hemangioendothelioma with WWTR1-CAMTA1 fusion </w:t>
      </w:r>
    </w:p>
    <w:p w14:paraId="2BC75226"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hemangioendothelioma with YAP1-TFE3 fusion </w:t>
      </w:r>
    </w:p>
    <w:p w14:paraId="18A74384"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hemangioendothelioma NOS </w:t>
      </w:r>
    </w:p>
    <w:p w14:paraId="63D5CBE9"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Peripheral Nerve Tumors </w:t>
      </w:r>
    </w:p>
    <w:p w14:paraId="1BFC82E3" w14:textId="77777777" w:rsidR="009A430E" w:rsidRPr="002F0F86" w:rsidRDefault="009A430E">
      <w:pPr>
        <w:spacing w:after="0"/>
        <w:ind w:firstLine="240"/>
        <w:rPr>
          <w:rFonts w:ascii="Arial" w:eastAsia="Times New Roman" w:hAnsi="Arial" w:cs="Arial"/>
          <w:i/>
          <w:iCs/>
          <w:sz w:val="20"/>
          <w:szCs w:val="20"/>
          <w:lang w:val="en"/>
        </w:rPr>
      </w:pPr>
      <w:r w:rsidRPr="002F0F86">
        <w:rPr>
          <w:rFonts w:ascii="Arial" w:eastAsia="Times New Roman" w:hAnsi="Arial" w:cs="Arial"/>
          <w:i/>
          <w:iCs/>
          <w:sz w:val="16"/>
          <w:szCs w:val="16"/>
          <w:lang w:val="en"/>
        </w:rPr>
        <w:t>Malignant</w:t>
      </w:r>
      <w:r w:rsidRPr="002F0F86">
        <w:rPr>
          <w:rFonts w:ascii="Arial" w:eastAsia="Times New Roman" w:hAnsi="Arial" w:cs="Arial"/>
          <w:i/>
          <w:iCs/>
          <w:sz w:val="20"/>
          <w:szCs w:val="20"/>
          <w:lang w:val="en"/>
        </w:rPr>
        <w:t xml:space="preserve"> </w:t>
      </w:r>
    </w:p>
    <w:p w14:paraId="4135FEC1"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Malignant peripheral nerve sheath tumor </w:t>
      </w:r>
    </w:p>
    <w:p w14:paraId="4F7B061B"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malignant peripheral nerve sheath tumor </w:t>
      </w:r>
    </w:p>
    <w:p w14:paraId="3DA62B66"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Malignant granular cell tumor </w:t>
      </w:r>
    </w:p>
    <w:p w14:paraId="6DFDA977" w14:textId="2E7B6788" w:rsidR="001165AD" w:rsidRDefault="009A430E" w:rsidP="00801256">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Malignant </w:t>
      </w:r>
      <w:proofErr w:type="spellStart"/>
      <w:r w:rsidRPr="002F0F86">
        <w:rPr>
          <w:rFonts w:ascii="Arial" w:eastAsia="Times New Roman" w:hAnsi="Arial" w:cs="Arial"/>
          <w:sz w:val="20"/>
          <w:szCs w:val="20"/>
          <w:lang w:val="en"/>
        </w:rPr>
        <w:t>perineurioma</w:t>
      </w:r>
      <w:proofErr w:type="spellEnd"/>
      <w:r w:rsidRPr="002F0F86">
        <w:rPr>
          <w:rFonts w:ascii="Arial" w:eastAsia="Times New Roman" w:hAnsi="Arial" w:cs="Arial"/>
          <w:sz w:val="20"/>
          <w:szCs w:val="20"/>
          <w:lang w:val="en"/>
        </w:rPr>
        <w:t xml:space="preserve"> </w:t>
      </w:r>
      <w:r w:rsidR="001165AD">
        <w:rPr>
          <w:rFonts w:ascii="Arial" w:eastAsia="Times New Roman" w:hAnsi="Arial" w:cs="Arial"/>
          <w:sz w:val="20"/>
          <w:szCs w:val="20"/>
          <w:lang w:val="en"/>
        </w:rPr>
        <w:br w:type="page"/>
      </w:r>
    </w:p>
    <w:p w14:paraId="4DC6A78D" w14:textId="56EA1A3E"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lastRenderedPageBreak/>
        <w:t xml:space="preserve">___ Chondro-osseous Tumors </w:t>
      </w:r>
    </w:p>
    <w:p w14:paraId="59169E1E"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53BCD331"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w:t>
      </w:r>
      <w:proofErr w:type="spellStart"/>
      <w:r w:rsidRPr="002F0F86">
        <w:rPr>
          <w:rFonts w:ascii="Arial" w:eastAsia="Times New Roman" w:hAnsi="Arial" w:cs="Arial"/>
          <w:sz w:val="20"/>
          <w:szCs w:val="20"/>
          <w:lang w:val="en"/>
        </w:rPr>
        <w:t>Extraskeletal</w:t>
      </w:r>
      <w:proofErr w:type="spellEnd"/>
      <w:r w:rsidRPr="002F0F86">
        <w:rPr>
          <w:rFonts w:ascii="Arial" w:eastAsia="Times New Roman" w:hAnsi="Arial" w:cs="Arial"/>
          <w:sz w:val="20"/>
          <w:szCs w:val="20"/>
          <w:lang w:val="en"/>
        </w:rPr>
        <w:t xml:space="preserve"> osteosarcoma </w:t>
      </w:r>
    </w:p>
    <w:p w14:paraId="0DFEE708"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Tumors of Uncertain Differentiation </w:t>
      </w:r>
    </w:p>
    <w:p w14:paraId="06F1C46C"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Intermediate (rarely metastasizing) </w:t>
      </w:r>
    </w:p>
    <w:p w14:paraId="040924A7"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Ossifying </w:t>
      </w:r>
      <w:proofErr w:type="spellStart"/>
      <w:r w:rsidRPr="002F0F86">
        <w:rPr>
          <w:rFonts w:ascii="Arial" w:eastAsia="Times New Roman" w:hAnsi="Arial" w:cs="Arial"/>
          <w:sz w:val="20"/>
          <w:szCs w:val="20"/>
          <w:lang w:val="en"/>
        </w:rPr>
        <w:t>fibromyxoid</w:t>
      </w:r>
      <w:proofErr w:type="spellEnd"/>
      <w:r w:rsidRPr="002F0F86">
        <w:rPr>
          <w:rFonts w:ascii="Arial" w:eastAsia="Times New Roman" w:hAnsi="Arial" w:cs="Arial"/>
          <w:sz w:val="20"/>
          <w:szCs w:val="20"/>
          <w:lang w:val="en"/>
        </w:rPr>
        <w:t xml:space="preserve"> tumor </w:t>
      </w:r>
    </w:p>
    <w:p w14:paraId="6DCFBDBB"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Mixed tumor: _________________ </w:t>
      </w:r>
    </w:p>
    <w:p w14:paraId="55AEAF6F"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Mixed tumor NOS, malignant: _________________ </w:t>
      </w:r>
    </w:p>
    <w:p w14:paraId="298D22F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Myoepithelioma </w:t>
      </w:r>
    </w:p>
    <w:p w14:paraId="26826DCA"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Malignant </w:t>
      </w:r>
    </w:p>
    <w:p w14:paraId="74BAA9FC"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w:t>
      </w:r>
      <w:proofErr w:type="spellStart"/>
      <w:r w:rsidRPr="002F0F86">
        <w:rPr>
          <w:rFonts w:ascii="Arial" w:eastAsia="Times New Roman" w:hAnsi="Arial" w:cs="Arial"/>
          <w:sz w:val="20"/>
          <w:szCs w:val="20"/>
          <w:lang w:val="en"/>
        </w:rPr>
        <w:t>Phosphaturic</w:t>
      </w:r>
      <w:proofErr w:type="spellEnd"/>
      <w:r w:rsidRPr="002F0F86">
        <w:rPr>
          <w:rFonts w:ascii="Arial" w:eastAsia="Times New Roman" w:hAnsi="Arial" w:cs="Arial"/>
          <w:sz w:val="20"/>
          <w:szCs w:val="20"/>
          <w:lang w:val="en"/>
        </w:rPr>
        <w:t xml:space="preserve"> mesenchymal tumor, malignant </w:t>
      </w:r>
    </w:p>
    <w:p w14:paraId="38180CF4"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NTRK-rearranged spindle cell neoplasm </w:t>
      </w:r>
    </w:p>
    <w:p w14:paraId="0DB5AF68"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Synovial sarcoma, biphasic </w:t>
      </w:r>
    </w:p>
    <w:p w14:paraId="0E16D631"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Synovial sarcoma, spindle cell </w:t>
      </w:r>
    </w:p>
    <w:p w14:paraId="1D23CC20"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Synovial sarcoma, poorly differentiated </w:t>
      </w:r>
    </w:p>
    <w:p w14:paraId="015AB58E"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Synovial sarcoma NOS </w:t>
      </w:r>
    </w:p>
    <w:p w14:paraId="0FF3B878"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sarcoma, classic type </w:t>
      </w:r>
    </w:p>
    <w:p w14:paraId="13F889B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Epithelioid sarcoma, proximal or large cell type </w:t>
      </w:r>
    </w:p>
    <w:p w14:paraId="40C73630"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Alveolar soft part sarcoma </w:t>
      </w:r>
    </w:p>
    <w:p w14:paraId="35769A54"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Clear cell sarcoma of soft tissue </w:t>
      </w:r>
    </w:p>
    <w:p w14:paraId="220B643B"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w:t>
      </w:r>
      <w:proofErr w:type="spellStart"/>
      <w:r w:rsidRPr="002F0F86">
        <w:rPr>
          <w:rFonts w:ascii="Arial" w:eastAsia="Times New Roman" w:hAnsi="Arial" w:cs="Arial"/>
          <w:sz w:val="20"/>
          <w:szCs w:val="20"/>
          <w:lang w:val="en"/>
        </w:rPr>
        <w:t>Extraskeletal</w:t>
      </w:r>
      <w:proofErr w:type="spellEnd"/>
      <w:r w:rsidRPr="002F0F86">
        <w:rPr>
          <w:rFonts w:ascii="Arial" w:eastAsia="Times New Roman" w:hAnsi="Arial" w:cs="Arial"/>
          <w:sz w:val="20"/>
          <w:szCs w:val="20"/>
          <w:lang w:val="en"/>
        </w:rPr>
        <w:t xml:space="preserve"> myxoid chondrosarcoma </w:t>
      </w:r>
    </w:p>
    <w:p w14:paraId="2A10EB80"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Ossifying </w:t>
      </w:r>
      <w:proofErr w:type="spellStart"/>
      <w:r w:rsidRPr="002F0F86">
        <w:rPr>
          <w:rFonts w:ascii="Arial" w:eastAsia="Times New Roman" w:hAnsi="Arial" w:cs="Arial"/>
          <w:sz w:val="20"/>
          <w:szCs w:val="20"/>
          <w:lang w:val="en"/>
        </w:rPr>
        <w:t>fibromyxoid</w:t>
      </w:r>
      <w:proofErr w:type="spellEnd"/>
      <w:r w:rsidRPr="002F0F86">
        <w:rPr>
          <w:rFonts w:ascii="Arial" w:eastAsia="Times New Roman" w:hAnsi="Arial" w:cs="Arial"/>
          <w:sz w:val="20"/>
          <w:szCs w:val="20"/>
          <w:lang w:val="en"/>
        </w:rPr>
        <w:t xml:space="preserve"> tumor, malignant </w:t>
      </w:r>
    </w:p>
    <w:p w14:paraId="66274C96"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Myoepithelial carcinoma </w:t>
      </w:r>
    </w:p>
    <w:p w14:paraId="0CB21473"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w:t>
      </w:r>
      <w:proofErr w:type="spellStart"/>
      <w:r w:rsidRPr="002F0F86">
        <w:rPr>
          <w:rFonts w:ascii="Arial" w:eastAsia="Times New Roman" w:hAnsi="Arial" w:cs="Arial"/>
          <w:sz w:val="20"/>
          <w:szCs w:val="20"/>
          <w:lang w:val="en"/>
        </w:rPr>
        <w:t>Extraskeletal</w:t>
      </w:r>
      <w:proofErr w:type="spellEnd"/>
      <w:r w:rsidRPr="002F0F86">
        <w:rPr>
          <w:rFonts w:ascii="Arial" w:eastAsia="Times New Roman" w:hAnsi="Arial" w:cs="Arial"/>
          <w:sz w:val="20"/>
          <w:szCs w:val="20"/>
          <w:lang w:val="en"/>
        </w:rPr>
        <w:t xml:space="preserve"> Ewing sarcoma </w:t>
      </w:r>
    </w:p>
    <w:p w14:paraId="26C74038"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Round cell sarcoma with EWSR1-non ETS fusions </w:t>
      </w:r>
    </w:p>
    <w:p w14:paraId="44F75FE9"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CIC-rearranged sarcoma </w:t>
      </w:r>
    </w:p>
    <w:p w14:paraId="612756FE"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Sarcoma with BCOR genetic alterations </w:t>
      </w:r>
    </w:p>
    <w:p w14:paraId="3D4136F3"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Undifferentiated / Unclassified Sarcomas </w:t>
      </w:r>
    </w:p>
    <w:p w14:paraId="09E5D89B"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Undifferentiated spindle cell sarcoma </w:t>
      </w:r>
    </w:p>
    <w:p w14:paraId="51B35AFE"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Undifferentiated pleomorphic sarcoma </w:t>
      </w:r>
    </w:p>
    <w:p w14:paraId="68B6B450"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Undifferentiated round cell sarcoma </w:t>
      </w:r>
    </w:p>
    <w:p w14:paraId="44304C6F"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Undifferentiated sarcoma NOS </w:t>
      </w:r>
    </w:p>
    <w:p w14:paraId="0BF12355"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Other histologic type not listed (specify): _________________ </w:t>
      </w:r>
    </w:p>
    <w:p w14:paraId="3CE521A9" w14:textId="77777777" w:rsidR="009A430E" w:rsidRPr="002F0F86" w:rsidRDefault="009A430E" w:rsidP="001165AD">
      <w:pPr>
        <w:spacing w:before="120"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_________________ </w:t>
      </w:r>
    </w:p>
    <w:p w14:paraId="3D49298F" w14:textId="77777777" w:rsidR="009A430E" w:rsidRPr="002F0F86" w:rsidRDefault="009A430E">
      <w:pPr>
        <w:spacing w:after="0"/>
        <w:ind w:firstLine="24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+Histologic Type Comment: _________________ </w:t>
      </w:r>
    </w:p>
    <w:p w14:paraId="3ACC32A2" w14:textId="77777777" w:rsidR="009A430E" w:rsidRPr="002F0F86" w:rsidRDefault="009A430E">
      <w:pPr>
        <w:spacing w:after="0"/>
        <w:divId w:val="2070877817"/>
        <w:rPr>
          <w:rFonts w:ascii="Arial" w:eastAsia="Times New Roman" w:hAnsi="Arial" w:cs="Arial"/>
          <w:sz w:val="20"/>
          <w:szCs w:val="20"/>
          <w:lang w:val="en"/>
        </w:rPr>
      </w:pPr>
    </w:p>
    <w:p w14:paraId="46BF48F8"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Histologic Grade (French Federation of Cancer Centers Sarcoma Group [FNCLCC]) (Note </w:t>
      </w:r>
      <w:hyperlink w:anchor="1625" w:history="1">
        <w:r w:rsidRPr="002F0F86">
          <w:rPr>
            <w:rStyle w:val="Hyperlink"/>
            <w:rFonts w:ascii="Arial" w:eastAsia="Times New Roman" w:hAnsi="Arial" w:cs="Arial"/>
            <w:b/>
            <w:bCs/>
            <w:sz w:val="20"/>
            <w:szCs w:val="20"/>
            <w:lang w:val="en"/>
          </w:rPr>
          <w:t>D</w:t>
        </w:r>
      </w:hyperlink>
      <w:r w:rsidRPr="002F0F86">
        <w:rPr>
          <w:rFonts w:ascii="Arial" w:eastAsia="Times New Roman" w:hAnsi="Arial" w:cs="Arial"/>
          <w:b/>
          <w:bCs/>
          <w:sz w:val="20"/>
          <w:szCs w:val="20"/>
          <w:lang w:val="en"/>
        </w:rPr>
        <w:t xml:space="preserve">) </w:t>
      </w:r>
    </w:p>
    <w:p w14:paraId="335F1CF3"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Grade 1 </w:t>
      </w:r>
    </w:p>
    <w:p w14:paraId="62E65B5C"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Grade 2 </w:t>
      </w:r>
    </w:p>
    <w:p w14:paraId="3A4BC465"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Grade 3 </w:t>
      </w:r>
    </w:p>
    <w:p w14:paraId="07BA26B8"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Ungraded sarcoma </w:t>
      </w:r>
    </w:p>
    <w:p w14:paraId="0B6C1406"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assessed: _________________ </w:t>
      </w:r>
    </w:p>
    <w:p w14:paraId="4C48DFFA" w14:textId="77777777" w:rsidR="009A430E" w:rsidRPr="002F0F86" w:rsidRDefault="009A430E">
      <w:pPr>
        <w:spacing w:after="0"/>
        <w:divId w:val="2070877817"/>
        <w:rPr>
          <w:rFonts w:ascii="Arial" w:eastAsia="Times New Roman" w:hAnsi="Arial" w:cs="Arial"/>
          <w:sz w:val="20"/>
          <w:szCs w:val="20"/>
          <w:lang w:val="en"/>
        </w:rPr>
      </w:pPr>
    </w:p>
    <w:p w14:paraId="22C563B2"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Mitotic Rate (Note </w:t>
      </w:r>
      <w:hyperlink w:anchor="1625" w:history="1">
        <w:r w:rsidRPr="002F0F86">
          <w:rPr>
            <w:rStyle w:val="Hyperlink"/>
            <w:rFonts w:ascii="Arial" w:eastAsia="Times New Roman" w:hAnsi="Arial" w:cs="Arial"/>
            <w:b/>
            <w:bCs/>
            <w:sz w:val="20"/>
            <w:szCs w:val="20"/>
            <w:lang w:val="en"/>
          </w:rPr>
          <w:t>D</w:t>
        </w:r>
      </w:hyperlink>
      <w:r w:rsidRPr="002F0F86">
        <w:rPr>
          <w:rFonts w:ascii="Arial" w:eastAsia="Times New Roman" w:hAnsi="Arial" w:cs="Arial"/>
          <w:b/>
          <w:bCs/>
          <w:sz w:val="20"/>
          <w:szCs w:val="20"/>
          <w:lang w:val="en"/>
        </w:rPr>
        <w:t xml:space="preserve">) </w:t>
      </w:r>
    </w:p>
    <w:p w14:paraId="098E7065"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___ Specify mitotic rate per mm</w:t>
      </w:r>
      <w:r w:rsidRPr="001165AD">
        <w:rPr>
          <w:rFonts w:ascii="Arial" w:eastAsia="Times New Roman" w:hAnsi="Arial" w:cs="Arial"/>
          <w:sz w:val="20"/>
          <w:szCs w:val="20"/>
          <w:vertAlign w:val="superscript"/>
          <w:lang w:val="en"/>
        </w:rPr>
        <w:t>2</w:t>
      </w:r>
      <w:r w:rsidRPr="002F0F86">
        <w:rPr>
          <w:rFonts w:ascii="Arial" w:eastAsia="Times New Roman" w:hAnsi="Arial" w:cs="Arial"/>
          <w:sz w:val="20"/>
          <w:szCs w:val="20"/>
          <w:lang w:val="en"/>
        </w:rPr>
        <w:t>: _________________ mitoses per mm</w:t>
      </w:r>
      <w:r w:rsidRPr="001165AD">
        <w:rPr>
          <w:rFonts w:ascii="Arial" w:eastAsia="Times New Roman" w:hAnsi="Arial" w:cs="Arial"/>
          <w:sz w:val="20"/>
          <w:szCs w:val="20"/>
          <w:vertAlign w:val="superscript"/>
          <w:lang w:val="en"/>
        </w:rPr>
        <w:t>2</w:t>
      </w:r>
    </w:p>
    <w:p w14:paraId="387A862B" w14:textId="4E5F8615"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___ Specify mitotic rate per 10 high-power fields (HPF): _______ mitoses per 10 high-power fields (HPF)</w:t>
      </w:r>
    </w:p>
    <w:p w14:paraId="4F79F14B"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(explain): _________________ </w:t>
      </w:r>
    </w:p>
    <w:p w14:paraId="142AA3A3" w14:textId="77777777" w:rsidR="009A430E" w:rsidRPr="002F0F86" w:rsidRDefault="009A430E">
      <w:pPr>
        <w:spacing w:after="0"/>
        <w:divId w:val="2070877817"/>
        <w:rPr>
          <w:rFonts w:ascii="Arial" w:eastAsia="Times New Roman" w:hAnsi="Arial" w:cs="Arial"/>
          <w:sz w:val="20"/>
          <w:szCs w:val="20"/>
          <w:lang w:val="en"/>
        </w:rPr>
      </w:pPr>
    </w:p>
    <w:p w14:paraId="42D47271"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lastRenderedPageBreak/>
        <w:t xml:space="preserve">Necrosis (Note </w:t>
      </w:r>
      <w:hyperlink w:anchor="1625" w:history="1">
        <w:r w:rsidRPr="002F0F86">
          <w:rPr>
            <w:rStyle w:val="Hyperlink"/>
            <w:rFonts w:ascii="Arial" w:eastAsia="Times New Roman" w:hAnsi="Arial" w:cs="Arial"/>
            <w:b/>
            <w:bCs/>
            <w:sz w:val="20"/>
            <w:szCs w:val="20"/>
            <w:lang w:val="en"/>
          </w:rPr>
          <w:t>D</w:t>
        </w:r>
      </w:hyperlink>
      <w:r w:rsidRPr="002F0F86">
        <w:rPr>
          <w:rFonts w:ascii="Arial" w:eastAsia="Times New Roman" w:hAnsi="Arial" w:cs="Arial"/>
          <w:b/>
          <w:bCs/>
          <w:sz w:val="20"/>
          <w:szCs w:val="20"/>
          <w:lang w:val="en"/>
        </w:rPr>
        <w:t xml:space="preserve">) </w:t>
      </w:r>
    </w:p>
    <w:p w14:paraId="6B3724CD"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identified </w:t>
      </w:r>
    </w:p>
    <w:p w14:paraId="3D8BBED0"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Present </w:t>
      </w:r>
    </w:p>
    <w:p w14:paraId="35241298" w14:textId="77777777" w:rsidR="009A430E" w:rsidRPr="002F0F86" w:rsidRDefault="009A430E">
      <w:pPr>
        <w:spacing w:after="0"/>
        <w:ind w:firstLine="24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Extent of Necrosis </w:t>
      </w:r>
    </w:p>
    <w:p w14:paraId="43EA33AD"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___ Specify percentage: _________________ %</w:t>
      </w:r>
    </w:p>
    <w:p w14:paraId="0ACD4141"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(explain): _________________ </w:t>
      </w:r>
    </w:p>
    <w:p w14:paraId="7F4D0013"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w:t>
      </w:r>
    </w:p>
    <w:p w14:paraId="4808D236" w14:textId="77777777" w:rsidR="009A430E" w:rsidRPr="002F0F86" w:rsidRDefault="009A430E">
      <w:pPr>
        <w:spacing w:after="0"/>
        <w:divId w:val="2070877817"/>
        <w:rPr>
          <w:rFonts w:ascii="Arial" w:eastAsia="Times New Roman" w:hAnsi="Arial" w:cs="Arial"/>
          <w:sz w:val="20"/>
          <w:szCs w:val="20"/>
          <w:lang w:val="en"/>
        </w:rPr>
      </w:pPr>
    </w:p>
    <w:p w14:paraId="15753E75"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+Treatment Effect (Note </w:t>
      </w:r>
      <w:hyperlink w:anchor="1626" w:history="1">
        <w:r w:rsidRPr="002F0F86">
          <w:rPr>
            <w:rStyle w:val="Hyperlink"/>
            <w:rFonts w:ascii="Arial" w:eastAsia="Times New Roman" w:hAnsi="Arial" w:cs="Arial"/>
            <w:b/>
            <w:bCs/>
            <w:sz w:val="20"/>
            <w:szCs w:val="20"/>
            <w:lang w:val="en"/>
          </w:rPr>
          <w:t>E</w:t>
        </w:r>
      </w:hyperlink>
      <w:r w:rsidRPr="002F0F86">
        <w:rPr>
          <w:rFonts w:ascii="Arial" w:eastAsia="Times New Roman" w:hAnsi="Arial" w:cs="Arial"/>
          <w:b/>
          <w:bCs/>
          <w:sz w:val="20"/>
          <w:szCs w:val="20"/>
          <w:lang w:val="en"/>
        </w:rPr>
        <w:t xml:space="preserve">) </w:t>
      </w:r>
    </w:p>
    <w:p w14:paraId="4DE9C401"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 known prebiopsy therapy </w:t>
      </w:r>
    </w:p>
    <w:p w14:paraId="1C11285E"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identified </w:t>
      </w:r>
    </w:p>
    <w:p w14:paraId="594654FF"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Present </w:t>
      </w:r>
    </w:p>
    <w:p w14:paraId="7A3792F9" w14:textId="77777777" w:rsidR="009A430E" w:rsidRPr="002F0F86" w:rsidRDefault="009A430E">
      <w:pPr>
        <w:spacing w:after="0"/>
        <w:ind w:firstLine="24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Percentage of Viable Tumor (compared with pretreatment biopsy, if available) </w:t>
      </w:r>
    </w:p>
    <w:p w14:paraId="410E6094"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___ Specify percentage: _________________ %</w:t>
      </w:r>
    </w:p>
    <w:p w14:paraId="5F9BECFF"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(explain): _________________ </w:t>
      </w:r>
    </w:p>
    <w:p w14:paraId="7BDFEDAA"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w:t>
      </w:r>
    </w:p>
    <w:p w14:paraId="58AD9CB3" w14:textId="77777777" w:rsidR="009A430E" w:rsidRPr="002F0F86" w:rsidRDefault="009A430E">
      <w:pPr>
        <w:spacing w:after="0"/>
        <w:divId w:val="2070877817"/>
        <w:rPr>
          <w:rFonts w:ascii="Arial" w:eastAsia="Times New Roman" w:hAnsi="Arial" w:cs="Arial"/>
          <w:sz w:val="20"/>
          <w:szCs w:val="20"/>
          <w:lang w:val="en"/>
        </w:rPr>
      </w:pPr>
    </w:p>
    <w:p w14:paraId="1761684E"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+Lymphovascular Invasion (Note </w:t>
      </w:r>
      <w:hyperlink w:anchor="1628" w:history="1">
        <w:r w:rsidRPr="002F0F86">
          <w:rPr>
            <w:rStyle w:val="Hyperlink"/>
            <w:rFonts w:ascii="Arial" w:eastAsia="Times New Roman" w:hAnsi="Arial" w:cs="Arial"/>
            <w:b/>
            <w:bCs/>
            <w:sz w:val="20"/>
            <w:szCs w:val="20"/>
            <w:lang w:val="en"/>
          </w:rPr>
          <w:t>F</w:t>
        </w:r>
      </w:hyperlink>
      <w:r w:rsidRPr="002F0F86">
        <w:rPr>
          <w:rFonts w:ascii="Arial" w:eastAsia="Times New Roman" w:hAnsi="Arial" w:cs="Arial"/>
          <w:b/>
          <w:bCs/>
          <w:sz w:val="20"/>
          <w:szCs w:val="20"/>
          <w:lang w:val="en"/>
        </w:rPr>
        <w:t xml:space="preserve">) </w:t>
      </w:r>
    </w:p>
    <w:p w14:paraId="0EEB33AF"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identified </w:t>
      </w:r>
    </w:p>
    <w:p w14:paraId="702A6EA7"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Present </w:t>
      </w:r>
    </w:p>
    <w:p w14:paraId="26E3F1B5"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_________________ </w:t>
      </w:r>
    </w:p>
    <w:p w14:paraId="11BC7C1B" w14:textId="77777777" w:rsidR="009A430E" w:rsidRPr="002F0F86" w:rsidRDefault="009A430E">
      <w:pPr>
        <w:spacing w:after="0"/>
        <w:divId w:val="2070877817"/>
        <w:rPr>
          <w:rFonts w:ascii="Arial" w:eastAsia="Times New Roman" w:hAnsi="Arial" w:cs="Arial"/>
          <w:sz w:val="20"/>
          <w:szCs w:val="20"/>
          <w:lang w:val="en"/>
        </w:rPr>
      </w:pPr>
    </w:p>
    <w:p w14:paraId="06F1D900"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+Tumor Comment: _________________ </w:t>
      </w:r>
    </w:p>
    <w:p w14:paraId="071E8987" w14:textId="77777777" w:rsidR="009A430E" w:rsidRPr="002F0F86" w:rsidRDefault="009A430E">
      <w:pPr>
        <w:spacing w:after="0"/>
        <w:divId w:val="2070877817"/>
        <w:rPr>
          <w:rFonts w:ascii="Arial" w:eastAsia="Times New Roman" w:hAnsi="Arial" w:cs="Arial"/>
          <w:sz w:val="20"/>
          <w:szCs w:val="20"/>
          <w:lang w:val="en"/>
        </w:rPr>
      </w:pPr>
    </w:p>
    <w:p w14:paraId="398EC02F"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MARGINS (for excisional biopsies only) (Note </w:t>
      </w:r>
      <w:hyperlink w:anchor="1627" w:history="1">
        <w:r w:rsidRPr="002F0F86">
          <w:rPr>
            <w:rStyle w:val="Hyperlink"/>
            <w:rFonts w:ascii="Arial" w:eastAsia="Times New Roman" w:hAnsi="Arial" w:cs="Arial"/>
            <w:b/>
            <w:bCs/>
            <w:sz w:val="20"/>
            <w:szCs w:val="20"/>
            <w:lang w:val="en"/>
          </w:rPr>
          <w:t>G</w:t>
        </w:r>
      </w:hyperlink>
      <w:r w:rsidRPr="002F0F86">
        <w:rPr>
          <w:rFonts w:ascii="Arial" w:eastAsia="Times New Roman" w:hAnsi="Arial" w:cs="Arial"/>
          <w:b/>
          <w:bCs/>
          <w:sz w:val="20"/>
          <w:szCs w:val="20"/>
          <w:lang w:val="en"/>
        </w:rPr>
        <w:t xml:space="preserve">) </w:t>
      </w:r>
    </w:p>
    <w:p w14:paraId="346F9122" w14:textId="77777777" w:rsidR="009A430E" w:rsidRPr="002F0F86" w:rsidRDefault="009A430E">
      <w:pPr>
        <w:spacing w:after="0"/>
        <w:divId w:val="2070877817"/>
        <w:rPr>
          <w:rFonts w:ascii="Arial" w:eastAsia="Times New Roman" w:hAnsi="Arial" w:cs="Arial"/>
          <w:sz w:val="20"/>
          <w:szCs w:val="20"/>
          <w:lang w:val="en"/>
        </w:rPr>
      </w:pPr>
    </w:p>
    <w:p w14:paraId="371F98D3"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Margin Status </w:t>
      </w:r>
    </w:p>
    <w:p w14:paraId="52369777"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applicable </w:t>
      </w:r>
    </w:p>
    <w:p w14:paraId="135D8EA5"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All margins negative for tumor </w:t>
      </w:r>
    </w:p>
    <w:p w14:paraId="0735FE53" w14:textId="77777777" w:rsidR="009A430E" w:rsidRPr="002F0F86" w:rsidRDefault="009A430E">
      <w:pPr>
        <w:spacing w:after="0"/>
        <w:ind w:firstLine="24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Closest Margin(s) to Tumor </w:t>
      </w:r>
    </w:p>
    <w:p w14:paraId="3D6A7A56"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Specify closest margin(s): _________________ </w:t>
      </w:r>
    </w:p>
    <w:p w14:paraId="38E41A5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(explain): _________________ </w:t>
      </w:r>
    </w:p>
    <w:p w14:paraId="21D296E7" w14:textId="77777777" w:rsidR="009A430E" w:rsidRPr="002F0F86" w:rsidRDefault="009A430E">
      <w:pPr>
        <w:spacing w:after="0"/>
        <w:ind w:firstLine="24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Distance from Tumor to Closest Margin </w:t>
      </w:r>
    </w:p>
    <w:p w14:paraId="26F3F0F7" w14:textId="77777777" w:rsidR="009A430E" w:rsidRPr="002F0F86" w:rsidRDefault="009A430E">
      <w:pPr>
        <w:spacing w:after="0"/>
        <w:ind w:firstLine="240"/>
        <w:rPr>
          <w:rFonts w:ascii="Arial" w:eastAsia="Times New Roman" w:hAnsi="Arial" w:cs="Arial"/>
          <w:i/>
          <w:iCs/>
          <w:sz w:val="16"/>
          <w:szCs w:val="16"/>
          <w:lang w:val="en"/>
        </w:rPr>
      </w:pPr>
      <w:r w:rsidRPr="002F0F86">
        <w:rPr>
          <w:rFonts w:ascii="Arial" w:eastAsia="Times New Roman" w:hAnsi="Arial" w:cs="Arial"/>
          <w:i/>
          <w:iCs/>
          <w:sz w:val="16"/>
          <w:szCs w:val="16"/>
          <w:lang w:val="en"/>
        </w:rPr>
        <w:t xml:space="preserve">Specify in Centimeters (cm) </w:t>
      </w:r>
    </w:p>
    <w:p w14:paraId="776FED6C"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___ Exact distance: _________________ cm</w:t>
      </w:r>
    </w:p>
    <w:p w14:paraId="1BF4433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___ Greater than: _________________ cm</w:t>
      </w:r>
    </w:p>
    <w:p w14:paraId="04C28B7E"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___ At least: _________________ cm</w:t>
      </w:r>
    </w:p>
    <w:p w14:paraId="366E0856"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___ Less than: _________________ cm</w:t>
      </w:r>
    </w:p>
    <w:p w14:paraId="3642A17C"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Less than 2 cm </w:t>
      </w:r>
    </w:p>
    <w:p w14:paraId="3539EE8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Other (specify): _________________ </w:t>
      </w:r>
    </w:p>
    <w:p w14:paraId="0A7FD09D"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_________________ </w:t>
      </w:r>
    </w:p>
    <w:p w14:paraId="6472D347" w14:textId="77777777" w:rsidR="009A430E" w:rsidRPr="002F0F86" w:rsidRDefault="009A430E">
      <w:pPr>
        <w:spacing w:after="0"/>
        <w:ind w:firstLine="24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Other Close Margin(s) to Tumor (less than 2 cm) </w:t>
      </w:r>
    </w:p>
    <w:p w14:paraId="24202622"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Specify other close margin(s): _________________ </w:t>
      </w:r>
    </w:p>
    <w:p w14:paraId="0063A9F1"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(explain): _________________ </w:t>
      </w:r>
    </w:p>
    <w:p w14:paraId="0A7B2FE3"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applicable </w:t>
      </w:r>
    </w:p>
    <w:p w14:paraId="32E8C6D2"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Tumor present at margin </w:t>
      </w:r>
    </w:p>
    <w:p w14:paraId="272046B7" w14:textId="77777777" w:rsidR="009A430E" w:rsidRPr="002F0F86" w:rsidRDefault="009A430E">
      <w:pPr>
        <w:spacing w:after="0"/>
        <w:ind w:firstLine="24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Margin(s) Involved by Tumor </w:t>
      </w:r>
    </w:p>
    <w:p w14:paraId="1C459C4F"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Specify involved margin(s): _________________ </w:t>
      </w:r>
    </w:p>
    <w:p w14:paraId="358A38E9" w14:textId="77777777" w:rsidR="009A430E" w:rsidRPr="002F0F86" w:rsidRDefault="009A430E">
      <w:pPr>
        <w:spacing w:after="0"/>
        <w:ind w:firstLine="24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(explain): _________________ </w:t>
      </w:r>
    </w:p>
    <w:p w14:paraId="12B6194D"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lastRenderedPageBreak/>
        <w:t xml:space="preserve">___ Other (specify): _________________ </w:t>
      </w:r>
    </w:p>
    <w:p w14:paraId="6EF56840"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Cannot be determined (explain): _________________ </w:t>
      </w:r>
    </w:p>
    <w:p w14:paraId="57AD51D0" w14:textId="77777777" w:rsidR="009A430E" w:rsidRPr="002F0F86" w:rsidRDefault="009A430E">
      <w:pPr>
        <w:spacing w:after="0"/>
        <w:divId w:val="2070877817"/>
        <w:rPr>
          <w:rFonts w:ascii="Arial" w:eastAsia="Times New Roman" w:hAnsi="Arial" w:cs="Arial"/>
          <w:sz w:val="20"/>
          <w:szCs w:val="20"/>
          <w:lang w:val="en"/>
        </w:rPr>
      </w:pPr>
    </w:p>
    <w:p w14:paraId="2F288E6D"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+Margin Comment: _________________ </w:t>
      </w:r>
    </w:p>
    <w:p w14:paraId="41ECBAB9" w14:textId="77777777" w:rsidR="009A430E" w:rsidRPr="002F0F86" w:rsidRDefault="009A430E">
      <w:pPr>
        <w:spacing w:after="0"/>
        <w:divId w:val="2070877817"/>
        <w:rPr>
          <w:rFonts w:ascii="Arial" w:eastAsia="Times New Roman" w:hAnsi="Arial" w:cs="Arial"/>
          <w:sz w:val="20"/>
          <w:szCs w:val="20"/>
          <w:lang w:val="en"/>
        </w:rPr>
      </w:pPr>
    </w:p>
    <w:p w14:paraId="31C41DDB"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ADDITIONAL FINDINGS </w:t>
      </w:r>
    </w:p>
    <w:p w14:paraId="4BBA1B72" w14:textId="77777777" w:rsidR="009A430E" w:rsidRPr="002F0F86" w:rsidRDefault="009A430E">
      <w:pPr>
        <w:spacing w:after="0"/>
        <w:divId w:val="2070877817"/>
        <w:rPr>
          <w:rFonts w:ascii="Arial" w:eastAsia="Times New Roman" w:hAnsi="Arial" w:cs="Arial"/>
          <w:sz w:val="20"/>
          <w:szCs w:val="20"/>
          <w:lang w:val="en"/>
        </w:rPr>
      </w:pPr>
    </w:p>
    <w:p w14:paraId="3DBBC9CB"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+Additional Findings (specify): _________________ </w:t>
      </w:r>
    </w:p>
    <w:p w14:paraId="6839415E" w14:textId="77777777" w:rsidR="009A430E" w:rsidRPr="002F0F86" w:rsidRDefault="009A430E">
      <w:pPr>
        <w:spacing w:after="0"/>
        <w:divId w:val="2070877817"/>
        <w:rPr>
          <w:rFonts w:ascii="Arial" w:eastAsia="Times New Roman" w:hAnsi="Arial" w:cs="Arial"/>
          <w:sz w:val="20"/>
          <w:szCs w:val="20"/>
          <w:lang w:val="en"/>
        </w:rPr>
      </w:pPr>
    </w:p>
    <w:p w14:paraId="778D9E11"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SPECIAL STUDIES </w:t>
      </w:r>
    </w:p>
    <w:p w14:paraId="0EF5FA19" w14:textId="77777777" w:rsidR="009A430E" w:rsidRPr="002F0F86" w:rsidRDefault="009A430E">
      <w:pPr>
        <w:spacing w:after="0"/>
        <w:divId w:val="2070877817"/>
        <w:rPr>
          <w:rFonts w:ascii="Arial" w:eastAsia="Times New Roman" w:hAnsi="Arial" w:cs="Arial"/>
          <w:sz w:val="20"/>
          <w:szCs w:val="20"/>
          <w:lang w:val="en"/>
        </w:rPr>
      </w:pPr>
    </w:p>
    <w:p w14:paraId="0D8857BE"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Immunohistochemistry </w:t>
      </w:r>
    </w:p>
    <w:p w14:paraId="429AD284"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Specify: _________________ </w:t>
      </w:r>
    </w:p>
    <w:p w14:paraId="488AD829"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performed: _________________ </w:t>
      </w:r>
    </w:p>
    <w:p w14:paraId="11937E4E"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applicable </w:t>
      </w:r>
    </w:p>
    <w:p w14:paraId="62612EE8" w14:textId="77777777" w:rsidR="009A430E" w:rsidRPr="002F0F86" w:rsidRDefault="009A430E">
      <w:pPr>
        <w:spacing w:after="0"/>
        <w:divId w:val="2070877817"/>
        <w:rPr>
          <w:rFonts w:ascii="Arial" w:eastAsia="Times New Roman" w:hAnsi="Arial" w:cs="Arial"/>
          <w:sz w:val="20"/>
          <w:szCs w:val="20"/>
          <w:lang w:val="en"/>
        </w:rPr>
      </w:pPr>
    </w:p>
    <w:p w14:paraId="45515971"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Cytogenetics </w:t>
      </w:r>
    </w:p>
    <w:p w14:paraId="5CE111C0"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Specify: _________________ </w:t>
      </w:r>
    </w:p>
    <w:p w14:paraId="4172DA73"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performed: _________________ </w:t>
      </w:r>
    </w:p>
    <w:p w14:paraId="6E335699"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applicable </w:t>
      </w:r>
    </w:p>
    <w:p w14:paraId="428E3035" w14:textId="77777777" w:rsidR="009A430E" w:rsidRPr="002F0F86" w:rsidRDefault="009A430E">
      <w:pPr>
        <w:spacing w:after="0"/>
        <w:divId w:val="2070877817"/>
        <w:rPr>
          <w:rFonts w:ascii="Arial" w:eastAsia="Times New Roman" w:hAnsi="Arial" w:cs="Arial"/>
          <w:sz w:val="20"/>
          <w:szCs w:val="20"/>
          <w:lang w:val="en"/>
        </w:rPr>
      </w:pPr>
    </w:p>
    <w:p w14:paraId="63DC2836"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Molecular Pathology </w:t>
      </w:r>
    </w:p>
    <w:p w14:paraId="0FFF79FC"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Specify: _________________ </w:t>
      </w:r>
    </w:p>
    <w:p w14:paraId="56F76E45"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performed: _________________ </w:t>
      </w:r>
    </w:p>
    <w:p w14:paraId="6D4E2FF8" w14:textId="77777777" w:rsidR="009A430E" w:rsidRPr="002F0F86" w:rsidRDefault="009A430E">
      <w:pPr>
        <w:spacing w:after="0"/>
        <w:rPr>
          <w:rFonts w:ascii="Arial" w:eastAsia="Times New Roman" w:hAnsi="Arial" w:cs="Arial"/>
          <w:sz w:val="20"/>
          <w:szCs w:val="20"/>
          <w:lang w:val="en"/>
        </w:rPr>
      </w:pPr>
      <w:r w:rsidRPr="002F0F86">
        <w:rPr>
          <w:rFonts w:ascii="Arial" w:eastAsia="Times New Roman" w:hAnsi="Arial" w:cs="Arial"/>
          <w:sz w:val="20"/>
          <w:szCs w:val="20"/>
          <w:lang w:val="en"/>
        </w:rPr>
        <w:t xml:space="preserve">___ Not applicable </w:t>
      </w:r>
    </w:p>
    <w:p w14:paraId="6B93344D" w14:textId="77777777" w:rsidR="009A430E" w:rsidRPr="002F0F86" w:rsidRDefault="009A430E">
      <w:pPr>
        <w:spacing w:after="0"/>
        <w:divId w:val="2070877817"/>
        <w:rPr>
          <w:rFonts w:ascii="Arial" w:eastAsia="Times New Roman" w:hAnsi="Arial" w:cs="Arial"/>
          <w:sz w:val="20"/>
          <w:szCs w:val="20"/>
          <w:lang w:val="en"/>
        </w:rPr>
      </w:pPr>
    </w:p>
    <w:p w14:paraId="094A6DE1"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COMMENTS </w:t>
      </w:r>
    </w:p>
    <w:p w14:paraId="0766069E" w14:textId="77777777" w:rsidR="009A430E" w:rsidRPr="002F0F86" w:rsidRDefault="009A430E">
      <w:pPr>
        <w:spacing w:after="0"/>
        <w:divId w:val="2070877817"/>
        <w:rPr>
          <w:rFonts w:ascii="Arial" w:eastAsia="Times New Roman" w:hAnsi="Arial" w:cs="Arial"/>
          <w:sz w:val="20"/>
          <w:szCs w:val="20"/>
          <w:lang w:val="en"/>
        </w:rPr>
      </w:pPr>
    </w:p>
    <w:p w14:paraId="70187F83" w14:textId="77777777" w:rsidR="009A430E" w:rsidRPr="002F0F86" w:rsidRDefault="009A430E">
      <w:pPr>
        <w:spacing w:after="0"/>
        <w:rPr>
          <w:rFonts w:ascii="Arial" w:eastAsia="Times New Roman" w:hAnsi="Arial" w:cs="Arial"/>
          <w:b/>
          <w:bCs/>
          <w:sz w:val="20"/>
          <w:szCs w:val="20"/>
          <w:lang w:val="en"/>
        </w:rPr>
      </w:pPr>
      <w:r w:rsidRPr="002F0F86">
        <w:rPr>
          <w:rFonts w:ascii="Arial" w:eastAsia="Times New Roman" w:hAnsi="Arial" w:cs="Arial"/>
          <w:b/>
          <w:bCs/>
          <w:sz w:val="20"/>
          <w:szCs w:val="20"/>
          <w:lang w:val="en"/>
        </w:rPr>
        <w:t xml:space="preserve">Comment(s): _________________ </w:t>
      </w:r>
    </w:p>
    <w:p w14:paraId="76E0B38E" w14:textId="77777777" w:rsidR="009A430E" w:rsidRPr="002F0F86" w:rsidRDefault="009A430E">
      <w:pPr>
        <w:spacing w:after="0"/>
        <w:divId w:val="2070877817"/>
        <w:rPr>
          <w:rFonts w:ascii="Arial" w:eastAsia="Times New Roman" w:hAnsi="Arial" w:cs="Arial"/>
          <w:sz w:val="20"/>
          <w:szCs w:val="20"/>
          <w:lang w:val="en"/>
        </w:rPr>
      </w:pPr>
    </w:p>
    <w:p w14:paraId="6A2A3D89" w14:textId="77777777" w:rsidR="005920E3" w:rsidRPr="002F0F86" w:rsidRDefault="005920E3">
      <w:pPr>
        <w:rPr>
          <w:rFonts w:ascii="Arial" w:eastAsia="Times New Roman" w:hAnsi="Arial" w:cs="Arial"/>
          <w:b/>
          <w:bCs/>
          <w:sz w:val="20"/>
          <w:szCs w:val="20"/>
          <w:lang w:val="en"/>
        </w:rPr>
      </w:pPr>
      <w:r w:rsidRPr="002F0F86">
        <w:rPr>
          <w:rFonts w:ascii="Arial" w:eastAsia="Times New Roman" w:hAnsi="Arial" w:cs="Arial"/>
          <w:b/>
          <w:bCs/>
          <w:sz w:val="20"/>
          <w:szCs w:val="20"/>
          <w:lang w:val="en"/>
        </w:rPr>
        <w:br w:type="page"/>
      </w:r>
    </w:p>
    <w:p w14:paraId="25554F3D" w14:textId="0E583D09" w:rsidR="009A430E" w:rsidRPr="004810E1" w:rsidRDefault="009A430E" w:rsidP="004810E1">
      <w:pPr>
        <w:pBdr>
          <w:bottom w:val="single" w:sz="4" w:space="1" w:color="auto"/>
        </w:pBdr>
        <w:spacing w:after="0"/>
        <w:rPr>
          <w:rFonts w:ascii="Arial" w:eastAsia="Times New Roman" w:hAnsi="Arial" w:cs="Arial"/>
          <w:b/>
          <w:bCs/>
          <w:sz w:val="24"/>
          <w:szCs w:val="24"/>
          <w:lang w:val="en"/>
        </w:rPr>
      </w:pPr>
      <w:r w:rsidRPr="004810E1">
        <w:rPr>
          <w:rFonts w:ascii="Arial" w:eastAsia="Times New Roman" w:hAnsi="Arial" w:cs="Arial"/>
          <w:b/>
          <w:bCs/>
          <w:sz w:val="24"/>
          <w:szCs w:val="24"/>
          <w:lang w:val="en"/>
        </w:rPr>
        <w:lastRenderedPageBreak/>
        <w:t>Explanatory Notes</w:t>
      </w:r>
    </w:p>
    <w:p w14:paraId="2CE194EF" w14:textId="77777777" w:rsidR="004810E1" w:rsidRDefault="004810E1" w:rsidP="0051686C">
      <w:pPr>
        <w:spacing w:after="0"/>
        <w:jc w:val="both"/>
        <w:rPr>
          <w:rFonts w:ascii="Arial" w:eastAsia="Times New Roman" w:hAnsi="Arial" w:cs="Arial"/>
          <w:b/>
          <w:bCs/>
          <w:sz w:val="20"/>
          <w:szCs w:val="20"/>
          <w:lang w:val="en"/>
        </w:rPr>
      </w:pPr>
    </w:p>
    <w:p w14:paraId="54CDAC5A" w14:textId="525BF562" w:rsidR="009A430E" w:rsidRPr="002F0F86" w:rsidRDefault="009A430E" w:rsidP="0051686C">
      <w:pPr>
        <w:spacing w:after="0"/>
        <w:jc w:val="both"/>
        <w:rPr>
          <w:rFonts w:ascii="Arial" w:eastAsia="Times New Roman" w:hAnsi="Arial" w:cs="Arial"/>
          <w:b/>
          <w:bCs/>
          <w:sz w:val="20"/>
          <w:szCs w:val="20"/>
          <w:lang w:val="en"/>
        </w:rPr>
      </w:pPr>
      <w:r w:rsidRPr="002F0F86">
        <w:rPr>
          <w:rFonts w:ascii="Arial" w:eastAsia="Times New Roman" w:hAnsi="Arial" w:cs="Arial"/>
          <w:b/>
          <w:bCs/>
          <w:sz w:val="20"/>
          <w:szCs w:val="20"/>
          <w:lang w:val="en"/>
        </w:rPr>
        <w:t>A. Procedure / Tissue Processing</w:t>
      </w:r>
    </w:p>
    <w:p w14:paraId="7159E6B0" w14:textId="77777777" w:rsidR="009A430E" w:rsidRPr="002F0F86" w:rsidRDefault="009A430E" w:rsidP="0051686C">
      <w:pPr>
        <w:spacing w:after="0"/>
        <w:jc w:val="both"/>
        <w:rPr>
          <w:rFonts w:ascii="Arial" w:eastAsia="Times New Roman" w:hAnsi="Arial" w:cs="Arial"/>
          <w:sz w:val="20"/>
          <w:szCs w:val="20"/>
          <w:lang w:val="en"/>
        </w:rPr>
      </w:pPr>
      <w:r w:rsidRPr="002F0F86">
        <w:rPr>
          <w:rFonts w:ascii="Arial" w:eastAsia="Times New Roman" w:hAnsi="Arial" w:cs="Arial"/>
          <w:sz w:val="20"/>
          <w:szCs w:val="20"/>
          <w:lang w:val="en"/>
        </w:rPr>
        <w:t> </w:t>
      </w:r>
    </w:p>
    <w:p w14:paraId="20F3E0A8" w14:textId="77777777" w:rsidR="009A430E" w:rsidRPr="002F0F86" w:rsidRDefault="009A430E" w:rsidP="0051686C">
      <w:pPr>
        <w:keepNext/>
        <w:tabs>
          <w:tab w:val="left" w:pos="360"/>
        </w:tabs>
        <w:jc w:val="both"/>
        <w:outlineLvl w:val="1"/>
        <w:rPr>
          <w:rFonts w:ascii="Arial" w:hAnsi="Arial" w:cs="Arial"/>
          <w:sz w:val="20"/>
          <w:szCs w:val="20"/>
          <w:lang w:val="en"/>
        </w:rPr>
      </w:pPr>
      <w:r w:rsidRPr="002F0F86">
        <w:rPr>
          <w:rFonts w:ascii="Arial" w:hAnsi="Arial" w:cs="Arial"/>
          <w:sz w:val="20"/>
          <w:szCs w:val="20"/>
          <w:u w:val="single"/>
          <w:lang w:val="en"/>
        </w:rPr>
        <w:t>Fixation</w:t>
      </w:r>
    </w:p>
    <w:p w14:paraId="238786B1" w14:textId="792466F3"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Ideally, tissue specimens from soft tissue tumors are received fresh/unfixed in the pathology laboratory, in case fresh tissue for ancillary studies, such as cytogenetics, needs to be collected.</w:t>
      </w:r>
    </w:p>
    <w:p w14:paraId="214707B3" w14:textId="77777777" w:rsidR="009A430E" w:rsidRPr="002F0F86" w:rsidRDefault="009A430E" w:rsidP="0051686C">
      <w:pPr>
        <w:keepNext/>
        <w:tabs>
          <w:tab w:val="left" w:pos="360"/>
        </w:tabs>
        <w:jc w:val="both"/>
        <w:outlineLvl w:val="1"/>
        <w:rPr>
          <w:rFonts w:ascii="Arial" w:hAnsi="Arial" w:cs="Arial"/>
          <w:sz w:val="20"/>
          <w:szCs w:val="20"/>
          <w:lang w:val="en"/>
        </w:rPr>
      </w:pPr>
      <w:r w:rsidRPr="002F0F86">
        <w:rPr>
          <w:rFonts w:ascii="Arial" w:hAnsi="Arial" w:cs="Arial"/>
          <w:sz w:val="20"/>
          <w:szCs w:val="20"/>
          <w:u w:val="single"/>
          <w:lang w:val="en"/>
        </w:rPr>
        <w:t>Tissue Submission for Histologic Evaluation</w:t>
      </w:r>
    </w:p>
    <w:p w14:paraId="3CFF17DF"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One section per centimeter of maximum dimension is usually recommended, although fewer sections per centimeter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 submit more than 1 section of necrotic tumor (always with a transition to viable tumor). Occasionally, gross pathology can be misleading, and areas that appear to be grossly necrotic may </w:t>
      </w:r>
      <w:proofErr w:type="gramStart"/>
      <w:r w:rsidRPr="002F0F86">
        <w:rPr>
          <w:rFonts w:ascii="Arial" w:hAnsi="Arial" w:cs="Arial"/>
          <w:sz w:val="20"/>
          <w:szCs w:val="20"/>
          <w:lang w:val="en"/>
        </w:rPr>
        <w:t>actually be</w:t>
      </w:r>
      <w:proofErr w:type="gramEnd"/>
      <w:r w:rsidRPr="002F0F86">
        <w:rPr>
          <w:rFonts w:ascii="Arial" w:hAnsi="Arial" w:cs="Arial"/>
          <w:sz w:val="20"/>
          <w:szCs w:val="20"/>
          <w:lang w:val="en"/>
        </w:rPr>
        <w:t xml:space="preserv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general, most tumors require 10 to12 sections or fewer, excluding sections submitted to assess the status of surgical margins. Tumors with greater areas of heterogeneity may need to be sampled more thoroughly. </w:t>
      </w:r>
    </w:p>
    <w:p w14:paraId="3BA5B0DE" w14:textId="67DC2200"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Although the ability to perform diagnostic molecular studies in formalin fixed paraffin embedded tissue has substantially diminished the need to collect fresh tissue on every case,</w:t>
      </w:r>
      <w:hyperlink w:anchor="6033" w:tooltip="Ladanyi&#10;M, Bridge JA. Contribution of molecular genetic data to the classification of&#10;sarcomas. Hum Pathol.&#10;2000;31(5):532-538" w:history="1">
        <w:r w:rsidRPr="002F0F86">
          <w:rPr>
            <w:rStyle w:val="Hyperlink"/>
            <w:rFonts w:ascii="Arial" w:hAnsi="Arial" w:cs="Arial"/>
            <w:sz w:val="20"/>
            <w:szCs w:val="20"/>
            <w:vertAlign w:val="superscript"/>
            <w:lang w:val="en"/>
          </w:rPr>
          <w:t>1,</w:t>
        </w:r>
      </w:hyperlink>
      <w:hyperlink w:anchor="6034" w:tooltip="Tomescu O, Barr FG.&#10;Chromosomal translocations in sarcomas: prospects for therapy. Trends Mol Med. 2001;7(12):554-559." w:history="1">
        <w:r w:rsidRPr="002F0F86">
          <w:rPr>
            <w:rStyle w:val="Hyperlink"/>
            <w:rFonts w:ascii="Arial" w:hAnsi="Arial" w:cs="Arial"/>
            <w:sz w:val="20"/>
            <w:szCs w:val="20"/>
            <w:vertAlign w:val="superscript"/>
            <w:lang w:val="en"/>
          </w:rPr>
          <w:t>2,</w:t>
        </w:r>
      </w:hyperlink>
      <w:hyperlink w:anchor="6035" w:tooltip="Jin L, Majerus J, Oliveira A. et al. Detection of fusion gene transcripts in fresh-frozen and formalin-fixed paraffin-embedded tissue sections of soft-tissue sarcomas after laser capture microdissection and rt-PCR, Diagn Mol Pathol . 2003 Dec;12(4):224-30" w:history="1">
        <w:r w:rsidRPr="002F0F86">
          <w:rPr>
            <w:rStyle w:val="Hyperlink"/>
            <w:rFonts w:ascii="Arial" w:hAnsi="Arial" w:cs="Arial"/>
            <w:sz w:val="20"/>
            <w:szCs w:val="20"/>
            <w:vertAlign w:val="superscript"/>
            <w:lang w:val="en"/>
          </w:rPr>
          <w:t>3,</w:t>
        </w:r>
      </w:hyperlink>
      <w:hyperlink w:anchor="6036" w:tooltip="Smith SM, Coleman J, Bridge JA et al. Molecular diagnostics in soft tissue sarcomas and gastrointestinal stromal tumors. J Surg Oncol. 2015 Apr;111(5):520-31" w:history="1">
        <w:r w:rsidRPr="002F0F86">
          <w:rPr>
            <w:rStyle w:val="Hyperlink"/>
            <w:rFonts w:ascii="Arial" w:hAnsi="Arial" w:cs="Arial"/>
            <w:sz w:val="20"/>
            <w:szCs w:val="20"/>
            <w:vertAlign w:val="superscript"/>
            <w:lang w:val="en"/>
          </w:rPr>
          <w:t>4</w:t>
        </w:r>
      </w:hyperlink>
      <w:r w:rsidRPr="002F0F86">
        <w:rPr>
          <w:rFonts w:ascii="Arial" w:hAnsi="Arial" w:cs="Arial"/>
          <w:sz w:val="20"/>
          <w:szCs w:val="20"/>
          <w:lang w:val="en"/>
        </w:rPr>
        <w:t> frozen tissue may be needed to enter patients into treatment protocols. Nevertheless, discretion should be used in triaging tissue from sarcomas. Adequate tissue should be submitted for conventional light microscopy before setting aside samples for cytogenetics, electron microscopy, or molecular analysis. Fresh tissue for special studies should be collected at the time the specimen is received.</w:t>
      </w:r>
    </w:p>
    <w:p w14:paraId="5E7EFC5A" w14:textId="77777777" w:rsidR="009A430E" w:rsidRPr="002F0F86" w:rsidRDefault="009A430E" w:rsidP="0051686C">
      <w:pPr>
        <w:keepNext/>
        <w:tabs>
          <w:tab w:val="left" w:pos="360"/>
        </w:tabs>
        <w:jc w:val="both"/>
        <w:outlineLvl w:val="1"/>
        <w:rPr>
          <w:rFonts w:ascii="Arial" w:hAnsi="Arial" w:cs="Arial"/>
          <w:sz w:val="20"/>
          <w:szCs w:val="20"/>
          <w:lang w:val="en"/>
        </w:rPr>
      </w:pPr>
      <w:r w:rsidRPr="002F0F86">
        <w:rPr>
          <w:rFonts w:ascii="Arial" w:hAnsi="Arial" w:cs="Arial"/>
          <w:sz w:val="20"/>
          <w:szCs w:val="20"/>
          <w:u w:val="single"/>
          <w:lang w:val="en"/>
        </w:rPr>
        <w:t>Molecular Studies</w:t>
      </w:r>
    </w:p>
    <w:p w14:paraId="56FC1C7A" w14:textId="46ADE8E3"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It may be important to snap freeze a small portion of tissue as availability of frozen tissue may be a requirement for patient enrollment into clinical trials. In general, approximately 1 cm</w:t>
      </w:r>
      <w:r w:rsidRPr="002F0F86">
        <w:rPr>
          <w:rFonts w:ascii="Arial" w:hAnsi="Arial" w:cs="Arial"/>
          <w:sz w:val="20"/>
          <w:szCs w:val="20"/>
          <w:vertAlign w:val="superscript"/>
          <w:lang w:val="en"/>
        </w:rPr>
        <w:t>3</w:t>
      </w:r>
      <w:r w:rsidRPr="002F0F86">
        <w:rPr>
          <w:rFonts w:ascii="Arial" w:hAnsi="Arial" w:cs="Arial"/>
          <w:sz w:val="20"/>
          <w:szCs w:val="20"/>
          <w:lang w:val="en"/>
        </w:rPr>
        <w:t xml:space="preserve"> of fresh tissue (less is acceptable for small specimens, including core biopsies) should be cut into small, 0.2-cm fragments, reserving sufficient tissue for histologic examination. This frozen tissue should ideally be stored at minus (-)70</w:t>
      </w:r>
      <w:r w:rsidRPr="002F0F86">
        <w:rPr>
          <w:rFonts w:ascii="Arial" w:hAnsi="Arial" w:cs="Arial"/>
          <w:sz w:val="20"/>
          <w:szCs w:val="20"/>
          <w:vertAlign w:val="superscript"/>
          <w:lang w:val="en"/>
        </w:rPr>
        <w:t>o</w:t>
      </w:r>
      <w:r w:rsidRPr="002F0F86">
        <w:rPr>
          <w:rFonts w:ascii="Arial" w:hAnsi="Arial" w:cs="Arial"/>
          <w:sz w:val="20"/>
          <w:szCs w:val="20"/>
          <w:lang w:val="en"/>
        </w:rPr>
        <w:t>C and can be shipped on dry ice to facilities that perform molecular analysis.</w:t>
      </w:r>
    </w:p>
    <w:p w14:paraId="20DD5AF9" w14:textId="77777777" w:rsidR="009A430E" w:rsidRPr="002F0F86" w:rsidRDefault="009A430E" w:rsidP="0051686C">
      <w:pPr>
        <w:keepNext/>
        <w:tabs>
          <w:tab w:val="left" w:pos="360"/>
        </w:tabs>
        <w:jc w:val="both"/>
        <w:outlineLvl w:val="1"/>
        <w:rPr>
          <w:rFonts w:ascii="Arial" w:hAnsi="Arial" w:cs="Arial"/>
          <w:sz w:val="20"/>
          <w:szCs w:val="20"/>
          <w:lang w:val="en"/>
        </w:rPr>
      </w:pPr>
      <w:r w:rsidRPr="002F0F86">
        <w:rPr>
          <w:rFonts w:ascii="Arial" w:hAnsi="Arial" w:cs="Arial"/>
          <w:sz w:val="20"/>
          <w:szCs w:val="20"/>
          <w:u w:val="single"/>
          <w:lang w:val="en"/>
        </w:rPr>
        <w:t>Definition of Procedures</w:t>
      </w:r>
    </w:p>
    <w:p w14:paraId="66F7D673"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The following is a list of guidelines to be used in defining what type of procedure has been performed. </w:t>
      </w:r>
    </w:p>
    <w:p w14:paraId="6B545D12" w14:textId="77777777" w:rsidR="009A430E" w:rsidRPr="002F0F86" w:rsidRDefault="009A430E" w:rsidP="0051686C">
      <w:pPr>
        <w:keepNext/>
        <w:jc w:val="both"/>
        <w:outlineLvl w:val="2"/>
        <w:rPr>
          <w:rFonts w:ascii="Arial" w:hAnsi="Arial" w:cs="Arial"/>
          <w:sz w:val="20"/>
          <w:szCs w:val="20"/>
          <w:lang w:val="en"/>
        </w:rPr>
      </w:pPr>
      <w:r w:rsidRPr="002F0F86">
        <w:rPr>
          <w:rFonts w:ascii="Arial" w:hAnsi="Arial" w:cs="Arial"/>
          <w:sz w:val="20"/>
          <w:szCs w:val="20"/>
          <w:lang w:val="en"/>
        </w:rPr>
        <w:t>Intralesional Resection</w:t>
      </w:r>
    </w:p>
    <w:p w14:paraId="1E837945"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Leaving gross or microscopic tumor behind. Partial debulking or curettage are examples or when microscopic tumor is left at the margin unintentionally in an attempted marginal resection. </w:t>
      </w:r>
    </w:p>
    <w:p w14:paraId="2F201468" w14:textId="651B509D"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Marginal Resection</w:t>
      </w:r>
    </w:p>
    <w:p w14:paraId="7CBB9366"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Removing the tumor and its </w:t>
      </w:r>
      <w:proofErr w:type="spellStart"/>
      <w:r w:rsidRPr="002F0F86">
        <w:rPr>
          <w:rFonts w:ascii="Arial" w:hAnsi="Arial" w:cs="Arial"/>
          <w:sz w:val="20"/>
          <w:szCs w:val="20"/>
          <w:lang w:val="en"/>
        </w:rPr>
        <w:t>pseudocapsule</w:t>
      </w:r>
      <w:proofErr w:type="spellEnd"/>
      <w:r w:rsidRPr="002F0F86">
        <w:rPr>
          <w:rFonts w:ascii="Arial" w:hAnsi="Arial" w:cs="Arial"/>
          <w:sz w:val="20"/>
          <w:szCs w:val="20"/>
          <w:lang w:val="en"/>
        </w:rPr>
        <w:t xml:space="preserve"> with a relatively small amount of adjacent tissue. There is no gross tumor at the margin; however, there is a high likelihood that microscopic tumor is present. If microscopic disease is identified at the margin, then it is an intralesional resection. Note that occasionally </w:t>
      </w:r>
      <w:r w:rsidRPr="002F0F86">
        <w:rPr>
          <w:rFonts w:ascii="Arial" w:hAnsi="Arial" w:cs="Arial"/>
          <w:sz w:val="20"/>
          <w:szCs w:val="20"/>
          <w:lang w:val="en"/>
        </w:rPr>
        <w:lastRenderedPageBreak/>
        <w:t>a surgeon will perform an “excisional” biopsy, which effectively accomplishes the same outcome as a marginal resection.</w:t>
      </w:r>
    </w:p>
    <w:p w14:paraId="3D2C1ABB" w14:textId="3360EC08"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Wide Resection</w:t>
      </w:r>
    </w:p>
    <w:p w14:paraId="600A3E84"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An </w:t>
      </w:r>
      <w:proofErr w:type="spellStart"/>
      <w:r w:rsidRPr="002F0F86">
        <w:rPr>
          <w:rFonts w:ascii="Arial" w:hAnsi="Arial" w:cs="Arial"/>
          <w:sz w:val="20"/>
          <w:szCs w:val="20"/>
          <w:lang w:val="en"/>
        </w:rPr>
        <w:t>intracompartmental</w:t>
      </w:r>
      <w:proofErr w:type="spellEnd"/>
      <w:r w:rsidRPr="002F0F86">
        <w:rPr>
          <w:rFonts w:ascii="Arial" w:hAnsi="Arial" w:cs="Arial"/>
          <w:sz w:val="20"/>
          <w:szCs w:val="20"/>
          <w:lang w:val="en"/>
        </w:rPr>
        <w:t xml:space="preserve"> resection. The tumor is removed with </w:t>
      </w:r>
      <w:proofErr w:type="spellStart"/>
      <w:r w:rsidRPr="002F0F86">
        <w:rPr>
          <w:rFonts w:ascii="Arial" w:hAnsi="Arial" w:cs="Arial"/>
          <w:sz w:val="20"/>
          <w:szCs w:val="20"/>
          <w:lang w:val="en"/>
        </w:rPr>
        <w:t>pseudocapsule</w:t>
      </w:r>
      <w:proofErr w:type="spellEnd"/>
      <w:r w:rsidRPr="002F0F86">
        <w:rPr>
          <w:rFonts w:ascii="Arial" w:hAnsi="Arial" w:cs="Arial"/>
          <w:sz w:val="20"/>
          <w:szCs w:val="20"/>
          <w:lang w:val="en"/>
        </w:rPr>
        <w:t xml:space="preserve"> and a cuff of normal tissue surrounding the neoplasm, but without the complete removal of an entire muscle group, compartment, or bone. </w:t>
      </w:r>
    </w:p>
    <w:p w14:paraId="0857A170" w14:textId="77777777" w:rsidR="009A430E" w:rsidRPr="002F0F86" w:rsidRDefault="009A430E" w:rsidP="0051686C">
      <w:pPr>
        <w:keepNext/>
        <w:jc w:val="both"/>
        <w:outlineLvl w:val="2"/>
        <w:rPr>
          <w:rFonts w:ascii="Arial" w:hAnsi="Arial" w:cs="Arial"/>
          <w:sz w:val="20"/>
          <w:szCs w:val="20"/>
          <w:lang w:val="en"/>
        </w:rPr>
      </w:pPr>
      <w:r w:rsidRPr="002F0F86">
        <w:rPr>
          <w:rFonts w:ascii="Arial" w:hAnsi="Arial" w:cs="Arial"/>
          <w:sz w:val="20"/>
          <w:szCs w:val="20"/>
          <w:lang w:val="en"/>
        </w:rPr>
        <w:t>Radical Resection</w:t>
      </w:r>
    </w:p>
    <w:p w14:paraId="06E1E65C" w14:textId="284BC4DA"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The removal of an entire soft tissue compartment (for example, anterior compartment of the thigh, the quadriceps) or bone, or the excision of the adjacent muscle groups if the tumor is </w:t>
      </w:r>
      <w:proofErr w:type="spellStart"/>
      <w:r w:rsidRPr="002F0F86">
        <w:rPr>
          <w:rFonts w:ascii="Arial" w:hAnsi="Arial" w:cs="Arial"/>
          <w:sz w:val="20"/>
          <w:szCs w:val="20"/>
          <w:lang w:val="en"/>
        </w:rPr>
        <w:t>extracompartmental</w:t>
      </w:r>
      <w:proofErr w:type="spellEnd"/>
      <w:r w:rsidRPr="002F0F86">
        <w:rPr>
          <w:rFonts w:ascii="Arial" w:hAnsi="Arial" w:cs="Arial"/>
          <w:sz w:val="20"/>
          <w:szCs w:val="20"/>
          <w:lang w:val="en"/>
        </w:rPr>
        <w:t xml:space="preserve">. </w:t>
      </w:r>
    </w:p>
    <w:p w14:paraId="234EFCE3" w14:textId="77777777" w:rsidR="009A430E" w:rsidRPr="002F0F86" w:rsidRDefault="009A430E" w:rsidP="0051686C">
      <w:pPr>
        <w:spacing w:after="0" w:line="240" w:lineRule="auto"/>
        <w:jc w:val="both"/>
        <w:rPr>
          <w:rFonts w:ascii="Arial" w:eastAsia="Times New Roman" w:hAnsi="Arial" w:cs="Arial"/>
          <w:sz w:val="20"/>
          <w:szCs w:val="20"/>
          <w:lang w:val="en"/>
        </w:rPr>
      </w:pPr>
      <w:r w:rsidRPr="002F0F86">
        <w:rPr>
          <w:rFonts w:ascii="Arial" w:eastAsia="Times New Roman" w:hAnsi="Arial" w:cs="Arial"/>
          <w:sz w:val="20"/>
          <w:szCs w:val="20"/>
          <w:lang w:val="en"/>
        </w:rPr>
        <w:t>References</w:t>
      </w:r>
    </w:p>
    <w:p w14:paraId="2848636A" w14:textId="77777777" w:rsidR="009A430E" w:rsidRPr="002F0F86" w:rsidRDefault="009A430E" w:rsidP="0051686C">
      <w:pPr>
        <w:numPr>
          <w:ilvl w:val="0"/>
          <w:numId w:val="2"/>
        </w:numPr>
        <w:spacing w:after="0" w:line="240" w:lineRule="auto"/>
        <w:divId w:val="2070877817"/>
        <w:rPr>
          <w:rFonts w:ascii="Arial" w:eastAsia="Times New Roman" w:hAnsi="Arial" w:cs="Arial"/>
          <w:sz w:val="20"/>
          <w:szCs w:val="20"/>
          <w:lang w:val="en"/>
        </w:rPr>
      </w:pPr>
      <w:proofErr w:type="spellStart"/>
      <w:r w:rsidRPr="002F0F86">
        <w:rPr>
          <w:rFonts w:ascii="Arial" w:eastAsia="Times New Roman" w:hAnsi="Arial" w:cs="Arial"/>
          <w:sz w:val="20"/>
          <w:szCs w:val="20"/>
          <w:lang w:val="en"/>
        </w:rPr>
        <w:t>Ladanyi</w:t>
      </w:r>
      <w:proofErr w:type="spellEnd"/>
      <w:r w:rsidRPr="002F0F86">
        <w:rPr>
          <w:rFonts w:ascii="Arial" w:eastAsia="Times New Roman" w:hAnsi="Arial" w:cs="Arial"/>
          <w:sz w:val="20"/>
          <w:szCs w:val="20"/>
          <w:lang w:val="en"/>
        </w:rPr>
        <w:t xml:space="preserve"> M, Bridge JA. Contribution of molecular genetic data to the classification of sarcomas. </w:t>
      </w:r>
      <w:r w:rsidRPr="002F0F86">
        <w:rPr>
          <w:rStyle w:val="Emphasis"/>
          <w:rFonts w:ascii="Arial" w:eastAsia="Times New Roman" w:hAnsi="Arial" w:cs="Arial"/>
          <w:sz w:val="20"/>
          <w:szCs w:val="20"/>
          <w:lang w:val="en"/>
        </w:rPr>
        <w:t xml:space="preserve">Hum </w:t>
      </w:r>
      <w:proofErr w:type="spellStart"/>
      <w:r w:rsidRPr="002F0F86">
        <w:rPr>
          <w:rStyle w:val="Emphasis"/>
          <w:rFonts w:ascii="Arial" w:eastAsia="Times New Roman" w:hAnsi="Arial" w:cs="Arial"/>
          <w:sz w:val="20"/>
          <w:szCs w:val="20"/>
          <w:lang w:val="en"/>
        </w:rPr>
        <w:t>Pathol</w:t>
      </w:r>
      <w:proofErr w:type="spellEnd"/>
      <w:r w:rsidRPr="002F0F86">
        <w:rPr>
          <w:rFonts w:ascii="Arial" w:eastAsia="Times New Roman" w:hAnsi="Arial" w:cs="Arial"/>
          <w:sz w:val="20"/>
          <w:szCs w:val="20"/>
          <w:lang w:val="en"/>
        </w:rPr>
        <w:t>. 2000;31(5):532-538</w:t>
      </w:r>
    </w:p>
    <w:p w14:paraId="7C1A8FE7" w14:textId="77777777" w:rsidR="009A430E" w:rsidRPr="002F0F86" w:rsidRDefault="009A430E" w:rsidP="0051686C">
      <w:pPr>
        <w:numPr>
          <w:ilvl w:val="0"/>
          <w:numId w:val="2"/>
        </w:numPr>
        <w:spacing w:after="0" w:line="240" w:lineRule="auto"/>
        <w:ind w:left="750" w:right="30"/>
        <w:divId w:val="2070877817"/>
        <w:rPr>
          <w:rFonts w:ascii="Arial" w:hAnsi="Arial" w:cs="Arial"/>
          <w:sz w:val="20"/>
          <w:szCs w:val="20"/>
          <w:lang w:val="en"/>
        </w:rPr>
      </w:pPr>
      <w:proofErr w:type="spellStart"/>
      <w:r w:rsidRPr="002F0F86">
        <w:rPr>
          <w:rFonts w:ascii="Arial" w:hAnsi="Arial" w:cs="Arial"/>
          <w:sz w:val="20"/>
          <w:szCs w:val="20"/>
          <w:lang w:val="en"/>
        </w:rPr>
        <w:t>Tomescu</w:t>
      </w:r>
      <w:proofErr w:type="spellEnd"/>
      <w:r w:rsidRPr="002F0F86">
        <w:rPr>
          <w:rFonts w:ascii="Arial" w:hAnsi="Arial" w:cs="Arial"/>
          <w:sz w:val="20"/>
          <w:szCs w:val="20"/>
          <w:lang w:val="en"/>
        </w:rPr>
        <w:t xml:space="preserve"> O, Barr FG. Chromosomal translocations in sarcomas: prospects for therapy. </w:t>
      </w:r>
      <w:r w:rsidRPr="002F0F86">
        <w:rPr>
          <w:rStyle w:val="Emphasis"/>
          <w:rFonts w:ascii="Arial" w:hAnsi="Arial" w:cs="Arial"/>
          <w:iCs w:val="0"/>
          <w:sz w:val="20"/>
          <w:szCs w:val="20"/>
          <w:lang w:val="en"/>
        </w:rPr>
        <w:t>Trends Mol Med</w:t>
      </w:r>
      <w:r w:rsidRPr="002F0F86">
        <w:rPr>
          <w:rFonts w:ascii="Arial" w:hAnsi="Arial" w:cs="Arial"/>
          <w:sz w:val="20"/>
          <w:szCs w:val="20"/>
          <w:lang w:val="en"/>
        </w:rPr>
        <w:t>. 2001;7(12):554-559.</w:t>
      </w:r>
    </w:p>
    <w:p w14:paraId="220F8C2D" w14:textId="77777777" w:rsidR="009A430E" w:rsidRPr="002F0F86" w:rsidRDefault="009A430E" w:rsidP="0051686C">
      <w:pPr>
        <w:numPr>
          <w:ilvl w:val="0"/>
          <w:numId w:val="2"/>
        </w:numPr>
        <w:spacing w:after="0" w:line="240" w:lineRule="auto"/>
        <w:divId w:val="2070877817"/>
        <w:rPr>
          <w:rFonts w:ascii="Arial" w:eastAsia="Times New Roman" w:hAnsi="Arial" w:cs="Arial"/>
          <w:sz w:val="20"/>
          <w:szCs w:val="20"/>
          <w:lang w:val="en"/>
        </w:rPr>
      </w:pPr>
      <w:proofErr w:type="spellStart"/>
      <w:r w:rsidRPr="002F0F86">
        <w:rPr>
          <w:rFonts w:ascii="Arial" w:eastAsia="Times New Roman" w:hAnsi="Arial" w:cs="Arial"/>
          <w:sz w:val="20"/>
          <w:szCs w:val="20"/>
          <w:lang w:val="en"/>
        </w:rPr>
        <w:t>Jin</w:t>
      </w:r>
      <w:proofErr w:type="spellEnd"/>
      <w:r w:rsidRPr="002F0F86">
        <w:rPr>
          <w:rFonts w:ascii="Arial" w:eastAsia="Times New Roman" w:hAnsi="Arial" w:cs="Arial"/>
          <w:sz w:val="20"/>
          <w:szCs w:val="20"/>
          <w:lang w:val="en"/>
        </w:rPr>
        <w:t xml:space="preserve"> L, Majerus J, Oliveira A. et al. Detection of fusion gene transcripts in fresh-frozen and formalin-fixed paraffin-embedded tissue sections of soft-tissue sarcomas after laser capture microdissection and rt-PCR, Diagn Mol </w:t>
      </w:r>
      <w:proofErr w:type="spellStart"/>
      <w:r w:rsidRPr="002F0F86">
        <w:rPr>
          <w:rFonts w:ascii="Arial" w:eastAsia="Times New Roman" w:hAnsi="Arial" w:cs="Arial"/>
          <w:sz w:val="20"/>
          <w:szCs w:val="20"/>
          <w:lang w:val="en"/>
        </w:rPr>
        <w:t>Pathol</w:t>
      </w:r>
      <w:proofErr w:type="spellEnd"/>
      <w:r w:rsidRPr="002F0F86">
        <w:rPr>
          <w:rFonts w:ascii="Arial" w:eastAsia="Times New Roman" w:hAnsi="Arial" w:cs="Arial"/>
          <w:sz w:val="20"/>
          <w:szCs w:val="20"/>
          <w:lang w:val="en"/>
        </w:rPr>
        <w:t xml:space="preserve"> . 2003 Dec;12(4):224-30</w:t>
      </w:r>
    </w:p>
    <w:p w14:paraId="49816C8B" w14:textId="23E23573" w:rsidR="009A430E" w:rsidRDefault="009A430E" w:rsidP="0051686C">
      <w:pPr>
        <w:numPr>
          <w:ilvl w:val="0"/>
          <w:numId w:val="2"/>
        </w:numPr>
        <w:spacing w:after="0" w:line="240" w:lineRule="auto"/>
        <w:divId w:val="2070877817"/>
        <w:rPr>
          <w:rFonts w:ascii="Arial" w:eastAsia="Times New Roman" w:hAnsi="Arial" w:cs="Arial"/>
          <w:sz w:val="20"/>
          <w:szCs w:val="20"/>
          <w:lang w:val="en"/>
        </w:rPr>
      </w:pPr>
      <w:r w:rsidRPr="002F0F86">
        <w:rPr>
          <w:rFonts w:ascii="Arial" w:eastAsia="Times New Roman" w:hAnsi="Arial" w:cs="Arial"/>
          <w:sz w:val="20"/>
          <w:szCs w:val="20"/>
          <w:lang w:val="en"/>
        </w:rPr>
        <w:t>Smith SM, Coleman J, Bridge JA et al. Molecular diagnostics in soft tissue sarcomas and gastrointestinal stromal tumors. J Surg Oncol. 2015 Apr;111(5):520-31</w:t>
      </w:r>
    </w:p>
    <w:p w14:paraId="382950EC" w14:textId="6C36C53C" w:rsidR="0051686C" w:rsidRPr="002F0F86" w:rsidRDefault="0051686C" w:rsidP="0051686C">
      <w:pPr>
        <w:spacing w:after="0" w:line="240" w:lineRule="auto"/>
        <w:ind w:left="720"/>
        <w:divId w:val="2070877817"/>
        <w:rPr>
          <w:rFonts w:ascii="Arial" w:eastAsia="Times New Roman" w:hAnsi="Arial" w:cs="Arial"/>
          <w:sz w:val="20"/>
          <w:szCs w:val="20"/>
          <w:lang w:val="en"/>
        </w:rPr>
      </w:pPr>
    </w:p>
    <w:p w14:paraId="052DF44E" w14:textId="77777777" w:rsidR="009A430E" w:rsidRPr="002F0F86" w:rsidRDefault="009A430E" w:rsidP="0051686C">
      <w:pPr>
        <w:spacing w:after="0"/>
        <w:jc w:val="both"/>
        <w:rPr>
          <w:rFonts w:ascii="Arial" w:eastAsia="Times New Roman" w:hAnsi="Arial" w:cs="Arial"/>
          <w:b/>
          <w:bCs/>
          <w:sz w:val="20"/>
          <w:szCs w:val="20"/>
          <w:lang w:val="en"/>
        </w:rPr>
      </w:pPr>
      <w:r w:rsidRPr="002F0F86">
        <w:rPr>
          <w:rFonts w:ascii="Arial" w:eastAsia="Times New Roman" w:hAnsi="Arial" w:cs="Arial"/>
          <w:b/>
          <w:bCs/>
          <w:sz w:val="20"/>
          <w:szCs w:val="20"/>
          <w:lang w:val="en"/>
        </w:rPr>
        <w:t>B. Tumor Site</w:t>
      </w:r>
    </w:p>
    <w:p w14:paraId="4F0205B7"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The 8</w:t>
      </w:r>
      <w:r w:rsidRPr="002F0F86">
        <w:rPr>
          <w:rFonts w:ascii="Arial" w:hAnsi="Arial" w:cs="Arial"/>
          <w:sz w:val="20"/>
          <w:szCs w:val="20"/>
          <w:vertAlign w:val="superscript"/>
          <w:lang w:val="en"/>
        </w:rPr>
        <w:t>th</w:t>
      </w:r>
      <w:r w:rsidRPr="002F0F86">
        <w:rPr>
          <w:rFonts w:ascii="Arial" w:hAnsi="Arial" w:cs="Arial"/>
          <w:sz w:val="20"/>
          <w:szCs w:val="20"/>
          <w:lang w:val="en"/>
        </w:rPr>
        <w:t xml:space="preserve"> edition of the American Joint Committee on Cancer (AJCC) staging manual</w:t>
      </w:r>
      <w:hyperlink w:anchor="6037" w:tooltip="Amin MB, Edge SB, Greene FL, et&#10;al, eds. AJCC Cancer Staging Manual.&#10;8th ed. New York, NY: Springer; 2017." w:history="1">
        <w:r w:rsidRPr="002F0F86">
          <w:rPr>
            <w:rStyle w:val="Hyperlink"/>
            <w:rFonts w:ascii="Arial" w:hAnsi="Arial" w:cs="Arial"/>
            <w:sz w:val="20"/>
            <w:szCs w:val="20"/>
            <w:vertAlign w:val="superscript"/>
            <w:lang w:val="en"/>
          </w:rPr>
          <w:t>1</w:t>
        </w:r>
      </w:hyperlink>
      <w:r w:rsidRPr="002F0F86">
        <w:rPr>
          <w:rFonts w:ascii="Arial" w:hAnsi="Arial" w:cs="Arial"/>
          <w:sz w:val="20"/>
          <w:szCs w:val="20"/>
          <w:lang w:val="en"/>
        </w:rPr>
        <w:t>  places a great emphasis on the anatomic primary site of soft tissue sarcomas, due to implications for local recurrence and risk of metastatic disease. Separate staging systems have been developed for soft tissue sarcomas (STSs) of the extremities and trunk, retroperitoneum, head and neck, and visceral sites. For the first two sites, outcomes are well characterized, and good predictive models based on staging data are available. However, for the latter two anatomic sites, data are more limited, and the proposed staging systems are meant to be a starting point for refining risk assessment. Additionally, changes were made to the AJCC staging system for orbital sarcomas.</w:t>
      </w:r>
      <w:hyperlink w:anchor="6037" w:tooltip="Amin MB, Edge SB, Greene FL, et&#10;al, eds. AJCC Cancer Staging Manual.&#10;8th ed. New York, NY: Springer; 2017." w:history="1">
        <w:r w:rsidRPr="002F0F86">
          <w:rPr>
            <w:rStyle w:val="Hyperlink"/>
            <w:rFonts w:ascii="Arial" w:hAnsi="Arial" w:cs="Arial"/>
            <w:sz w:val="20"/>
            <w:szCs w:val="20"/>
            <w:vertAlign w:val="superscript"/>
            <w:lang w:val="en"/>
          </w:rPr>
          <w:t>1</w:t>
        </w:r>
      </w:hyperlink>
    </w:p>
    <w:p w14:paraId="32ADAA40"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u w:val="single"/>
          <w:lang w:val="en"/>
        </w:rPr>
        <w:t>Head and Neck</w:t>
      </w:r>
    </w:p>
    <w:p w14:paraId="4B691CFC"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Includes STS arising in the neck (subcutaneous and deep structures, including neurovascular structures); oral cavity; upper aerodigestive tract, including laryngeal structures; pharyngeal areas; nasal cavity and paranasal sinuses; infratemporal fossa and masticator space; major salivary glands, </w:t>
      </w:r>
      <w:proofErr w:type="gramStart"/>
      <w:r w:rsidRPr="002F0F86">
        <w:rPr>
          <w:rFonts w:ascii="Arial" w:hAnsi="Arial" w:cs="Arial"/>
          <w:sz w:val="20"/>
          <w:szCs w:val="20"/>
          <w:lang w:val="en"/>
        </w:rPr>
        <w:t>thyroid</w:t>
      </w:r>
      <w:proofErr w:type="gramEnd"/>
      <w:r w:rsidRPr="002F0F86">
        <w:rPr>
          <w:rFonts w:ascii="Arial" w:hAnsi="Arial" w:cs="Arial"/>
          <w:sz w:val="20"/>
          <w:szCs w:val="20"/>
          <w:lang w:val="en"/>
        </w:rPr>
        <w:t xml:space="preserve"> and parathyroid glands; cervical esophagus and trachea; and peripheral and cranial nerves. Although these STSs usually are found at a smaller size than those arising in other anatomic sites, they often have a greater risk of local recurrence, and they usually present unique problems from an anatomic standpoint. Soft tissue sarcomas arising in the orbit have their own staging system (see below). </w:t>
      </w:r>
    </w:p>
    <w:p w14:paraId="342A9F30"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u w:val="single"/>
          <w:lang w:val="en"/>
        </w:rPr>
        <w:t>Trunk and Extremities</w:t>
      </w:r>
    </w:p>
    <w:p w14:paraId="6229C73B"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Includes STS arising in extremities and trunk, including breast.</w:t>
      </w:r>
    </w:p>
    <w:p w14:paraId="12100BE7" w14:textId="07BDAB8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w:t>
      </w:r>
      <w:r w:rsidRPr="002F0F86">
        <w:rPr>
          <w:rFonts w:ascii="Arial" w:hAnsi="Arial" w:cs="Arial"/>
          <w:sz w:val="20"/>
          <w:szCs w:val="20"/>
          <w:u w:val="single"/>
          <w:lang w:val="en"/>
        </w:rPr>
        <w:t>Abdomen and Thoracic Visceral Organs</w:t>
      </w:r>
    </w:p>
    <w:p w14:paraId="0CA54801"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Includes STS arising from hollow viscera, including esophagus, stomach, small intestine, </w:t>
      </w:r>
      <w:proofErr w:type="gramStart"/>
      <w:r w:rsidRPr="002F0F86">
        <w:rPr>
          <w:rFonts w:ascii="Arial" w:hAnsi="Arial" w:cs="Arial"/>
          <w:sz w:val="20"/>
          <w:szCs w:val="20"/>
          <w:lang w:val="en"/>
        </w:rPr>
        <w:t>colon</w:t>
      </w:r>
      <w:proofErr w:type="gramEnd"/>
      <w:r w:rsidRPr="002F0F86">
        <w:rPr>
          <w:rFonts w:ascii="Arial" w:hAnsi="Arial" w:cs="Arial"/>
          <w:sz w:val="20"/>
          <w:szCs w:val="20"/>
          <w:lang w:val="en"/>
        </w:rPr>
        <w:t xml:space="preserve"> and rectum, as well as solid viscera such as the liver, kidneys, lungs, and heart. Sarcomas arising within the peritoneal, </w:t>
      </w:r>
      <w:r w:rsidRPr="002F0F86">
        <w:rPr>
          <w:rFonts w:ascii="Arial" w:hAnsi="Arial" w:cs="Arial"/>
          <w:sz w:val="20"/>
          <w:szCs w:val="20"/>
          <w:lang w:val="en"/>
        </w:rPr>
        <w:lastRenderedPageBreak/>
        <w:t xml:space="preserve">pleural, or mediastinal cavities, but not from a specific visceral organ, may be staged in a manner </w:t>
      </w:r>
      <w:proofErr w:type="gramStart"/>
      <w:r w:rsidRPr="002F0F86">
        <w:rPr>
          <w:rFonts w:ascii="Arial" w:hAnsi="Arial" w:cs="Arial"/>
          <w:sz w:val="20"/>
          <w:szCs w:val="20"/>
          <w:lang w:val="en"/>
        </w:rPr>
        <w:t>similar to</w:t>
      </w:r>
      <w:proofErr w:type="gramEnd"/>
      <w:r w:rsidRPr="002F0F86">
        <w:rPr>
          <w:rFonts w:ascii="Arial" w:hAnsi="Arial" w:cs="Arial"/>
          <w:sz w:val="20"/>
          <w:szCs w:val="20"/>
          <w:lang w:val="en"/>
        </w:rPr>
        <w:t xml:space="preserve"> that of retroperitoneal sarcomas.</w:t>
      </w:r>
    </w:p>
    <w:p w14:paraId="0587E96D"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u w:val="single"/>
          <w:lang w:val="en"/>
        </w:rPr>
        <w:t>Retroperitoneum</w:t>
      </w:r>
    </w:p>
    <w:p w14:paraId="4A129EDD"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Approximately 10% of STS arise in this complex anatomic compartment. Sarcomas arising within the peritoneal, pleural, or mediastinal cavities, but not from a specific visceral organ, may be staged in a manner </w:t>
      </w:r>
      <w:proofErr w:type="gramStart"/>
      <w:r w:rsidRPr="002F0F86">
        <w:rPr>
          <w:rFonts w:ascii="Arial" w:hAnsi="Arial" w:cs="Arial"/>
          <w:sz w:val="20"/>
          <w:szCs w:val="20"/>
          <w:lang w:val="en"/>
        </w:rPr>
        <w:t>similar to</w:t>
      </w:r>
      <w:proofErr w:type="gramEnd"/>
      <w:r w:rsidRPr="002F0F86">
        <w:rPr>
          <w:rFonts w:ascii="Arial" w:hAnsi="Arial" w:cs="Arial"/>
          <w:sz w:val="20"/>
          <w:szCs w:val="20"/>
          <w:lang w:val="en"/>
        </w:rPr>
        <w:t xml:space="preserve"> that of retroperitoneal sarcomas.</w:t>
      </w:r>
    </w:p>
    <w:p w14:paraId="165A48FD" w14:textId="126A14DD"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w:t>
      </w:r>
      <w:r w:rsidRPr="002F0F86">
        <w:rPr>
          <w:rFonts w:ascii="Arial" w:hAnsi="Arial" w:cs="Arial"/>
          <w:sz w:val="20"/>
          <w:szCs w:val="20"/>
          <w:u w:val="single"/>
          <w:lang w:val="en"/>
        </w:rPr>
        <w:t>Orbit</w:t>
      </w:r>
    </w:p>
    <w:p w14:paraId="20AEE0D0"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The orbit is a cone-shaped cavity surrounded by 7 bones. Numerous anatomic structures that support the globe and periorbital tissues, including the optic nerve and its meninges, lacrimal gland, extraocular muscles, fascial connective tissue, orbital fat, cranial and autonomic vessels, and blood vessels, can be the site of origin for a wide variety of primary orbital sarcomas. </w:t>
      </w:r>
    </w:p>
    <w:p w14:paraId="0F8018D3" w14:textId="77777777" w:rsidR="009A430E" w:rsidRPr="002F0F86" w:rsidRDefault="009A430E" w:rsidP="0051686C">
      <w:pPr>
        <w:spacing w:after="0" w:line="240" w:lineRule="auto"/>
        <w:rPr>
          <w:rFonts w:ascii="Arial" w:eastAsia="Times New Roman" w:hAnsi="Arial" w:cs="Arial"/>
          <w:sz w:val="20"/>
          <w:szCs w:val="20"/>
          <w:lang w:val="en"/>
        </w:rPr>
      </w:pPr>
      <w:r w:rsidRPr="002F0F86">
        <w:rPr>
          <w:rFonts w:ascii="Arial" w:eastAsia="Times New Roman" w:hAnsi="Arial" w:cs="Arial"/>
          <w:sz w:val="20"/>
          <w:szCs w:val="20"/>
          <w:lang w:val="en"/>
        </w:rPr>
        <w:t>References</w:t>
      </w:r>
    </w:p>
    <w:p w14:paraId="40451272" w14:textId="7D43E495" w:rsidR="009A430E" w:rsidRPr="002F0F86" w:rsidRDefault="009A430E" w:rsidP="0051686C">
      <w:pPr>
        <w:numPr>
          <w:ilvl w:val="0"/>
          <w:numId w:val="3"/>
        </w:numPr>
        <w:spacing w:after="0" w:line="240" w:lineRule="auto"/>
        <w:ind w:left="750" w:right="30"/>
        <w:divId w:val="2070877817"/>
        <w:rPr>
          <w:rFonts w:ascii="Arial" w:hAnsi="Arial" w:cs="Arial"/>
          <w:sz w:val="20"/>
          <w:szCs w:val="20"/>
          <w:lang w:val="en"/>
        </w:rPr>
      </w:pPr>
      <w:r w:rsidRPr="002F0F86">
        <w:rPr>
          <w:rFonts w:ascii="Arial" w:hAnsi="Arial" w:cs="Arial"/>
          <w:sz w:val="20"/>
          <w:szCs w:val="20"/>
          <w:lang w:val="en"/>
        </w:rPr>
        <w:t xml:space="preserve">Amin MB, Edge SB, Greene FL, et al, eds. </w:t>
      </w:r>
      <w:r w:rsidRPr="002F0F86">
        <w:rPr>
          <w:rStyle w:val="Emphasis"/>
          <w:rFonts w:ascii="Arial" w:hAnsi="Arial" w:cs="Arial"/>
          <w:iCs w:val="0"/>
          <w:sz w:val="20"/>
          <w:szCs w:val="20"/>
          <w:lang w:val="en"/>
        </w:rPr>
        <w:t>AJCC Cancer Staging Manual</w:t>
      </w:r>
      <w:r w:rsidRPr="002F0F86">
        <w:rPr>
          <w:rFonts w:ascii="Arial" w:hAnsi="Arial" w:cs="Arial"/>
          <w:sz w:val="20"/>
          <w:szCs w:val="20"/>
          <w:lang w:val="en"/>
        </w:rPr>
        <w:t>. 8th ed. New York, NY: Springer; 2017.</w:t>
      </w:r>
    </w:p>
    <w:p w14:paraId="30A51B12" w14:textId="77777777" w:rsidR="005920E3" w:rsidRPr="002F0F86" w:rsidRDefault="005920E3" w:rsidP="005920E3">
      <w:pPr>
        <w:spacing w:before="30" w:after="30" w:line="240" w:lineRule="auto"/>
        <w:ind w:left="750" w:right="30"/>
        <w:divId w:val="2070877817"/>
        <w:rPr>
          <w:rFonts w:ascii="Arial" w:hAnsi="Arial" w:cs="Arial"/>
          <w:sz w:val="20"/>
          <w:szCs w:val="20"/>
          <w:lang w:val="en"/>
        </w:rPr>
      </w:pPr>
    </w:p>
    <w:p w14:paraId="34E1774E" w14:textId="77777777" w:rsidR="009A430E" w:rsidRPr="002F0F86" w:rsidRDefault="009A430E" w:rsidP="0051686C">
      <w:pPr>
        <w:spacing w:after="0"/>
        <w:jc w:val="both"/>
        <w:rPr>
          <w:rFonts w:ascii="Arial" w:eastAsia="Times New Roman" w:hAnsi="Arial" w:cs="Arial"/>
          <w:b/>
          <w:bCs/>
          <w:sz w:val="20"/>
          <w:szCs w:val="20"/>
          <w:lang w:val="en"/>
        </w:rPr>
      </w:pPr>
      <w:r w:rsidRPr="002F0F86">
        <w:rPr>
          <w:rFonts w:ascii="Arial" w:eastAsia="Times New Roman" w:hAnsi="Arial" w:cs="Arial"/>
          <w:b/>
          <w:bCs/>
          <w:sz w:val="20"/>
          <w:szCs w:val="20"/>
          <w:lang w:val="en"/>
        </w:rPr>
        <w:t>C. Histologic Classification</w:t>
      </w:r>
    </w:p>
    <w:p w14:paraId="48AAC7A6"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u w:val="single"/>
          <w:lang w:val="en"/>
        </w:rPr>
        <w:t>Intraoperative Consultation</w:t>
      </w:r>
    </w:p>
    <w:p w14:paraId="5AB9FCC0"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Histologic classification of soft tissue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Intraoperative consultation is useful in assessing if “</w:t>
      </w:r>
      <w:proofErr w:type="spellStart"/>
      <w:r w:rsidRPr="002F0F86">
        <w:rPr>
          <w:rFonts w:ascii="Arial" w:hAnsi="Arial" w:cs="Arial"/>
          <w:sz w:val="20"/>
          <w:szCs w:val="20"/>
          <w:lang w:val="en"/>
        </w:rPr>
        <w:t>lesional</w:t>
      </w:r>
      <w:proofErr w:type="spellEnd"/>
      <w:r w:rsidRPr="002F0F86">
        <w:rPr>
          <w:rFonts w:ascii="Arial" w:hAnsi="Arial" w:cs="Arial"/>
          <w:sz w:val="20"/>
          <w:szCs w:val="20"/>
          <w:lang w:val="en"/>
        </w:rPr>
        <w:t xml:space="preserve">” tissue is present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specimens, after sufficient tissue has been submitted for histologic evaluation. </w:t>
      </w:r>
    </w:p>
    <w:p w14:paraId="387B942C" w14:textId="77777777" w:rsidR="009A430E" w:rsidRPr="002F0F86" w:rsidRDefault="009A430E" w:rsidP="0051686C">
      <w:pPr>
        <w:keepNext/>
        <w:tabs>
          <w:tab w:val="left" w:pos="360"/>
        </w:tabs>
        <w:jc w:val="both"/>
        <w:outlineLvl w:val="1"/>
        <w:rPr>
          <w:rFonts w:ascii="Arial" w:hAnsi="Arial" w:cs="Arial"/>
          <w:sz w:val="20"/>
          <w:szCs w:val="20"/>
          <w:lang w:val="en"/>
        </w:rPr>
      </w:pPr>
      <w:r w:rsidRPr="002F0F86">
        <w:rPr>
          <w:rFonts w:ascii="Arial" w:hAnsi="Arial" w:cs="Arial"/>
          <w:sz w:val="20"/>
          <w:szCs w:val="20"/>
          <w:u w:val="single"/>
          <w:lang w:val="en"/>
        </w:rPr>
        <w:t xml:space="preserve">Tumor Classification </w:t>
      </w:r>
      <w:proofErr w:type="gramStart"/>
      <w:r w:rsidRPr="002F0F86">
        <w:rPr>
          <w:rFonts w:ascii="Arial" w:hAnsi="Arial" w:cs="Arial"/>
          <w:sz w:val="20"/>
          <w:szCs w:val="20"/>
          <w:u w:val="single"/>
          <w:lang w:val="en"/>
        </w:rPr>
        <w:t>From</w:t>
      </w:r>
      <w:proofErr w:type="gramEnd"/>
      <w:r w:rsidRPr="002F0F86">
        <w:rPr>
          <w:rFonts w:ascii="Arial" w:hAnsi="Arial" w:cs="Arial"/>
          <w:sz w:val="20"/>
          <w:szCs w:val="20"/>
          <w:u w:val="single"/>
          <w:lang w:val="en"/>
        </w:rPr>
        <w:t xml:space="preserve"> Biopsies</w:t>
      </w:r>
    </w:p>
    <w:p w14:paraId="77F0269C"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It is not always possible to classify soft tissue tumors precisely based on biopsy material, especially FNA and core needle biopsy specimens. Although pathologists should make every attempt to classify lesions in small biopsy specimens, on occasion stratification into very basic diagnostic categories, such as lymphoma, carcinoma, melanoma, and sarcoma, is all that is possible. In some cases, precise classification is only possible in open biopsies or resection specimens.</w:t>
      </w:r>
    </w:p>
    <w:p w14:paraId="2EC29ED0" w14:textId="490C4D9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w:t>
      </w:r>
      <w:r w:rsidRPr="002F0F86">
        <w:rPr>
          <w:rFonts w:ascii="Arial" w:hAnsi="Arial" w:cs="Arial"/>
          <w:sz w:val="20"/>
          <w:szCs w:val="20"/>
          <w:u w:val="single"/>
          <w:lang w:val="en"/>
        </w:rPr>
        <w:t>WHO Classification of Tumors</w:t>
      </w:r>
    </w:p>
    <w:p w14:paraId="7B53676D"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Classification of tumors should be made according to the 2020 World Health Organization (WHO) classification of soft tissue tumors.</w:t>
      </w:r>
      <w:hyperlink w:anchor="6038" w:tooltip="Fletcher CDM, Bridge JA,&#10;Hogendoorn PCW, Mertens F, eds. WHO&#10;Classification of Soft Tissue and Bone Tumors. 4th ed. Geneva, Switzerland:&#10;WHO Press; 2013. " w:history="1">
        <w:r w:rsidRPr="002F0F86">
          <w:rPr>
            <w:rStyle w:val="Hyperlink"/>
            <w:rFonts w:ascii="Arial" w:hAnsi="Arial" w:cs="Arial"/>
            <w:sz w:val="20"/>
            <w:szCs w:val="20"/>
            <w:vertAlign w:val="superscript"/>
            <w:lang w:val="en"/>
          </w:rPr>
          <w:t>1</w:t>
        </w:r>
      </w:hyperlink>
      <w:r w:rsidRPr="002F0F86">
        <w:rPr>
          <w:rFonts w:ascii="Arial" w:hAnsi="Arial" w:cs="Arial"/>
          <w:sz w:val="20"/>
          <w:szCs w:val="20"/>
          <w:lang w:val="en"/>
        </w:rPr>
        <w:t> As part of the WHO classification, soft tissue tumors are divided into 4 categories: benign, intermediate (locally aggressive), intermediate (rarely metastasizing), and malignant.</w:t>
      </w:r>
    </w:p>
    <w:p w14:paraId="49B3C6F2"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The provided list of histologic types is derived from the 2020 World Health Organization (WHO) classification of soft tissue tumors, edited to only include soft tissue tumors of intermediate (locally aggressive and rarely metastasizing) potential and malignant soft tissue tumors for which anatomical staging using the AJCC system </w:t>
      </w:r>
      <w:proofErr w:type="gramStart"/>
      <w:r w:rsidRPr="002F0F86">
        <w:rPr>
          <w:rFonts w:ascii="Arial" w:hAnsi="Arial" w:cs="Arial"/>
          <w:sz w:val="20"/>
          <w:szCs w:val="20"/>
          <w:lang w:val="en"/>
        </w:rPr>
        <w:t>is considered to be</w:t>
      </w:r>
      <w:proofErr w:type="gramEnd"/>
      <w:r w:rsidRPr="002F0F86">
        <w:rPr>
          <w:rFonts w:ascii="Arial" w:hAnsi="Arial" w:cs="Arial"/>
          <w:sz w:val="20"/>
          <w:szCs w:val="20"/>
          <w:lang w:val="en"/>
        </w:rPr>
        <w:t xml:space="preserve"> clinically relevant. The full reference contains information on additional soft tissue tumors.</w:t>
      </w:r>
    </w:p>
    <w:p w14:paraId="15D211BD" w14:textId="780981B4" w:rsidR="009A430E" w:rsidRPr="002F0F86" w:rsidRDefault="009A430E" w:rsidP="005920E3">
      <w:pPr>
        <w:keepNext/>
        <w:tabs>
          <w:tab w:val="left" w:pos="360"/>
        </w:tabs>
        <w:outlineLvl w:val="1"/>
        <w:rPr>
          <w:rFonts w:ascii="Arial" w:eastAsia="Times New Roman" w:hAnsi="Arial" w:cs="Arial"/>
          <w:sz w:val="20"/>
          <w:szCs w:val="20"/>
          <w:lang w:val="en"/>
        </w:rPr>
      </w:pPr>
      <w:r w:rsidRPr="002F0F86">
        <w:rPr>
          <w:rStyle w:val="Strong"/>
          <w:rFonts w:ascii="Arial" w:hAnsi="Arial" w:cs="Arial"/>
          <w:bCs w:val="0"/>
          <w:sz w:val="20"/>
          <w:szCs w:val="20"/>
          <w:lang w:val="en"/>
        </w:rPr>
        <w:lastRenderedPageBreak/>
        <w:t> </w:t>
      </w:r>
      <w:r w:rsidRPr="002F0F86">
        <w:rPr>
          <w:rFonts w:ascii="Arial" w:eastAsia="Times New Roman" w:hAnsi="Arial" w:cs="Arial"/>
          <w:sz w:val="20"/>
          <w:szCs w:val="20"/>
          <w:lang w:val="en"/>
        </w:rPr>
        <w:t>References</w:t>
      </w:r>
    </w:p>
    <w:p w14:paraId="36FF421F" w14:textId="1FC1CD27" w:rsidR="009A430E" w:rsidRPr="002F0F86" w:rsidRDefault="009A430E">
      <w:pPr>
        <w:numPr>
          <w:ilvl w:val="0"/>
          <w:numId w:val="4"/>
        </w:numPr>
        <w:spacing w:before="30" w:after="30" w:line="240" w:lineRule="auto"/>
        <w:ind w:left="750" w:right="30"/>
        <w:divId w:val="2070877817"/>
        <w:rPr>
          <w:rFonts w:ascii="Arial" w:hAnsi="Arial" w:cs="Arial"/>
          <w:sz w:val="20"/>
          <w:szCs w:val="20"/>
          <w:lang w:val="en"/>
        </w:rPr>
      </w:pPr>
      <w:r w:rsidRPr="002F0F86">
        <w:rPr>
          <w:rFonts w:ascii="Arial" w:hAnsi="Arial" w:cs="Arial"/>
          <w:sz w:val="20"/>
          <w:szCs w:val="20"/>
          <w:lang w:val="en"/>
        </w:rPr>
        <w:t xml:space="preserve">WHO Classification of </w:t>
      </w:r>
      <w:proofErr w:type="spellStart"/>
      <w:r w:rsidRPr="002F0F86">
        <w:rPr>
          <w:rFonts w:ascii="Arial" w:hAnsi="Arial" w:cs="Arial"/>
          <w:sz w:val="20"/>
          <w:szCs w:val="20"/>
          <w:lang w:val="en"/>
        </w:rPr>
        <w:t>Tumours</w:t>
      </w:r>
      <w:proofErr w:type="spellEnd"/>
      <w:r w:rsidRPr="002F0F86">
        <w:rPr>
          <w:rFonts w:ascii="Arial" w:hAnsi="Arial" w:cs="Arial"/>
          <w:sz w:val="20"/>
          <w:szCs w:val="20"/>
          <w:lang w:val="en"/>
        </w:rPr>
        <w:t xml:space="preserve"> Editorial Board. Soft Tissue and Bone Tumors. Lyon (France): International Agency for Research on Cancer; 2020. (WHO classification of </w:t>
      </w:r>
      <w:proofErr w:type="spellStart"/>
      <w:r w:rsidRPr="002F0F86">
        <w:rPr>
          <w:rFonts w:ascii="Arial" w:hAnsi="Arial" w:cs="Arial"/>
          <w:sz w:val="20"/>
          <w:szCs w:val="20"/>
          <w:lang w:val="en"/>
        </w:rPr>
        <w:t>tumours</w:t>
      </w:r>
      <w:proofErr w:type="spellEnd"/>
      <w:r w:rsidRPr="002F0F86">
        <w:rPr>
          <w:rFonts w:ascii="Arial" w:hAnsi="Arial" w:cs="Arial"/>
          <w:sz w:val="20"/>
          <w:szCs w:val="20"/>
          <w:lang w:val="en"/>
        </w:rPr>
        <w:t xml:space="preserve"> series, 5th ed.; vol. 3) </w:t>
      </w:r>
    </w:p>
    <w:p w14:paraId="68E82742" w14:textId="77777777" w:rsidR="005920E3" w:rsidRPr="002F0F86" w:rsidRDefault="005920E3" w:rsidP="005920E3">
      <w:pPr>
        <w:spacing w:before="30" w:after="30" w:line="240" w:lineRule="auto"/>
        <w:ind w:left="750" w:right="30"/>
        <w:divId w:val="2070877817"/>
        <w:rPr>
          <w:rFonts w:ascii="Arial" w:hAnsi="Arial" w:cs="Arial"/>
          <w:sz w:val="20"/>
          <w:szCs w:val="20"/>
          <w:lang w:val="en"/>
        </w:rPr>
      </w:pPr>
    </w:p>
    <w:p w14:paraId="79987D85" w14:textId="77777777" w:rsidR="009A430E" w:rsidRPr="002F0F86" w:rsidRDefault="009A430E" w:rsidP="0051686C">
      <w:pPr>
        <w:spacing w:after="0"/>
        <w:jc w:val="both"/>
        <w:rPr>
          <w:rFonts w:ascii="Arial" w:eastAsia="Times New Roman" w:hAnsi="Arial" w:cs="Arial"/>
          <w:b/>
          <w:bCs/>
          <w:sz w:val="20"/>
          <w:szCs w:val="20"/>
          <w:lang w:val="en"/>
        </w:rPr>
      </w:pPr>
      <w:r w:rsidRPr="002F0F86">
        <w:rPr>
          <w:rFonts w:ascii="Arial" w:eastAsia="Times New Roman" w:hAnsi="Arial" w:cs="Arial"/>
          <w:b/>
          <w:bCs/>
          <w:sz w:val="20"/>
          <w:szCs w:val="20"/>
          <w:lang w:val="en"/>
        </w:rPr>
        <w:t>D. Grading</w:t>
      </w:r>
    </w:p>
    <w:p w14:paraId="6A14447C"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Unlike with other organ systems, the staging of soft tissue sarcomas is largely determined by grade. Whilst nomograms assess multiple clinical and histologic parameters to calculate the probability of recurrence for a given patient,</w:t>
      </w:r>
      <w:hyperlink w:anchor="6039" w:tooltip="Eilber FC, Brennan MF, Eilber FR,&#10;et al. Validation of postoperative normograms for 12-year sarcoma-specific&#10;mortality. Cancer.&#10;2004;101:2270-2275." w:history="1">
        <w:r w:rsidRPr="002F0F86">
          <w:rPr>
            <w:rStyle w:val="Hyperlink"/>
            <w:rFonts w:ascii="Arial" w:hAnsi="Arial" w:cs="Arial"/>
            <w:sz w:val="20"/>
            <w:szCs w:val="20"/>
            <w:vertAlign w:val="superscript"/>
            <w:lang w:val="en"/>
          </w:rPr>
          <w:t>1</w:t>
        </w:r>
      </w:hyperlink>
      <w:r w:rsidRPr="002F0F86">
        <w:rPr>
          <w:rFonts w:ascii="Arial" w:hAnsi="Arial" w:cs="Arial"/>
          <w:sz w:val="20"/>
          <w:szCs w:val="20"/>
          <w:vertAlign w:val="superscript"/>
          <w:lang w:val="en"/>
        </w:rPr>
        <w:t xml:space="preserve">  </w:t>
      </w:r>
      <w:r w:rsidRPr="002F0F86">
        <w:rPr>
          <w:rFonts w:ascii="Arial" w:hAnsi="Arial" w:cs="Arial"/>
          <w:sz w:val="20"/>
          <w:szCs w:val="20"/>
          <w:lang w:val="en"/>
        </w:rPr>
        <w:t>there is, however, no generally agreed-upon scheme for grading soft tissue tumors.</w:t>
      </w:r>
      <w:hyperlink w:anchor="6040" w:tooltip="Oliveira AM, Nascimento AG.&#10;Grading in soft tissue tumors: principles and problems. Skeletal Radiol. 2001;30(10):543-559. " w:history="1">
        <w:r w:rsidRPr="002F0F86">
          <w:rPr>
            <w:rStyle w:val="Hyperlink"/>
            <w:rFonts w:ascii="Arial" w:hAnsi="Arial" w:cs="Arial"/>
            <w:sz w:val="20"/>
            <w:szCs w:val="20"/>
            <w:vertAlign w:val="superscript"/>
            <w:lang w:val="en"/>
          </w:rPr>
          <w:t>2</w:t>
        </w:r>
      </w:hyperlink>
      <w:r w:rsidRPr="002F0F86">
        <w:rPr>
          <w:rFonts w:ascii="Arial" w:hAnsi="Arial" w:cs="Arial"/>
          <w:sz w:val="20"/>
          <w:szCs w:val="20"/>
          <w:lang w:val="en"/>
        </w:rPr>
        <w:t>  The most widely used soft tissue grading systems are the French Federation of Cancer Centers Sarcoma Group (FNCLCC) and National Cancer Institute (NCI) systems.</w:t>
      </w:r>
      <w:hyperlink w:anchor="6041" w:tooltip="Coindre JM. Grading of soft&#10;tissue sarcomas: review and update. Arch&#10;Pathol Lab Med. 2006;130:1448-1453." w:history="1">
        <w:r w:rsidRPr="002F0F86">
          <w:rPr>
            <w:rStyle w:val="Hyperlink"/>
            <w:rFonts w:ascii="Arial" w:hAnsi="Arial" w:cs="Arial"/>
            <w:sz w:val="20"/>
            <w:szCs w:val="20"/>
            <w:vertAlign w:val="superscript"/>
            <w:lang w:val="en"/>
          </w:rPr>
          <w:t>3,</w:t>
        </w:r>
      </w:hyperlink>
      <w:hyperlink w:anchor="6042" w:tooltip="Costa J, Wesley RA, Glatstein E,&#10;Rosenberg SA. The grading of soft tissue sarcomas: results of a&#10;clinicohistopathologic correlation in a series of 163 cases. Cancer. 1984;53(3):530-541." w:history="1">
        <w:r w:rsidRPr="002F0F86">
          <w:rPr>
            <w:rStyle w:val="Hyperlink"/>
            <w:rFonts w:ascii="Arial" w:hAnsi="Arial" w:cs="Arial"/>
            <w:sz w:val="20"/>
            <w:szCs w:val="20"/>
            <w:vertAlign w:val="superscript"/>
            <w:lang w:val="en"/>
          </w:rPr>
          <w:t>4</w:t>
        </w:r>
      </w:hyperlink>
      <w:r w:rsidRPr="002F0F86">
        <w:rPr>
          <w:rFonts w:ascii="Arial" w:hAnsi="Arial" w:cs="Arial"/>
          <w:sz w:val="20"/>
          <w:szCs w:val="20"/>
          <w:lang w:val="en"/>
        </w:rPr>
        <w:t>  Both systems have 3 grades and are based on mitotic activity, necrosis, and differentiation, and are highly correlated with prognosis.</w:t>
      </w:r>
      <w:hyperlink w:anchor="6043" w:tooltip="Guillou L, Coindre JM, Bonichon&#10;F, et al. Comparative study of the National Cancer Institute and French&#10;Federation of Cancer Centers Sarcoma Group grading systems in a population of&#10;410 adult patients with soft tissue sarcoma. J Clin Oncol. 1997;15(1):350-362." w:history="1">
        <w:r w:rsidRPr="002F0F86">
          <w:rPr>
            <w:rStyle w:val="Hyperlink"/>
            <w:rFonts w:ascii="Arial" w:hAnsi="Arial" w:cs="Arial"/>
            <w:sz w:val="20"/>
            <w:szCs w:val="20"/>
            <w:vertAlign w:val="superscript"/>
            <w:lang w:val="en"/>
          </w:rPr>
          <w:t>5</w:t>
        </w:r>
      </w:hyperlink>
      <w:r w:rsidRPr="002F0F86">
        <w:rPr>
          <w:rFonts w:ascii="Arial" w:hAnsi="Arial" w:cs="Arial"/>
          <w:sz w:val="20"/>
          <w:szCs w:val="20"/>
          <w:lang w:val="en"/>
        </w:rPr>
        <w:t> However, in addition to these criteria, the NCI system requires the quantification of cellularity and pleomorphism for certain subtypes of sarcomas, which is difficult to determine objectively. The FNCLCC system is easier to use in our opinion, and it may be slightly better in predicting prognosis than the NCI system.</w:t>
      </w:r>
      <w:hyperlink w:anchor="6043" w:tooltip="Guillou L, Coindre JM, Bonichon&#10;F, et al. Comparative study of the National Cancer Institute and French&#10;Federation of Cancer Centers Sarcoma Group grading systems in a population of&#10;410 adult patients with soft tissue sarcoma. J Clin Oncol. 1997;15(1):350-362." w:history="1">
        <w:r w:rsidRPr="002F0F86">
          <w:rPr>
            <w:rStyle w:val="Hyperlink"/>
            <w:rFonts w:ascii="Arial" w:hAnsi="Arial" w:cs="Arial"/>
            <w:sz w:val="20"/>
            <w:szCs w:val="20"/>
            <w:vertAlign w:val="superscript"/>
            <w:lang w:val="en"/>
          </w:rPr>
          <w:t>5</w:t>
        </w:r>
      </w:hyperlink>
      <w:r w:rsidRPr="002F0F86">
        <w:rPr>
          <w:rFonts w:ascii="Arial" w:hAnsi="Arial" w:cs="Arial"/>
          <w:sz w:val="20"/>
          <w:szCs w:val="20"/>
          <w:lang w:val="en"/>
        </w:rPr>
        <w:t> Other systems with 2 or 4 grades also have been used. The 8</w:t>
      </w:r>
      <w:r w:rsidRPr="002F0F86">
        <w:rPr>
          <w:rFonts w:ascii="Arial" w:hAnsi="Arial" w:cs="Arial"/>
          <w:sz w:val="20"/>
          <w:szCs w:val="20"/>
          <w:vertAlign w:val="superscript"/>
          <w:lang w:val="en"/>
        </w:rPr>
        <w:t>th</w:t>
      </w:r>
      <w:r w:rsidRPr="002F0F86">
        <w:rPr>
          <w:rFonts w:ascii="Arial" w:hAnsi="Arial" w:cs="Arial"/>
          <w:sz w:val="20"/>
          <w:szCs w:val="20"/>
          <w:lang w:val="en"/>
        </w:rPr>
        <w:t xml:space="preserve"> edition of the </w:t>
      </w:r>
      <w:r w:rsidRPr="002F0F86">
        <w:rPr>
          <w:rStyle w:val="Emphasis"/>
          <w:rFonts w:ascii="Arial" w:hAnsi="Arial" w:cs="Arial"/>
          <w:sz w:val="20"/>
          <w:szCs w:val="20"/>
          <w:lang w:val="en"/>
        </w:rPr>
        <w:t>AJCC Cancer Staging Manual</w:t>
      </w:r>
      <w:hyperlink w:anchor="6044" w:tooltip="Amin MB, Edge SB, Greene FL, et&#10;al, eds. AJCC Cancer Staging Manual. 8th&#10;ed. New York, NY: Springer; 2017." w:history="1">
        <w:r w:rsidRPr="002F0F86">
          <w:rPr>
            <w:rStyle w:val="Hyperlink"/>
            <w:rFonts w:ascii="Arial" w:hAnsi="Arial" w:cs="Arial"/>
            <w:sz w:val="20"/>
            <w:szCs w:val="20"/>
            <w:vertAlign w:val="superscript"/>
            <w:lang w:val="en"/>
          </w:rPr>
          <w:t>6</w:t>
        </w:r>
      </w:hyperlink>
      <w:r w:rsidRPr="002F0F86">
        <w:rPr>
          <w:rFonts w:ascii="Arial" w:hAnsi="Arial" w:cs="Arial"/>
          <w:sz w:val="20"/>
          <w:szCs w:val="20"/>
          <w:lang w:val="en"/>
        </w:rPr>
        <w:t xml:space="preserve"> adopted the FNCLCC grading system. The revision of the American Joint Committee on Cancer (AJCC) staging system incorporates a 3-tiered grading system; however, grade 1 and grades 2 to 3 (effectively low and high) are used for stage grouping. Accurate grading requires an adequate sample of tissue, which is not always available from FNA or core needle biopsy specimens or in tumors previously treated with radiation or chemotherapy. However, given the importance of grade in staging and treatment, efforts to separate sarcomas </w:t>
      </w:r>
      <w:proofErr w:type="gramStart"/>
      <w:r w:rsidRPr="002F0F86">
        <w:rPr>
          <w:rFonts w:ascii="Arial" w:hAnsi="Arial" w:cs="Arial"/>
          <w:sz w:val="20"/>
          <w:szCs w:val="20"/>
          <w:lang w:val="en"/>
        </w:rPr>
        <w:t>on the basis of</w:t>
      </w:r>
      <w:proofErr w:type="gramEnd"/>
      <w:r w:rsidRPr="002F0F86">
        <w:rPr>
          <w:rFonts w:ascii="Arial" w:hAnsi="Arial" w:cs="Arial"/>
          <w:sz w:val="20"/>
          <w:szCs w:val="20"/>
          <w:lang w:val="en"/>
        </w:rPr>
        <w:t xml:space="preserve"> needle biopsies into at least 2 tiers (</w:t>
      </w:r>
      <w:proofErr w:type="spellStart"/>
      <w:r w:rsidRPr="002F0F86">
        <w:rPr>
          <w:rFonts w:ascii="Arial" w:hAnsi="Arial" w:cs="Arial"/>
          <w:sz w:val="20"/>
          <w:szCs w:val="20"/>
          <w:lang w:val="en"/>
        </w:rPr>
        <w:t>ie</w:t>
      </w:r>
      <w:proofErr w:type="spellEnd"/>
      <w:r w:rsidRPr="002F0F86">
        <w:rPr>
          <w:rFonts w:ascii="Arial" w:hAnsi="Arial" w:cs="Arial"/>
          <w:sz w:val="20"/>
          <w:szCs w:val="20"/>
          <w:lang w:val="en"/>
        </w:rPr>
        <w:t>, low and high grade) is encouraged. In many instances, the histologic type of sarcoma will readily permit this distinction (</w:t>
      </w:r>
      <w:proofErr w:type="spellStart"/>
      <w:r w:rsidRPr="002F0F86">
        <w:rPr>
          <w:rFonts w:ascii="Arial" w:hAnsi="Arial" w:cs="Arial"/>
          <w:sz w:val="20"/>
          <w:szCs w:val="20"/>
          <w:lang w:val="en"/>
        </w:rPr>
        <w:t>ie</w:t>
      </w:r>
      <w:proofErr w:type="spellEnd"/>
      <w:r w:rsidRPr="002F0F86">
        <w:rPr>
          <w:rFonts w:ascii="Arial" w:hAnsi="Arial" w:cs="Arial"/>
          <w:sz w:val="20"/>
          <w:szCs w:val="20"/>
          <w:lang w:val="en"/>
        </w:rPr>
        <w:t>, Ewing sarcoma, pleomorphic liposarcoma), whereas in less obvious instances, the difficulty of assigning grade should be noted. In general, multiple needle core biopsies exhibiting a high-grade sarcoma can be regarded as high grade, since the probability of subsequent downgrading is remote, but limited core biopsies of low-grade sarcoma carry a risk of upgrading.</w:t>
      </w:r>
    </w:p>
    <w:p w14:paraId="1FCB44F2" w14:textId="2D3703DE"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w:t>
      </w:r>
      <w:r w:rsidRPr="002F0F86">
        <w:rPr>
          <w:rFonts w:ascii="Arial" w:hAnsi="Arial" w:cs="Arial"/>
          <w:sz w:val="20"/>
          <w:szCs w:val="20"/>
          <w:u w:val="single"/>
          <w:lang w:val="en"/>
        </w:rPr>
        <w:t>FNCLCC Grading</w:t>
      </w:r>
    </w:p>
    <w:p w14:paraId="5420AF96"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The FNCLCC grade is based on three parameters: differentiation, mitotic activity, and necrosis. Each of these parameters receives a score: differentiation (1 to 3), mitotic activity (1 to 3), and necrosis (0 to 2). The scores are summed to produce a grade.</w:t>
      </w:r>
    </w:p>
    <w:p w14:paraId="75071C44" w14:textId="09867B7F" w:rsidR="009A430E" w:rsidRPr="002F0F86" w:rsidRDefault="009A430E" w:rsidP="0051686C">
      <w:pPr>
        <w:spacing w:after="0"/>
        <w:jc w:val="both"/>
        <w:rPr>
          <w:rFonts w:ascii="Arial" w:hAnsi="Arial" w:cs="Arial"/>
          <w:sz w:val="20"/>
          <w:szCs w:val="20"/>
          <w:lang w:val="en"/>
        </w:rPr>
      </w:pPr>
      <w:r w:rsidRPr="002F0F86">
        <w:rPr>
          <w:rFonts w:ascii="Arial" w:hAnsi="Arial" w:cs="Arial"/>
          <w:sz w:val="20"/>
          <w:szCs w:val="20"/>
          <w:lang w:val="en"/>
        </w:rPr>
        <w:t>Grade 1:</w:t>
      </w:r>
      <w:r w:rsidRPr="002F0F86">
        <w:rPr>
          <w:rFonts w:ascii="Arial" w:hAnsi="Arial" w:cs="Arial"/>
          <w:sz w:val="20"/>
          <w:szCs w:val="20"/>
          <w:lang w:val="en"/>
        </w:rPr>
        <w:tab/>
        <w:t>2 or 3</w:t>
      </w:r>
    </w:p>
    <w:p w14:paraId="2CD43FE9" w14:textId="206E974A" w:rsidR="009A430E" w:rsidRPr="002F0F86" w:rsidRDefault="009A430E" w:rsidP="0051686C">
      <w:pPr>
        <w:tabs>
          <w:tab w:val="left" w:pos="1080"/>
        </w:tabs>
        <w:spacing w:after="0"/>
        <w:ind w:left="1080" w:hanging="1080"/>
        <w:jc w:val="both"/>
        <w:rPr>
          <w:rFonts w:ascii="Arial" w:hAnsi="Arial" w:cs="Arial"/>
          <w:sz w:val="20"/>
          <w:szCs w:val="20"/>
          <w:lang w:val="en"/>
        </w:rPr>
      </w:pPr>
      <w:r w:rsidRPr="002F0F86">
        <w:rPr>
          <w:rFonts w:ascii="Arial" w:hAnsi="Arial" w:cs="Arial"/>
          <w:sz w:val="20"/>
          <w:szCs w:val="20"/>
          <w:lang w:val="en"/>
        </w:rPr>
        <w:t>Grade 2:</w:t>
      </w:r>
      <w:r w:rsidRPr="002F0F86">
        <w:rPr>
          <w:rFonts w:ascii="Arial" w:hAnsi="Arial" w:cs="Arial"/>
          <w:sz w:val="20"/>
          <w:szCs w:val="20"/>
          <w:lang w:val="en"/>
        </w:rPr>
        <w:tab/>
      </w:r>
      <w:r w:rsidR="005920E3" w:rsidRPr="002F0F86">
        <w:rPr>
          <w:rFonts w:ascii="Arial" w:hAnsi="Arial" w:cs="Arial"/>
          <w:sz w:val="20"/>
          <w:szCs w:val="20"/>
          <w:lang w:val="en"/>
        </w:rPr>
        <w:tab/>
      </w:r>
      <w:r w:rsidRPr="002F0F86">
        <w:rPr>
          <w:rFonts w:ascii="Arial" w:hAnsi="Arial" w:cs="Arial"/>
          <w:sz w:val="20"/>
          <w:szCs w:val="20"/>
          <w:lang w:val="en"/>
        </w:rPr>
        <w:t>4 or 5</w:t>
      </w:r>
    </w:p>
    <w:p w14:paraId="65A49400" w14:textId="3C9F3317" w:rsidR="009A430E" w:rsidRPr="002F0F86" w:rsidRDefault="009A430E" w:rsidP="0051686C">
      <w:pPr>
        <w:tabs>
          <w:tab w:val="left" w:pos="1080"/>
        </w:tabs>
        <w:spacing w:after="0"/>
        <w:ind w:left="1080" w:hanging="1080"/>
        <w:jc w:val="both"/>
        <w:rPr>
          <w:rFonts w:ascii="Arial" w:hAnsi="Arial" w:cs="Arial"/>
          <w:sz w:val="20"/>
          <w:szCs w:val="20"/>
          <w:lang w:val="en"/>
        </w:rPr>
      </w:pPr>
      <w:r w:rsidRPr="002F0F86">
        <w:rPr>
          <w:rFonts w:ascii="Arial" w:hAnsi="Arial" w:cs="Arial"/>
          <w:sz w:val="20"/>
          <w:szCs w:val="20"/>
          <w:lang w:val="en"/>
        </w:rPr>
        <w:t>Grade 3:</w:t>
      </w:r>
      <w:r w:rsidRPr="002F0F86">
        <w:rPr>
          <w:rFonts w:ascii="Arial" w:hAnsi="Arial" w:cs="Arial"/>
          <w:sz w:val="20"/>
          <w:szCs w:val="20"/>
          <w:lang w:val="en"/>
        </w:rPr>
        <w:tab/>
      </w:r>
      <w:r w:rsidR="005920E3" w:rsidRPr="002F0F86">
        <w:rPr>
          <w:rFonts w:ascii="Arial" w:hAnsi="Arial" w:cs="Arial"/>
          <w:sz w:val="20"/>
          <w:szCs w:val="20"/>
          <w:lang w:val="en"/>
        </w:rPr>
        <w:tab/>
      </w:r>
      <w:r w:rsidRPr="002F0F86">
        <w:rPr>
          <w:rFonts w:ascii="Arial" w:hAnsi="Arial" w:cs="Arial"/>
          <w:sz w:val="20"/>
          <w:szCs w:val="20"/>
          <w:lang w:val="en"/>
        </w:rPr>
        <w:t>6 to 8</w:t>
      </w:r>
    </w:p>
    <w:p w14:paraId="4277D07F" w14:textId="77777777" w:rsidR="00DF3050" w:rsidRPr="002F0F86" w:rsidRDefault="00DF3050" w:rsidP="0051686C">
      <w:pPr>
        <w:tabs>
          <w:tab w:val="left" w:pos="1080"/>
        </w:tabs>
        <w:spacing w:after="0"/>
        <w:ind w:left="1080" w:hanging="1080"/>
        <w:jc w:val="both"/>
        <w:rPr>
          <w:rFonts w:ascii="Arial" w:hAnsi="Arial" w:cs="Arial"/>
          <w:sz w:val="20"/>
          <w:szCs w:val="20"/>
          <w:lang w:val="en"/>
        </w:rPr>
      </w:pPr>
    </w:p>
    <w:p w14:paraId="76EFEC60" w14:textId="16230886" w:rsidR="009A430E" w:rsidRPr="002F0F86" w:rsidRDefault="009A430E" w:rsidP="0051686C">
      <w:pPr>
        <w:jc w:val="both"/>
        <w:rPr>
          <w:rFonts w:ascii="Arial" w:hAnsi="Arial" w:cs="Arial"/>
          <w:sz w:val="20"/>
          <w:szCs w:val="20"/>
          <w:lang w:val="en"/>
        </w:rPr>
      </w:pPr>
      <w:r w:rsidRPr="002F0F86">
        <w:rPr>
          <w:rStyle w:val="Strong"/>
          <w:rFonts w:ascii="Arial" w:hAnsi="Arial" w:cs="Arial"/>
          <w:bCs w:val="0"/>
          <w:sz w:val="20"/>
          <w:szCs w:val="20"/>
          <w:lang w:val="en"/>
        </w:rPr>
        <w:t> </w:t>
      </w:r>
      <w:r w:rsidRPr="002F0F86">
        <w:rPr>
          <w:rFonts w:ascii="Arial" w:hAnsi="Arial" w:cs="Arial"/>
          <w:sz w:val="20"/>
          <w:szCs w:val="20"/>
          <w:u w:val="single"/>
          <w:lang w:val="en"/>
        </w:rPr>
        <w:t>Differentiation</w:t>
      </w:r>
      <w:r w:rsidRPr="002F0F86">
        <w:rPr>
          <w:rFonts w:ascii="Arial" w:hAnsi="Arial" w:cs="Arial"/>
          <w:sz w:val="20"/>
          <w:szCs w:val="20"/>
          <w:lang w:val="en"/>
        </w:rPr>
        <w:t>: Tumor differentiation is scored as follows (see Table 1).</w:t>
      </w:r>
    </w:p>
    <w:p w14:paraId="6D4C12DD" w14:textId="77777777" w:rsidR="009A430E" w:rsidRPr="002F0F86" w:rsidRDefault="009A430E" w:rsidP="0051686C">
      <w:pPr>
        <w:keepNext/>
        <w:tabs>
          <w:tab w:val="left" w:pos="1080"/>
        </w:tabs>
        <w:ind w:left="1080" w:hanging="1080"/>
        <w:jc w:val="both"/>
        <w:rPr>
          <w:rFonts w:ascii="Arial" w:hAnsi="Arial" w:cs="Arial"/>
          <w:sz w:val="20"/>
          <w:szCs w:val="20"/>
          <w:lang w:val="en"/>
        </w:rPr>
      </w:pPr>
      <w:r w:rsidRPr="002F0F86">
        <w:rPr>
          <w:rFonts w:ascii="Arial" w:hAnsi="Arial" w:cs="Arial"/>
          <w:sz w:val="20"/>
          <w:szCs w:val="20"/>
          <w:lang w:val="en"/>
        </w:rPr>
        <w:t>Score 1:</w:t>
      </w:r>
      <w:r w:rsidRPr="002F0F86">
        <w:rPr>
          <w:rFonts w:ascii="Arial" w:hAnsi="Arial" w:cs="Arial"/>
          <w:sz w:val="20"/>
          <w:szCs w:val="20"/>
          <w:lang w:val="en"/>
        </w:rPr>
        <w:tab/>
        <w:t>Sarcomas closely resembling normal, adult mesenchymal tissue and potentially difficult to distinguish from the counterpart benign tumor (</w:t>
      </w:r>
      <w:proofErr w:type="spellStart"/>
      <w:r w:rsidRPr="002F0F86">
        <w:rPr>
          <w:rFonts w:ascii="Arial" w:hAnsi="Arial" w:cs="Arial"/>
          <w:sz w:val="20"/>
          <w:szCs w:val="20"/>
          <w:lang w:val="en"/>
        </w:rPr>
        <w:t>eg</w:t>
      </w:r>
      <w:proofErr w:type="spellEnd"/>
      <w:r w:rsidRPr="002F0F86">
        <w:rPr>
          <w:rFonts w:ascii="Arial" w:hAnsi="Arial" w:cs="Arial"/>
          <w:sz w:val="20"/>
          <w:szCs w:val="20"/>
          <w:lang w:val="en"/>
        </w:rPr>
        <w:t xml:space="preserve">, well-differentiated liposarcoma, well-differentiated leiomyosarcoma) </w:t>
      </w:r>
    </w:p>
    <w:p w14:paraId="1A7C8905" w14:textId="77777777" w:rsidR="009A430E" w:rsidRPr="002F0F86" w:rsidRDefault="009A430E" w:rsidP="0051686C">
      <w:pPr>
        <w:tabs>
          <w:tab w:val="left" w:pos="1080"/>
        </w:tabs>
        <w:ind w:left="1080" w:hanging="1080"/>
        <w:jc w:val="both"/>
        <w:rPr>
          <w:rFonts w:ascii="Arial" w:hAnsi="Arial" w:cs="Arial"/>
          <w:sz w:val="20"/>
          <w:szCs w:val="20"/>
          <w:lang w:val="en"/>
        </w:rPr>
      </w:pPr>
      <w:r w:rsidRPr="002F0F86">
        <w:rPr>
          <w:rFonts w:ascii="Arial" w:hAnsi="Arial" w:cs="Arial"/>
          <w:sz w:val="20"/>
          <w:szCs w:val="20"/>
          <w:lang w:val="en"/>
        </w:rPr>
        <w:t>Score 2:</w:t>
      </w:r>
      <w:r w:rsidRPr="002F0F86">
        <w:rPr>
          <w:rFonts w:ascii="Arial" w:hAnsi="Arial" w:cs="Arial"/>
          <w:sz w:val="20"/>
          <w:szCs w:val="20"/>
          <w:lang w:val="en"/>
        </w:rPr>
        <w:tab/>
        <w:t>Sarcomas for which histologic typing is certain (</w:t>
      </w:r>
      <w:proofErr w:type="spellStart"/>
      <w:r w:rsidRPr="002F0F86">
        <w:rPr>
          <w:rFonts w:ascii="Arial" w:hAnsi="Arial" w:cs="Arial"/>
          <w:sz w:val="20"/>
          <w:szCs w:val="20"/>
          <w:lang w:val="en"/>
        </w:rPr>
        <w:t>eg</w:t>
      </w:r>
      <w:proofErr w:type="spellEnd"/>
      <w:r w:rsidRPr="002F0F86">
        <w:rPr>
          <w:rFonts w:ascii="Arial" w:hAnsi="Arial" w:cs="Arial"/>
          <w:sz w:val="20"/>
          <w:szCs w:val="20"/>
          <w:lang w:val="en"/>
        </w:rPr>
        <w:t>, myxoid liposarcoma, myxofibrosarcoma)</w:t>
      </w:r>
    </w:p>
    <w:p w14:paraId="36A14B7A" w14:textId="77777777" w:rsidR="009A430E" w:rsidRPr="002F0F86" w:rsidRDefault="009A430E" w:rsidP="0051686C">
      <w:pPr>
        <w:tabs>
          <w:tab w:val="left" w:pos="1080"/>
        </w:tabs>
        <w:ind w:left="1080" w:hanging="1080"/>
        <w:jc w:val="both"/>
        <w:rPr>
          <w:rFonts w:ascii="Arial" w:hAnsi="Arial" w:cs="Arial"/>
          <w:sz w:val="20"/>
          <w:szCs w:val="20"/>
          <w:lang w:val="en"/>
        </w:rPr>
      </w:pPr>
      <w:r w:rsidRPr="002F0F86">
        <w:rPr>
          <w:rFonts w:ascii="Arial" w:hAnsi="Arial" w:cs="Arial"/>
          <w:sz w:val="20"/>
          <w:szCs w:val="20"/>
          <w:lang w:val="en"/>
        </w:rPr>
        <w:t>Score 3:</w:t>
      </w:r>
      <w:r w:rsidRPr="002F0F86">
        <w:rPr>
          <w:rFonts w:ascii="Arial" w:hAnsi="Arial" w:cs="Arial"/>
          <w:sz w:val="20"/>
          <w:szCs w:val="20"/>
          <w:lang w:val="en"/>
        </w:rPr>
        <w:tab/>
        <w:t xml:space="preserve">Embryonal sarcomas and undifferentiated sarcomas, synovial </w:t>
      </w:r>
      <w:proofErr w:type="gramStart"/>
      <w:r w:rsidRPr="002F0F86">
        <w:rPr>
          <w:rFonts w:ascii="Arial" w:hAnsi="Arial" w:cs="Arial"/>
          <w:sz w:val="20"/>
          <w:szCs w:val="20"/>
          <w:lang w:val="en"/>
        </w:rPr>
        <w:t>sarcomas</w:t>
      </w:r>
      <w:proofErr w:type="gramEnd"/>
      <w:r w:rsidRPr="002F0F86">
        <w:rPr>
          <w:rFonts w:ascii="Arial" w:hAnsi="Arial" w:cs="Arial"/>
          <w:sz w:val="20"/>
          <w:szCs w:val="20"/>
          <w:lang w:val="en"/>
        </w:rPr>
        <w:t xml:space="preserve"> and sarcomas of doubtful tumor type</w:t>
      </w:r>
    </w:p>
    <w:p w14:paraId="64D945CF"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w:t>
      </w:r>
    </w:p>
    <w:p w14:paraId="7E5802C4"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lastRenderedPageBreak/>
        <w:t xml:space="preserve">Tumor differentiation is the most problematic aspect of the FNCLCC system. Its use is subjective and does not include every subtype of sarcoma. Nevertheless, it is an integral part of the system, and an attempt should be made to assign a differentiation score. </w:t>
      </w:r>
    </w:p>
    <w:p w14:paraId="6F50CF63" w14:textId="590ACC54" w:rsidR="009A430E" w:rsidRPr="002F0F86" w:rsidRDefault="009A430E" w:rsidP="00DF3050">
      <w:pPr>
        <w:rPr>
          <w:rFonts w:ascii="Arial" w:hAnsi="Arial" w:cs="Arial"/>
          <w:sz w:val="20"/>
          <w:szCs w:val="20"/>
          <w:lang w:val="en"/>
        </w:rPr>
      </w:pPr>
      <w:r w:rsidRPr="002F0F86">
        <w:rPr>
          <w:rStyle w:val="Strong"/>
          <w:rFonts w:ascii="Arial" w:hAnsi="Arial" w:cs="Arial"/>
          <w:bCs w:val="0"/>
          <w:sz w:val="20"/>
          <w:szCs w:val="20"/>
          <w:lang w:val="en"/>
        </w:rPr>
        <w:t xml:space="preserve">Table 1. Tumor Differentiation Score According to Histologic Type in the Updated Version of the </w:t>
      </w:r>
      <w:r w:rsidRPr="002F0F86">
        <w:rPr>
          <w:rFonts w:ascii="Arial" w:hAnsi="Arial" w:cs="Arial"/>
          <w:b/>
          <w:sz w:val="20"/>
          <w:szCs w:val="20"/>
          <w:lang w:val="en"/>
        </w:rPr>
        <w:br/>
      </w:r>
      <w:r w:rsidRPr="002F0F86">
        <w:rPr>
          <w:rStyle w:val="Strong"/>
          <w:rFonts w:ascii="Arial" w:hAnsi="Arial" w:cs="Arial"/>
          <w:bCs w:val="0"/>
          <w:sz w:val="20"/>
          <w:szCs w:val="20"/>
          <w:lang w:val="en"/>
        </w:rPr>
        <w:t>French Federation of Cancer Centers Sarcoma Group System</w:t>
      </w:r>
    </w:p>
    <w:p w14:paraId="17059F43" w14:textId="77777777" w:rsidR="009A430E" w:rsidRPr="002F0F86" w:rsidRDefault="009A430E" w:rsidP="00DF3050">
      <w:pPr>
        <w:spacing w:after="0"/>
        <w:rPr>
          <w:rFonts w:ascii="Arial" w:hAnsi="Arial" w:cs="Arial"/>
          <w:sz w:val="20"/>
          <w:szCs w:val="20"/>
          <w:lang w:val="en"/>
        </w:rPr>
      </w:pPr>
      <w:r w:rsidRPr="002F0F86">
        <w:rPr>
          <w:rStyle w:val="Strong"/>
          <w:rFonts w:ascii="Arial" w:hAnsi="Arial" w:cs="Arial"/>
          <w:bCs w:val="0"/>
          <w:sz w:val="20"/>
          <w:szCs w:val="20"/>
          <w:lang w:val="en"/>
        </w:rPr>
        <w:t>Tumor Differentiation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6"/>
        <w:gridCol w:w="1264"/>
      </w:tblGrid>
      <w:tr w:rsidR="009A430E" w:rsidRPr="0051686C" w14:paraId="4D217368" w14:textId="77777777" w:rsidTr="0051686C">
        <w:trPr>
          <w:cantSplit/>
          <w:tblHeader/>
        </w:trPr>
        <w:tc>
          <w:tcPr>
            <w:tcW w:w="4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B9C9D" w14:textId="77777777" w:rsidR="009A430E" w:rsidRPr="0051686C" w:rsidRDefault="009A430E" w:rsidP="00DF3050">
            <w:pPr>
              <w:spacing w:after="0"/>
              <w:rPr>
                <w:rFonts w:ascii="Arial" w:hAnsi="Arial" w:cs="Arial"/>
                <w:sz w:val="18"/>
                <w:szCs w:val="18"/>
              </w:rPr>
            </w:pPr>
            <w:r w:rsidRPr="0051686C">
              <w:rPr>
                <w:rStyle w:val="Strong"/>
                <w:rFonts w:ascii="Arial" w:hAnsi="Arial" w:cs="Arial"/>
                <w:bCs w:val="0"/>
                <w:sz w:val="18"/>
                <w:szCs w:val="18"/>
              </w:rPr>
              <w:t>Histologic Type</w:t>
            </w:r>
          </w:p>
        </w:tc>
        <w:tc>
          <w:tcPr>
            <w:tcW w:w="6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74139E" w14:textId="77777777" w:rsidR="009A430E" w:rsidRPr="0051686C" w:rsidRDefault="009A430E" w:rsidP="00DF3050">
            <w:pPr>
              <w:spacing w:after="0"/>
              <w:jc w:val="center"/>
              <w:rPr>
                <w:rFonts w:ascii="Arial" w:hAnsi="Arial" w:cs="Arial"/>
                <w:sz w:val="18"/>
                <w:szCs w:val="18"/>
              </w:rPr>
            </w:pPr>
            <w:r w:rsidRPr="0051686C">
              <w:rPr>
                <w:rStyle w:val="Strong"/>
                <w:rFonts w:ascii="Arial" w:hAnsi="Arial" w:cs="Arial"/>
                <w:bCs w:val="0"/>
                <w:sz w:val="18"/>
                <w:szCs w:val="18"/>
              </w:rPr>
              <w:t>Score</w:t>
            </w:r>
          </w:p>
        </w:tc>
      </w:tr>
      <w:tr w:rsidR="009A430E" w:rsidRPr="0051686C" w14:paraId="11CCA8C9"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175542E9"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Atypical lipomatous tumor / Well-differentiated liposarcoma</w:t>
            </w:r>
          </w:p>
        </w:tc>
        <w:tc>
          <w:tcPr>
            <w:tcW w:w="676" w:type="pct"/>
            <w:tcBorders>
              <w:top w:val="single" w:sz="4" w:space="0" w:color="auto"/>
              <w:left w:val="single" w:sz="4" w:space="0" w:color="auto"/>
              <w:bottom w:val="single" w:sz="4" w:space="0" w:color="auto"/>
              <w:right w:val="single" w:sz="4" w:space="0" w:color="auto"/>
            </w:tcBorders>
            <w:hideMark/>
          </w:tcPr>
          <w:p w14:paraId="3CF4AE3A"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1</w:t>
            </w:r>
          </w:p>
        </w:tc>
      </w:tr>
      <w:tr w:rsidR="009A430E" w:rsidRPr="0051686C" w14:paraId="6BF126EF"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7373E5F5"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Well-differentiated leiomyosarcoma</w:t>
            </w:r>
          </w:p>
        </w:tc>
        <w:tc>
          <w:tcPr>
            <w:tcW w:w="676" w:type="pct"/>
            <w:tcBorders>
              <w:top w:val="single" w:sz="4" w:space="0" w:color="auto"/>
              <w:left w:val="single" w:sz="4" w:space="0" w:color="auto"/>
              <w:bottom w:val="single" w:sz="4" w:space="0" w:color="auto"/>
              <w:right w:val="single" w:sz="4" w:space="0" w:color="auto"/>
            </w:tcBorders>
            <w:hideMark/>
          </w:tcPr>
          <w:p w14:paraId="4049D806"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1</w:t>
            </w:r>
          </w:p>
        </w:tc>
      </w:tr>
      <w:tr w:rsidR="009A430E" w:rsidRPr="0051686C" w14:paraId="5DD48D35"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1D6F86FA"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Malignant neurofibroma</w:t>
            </w:r>
          </w:p>
        </w:tc>
        <w:tc>
          <w:tcPr>
            <w:tcW w:w="676" w:type="pct"/>
            <w:tcBorders>
              <w:top w:val="single" w:sz="4" w:space="0" w:color="auto"/>
              <w:left w:val="single" w:sz="4" w:space="0" w:color="auto"/>
              <w:bottom w:val="single" w:sz="4" w:space="0" w:color="auto"/>
              <w:right w:val="single" w:sz="4" w:space="0" w:color="auto"/>
            </w:tcBorders>
            <w:hideMark/>
          </w:tcPr>
          <w:p w14:paraId="5A99EAE1"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1</w:t>
            </w:r>
          </w:p>
        </w:tc>
      </w:tr>
      <w:tr w:rsidR="009A430E" w:rsidRPr="0051686C" w14:paraId="39451C42"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E3A116E"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Well-differentiated Fibrosarcoma</w:t>
            </w:r>
          </w:p>
        </w:tc>
        <w:tc>
          <w:tcPr>
            <w:tcW w:w="676" w:type="pct"/>
            <w:tcBorders>
              <w:top w:val="single" w:sz="4" w:space="0" w:color="auto"/>
              <w:left w:val="single" w:sz="4" w:space="0" w:color="auto"/>
              <w:bottom w:val="single" w:sz="4" w:space="0" w:color="auto"/>
              <w:right w:val="single" w:sz="4" w:space="0" w:color="auto"/>
            </w:tcBorders>
            <w:hideMark/>
          </w:tcPr>
          <w:p w14:paraId="54BB875F"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1</w:t>
            </w:r>
          </w:p>
        </w:tc>
      </w:tr>
      <w:tr w:rsidR="009A430E" w:rsidRPr="0051686C" w14:paraId="4B7DE492"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2B59D42A"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Myxoid liposarcoma</w:t>
            </w:r>
          </w:p>
        </w:tc>
        <w:tc>
          <w:tcPr>
            <w:tcW w:w="676" w:type="pct"/>
            <w:tcBorders>
              <w:top w:val="single" w:sz="4" w:space="0" w:color="auto"/>
              <w:left w:val="single" w:sz="4" w:space="0" w:color="auto"/>
              <w:bottom w:val="single" w:sz="4" w:space="0" w:color="auto"/>
              <w:right w:val="single" w:sz="4" w:space="0" w:color="auto"/>
            </w:tcBorders>
            <w:hideMark/>
          </w:tcPr>
          <w:p w14:paraId="302D0DF9"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2</w:t>
            </w:r>
          </w:p>
        </w:tc>
      </w:tr>
      <w:tr w:rsidR="009A430E" w:rsidRPr="0051686C" w14:paraId="48EB5F88"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7B68A15"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Conventional leiomyosarcoma</w:t>
            </w:r>
          </w:p>
        </w:tc>
        <w:tc>
          <w:tcPr>
            <w:tcW w:w="676" w:type="pct"/>
            <w:tcBorders>
              <w:top w:val="single" w:sz="4" w:space="0" w:color="auto"/>
              <w:left w:val="single" w:sz="4" w:space="0" w:color="auto"/>
              <w:bottom w:val="single" w:sz="4" w:space="0" w:color="auto"/>
              <w:right w:val="single" w:sz="4" w:space="0" w:color="auto"/>
            </w:tcBorders>
            <w:hideMark/>
          </w:tcPr>
          <w:p w14:paraId="70DC27AF"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2</w:t>
            </w:r>
          </w:p>
        </w:tc>
      </w:tr>
      <w:tr w:rsidR="009A430E" w:rsidRPr="0051686C" w14:paraId="14EF2730"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08BCC119"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Conventional fibrosarcoma</w:t>
            </w:r>
          </w:p>
        </w:tc>
        <w:tc>
          <w:tcPr>
            <w:tcW w:w="676" w:type="pct"/>
            <w:tcBorders>
              <w:top w:val="single" w:sz="4" w:space="0" w:color="auto"/>
              <w:left w:val="single" w:sz="4" w:space="0" w:color="auto"/>
              <w:bottom w:val="single" w:sz="4" w:space="0" w:color="auto"/>
              <w:right w:val="single" w:sz="4" w:space="0" w:color="auto"/>
            </w:tcBorders>
            <w:hideMark/>
          </w:tcPr>
          <w:p w14:paraId="4C4883A5"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2</w:t>
            </w:r>
          </w:p>
        </w:tc>
      </w:tr>
      <w:tr w:rsidR="009A430E" w:rsidRPr="0051686C" w14:paraId="1CCE47C7"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5BF1289"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Myxofibrosarcoma</w:t>
            </w:r>
          </w:p>
        </w:tc>
        <w:tc>
          <w:tcPr>
            <w:tcW w:w="676" w:type="pct"/>
            <w:tcBorders>
              <w:top w:val="single" w:sz="4" w:space="0" w:color="auto"/>
              <w:left w:val="single" w:sz="4" w:space="0" w:color="auto"/>
              <w:bottom w:val="single" w:sz="4" w:space="0" w:color="auto"/>
              <w:right w:val="single" w:sz="4" w:space="0" w:color="auto"/>
            </w:tcBorders>
            <w:hideMark/>
          </w:tcPr>
          <w:p w14:paraId="7E36F126"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2</w:t>
            </w:r>
          </w:p>
        </w:tc>
      </w:tr>
      <w:tr w:rsidR="009A430E" w:rsidRPr="0051686C" w14:paraId="0FF4AE5E"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0A45245"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High-grade myxoid (round cell) liposarcoma</w:t>
            </w:r>
          </w:p>
        </w:tc>
        <w:tc>
          <w:tcPr>
            <w:tcW w:w="676" w:type="pct"/>
            <w:tcBorders>
              <w:top w:val="single" w:sz="4" w:space="0" w:color="auto"/>
              <w:left w:val="single" w:sz="4" w:space="0" w:color="auto"/>
              <w:bottom w:val="single" w:sz="4" w:space="0" w:color="auto"/>
              <w:right w:val="single" w:sz="4" w:space="0" w:color="auto"/>
            </w:tcBorders>
            <w:vAlign w:val="center"/>
            <w:hideMark/>
          </w:tcPr>
          <w:p w14:paraId="2AF4E4A7"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23AEA184"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8D1FB81"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Pleomorphic liposarcoma</w:t>
            </w:r>
          </w:p>
        </w:tc>
        <w:tc>
          <w:tcPr>
            <w:tcW w:w="676" w:type="pct"/>
            <w:tcBorders>
              <w:top w:val="single" w:sz="4" w:space="0" w:color="auto"/>
              <w:left w:val="single" w:sz="4" w:space="0" w:color="auto"/>
              <w:bottom w:val="single" w:sz="4" w:space="0" w:color="auto"/>
              <w:right w:val="single" w:sz="4" w:space="0" w:color="auto"/>
            </w:tcBorders>
            <w:hideMark/>
          </w:tcPr>
          <w:p w14:paraId="6AAA55E8"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0046BC48"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7D76FE92"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Dedifferentiated liposarcoma</w:t>
            </w:r>
          </w:p>
        </w:tc>
        <w:tc>
          <w:tcPr>
            <w:tcW w:w="676" w:type="pct"/>
            <w:tcBorders>
              <w:top w:val="single" w:sz="4" w:space="0" w:color="auto"/>
              <w:left w:val="single" w:sz="4" w:space="0" w:color="auto"/>
              <w:bottom w:val="single" w:sz="4" w:space="0" w:color="auto"/>
              <w:right w:val="single" w:sz="4" w:space="0" w:color="auto"/>
            </w:tcBorders>
            <w:hideMark/>
          </w:tcPr>
          <w:p w14:paraId="59111B07"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5C76378E"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4B1B660" w14:textId="77777777" w:rsidR="009A430E" w:rsidRPr="0051686C" w:rsidRDefault="009A430E">
            <w:pPr>
              <w:spacing w:before="60" w:after="40"/>
              <w:rPr>
                <w:rFonts w:ascii="Arial" w:hAnsi="Arial" w:cs="Arial"/>
                <w:sz w:val="18"/>
                <w:szCs w:val="18"/>
              </w:rPr>
            </w:pPr>
            <w:r w:rsidRPr="0051686C">
              <w:rPr>
                <w:rFonts w:ascii="Arial" w:hAnsi="Arial" w:cs="Arial"/>
                <w:sz w:val="18"/>
                <w:szCs w:val="18"/>
              </w:rPr>
              <w:t>Pleomorphic Rhabdomyosarcoma</w:t>
            </w:r>
          </w:p>
        </w:tc>
        <w:tc>
          <w:tcPr>
            <w:tcW w:w="676" w:type="pct"/>
            <w:tcBorders>
              <w:top w:val="single" w:sz="4" w:space="0" w:color="auto"/>
              <w:left w:val="single" w:sz="4" w:space="0" w:color="auto"/>
              <w:bottom w:val="single" w:sz="4" w:space="0" w:color="auto"/>
              <w:right w:val="single" w:sz="4" w:space="0" w:color="auto"/>
            </w:tcBorders>
            <w:hideMark/>
          </w:tcPr>
          <w:p w14:paraId="20AE5EC4"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2EB593F5"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E3E1ED3"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Poorly differentiated/pleomorphic leiomyosarcoma</w:t>
            </w:r>
          </w:p>
        </w:tc>
        <w:tc>
          <w:tcPr>
            <w:tcW w:w="676" w:type="pct"/>
            <w:tcBorders>
              <w:top w:val="single" w:sz="4" w:space="0" w:color="auto"/>
              <w:left w:val="single" w:sz="4" w:space="0" w:color="auto"/>
              <w:bottom w:val="single" w:sz="4" w:space="0" w:color="auto"/>
              <w:right w:val="single" w:sz="4" w:space="0" w:color="auto"/>
            </w:tcBorders>
            <w:hideMark/>
          </w:tcPr>
          <w:p w14:paraId="70314F21"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13E118D1"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06F9F84C"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Biphasic / monophasic / poorly differentiated Synovial sarcoma</w:t>
            </w:r>
          </w:p>
        </w:tc>
        <w:tc>
          <w:tcPr>
            <w:tcW w:w="676" w:type="pct"/>
            <w:tcBorders>
              <w:top w:val="single" w:sz="4" w:space="0" w:color="auto"/>
              <w:left w:val="single" w:sz="4" w:space="0" w:color="auto"/>
              <w:bottom w:val="single" w:sz="4" w:space="0" w:color="auto"/>
              <w:right w:val="single" w:sz="4" w:space="0" w:color="auto"/>
            </w:tcBorders>
            <w:hideMark/>
          </w:tcPr>
          <w:p w14:paraId="3EB72A5D"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63FE9969"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D81B409"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Mesenchymal chondrosarcoma</w:t>
            </w:r>
          </w:p>
        </w:tc>
        <w:tc>
          <w:tcPr>
            <w:tcW w:w="676" w:type="pct"/>
            <w:tcBorders>
              <w:top w:val="single" w:sz="4" w:space="0" w:color="auto"/>
              <w:left w:val="single" w:sz="4" w:space="0" w:color="auto"/>
              <w:bottom w:val="single" w:sz="4" w:space="0" w:color="auto"/>
              <w:right w:val="single" w:sz="4" w:space="0" w:color="auto"/>
            </w:tcBorders>
            <w:hideMark/>
          </w:tcPr>
          <w:p w14:paraId="33E49A42"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1EA3460F"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39503D44" w14:textId="77777777" w:rsidR="009A430E" w:rsidRPr="0051686C" w:rsidRDefault="009A430E">
            <w:pPr>
              <w:spacing w:before="60" w:after="40"/>
              <w:ind w:left="360" w:hanging="360"/>
              <w:rPr>
                <w:rFonts w:ascii="Arial" w:hAnsi="Arial" w:cs="Arial"/>
                <w:sz w:val="18"/>
                <w:szCs w:val="18"/>
              </w:rPr>
            </w:pPr>
            <w:proofErr w:type="spellStart"/>
            <w:r w:rsidRPr="0051686C">
              <w:rPr>
                <w:rFonts w:ascii="Arial" w:hAnsi="Arial" w:cs="Arial"/>
                <w:sz w:val="18"/>
                <w:szCs w:val="18"/>
              </w:rPr>
              <w:t>Extraskeletal</w:t>
            </w:r>
            <w:proofErr w:type="spellEnd"/>
            <w:r w:rsidRPr="0051686C">
              <w:rPr>
                <w:rFonts w:ascii="Arial" w:hAnsi="Arial" w:cs="Arial"/>
                <w:sz w:val="18"/>
                <w:szCs w:val="18"/>
              </w:rPr>
              <w:t xml:space="preserve"> osteosarcoma</w:t>
            </w:r>
          </w:p>
        </w:tc>
        <w:tc>
          <w:tcPr>
            <w:tcW w:w="676" w:type="pct"/>
            <w:tcBorders>
              <w:top w:val="single" w:sz="4" w:space="0" w:color="auto"/>
              <w:left w:val="single" w:sz="4" w:space="0" w:color="auto"/>
              <w:bottom w:val="single" w:sz="4" w:space="0" w:color="auto"/>
              <w:right w:val="single" w:sz="4" w:space="0" w:color="auto"/>
            </w:tcBorders>
            <w:hideMark/>
          </w:tcPr>
          <w:p w14:paraId="564B37AA"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00E4958D"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78C363FE" w14:textId="77777777" w:rsidR="009A430E" w:rsidRPr="0051686C" w:rsidRDefault="009A430E">
            <w:pPr>
              <w:spacing w:before="60" w:after="40"/>
              <w:ind w:left="360" w:hanging="360"/>
              <w:rPr>
                <w:rFonts w:ascii="Arial" w:hAnsi="Arial" w:cs="Arial"/>
                <w:sz w:val="18"/>
                <w:szCs w:val="18"/>
              </w:rPr>
            </w:pPr>
            <w:proofErr w:type="spellStart"/>
            <w:r w:rsidRPr="0051686C">
              <w:rPr>
                <w:rFonts w:ascii="Arial" w:hAnsi="Arial" w:cs="Arial"/>
                <w:sz w:val="18"/>
                <w:szCs w:val="18"/>
              </w:rPr>
              <w:t>Extraskeletal</w:t>
            </w:r>
            <w:proofErr w:type="spellEnd"/>
            <w:r w:rsidRPr="0051686C">
              <w:rPr>
                <w:rFonts w:ascii="Arial" w:hAnsi="Arial" w:cs="Arial"/>
                <w:sz w:val="18"/>
                <w:szCs w:val="18"/>
              </w:rPr>
              <w:t xml:space="preserve"> Ewing sarcoma</w:t>
            </w:r>
          </w:p>
        </w:tc>
        <w:tc>
          <w:tcPr>
            <w:tcW w:w="676" w:type="pct"/>
            <w:tcBorders>
              <w:top w:val="single" w:sz="4" w:space="0" w:color="auto"/>
              <w:left w:val="single" w:sz="4" w:space="0" w:color="auto"/>
              <w:bottom w:val="single" w:sz="4" w:space="0" w:color="auto"/>
              <w:right w:val="single" w:sz="4" w:space="0" w:color="auto"/>
            </w:tcBorders>
            <w:hideMark/>
          </w:tcPr>
          <w:p w14:paraId="7AE01077"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3D743923"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5C4A007D"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Malignant rhabdoid tumor</w:t>
            </w:r>
          </w:p>
        </w:tc>
        <w:tc>
          <w:tcPr>
            <w:tcW w:w="676" w:type="pct"/>
            <w:tcBorders>
              <w:top w:val="single" w:sz="4" w:space="0" w:color="auto"/>
              <w:left w:val="single" w:sz="4" w:space="0" w:color="auto"/>
              <w:bottom w:val="single" w:sz="4" w:space="0" w:color="auto"/>
              <w:right w:val="single" w:sz="4" w:space="0" w:color="auto"/>
            </w:tcBorders>
            <w:hideMark/>
          </w:tcPr>
          <w:p w14:paraId="1E019314"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430F7145"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2EC0C982"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Undifferentiated pleomorphic sarcoma</w:t>
            </w:r>
          </w:p>
        </w:tc>
        <w:tc>
          <w:tcPr>
            <w:tcW w:w="676" w:type="pct"/>
            <w:tcBorders>
              <w:top w:val="single" w:sz="4" w:space="0" w:color="auto"/>
              <w:left w:val="single" w:sz="4" w:space="0" w:color="auto"/>
              <w:bottom w:val="single" w:sz="4" w:space="0" w:color="auto"/>
              <w:right w:val="single" w:sz="4" w:space="0" w:color="auto"/>
            </w:tcBorders>
            <w:hideMark/>
          </w:tcPr>
          <w:p w14:paraId="34FF593E"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r w:rsidR="009A430E" w:rsidRPr="0051686C" w14:paraId="3BC06C85" w14:textId="77777777" w:rsidTr="0051686C">
        <w:tc>
          <w:tcPr>
            <w:tcW w:w="4324" w:type="pct"/>
            <w:tcBorders>
              <w:top w:val="single" w:sz="4" w:space="0" w:color="auto"/>
              <w:left w:val="single" w:sz="4" w:space="0" w:color="auto"/>
              <w:bottom w:val="single" w:sz="4" w:space="0" w:color="auto"/>
              <w:right w:val="single" w:sz="4" w:space="0" w:color="auto"/>
            </w:tcBorders>
            <w:hideMark/>
          </w:tcPr>
          <w:p w14:paraId="4279446D" w14:textId="77777777" w:rsidR="009A430E" w:rsidRPr="0051686C" w:rsidRDefault="009A430E">
            <w:pPr>
              <w:spacing w:before="60" w:after="40"/>
              <w:ind w:left="360" w:hanging="360"/>
              <w:rPr>
                <w:rFonts w:ascii="Arial" w:hAnsi="Arial" w:cs="Arial"/>
                <w:sz w:val="18"/>
                <w:szCs w:val="18"/>
              </w:rPr>
            </w:pPr>
            <w:r w:rsidRPr="0051686C">
              <w:rPr>
                <w:rFonts w:ascii="Arial" w:hAnsi="Arial" w:cs="Arial"/>
                <w:sz w:val="18"/>
                <w:szCs w:val="18"/>
              </w:rPr>
              <w:t>Undifferentiated sarcoma, not otherwise specified</w:t>
            </w:r>
          </w:p>
        </w:tc>
        <w:tc>
          <w:tcPr>
            <w:tcW w:w="676" w:type="pct"/>
            <w:tcBorders>
              <w:top w:val="single" w:sz="4" w:space="0" w:color="auto"/>
              <w:left w:val="single" w:sz="4" w:space="0" w:color="auto"/>
              <w:bottom w:val="single" w:sz="4" w:space="0" w:color="auto"/>
              <w:right w:val="single" w:sz="4" w:space="0" w:color="auto"/>
            </w:tcBorders>
            <w:hideMark/>
          </w:tcPr>
          <w:p w14:paraId="4142D3B4" w14:textId="77777777" w:rsidR="009A430E" w:rsidRPr="0051686C" w:rsidRDefault="009A430E">
            <w:pPr>
              <w:spacing w:before="60" w:after="40"/>
              <w:jc w:val="center"/>
              <w:rPr>
                <w:rFonts w:ascii="Arial" w:hAnsi="Arial" w:cs="Arial"/>
                <w:sz w:val="18"/>
                <w:szCs w:val="18"/>
              </w:rPr>
            </w:pPr>
            <w:r w:rsidRPr="0051686C">
              <w:rPr>
                <w:rFonts w:ascii="Arial" w:hAnsi="Arial" w:cs="Arial"/>
                <w:sz w:val="18"/>
                <w:szCs w:val="18"/>
              </w:rPr>
              <w:t>3</w:t>
            </w:r>
          </w:p>
        </w:tc>
      </w:tr>
    </w:tbl>
    <w:p w14:paraId="600FF2C5" w14:textId="7F61C8BD" w:rsidR="009A430E" w:rsidRPr="002F0F86" w:rsidRDefault="009A430E" w:rsidP="00FB6406">
      <w:pPr>
        <w:spacing w:before="60"/>
        <w:jc w:val="both"/>
        <w:rPr>
          <w:rFonts w:ascii="Arial" w:hAnsi="Arial" w:cs="Arial"/>
          <w:sz w:val="20"/>
          <w:szCs w:val="20"/>
          <w:lang w:val="en"/>
        </w:rPr>
      </w:pPr>
      <w:r w:rsidRPr="002F0F86">
        <w:rPr>
          <w:rFonts w:ascii="Arial" w:hAnsi="Arial" w:cs="Arial"/>
          <w:sz w:val="20"/>
          <w:szCs w:val="20"/>
          <w:lang w:val="en"/>
        </w:rPr>
        <w:t xml:space="preserve">Note: Grading of malignant peripheral nerve sheath tumor, embryonal and alveolar rhabdomyosarcoma, angiosarcoma, </w:t>
      </w:r>
      <w:proofErr w:type="spellStart"/>
      <w:r w:rsidRPr="002F0F86">
        <w:rPr>
          <w:rFonts w:ascii="Arial" w:hAnsi="Arial" w:cs="Arial"/>
          <w:sz w:val="20"/>
          <w:szCs w:val="20"/>
          <w:lang w:val="en"/>
        </w:rPr>
        <w:t>extraskeletal</w:t>
      </w:r>
      <w:proofErr w:type="spellEnd"/>
      <w:r w:rsidRPr="002F0F86">
        <w:rPr>
          <w:rFonts w:ascii="Arial" w:hAnsi="Arial" w:cs="Arial"/>
          <w:sz w:val="20"/>
          <w:szCs w:val="20"/>
          <w:lang w:val="en"/>
        </w:rPr>
        <w:t xml:space="preserve"> myxoid chondrosarcoma, alveolar soft part sarcoma, clear cell sarcoma, and epithelioid sarcoma is not recommended.</w:t>
      </w:r>
      <w:hyperlink w:anchor="6042" w:tooltip="Costa J, Wesley RA, Glatstein E,&#10;Rosenberg SA. The grading of soft tissue sarcomas: results of a&#10;clinicohistopathologic correlation in a series of 163 cases. Cancer. 1984;53(3):530-541." w:history="1">
        <w:r w:rsidRPr="002F0F86">
          <w:rPr>
            <w:rStyle w:val="Hyperlink"/>
            <w:rFonts w:ascii="Arial" w:hAnsi="Arial" w:cs="Arial"/>
            <w:sz w:val="20"/>
            <w:szCs w:val="20"/>
            <w:vertAlign w:val="superscript"/>
            <w:lang w:val="en"/>
          </w:rPr>
          <w:t>4</w:t>
        </w:r>
      </w:hyperlink>
      <w:r w:rsidRPr="002F0F86">
        <w:rPr>
          <w:rFonts w:ascii="Arial" w:hAnsi="Arial" w:cs="Arial"/>
          <w:sz w:val="20"/>
          <w:szCs w:val="20"/>
          <w:lang w:val="en"/>
        </w:rPr>
        <w:t>  The case for grading malignant peripheral nerve sheath tumor is currently being debated.</w:t>
      </w:r>
    </w:p>
    <w:p w14:paraId="5EE16235" w14:textId="77777777" w:rsidR="009A430E" w:rsidRPr="002F0F86" w:rsidRDefault="009A430E" w:rsidP="0051686C">
      <w:pPr>
        <w:spacing w:before="60"/>
        <w:jc w:val="both"/>
        <w:rPr>
          <w:rFonts w:ascii="Arial" w:hAnsi="Arial" w:cs="Arial"/>
          <w:sz w:val="20"/>
          <w:szCs w:val="20"/>
          <w:lang w:val="en"/>
        </w:rPr>
      </w:pPr>
      <w:r w:rsidRPr="002F0F86">
        <w:rPr>
          <w:rFonts w:ascii="Arial" w:hAnsi="Arial" w:cs="Arial"/>
          <w:sz w:val="20"/>
          <w:szCs w:val="20"/>
          <w:lang w:val="en"/>
        </w:rPr>
        <w:t xml:space="preserve">Modified with permission from </w:t>
      </w:r>
      <w:proofErr w:type="spellStart"/>
      <w:r w:rsidRPr="002F0F86">
        <w:rPr>
          <w:rFonts w:ascii="Arial" w:hAnsi="Arial" w:cs="Arial"/>
          <w:sz w:val="20"/>
          <w:szCs w:val="20"/>
          <w:lang w:val="en"/>
        </w:rPr>
        <w:t>Coindre</w:t>
      </w:r>
      <w:proofErr w:type="spellEnd"/>
      <w:r w:rsidRPr="002F0F86">
        <w:rPr>
          <w:rFonts w:ascii="Arial" w:hAnsi="Arial" w:cs="Arial"/>
          <w:sz w:val="20"/>
          <w:szCs w:val="20"/>
          <w:lang w:val="en"/>
        </w:rPr>
        <w:t xml:space="preserve"> JM.</w:t>
      </w:r>
      <w:hyperlink w:anchor="6041" w:tooltip="Coindre JM. Grading of soft&#10;tissue sarcomas: review and update. Arch&#10;Pathol Lab Med. 2006;130:1448-1453." w:history="1">
        <w:r w:rsidRPr="002F0F86">
          <w:rPr>
            <w:rStyle w:val="Hyperlink"/>
            <w:rFonts w:ascii="Arial" w:hAnsi="Arial" w:cs="Arial"/>
            <w:sz w:val="20"/>
            <w:szCs w:val="20"/>
            <w:vertAlign w:val="superscript"/>
            <w:lang w:val="en"/>
          </w:rPr>
          <w:t>3</w:t>
        </w:r>
      </w:hyperlink>
    </w:p>
    <w:p w14:paraId="098BE158" w14:textId="02D7834D" w:rsidR="0051686C" w:rsidRDefault="009A430E" w:rsidP="0051686C">
      <w:pPr>
        <w:jc w:val="both"/>
        <w:rPr>
          <w:rFonts w:ascii="Arial" w:hAnsi="Arial" w:cs="Arial"/>
          <w:sz w:val="20"/>
          <w:szCs w:val="20"/>
          <w:lang w:val="en"/>
        </w:rPr>
      </w:pPr>
      <w:r w:rsidRPr="002F0F86">
        <w:rPr>
          <w:rFonts w:ascii="Arial" w:hAnsi="Arial" w:cs="Arial"/>
          <w:sz w:val="20"/>
          <w:szCs w:val="20"/>
          <w:u w:val="single"/>
          <w:lang w:val="en"/>
        </w:rPr>
        <w:t>Mitosis Count</w:t>
      </w:r>
      <w:r w:rsidRPr="002F0F86">
        <w:rPr>
          <w:rFonts w:ascii="Arial" w:hAnsi="Arial" w:cs="Arial"/>
          <w:sz w:val="20"/>
          <w:szCs w:val="20"/>
          <w:lang w:val="en"/>
        </w:rPr>
        <w:t>: The count is made in the most mitotically active area, away from areas of necrosis, in either 10 consecutive high-power fields (HPF) (use the X40 objective) (1 HPF x 400 = 0.1734 mm</w:t>
      </w:r>
      <w:r w:rsidRPr="002F0F86">
        <w:rPr>
          <w:rFonts w:ascii="Arial" w:hAnsi="Arial" w:cs="Arial"/>
          <w:sz w:val="20"/>
          <w:szCs w:val="20"/>
          <w:vertAlign w:val="superscript"/>
          <w:lang w:val="en"/>
        </w:rPr>
        <w:t>2</w:t>
      </w:r>
      <w:r w:rsidRPr="002F0F86">
        <w:rPr>
          <w:rFonts w:ascii="Arial" w:hAnsi="Arial" w:cs="Arial"/>
          <w:sz w:val="20"/>
          <w:szCs w:val="20"/>
          <w:lang w:val="en"/>
        </w:rPr>
        <w:t>) or in the appropriate number of HPF to encompass 1 mm</w:t>
      </w:r>
      <w:r w:rsidRPr="002F0F86">
        <w:rPr>
          <w:rFonts w:ascii="Arial" w:hAnsi="Arial" w:cs="Arial"/>
          <w:sz w:val="20"/>
          <w:szCs w:val="20"/>
          <w:vertAlign w:val="superscript"/>
          <w:lang w:val="en"/>
        </w:rPr>
        <w:t>2</w:t>
      </w:r>
      <w:r w:rsidRPr="002F0F86">
        <w:rPr>
          <w:rFonts w:ascii="Arial" w:hAnsi="Arial" w:cs="Arial"/>
          <w:sz w:val="20"/>
          <w:szCs w:val="20"/>
          <w:lang w:val="en"/>
        </w:rPr>
        <w:t> based on each individual microscope. If the mitotic rate is close to the cutoff between mitotic scores, the count should be repeated.</w:t>
      </w:r>
    </w:p>
    <w:p w14:paraId="20D4C65D" w14:textId="77777777" w:rsidR="0051686C" w:rsidRDefault="0051686C">
      <w:pPr>
        <w:rPr>
          <w:rFonts w:ascii="Arial" w:hAnsi="Arial" w:cs="Arial"/>
          <w:sz w:val="20"/>
          <w:szCs w:val="20"/>
          <w:lang w:val="en"/>
        </w:rPr>
      </w:pPr>
      <w:r>
        <w:rPr>
          <w:rFonts w:ascii="Arial" w:hAnsi="Arial" w:cs="Arial"/>
          <w:sz w:val="20"/>
          <w:szCs w:val="20"/>
          <w:lang w:val="en"/>
        </w:rPr>
        <w:br w:type="page"/>
      </w:r>
    </w:p>
    <w:p w14:paraId="4E21D43A" w14:textId="77777777" w:rsidR="009A430E" w:rsidRPr="002F0F86" w:rsidRDefault="009A430E" w:rsidP="0051686C">
      <w:pPr>
        <w:jc w:val="both"/>
        <w:rPr>
          <w:rFonts w:ascii="Arial" w:hAnsi="Arial" w:cs="Arial"/>
          <w:sz w:val="20"/>
          <w:szCs w:val="20"/>
          <w:lang w:val="en"/>
        </w:rPr>
      </w:pPr>
    </w:p>
    <w:p w14:paraId="56509DBF" w14:textId="77777777" w:rsidR="009A430E" w:rsidRPr="002F0F86" w:rsidRDefault="009A430E" w:rsidP="00DF3050">
      <w:pPr>
        <w:spacing w:after="0"/>
        <w:rPr>
          <w:rFonts w:ascii="Arial" w:hAnsi="Arial" w:cs="Arial"/>
          <w:sz w:val="20"/>
          <w:szCs w:val="20"/>
          <w:lang w:val="en"/>
        </w:rPr>
      </w:pPr>
      <w:r w:rsidRPr="002F0F86">
        <w:rPr>
          <w:rStyle w:val="Strong"/>
          <w:rFonts w:ascii="Arial" w:hAnsi="Arial" w:cs="Arial"/>
          <w:sz w:val="20"/>
          <w:szCs w:val="20"/>
          <w:lang w:val="en"/>
        </w:rPr>
        <w:t>Table 2. Mitotic Count Score equivalence</w:t>
      </w:r>
    </w:p>
    <w:tbl>
      <w:tblPr>
        <w:tblW w:w="5000" w:type="pct"/>
        <w:tblCellMar>
          <w:left w:w="0" w:type="dxa"/>
          <w:right w:w="0" w:type="dxa"/>
        </w:tblCellMar>
        <w:tblLook w:val="04A0" w:firstRow="1" w:lastRow="0" w:firstColumn="1" w:lastColumn="0" w:noHBand="0" w:noVBand="1"/>
      </w:tblPr>
      <w:tblGrid>
        <w:gridCol w:w="2053"/>
        <w:gridCol w:w="3489"/>
        <w:gridCol w:w="3798"/>
      </w:tblGrid>
      <w:tr w:rsidR="009A430E" w:rsidRPr="0051686C" w14:paraId="03AA9E06" w14:textId="77777777" w:rsidTr="0051686C">
        <w:trPr>
          <w:tblHeader/>
        </w:trPr>
        <w:tc>
          <w:tcPr>
            <w:tcW w:w="1099"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DC08BBD" w14:textId="77777777" w:rsidR="009A430E" w:rsidRPr="0051686C" w:rsidRDefault="009A430E" w:rsidP="00DF3050">
            <w:pPr>
              <w:spacing w:after="0"/>
              <w:rPr>
                <w:rFonts w:ascii="Arial" w:hAnsi="Arial" w:cs="Arial"/>
                <w:sz w:val="18"/>
                <w:szCs w:val="18"/>
              </w:rPr>
            </w:pPr>
            <w:r w:rsidRPr="0051686C">
              <w:rPr>
                <w:rStyle w:val="Strong"/>
                <w:rFonts w:ascii="Arial" w:hAnsi="Arial" w:cs="Arial"/>
                <w:sz w:val="18"/>
                <w:szCs w:val="18"/>
              </w:rPr>
              <w:t>Mitotic Score</w:t>
            </w:r>
          </w:p>
        </w:tc>
        <w:tc>
          <w:tcPr>
            <w:tcW w:w="1868"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EBDCC52" w14:textId="77777777" w:rsidR="009A430E" w:rsidRPr="0051686C" w:rsidRDefault="009A430E" w:rsidP="00DF3050">
            <w:pPr>
              <w:spacing w:after="0"/>
              <w:jc w:val="center"/>
              <w:rPr>
                <w:rFonts w:ascii="Arial" w:hAnsi="Arial" w:cs="Arial"/>
                <w:sz w:val="18"/>
                <w:szCs w:val="18"/>
              </w:rPr>
            </w:pPr>
            <w:r w:rsidRPr="0051686C">
              <w:rPr>
                <w:rStyle w:val="Strong"/>
                <w:rFonts w:ascii="Arial" w:hAnsi="Arial" w:cs="Arial"/>
                <w:sz w:val="18"/>
                <w:szCs w:val="18"/>
              </w:rPr>
              <w:t># mitosis / 10 HPF</w:t>
            </w:r>
          </w:p>
          <w:p w14:paraId="2254269B" w14:textId="77777777" w:rsidR="009A430E" w:rsidRPr="0051686C" w:rsidRDefault="009A430E" w:rsidP="00DF3050">
            <w:pPr>
              <w:spacing w:after="0"/>
              <w:jc w:val="center"/>
              <w:rPr>
                <w:rFonts w:ascii="Arial" w:hAnsi="Arial" w:cs="Arial"/>
                <w:sz w:val="18"/>
                <w:szCs w:val="18"/>
              </w:rPr>
            </w:pPr>
            <w:r w:rsidRPr="0051686C">
              <w:rPr>
                <w:rStyle w:val="Strong"/>
                <w:rFonts w:ascii="Arial" w:hAnsi="Arial" w:cs="Arial"/>
                <w:sz w:val="18"/>
                <w:szCs w:val="18"/>
              </w:rPr>
              <w:t>(1 HPF= 0.1734 mm</w:t>
            </w:r>
            <w:r w:rsidRPr="0051686C">
              <w:rPr>
                <w:rStyle w:val="Strong"/>
                <w:rFonts w:ascii="Arial" w:hAnsi="Arial" w:cs="Arial"/>
                <w:sz w:val="18"/>
                <w:szCs w:val="18"/>
                <w:vertAlign w:val="superscript"/>
              </w:rPr>
              <w:t>2</w:t>
            </w:r>
            <w:r w:rsidRPr="0051686C">
              <w:rPr>
                <w:rStyle w:val="Strong"/>
                <w:rFonts w:ascii="Arial" w:hAnsi="Arial" w:cs="Arial"/>
                <w:sz w:val="18"/>
                <w:szCs w:val="18"/>
              </w:rPr>
              <w:t>)</w:t>
            </w:r>
          </w:p>
        </w:tc>
        <w:tc>
          <w:tcPr>
            <w:tcW w:w="2033"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159C05C" w14:textId="77777777" w:rsidR="009A430E" w:rsidRPr="0051686C" w:rsidRDefault="009A430E" w:rsidP="00DF3050">
            <w:pPr>
              <w:spacing w:after="0"/>
              <w:jc w:val="center"/>
              <w:rPr>
                <w:rFonts w:ascii="Arial" w:hAnsi="Arial" w:cs="Arial"/>
                <w:sz w:val="18"/>
                <w:szCs w:val="18"/>
              </w:rPr>
            </w:pPr>
            <w:r w:rsidRPr="0051686C">
              <w:rPr>
                <w:rStyle w:val="Strong"/>
                <w:rFonts w:ascii="Arial" w:hAnsi="Arial" w:cs="Arial"/>
                <w:sz w:val="18"/>
                <w:szCs w:val="18"/>
              </w:rPr>
              <w:t># mitosis / 1 mm</w:t>
            </w:r>
            <w:r w:rsidRPr="0051686C">
              <w:rPr>
                <w:rStyle w:val="Strong"/>
                <w:rFonts w:ascii="Arial" w:hAnsi="Arial" w:cs="Arial"/>
                <w:sz w:val="18"/>
                <w:szCs w:val="18"/>
                <w:vertAlign w:val="superscript"/>
              </w:rPr>
              <w:t>2</w:t>
            </w:r>
          </w:p>
          <w:p w14:paraId="3B3537CE" w14:textId="77777777" w:rsidR="009A430E" w:rsidRPr="0051686C" w:rsidRDefault="009A430E" w:rsidP="00DF3050">
            <w:pPr>
              <w:spacing w:after="0"/>
              <w:jc w:val="center"/>
              <w:rPr>
                <w:rFonts w:ascii="Arial" w:hAnsi="Arial" w:cs="Arial"/>
                <w:sz w:val="18"/>
                <w:szCs w:val="18"/>
              </w:rPr>
            </w:pPr>
            <w:r w:rsidRPr="0051686C">
              <w:rPr>
                <w:rStyle w:val="Strong"/>
                <w:rFonts w:ascii="Arial" w:hAnsi="Arial" w:cs="Arial"/>
                <w:sz w:val="18"/>
                <w:szCs w:val="18"/>
              </w:rPr>
              <w:t>(see table 3)</w:t>
            </w:r>
          </w:p>
        </w:tc>
      </w:tr>
      <w:tr w:rsidR="009A430E" w:rsidRPr="0051686C" w14:paraId="5588784C" w14:textId="77777777" w:rsidTr="0051686C">
        <w:tc>
          <w:tcPr>
            <w:tcW w:w="109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7D0AE5" w14:textId="77777777" w:rsidR="009A430E" w:rsidRPr="0051686C" w:rsidRDefault="009A430E" w:rsidP="00DF3050">
            <w:pPr>
              <w:spacing w:after="0"/>
              <w:ind w:left="360" w:hanging="360"/>
              <w:rPr>
                <w:rFonts w:ascii="Arial" w:hAnsi="Arial" w:cs="Arial"/>
                <w:sz w:val="18"/>
                <w:szCs w:val="18"/>
              </w:rPr>
            </w:pPr>
            <w:r w:rsidRPr="0051686C">
              <w:rPr>
                <w:rFonts w:ascii="Arial" w:hAnsi="Arial" w:cs="Arial"/>
                <w:sz w:val="18"/>
                <w:szCs w:val="18"/>
              </w:rPr>
              <w:t>Score 1</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F17CE4E" w14:textId="77777777" w:rsidR="009A430E" w:rsidRPr="0051686C" w:rsidRDefault="009A430E" w:rsidP="00DF3050">
            <w:pPr>
              <w:spacing w:after="0"/>
              <w:jc w:val="center"/>
              <w:rPr>
                <w:rFonts w:ascii="Arial" w:hAnsi="Arial" w:cs="Arial"/>
                <w:sz w:val="18"/>
                <w:szCs w:val="18"/>
              </w:rPr>
            </w:pPr>
            <w:r w:rsidRPr="0051686C">
              <w:rPr>
                <w:rFonts w:ascii="Arial" w:hAnsi="Arial" w:cs="Arial"/>
                <w:sz w:val="18"/>
                <w:szCs w:val="18"/>
              </w:rPr>
              <w:t>0 to 9 mitosis  / 10 HPF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14:paraId="3F525B61" w14:textId="77777777" w:rsidR="009A430E" w:rsidRPr="0051686C" w:rsidRDefault="009A430E" w:rsidP="00DF3050">
            <w:pPr>
              <w:spacing w:after="0"/>
              <w:jc w:val="center"/>
              <w:rPr>
                <w:rFonts w:ascii="Arial" w:eastAsia="Times New Roman" w:hAnsi="Arial" w:cs="Arial"/>
                <w:sz w:val="18"/>
                <w:szCs w:val="18"/>
              </w:rPr>
            </w:pPr>
            <w:r w:rsidRPr="0051686C">
              <w:rPr>
                <w:rFonts w:ascii="Arial" w:eastAsia="Times New Roman" w:hAnsi="Arial" w:cs="Arial"/>
                <w:sz w:val="18"/>
                <w:szCs w:val="18"/>
              </w:rPr>
              <w:t>0 to 5 mitosis / 1 mm</w:t>
            </w:r>
            <w:r w:rsidRPr="0051686C">
              <w:rPr>
                <w:rFonts w:ascii="Arial" w:eastAsia="Times New Roman" w:hAnsi="Arial" w:cs="Arial"/>
                <w:sz w:val="18"/>
                <w:szCs w:val="18"/>
                <w:vertAlign w:val="superscript"/>
              </w:rPr>
              <w:t>2</w:t>
            </w:r>
          </w:p>
        </w:tc>
      </w:tr>
      <w:tr w:rsidR="009A430E" w:rsidRPr="0051686C" w14:paraId="2D4550BB" w14:textId="77777777" w:rsidTr="0051686C">
        <w:tc>
          <w:tcPr>
            <w:tcW w:w="109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7BD033" w14:textId="77777777" w:rsidR="009A430E" w:rsidRPr="0051686C" w:rsidRDefault="009A430E" w:rsidP="00DF3050">
            <w:pPr>
              <w:spacing w:after="0"/>
              <w:rPr>
                <w:rFonts w:ascii="Arial" w:eastAsia="Times New Roman" w:hAnsi="Arial" w:cs="Arial"/>
                <w:sz w:val="18"/>
                <w:szCs w:val="18"/>
              </w:rPr>
            </w:pPr>
            <w:r w:rsidRPr="0051686C">
              <w:rPr>
                <w:rFonts w:ascii="Arial" w:eastAsia="Times New Roman" w:hAnsi="Arial" w:cs="Arial"/>
                <w:sz w:val="18"/>
                <w:szCs w:val="18"/>
              </w:rPr>
              <w:t>Score 2</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BEF3780" w14:textId="77777777" w:rsidR="009A430E" w:rsidRPr="0051686C" w:rsidRDefault="009A430E" w:rsidP="00DF3050">
            <w:pPr>
              <w:spacing w:after="0"/>
              <w:jc w:val="center"/>
              <w:rPr>
                <w:rFonts w:ascii="Arial" w:eastAsia="Times New Roman" w:hAnsi="Arial" w:cs="Arial"/>
                <w:sz w:val="18"/>
                <w:szCs w:val="18"/>
              </w:rPr>
            </w:pPr>
            <w:r w:rsidRPr="0051686C">
              <w:rPr>
                <w:rFonts w:ascii="Arial" w:eastAsia="Times New Roman" w:hAnsi="Arial" w:cs="Arial"/>
                <w:sz w:val="18"/>
                <w:szCs w:val="18"/>
              </w:rPr>
              <w:t>10 to 19 mitosis / 10 HPF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14:paraId="233116D3" w14:textId="77777777" w:rsidR="009A430E" w:rsidRPr="0051686C" w:rsidRDefault="009A430E" w:rsidP="00DF3050">
            <w:pPr>
              <w:spacing w:after="0"/>
              <w:jc w:val="center"/>
              <w:rPr>
                <w:rFonts w:ascii="Arial" w:eastAsia="Times New Roman" w:hAnsi="Arial" w:cs="Arial"/>
                <w:sz w:val="18"/>
                <w:szCs w:val="18"/>
              </w:rPr>
            </w:pPr>
            <w:r w:rsidRPr="0051686C">
              <w:rPr>
                <w:rFonts w:ascii="Arial" w:eastAsia="Times New Roman" w:hAnsi="Arial" w:cs="Arial"/>
                <w:sz w:val="18"/>
                <w:szCs w:val="18"/>
              </w:rPr>
              <w:t>6 to 11 mitosis / 1 mm</w:t>
            </w:r>
            <w:r w:rsidRPr="0051686C">
              <w:rPr>
                <w:rFonts w:ascii="Arial" w:eastAsia="Times New Roman" w:hAnsi="Arial" w:cs="Arial"/>
                <w:sz w:val="18"/>
                <w:szCs w:val="18"/>
                <w:vertAlign w:val="superscript"/>
              </w:rPr>
              <w:t>2</w:t>
            </w:r>
          </w:p>
        </w:tc>
      </w:tr>
      <w:tr w:rsidR="009A430E" w:rsidRPr="0051686C" w14:paraId="5ACEBB97" w14:textId="77777777" w:rsidTr="0051686C">
        <w:tc>
          <w:tcPr>
            <w:tcW w:w="109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6D2A0" w14:textId="77777777" w:rsidR="009A430E" w:rsidRPr="0051686C" w:rsidRDefault="009A430E" w:rsidP="00DF3050">
            <w:pPr>
              <w:spacing w:after="0"/>
              <w:rPr>
                <w:rFonts w:ascii="Arial" w:eastAsia="Times New Roman" w:hAnsi="Arial" w:cs="Arial"/>
                <w:sz w:val="18"/>
                <w:szCs w:val="18"/>
              </w:rPr>
            </w:pPr>
            <w:r w:rsidRPr="0051686C">
              <w:rPr>
                <w:rFonts w:ascii="Arial" w:eastAsia="Times New Roman" w:hAnsi="Arial" w:cs="Arial"/>
                <w:sz w:val="18"/>
                <w:szCs w:val="18"/>
              </w:rPr>
              <w:t>Score 3</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D3B22E8" w14:textId="77777777" w:rsidR="009A430E" w:rsidRPr="0051686C" w:rsidRDefault="009A430E" w:rsidP="00DF3050">
            <w:pPr>
              <w:spacing w:after="0"/>
              <w:jc w:val="center"/>
              <w:rPr>
                <w:rFonts w:ascii="Arial" w:eastAsia="Times New Roman" w:hAnsi="Arial" w:cs="Arial"/>
                <w:sz w:val="18"/>
                <w:szCs w:val="18"/>
              </w:rPr>
            </w:pPr>
            <w:r w:rsidRPr="0051686C">
              <w:rPr>
                <w:rFonts w:ascii="Arial" w:eastAsia="Times New Roman" w:hAnsi="Arial" w:cs="Arial"/>
                <w:sz w:val="18"/>
                <w:szCs w:val="18"/>
              </w:rPr>
              <w:t>&gt; 19 mitosis / 10 HPF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14:paraId="10B715DF" w14:textId="77777777" w:rsidR="009A430E" w:rsidRPr="0051686C" w:rsidRDefault="009A430E" w:rsidP="00DF3050">
            <w:pPr>
              <w:spacing w:after="0"/>
              <w:jc w:val="center"/>
              <w:rPr>
                <w:rFonts w:ascii="Arial" w:eastAsia="Times New Roman" w:hAnsi="Arial" w:cs="Arial"/>
                <w:sz w:val="18"/>
                <w:szCs w:val="18"/>
              </w:rPr>
            </w:pPr>
            <w:r w:rsidRPr="0051686C">
              <w:rPr>
                <w:rFonts w:ascii="Arial" w:eastAsia="Times New Roman" w:hAnsi="Arial" w:cs="Arial"/>
                <w:sz w:val="18"/>
                <w:szCs w:val="18"/>
              </w:rPr>
              <w:t>&gt; 11 mitosis / 1 mm</w:t>
            </w:r>
            <w:r w:rsidRPr="0051686C">
              <w:rPr>
                <w:rFonts w:ascii="Arial" w:eastAsia="Times New Roman" w:hAnsi="Arial" w:cs="Arial"/>
                <w:sz w:val="18"/>
                <w:szCs w:val="18"/>
                <w:vertAlign w:val="superscript"/>
              </w:rPr>
              <w:t>2</w:t>
            </w:r>
          </w:p>
        </w:tc>
      </w:tr>
    </w:tbl>
    <w:p w14:paraId="3DF79987" w14:textId="77777777" w:rsidR="002F0F86" w:rsidRPr="002F0F86" w:rsidRDefault="002F0F86" w:rsidP="0051686C">
      <w:pPr>
        <w:spacing w:after="0"/>
        <w:jc w:val="both"/>
        <w:rPr>
          <w:rFonts w:ascii="Arial" w:hAnsi="Arial" w:cs="Arial"/>
          <w:sz w:val="20"/>
          <w:szCs w:val="20"/>
          <w:lang w:val="en"/>
        </w:rPr>
      </w:pPr>
    </w:p>
    <w:p w14:paraId="47FF76CF" w14:textId="63F0954A" w:rsidR="009A430E" w:rsidRDefault="009A430E" w:rsidP="0051686C">
      <w:pPr>
        <w:spacing w:after="0"/>
        <w:jc w:val="both"/>
        <w:rPr>
          <w:rFonts w:ascii="Arial" w:hAnsi="Arial" w:cs="Arial"/>
          <w:sz w:val="20"/>
          <w:szCs w:val="20"/>
          <w:lang w:val="en"/>
        </w:rPr>
      </w:pPr>
      <w:r w:rsidRPr="002F0F86">
        <w:rPr>
          <w:rFonts w:ascii="Arial" w:hAnsi="Arial" w:cs="Arial"/>
          <w:sz w:val="20"/>
          <w:szCs w:val="20"/>
          <w:lang w:val="en"/>
        </w:rPr>
        <w:t>The area of 1 HPF originally used for mitotic count measured 0.1734 mm</w:t>
      </w:r>
      <w:r w:rsidRPr="002F0F86">
        <w:rPr>
          <w:rFonts w:ascii="Arial" w:hAnsi="Arial" w:cs="Arial"/>
          <w:sz w:val="20"/>
          <w:szCs w:val="20"/>
          <w:vertAlign w:val="superscript"/>
          <w:lang w:val="en"/>
        </w:rPr>
        <w:t>2</w:t>
      </w:r>
      <w:r w:rsidRPr="002F0F86">
        <w:rPr>
          <w:rFonts w:ascii="Arial" w:hAnsi="Arial" w:cs="Arial"/>
          <w:sz w:val="20"/>
          <w:szCs w:val="20"/>
          <w:lang w:val="en"/>
        </w:rPr>
        <w:t>. However, the area of 1 HPF using most modern microscopes with wider 40x lenses will most likely be higher. Pathologists are encouraged to determine the field area of their 40x lenses and divide 0.1734 by the obtained field area to obtain a conversion factor.  The number of mitotic figures in 10 HPF multiplied by the obtained conversion factor and rounded to the nearest whole number should be used for grading purposes. </w:t>
      </w:r>
    </w:p>
    <w:p w14:paraId="1F9C1432" w14:textId="77777777" w:rsidR="004810E1" w:rsidRPr="002F0F86" w:rsidRDefault="004810E1" w:rsidP="0051686C">
      <w:pPr>
        <w:spacing w:after="0"/>
        <w:jc w:val="both"/>
        <w:rPr>
          <w:rFonts w:ascii="Arial" w:hAnsi="Arial" w:cs="Arial"/>
          <w:sz w:val="20"/>
          <w:szCs w:val="20"/>
          <w:lang w:val="en"/>
        </w:rPr>
      </w:pPr>
    </w:p>
    <w:p w14:paraId="2E7DACB5"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An important change in the 5</w:t>
      </w:r>
      <w:r w:rsidRPr="002F0F86">
        <w:rPr>
          <w:rFonts w:ascii="Arial" w:hAnsi="Arial" w:cs="Arial"/>
          <w:sz w:val="20"/>
          <w:szCs w:val="20"/>
          <w:vertAlign w:val="superscript"/>
          <w:lang w:val="en"/>
        </w:rPr>
        <w:t>th</w:t>
      </w:r>
      <w:r w:rsidRPr="002F0F86">
        <w:rPr>
          <w:rFonts w:ascii="Arial" w:hAnsi="Arial" w:cs="Arial"/>
          <w:sz w:val="20"/>
          <w:szCs w:val="20"/>
          <w:lang w:val="en"/>
        </w:rPr>
        <w:t xml:space="preserve"> Edition of the WHO Classification of </w:t>
      </w:r>
      <w:proofErr w:type="spellStart"/>
      <w:r w:rsidRPr="002F0F86">
        <w:rPr>
          <w:rFonts w:ascii="Arial" w:hAnsi="Arial" w:cs="Arial"/>
          <w:sz w:val="20"/>
          <w:szCs w:val="20"/>
          <w:lang w:val="en"/>
        </w:rPr>
        <w:t>Tumours</w:t>
      </w:r>
      <w:proofErr w:type="spellEnd"/>
      <w:r w:rsidRPr="002F0F86">
        <w:rPr>
          <w:rFonts w:ascii="Arial" w:hAnsi="Arial" w:cs="Arial"/>
          <w:sz w:val="20"/>
          <w:szCs w:val="20"/>
          <w:lang w:val="en"/>
        </w:rPr>
        <w:t xml:space="preserve"> series</w:t>
      </w:r>
      <w:hyperlink w:anchor="6046" w:tooltip="WHO Classification of Tumours Editorial Board. Soft Tissue and Bone Tumors. Lyon (France): International Agency for Research on Cancer; 2020. (WHO classification of tumours series, 5th ed.; vol. 3)" w:history="1">
        <w:r w:rsidRPr="002F0F86">
          <w:rPr>
            <w:rStyle w:val="Hyperlink"/>
            <w:rFonts w:ascii="Arial" w:hAnsi="Arial" w:cs="Arial"/>
            <w:sz w:val="20"/>
            <w:szCs w:val="20"/>
            <w:vertAlign w:val="superscript"/>
            <w:lang w:val="en"/>
          </w:rPr>
          <w:t>7</w:t>
        </w:r>
      </w:hyperlink>
      <w:r w:rsidRPr="002F0F86">
        <w:rPr>
          <w:rFonts w:ascii="Arial" w:hAnsi="Arial" w:cs="Arial"/>
          <w:sz w:val="20"/>
          <w:szCs w:val="20"/>
          <w:vertAlign w:val="superscript"/>
          <w:lang w:val="en"/>
        </w:rPr>
        <w:t> </w:t>
      </w:r>
      <w:r w:rsidRPr="002F0F86">
        <w:rPr>
          <w:rFonts w:ascii="Arial" w:hAnsi="Arial" w:cs="Arial"/>
          <w:sz w:val="20"/>
          <w:szCs w:val="20"/>
          <w:lang w:val="en"/>
        </w:rPr>
        <w:t>is the conversion of mitotic count from the traditional denominator of 10 HPFs to a defined area expressed in mm</w:t>
      </w:r>
      <w:r w:rsidRPr="002F0F86">
        <w:rPr>
          <w:rFonts w:ascii="Arial" w:hAnsi="Arial" w:cs="Arial"/>
          <w:sz w:val="20"/>
          <w:szCs w:val="20"/>
          <w:vertAlign w:val="superscript"/>
          <w:lang w:val="en"/>
        </w:rPr>
        <w:t>2</w:t>
      </w:r>
      <w:r w:rsidRPr="002F0F86">
        <w:rPr>
          <w:rFonts w:ascii="Arial" w:hAnsi="Arial" w:cs="Arial"/>
          <w:sz w:val="20"/>
          <w:szCs w:val="20"/>
          <w:lang w:val="en"/>
        </w:rPr>
        <w:t>, as an attempt to standardize the area used for mitotic count. Table 3 shows the approximate number of fields required to encompass 1 mm</w:t>
      </w:r>
      <w:r w:rsidRPr="002F0F86">
        <w:rPr>
          <w:rFonts w:ascii="Arial" w:hAnsi="Arial" w:cs="Arial"/>
          <w:sz w:val="20"/>
          <w:szCs w:val="20"/>
          <w:vertAlign w:val="superscript"/>
          <w:lang w:val="en"/>
        </w:rPr>
        <w:t>2</w:t>
      </w:r>
      <w:r w:rsidRPr="002F0F86">
        <w:rPr>
          <w:rFonts w:ascii="Arial" w:hAnsi="Arial" w:cs="Arial"/>
          <w:sz w:val="20"/>
          <w:szCs w:val="20"/>
          <w:lang w:val="en"/>
        </w:rPr>
        <w:t> based on the field diameter and its corresponding area. </w:t>
      </w:r>
    </w:p>
    <w:p w14:paraId="16334422" w14:textId="77777777" w:rsidR="002F0F86" w:rsidRPr="002F0F86" w:rsidRDefault="009A430E" w:rsidP="002F0F86">
      <w:pPr>
        <w:spacing w:after="0"/>
        <w:ind w:left="1080" w:hanging="1080"/>
        <w:rPr>
          <w:rStyle w:val="Strong"/>
          <w:rFonts w:ascii="Arial" w:hAnsi="Arial" w:cs="Arial"/>
          <w:sz w:val="20"/>
          <w:szCs w:val="20"/>
          <w:lang w:val="en"/>
        </w:rPr>
      </w:pPr>
      <w:r w:rsidRPr="002F0F86">
        <w:rPr>
          <w:rStyle w:val="Strong"/>
          <w:rFonts w:ascii="Arial" w:hAnsi="Arial" w:cs="Arial"/>
          <w:sz w:val="20"/>
          <w:szCs w:val="20"/>
          <w:lang w:val="en"/>
        </w:rPr>
        <w:t>Table 3. Approximate number of fields per 1 mm</w:t>
      </w:r>
      <w:r w:rsidRPr="002F0F86">
        <w:rPr>
          <w:rStyle w:val="Strong"/>
          <w:rFonts w:ascii="Arial" w:hAnsi="Arial" w:cs="Arial"/>
          <w:sz w:val="20"/>
          <w:szCs w:val="20"/>
          <w:vertAlign w:val="superscript"/>
          <w:lang w:val="en"/>
        </w:rPr>
        <w:t>2</w:t>
      </w:r>
      <w:r w:rsidRPr="002F0F86">
        <w:rPr>
          <w:rStyle w:val="Strong"/>
          <w:rFonts w:ascii="Arial" w:hAnsi="Arial" w:cs="Arial"/>
          <w:sz w:val="20"/>
          <w:szCs w:val="20"/>
          <w:lang w:val="en"/>
        </w:rPr>
        <w:t> based on field diameter and its corresponding</w:t>
      </w:r>
    </w:p>
    <w:p w14:paraId="26575680" w14:textId="4288D3D4" w:rsidR="009A430E" w:rsidRPr="002F0F86" w:rsidRDefault="009A430E" w:rsidP="002F0F86">
      <w:pPr>
        <w:spacing w:after="0"/>
        <w:ind w:left="1080" w:hanging="1080"/>
        <w:rPr>
          <w:rFonts w:ascii="Arial" w:hAnsi="Arial" w:cs="Arial"/>
          <w:sz w:val="20"/>
          <w:szCs w:val="20"/>
          <w:lang w:val="en"/>
        </w:rPr>
      </w:pPr>
      <w:r w:rsidRPr="002F0F86">
        <w:rPr>
          <w:rStyle w:val="Strong"/>
          <w:rFonts w:ascii="Arial" w:hAnsi="Arial" w:cs="Arial"/>
          <w:sz w:val="20"/>
          <w:szCs w:val="20"/>
          <w:lang w:val="en"/>
        </w:rPr>
        <w:t>area</w:t>
      </w:r>
    </w:p>
    <w:tbl>
      <w:tblPr>
        <w:tblW w:w="5000" w:type="pct"/>
        <w:tblCellMar>
          <w:left w:w="0" w:type="dxa"/>
          <w:right w:w="0" w:type="dxa"/>
        </w:tblCellMar>
        <w:tblLook w:val="04A0" w:firstRow="1" w:lastRow="0" w:firstColumn="1" w:lastColumn="0" w:noHBand="0" w:noVBand="1"/>
      </w:tblPr>
      <w:tblGrid>
        <w:gridCol w:w="2833"/>
        <w:gridCol w:w="2091"/>
        <w:gridCol w:w="4416"/>
      </w:tblGrid>
      <w:tr w:rsidR="009A430E" w:rsidRPr="002F0F86" w14:paraId="1E54157A" w14:textId="77777777" w:rsidTr="0051686C">
        <w:trPr>
          <w:trHeight w:val="20"/>
        </w:trPr>
        <w:tc>
          <w:tcPr>
            <w:tcW w:w="151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7F9E2F8F" w14:textId="77777777" w:rsidR="009A430E" w:rsidRPr="002F0F86" w:rsidRDefault="009A430E" w:rsidP="0051686C">
            <w:pPr>
              <w:spacing w:after="0" w:line="240" w:lineRule="auto"/>
              <w:jc w:val="center"/>
              <w:rPr>
                <w:rFonts w:ascii="Arial" w:hAnsi="Arial" w:cs="Arial"/>
                <w:sz w:val="16"/>
                <w:szCs w:val="16"/>
              </w:rPr>
            </w:pPr>
            <w:r w:rsidRPr="002F0F86">
              <w:rPr>
                <w:rStyle w:val="Strong"/>
                <w:rFonts w:ascii="Arial" w:hAnsi="Arial" w:cs="Arial"/>
                <w:sz w:val="16"/>
                <w:szCs w:val="16"/>
              </w:rPr>
              <w:t>Field diameter (mm)</w:t>
            </w:r>
            <w:r w:rsidRPr="002F0F86">
              <w:rPr>
                <w:rStyle w:val="Strong"/>
                <w:rFonts w:ascii="Arial" w:hAnsi="Arial" w:cs="Arial"/>
                <w:sz w:val="16"/>
                <w:szCs w:val="16"/>
                <w:vertAlign w:val="superscript"/>
              </w:rPr>
              <w:t> </w:t>
            </w:r>
          </w:p>
        </w:tc>
        <w:tc>
          <w:tcPr>
            <w:tcW w:w="1119"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72937097" w14:textId="77777777" w:rsidR="009A430E" w:rsidRPr="002F0F86" w:rsidRDefault="009A430E" w:rsidP="0051686C">
            <w:pPr>
              <w:spacing w:after="0" w:line="240" w:lineRule="auto"/>
              <w:jc w:val="center"/>
              <w:rPr>
                <w:rFonts w:ascii="Arial" w:hAnsi="Arial" w:cs="Arial"/>
                <w:sz w:val="16"/>
                <w:szCs w:val="16"/>
              </w:rPr>
            </w:pPr>
            <w:r w:rsidRPr="002F0F86">
              <w:rPr>
                <w:rStyle w:val="Strong"/>
                <w:rFonts w:ascii="Arial" w:hAnsi="Arial" w:cs="Arial"/>
                <w:sz w:val="16"/>
                <w:szCs w:val="16"/>
              </w:rPr>
              <w:t>Area (mm</w:t>
            </w:r>
            <w:r w:rsidRPr="002F0F86">
              <w:rPr>
                <w:rStyle w:val="Strong"/>
                <w:rFonts w:ascii="Arial" w:hAnsi="Arial" w:cs="Arial"/>
                <w:sz w:val="16"/>
                <w:szCs w:val="16"/>
                <w:vertAlign w:val="superscript"/>
              </w:rPr>
              <w:t>2</w:t>
            </w:r>
            <w:r w:rsidRPr="002F0F86">
              <w:rPr>
                <w:rStyle w:val="Strong"/>
                <w:rFonts w:ascii="Arial" w:hAnsi="Arial" w:cs="Arial"/>
                <w:sz w:val="16"/>
                <w:szCs w:val="16"/>
              </w:rPr>
              <w:t>)</w:t>
            </w:r>
          </w:p>
        </w:tc>
        <w:tc>
          <w:tcPr>
            <w:tcW w:w="2364"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1D534393" w14:textId="77777777" w:rsidR="009A430E" w:rsidRPr="002F0F86" w:rsidRDefault="009A430E" w:rsidP="0051686C">
            <w:pPr>
              <w:spacing w:after="0" w:line="240" w:lineRule="auto"/>
              <w:jc w:val="center"/>
              <w:rPr>
                <w:rFonts w:ascii="Arial" w:hAnsi="Arial" w:cs="Arial"/>
                <w:sz w:val="16"/>
                <w:szCs w:val="16"/>
              </w:rPr>
            </w:pPr>
            <w:r w:rsidRPr="002F0F86">
              <w:rPr>
                <w:rStyle w:val="Strong"/>
                <w:rFonts w:ascii="Arial" w:hAnsi="Arial" w:cs="Arial"/>
                <w:sz w:val="16"/>
                <w:szCs w:val="16"/>
              </w:rPr>
              <w:t>Approximate number of fields per 1 mm</w:t>
            </w:r>
            <w:r w:rsidRPr="002F0F86">
              <w:rPr>
                <w:rStyle w:val="Strong"/>
                <w:rFonts w:ascii="Arial" w:hAnsi="Arial" w:cs="Arial"/>
                <w:sz w:val="16"/>
                <w:szCs w:val="16"/>
                <w:vertAlign w:val="superscript"/>
              </w:rPr>
              <w:t>2</w:t>
            </w:r>
          </w:p>
        </w:tc>
      </w:tr>
      <w:tr w:rsidR="009A430E" w:rsidRPr="002F0F86" w14:paraId="38F0D01A"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AC8B034"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0.40</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201C8E4A"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0.126</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028B66BB"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8</w:t>
            </w:r>
          </w:p>
        </w:tc>
      </w:tr>
      <w:tr w:rsidR="009A430E" w:rsidRPr="002F0F86" w14:paraId="3614EDA9"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6C49D2"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0.41</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1A58B5A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0.132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583CF87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8</w:t>
            </w:r>
          </w:p>
        </w:tc>
      </w:tr>
      <w:tr w:rsidR="009A430E" w:rsidRPr="002F0F86" w14:paraId="1434556E"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EE2C9B"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0.42</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5B3229B2"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0.138</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2E768761"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7</w:t>
            </w:r>
          </w:p>
        </w:tc>
      </w:tr>
      <w:tr w:rsidR="009A430E" w:rsidRPr="002F0F86" w14:paraId="5F3770A0"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6BE117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0.43</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34B1A88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0.145</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1E9BEF4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7</w:t>
            </w:r>
          </w:p>
        </w:tc>
      </w:tr>
      <w:tr w:rsidR="009A430E" w:rsidRPr="002F0F86" w14:paraId="41758B84"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CE8914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0.44</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311B1562"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0.152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7710255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7</w:t>
            </w:r>
          </w:p>
        </w:tc>
      </w:tr>
      <w:tr w:rsidR="009A430E" w:rsidRPr="002F0F86" w14:paraId="4BBB1663"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5762C2E"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0.45</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3189C9C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0.159</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0E0E0AA5"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6</w:t>
            </w:r>
          </w:p>
        </w:tc>
      </w:tr>
      <w:tr w:rsidR="009A430E" w:rsidRPr="002F0F86" w14:paraId="4A8E2F5F"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356A184"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0.46</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0D7F1EB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0.166</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60CA438C"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6</w:t>
            </w:r>
          </w:p>
        </w:tc>
      </w:tr>
      <w:tr w:rsidR="009A430E" w:rsidRPr="002F0F86" w14:paraId="0EA439EB"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BBC1D5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0.47</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0ABF4810"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0.173</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673C480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6</w:t>
            </w:r>
          </w:p>
        </w:tc>
      </w:tr>
      <w:tr w:rsidR="009A430E" w:rsidRPr="002F0F86" w14:paraId="4E564417"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D4EAC22"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0.48</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5E2E844B"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0.181</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39961952"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6</w:t>
            </w:r>
          </w:p>
        </w:tc>
      </w:tr>
      <w:tr w:rsidR="009A430E" w:rsidRPr="002F0F86" w14:paraId="38420899"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7F165F"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0.49</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4C8A298E"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0.188</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6B690DC4"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5</w:t>
            </w:r>
          </w:p>
        </w:tc>
      </w:tr>
      <w:tr w:rsidR="009A430E" w:rsidRPr="002F0F86" w14:paraId="308A90BF"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8509AB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0.50</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274D379A"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0.196</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585ADAD9"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5</w:t>
            </w:r>
          </w:p>
        </w:tc>
      </w:tr>
      <w:tr w:rsidR="009A430E" w:rsidRPr="002F0F86" w14:paraId="13CA7691"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DFC807"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0.51</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7A0989CF"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0.204</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5AF8BF29"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5</w:t>
            </w:r>
          </w:p>
        </w:tc>
      </w:tr>
      <w:tr w:rsidR="009A430E" w:rsidRPr="002F0F86" w14:paraId="1E0A9DC4"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9335704"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0.52</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219E1317"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0.212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484F1CA4"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5</w:t>
            </w:r>
          </w:p>
        </w:tc>
      </w:tr>
      <w:tr w:rsidR="009A430E" w:rsidRPr="002F0F86" w14:paraId="56066774"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853280B"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0.53</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4933FE8B"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0.221</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6AB8FE7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5</w:t>
            </w:r>
          </w:p>
        </w:tc>
      </w:tr>
      <w:tr w:rsidR="009A430E" w:rsidRPr="002F0F86" w14:paraId="146698FF"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BBB9A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0.54</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12CD7CA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0.229</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7033F5B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4</w:t>
            </w:r>
          </w:p>
        </w:tc>
      </w:tr>
      <w:tr w:rsidR="009A430E" w:rsidRPr="002F0F86" w14:paraId="6DE7D70C"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081992"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0.55</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34C9D2F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0.237</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3DAE971C"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4</w:t>
            </w:r>
          </w:p>
        </w:tc>
      </w:tr>
      <w:tr w:rsidR="009A430E" w:rsidRPr="002F0F86" w14:paraId="3CF03550"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231EB4E"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0.56</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001D0A99"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0.246</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752C3B6A"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4</w:t>
            </w:r>
          </w:p>
        </w:tc>
      </w:tr>
      <w:tr w:rsidR="009A430E" w:rsidRPr="002F0F86" w14:paraId="5C448C5D"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63A2430"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0.57</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5F8B3561"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0.255</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7A8BB24F"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4</w:t>
            </w:r>
          </w:p>
        </w:tc>
      </w:tr>
      <w:tr w:rsidR="009A430E" w:rsidRPr="002F0F86" w14:paraId="329F33D2"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C9BBC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0.58</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7236968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0.264</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3339272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4</w:t>
            </w:r>
          </w:p>
        </w:tc>
      </w:tr>
      <w:tr w:rsidR="009A430E" w:rsidRPr="002F0F86" w14:paraId="2157EC24"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093CB6B"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0.59</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60EF905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0.273</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6180B2CA"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4</w:t>
            </w:r>
          </w:p>
        </w:tc>
      </w:tr>
      <w:tr w:rsidR="009A430E" w:rsidRPr="002F0F86" w14:paraId="575D8F2F"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50AE51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0.60</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4E0460A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0.283</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18FDB035"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4</w:t>
            </w:r>
          </w:p>
        </w:tc>
      </w:tr>
      <w:tr w:rsidR="009A430E" w:rsidRPr="002F0F86" w14:paraId="2CF3B710"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AE52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0.61</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4346C6CA"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0.292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0D450C40"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248BA924"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CC2A30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0.62</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71F5F31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0.302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037B1971"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10FAEE12"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CE4A08C"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0.63</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09EFE5DE"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0.312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5352224E"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2E05BF25"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58BD2F4"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0.64</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602886C6"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0.322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0DC7333F"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22E5BA0A"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D82BE51"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0.65</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0BCBF508"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0.332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2A83F1F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1E53FC8B"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1EE567"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0.66</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56537D1A"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0.342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5BF342BC"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4EAE1E8F"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70C1699"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0.67</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45CBA49A"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0.352</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30768A8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18BC4C25"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8D73DE7"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0.68</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446E7440"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0.363</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5C6E90F7"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r w:rsidR="009A430E" w:rsidRPr="002F0F86" w14:paraId="43E27F72" w14:textId="77777777" w:rsidTr="0051686C">
        <w:trPr>
          <w:trHeight w:val="20"/>
        </w:trPr>
        <w:tc>
          <w:tcPr>
            <w:tcW w:w="1516"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AC1D6F3"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0.69</w:t>
            </w:r>
          </w:p>
        </w:tc>
        <w:tc>
          <w:tcPr>
            <w:tcW w:w="1119" w:type="pct"/>
            <w:tcBorders>
              <w:top w:val="nil"/>
              <w:left w:val="nil"/>
              <w:bottom w:val="single" w:sz="8" w:space="0" w:color="000000"/>
              <w:right w:val="single" w:sz="8" w:space="0" w:color="000000"/>
            </w:tcBorders>
            <w:tcMar>
              <w:top w:w="0" w:type="dxa"/>
              <w:left w:w="108" w:type="dxa"/>
              <w:bottom w:w="0" w:type="dxa"/>
              <w:right w:w="108" w:type="dxa"/>
            </w:tcMar>
            <w:hideMark/>
          </w:tcPr>
          <w:p w14:paraId="495FE1E6"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0.374</w:t>
            </w:r>
          </w:p>
        </w:tc>
        <w:tc>
          <w:tcPr>
            <w:tcW w:w="2364" w:type="pct"/>
            <w:tcBorders>
              <w:top w:val="nil"/>
              <w:left w:val="nil"/>
              <w:bottom w:val="single" w:sz="8" w:space="0" w:color="000000"/>
              <w:right w:val="single" w:sz="8" w:space="0" w:color="000000"/>
            </w:tcBorders>
            <w:tcMar>
              <w:top w:w="0" w:type="dxa"/>
              <w:left w:w="108" w:type="dxa"/>
              <w:bottom w:w="0" w:type="dxa"/>
              <w:right w:w="108" w:type="dxa"/>
            </w:tcMar>
            <w:hideMark/>
          </w:tcPr>
          <w:p w14:paraId="7E6A022D" w14:textId="77777777" w:rsidR="009A430E" w:rsidRPr="002F0F86" w:rsidRDefault="009A430E" w:rsidP="0051686C">
            <w:pPr>
              <w:spacing w:after="0" w:line="240" w:lineRule="auto"/>
              <w:jc w:val="center"/>
              <w:rPr>
                <w:rFonts w:ascii="Arial" w:hAnsi="Arial" w:cs="Arial"/>
                <w:sz w:val="16"/>
                <w:szCs w:val="16"/>
              </w:rPr>
            </w:pPr>
            <w:r w:rsidRPr="002F0F86">
              <w:rPr>
                <w:rFonts w:ascii="Arial" w:hAnsi="Arial" w:cs="Arial"/>
                <w:sz w:val="16"/>
                <w:szCs w:val="16"/>
              </w:rPr>
              <w:t>3</w:t>
            </w:r>
          </w:p>
        </w:tc>
      </w:tr>
    </w:tbl>
    <w:p w14:paraId="633FFF12" w14:textId="4F055315" w:rsidR="0051686C" w:rsidRDefault="009A430E">
      <w:pPr>
        <w:ind w:left="1080" w:hanging="1080"/>
        <w:rPr>
          <w:rFonts w:ascii="Arial" w:hAnsi="Arial" w:cs="Arial"/>
          <w:sz w:val="20"/>
          <w:szCs w:val="20"/>
          <w:lang w:val="en"/>
        </w:rPr>
      </w:pPr>
      <w:r w:rsidRPr="002F0F86">
        <w:rPr>
          <w:rFonts w:ascii="Arial" w:hAnsi="Arial" w:cs="Arial"/>
          <w:sz w:val="20"/>
          <w:szCs w:val="20"/>
          <w:lang w:val="en"/>
        </w:rPr>
        <w:t> </w:t>
      </w:r>
    </w:p>
    <w:p w14:paraId="640FD904" w14:textId="41BF939D" w:rsidR="009A430E" w:rsidRPr="002F0F86" w:rsidRDefault="0051686C" w:rsidP="004810E1">
      <w:pPr>
        <w:rPr>
          <w:rFonts w:ascii="Arial" w:hAnsi="Arial" w:cs="Arial"/>
          <w:sz w:val="20"/>
          <w:szCs w:val="20"/>
          <w:lang w:val="en"/>
        </w:rPr>
      </w:pPr>
      <w:r>
        <w:rPr>
          <w:rFonts w:ascii="Arial" w:hAnsi="Arial" w:cs="Arial"/>
          <w:sz w:val="20"/>
          <w:szCs w:val="20"/>
          <w:lang w:val="en"/>
        </w:rPr>
        <w:br w:type="page"/>
      </w:r>
    </w:p>
    <w:p w14:paraId="2DB1FAE7"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u w:val="single"/>
          <w:lang w:val="en"/>
        </w:rPr>
        <w:lastRenderedPageBreak/>
        <w:t>Tumor Necrosis</w:t>
      </w:r>
      <w:r w:rsidRPr="002F0F86">
        <w:rPr>
          <w:rFonts w:ascii="Arial" w:hAnsi="Arial" w:cs="Arial"/>
          <w:sz w:val="20"/>
          <w:szCs w:val="20"/>
          <w:lang w:val="en"/>
        </w:rPr>
        <w:t>: Evaluated on gross examination and validated with histologic sections.</w:t>
      </w:r>
    </w:p>
    <w:p w14:paraId="1FF32AF7" w14:textId="77777777" w:rsidR="009A430E" w:rsidRPr="002F0F86" w:rsidRDefault="009A430E" w:rsidP="0051686C">
      <w:pPr>
        <w:tabs>
          <w:tab w:val="left" w:pos="1080"/>
        </w:tabs>
        <w:ind w:left="1080" w:hanging="1080"/>
        <w:jc w:val="both"/>
        <w:rPr>
          <w:rFonts w:ascii="Arial" w:hAnsi="Arial" w:cs="Arial"/>
          <w:sz w:val="20"/>
          <w:szCs w:val="20"/>
          <w:lang w:val="en"/>
        </w:rPr>
      </w:pPr>
      <w:r w:rsidRPr="002F0F86">
        <w:rPr>
          <w:rFonts w:ascii="Arial" w:hAnsi="Arial" w:cs="Arial"/>
          <w:sz w:val="20"/>
          <w:szCs w:val="20"/>
          <w:lang w:val="en"/>
        </w:rPr>
        <w:t>Score 0:</w:t>
      </w:r>
      <w:r w:rsidRPr="002F0F86">
        <w:rPr>
          <w:rFonts w:ascii="Arial" w:hAnsi="Arial" w:cs="Arial"/>
          <w:sz w:val="20"/>
          <w:szCs w:val="20"/>
          <w:lang w:val="en"/>
        </w:rPr>
        <w:tab/>
        <w:t xml:space="preserve">No tumor necrosis </w:t>
      </w:r>
    </w:p>
    <w:p w14:paraId="4EC3FE4D" w14:textId="77777777" w:rsidR="009A430E" w:rsidRPr="002F0F86" w:rsidRDefault="009A430E" w:rsidP="0051686C">
      <w:pPr>
        <w:tabs>
          <w:tab w:val="left" w:pos="1080"/>
        </w:tabs>
        <w:ind w:left="1080" w:hanging="1080"/>
        <w:jc w:val="both"/>
        <w:rPr>
          <w:rFonts w:ascii="Arial" w:hAnsi="Arial" w:cs="Arial"/>
          <w:sz w:val="20"/>
          <w:szCs w:val="20"/>
          <w:lang w:val="en"/>
        </w:rPr>
      </w:pPr>
      <w:r w:rsidRPr="002F0F86">
        <w:rPr>
          <w:rFonts w:ascii="Arial" w:hAnsi="Arial" w:cs="Arial"/>
          <w:sz w:val="20"/>
          <w:szCs w:val="20"/>
          <w:lang w:val="en"/>
        </w:rPr>
        <w:t>Score 1:</w:t>
      </w:r>
      <w:r w:rsidRPr="002F0F86">
        <w:rPr>
          <w:rFonts w:ascii="Arial" w:hAnsi="Arial" w:cs="Arial"/>
          <w:sz w:val="20"/>
          <w:szCs w:val="20"/>
          <w:lang w:val="en"/>
        </w:rPr>
        <w:tab/>
        <w:t>&lt;50% tumor necrosis</w:t>
      </w:r>
    </w:p>
    <w:p w14:paraId="4FFFAF22" w14:textId="77777777" w:rsidR="009A430E" w:rsidRPr="002F0F86" w:rsidRDefault="009A430E" w:rsidP="0051686C">
      <w:pPr>
        <w:tabs>
          <w:tab w:val="left" w:pos="1080"/>
        </w:tabs>
        <w:ind w:left="1080" w:hanging="1080"/>
        <w:jc w:val="both"/>
        <w:rPr>
          <w:rFonts w:ascii="Arial" w:hAnsi="Arial" w:cs="Arial"/>
          <w:sz w:val="20"/>
          <w:szCs w:val="20"/>
          <w:lang w:val="en"/>
        </w:rPr>
      </w:pPr>
      <w:r w:rsidRPr="002F0F86">
        <w:rPr>
          <w:rFonts w:ascii="Arial" w:hAnsi="Arial" w:cs="Arial"/>
          <w:sz w:val="20"/>
          <w:szCs w:val="20"/>
          <w:lang w:val="en"/>
        </w:rPr>
        <w:t>Score 2:</w:t>
      </w:r>
      <w:r w:rsidRPr="002F0F86">
        <w:rPr>
          <w:rFonts w:ascii="Arial" w:hAnsi="Arial" w:cs="Arial"/>
          <w:sz w:val="20"/>
          <w:szCs w:val="20"/>
          <w:lang w:val="en"/>
        </w:rPr>
        <w:tab/>
        <w:t>≥50% tumor necrosis</w:t>
      </w:r>
    </w:p>
    <w:p w14:paraId="3DA6CF6D" w14:textId="6538335B"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w:t>
      </w:r>
      <w:r w:rsidRPr="002F0F86">
        <w:rPr>
          <w:rFonts w:ascii="Arial" w:hAnsi="Arial" w:cs="Arial"/>
          <w:sz w:val="20"/>
          <w:szCs w:val="20"/>
          <w:u w:val="single"/>
          <w:lang w:val="en"/>
        </w:rPr>
        <w:t>TNM Grading</w:t>
      </w:r>
    </w:p>
    <w:p w14:paraId="43704B0F"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The 8</w:t>
      </w:r>
      <w:r w:rsidRPr="002F0F86">
        <w:rPr>
          <w:rFonts w:ascii="Arial" w:hAnsi="Arial" w:cs="Arial"/>
          <w:sz w:val="20"/>
          <w:szCs w:val="20"/>
          <w:vertAlign w:val="superscript"/>
          <w:lang w:val="en"/>
        </w:rPr>
        <w:t>th</w:t>
      </w:r>
      <w:r w:rsidRPr="002F0F86">
        <w:rPr>
          <w:rFonts w:ascii="Arial" w:hAnsi="Arial" w:cs="Arial"/>
          <w:sz w:val="20"/>
          <w:szCs w:val="20"/>
          <w:lang w:val="en"/>
        </w:rPr>
        <w:t xml:space="preserve"> edition of the American Joint Committee on Cancer (AJCC) and International Union Against Cancer (UICC) staging system for soft tissue tumors recommends the FNCLCC 3-tiered system but effectively collapses into high grade and low grade.</w:t>
      </w:r>
      <w:hyperlink w:anchor="6044" w:tooltip="Amin MB, Edge SB, Greene FL, et&#10;al, eds. AJCC Cancer Staging Manual. 8th&#10;ed. New York, NY: Springer; 2017." w:history="1">
        <w:r w:rsidRPr="002F0F86">
          <w:rPr>
            <w:rStyle w:val="Hyperlink"/>
            <w:rFonts w:ascii="Arial" w:hAnsi="Arial" w:cs="Arial"/>
            <w:sz w:val="20"/>
            <w:szCs w:val="20"/>
            <w:vertAlign w:val="superscript"/>
            <w:lang w:val="en"/>
          </w:rPr>
          <w:t>6,</w:t>
        </w:r>
      </w:hyperlink>
      <w:hyperlink w:anchor="6045" w:tooltip="Brierley JD, Gospodarowicz MK,&#10;Wittekind C, et al, eds. TNM&#10;Classification of Malignant Tumours. 8th ed. Oxford, UK: Wiley; 2016." w:history="1">
        <w:r w:rsidRPr="002F0F86">
          <w:rPr>
            <w:rStyle w:val="Hyperlink"/>
            <w:rFonts w:ascii="Arial" w:hAnsi="Arial" w:cs="Arial"/>
            <w:sz w:val="20"/>
            <w:szCs w:val="20"/>
            <w:vertAlign w:val="superscript"/>
            <w:lang w:val="en"/>
          </w:rPr>
          <w:t>8</w:t>
        </w:r>
      </w:hyperlink>
      <w:r w:rsidRPr="002F0F86">
        <w:rPr>
          <w:rFonts w:ascii="Arial" w:hAnsi="Arial" w:cs="Arial"/>
          <w:sz w:val="20"/>
          <w:szCs w:val="20"/>
          <w:vertAlign w:val="superscript"/>
          <w:lang w:val="en"/>
        </w:rPr>
        <w:t>   </w:t>
      </w:r>
      <w:r w:rsidRPr="002F0F86">
        <w:rPr>
          <w:rFonts w:ascii="Arial" w:hAnsi="Arial" w:cs="Arial"/>
          <w:sz w:val="20"/>
          <w:szCs w:val="20"/>
          <w:lang w:val="en"/>
        </w:rPr>
        <w:t>This means that FNCLCC grade 2 and grade 3 tumors are considered “high grade” for the purposes of stage grouping.</w:t>
      </w:r>
    </w:p>
    <w:p w14:paraId="5194E886" w14:textId="4F6D6B86" w:rsidR="009A430E" w:rsidRPr="002F0F86" w:rsidRDefault="009A430E" w:rsidP="0051686C">
      <w:pPr>
        <w:spacing w:after="0" w:line="240" w:lineRule="auto"/>
        <w:rPr>
          <w:rFonts w:ascii="Arial" w:hAnsi="Arial" w:cs="Arial"/>
          <w:sz w:val="20"/>
          <w:szCs w:val="20"/>
          <w:lang w:val="en"/>
        </w:rPr>
      </w:pPr>
      <w:r w:rsidRPr="002F0F86">
        <w:rPr>
          <w:rFonts w:ascii="Arial" w:hAnsi="Arial" w:cs="Arial"/>
          <w:sz w:val="20"/>
          <w:szCs w:val="20"/>
          <w:lang w:val="en"/>
        </w:rPr>
        <w:t> </w:t>
      </w:r>
      <w:r w:rsidRPr="002F0F86">
        <w:rPr>
          <w:rFonts w:ascii="Arial" w:eastAsia="Times New Roman" w:hAnsi="Arial" w:cs="Arial"/>
          <w:sz w:val="20"/>
          <w:szCs w:val="20"/>
          <w:lang w:val="en"/>
        </w:rPr>
        <w:t>References</w:t>
      </w:r>
    </w:p>
    <w:p w14:paraId="58A94102" w14:textId="77777777"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proofErr w:type="spellStart"/>
      <w:r w:rsidRPr="002F0F86">
        <w:rPr>
          <w:rFonts w:ascii="Arial" w:hAnsi="Arial" w:cs="Arial"/>
          <w:color w:val="000000" w:themeColor="text1"/>
          <w:sz w:val="20"/>
          <w:szCs w:val="20"/>
          <w:lang w:val="en"/>
        </w:rPr>
        <w:t>Eilber</w:t>
      </w:r>
      <w:proofErr w:type="spellEnd"/>
      <w:r w:rsidRPr="002F0F86">
        <w:rPr>
          <w:rFonts w:ascii="Arial" w:hAnsi="Arial" w:cs="Arial"/>
          <w:color w:val="000000" w:themeColor="text1"/>
          <w:sz w:val="20"/>
          <w:szCs w:val="20"/>
          <w:lang w:val="en"/>
        </w:rPr>
        <w:t xml:space="preserve"> FC, Brennan MF, </w:t>
      </w:r>
      <w:proofErr w:type="spellStart"/>
      <w:r w:rsidRPr="002F0F86">
        <w:rPr>
          <w:rFonts w:ascii="Arial" w:hAnsi="Arial" w:cs="Arial"/>
          <w:color w:val="000000" w:themeColor="text1"/>
          <w:sz w:val="20"/>
          <w:szCs w:val="20"/>
          <w:lang w:val="en"/>
        </w:rPr>
        <w:t>Eilber</w:t>
      </w:r>
      <w:proofErr w:type="spellEnd"/>
      <w:r w:rsidRPr="002F0F86">
        <w:rPr>
          <w:rFonts w:ascii="Arial" w:hAnsi="Arial" w:cs="Arial"/>
          <w:color w:val="000000" w:themeColor="text1"/>
          <w:sz w:val="20"/>
          <w:szCs w:val="20"/>
          <w:lang w:val="en"/>
        </w:rPr>
        <w:t xml:space="preserve"> FR, et al. Validation of postoperative </w:t>
      </w:r>
      <w:proofErr w:type="spellStart"/>
      <w:r w:rsidRPr="002F0F86">
        <w:rPr>
          <w:rFonts w:ascii="Arial" w:hAnsi="Arial" w:cs="Arial"/>
          <w:color w:val="000000" w:themeColor="text1"/>
          <w:sz w:val="20"/>
          <w:szCs w:val="20"/>
          <w:lang w:val="en"/>
        </w:rPr>
        <w:t>normograms</w:t>
      </w:r>
      <w:proofErr w:type="spellEnd"/>
      <w:r w:rsidRPr="002F0F86">
        <w:rPr>
          <w:rFonts w:ascii="Arial" w:hAnsi="Arial" w:cs="Arial"/>
          <w:color w:val="000000" w:themeColor="text1"/>
          <w:sz w:val="20"/>
          <w:szCs w:val="20"/>
          <w:lang w:val="en"/>
        </w:rPr>
        <w:t xml:space="preserve"> for 12-year sarcoma-specific mortality. </w:t>
      </w:r>
      <w:r w:rsidRPr="002F0F86">
        <w:rPr>
          <w:rFonts w:ascii="Arial" w:hAnsi="Arial" w:cs="Arial"/>
          <w:i/>
          <w:sz w:val="20"/>
          <w:szCs w:val="20"/>
          <w:lang w:val="en"/>
        </w:rPr>
        <w:t>Cancer</w:t>
      </w:r>
      <w:r w:rsidRPr="002F0F86">
        <w:rPr>
          <w:rFonts w:ascii="Arial" w:hAnsi="Arial" w:cs="Arial"/>
          <w:color w:val="000000" w:themeColor="text1"/>
          <w:sz w:val="20"/>
          <w:szCs w:val="20"/>
          <w:lang w:val="en"/>
        </w:rPr>
        <w:t>. 2004;101:2270-2275.</w:t>
      </w:r>
    </w:p>
    <w:p w14:paraId="702FCBE1" w14:textId="77777777"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r w:rsidRPr="002F0F86">
        <w:rPr>
          <w:rFonts w:ascii="Arial" w:hAnsi="Arial" w:cs="Arial"/>
          <w:color w:val="000000" w:themeColor="text1"/>
          <w:sz w:val="20"/>
          <w:szCs w:val="20"/>
          <w:lang w:val="en"/>
        </w:rPr>
        <w:t xml:space="preserve">Oliveira AM, Nascimento AG. Grading in soft tissue tumors: principles and problems. </w:t>
      </w:r>
      <w:r w:rsidRPr="002F0F86">
        <w:rPr>
          <w:rFonts w:ascii="Arial" w:hAnsi="Arial" w:cs="Arial"/>
          <w:i/>
          <w:sz w:val="20"/>
          <w:szCs w:val="20"/>
        </w:rPr>
        <w:t xml:space="preserve">Skeletal </w:t>
      </w:r>
      <w:proofErr w:type="spellStart"/>
      <w:r w:rsidRPr="002F0F86">
        <w:rPr>
          <w:rFonts w:ascii="Arial" w:hAnsi="Arial" w:cs="Arial"/>
          <w:i/>
          <w:sz w:val="20"/>
          <w:szCs w:val="20"/>
        </w:rPr>
        <w:t>Radiol</w:t>
      </w:r>
      <w:proofErr w:type="spellEnd"/>
      <w:r w:rsidRPr="002F0F86">
        <w:rPr>
          <w:rFonts w:ascii="Arial" w:hAnsi="Arial" w:cs="Arial"/>
          <w:color w:val="000000" w:themeColor="text1"/>
          <w:sz w:val="20"/>
          <w:szCs w:val="20"/>
          <w:lang w:val="en"/>
        </w:rPr>
        <w:t xml:space="preserve">. 2001;30(10):543-559. </w:t>
      </w:r>
    </w:p>
    <w:p w14:paraId="74AD74FD" w14:textId="77777777"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proofErr w:type="spellStart"/>
      <w:r w:rsidRPr="002F0F86">
        <w:rPr>
          <w:rFonts w:ascii="Arial" w:hAnsi="Arial" w:cs="Arial"/>
          <w:color w:val="000000" w:themeColor="text1"/>
          <w:sz w:val="20"/>
          <w:szCs w:val="20"/>
          <w:lang w:val="en"/>
        </w:rPr>
        <w:t>Coindre</w:t>
      </w:r>
      <w:proofErr w:type="spellEnd"/>
      <w:r w:rsidRPr="002F0F86">
        <w:rPr>
          <w:rFonts w:ascii="Arial" w:hAnsi="Arial" w:cs="Arial"/>
          <w:color w:val="000000" w:themeColor="text1"/>
          <w:sz w:val="20"/>
          <w:szCs w:val="20"/>
          <w:lang w:val="en"/>
        </w:rPr>
        <w:t xml:space="preserve"> JM. Grading of soft tissue sarcomas: review and update. </w:t>
      </w:r>
      <w:r w:rsidRPr="002F0F86">
        <w:rPr>
          <w:rFonts w:ascii="Arial" w:hAnsi="Arial" w:cs="Arial"/>
          <w:i/>
          <w:sz w:val="20"/>
          <w:szCs w:val="20"/>
        </w:rPr>
        <w:t xml:space="preserve">Arch </w:t>
      </w:r>
      <w:proofErr w:type="spellStart"/>
      <w:r w:rsidRPr="002F0F86">
        <w:rPr>
          <w:rFonts w:ascii="Arial" w:hAnsi="Arial" w:cs="Arial"/>
          <w:i/>
          <w:sz w:val="20"/>
          <w:szCs w:val="20"/>
        </w:rPr>
        <w:t>Pathol</w:t>
      </w:r>
      <w:proofErr w:type="spellEnd"/>
      <w:r w:rsidRPr="002F0F86">
        <w:rPr>
          <w:rFonts w:ascii="Arial" w:hAnsi="Arial" w:cs="Arial"/>
          <w:i/>
          <w:sz w:val="20"/>
          <w:szCs w:val="20"/>
        </w:rPr>
        <w:t xml:space="preserve"> Lab Med</w:t>
      </w:r>
      <w:r w:rsidRPr="002F0F86">
        <w:rPr>
          <w:rFonts w:ascii="Arial" w:hAnsi="Arial" w:cs="Arial"/>
          <w:color w:val="000000" w:themeColor="text1"/>
          <w:sz w:val="20"/>
          <w:szCs w:val="20"/>
          <w:lang w:val="en"/>
        </w:rPr>
        <w:t>. 2006;130:1448-1453.</w:t>
      </w:r>
    </w:p>
    <w:p w14:paraId="3D6E10A9" w14:textId="77777777"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r w:rsidRPr="002F0F86">
        <w:rPr>
          <w:rFonts w:ascii="Arial" w:hAnsi="Arial" w:cs="Arial"/>
          <w:color w:val="000000" w:themeColor="text1"/>
          <w:sz w:val="20"/>
          <w:szCs w:val="20"/>
          <w:lang w:val="en"/>
        </w:rPr>
        <w:t xml:space="preserve">Costa J, Wesley RA, </w:t>
      </w:r>
      <w:proofErr w:type="spellStart"/>
      <w:r w:rsidRPr="002F0F86">
        <w:rPr>
          <w:rFonts w:ascii="Arial" w:hAnsi="Arial" w:cs="Arial"/>
          <w:color w:val="000000" w:themeColor="text1"/>
          <w:sz w:val="20"/>
          <w:szCs w:val="20"/>
          <w:lang w:val="en"/>
        </w:rPr>
        <w:t>Glatstein</w:t>
      </w:r>
      <w:proofErr w:type="spellEnd"/>
      <w:r w:rsidRPr="002F0F86">
        <w:rPr>
          <w:rFonts w:ascii="Arial" w:hAnsi="Arial" w:cs="Arial"/>
          <w:color w:val="000000" w:themeColor="text1"/>
          <w:sz w:val="20"/>
          <w:szCs w:val="20"/>
          <w:lang w:val="en"/>
        </w:rPr>
        <w:t xml:space="preserve"> E, Rosenberg SA. The grading of soft tissue sarcomas: results of a </w:t>
      </w:r>
      <w:proofErr w:type="spellStart"/>
      <w:r w:rsidRPr="002F0F86">
        <w:rPr>
          <w:rFonts w:ascii="Arial" w:hAnsi="Arial" w:cs="Arial"/>
          <w:color w:val="000000" w:themeColor="text1"/>
          <w:sz w:val="20"/>
          <w:szCs w:val="20"/>
          <w:lang w:val="en"/>
        </w:rPr>
        <w:t>clinicohistopathologic</w:t>
      </w:r>
      <w:proofErr w:type="spellEnd"/>
      <w:r w:rsidRPr="002F0F86">
        <w:rPr>
          <w:rFonts w:ascii="Arial" w:hAnsi="Arial" w:cs="Arial"/>
          <w:color w:val="000000" w:themeColor="text1"/>
          <w:sz w:val="20"/>
          <w:szCs w:val="20"/>
          <w:lang w:val="en"/>
        </w:rPr>
        <w:t xml:space="preserve"> correlation in a series of 163 cases. </w:t>
      </w:r>
      <w:r w:rsidRPr="002F0F86">
        <w:rPr>
          <w:rFonts w:ascii="Arial" w:hAnsi="Arial" w:cs="Arial"/>
          <w:i/>
          <w:sz w:val="20"/>
          <w:szCs w:val="20"/>
        </w:rPr>
        <w:t>Cancer</w:t>
      </w:r>
      <w:r w:rsidRPr="002F0F86">
        <w:rPr>
          <w:rFonts w:ascii="Arial" w:hAnsi="Arial" w:cs="Arial"/>
          <w:color w:val="000000" w:themeColor="text1"/>
          <w:sz w:val="20"/>
          <w:szCs w:val="20"/>
          <w:lang w:val="en"/>
        </w:rPr>
        <w:t>. 1984;53(3):530-541.</w:t>
      </w:r>
    </w:p>
    <w:p w14:paraId="4281FBE3" w14:textId="77777777"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proofErr w:type="spellStart"/>
      <w:r w:rsidRPr="002F0F86">
        <w:rPr>
          <w:rFonts w:ascii="Arial" w:hAnsi="Arial" w:cs="Arial"/>
          <w:color w:val="000000" w:themeColor="text1"/>
          <w:sz w:val="20"/>
          <w:szCs w:val="20"/>
          <w:lang w:val="en"/>
        </w:rPr>
        <w:t>Guillou</w:t>
      </w:r>
      <w:proofErr w:type="spellEnd"/>
      <w:r w:rsidRPr="002F0F86">
        <w:rPr>
          <w:rFonts w:ascii="Arial" w:hAnsi="Arial" w:cs="Arial"/>
          <w:color w:val="000000" w:themeColor="text1"/>
          <w:sz w:val="20"/>
          <w:szCs w:val="20"/>
          <w:lang w:val="en"/>
        </w:rPr>
        <w:t xml:space="preserve"> L, </w:t>
      </w:r>
      <w:proofErr w:type="spellStart"/>
      <w:r w:rsidRPr="002F0F86">
        <w:rPr>
          <w:rFonts w:ascii="Arial" w:hAnsi="Arial" w:cs="Arial"/>
          <w:color w:val="000000" w:themeColor="text1"/>
          <w:sz w:val="20"/>
          <w:szCs w:val="20"/>
          <w:lang w:val="en"/>
        </w:rPr>
        <w:t>Coindre</w:t>
      </w:r>
      <w:proofErr w:type="spellEnd"/>
      <w:r w:rsidRPr="002F0F86">
        <w:rPr>
          <w:rFonts w:ascii="Arial" w:hAnsi="Arial" w:cs="Arial"/>
          <w:color w:val="000000" w:themeColor="text1"/>
          <w:sz w:val="20"/>
          <w:szCs w:val="20"/>
          <w:lang w:val="en"/>
        </w:rPr>
        <w:t xml:space="preserve"> JM, </w:t>
      </w:r>
      <w:proofErr w:type="spellStart"/>
      <w:r w:rsidRPr="002F0F86">
        <w:rPr>
          <w:rFonts w:ascii="Arial" w:hAnsi="Arial" w:cs="Arial"/>
          <w:color w:val="000000" w:themeColor="text1"/>
          <w:sz w:val="20"/>
          <w:szCs w:val="20"/>
          <w:lang w:val="en"/>
        </w:rPr>
        <w:t>Bonichon</w:t>
      </w:r>
      <w:proofErr w:type="spellEnd"/>
      <w:r w:rsidRPr="002F0F86">
        <w:rPr>
          <w:rFonts w:ascii="Arial" w:hAnsi="Arial" w:cs="Arial"/>
          <w:color w:val="000000" w:themeColor="text1"/>
          <w:sz w:val="20"/>
          <w:szCs w:val="20"/>
          <w:lang w:val="en"/>
        </w:rPr>
        <w:t xml:space="preserve"> F, et al. Comparative study of the National Cancer Institute and French Federation of Cancer Centers Sarcoma Group grading systems in a population of 410 adult patients with soft tissue sarcoma. </w:t>
      </w:r>
      <w:r w:rsidRPr="002F0F86">
        <w:rPr>
          <w:rFonts w:ascii="Arial" w:hAnsi="Arial" w:cs="Arial"/>
          <w:i/>
          <w:sz w:val="20"/>
          <w:szCs w:val="20"/>
        </w:rPr>
        <w:t>J Clin Oncol</w:t>
      </w:r>
      <w:r w:rsidRPr="002F0F86">
        <w:rPr>
          <w:rFonts w:ascii="Arial" w:hAnsi="Arial" w:cs="Arial"/>
          <w:color w:val="000000" w:themeColor="text1"/>
          <w:sz w:val="20"/>
          <w:szCs w:val="20"/>
          <w:lang w:val="en"/>
        </w:rPr>
        <w:t>. 1997;15(1):350-362.</w:t>
      </w:r>
    </w:p>
    <w:p w14:paraId="0FA8FACD" w14:textId="77777777"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r w:rsidRPr="002F0F86">
        <w:rPr>
          <w:rFonts w:ascii="Arial" w:hAnsi="Arial" w:cs="Arial"/>
          <w:color w:val="000000" w:themeColor="text1"/>
          <w:sz w:val="20"/>
          <w:szCs w:val="20"/>
          <w:lang w:val="en"/>
        </w:rPr>
        <w:t xml:space="preserve">Amin MB, Edge SB, Greene FL, et al, eds. </w:t>
      </w:r>
      <w:r w:rsidRPr="002F0F86">
        <w:rPr>
          <w:rFonts w:ascii="Arial" w:hAnsi="Arial" w:cs="Arial"/>
          <w:i/>
          <w:sz w:val="20"/>
          <w:szCs w:val="20"/>
        </w:rPr>
        <w:t>AJCC Cancer Staging Manual. 8th ed</w:t>
      </w:r>
      <w:r w:rsidRPr="002F0F86">
        <w:rPr>
          <w:rFonts w:ascii="Arial" w:hAnsi="Arial" w:cs="Arial"/>
          <w:color w:val="000000" w:themeColor="text1"/>
          <w:sz w:val="20"/>
          <w:szCs w:val="20"/>
          <w:lang w:val="en"/>
        </w:rPr>
        <w:t>. New York, NY: Springer; 2017.</w:t>
      </w:r>
    </w:p>
    <w:p w14:paraId="60AA3AF3" w14:textId="77777777"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r w:rsidRPr="002F0F86">
        <w:rPr>
          <w:rFonts w:ascii="Arial" w:hAnsi="Arial" w:cs="Arial"/>
          <w:color w:val="000000" w:themeColor="text1"/>
          <w:sz w:val="20"/>
          <w:szCs w:val="20"/>
          <w:lang w:val="en"/>
        </w:rPr>
        <w:t xml:space="preserve">WHO Classification of </w:t>
      </w:r>
      <w:proofErr w:type="spellStart"/>
      <w:r w:rsidRPr="002F0F86">
        <w:rPr>
          <w:rFonts w:ascii="Arial" w:hAnsi="Arial" w:cs="Arial"/>
          <w:color w:val="000000" w:themeColor="text1"/>
          <w:sz w:val="20"/>
          <w:szCs w:val="20"/>
          <w:lang w:val="en"/>
        </w:rPr>
        <w:t>Tumours</w:t>
      </w:r>
      <w:proofErr w:type="spellEnd"/>
      <w:r w:rsidRPr="002F0F86">
        <w:rPr>
          <w:rFonts w:ascii="Arial" w:hAnsi="Arial" w:cs="Arial"/>
          <w:color w:val="000000" w:themeColor="text1"/>
          <w:sz w:val="20"/>
          <w:szCs w:val="20"/>
          <w:lang w:val="en"/>
        </w:rPr>
        <w:t xml:space="preserve"> Editorial Board. Soft Tissue and Bone Tumors. Lyon (France): International Agency for Research on Cancer; 2020. (WHO classification of </w:t>
      </w:r>
      <w:proofErr w:type="spellStart"/>
      <w:r w:rsidRPr="002F0F86">
        <w:rPr>
          <w:rFonts w:ascii="Arial" w:hAnsi="Arial" w:cs="Arial"/>
          <w:color w:val="000000" w:themeColor="text1"/>
          <w:sz w:val="20"/>
          <w:szCs w:val="20"/>
          <w:lang w:val="en"/>
        </w:rPr>
        <w:t>tumours</w:t>
      </w:r>
      <w:proofErr w:type="spellEnd"/>
      <w:r w:rsidRPr="002F0F86">
        <w:rPr>
          <w:rFonts w:ascii="Arial" w:hAnsi="Arial" w:cs="Arial"/>
          <w:color w:val="000000" w:themeColor="text1"/>
          <w:sz w:val="20"/>
          <w:szCs w:val="20"/>
          <w:lang w:val="en"/>
        </w:rPr>
        <w:t xml:space="preserve"> series, 5th ed.; vol. 3)</w:t>
      </w:r>
    </w:p>
    <w:p w14:paraId="7DA46A1E" w14:textId="11958E54" w:rsidR="009A430E" w:rsidRPr="002F0F86" w:rsidRDefault="009A430E" w:rsidP="0051686C">
      <w:pPr>
        <w:pStyle w:val="ListParagraph"/>
        <w:numPr>
          <w:ilvl w:val="0"/>
          <w:numId w:val="7"/>
        </w:numPr>
        <w:spacing w:after="0" w:line="240" w:lineRule="auto"/>
        <w:ind w:right="30"/>
        <w:divId w:val="2070877817"/>
        <w:rPr>
          <w:rFonts w:ascii="Arial" w:hAnsi="Arial" w:cs="Arial"/>
          <w:color w:val="000000" w:themeColor="text1"/>
          <w:sz w:val="20"/>
          <w:szCs w:val="20"/>
          <w:lang w:val="en"/>
        </w:rPr>
      </w:pPr>
      <w:r w:rsidRPr="002F0F86">
        <w:rPr>
          <w:rFonts w:ascii="Arial" w:hAnsi="Arial" w:cs="Arial"/>
          <w:color w:val="000000" w:themeColor="text1"/>
          <w:sz w:val="20"/>
          <w:szCs w:val="20"/>
          <w:lang w:val="en"/>
        </w:rPr>
        <w:t xml:space="preserve">Brierley JD, </w:t>
      </w:r>
      <w:proofErr w:type="spellStart"/>
      <w:r w:rsidRPr="002F0F86">
        <w:rPr>
          <w:rFonts w:ascii="Arial" w:hAnsi="Arial" w:cs="Arial"/>
          <w:color w:val="000000" w:themeColor="text1"/>
          <w:sz w:val="20"/>
          <w:szCs w:val="20"/>
          <w:lang w:val="en"/>
        </w:rPr>
        <w:t>Gospodarowicz</w:t>
      </w:r>
      <w:proofErr w:type="spellEnd"/>
      <w:r w:rsidRPr="002F0F86">
        <w:rPr>
          <w:rFonts w:ascii="Arial" w:hAnsi="Arial" w:cs="Arial"/>
          <w:color w:val="000000" w:themeColor="text1"/>
          <w:sz w:val="20"/>
          <w:szCs w:val="20"/>
          <w:lang w:val="en"/>
        </w:rPr>
        <w:t xml:space="preserve"> MK, Wittekind C, et al, eds. </w:t>
      </w:r>
      <w:r w:rsidRPr="002F0F86">
        <w:rPr>
          <w:rFonts w:ascii="Arial" w:hAnsi="Arial" w:cs="Arial"/>
          <w:i/>
          <w:sz w:val="20"/>
          <w:szCs w:val="20"/>
        </w:rPr>
        <w:t xml:space="preserve">TNM Classification of Malignant </w:t>
      </w:r>
      <w:proofErr w:type="spellStart"/>
      <w:r w:rsidRPr="002F0F86">
        <w:rPr>
          <w:rFonts w:ascii="Arial" w:hAnsi="Arial" w:cs="Arial"/>
          <w:i/>
          <w:sz w:val="20"/>
          <w:szCs w:val="20"/>
        </w:rPr>
        <w:t>Tumours</w:t>
      </w:r>
      <w:proofErr w:type="spellEnd"/>
      <w:r w:rsidRPr="002F0F86">
        <w:rPr>
          <w:rFonts w:ascii="Arial" w:hAnsi="Arial" w:cs="Arial"/>
          <w:color w:val="000000" w:themeColor="text1"/>
          <w:sz w:val="20"/>
          <w:szCs w:val="20"/>
          <w:lang w:val="en"/>
        </w:rPr>
        <w:t>. 8th ed. Oxford, UK: Wiley; 2016.</w:t>
      </w:r>
    </w:p>
    <w:p w14:paraId="108660E9" w14:textId="77777777" w:rsidR="002F0F86" w:rsidRPr="0051686C" w:rsidRDefault="002F0F86" w:rsidP="0051686C">
      <w:pPr>
        <w:spacing w:before="30" w:after="30" w:line="240" w:lineRule="auto"/>
        <w:ind w:right="30"/>
        <w:divId w:val="2070877817"/>
        <w:rPr>
          <w:rFonts w:ascii="Arial" w:hAnsi="Arial" w:cs="Arial"/>
          <w:color w:val="000000" w:themeColor="text1"/>
          <w:sz w:val="20"/>
          <w:szCs w:val="20"/>
          <w:lang w:val="en"/>
        </w:rPr>
      </w:pPr>
    </w:p>
    <w:p w14:paraId="27880C0B" w14:textId="77777777" w:rsidR="009A430E" w:rsidRPr="002F0F86" w:rsidRDefault="009A430E" w:rsidP="0051686C">
      <w:pPr>
        <w:spacing w:after="0"/>
        <w:jc w:val="both"/>
        <w:rPr>
          <w:rFonts w:ascii="Arial" w:eastAsia="Times New Roman" w:hAnsi="Arial" w:cs="Arial"/>
          <w:b/>
          <w:bCs/>
          <w:sz w:val="20"/>
          <w:szCs w:val="20"/>
          <w:lang w:val="en"/>
        </w:rPr>
      </w:pPr>
      <w:r w:rsidRPr="002F0F86">
        <w:rPr>
          <w:rFonts w:ascii="Arial" w:eastAsia="Times New Roman" w:hAnsi="Arial" w:cs="Arial"/>
          <w:b/>
          <w:bCs/>
          <w:sz w:val="20"/>
          <w:szCs w:val="20"/>
          <w:lang w:val="en"/>
        </w:rPr>
        <w:t>E. Response to Chemotherapy/Radiation Therapy Effect</w:t>
      </w:r>
    </w:p>
    <w:p w14:paraId="00FEE033" w14:textId="325C5659"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 xml:space="preserve">Although agreement has not been reached about measuring the effect of preoperative (neoadjuvant) chemotherapy/radiation therapy in soft tissue tumors, an attempt should be made to quantify these effects, especially in the research setting. Therapy response is expressed as a percentage of total tumor area that is viable. </w:t>
      </w:r>
      <w:proofErr w:type="spellStart"/>
      <w:r w:rsidRPr="002F0F86">
        <w:rPr>
          <w:rFonts w:ascii="Arial" w:hAnsi="Arial" w:cs="Arial"/>
          <w:sz w:val="20"/>
          <w:szCs w:val="20"/>
          <w:lang w:val="en"/>
        </w:rPr>
        <w:t>Nonliquefied</w:t>
      </w:r>
      <w:proofErr w:type="spellEnd"/>
      <w:r w:rsidRPr="002F0F86">
        <w:rPr>
          <w:rFonts w:ascii="Arial" w:hAnsi="Arial" w:cs="Arial"/>
          <w:sz w:val="20"/>
          <w:szCs w:val="20"/>
          <w:lang w:val="en"/>
        </w:rPr>
        <w:t xml:space="preserve"> tumor tissue from a cross-section through the longest axis of the tumor should be sampled. At least 1 section of necrotic tumor (always with a transition to viable tumor) should be sampled to verify the gross impression of necrosis. </w:t>
      </w:r>
      <w:proofErr w:type="spellStart"/>
      <w:r w:rsidRPr="002F0F86">
        <w:rPr>
          <w:rFonts w:ascii="Arial" w:hAnsi="Arial" w:cs="Arial"/>
          <w:sz w:val="20"/>
          <w:szCs w:val="20"/>
          <w:lang w:val="en"/>
        </w:rPr>
        <w:t>Nonsampled</w:t>
      </w:r>
      <w:proofErr w:type="spellEnd"/>
      <w:r w:rsidRPr="002F0F86">
        <w:rPr>
          <w:rFonts w:ascii="Arial" w:hAnsi="Arial" w:cs="Arial"/>
          <w:sz w:val="20"/>
          <w:szCs w:val="20"/>
          <w:lang w:val="en"/>
        </w:rPr>
        <w:t xml:space="preserve"> necrotic areas should be included in the estimate of necrosis and the percentage of tumor necrosis reported. The gross appearance can be misleading, and areas that appear grossly necrotic may </w:t>
      </w:r>
      <w:proofErr w:type="gramStart"/>
      <w:r w:rsidRPr="002F0F86">
        <w:rPr>
          <w:rFonts w:ascii="Arial" w:hAnsi="Arial" w:cs="Arial"/>
          <w:sz w:val="20"/>
          <w:szCs w:val="20"/>
          <w:lang w:val="en"/>
        </w:rPr>
        <w:t>actually be</w:t>
      </w:r>
      <w:proofErr w:type="gramEnd"/>
      <w:r w:rsidRPr="002F0F86">
        <w:rPr>
          <w:rFonts w:ascii="Arial" w:hAnsi="Arial" w:cs="Arial"/>
          <w:sz w:val="20"/>
          <w:szCs w:val="20"/>
          <w:lang w:val="en"/>
        </w:rPr>
        <w:t xml:space="preserve"> myxoid or edematous. Additional sections from these areas should be submitted for histologic examination. When estimates of gross necrosis exceed those of histologic necrosis, the greater percentage of necrosis should be recorded on the surgical pathology report.</w:t>
      </w:r>
    </w:p>
    <w:p w14:paraId="4CEBB89A" w14:textId="77777777" w:rsidR="009A430E" w:rsidRPr="002F0F86" w:rsidRDefault="009A430E" w:rsidP="0051686C">
      <w:pPr>
        <w:spacing w:after="0"/>
        <w:jc w:val="both"/>
        <w:rPr>
          <w:rFonts w:ascii="Arial" w:eastAsia="Times New Roman" w:hAnsi="Arial" w:cs="Arial"/>
          <w:b/>
          <w:bCs/>
          <w:sz w:val="20"/>
          <w:szCs w:val="20"/>
          <w:lang w:val="en"/>
        </w:rPr>
      </w:pPr>
      <w:r w:rsidRPr="002F0F86">
        <w:rPr>
          <w:rFonts w:ascii="Arial" w:eastAsia="Times New Roman" w:hAnsi="Arial" w:cs="Arial"/>
          <w:b/>
          <w:bCs/>
          <w:sz w:val="20"/>
          <w:szCs w:val="20"/>
          <w:lang w:val="en"/>
        </w:rPr>
        <w:t>F. Lymphovascular Invasion</w:t>
      </w:r>
    </w:p>
    <w:p w14:paraId="0A15CF01" w14:textId="77777777" w:rsidR="009A430E" w:rsidRPr="002F0F86" w:rsidRDefault="009A430E" w:rsidP="0051686C">
      <w:pPr>
        <w:keepNext/>
        <w:tabs>
          <w:tab w:val="left" w:pos="360"/>
        </w:tabs>
        <w:jc w:val="both"/>
        <w:outlineLvl w:val="1"/>
        <w:rPr>
          <w:rFonts w:ascii="Arial" w:hAnsi="Arial" w:cs="Arial"/>
          <w:sz w:val="20"/>
          <w:szCs w:val="20"/>
          <w:lang w:val="en"/>
        </w:rPr>
      </w:pPr>
      <w:r w:rsidRPr="002F0F86">
        <w:rPr>
          <w:rFonts w:ascii="Arial" w:hAnsi="Arial" w:cs="Arial"/>
          <w:sz w:val="20"/>
          <w:szCs w:val="20"/>
          <w:lang w:val="en"/>
        </w:rPr>
        <w:t xml:space="preserve">Lymphovascular invasion (LVI) indicates whether microscopic </w:t>
      </w:r>
      <w:proofErr w:type="spellStart"/>
      <w:r w:rsidRPr="002F0F86">
        <w:rPr>
          <w:rFonts w:ascii="Arial" w:hAnsi="Arial" w:cs="Arial"/>
          <w:sz w:val="20"/>
          <w:szCs w:val="20"/>
          <w:lang w:val="en"/>
        </w:rPr>
        <w:t>lymphovascular</w:t>
      </w:r>
      <w:proofErr w:type="spellEnd"/>
      <w:r w:rsidRPr="002F0F86">
        <w:rPr>
          <w:rFonts w:ascii="Arial" w:hAnsi="Arial" w:cs="Arial"/>
          <w:sz w:val="20"/>
          <w:szCs w:val="20"/>
          <w:lang w:val="en"/>
        </w:rPr>
        <w:t xml:space="preserve"> invasion is identified. LVI includes lymphatic invasion, vascular invasion, or </w:t>
      </w:r>
      <w:proofErr w:type="spellStart"/>
      <w:r w:rsidRPr="002F0F86">
        <w:rPr>
          <w:rFonts w:ascii="Arial" w:hAnsi="Arial" w:cs="Arial"/>
          <w:sz w:val="20"/>
          <w:szCs w:val="20"/>
          <w:lang w:val="en"/>
        </w:rPr>
        <w:t>lymphovascular</w:t>
      </w:r>
      <w:proofErr w:type="spellEnd"/>
      <w:r w:rsidRPr="002F0F86">
        <w:rPr>
          <w:rFonts w:ascii="Arial" w:hAnsi="Arial" w:cs="Arial"/>
          <w:sz w:val="20"/>
          <w:szCs w:val="20"/>
          <w:lang w:val="en"/>
        </w:rPr>
        <w:t xml:space="preserve"> invasion. By AJCC/UICC convention, </w:t>
      </w:r>
      <w:r w:rsidRPr="002F0F86">
        <w:rPr>
          <w:rFonts w:ascii="Arial" w:hAnsi="Arial" w:cs="Arial"/>
          <w:sz w:val="20"/>
          <w:szCs w:val="20"/>
          <w:lang w:val="en"/>
        </w:rPr>
        <w:lastRenderedPageBreak/>
        <w:t>LVI does not affect the T category indicating local extent of tumor unless specifically included in the definition of a T category.</w:t>
      </w:r>
    </w:p>
    <w:p w14:paraId="01B31D41" w14:textId="77777777" w:rsidR="009A430E" w:rsidRPr="002F0F86" w:rsidRDefault="009A430E" w:rsidP="0051686C">
      <w:pPr>
        <w:spacing w:after="0"/>
        <w:jc w:val="both"/>
        <w:rPr>
          <w:rFonts w:ascii="Arial" w:eastAsia="Times New Roman" w:hAnsi="Arial" w:cs="Arial"/>
          <w:b/>
          <w:bCs/>
          <w:sz w:val="20"/>
          <w:szCs w:val="20"/>
          <w:lang w:val="en"/>
        </w:rPr>
      </w:pPr>
      <w:r w:rsidRPr="002F0F86">
        <w:rPr>
          <w:rFonts w:ascii="Arial" w:eastAsia="Times New Roman" w:hAnsi="Arial" w:cs="Arial"/>
          <w:b/>
          <w:bCs/>
          <w:sz w:val="20"/>
          <w:szCs w:val="20"/>
          <w:lang w:val="en"/>
        </w:rPr>
        <w:t>G. Margins</w:t>
      </w:r>
    </w:p>
    <w:p w14:paraId="4F75E974" w14:textId="77777777" w:rsidR="009A430E" w:rsidRPr="002F0F86" w:rsidRDefault="009A430E" w:rsidP="0051686C">
      <w:pPr>
        <w:jc w:val="both"/>
        <w:rPr>
          <w:rFonts w:ascii="Arial" w:hAnsi="Arial" w:cs="Arial"/>
          <w:sz w:val="20"/>
          <w:szCs w:val="20"/>
          <w:lang w:val="en"/>
        </w:rPr>
      </w:pPr>
      <w:r w:rsidRPr="002F0F86">
        <w:rPr>
          <w:rFonts w:ascii="Arial" w:hAnsi="Arial" w:cs="Arial"/>
          <w:sz w:val="20"/>
          <w:szCs w:val="20"/>
          <w:lang w:val="en"/>
        </w:rPr>
        <w:t>The most important predictor of local recurrence is the status of surgical excision margins.</w:t>
      </w:r>
      <w:hyperlink w:anchor="6048" w:tooltip="Gronchi A, Lo Vullo S, Colombo C, et al: Extremity soft tissue sarcoma in a series of patients treated at a single institution: local control directly impacts survival. Ann Surg.2010 Mar;251(3):506-11." w:history="1">
        <w:r w:rsidRPr="002F0F86">
          <w:rPr>
            <w:rStyle w:val="Hyperlink"/>
            <w:rFonts w:ascii="Arial" w:hAnsi="Arial" w:cs="Arial"/>
            <w:sz w:val="20"/>
            <w:szCs w:val="20"/>
            <w:vertAlign w:val="superscript"/>
            <w:lang w:val="en"/>
          </w:rPr>
          <w:t>1</w:t>
        </w:r>
      </w:hyperlink>
      <w:r w:rsidRPr="002F0F86">
        <w:rPr>
          <w:rFonts w:ascii="Arial" w:hAnsi="Arial" w:cs="Arial"/>
          <w:sz w:val="20"/>
          <w:szCs w:val="20"/>
          <w:lang w:val="en"/>
        </w:rPr>
        <w:t> Therefore, detailed reporting of surgical margins is a critical role of the pathologist. It has been recommended that for all margins located less than 2 cm, the distance of the tumor from the margin be reported in centimeters.</w:t>
      </w:r>
      <w:hyperlink w:anchor="6047" w:tooltip="Recommendations for the reporting&#10;of soft tissue sarcomas. Association of Directors of Anatomic and Surgical&#10;Pathology. Mod Pathol.&#10;1998;11(12):1257-1261." w:history="1">
        <w:r w:rsidRPr="002F0F86">
          <w:rPr>
            <w:rStyle w:val="Hyperlink"/>
            <w:rFonts w:ascii="Arial" w:hAnsi="Arial" w:cs="Arial"/>
            <w:sz w:val="20"/>
            <w:szCs w:val="20"/>
            <w:vertAlign w:val="superscript"/>
            <w:lang w:val="en"/>
          </w:rPr>
          <w:t>2</w:t>
        </w:r>
      </w:hyperlink>
      <w:r w:rsidRPr="002F0F86">
        <w:rPr>
          <w:rFonts w:ascii="Arial" w:hAnsi="Arial" w:cs="Arial"/>
          <w:sz w:val="20"/>
          <w:szCs w:val="20"/>
          <w:lang w:val="en"/>
        </w:rPr>
        <w:t> However, there is a lack of agreement on this issue. We recommend specifying the location of all margins located less than 2 cm and the distance of the closest margin that is less than 2 cm from the tumor. Margins from soft tissue tumors should be taken as perpendicular sections, if possible. If bones are present in the specimen and are not involved by tumor, or the tumor is located more than 2 cm from the margin, the marrow can be scooped out and submitted as a margin.</w:t>
      </w:r>
    </w:p>
    <w:p w14:paraId="7989F2BD" w14:textId="77777777" w:rsidR="009A430E" w:rsidRPr="002F0F86" w:rsidRDefault="009A430E" w:rsidP="0051686C">
      <w:pPr>
        <w:spacing w:after="0" w:line="240" w:lineRule="auto"/>
        <w:rPr>
          <w:rFonts w:ascii="Arial" w:eastAsia="Times New Roman" w:hAnsi="Arial" w:cs="Arial"/>
          <w:sz w:val="20"/>
          <w:szCs w:val="20"/>
          <w:lang w:val="en"/>
        </w:rPr>
      </w:pPr>
      <w:r w:rsidRPr="002F0F86">
        <w:rPr>
          <w:rFonts w:ascii="Arial" w:eastAsia="Times New Roman" w:hAnsi="Arial" w:cs="Arial"/>
          <w:sz w:val="20"/>
          <w:szCs w:val="20"/>
          <w:lang w:val="en"/>
        </w:rPr>
        <w:t>References</w:t>
      </w:r>
    </w:p>
    <w:p w14:paraId="3C322735" w14:textId="77777777" w:rsidR="009A430E" w:rsidRPr="002F0F86" w:rsidRDefault="009A430E" w:rsidP="0051686C">
      <w:pPr>
        <w:numPr>
          <w:ilvl w:val="0"/>
          <w:numId w:val="6"/>
        </w:numPr>
        <w:spacing w:after="0" w:line="240" w:lineRule="auto"/>
        <w:divId w:val="2070877817"/>
        <w:rPr>
          <w:rFonts w:ascii="Arial" w:eastAsia="Times New Roman" w:hAnsi="Arial" w:cs="Arial"/>
          <w:sz w:val="20"/>
          <w:szCs w:val="20"/>
          <w:lang w:val="en"/>
        </w:rPr>
      </w:pPr>
      <w:proofErr w:type="spellStart"/>
      <w:r w:rsidRPr="002F0F86">
        <w:rPr>
          <w:rFonts w:ascii="Arial" w:eastAsia="Times New Roman" w:hAnsi="Arial" w:cs="Arial"/>
          <w:sz w:val="20"/>
          <w:szCs w:val="20"/>
          <w:lang w:val="en"/>
        </w:rPr>
        <w:t>Gronchi</w:t>
      </w:r>
      <w:proofErr w:type="spellEnd"/>
      <w:r w:rsidRPr="002F0F86">
        <w:rPr>
          <w:rFonts w:ascii="Arial" w:eastAsia="Times New Roman" w:hAnsi="Arial" w:cs="Arial"/>
          <w:sz w:val="20"/>
          <w:szCs w:val="20"/>
          <w:lang w:val="en"/>
        </w:rPr>
        <w:t xml:space="preserve"> A, Lo </w:t>
      </w:r>
      <w:proofErr w:type="spellStart"/>
      <w:r w:rsidRPr="002F0F86">
        <w:rPr>
          <w:rFonts w:ascii="Arial" w:eastAsia="Times New Roman" w:hAnsi="Arial" w:cs="Arial"/>
          <w:sz w:val="20"/>
          <w:szCs w:val="20"/>
          <w:lang w:val="en"/>
        </w:rPr>
        <w:t>Vullo</w:t>
      </w:r>
      <w:proofErr w:type="spellEnd"/>
      <w:r w:rsidRPr="002F0F86">
        <w:rPr>
          <w:rFonts w:ascii="Arial" w:eastAsia="Times New Roman" w:hAnsi="Arial" w:cs="Arial"/>
          <w:sz w:val="20"/>
          <w:szCs w:val="20"/>
          <w:lang w:val="en"/>
        </w:rPr>
        <w:t xml:space="preserve"> S, Colombo C, et al: Extremity soft tissue sarcoma in a series of patients treated at a single institution: local control directly impacts survival. </w:t>
      </w:r>
      <w:r w:rsidRPr="002F0F86">
        <w:rPr>
          <w:rFonts w:ascii="Arial" w:eastAsia="Times New Roman" w:hAnsi="Arial" w:cs="Arial"/>
          <w:i/>
          <w:iCs/>
          <w:sz w:val="20"/>
          <w:szCs w:val="20"/>
          <w:lang w:val="en"/>
        </w:rPr>
        <w:t>Ann Surg</w:t>
      </w:r>
      <w:r w:rsidRPr="002F0F86">
        <w:rPr>
          <w:rFonts w:ascii="Arial" w:eastAsia="Times New Roman" w:hAnsi="Arial" w:cs="Arial"/>
          <w:sz w:val="20"/>
          <w:szCs w:val="20"/>
          <w:lang w:val="en"/>
        </w:rPr>
        <w:t>.2010 Mar;251(3):506-11.</w:t>
      </w:r>
    </w:p>
    <w:p w14:paraId="6B17017B" w14:textId="77777777" w:rsidR="009A430E" w:rsidRPr="002F0F86" w:rsidRDefault="009A430E" w:rsidP="0051686C">
      <w:pPr>
        <w:numPr>
          <w:ilvl w:val="0"/>
          <w:numId w:val="6"/>
        </w:numPr>
        <w:spacing w:after="0" w:line="240" w:lineRule="auto"/>
        <w:ind w:left="750" w:right="30"/>
        <w:divId w:val="2070877817"/>
        <w:rPr>
          <w:rFonts w:ascii="Arial" w:hAnsi="Arial" w:cs="Arial"/>
          <w:sz w:val="20"/>
          <w:szCs w:val="20"/>
          <w:lang w:val="en"/>
        </w:rPr>
      </w:pPr>
      <w:r w:rsidRPr="002F0F86">
        <w:rPr>
          <w:rFonts w:ascii="Arial" w:hAnsi="Arial" w:cs="Arial"/>
          <w:sz w:val="20"/>
          <w:szCs w:val="20"/>
          <w:lang w:val="en"/>
        </w:rPr>
        <w:t xml:space="preserve">Recommendations for the reporting of soft tissue sarcomas. Association of Directors of Anatomic and Surgical Pathology. </w:t>
      </w:r>
      <w:r w:rsidRPr="002F0F86">
        <w:rPr>
          <w:rStyle w:val="Emphasis"/>
          <w:rFonts w:ascii="Arial" w:hAnsi="Arial" w:cs="Arial"/>
          <w:iCs w:val="0"/>
          <w:sz w:val="20"/>
          <w:szCs w:val="20"/>
          <w:lang w:val="en"/>
        </w:rPr>
        <w:t xml:space="preserve">Mod </w:t>
      </w:r>
      <w:proofErr w:type="spellStart"/>
      <w:r w:rsidRPr="002F0F86">
        <w:rPr>
          <w:rStyle w:val="Emphasis"/>
          <w:rFonts w:ascii="Arial" w:hAnsi="Arial" w:cs="Arial"/>
          <w:iCs w:val="0"/>
          <w:sz w:val="20"/>
          <w:szCs w:val="20"/>
          <w:lang w:val="en"/>
        </w:rPr>
        <w:t>Pathol</w:t>
      </w:r>
      <w:proofErr w:type="spellEnd"/>
      <w:r w:rsidRPr="002F0F86">
        <w:rPr>
          <w:rFonts w:ascii="Arial" w:hAnsi="Arial" w:cs="Arial"/>
          <w:sz w:val="20"/>
          <w:szCs w:val="20"/>
          <w:lang w:val="en"/>
        </w:rPr>
        <w:t>. 1998;11(12):1257-1261.</w:t>
      </w:r>
    </w:p>
    <w:sectPr w:rsidR="009A430E" w:rsidRPr="002F0F86" w:rsidSect="00DF30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FF22" w14:textId="77777777" w:rsidR="001165AD" w:rsidRDefault="001165AD">
      <w:pPr>
        <w:spacing w:after="0" w:line="240" w:lineRule="auto"/>
      </w:pPr>
      <w:r>
        <w:separator/>
      </w:r>
    </w:p>
  </w:endnote>
  <w:endnote w:type="continuationSeparator" w:id="0">
    <w:p w14:paraId="055C4980" w14:textId="77777777" w:rsidR="001165AD" w:rsidRDefault="0011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7B7A" w14:textId="77777777" w:rsidR="001165AD" w:rsidRDefault="00116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2936" w14:textId="77777777" w:rsidR="001165AD" w:rsidRDefault="001165AD">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A812" w14:textId="77777777" w:rsidR="001165AD" w:rsidRDefault="001165A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BE06" w14:textId="77777777" w:rsidR="001165AD" w:rsidRDefault="001165AD">
      <w:pPr>
        <w:spacing w:after="0" w:line="240" w:lineRule="auto"/>
      </w:pPr>
      <w:r>
        <w:separator/>
      </w:r>
    </w:p>
  </w:footnote>
  <w:footnote w:type="continuationSeparator" w:id="0">
    <w:p w14:paraId="463A688F" w14:textId="77777777" w:rsidR="001165AD" w:rsidRDefault="00116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E25A" w14:textId="77777777" w:rsidR="001165AD" w:rsidRDefault="00116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8391" w14:textId="77777777" w:rsidR="001165AD" w:rsidRDefault="001165A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1165AD" w14:paraId="3E20F169" w14:textId="77777777" w:rsidTr="009A430E">
      <w:tc>
        <w:tcPr>
          <w:tcW w:w="1500" w:type="dxa"/>
        </w:tcPr>
        <w:p w14:paraId="1842144A" w14:textId="77777777" w:rsidR="001165AD" w:rsidRDefault="001165AD">
          <w:r>
            <w:t>CAP Approved</w:t>
          </w:r>
        </w:p>
      </w:tc>
      <w:tc>
        <w:tcPr>
          <w:tcW w:w="8076" w:type="dxa"/>
        </w:tcPr>
        <w:p w14:paraId="3A1120B7" w14:textId="61E0DE1F" w:rsidR="001165AD" w:rsidRDefault="001165AD">
          <w:pPr>
            <w:jc w:val="right"/>
          </w:pPr>
          <w:r>
            <w:t>Soft.Tissue.Bx_4.1.0.0.REL_CAPCP</w:t>
          </w:r>
        </w:p>
      </w:tc>
    </w:tr>
  </w:tbl>
  <w:p w14:paraId="10DA1653" w14:textId="77777777" w:rsidR="001165AD" w:rsidRDefault="001165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1512" w14:textId="77777777" w:rsidR="001165AD" w:rsidRDefault="001165AD">
    <w:r>
      <w:rPr>
        <w:noProof/>
      </w:rPr>
      <w:drawing>
        <wp:inline distT="0" distB="0" distL="0" distR="0" wp14:anchorId="5E0B1628" wp14:editId="6A5DE727">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494"/>
    <w:multiLevelType w:val="multilevel"/>
    <w:tmpl w:val="568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861AB"/>
    <w:multiLevelType w:val="hybridMultilevel"/>
    <w:tmpl w:val="64E2C41E"/>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901AB"/>
    <w:multiLevelType w:val="multilevel"/>
    <w:tmpl w:val="6CC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2049A"/>
    <w:multiLevelType w:val="multilevel"/>
    <w:tmpl w:val="88E8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3366D"/>
    <w:multiLevelType w:val="multilevel"/>
    <w:tmpl w:val="52AA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553B8"/>
    <w:multiLevelType w:val="multilevel"/>
    <w:tmpl w:val="E54E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12B95"/>
    <w:multiLevelType w:val="multilevel"/>
    <w:tmpl w:val="5A76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60"/>
    <w:rsid w:val="000B3B2E"/>
    <w:rsid w:val="000E613C"/>
    <w:rsid w:val="001165AD"/>
    <w:rsid w:val="0018248D"/>
    <w:rsid w:val="002C4160"/>
    <w:rsid w:val="002F0F86"/>
    <w:rsid w:val="004810E1"/>
    <w:rsid w:val="0051686C"/>
    <w:rsid w:val="005920E3"/>
    <w:rsid w:val="00801256"/>
    <w:rsid w:val="009A430E"/>
    <w:rsid w:val="00B3136E"/>
    <w:rsid w:val="00DF3050"/>
    <w:rsid w:val="00EA7F1F"/>
    <w:rsid w:val="00F6161A"/>
    <w:rsid w:val="00FB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84CFDE9"/>
  <w15:docId w15:val="{8AB3B030-A36B-4445-B2CB-437B6C7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2F0F86"/>
    <w:pPr>
      <w:ind w:left="720"/>
      <w:contextualSpacing/>
    </w:pPr>
  </w:style>
  <w:style w:type="paragraph" w:styleId="BalloonText">
    <w:name w:val="Balloon Text"/>
    <w:basedOn w:val="Normal"/>
    <w:link w:val="BalloonTextChar"/>
    <w:uiPriority w:val="99"/>
    <w:semiHidden/>
    <w:unhideWhenUsed/>
    <w:rsid w:val="000E61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61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09600">
      <w:marLeft w:val="0"/>
      <w:marRight w:val="0"/>
      <w:marTop w:val="0"/>
      <w:marBottom w:val="0"/>
      <w:divBdr>
        <w:top w:val="none" w:sz="0" w:space="0" w:color="auto"/>
        <w:left w:val="none" w:sz="0" w:space="0" w:color="auto"/>
        <w:bottom w:val="none" w:sz="0" w:space="0" w:color="auto"/>
        <w:right w:val="none" w:sz="0" w:space="0" w:color="auto"/>
      </w:divBdr>
    </w:div>
    <w:div w:id="2070877817">
      <w:marLeft w:val="0"/>
      <w:marRight w:val="0"/>
      <w:marTop w:val="0"/>
      <w:marBottom w:val="0"/>
      <w:divBdr>
        <w:top w:val="none" w:sz="0" w:space="0" w:color="auto"/>
        <w:left w:val="none" w:sz="0" w:space="0" w:color="auto"/>
        <w:bottom w:val="none" w:sz="0" w:space="0" w:color="auto"/>
        <w:right w:val="none" w:sz="0" w:space="0" w:color="auto"/>
      </w:divBdr>
      <w:divsChild>
        <w:div w:id="209608632">
          <w:marLeft w:val="0"/>
          <w:marRight w:val="0"/>
          <w:marTop w:val="0"/>
          <w:marBottom w:val="0"/>
          <w:divBdr>
            <w:top w:val="none" w:sz="0" w:space="0" w:color="auto"/>
            <w:left w:val="none" w:sz="0" w:space="0" w:color="auto"/>
            <w:bottom w:val="none" w:sz="0" w:space="0" w:color="auto"/>
            <w:right w:val="none" w:sz="0" w:space="0" w:color="auto"/>
          </w:divBdr>
        </w:div>
        <w:div w:id="968164924">
          <w:marLeft w:val="0"/>
          <w:marRight w:val="0"/>
          <w:marTop w:val="0"/>
          <w:marBottom w:val="0"/>
          <w:divBdr>
            <w:top w:val="none" w:sz="0" w:space="0" w:color="auto"/>
            <w:left w:val="none" w:sz="0" w:space="0" w:color="auto"/>
            <w:bottom w:val="none" w:sz="0" w:space="0" w:color="auto"/>
            <w:right w:val="none" w:sz="0" w:space="0" w:color="auto"/>
          </w:divBdr>
        </w:div>
        <w:div w:id="630866992">
          <w:marLeft w:val="0"/>
          <w:marRight w:val="0"/>
          <w:marTop w:val="0"/>
          <w:marBottom w:val="0"/>
          <w:divBdr>
            <w:top w:val="none" w:sz="0" w:space="0" w:color="auto"/>
            <w:left w:val="none" w:sz="0" w:space="0" w:color="auto"/>
            <w:bottom w:val="none" w:sz="0" w:space="0" w:color="auto"/>
            <w:right w:val="none" w:sz="0" w:space="0" w:color="auto"/>
          </w:divBdr>
        </w:div>
        <w:div w:id="44064586">
          <w:marLeft w:val="0"/>
          <w:marRight w:val="0"/>
          <w:marTop w:val="0"/>
          <w:marBottom w:val="0"/>
          <w:divBdr>
            <w:top w:val="none" w:sz="0" w:space="0" w:color="auto"/>
            <w:left w:val="none" w:sz="0" w:space="0" w:color="auto"/>
            <w:bottom w:val="none" w:sz="0" w:space="0" w:color="auto"/>
            <w:right w:val="none" w:sz="0" w:space="0" w:color="auto"/>
          </w:divBdr>
        </w:div>
        <w:div w:id="811946225">
          <w:marLeft w:val="0"/>
          <w:marRight w:val="0"/>
          <w:marTop w:val="0"/>
          <w:marBottom w:val="0"/>
          <w:divBdr>
            <w:top w:val="none" w:sz="0" w:space="0" w:color="auto"/>
            <w:left w:val="none" w:sz="0" w:space="0" w:color="auto"/>
            <w:bottom w:val="none" w:sz="0" w:space="0" w:color="auto"/>
            <w:right w:val="none" w:sz="0" w:space="0" w:color="auto"/>
          </w:divBdr>
        </w:div>
        <w:div w:id="1271281392">
          <w:marLeft w:val="0"/>
          <w:marRight w:val="0"/>
          <w:marTop w:val="0"/>
          <w:marBottom w:val="0"/>
          <w:divBdr>
            <w:top w:val="none" w:sz="0" w:space="0" w:color="auto"/>
            <w:left w:val="none" w:sz="0" w:space="0" w:color="auto"/>
            <w:bottom w:val="none" w:sz="0" w:space="0" w:color="auto"/>
            <w:right w:val="none" w:sz="0" w:space="0" w:color="auto"/>
          </w:divBdr>
        </w:div>
        <w:div w:id="9875884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5031</Words>
  <Characters>29332</Characters>
  <Application>Microsoft Office Word</Application>
  <DocSecurity>0</DocSecurity>
  <Lines>586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Keren Hulkower (s)</dc:creator>
  <cp:lastModifiedBy>Sabrina Krejci (s)</cp:lastModifiedBy>
  <cp:revision>6</cp:revision>
  <dcterms:created xsi:type="dcterms:W3CDTF">2021-06-14T14:08:00Z</dcterms:created>
  <dcterms:modified xsi:type="dcterms:W3CDTF">2021-06-22T18:51:00Z</dcterms:modified>
</cp:coreProperties>
</file>