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A15E" w14:textId="77777777" w:rsidR="006D4585" w:rsidRPr="000D382A" w:rsidRDefault="005B16BF">
      <w:pPr>
        <w:spacing w:after="0"/>
        <w:divId w:val="180123138"/>
        <w:rPr>
          <w:rFonts w:ascii="Arial" w:eastAsia="Times New Roman" w:hAnsi="Arial" w:cs="Arial"/>
          <w:b/>
          <w:bCs/>
          <w:sz w:val="30"/>
          <w:szCs w:val="30"/>
          <w:lang w:val="en"/>
        </w:rPr>
      </w:pPr>
      <w:r w:rsidRPr="000D382A">
        <w:rPr>
          <w:rFonts w:ascii="Arial" w:eastAsia="Times New Roman" w:hAnsi="Arial" w:cs="Arial"/>
          <w:b/>
          <w:bCs/>
          <w:sz w:val="30"/>
          <w:szCs w:val="30"/>
          <w:lang w:val="en"/>
        </w:rPr>
        <w:t>Protocol for the Examination of Specimens From Patients With Primary Gestational Trophoblastic Malignancy</w:t>
      </w:r>
    </w:p>
    <w:p w14:paraId="23AE92D4" w14:textId="77777777" w:rsidR="006D4585" w:rsidRPr="000D382A" w:rsidRDefault="006D4585">
      <w:pPr>
        <w:spacing w:after="0"/>
        <w:divId w:val="228224552"/>
        <w:rPr>
          <w:rFonts w:ascii="Arial" w:eastAsia="Times New Roman" w:hAnsi="Arial" w:cs="Arial"/>
          <w:sz w:val="20"/>
          <w:szCs w:val="20"/>
          <w:lang w:val="en"/>
        </w:rPr>
      </w:pPr>
    </w:p>
    <w:p w14:paraId="7B439645" w14:textId="73421B7C" w:rsidR="006D4585" w:rsidRPr="000D382A" w:rsidRDefault="005B16BF">
      <w:pPr>
        <w:spacing w:after="0"/>
        <w:divId w:val="1361273992"/>
        <w:rPr>
          <w:rFonts w:ascii="Arial" w:eastAsia="Times New Roman" w:hAnsi="Arial" w:cs="Arial"/>
          <w:sz w:val="20"/>
          <w:szCs w:val="20"/>
          <w:lang w:val="en"/>
        </w:rPr>
      </w:pPr>
      <w:r w:rsidRPr="000D382A">
        <w:rPr>
          <w:rFonts w:ascii="Arial" w:eastAsia="Times New Roman" w:hAnsi="Arial" w:cs="Arial"/>
          <w:b/>
          <w:bCs/>
          <w:sz w:val="20"/>
          <w:szCs w:val="20"/>
          <w:lang w:val="en"/>
        </w:rPr>
        <w:t xml:space="preserve">Version: </w:t>
      </w:r>
      <w:r w:rsidRPr="000D382A">
        <w:rPr>
          <w:rFonts w:ascii="Arial" w:eastAsia="Times New Roman" w:hAnsi="Arial" w:cs="Arial"/>
          <w:sz w:val="20"/>
          <w:szCs w:val="20"/>
          <w:lang w:val="en"/>
        </w:rPr>
        <w:t>4.1.0.</w:t>
      </w:r>
      <w:r w:rsidR="005F22F0">
        <w:rPr>
          <w:rFonts w:ascii="Arial" w:eastAsia="Times New Roman" w:hAnsi="Arial" w:cs="Arial"/>
          <w:sz w:val="20"/>
          <w:szCs w:val="20"/>
          <w:lang w:val="en"/>
        </w:rPr>
        <w:t>1</w:t>
      </w:r>
    </w:p>
    <w:p w14:paraId="6AE8CB4D" w14:textId="1C2921ED" w:rsidR="006D4585" w:rsidRPr="000D382A" w:rsidRDefault="005B16BF">
      <w:pPr>
        <w:spacing w:after="0"/>
        <w:divId w:val="1240137874"/>
        <w:rPr>
          <w:rFonts w:ascii="Arial" w:eastAsia="Times New Roman" w:hAnsi="Arial" w:cs="Arial"/>
          <w:sz w:val="20"/>
          <w:szCs w:val="20"/>
          <w:lang w:val="en"/>
        </w:rPr>
      </w:pPr>
      <w:r w:rsidRPr="000D382A">
        <w:rPr>
          <w:rFonts w:ascii="Arial" w:eastAsia="Times New Roman" w:hAnsi="Arial" w:cs="Arial"/>
          <w:b/>
          <w:bCs/>
          <w:sz w:val="20"/>
          <w:szCs w:val="20"/>
          <w:lang w:val="en"/>
        </w:rPr>
        <w:t xml:space="preserve">Protocol Posting Date: </w:t>
      </w:r>
      <w:r w:rsidR="005F22F0">
        <w:rPr>
          <w:rFonts w:ascii="Arial" w:eastAsia="Times New Roman" w:hAnsi="Arial" w:cs="Arial"/>
          <w:sz w:val="20"/>
          <w:szCs w:val="20"/>
          <w:lang w:val="en"/>
        </w:rPr>
        <w:t>November</w:t>
      </w:r>
      <w:r w:rsidRPr="000D382A">
        <w:rPr>
          <w:rFonts w:ascii="Arial" w:eastAsia="Times New Roman" w:hAnsi="Arial" w:cs="Arial"/>
          <w:sz w:val="20"/>
          <w:szCs w:val="20"/>
          <w:lang w:val="en"/>
        </w:rPr>
        <w:t xml:space="preserve"> 2021 </w:t>
      </w:r>
    </w:p>
    <w:p w14:paraId="7FCC3B16" w14:textId="77777777" w:rsidR="006D4585" w:rsidRPr="000D382A" w:rsidRDefault="005B16BF">
      <w:pPr>
        <w:spacing w:after="0"/>
        <w:divId w:val="2051412771"/>
        <w:rPr>
          <w:rFonts w:ascii="Arial" w:eastAsia="Times New Roman" w:hAnsi="Arial" w:cs="Arial"/>
          <w:sz w:val="20"/>
          <w:szCs w:val="20"/>
          <w:lang w:val="en"/>
        </w:rPr>
      </w:pPr>
      <w:r w:rsidRPr="000D382A">
        <w:rPr>
          <w:rFonts w:ascii="Arial" w:eastAsia="Times New Roman" w:hAnsi="Arial" w:cs="Arial"/>
          <w:b/>
          <w:bCs/>
          <w:sz w:val="20"/>
          <w:szCs w:val="20"/>
          <w:lang w:val="en"/>
        </w:rPr>
        <w:t xml:space="preserve">CAP Laboratory Accreditation Program Protocol Required Use Date: </w:t>
      </w:r>
      <w:r w:rsidRPr="000D382A">
        <w:rPr>
          <w:rFonts w:ascii="Arial" w:eastAsia="Times New Roman" w:hAnsi="Arial" w:cs="Arial"/>
          <w:sz w:val="20"/>
          <w:szCs w:val="20"/>
          <w:lang w:val="en"/>
        </w:rPr>
        <w:t>March 2022</w:t>
      </w:r>
    </w:p>
    <w:p w14:paraId="5903AD68" w14:textId="23F13177" w:rsidR="006D4585" w:rsidRDefault="005B16BF">
      <w:pPr>
        <w:spacing w:after="0"/>
        <w:divId w:val="1084304303"/>
        <w:rPr>
          <w:rFonts w:ascii="Arial" w:eastAsia="Times New Roman" w:hAnsi="Arial" w:cs="Arial"/>
          <w:sz w:val="20"/>
          <w:szCs w:val="20"/>
          <w:lang w:val="en"/>
        </w:rPr>
      </w:pPr>
      <w:r w:rsidRPr="000D382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77036CA2" w14:textId="77777777" w:rsidR="000D382A" w:rsidRPr="000D382A" w:rsidRDefault="000D382A" w:rsidP="00B91007">
      <w:pPr>
        <w:spacing w:after="0"/>
        <w:divId w:val="1084304303"/>
        <w:rPr>
          <w:rFonts w:ascii="Arial" w:eastAsia="Times New Roman" w:hAnsi="Arial" w:cs="Arial"/>
          <w:sz w:val="20"/>
          <w:szCs w:val="20"/>
          <w:lang w:val="en"/>
        </w:rPr>
      </w:pPr>
    </w:p>
    <w:p w14:paraId="7D2056B4" w14:textId="77777777" w:rsidR="006D4585" w:rsidRPr="000D382A" w:rsidRDefault="005B16BF" w:rsidP="00B91007">
      <w:pPr>
        <w:keepNext/>
        <w:tabs>
          <w:tab w:val="left" w:pos="360"/>
        </w:tabs>
        <w:spacing w:after="0"/>
        <w:outlineLvl w:val="1"/>
        <w:divId w:val="473453154"/>
        <w:rPr>
          <w:rFonts w:ascii="Arial" w:hAnsi="Arial" w:cs="Arial"/>
          <w:sz w:val="20"/>
          <w:szCs w:val="20"/>
          <w:lang w:val="en"/>
        </w:rPr>
      </w:pPr>
      <w:r w:rsidRPr="000D382A">
        <w:rPr>
          <w:rStyle w:val="Strong"/>
          <w:rFonts w:ascii="Arial" w:eastAsia="Calibri" w:hAnsi="Arial" w:cs="Arial"/>
          <w:bCs w:val="0"/>
          <w:color w:val="000000"/>
          <w:sz w:val="20"/>
          <w:szCs w:val="20"/>
          <w:lang w:val="en"/>
        </w:rPr>
        <w:t xml:space="preserve">For accreditation purposes, this protocol should be used </w:t>
      </w:r>
      <w:r w:rsidRPr="000D382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6D4585" w:rsidRPr="000D382A" w14:paraId="3BA88491"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CAB351E"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F21B84F"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Description</w:t>
            </w:r>
          </w:p>
        </w:tc>
      </w:tr>
      <w:tr w:rsidR="006D4585" w:rsidRPr="000D382A" w14:paraId="7E151B8C"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hideMark/>
          </w:tcPr>
          <w:p w14:paraId="4AF28EA9"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5657B705"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sz w:val="18"/>
                <w:szCs w:val="18"/>
              </w:rPr>
              <w:t>Includes hysterectomy with or without oophorectomy and/or salpingectomy</w:t>
            </w:r>
          </w:p>
        </w:tc>
      </w:tr>
      <w:tr w:rsidR="006D4585" w:rsidRPr="000D382A" w14:paraId="5AA47547"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ACEB6CF"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747DADF"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Description</w:t>
            </w:r>
          </w:p>
        </w:tc>
      </w:tr>
      <w:tr w:rsidR="006D4585" w:rsidRPr="000D382A" w14:paraId="00A9499B" w14:textId="77777777" w:rsidTr="00581861">
        <w:trPr>
          <w:divId w:val="473453154"/>
        </w:trPr>
        <w:tc>
          <w:tcPr>
            <w:tcW w:w="1524" w:type="pct"/>
            <w:tcBorders>
              <w:top w:val="single" w:sz="4" w:space="0" w:color="auto"/>
              <w:left w:val="single" w:sz="4" w:space="0" w:color="auto"/>
              <w:bottom w:val="single" w:sz="4" w:space="0" w:color="auto"/>
              <w:right w:val="single" w:sz="4" w:space="0" w:color="auto"/>
            </w:tcBorders>
            <w:hideMark/>
          </w:tcPr>
          <w:p w14:paraId="7233FD95"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rPr>
              <w:t>Malignant gestational trophoblastic tumor</w:t>
            </w:r>
          </w:p>
        </w:tc>
        <w:tc>
          <w:tcPr>
            <w:tcW w:w="3476" w:type="pct"/>
            <w:tcBorders>
              <w:top w:val="single" w:sz="4" w:space="0" w:color="auto"/>
              <w:left w:val="single" w:sz="4" w:space="0" w:color="auto"/>
              <w:bottom w:val="single" w:sz="4" w:space="0" w:color="auto"/>
              <w:right w:val="single" w:sz="4" w:space="0" w:color="auto"/>
            </w:tcBorders>
            <w:hideMark/>
          </w:tcPr>
          <w:p w14:paraId="4F942055"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sz w:val="18"/>
                <w:szCs w:val="18"/>
              </w:rPr>
              <w:t>Includes invasive hydatidiform mole, choriocarcinoma, placental site trophoblastic tumor, epithelioid trophoblastic tumor</w:t>
            </w:r>
          </w:p>
        </w:tc>
      </w:tr>
    </w:tbl>
    <w:p w14:paraId="797961EC" w14:textId="77777777" w:rsidR="006D4585" w:rsidRPr="000D382A" w:rsidRDefault="005B16BF" w:rsidP="00B91007">
      <w:pPr>
        <w:spacing w:after="0"/>
        <w:divId w:val="473453154"/>
        <w:rPr>
          <w:rFonts w:ascii="Arial" w:hAnsi="Arial" w:cs="Arial"/>
          <w:sz w:val="20"/>
          <w:szCs w:val="20"/>
          <w:lang w:val="en"/>
        </w:rPr>
      </w:pPr>
      <w:r w:rsidRPr="000D382A">
        <w:rPr>
          <w:rFonts w:ascii="Arial" w:eastAsia="Calibri" w:hAnsi="Arial" w:cs="Arial"/>
          <w:sz w:val="20"/>
          <w:szCs w:val="20"/>
          <w:lang w:val="en"/>
        </w:rPr>
        <w:t> </w:t>
      </w:r>
    </w:p>
    <w:p w14:paraId="40AE97CB" w14:textId="77777777" w:rsidR="006D4585" w:rsidRPr="000D382A" w:rsidRDefault="005B16BF" w:rsidP="00B91007">
      <w:pPr>
        <w:keepNext/>
        <w:tabs>
          <w:tab w:val="left" w:pos="360"/>
        </w:tabs>
        <w:spacing w:after="0"/>
        <w:outlineLvl w:val="1"/>
        <w:divId w:val="473453154"/>
        <w:rPr>
          <w:rFonts w:ascii="Arial" w:hAnsi="Arial" w:cs="Arial"/>
          <w:sz w:val="20"/>
          <w:szCs w:val="20"/>
          <w:lang w:val="en"/>
        </w:rPr>
      </w:pPr>
      <w:r w:rsidRPr="000D382A">
        <w:rPr>
          <w:rStyle w:val="Strong"/>
          <w:rFonts w:ascii="Arial" w:eastAsia="Calibri" w:hAnsi="Arial" w:cs="Arial"/>
          <w:bCs w:val="0"/>
          <w:sz w:val="20"/>
          <w:szCs w:val="20"/>
          <w:lang w:val="en"/>
        </w:rPr>
        <w:t xml:space="preserve">This protocol is NOT required </w:t>
      </w:r>
      <w:r w:rsidRPr="000D382A">
        <w:rPr>
          <w:rStyle w:val="Strong"/>
          <w:rFonts w:ascii="Arial" w:eastAsia="Calibri" w:hAnsi="Arial" w:cs="Arial"/>
          <w:bCs w:val="0"/>
          <w:color w:val="000000"/>
          <w:sz w:val="20"/>
          <w:szCs w:val="20"/>
          <w:lang w:val="en"/>
        </w:rPr>
        <w:t xml:space="preserve">for accreditation purposes </w:t>
      </w:r>
      <w:r w:rsidRPr="000D382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D4585" w:rsidRPr="000D382A" w14:paraId="3A8F8FDC" w14:textId="77777777" w:rsidTr="00581861">
        <w:trPr>
          <w:divId w:val="47345315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020BE9"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Procedure</w:t>
            </w:r>
          </w:p>
        </w:tc>
      </w:tr>
      <w:tr w:rsidR="006D4585" w:rsidRPr="000D382A" w14:paraId="6E089690"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308EB6D3"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color w:val="000000"/>
                <w:sz w:val="18"/>
                <w:szCs w:val="18"/>
              </w:rPr>
              <w:t>Biopsy</w:t>
            </w:r>
          </w:p>
        </w:tc>
      </w:tr>
      <w:tr w:rsidR="006D4585" w:rsidRPr="000D382A" w14:paraId="3DF625C5"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5A851151" w14:textId="77777777" w:rsidR="006D4585" w:rsidRPr="000D382A" w:rsidRDefault="005B16BF" w:rsidP="00B91007">
            <w:pPr>
              <w:spacing w:after="0" w:line="240" w:lineRule="auto"/>
              <w:rPr>
                <w:rFonts w:ascii="Arial" w:hAnsi="Arial" w:cs="Arial"/>
                <w:sz w:val="18"/>
                <w:szCs w:val="18"/>
              </w:rPr>
            </w:pPr>
            <w:r w:rsidRPr="000D382A">
              <w:rPr>
                <w:rFonts w:ascii="Arial" w:eastAsia="SimSun" w:hAnsi="Arial" w:cs="Arial"/>
                <w:color w:val="000000"/>
                <w:sz w:val="18"/>
                <w:szCs w:val="18"/>
              </w:rPr>
              <w:t>Curettage</w:t>
            </w:r>
          </w:p>
        </w:tc>
      </w:tr>
      <w:tr w:rsidR="006D4585" w:rsidRPr="000D382A" w14:paraId="3D8B1ED3"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2713CC23"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lang w:eastAsia="es-ES_tradnl"/>
              </w:rPr>
              <w:t>Primary resection specimen with no residual cancer (</w:t>
            </w:r>
            <w:proofErr w:type="spellStart"/>
            <w:r w:rsidRPr="000D382A">
              <w:rPr>
                <w:rFonts w:ascii="Arial" w:hAnsi="Arial" w:cs="Arial"/>
                <w:sz w:val="18"/>
                <w:szCs w:val="18"/>
                <w:lang w:eastAsia="es-ES_tradnl"/>
              </w:rPr>
              <w:t>eg</w:t>
            </w:r>
            <w:proofErr w:type="spellEnd"/>
            <w:r w:rsidRPr="000D382A">
              <w:rPr>
                <w:rFonts w:ascii="Arial" w:hAnsi="Arial" w:cs="Arial"/>
                <w:sz w:val="18"/>
                <w:szCs w:val="18"/>
                <w:lang w:eastAsia="es-ES_tradnl"/>
              </w:rPr>
              <w:t>, following neoadjuvant therapy)</w:t>
            </w:r>
          </w:p>
        </w:tc>
      </w:tr>
      <w:tr w:rsidR="006D4585" w:rsidRPr="000D382A" w14:paraId="7E1BB212" w14:textId="77777777" w:rsidTr="00581861">
        <w:trPr>
          <w:divId w:val="473453154"/>
          <w:trHeight w:val="152"/>
        </w:trPr>
        <w:tc>
          <w:tcPr>
            <w:tcW w:w="5000" w:type="pct"/>
            <w:tcBorders>
              <w:top w:val="single" w:sz="4" w:space="0" w:color="auto"/>
              <w:left w:val="single" w:sz="4" w:space="0" w:color="auto"/>
              <w:bottom w:val="single" w:sz="4" w:space="0" w:color="auto"/>
              <w:right w:val="single" w:sz="4" w:space="0" w:color="auto"/>
            </w:tcBorders>
            <w:hideMark/>
          </w:tcPr>
          <w:p w14:paraId="1D2A62C4"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lang w:eastAsia="es-ES_tradnl"/>
              </w:rPr>
              <w:t>Cytologic specimens</w:t>
            </w:r>
          </w:p>
        </w:tc>
      </w:tr>
    </w:tbl>
    <w:p w14:paraId="078B5793" w14:textId="77777777" w:rsidR="006D4585" w:rsidRPr="000D382A" w:rsidRDefault="005B16BF" w:rsidP="00B91007">
      <w:pPr>
        <w:spacing w:after="0"/>
        <w:divId w:val="473453154"/>
        <w:rPr>
          <w:rFonts w:ascii="Arial" w:hAnsi="Arial" w:cs="Arial"/>
          <w:sz w:val="20"/>
          <w:szCs w:val="20"/>
          <w:lang w:val="en"/>
        </w:rPr>
      </w:pPr>
      <w:r w:rsidRPr="000D382A">
        <w:rPr>
          <w:rFonts w:ascii="Arial" w:eastAsia="Calibri" w:hAnsi="Arial" w:cs="Arial"/>
          <w:sz w:val="20"/>
          <w:szCs w:val="20"/>
          <w:lang w:val="en"/>
        </w:rPr>
        <w:t> </w:t>
      </w:r>
    </w:p>
    <w:p w14:paraId="07AB5FC6" w14:textId="77777777" w:rsidR="006D4585" w:rsidRPr="000D382A" w:rsidRDefault="005B16BF" w:rsidP="00B91007">
      <w:pPr>
        <w:spacing w:after="0"/>
        <w:divId w:val="473453154"/>
        <w:rPr>
          <w:rFonts w:ascii="Arial" w:hAnsi="Arial" w:cs="Arial"/>
          <w:sz w:val="20"/>
          <w:szCs w:val="20"/>
          <w:lang w:val="en"/>
        </w:rPr>
      </w:pPr>
      <w:r w:rsidRPr="000D382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D4585" w:rsidRPr="000D382A" w14:paraId="2DEFB11A" w14:textId="77777777" w:rsidTr="000D382A">
        <w:trPr>
          <w:divId w:val="47345315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485D957" w14:textId="77777777" w:rsidR="006D4585" w:rsidRPr="000D382A" w:rsidRDefault="005B16BF" w:rsidP="00B91007">
            <w:pPr>
              <w:spacing w:after="0" w:line="240" w:lineRule="auto"/>
              <w:rPr>
                <w:rFonts w:ascii="Arial" w:hAnsi="Arial" w:cs="Arial"/>
                <w:sz w:val="18"/>
                <w:szCs w:val="18"/>
              </w:rPr>
            </w:pPr>
            <w:r w:rsidRPr="000D382A">
              <w:rPr>
                <w:rStyle w:val="Strong"/>
                <w:rFonts w:ascii="Arial" w:eastAsia="SimSun" w:hAnsi="Arial" w:cs="Arial"/>
                <w:bCs w:val="0"/>
                <w:sz w:val="18"/>
                <w:szCs w:val="18"/>
              </w:rPr>
              <w:t>Tumor Type</w:t>
            </w:r>
          </w:p>
        </w:tc>
      </w:tr>
      <w:tr w:rsidR="006D4585" w:rsidRPr="000D382A" w14:paraId="0251FF1A" w14:textId="77777777" w:rsidTr="000D382A">
        <w:trPr>
          <w:divId w:val="473453154"/>
        </w:trPr>
        <w:tc>
          <w:tcPr>
            <w:tcW w:w="5000" w:type="pct"/>
            <w:tcBorders>
              <w:top w:val="single" w:sz="4" w:space="0" w:color="auto"/>
              <w:left w:val="single" w:sz="4" w:space="0" w:color="auto"/>
              <w:bottom w:val="single" w:sz="4" w:space="0" w:color="auto"/>
              <w:right w:val="single" w:sz="4" w:space="0" w:color="auto"/>
            </w:tcBorders>
            <w:hideMark/>
          </w:tcPr>
          <w:p w14:paraId="5F6A0BC2" w14:textId="77777777" w:rsidR="006D4585" w:rsidRPr="000D382A" w:rsidRDefault="005B16BF" w:rsidP="00B91007">
            <w:pPr>
              <w:spacing w:after="0" w:line="240" w:lineRule="auto"/>
              <w:rPr>
                <w:rFonts w:ascii="Arial" w:hAnsi="Arial" w:cs="Arial"/>
                <w:sz w:val="18"/>
                <w:szCs w:val="18"/>
              </w:rPr>
            </w:pPr>
            <w:proofErr w:type="spellStart"/>
            <w:r w:rsidRPr="000D382A">
              <w:rPr>
                <w:rFonts w:ascii="Arial" w:hAnsi="Arial" w:cs="Arial"/>
                <w:kern w:val="24"/>
                <w:sz w:val="18"/>
                <w:szCs w:val="18"/>
              </w:rPr>
              <w:t>Nongestational</w:t>
            </w:r>
            <w:proofErr w:type="spellEnd"/>
            <w:r w:rsidRPr="000D382A">
              <w:rPr>
                <w:rFonts w:ascii="Arial" w:hAnsi="Arial" w:cs="Arial"/>
                <w:kern w:val="24"/>
                <w:sz w:val="18"/>
                <w:szCs w:val="18"/>
              </w:rPr>
              <w:t xml:space="preserve"> trophoblastic tumors (</w:t>
            </w:r>
            <w:proofErr w:type="spellStart"/>
            <w:r w:rsidRPr="000D382A">
              <w:rPr>
                <w:rFonts w:ascii="Arial" w:hAnsi="Arial" w:cs="Arial"/>
                <w:kern w:val="24"/>
                <w:sz w:val="18"/>
                <w:szCs w:val="18"/>
              </w:rPr>
              <w:t>eg</w:t>
            </w:r>
            <w:proofErr w:type="spellEnd"/>
            <w:r w:rsidRPr="000D382A">
              <w:rPr>
                <w:rFonts w:ascii="Arial" w:hAnsi="Arial" w:cs="Arial"/>
                <w:kern w:val="24"/>
                <w:sz w:val="18"/>
                <w:szCs w:val="18"/>
              </w:rPr>
              <w:t>, ovarian choriocarcinoma)</w:t>
            </w:r>
          </w:p>
        </w:tc>
      </w:tr>
      <w:tr w:rsidR="006D4585" w:rsidRPr="000D382A" w14:paraId="01ED4F9D" w14:textId="77777777" w:rsidTr="000D382A">
        <w:trPr>
          <w:divId w:val="473453154"/>
        </w:trPr>
        <w:tc>
          <w:tcPr>
            <w:tcW w:w="5000" w:type="pct"/>
            <w:tcBorders>
              <w:top w:val="single" w:sz="4" w:space="0" w:color="auto"/>
              <w:left w:val="single" w:sz="4" w:space="0" w:color="auto"/>
              <w:bottom w:val="single" w:sz="4" w:space="0" w:color="auto"/>
              <w:right w:val="single" w:sz="4" w:space="0" w:color="auto"/>
            </w:tcBorders>
            <w:hideMark/>
          </w:tcPr>
          <w:p w14:paraId="1EB431F5" w14:textId="77777777" w:rsidR="006D4585" w:rsidRPr="000D382A" w:rsidRDefault="005B16BF" w:rsidP="00B91007">
            <w:pPr>
              <w:spacing w:after="0" w:line="240" w:lineRule="auto"/>
              <w:rPr>
                <w:rFonts w:ascii="Arial" w:hAnsi="Arial" w:cs="Arial"/>
                <w:sz w:val="18"/>
                <w:szCs w:val="18"/>
              </w:rPr>
            </w:pPr>
            <w:r w:rsidRPr="000D382A">
              <w:rPr>
                <w:rFonts w:ascii="Arial" w:hAnsi="Arial" w:cs="Arial"/>
                <w:sz w:val="18"/>
                <w:szCs w:val="18"/>
                <w:lang w:eastAsia="es-ES_tradnl"/>
              </w:rPr>
              <w:t>Benign trophoblastic tumors (</w:t>
            </w:r>
            <w:proofErr w:type="spellStart"/>
            <w:r w:rsidRPr="000D382A">
              <w:rPr>
                <w:rFonts w:ascii="Arial" w:hAnsi="Arial" w:cs="Arial"/>
                <w:sz w:val="18"/>
                <w:szCs w:val="18"/>
                <w:lang w:eastAsia="es-ES_tradnl"/>
              </w:rPr>
              <w:t>eg</w:t>
            </w:r>
            <w:proofErr w:type="spellEnd"/>
            <w:r w:rsidRPr="000D382A">
              <w:rPr>
                <w:rFonts w:ascii="Arial" w:hAnsi="Arial" w:cs="Arial"/>
                <w:sz w:val="18"/>
                <w:szCs w:val="18"/>
                <w:lang w:eastAsia="es-ES_tradnl"/>
              </w:rPr>
              <w:t>, placental site nodule)</w:t>
            </w:r>
          </w:p>
        </w:tc>
      </w:tr>
    </w:tbl>
    <w:p w14:paraId="0813E8B8" w14:textId="77777777" w:rsidR="006D4585" w:rsidRPr="000D382A" w:rsidRDefault="006D4585" w:rsidP="00B91007">
      <w:pPr>
        <w:spacing w:after="0"/>
        <w:divId w:val="228224552"/>
        <w:rPr>
          <w:rFonts w:ascii="Arial" w:eastAsia="Times New Roman" w:hAnsi="Arial" w:cs="Arial"/>
          <w:sz w:val="20"/>
          <w:szCs w:val="20"/>
          <w:lang w:val="en"/>
        </w:rPr>
      </w:pPr>
    </w:p>
    <w:p w14:paraId="052CAF4D" w14:textId="7D4E2EBA" w:rsidR="00BB39EA" w:rsidRPr="000D382A" w:rsidRDefault="005B16BF" w:rsidP="00B91007">
      <w:pPr>
        <w:spacing w:after="0"/>
        <w:divId w:val="357315774"/>
        <w:rPr>
          <w:rFonts w:ascii="Arial" w:eastAsia="Times New Roman" w:hAnsi="Arial" w:cs="Arial"/>
          <w:b/>
          <w:bCs/>
          <w:sz w:val="20"/>
          <w:szCs w:val="20"/>
          <w:lang w:val="en"/>
        </w:rPr>
      </w:pPr>
      <w:r w:rsidRPr="000D382A">
        <w:rPr>
          <w:rFonts w:ascii="Arial" w:eastAsia="Times New Roman" w:hAnsi="Arial" w:cs="Arial"/>
          <w:b/>
          <w:bCs/>
          <w:sz w:val="20"/>
          <w:szCs w:val="20"/>
          <w:lang w:val="en"/>
        </w:rPr>
        <w:t>Authors</w:t>
      </w:r>
    </w:p>
    <w:p w14:paraId="373BF21A" w14:textId="77777777" w:rsidR="005D5E81" w:rsidRDefault="005B16BF" w:rsidP="00B91007">
      <w:pPr>
        <w:spacing w:after="0"/>
        <w:divId w:val="2095004495"/>
        <w:rPr>
          <w:rFonts w:ascii="Arial" w:eastAsia="Times New Roman" w:hAnsi="Arial" w:cs="Arial"/>
          <w:sz w:val="20"/>
          <w:szCs w:val="20"/>
          <w:lang w:val="en"/>
        </w:rPr>
      </w:pPr>
      <w:r w:rsidRPr="000D382A">
        <w:rPr>
          <w:rFonts w:ascii="Arial" w:eastAsia="Times New Roman" w:hAnsi="Arial" w:cs="Arial"/>
          <w:sz w:val="20"/>
          <w:szCs w:val="20"/>
          <w:lang w:val="en"/>
        </w:rPr>
        <w:t>Uma G. Krishnamurti, MD, PhD*; Barbara A. Crothers, DO*.</w:t>
      </w:r>
      <w:r w:rsidRPr="000D382A">
        <w:rPr>
          <w:rFonts w:ascii="Arial" w:eastAsia="Times New Roman" w:hAnsi="Arial" w:cs="Arial"/>
          <w:sz w:val="20"/>
          <w:szCs w:val="20"/>
          <w:lang w:val="en"/>
        </w:rPr>
        <w:br/>
      </w:r>
    </w:p>
    <w:p w14:paraId="2776469E" w14:textId="232400B5" w:rsidR="006D4585" w:rsidRPr="000D382A" w:rsidRDefault="005B16BF" w:rsidP="00B91007">
      <w:pPr>
        <w:spacing w:after="0"/>
        <w:divId w:val="2095004495"/>
        <w:rPr>
          <w:rFonts w:ascii="Arial" w:eastAsia="Times New Roman" w:hAnsi="Arial" w:cs="Arial"/>
          <w:sz w:val="20"/>
          <w:szCs w:val="20"/>
          <w:lang w:val="en"/>
        </w:rPr>
      </w:pPr>
      <w:r w:rsidRPr="000D382A">
        <w:rPr>
          <w:rFonts w:ascii="Arial" w:eastAsia="Times New Roman" w:hAnsi="Arial" w:cs="Arial"/>
          <w:sz w:val="20"/>
          <w:szCs w:val="20"/>
          <w:lang w:val="en"/>
        </w:rPr>
        <w:t>With guidance from the CAP Cancer and CAP Pathology Electronic Reporting Committees.</w:t>
      </w:r>
      <w:r w:rsidRPr="000D382A">
        <w:rPr>
          <w:rFonts w:ascii="Arial" w:eastAsia="Times New Roman" w:hAnsi="Arial" w:cs="Arial"/>
          <w:sz w:val="20"/>
          <w:szCs w:val="20"/>
          <w:lang w:val="en"/>
        </w:rPr>
        <w:br/>
      </w:r>
      <w:r w:rsidRPr="000D382A">
        <w:rPr>
          <w:rFonts w:ascii="Arial" w:eastAsia="Times New Roman" w:hAnsi="Arial" w:cs="Arial"/>
          <w:sz w:val="16"/>
          <w:szCs w:val="16"/>
          <w:lang w:val="en"/>
        </w:rPr>
        <w:t>* Denotes primary author</w:t>
      </w:r>
      <w:r w:rsidRPr="000D382A">
        <w:rPr>
          <w:rFonts w:ascii="Arial" w:eastAsia="Times New Roman" w:hAnsi="Arial" w:cs="Arial"/>
          <w:sz w:val="20"/>
          <w:szCs w:val="20"/>
          <w:lang w:val="en"/>
        </w:rPr>
        <w:t>.</w:t>
      </w:r>
    </w:p>
    <w:p w14:paraId="7F7FEF04" w14:textId="77777777" w:rsidR="006D4585" w:rsidRPr="000D382A" w:rsidRDefault="006D4585" w:rsidP="00B91007">
      <w:pPr>
        <w:spacing w:after="0"/>
        <w:divId w:val="228224552"/>
        <w:rPr>
          <w:rFonts w:ascii="Arial" w:eastAsia="Times New Roman" w:hAnsi="Arial" w:cs="Arial"/>
          <w:sz w:val="20"/>
          <w:szCs w:val="20"/>
          <w:lang w:val="en"/>
        </w:rPr>
      </w:pPr>
    </w:p>
    <w:p w14:paraId="6A016190" w14:textId="77777777" w:rsidR="006D4585" w:rsidRPr="000D382A" w:rsidRDefault="005B16BF" w:rsidP="00B91007">
      <w:pPr>
        <w:pageBreakBefore/>
        <w:spacing w:after="0" w:line="240" w:lineRule="auto"/>
        <w:jc w:val="both"/>
        <w:divId w:val="1774353088"/>
        <w:rPr>
          <w:rFonts w:ascii="Arial" w:eastAsia="Times New Roman" w:hAnsi="Arial" w:cs="Arial"/>
          <w:b/>
          <w:bCs/>
          <w:sz w:val="20"/>
          <w:szCs w:val="20"/>
          <w:lang w:val="en"/>
        </w:rPr>
      </w:pPr>
      <w:r w:rsidRPr="000D382A">
        <w:rPr>
          <w:rFonts w:ascii="Arial" w:eastAsia="Times New Roman" w:hAnsi="Arial" w:cs="Arial"/>
          <w:b/>
          <w:bCs/>
          <w:sz w:val="20"/>
          <w:szCs w:val="20"/>
          <w:lang w:val="en"/>
        </w:rPr>
        <w:lastRenderedPageBreak/>
        <w:t>Accreditation Requirements</w:t>
      </w:r>
    </w:p>
    <w:p w14:paraId="5208CDEB" w14:textId="77777777" w:rsidR="006D4585" w:rsidRPr="000D382A" w:rsidRDefault="005B16BF" w:rsidP="00B91007">
      <w:pPr>
        <w:pStyle w:val="NormalWeb"/>
        <w:spacing w:before="0" w:beforeAutospacing="0" w:after="0" w:afterAutospacing="0"/>
        <w:jc w:val="both"/>
        <w:divId w:val="882517217"/>
        <w:rPr>
          <w:rFonts w:ascii="Arial" w:hAnsi="Arial" w:cs="Arial"/>
          <w:sz w:val="20"/>
          <w:szCs w:val="20"/>
          <w:lang w:val="en"/>
        </w:rPr>
      </w:pPr>
      <w:r w:rsidRPr="000D382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6D08CD5" w14:textId="77777777" w:rsidR="006D4585" w:rsidRPr="000D382A" w:rsidRDefault="005B16BF" w:rsidP="00B91007">
      <w:pPr>
        <w:numPr>
          <w:ilvl w:val="0"/>
          <w:numId w:val="1"/>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u w:val="single"/>
          <w:lang w:val="en"/>
        </w:rPr>
        <w:t>Core data elements</w:t>
      </w:r>
      <w:r w:rsidRPr="000D382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9B7A6C2" w14:textId="77777777" w:rsidR="006D4585" w:rsidRPr="000D382A" w:rsidRDefault="005B16BF" w:rsidP="00B91007">
      <w:pPr>
        <w:numPr>
          <w:ilvl w:val="0"/>
          <w:numId w:val="1"/>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u w:val="single"/>
          <w:lang w:val="en"/>
        </w:rPr>
        <w:t>Conditional data elements</w:t>
      </w:r>
      <w:r w:rsidRPr="000D382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5856973" w14:textId="77777777" w:rsidR="006D4585" w:rsidRPr="000D382A" w:rsidRDefault="005B16BF" w:rsidP="00B91007">
      <w:pPr>
        <w:numPr>
          <w:ilvl w:val="0"/>
          <w:numId w:val="1"/>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u w:val="single"/>
          <w:lang w:val="en"/>
        </w:rPr>
        <w:t>Optional data elements</w:t>
      </w:r>
      <w:r w:rsidRPr="000D382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1EE50B3" w14:textId="6CFCE41D" w:rsidR="006D4585" w:rsidRDefault="005B16BF" w:rsidP="00B91007">
      <w:pPr>
        <w:pStyle w:val="NormalWeb"/>
        <w:spacing w:before="0" w:beforeAutospacing="0" w:after="0" w:afterAutospacing="0"/>
        <w:jc w:val="both"/>
        <w:divId w:val="882517217"/>
        <w:rPr>
          <w:rFonts w:ascii="Arial" w:hAnsi="Arial" w:cs="Arial"/>
          <w:sz w:val="20"/>
          <w:szCs w:val="20"/>
          <w:lang w:val="en"/>
        </w:rPr>
      </w:pPr>
      <w:r w:rsidRPr="000D382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secondary consultation, second opinion, or review of outside case at second institution).</w:t>
      </w:r>
    </w:p>
    <w:p w14:paraId="3CC82B3D" w14:textId="77777777" w:rsidR="000D382A" w:rsidRPr="000D382A" w:rsidRDefault="000D382A" w:rsidP="00B91007">
      <w:pPr>
        <w:pStyle w:val="NormalWeb"/>
        <w:spacing w:before="0" w:beforeAutospacing="0" w:after="0" w:afterAutospacing="0"/>
        <w:jc w:val="both"/>
        <w:divId w:val="882517217"/>
        <w:rPr>
          <w:rFonts w:ascii="Arial" w:hAnsi="Arial" w:cs="Arial"/>
          <w:sz w:val="20"/>
          <w:szCs w:val="20"/>
          <w:lang w:val="en"/>
        </w:rPr>
      </w:pPr>
    </w:p>
    <w:p w14:paraId="4E9AB6B9" w14:textId="77777777" w:rsidR="006D4585" w:rsidRPr="000D382A" w:rsidRDefault="005B16BF" w:rsidP="00B91007">
      <w:pPr>
        <w:pStyle w:val="NormalWeb"/>
        <w:spacing w:before="0" w:beforeAutospacing="0" w:after="0" w:afterAutospacing="0"/>
        <w:divId w:val="882517217"/>
        <w:rPr>
          <w:rFonts w:ascii="Arial" w:hAnsi="Arial" w:cs="Arial"/>
          <w:sz w:val="20"/>
          <w:szCs w:val="20"/>
          <w:lang w:val="en"/>
        </w:rPr>
      </w:pPr>
      <w:r w:rsidRPr="000D382A">
        <w:rPr>
          <w:rStyle w:val="Strong"/>
          <w:rFonts w:ascii="Arial" w:hAnsi="Arial" w:cs="Arial"/>
          <w:sz w:val="20"/>
          <w:szCs w:val="20"/>
          <w:lang w:val="en"/>
        </w:rPr>
        <w:t>Synoptic Reporting</w:t>
      </w:r>
    </w:p>
    <w:p w14:paraId="2060ACED" w14:textId="77777777" w:rsidR="006D4585" w:rsidRPr="000D382A" w:rsidRDefault="005B16BF" w:rsidP="00B91007">
      <w:pPr>
        <w:pStyle w:val="NormalWeb"/>
        <w:spacing w:before="0" w:beforeAutospacing="0" w:after="0" w:afterAutospacing="0"/>
        <w:jc w:val="both"/>
        <w:divId w:val="882517217"/>
        <w:rPr>
          <w:rFonts w:ascii="Arial" w:hAnsi="Arial" w:cs="Arial"/>
          <w:sz w:val="20"/>
          <w:szCs w:val="20"/>
          <w:lang w:val="en"/>
        </w:rPr>
      </w:pPr>
      <w:r w:rsidRPr="000D382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7D6D225"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Data element: followed by its answer (response), outline format without the paired Data element: Response format is NOT considered synoptic.</w:t>
      </w:r>
    </w:p>
    <w:p w14:paraId="4748AB4F"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9E0D5AF"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51726833" w14:textId="77777777" w:rsidR="006D4585" w:rsidRPr="000D382A" w:rsidRDefault="005B16BF" w:rsidP="00B91007">
      <w:pPr>
        <w:numPr>
          <w:ilvl w:val="1"/>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Anatomic site or specimen, laterality, and procedure</w:t>
      </w:r>
    </w:p>
    <w:p w14:paraId="2D144D43" w14:textId="77777777" w:rsidR="006D4585" w:rsidRPr="000D382A" w:rsidRDefault="005B16BF" w:rsidP="00B91007">
      <w:pPr>
        <w:numPr>
          <w:ilvl w:val="1"/>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Pathologic Stage Classification (</w:t>
      </w:r>
      <w:proofErr w:type="spellStart"/>
      <w:r w:rsidRPr="000D382A">
        <w:rPr>
          <w:rFonts w:ascii="Arial" w:eastAsia="Times New Roman" w:hAnsi="Arial" w:cs="Arial"/>
          <w:sz w:val="20"/>
          <w:szCs w:val="20"/>
          <w:lang w:val="en"/>
        </w:rPr>
        <w:t>pTNM</w:t>
      </w:r>
      <w:proofErr w:type="spellEnd"/>
      <w:r w:rsidRPr="000D382A">
        <w:rPr>
          <w:rFonts w:ascii="Arial" w:eastAsia="Times New Roman" w:hAnsi="Arial" w:cs="Arial"/>
          <w:sz w:val="20"/>
          <w:szCs w:val="20"/>
          <w:lang w:val="en"/>
        </w:rPr>
        <w:t>) elements</w:t>
      </w:r>
    </w:p>
    <w:p w14:paraId="7EE4C9EB" w14:textId="77777777" w:rsidR="006D4585" w:rsidRPr="000D382A" w:rsidRDefault="005B16BF" w:rsidP="00B91007">
      <w:pPr>
        <w:numPr>
          <w:ilvl w:val="1"/>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 xml:space="preserve">Negative margins, </w:t>
      </w:r>
      <w:proofErr w:type="gramStart"/>
      <w:r w:rsidRPr="000D382A">
        <w:rPr>
          <w:rFonts w:ascii="Arial" w:eastAsia="Times New Roman" w:hAnsi="Arial" w:cs="Arial"/>
          <w:sz w:val="20"/>
          <w:szCs w:val="20"/>
          <w:lang w:val="en"/>
        </w:rPr>
        <w:t>as long as</w:t>
      </w:r>
      <w:proofErr w:type="gramEnd"/>
      <w:r w:rsidRPr="000D382A">
        <w:rPr>
          <w:rFonts w:ascii="Arial" w:eastAsia="Times New Roman" w:hAnsi="Arial" w:cs="Arial"/>
          <w:sz w:val="20"/>
          <w:szCs w:val="20"/>
          <w:lang w:val="en"/>
        </w:rPr>
        <w:t xml:space="preserve"> all negative margins are specifically enumerated where applicable</w:t>
      </w:r>
    </w:p>
    <w:p w14:paraId="2A23409F" w14:textId="77777777" w:rsidR="006D4585" w:rsidRPr="000D382A" w:rsidRDefault="005B16BF" w:rsidP="00B91007">
      <w:pPr>
        <w:numPr>
          <w:ilvl w:val="0"/>
          <w:numId w:val="2"/>
        </w:numPr>
        <w:spacing w:after="0" w:line="240" w:lineRule="auto"/>
        <w:jc w:val="both"/>
        <w:divId w:val="882517217"/>
        <w:rPr>
          <w:rFonts w:ascii="Arial" w:eastAsia="Times New Roman" w:hAnsi="Arial" w:cs="Arial"/>
          <w:sz w:val="20"/>
          <w:szCs w:val="20"/>
          <w:lang w:val="en"/>
        </w:rPr>
      </w:pPr>
      <w:r w:rsidRPr="000D382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0EA56F0" w14:textId="7DCC5680" w:rsidR="00B91007" w:rsidRDefault="005B16BF" w:rsidP="00BB39EA">
      <w:pPr>
        <w:pStyle w:val="NormalWeb"/>
        <w:spacing w:before="0" w:beforeAutospacing="0" w:after="0" w:afterAutospacing="0"/>
        <w:jc w:val="both"/>
        <w:rPr>
          <w:rFonts w:ascii="Arial" w:hAnsi="Arial" w:cs="Arial"/>
          <w:sz w:val="20"/>
          <w:szCs w:val="20"/>
          <w:lang w:val="en"/>
        </w:rPr>
      </w:pPr>
      <w:r w:rsidRPr="000D382A">
        <w:rPr>
          <w:rFonts w:ascii="Arial" w:hAnsi="Arial" w:cs="Arial"/>
          <w:sz w:val="20"/>
          <w:szCs w:val="20"/>
          <w:lang w:val="en"/>
        </w:rPr>
        <w:t xml:space="preserve">Organizations and pathologists may choose to list the required elements in any order, use additional methods </w:t>
      </w:r>
      <w:proofErr w:type="gramStart"/>
      <w:r w:rsidRPr="000D382A">
        <w:rPr>
          <w:rFonts w:ascii="Arial" w:hAnsi="Arial" w:cs="Arial"/>
          <w:sz w:val="20"/>
          <w:szCs w:val="20"/>
          <w:lang w:val="en"/>
        </w:rPr>
        <w:t>in order to</w:t>
      </w:r>
      <w:proofErr w:type="gramEnd"/>
      <w:r w:rsidRPr="000D382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all required elements must be in the synoptic portion of the report in the format defined above.</w:t>
      </w:r>
    </w:p>
    <w:p w14:paraId="231F771F" w14:textId="0929953D" w:rsidR="00BB39EA" w:rsidRDefault="00BB39EA" w:rsidP="00BB39EA">
      <w:pPr>
        <w:pStyle w:val="NormalWeb"/>
        <w:spacing w:before="0" w:beforeAutospacing="0" w:after="0" w:afterAutospacing="0"/>
        <w:jc w:val="both"/>
        <w:rPr>
          <w:rFonts w:ascii="Arial" w:hAnsi="Arial" w:cs="Arial"/>
          <w:sz w:val="20"/>
          <w:szCs w:val="20"/>
          <w:lang w:val="en"/>
        </w:rPr>
      </w:pPr>
    </w:p>
    <w:p w14:paraId="1B4F08BF" w14:textId="77777777" w:rsidR="00BB39EA" w:rsidRDefault="00BB39EA" w:rsidP="00BB39EA">
      <w:pPr>
        <w:pStyle w:val="NormalWeb"/>
        <w:spacing w:before="0" w:beforeAutospacing="0" w:after="0" w:afterAutospacing="0"/>
        <w:jc w:val="both"/>
        <w:rPr>
          <w:rFonts w:ascii="Arial" w:eastAsia="Times New Roman" w:hAnsi="Arial" w:cs="Arial"/>
          <w:b/>
          <w:bCs/>
          <w:sz w:val="20"/>
          <w:szCs w:val="20"/>
          <w:u w:val="single"/>
          <w:lang w:val="en"/>
        </w:rPr>
      </w:pPr>
    </w:p>
    <w:p w14:paraId="21B89750" w14:textId="411D6CF9" w:rsidR="006D4585" w:rsidRPr="000D382A" w:rsidRDefault="005B16BF" w:rsidP="00B91007">
      <w:pPr>
        <w:spacing w:after="0"/>
        <w:rPr>
          <w:rFonts w:ascii="Arial" w:eastAsia="Times New Roman" w:hAnsi="Arial" w:cs="Arial"/>
          <w:b/>
          <w:bCs/>
          <w:sz w:val="20"/>
          <w:szCs w:val="20"/>
          <w:u w:val="single"/>
          <w:lang w:val="en"/>
        </w:rPr>
      </w:pPr>
      <w:r w:rsidRPr="000D382A">
        <w:rPr>
          <w:rFonts w:ascii="Arial" w:eastAsia="Times New Roman" w:hAnsi="Arial" w:cs="Arial"/>
          <w:b/>
          <w:bCs/>
          <w:sz w:val="20"/>
          <w:szCs w:val="20"/>
          <w:u w:val="single"/>
          <w:lang w:val="en"/>
        </w:rPr>
        <w:t>Summary of Changes</w:t>
      </w:r>
    </w:p>
    <w:p w14:paraId="7FF55BD5" w14:textId="77777777" w:rsidR="005F22F0" w:rsidRDefault="005F22F0" w:rsidP="00B91007">
      <w:pPr>
        <w:pStyle w:val="NormalWeb"/>
        <w:spacing w:before="0" w:beforeAutospacing="0" w:after="0" w:afterAutospacing="0"/>
        <w:rPr>
          <w:rStyle w:val="Strong"/>
          <w:rFonts w:ascii="Arial" w:hAnsi="Arial" w:cs="Arial"/>
          <w:sz w:val="20"/>
          <w:szCs w:val="20"/>
          <w:lang w:val="en"/>
        </w:rPr>
      </w:pPr>
    </w:p>
    <w:p w14:paraId="4191A5D7" w14:textId="4714FE3B" w:rsidR="006D4585" w:rsidRDefault="005B16BF" w:rsidP="00B91007">
      <w:pPr>
        <w:pStyle w:val="NormalWeb"/>
        <w:spacing w:before="0" w:beforeAutospacing="0" w:after="0" w:afterAutospacing="0"/>
        <w:rPr>
          <w:rStyle w:val="Strong"/>
          <w:rFonts w:ascii="Arial" w:hAnsi="Arial" w:cs="Arial"/>
          <w:sz w:val="20"/>
          <w:szCs w:val="20"/>
          <w:lang w:val="en"/>
        </w:rPr>
      </w:pPr>
      <w:r w:rsidRPr="000D382A">
        <w:rPr>
          <w:rStyle w:val="Strong"/>
          <w:rFonts w:ascii="Arial" w:hAnsi="Arial" w:cs="Arial"/>
          <w:sz w:val="20"/>
          <w:szCs w:val="20"/>
          <w:lang w:val="en"/>
        </w:rPr>
        <w:t>v 4.1.0.</w:t>
      </w:r>
      <w:r w:rsidR="005F22F0">
        <w:rPr>
          <w:rStyle w:val="Strong"/>
          <w:rFonts w:ascii="Arial" w:hAnsi="Arial" w:cs="Arial"/>
          <w:sz w:val="20"/>
          <w:szCs w:val="20"/>
          <w:lang w:val="en"/>
        </w:rPr>
        <w:t>1</w:t>
      </w:r>
    </w:p>
    <w:p w14:paraId="0B69E8F7" w14:textId="2A5877A7" w:rsidR="005F22F0" w:rsidRPr="005F22F0" w:rsidRDefault="005F22F0" w:rsidP="005F22F0">
      <w:pPr>
        <w:pStyle w:val="NormalWeb"/>
        <w:numPr>
          <w:ilvl w:val="0"/>
          <w:numId w:val="11"/>
        </w:numPr>
        <w:spacing w:before="0" w:beforeAutospacing="0" w:after="0" w:afterAutospacing="0"/>
        <w:rPr>
          <w:rStyle w:val="Strong"/>
          <w:rFonts w:ascii="Arial" w:hAnsi="Arial" w:cs="Arial"/>
          <w:b w:val="0"/>
          <w:bCs w:val="0"/>
          <w:sz w:val="20"/>
          <w:szCs w:val="20"/>
          <w:lang w:val="en"/>
        </w:rPr>
      </w:pPr>
      <w:r w:rsidRPr="005F22F0">
        <w:rPr>
          <w:rStyle w:val="Strong"/>
          <w:rFonts w:ascii="Arial" w:hAnsi="Arial" w:cs="Arial"/>
          <w:b w:val="0"/>
          <w:bCs w:val="0"/>
          <w:sz w:val="20"/>
          <w:szCs w:val="20"/>
          <w:lang w:val="en"/>
        </w:rPr>
        <w:t>The CAP made no changes to Cancer Protocol content. We updated metadata only for the electronic Cancer Checklists (eCC), requiring a version number change for the Word and PDF Cancer Protocols.</w:t>
      </w:r>
    </w:p>
    <w:p w14:paraId="12E6BB15" w14:textId="77777777" w:rsidR="000D382A" w:rsidRPr="000D382A" w:rsidRDefault="000D382A" w:rsidP="00B91007">
      <w:pPr>
        <w:pStyle w:val="NormalWeb"/>
        <w:spacing w:before="0" w:beforeAutospacing="0" w:after="0" w:afterAutospacing="0"/>
        <w:rPr>
          <w:rFonts w:ascii="Arial" w:hAnsi="Arial" w:cs="Arial"/>
          <w:sz w:val="20"/>
          <w:szCs w:val="20"/>
          <w:lang w:val="en"/>
        </w:rPr>
      </w:pPr>
    </w:p>
    <w:p w14:paraId="6E712D9B" w14:textId="77777777" w:rsidR="006D4585" w:rsidRPr="000D382A" w:rsidRDefault="005B16BF" w:rsidP="000D382A">
      <w:pPr>
        <w:pageBreakBefore/>
        <w:pBdr>
          <w:bottom w:val="single" w:sz="4" w:space="1" w:color="auto"/>
        </w:pBdr>
        <w:spacing w:after="0"/>
        <w:rPr>
          <w:rFonts w:ascii="Arial" w:eastAsia="Times New Roman" w:hAnsi="Arial" w:cs="Arial"/>
          <w:b/>
          <w:bCs/>
          <w:sz w:val="24"/>
          <w:szCs w:val="24"/>
          <w:lang w:val="en"/>
        </w:rPr>
      </w:pPr>
      <w:r w:rsidRPr="000D382A">
        <w:rPr>
          <w:rFonts w:ascii="Arial" w:eastAsia="Times New Roman" w:hAnsi="Arial" w:cs="Arial"/>
          <w:b/>
          <w:bCs/>
          <w:sz w:val="24"/>
          <w:szCs w:val="24"/>
          <w:lang w:val="en"/>
        </w:rPr>
        <w:lastRenderedPageBreak/>
        <w:t>Reporting Template</w:t>
      </w:r>
    </w:p>
    <w:p w14:paraId="7D85ADE2" w14:textId="77777777" w:rsidR="000D382A" w:rsidRDefault="000D382A">
      <w:pPr>
        <w:spacing w:after="0"/>
        <w:rPr>
          <w:rFonts w:ascii="Arial" w:eastAsia="Times New Roman" w:hAnsi="Arial" w:cs="Arial"/>
          <w:b/>
          <w:bCs/>
          <w:sz w:val="20"/>
          <w:szCs w:val="20"/>
          <w:lang w:val="en"/>
        </w:rPr>
      </w:pPr>
    </w:p>
    <w:p w14:paraId="06EF7325" w14:textId="4157A696"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Protocol Posting Date: </w:t>
      </w:r>
      <w:r w:rsidR="005F22F0">
        <w:rPr>
          <w:rFonts w:ascii="Arial" w:eastAsia="Times New Roman" w:hAnsi="Arial" w:cs="Arial"/>
          <w:b/>
          <w:bCs/>
          <w:sz w:val="20"/>
          <w:szCs w:val="20"/>
          <w:lang w:val="en"/>
        </w:rPr>
        <w:t>November</w:t>
      </w:r>
      <w:r w:rsidRPr="000D382A">
        <w:rPr>
          <w:rFonts w:ascii="Arial" w:eastAsia="Times New Roman" w:hAnsi="Arial" w:cs="Arial"/>
          <w:b/>
          <w:bCs/>
          <w:sz w:val="20"/>
          <w:szCs w:val="20"/>
          <w:lang w:val="en"/>
        </w:rPr>
        <w:t xml:space="preserve"> 2021 </w:t>
      </w:r>
    </w:p>
    <w:p w14:paraId="2B211235"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Select a single response unless otherwise indicated.</w:t>
      </w:r>
    </w:p>
    <w:p w14:paraId="2EC444D6" w14:textId="77777777" w:rsidR="006D4585" w:rsidRPr="000D382A" w:rsidRDefault="006D4585">
      <w:pPr>
        <w:spacing w:after="0"/>
        <w:divId w:val="228224552"/>
        <w:rPr>
          <w:rFonts w:ascii="Arial" w:eastAsia="Times New Roman" w:hAnsi="Arial" w:cs="Arial"/>
          <w:sz w:val="20"/>
          <w:szCs w:val="20"/>
          <w:lang w:val="en"/>
        </w:rPr>
      </w:pPr>
    </w:p>
    <w:p w14:paraId="3A918774"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CASE SUMMARY: (TROPHOBLAST) </w:t>
      </w:r>
    </w:p>
    <w:p w14:paraId="7C06527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b/>
          <w:bCs/>
          <w:sz w:val="20"/>
          <w:szCs w:val="20"/>
          <w:lang w:val="en"/>
        </w:rPr>
        <w:t>Standard(s)</w:t>
      </w:r>
      <w:r w:rsidRPr="000D382A">
        <w:rPr>
          <w:rFonts w:ascii="Arial" w:eastAsia="Times New Roman" w:hAnsi="Arial" w:cs="Arial"/>
          <w:sz w:val="20"/>
          <w:szCs w:val="20"/>
          <w:lang w:val="en"/>
        </w:rPr>
        <w:t xml:space="preserve">: AJCC-UICC 8, FIGO Cancer Report 2018 </w:t>
      </w:r>
    </w:p>
    <w:p w14:paraId="1995A912" w14:textId="77777777" w:rsidR="006D4585" w:rsidRPr="000D382A" w:rsidRDefault="006D4585">
      <w:pPr>
        <w:spacing w:after="0"/>
        <w:divId w:val="228224552"/>
        <w:rPr>
          <w:rFonts w:ascii="Arial" w:eastAsia="Times New Roman" w:hAnsi="Arial" w:cs="Arial"/>
          <w:sz w:val="20"/>
          <w:szCs w:val="20"/>
          <w:lang w:val="en"/>
        </w:rPr>
      </w:pPr>
    </w:p>
    <w:p w14:paraId="1D83E04C"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SPECIMEN </w:t>
      </w:r>
    </w:p>
    <w:p w14:paraId="67408565" w14:textId="77777777" w:rsidR="006D4585" w:rsidRPr="000D382A" w:rsidRDefault="006D4585">
      <w:pPr>
        <w:spacing w:after="0"/>
        <w:divId w:val="228224552"/>
        <w:rPr>
          <w:rFonts w:ascii="Arial" w:eastAsia="Times New Roman" w:hAnsi="Arial" w:cs="Arial"/>
          <w:sz w:val="20"/>
          <w:szCs w:val="20"/>
          <w:lang w:val="en"/>
        </w:rPr>
      </w:pPr>
    </w:p>
    <w:p w14:paraId="314A5FF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Procedure </w:t>
      </w:r>
    </w:p>
    <w:p w14:paraId="0D504C44"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Dilation and curettage </w:t>
      </w:r>
    </w:p>
    <w:p w14:paraId="5C8A95C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Simple hysterectomy </w:t>
      </w:r>
    </w:p>
    <w:p w14:paraId="4BA0112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Supracervical hysterectomy </w:t>
      </w:r>
    </w:p>
    <w:p w14:paraId="56BE478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Radical hysterectomy </w:t>
      </w:r>
    </w:p>
    <w:p w14:paraId="5CC9E6E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Pelvic exenteration </w:t>
      </w:r>
    </w:p>
    <w:p w14:paraId="48ABC08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0005ACA6" w14:textId="77777777" w:rsidR="006D4585" w:rsidRPr="000D382A" w:rsidRDefault="006D4585">
      <w:pPr>
        <w:spacing w:after="0"/>
        <w:divId w:val="228224552"/>
        <w:rPr>
          <w:rFonts w:ascii="Arial" w:eastAsia="Times New Roman" w:hAnsi="Arial" w:cs="Arial"/>
          <w:sz w:val="20"/>
          <w:szCs w:val="20"/>
          <w:lang w:val="en"/>
        </w:rPr>
      </w:pPr>
    </w:p>
    <w:p w14:paraId="74BD1938"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+Hysterectomy Type </w:t>
      </w:r>
    </w:p>
    <w:p w14:paraId="157D6D0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Abdominal </w:t>
      </w:r>
    </w:p>
    <w:p w14:paraId="07CCC51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Vaginal </w:t>
      </w:r>
    </w:p>
    <w:p w14:paraId="55B0EC0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Vaginal, </w:t>
      </w:r>
      <w:proofErr w:type="gramStart"/>
      <w:r w:rsidRPr="000D382A">
        <w:rPr>
          <w:rFonts w:ascii="Arial" w:eastAsia="Times New Roman" w:hAnsi="Arial" w:cs="Arial"/>
          <w:sz w:val="20"/>
          <w:szCs w:val="20"/>
          <w:lang w:val="en"/>
        </w:rPr>
        <w:t>laparoscopic-assisted</w:t>
      </w:r>
      <w:proofErr w:type="gramEnd"/>
      <w:r w:rsidRPr="000D382A">
        <w:rPr>
          <w:rFonts w:ascii="Arial" w:eastAsia="Times New Roman" w:hAnsi="Arial" w:cs="Arial"/>
          <w:sz w:val="20"/>
          <w:szCs w:val="20"/>
          <w:lang w:val="en"/>
        </w:rPr>
        <w:t xml:space="preserve"> </w:t>
      </w:r>
    </w:p>
    <w:p w14:paraId="7F5A992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Laparoscopic </w:t>
      </w:r>
    </w:p>
    <w:p w14:paraId="51B1A51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Laparoscopic, </w:t>
      </w:r>
      <w:proofErr w:type="gramStart"/>
      <w:r w:rsidRPr="000D382A">
        <w:rPr>
          <w:rFonts w:ascii="Arial" w:eastAsia="Times New Roman" w:hAnsi="Arial" w:cs="Arial"/>
          <w:sz w:val="20"/>
          <w:szCs w:val="20"/>
          <w:lang w:val="en"/>
        </w:rPr>
        <w:t>robotic-assisted</w:t>
      </w:r>
      <w:proofErr w:type="gramEnd"/>
      <w:r w:rsidRPr="000D382A">
        <w:rPr>
          <w:rFonts w:ascii="Arial" w:eastAsia="Times New Roman" w:hAnsi="Arial" w:cs="Arial"/>
          <w:sz w:val="20"/>
          <w:szCs w:val="20"/>
          <w:lang w:val="en"/>
        </w:rPr>
        <w:t xml:space="preserve"> </w:t>
      </w:r>
    </w:p>
    <w:p w14:paraId="2717210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3D5AA97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specified </w:t>
      </w:r>
    </w:p>
    <w:p w14:paraId="5A23FC3E" w14:textId="77777777" w:rsidR="006D4585" w:rsidRPr="000D382A" w:rsidRDefault="006D4585">
      <w:pPr>
        <w:spacing w:after="0"/>
        <w:divId w:val="228224552"/>
        <w:rPr>
          <w:rFonts w:ascii="Arial" w:eastAsia="Times New Roman" w:hAnsi="Arial" w:cs="Arial"/>
          <w:sz w:val="20"/>
          <w:szCs w:val="20"/>
          <w:lang w:val="en"/>
        </w:rPr>
      </w:pPr>
    </w:p>
    <w:p w14:paraId="3190B156"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+Specimen Integrity </w:t>
      </w:r>
    </w:p>
    <w:p w14:paraId="16F00FC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Intact </w:t>
      </w:r>
    </w:p>
    <w:p w14:paraId="129A0F7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Opened </w:t>
      </w:r>
    </w:p>
    <w:p w14:paraId="3B50680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Morcellated </w:t>
      </w:r>
    </w:p>
    <w:p w14:paraId="16B4A56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2B3AECE3" w14:textId="77777777" w:rsidR="006D4585" w:rsidRPr="000D382A" w:rsidRDefault="006D4585">
      <w:pPr>
        <w:spacing w:after="0"/>
        <w:divId w:val="228224552"/>
        <w:rPr>
          <w:rFonts w:ascii="Arial" w:eastAsia="Times New Roman" w:hAnsi="Arial" w:cs="Arial"/>
          <w:sz w:val="20"/>
          <w:szCs w:val="20"/>
          <w:lang w:val="en"/>
        </w:rPr>
      </w:pPr>
    </w:p>
    <w:p w14:paraId="0E9E935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w:t>
      </w:r>
    </w:p>
    <w:p w14:paraId="74872008" w14:textId="77777777" w:rsidR="006D4585" w:rsidRPr="000D382A" w:rsidRDefault="006D4585">
      <w:pPr>
        <w:spacing w:after="0"/>
        <w:divId w:val="228224552"/>
        <w:rPr>
          <w:rFonts w:ascii="Arial" w:eastAsia="Times New Roman" w:hAnsi="Arial" w:cs="Arial"/>
          <w:sz w:val="20"/>
          <w:szCs w:val="20"/>
          <w:lang w:val="en"/>
        </w:rPr>
      </w:pPr>
    </w:p>
    <w:p w14:paraId="7EE4D248"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Site </w:t>
      </w:r>
    </w:p>
    <w:p w14:paraId="2B640C4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Uterine corpus: _________________ </w:t>
      </w:r>
    </w:p>
    <w:p w14:paraId="38376D2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Uterine cervix: _________________ </w:t>
      </w:r>
    </w:p>
    <w:p w14:paraId="4162A8C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00F2156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622B6628" w14:textId="77777777" w:rsidR="006D4585" w:rsidRPr="000D382A" w:rsidRDefault="006D4585">
      <w:pPr>
        <w:spacing w:after="0"/>
        <w:divId w:val="228224552"/>
        <w:rPr>
          <w:rFonts w:ascii="Arial" w:eastAsia="Times New Roman" w:hAnsi="Arial" w:cs="Arial"/>
          <w:sz w:val="20"/>
          <w:szCs w:val="20"/>
          <w:lang w:val="en"/>
        </w:rPr>
      </w:pPr>
    </w:p>
    <w:p w14:paraId="35FAFBA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Size </w:t>
      </w:r>
    </w:p>
    <w:p w14:paraId="789502E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___ Greatest dimension in Centimeters (cm): _________________ cm</w:t>
      </w:r>
    </w:p>
    <w:p w14:paraId="079DD5A1"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+Additional Dimension in Centimeters (cm): ____ x ____ cm</w:t>
      </w:r>
    </w:p>
    <w:p w14:paraId="4D19367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5B4B36D0" w14:textId="77777777" w:rsidR="006D4585" w:rsidRPr="000D382A" w:rsidRDefault="006D4585">
      <w:pPr>
        <w:spacing w:after="0"/>
        <w:divId w:val="228224552"/>
        <w:rPr>
          <w:rFonts w:ascii="Arial" w:eastAsia="Times New Roman" w:hAnsi="Arial" w:cs="Arial"/>
          <w:sz w:val="20"/>
          <w:szCs w:val="20"/>
          <w:lang w:val="en"/>
        </w:rPr>
      </w:pPr>
    </w:p>
    <w:p w14:paraId="6F82C39E"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Histologic Type (Note </w:t>
      </w:r>
      <w:hyperlink w:anchor="2091" w:history="1">
        <w:r w:rsidRPr="000D382A">
          <w:rPr>
            <w:rStyle w:val="Hyperlink"/>
            <w:rFonts w:ascii="Arial" w:eastAsia="Times New Roman" w:hAnsi="Arial" w:cs="Arial"/>
            <w:b/>
            <w:bCs/>
            <w:sz w:val="20"/>
            <w:szCs w:val="20"/>
            <w:lang w:val="en"/>
          </w:rPr>
          <w:t>A</w:t>
        </w:r>
      </w:hyperlink>
      <w:r w:rsidRPr="000D382A">
        <w:rPr>
          <w:rFonts w:ascii="Arial" w:eastAsia="Times New Roman" w:hAnsi="Arial" w:cs="Arial"/>
          <w:b/>
          <w:bCs/>
          <w:sz w:val="20"/>
          <w:szCs w:val="20"/>
          <w:lang w:val="en"/>
        </w:rPr>
        <w:t xml:space="preserve">) </w:t>
      </w:r>
    </w:p>
    <w:p w14:paraId="0697807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Hydatidiform mole, invasive </w:t>
      </w:r>
    </w:p>
    <w:p w14:paraId="7D28C0B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Gestational choriocarcinoma, NOS </w:t>
      </w:r>
    </w:p>
    <w:p w14:paraId="1F769BC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lastRenderedPageBreak/>
        <w:t xml:space="preserve">___ Placental site trophoblastic tumor </w:t>
      </w:r>
    </w:p>
    <w:p w14:paraId="2443E79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Epithelioid trophoblastic tumor </w:t>
      </w:r>
    </w:p>
    <w:p w14:paraId="5C1900D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Malignant trophoblastic tumor, type cannot be determined: _________________ </w:t>
      </w:r>
    </w:p>
    <w:p w14:paraId="4643438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histologic type not listed (specify): _________________ </w:t>
      </w:r>
    </w:p>
    <w:p w14:paraId="1D817333"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+Histologic Type Comment: _________________ </w:t>
      </w:r>
    </w:p>
    <w:p w14:paraId="0A2D1C02" w14:textId="77777777" w:rsidR="006D4585" w:rsidRPr="000D382A" w:rsidRDefault="006D4585">
      <w:pPr>
        <w:spacing w:after="0"/>
        <w:divId w:val="228224552"/>
        <w:rPr>
          <w:rFonts w:ascii="Arial" w:eastAsia="Times New Roman" w:hAnsi="Arial" w:cs="Arial"/>
          <w:sz w:val="20"/>
          <w:szCs w:val="20"/>
          <w:lang w:val="en"/>
        </w:rPr>
      </w:pPr>
    </w:p>
    <w:p w14:paraId="7F984034"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Other Tissue / Organ Involvement (select all that apply) </w:t>
      </w:r>
    </w:p>
    <w:p w14:paraId="0EE41609" w14:textId="77777777" w:rsidR="006D4585" w:rsidRPr="000D382A" w:rsidRDefault="005B16BF">
      <w:pPr>
        <w:spacing w:after="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Any organ not selected is either not involved or was not submitted. </w:t>
      </w:r>
    </w:p>
    <w:p w14:paraId="5F2E169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identified </w:t>
      </w:r>
    </w:p>
    <w:p w14:paraId="06253EA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Ovary: _________________ </w:t>
      </w:r>
    </w:p>
    <w:p w14:paraId="5DE05A9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Fallopian tube: _________________ </w:t>
      </w:r>
    </w:p>
    <w:p w14:paraId="02FF295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Broad ligament: _________________ </w:t>
      </w:r>
    </w:p>
    <w:p w14:paraId="11E2D9F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Vagina </w:t>
      </w:r>
    </w:p>
    <w:p w14:paraId="46CF770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organs / tissue (specify): _________________ </w:t>
      </w:r>
    </w:p>
    <w:p w14:paraId="2016F44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2BA73239"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w:t>
      </w:r>
    </w:p>
    <w:p w14:paraId="483E7F09" w14:textId="77777777" w:rsidR="006D4585" w:rsidRPr="000D382A" w:rsidRDefault="006D4585">
      <w:pPr>
        <w:spacing w:after="0"/>
        <w:divId w:val="228224552"/>
        <w:rPr>
          <w:rFonts w:ascii="Arial" w:eastAsia="Times New Roman" w:hAnsi="Arial" w:cs="Arial"/>
          <w:sz w:val="20"/>
          <w:szCs w:val="20"/>
          <w:lang w:val="en"/>
        </w:rPr>
      </w:pPr>
    </w:p>
    <w:p w14:paraId="209C5D4E"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Lymphovascular Invasion </w:t>
      </w:r>
    </w:p>
    <w:p w14:paraId="29B4356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identified </w:t>
      </w:r>
    </w:p>
    <w:p w14:paraId="01728A5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Present </w:t>
      </w:r>
    </w:p>
    <w:p w14:paraId="2232DD9D"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Equivocal (explain): _________________ </w:t>
      </w:r>
    </w:p>
    <w:p w14:paraId="146CA2F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26B55F73" w14:textId="77777777" w:rsidR="006D4585" w:rsidRPr="000D382A" w:rsidRDefault="006D4585">
      <w:pPr>
        <w:spacing w:after="0"/>
        <w:divId w:val="228224552"/>
        <w:rPr>
          <w:rFonts w:ascii="Arial" w:eastAsia="Times New Roman" w:hAnsi="Arial" w:cs="Arial"/>
          <w:sz w:val="20"/>
          <w:szCs w:val="20"/>
          <w:lang w:val="en"/>
        </w:rPr>
      </w:pPr>
    </w:p>
    <w:p w14:paraId="171B7BF6"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+Tumor Comment: _________________ </w:t>
      </w:r>
    </w:p>
    <w:p w14:paraId="146F388A" w14:textId="77777777" w:rsidR="006D4585" w:rsidRPr="000D382A" w:rsidRDefault="006D4585">
      <w:pPr>
        <w:spacing w:after="0"/>
        <w:divId w:val="228224552"/>
        <w:rPr>
          <w:rFonts w:ascii="Arial" w:eastAsia="Times New Roman" w:hAnsi="Arial" w:cs="Arial"/>
          <w:sz w:val="20"/>
          <w:szCs w:val="20"/>
          <w:lang w:val="en"/>
        </w:rPr>
      </w:pPr>
    </w:p>
    <w:p w14:paraId="09D8CFC1"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MARGINS </w:t>
      </w:r>
    </w:p>
    <w:p w14:paraId="5DA6D120" w14:textId="77777777" w:rsidR="006D4585" w:rsidRPr="000D382A" w:rsidRDefault="006D4585">
      <w:pPr>
        <w:spacing w:after="0"/>
        <w:divId w:val="228224552"/>
        <w:rPr>
          <w:rFonts w:ascii="Arial" w:eastAsia="Times New Roman" w:hAnsi="Arial" w:cs="Arial"/>
          <w:sz w:val="20"/>
          <w:szCs w:val="20"/>
          <w:lang w:val="en"/>
        </w:rPr>
      </w:pPr>
    </w:p>
    <w:p w14:paraId="63B1AF0C"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 Status </w:t>
      </w:r>
    </w:p>
    <w:p w14:paraId="32954F9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All margins negative for tumor </w:t>
      </w:r>
    </w:p>
    <w:p w14:paraId="251BA488"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+Distance from Tumor to Closest Margin </w:t>
      </w:r>
    </w:p>
    <w:p w14:paraId="3083CA3A" w14:textId="77777777" w:rsidR="006D4585" w:rsidRPr="000D382A" w:rsidRDefault="005B16BF">
      <w:pPr>
        <w:spacing w:after="0"/>
        <w:ind w:firstLine="24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Specify in Millimeters (mm) </w:t>
      </w:r>
    </w:p>
    <w:p w14:paraId="4AF1DE39"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Exact distance: _________________ mm</w:t>
      </w:r>
    </w:p>
    <w:p w14:paraId="3BE711AA"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Greater than: _________________ mm</w:t>
      </w:r>
    </w:p>
    <w:p w14:paraId="2A9D823F"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At least: _________________ mm</w:t>
      </w:r>
    </w:p>
    <w:p w14:paraId="779A7C68"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___ Less than: _________________ mm</w:t>
      </w:r>
    </w:p>
    <w:p w14:paraId="7CA39398"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Less than 1 mm </w:t>
      </w:r>
    </w:p>
    <w:p w14:paraId="2A622B20"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131D3CAD"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63AD685A"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+Closest Margin(s) to Tumor </w:t>
      </w:r>
    </w:p>
    <w:p w14:paraId="0E8924AF"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Specify closest margin(s): _________________ </w:t>
      </w:r>
    </w:p>
    <w:p w14:paraId="3E50F4D6"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42CD967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Tumor present at margin </w:t>
      </w:r>
    </w:p>
    <w:p w14:paraId="64128CE7" w14:textId="77777777" w:rsidR="006D4585" w:rsidRPr="000D382A" w:rsidRDefault="005B16BF">
      <w:pPr>
        <w:spacing w:after="0"/>
        <w:ind w:firstLine="24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Margin(s) Involved by Tumor </w:t>
      </w:r>
    </w:p>
    <w:p w14:paraId="36B457CE"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Specify involved margin(s): _________________ </w:t>
      </w:r>
    </w:p>
    <w:p w14:paraId="3F99442A" w14:textId="77777777" w:rsidR="006D4585" w:rsidRPr="000D382A" w:rsidRDefault="005B16BF">
      <w:pPr>
        <w:spacing w:after="0"/>
        <w:ind w:firstLine="24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75D8E049"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1C21595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(explain): _________________ </w:t>
      </w:r>
    </w:p>
    <w:p w14:paraId="466D2C28"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w:t>
      </w:r>
    </w:p>
    <w:p w14:paraId="39E84CAF" w14:textId="77777777" w:rsidR="000D382A" w:rsidRDefault="000D382A">
      <w:pPr>
        <w:spacing w:after="0"/>
        <w:rPr>
          <w:rFonts w:ascii="Arial" w:eastAsia="Times New Roman" w:hAnsi="Arial" w:cs="Arial"/>
          <w:sz w:val="20"/>
          <w:szCs w:val="20"/>
          <w:lang w:val="en"/>
        </w:rPr>
      </w:pPr>
    </w:p>
    <w:p w14:paraId="7634324F" w14:textId="2A813558"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lastRenderedPageBreak/>
        <w:t xml:space="preserve">+Margin Comment: _________________ </w:t>
      </w:r>
    </w:p>
    <w:p w14:paraId="4B7B0493" w14:textId="77777777" w:rsidR="006D4585" w:rsidRPr="000D382A" w:rsidRDefault="006D4585">
      <w:pPr>
        <w:spacing w:after="0"/>
        <w:divId w:val="228224552"/>
        <w:rPr>
          <w:rFonts w:ascii="Arial" w:eastAsia="Times New Roman" w:hAnsi="Arial" w:cs="Arial"/>
          <w:sz w:val="20"/>
          <w:szCs w:val="20"/>
          <w:lang w:val="en"/>
        </w:rPr>
      </w:pPr>
    </w:p>
    <w:p w14:paraId="496B4941"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DISTANT METASTASIS </w:t>
      </w:r>
    </w:p>
    <w:p w14:paraId="33E611E3" w14:textId="77777777" w:rsidR="006D4585" w:rsidRPr="000D382A" w:rsidRDefault="006D4585">
      <w:pPr>
        <w:spacing w:after="0"/>
        <w:divId w:val="228224552"/>
        <w:rPr>
          <w:rFonts w:ascii="Arial" w:eastAsia="Times New Roman" w:hAnsi="Arial" w:cs="Arial"/>
          <w:sz w:val="20"/>
          <w:szCs w:val="20"/>
          <w:lang w:val="en"/>
        </w:rPr>
      </w:pPr>
    </w:p>
    <w:p w14:paraId="1C49120D"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Distant Site(s) Involved, if applicable# (select all that apply) </w:t>
      </w:r>
    </w:p>
    <w:p w14:paraId="3A46355E"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w:t>
      </w:r>
    </w:p>
    <w:p w14:paraId="327A3D4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Lung: _________________ </w:t>
      </w:r>
    </w:p>
    <w:p w14:paraId="168D966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Spleen: _________________ </w:t>
      </w:r>
    </w:p>
    <w:p w14:paraId="50CEA29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Kidney: _________________ </w:t>
      </w:r>
    </w:p>
    <w:p w14:paraId="224039C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Gastrointestinal tract: _________________ </w:t>
      </w:r>
    </w:p>
    <w:p w14:paraId="14F610C4"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Liver: _________________ </w:t>
      </w:r>
    </w:p>
    <w:p w14:paraId="3EEDF7E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Brain: _________________ </w:t>
      </w:r>
    </w:p>
    <w:p w14:paraId="4A4B7A49" w14:textId="77777777" w:rsidR="006D4585" w:rsidRPr="000D382A" w:rsidRDefault="005B16BF">
      <w:pPr>
        <w:spacing w:after="0"/>
        <w:rPr>
          <w:rFonts w:ascii="Arial" w:eastAsia="Times New Roman" w:hAnsi="Arial" w:cs="Arial"/>
          <w:i/>
          <w:iCs/>
          <w:sz w:val="16"/>
          <w:szCs w:val="16"/>
          <w:lang w:val="en"/>
        </w:rPr>
      </w:pPr>
      <w:r w:rsidRPr="00335686">
        <w:rPr>
          <w:rFonts w:ascii="Arial" w:eastAsia="Times New Roman" w:hAnsi="Arial" w:cs="Arial"/>
          <w:i/>
          <w:iCs/>
          <w:sz w:val="16"/>
          <w:szCs w:val="16"/>
          <w:vertAlign w:val="superscript"/>
          <w:lang w:val="en"/>
        </w:rPr>
        <w:t>#</w:t>
      </w:r>
      <w:r w:rsidRPr="000D382A">
        <w:rPr>
          <w:rFonts w:ascii="Arial" w:eastAsia="Times New Roman" w:hAnsi="Arial" w:cs="Arial"/>
          <w:i/>
          <w:iCs/>
          <w:sz w:val="16"/>
          <w:szCs w:val="16"/>
          <w:lang w:val="en"/>
        </w:rPr>
        <w:t xml:space="preserve"> Any lymph node metastasis should be classified as metastatic (M1b) disease. </w:t>
      </w:r>
    </w:p>
    <w:p w14:paraId="4C9F0C8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___ Lymph node(s) (specify)</w:t>
      </w:r>
      <w:r w:rsidRPr="00335686">
        <w:rPr>
          <w:rFonts w:ascii="Arial" w:eastAsia="Times New Roman" w:hAnsi="Arial" w:cs="Arial"/>
          <w:sz w:val="20"/>
          <w:szCs w:val="20"/>
          <w:vertAlign w:val="superscript"/>
          <w:lang w:val="en"/>
        </w:rPr>
        <w:t>#</w:t>
      </w:r>
      <w:r w:rsidRPr="000D382A">
        <w:rPr>
          <w:rFonts w:ascii="Arial" w:eastAsia="Times New Roman" w:hAnsi="Arial" w:cs="Arial"/>
          <w:sz w:val="20"/>
          <w:szCs w:val="20"/>
          <w:lang w:val="en"/>
        </w:rPr>
        <w:t xml:space="preserve">: _________________ </w:t>
      </w:r>
    </w:p>
    <w:p w14:paraId="0CB1426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074C762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Cannot be determined: _________________ </w:t>
      </w:r>
    </w:p>
    <w:p w14:paraId="1B5E8E9E" w14:textId="77777777" w:rsidR="006D4585" w:rsidRPr="000D382A" w:rsidRDefault="006D4585">
      <w:pPr>
        <w:spacing w:after="0"/>
        <w:divId w:val="228224552"/>
        <w:rPr>
          <w:rFonts w:ascii="Arial" w:eastAsia="Times New Roman" w:hAnsi="Arial" w:cs="Arial"/>
          <w:sz w:val="20"/>
          <w:szCs w:val="20"/>
          <w:lang w:val="en"/>
        </w:rPr>
      </w:pPr>
    </w:p>
    <w:p w14:paraId="1591F6F4"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+Number of Distant Metastases </w:t>
      </w:r>
    </w:p>
    <w:p w14:paraId="1BBBA0E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1 to 4 </w:t>
      </w:r>
    </w:p>
    <w:p w14:paraId="08192CA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5 to 8 </w:t>
      </w:r>
    </w:p>
    <w:p w14:paraId="48D25E2D"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Greater than 8 </w:t>
      </w:r>
    </w:p>
    <w:p w14:paraId="4973D2F1" w14:textId="77777777" w:rsidR="006D4585" w:rsidRPr="000D382A" w:rsidRDefault="006D4585">
      <w:pPr>
        <w:spacing w:after="0"/>
        <w:divId w:val="228224552"/>
        <w:rPr>
          <w:rFonts w:ascii="Arial" w:eastAsia="Times New Roman" w:hAnsi="Arial" w:cs="Arial"/>
          <w:sz w:val="20"/>
          <w:szCs w:val="20"/>
          <w:lang w:val="en"/>
        </w:rPr>
      </w:pPr>
    </w:p>
    <w:p w14:paraId="7B704548"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PATHOLOGIC STAGE CLASSIFICATION (</w:t>
      </w:r>
      <w:proofErr w:type="spellStart"/>
      <w:r w:rsidRPr="000D382A">
        <w:rPr>
          <w:rFonts w:ascii="Arial" w:eastAsia="Times New Roman" w:hAnsi="Arial" w:cs="Arial"/>
          <w:b/>
          <w:bCs/>
          <w:sz w:val="20"/>
          <w:szCs w:val="20"/>
          <w:lang w:val="en"/>
        </w:rPr>
        <w:t>pTNM</w:t>
      </w:r>
      <w:proofErr w:type="spellEnd"/>
      <w:r w:rsidRPr="000D382A">
        <w:rPr>
          <w:rFonts w:ascii="Arial" w:eastAsia="Times New Roman" w:hAnsi="Arial" w:cs="Arial"/>
          <w:b/>
          <w:bCs/>
          <w:sz w:val="20"/>
          <w:szCs w:val="20"/>
          <w:lang w:val="en"/>
        </w:rPr>
        <w:t xml:space="preserve">, AJCC 8th Edition) (Note </w:t>
      </w:r>
      <w:hyperlink w:anchor="2090" w:history="1">
        <w:r w:rsidRPr="000D382A">
          <w:rPr>
            <w:rStyle w:val="Hyperlink"/>
            <w:rFonts w:ascii="Arial" w:eastAsia="Times New Roman" w:hAnsi="Arial" w:cs="Arial"/>
            <w:b/>
            <w:bCs/>
            <w:sz w:val="20"/>
            <w:szCs w:val="20"/>
            <w:lang w:val="en"/>
          </w:rPr>
          <w:t>B</w:t>
        </w:r>
      </w:hyperlink>
      <w:r w:rsidRPr="000D382A">
        <w:rPr>
          <w:rFonts w:ascii="Arial" w:eastAsia="Times New Roman" w:hAnsi="Arial" w:cs="Arial"/>
          <w:b/>
          <w:bCs/>
          <w:sz w:val="20"/>
          <w:szCs w:val="20"/>
          <w:lang w:val="en"/>
        </w:rPr>
        <w:t xml:space="preserve">) </w:t>
      </w:r>
    </w:p>
    <w:p w14:paraId="1D1EE447" w14:textId="77777777" w:rsidR="006D4585" w:rsidRPr="000D382A" w:rsidRDefault="005B16BF">
      <w:pPr>
        <w:spacing w:after="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Reporting of </w:t>
      </w:r>
      <w:proofErr w:type="spellStart"/>
      <w:r w:rsidRPr="000D382A">
        <w:rPr>
          <w:rFonts w:ascii="Arial" w:eastAsia="Times New Roman" w:hAnsi="Arial" w:cs="Arial"/>
          <w:i/>
          <w:iCs/>
          <w:sz w:val="16"/>
          <w:szCs w:val="16"/>
          <w:lang w:val="en"/>
        </w:rPr>
        <w:t>pT</w:t>
      </w:r>
      <w:proofErr w:type="spellEnd"/>
      <w:r w:rsidRPr="000D382A">
        <w:rPr>
          <w:rFonts w:ascii="Arial" w:eastAsia="Times New Roman" w:hAnsi="Arial" w:cs="Arial"/>
          <w:i/>
          <w:iCs/>
          <w:sz w:val="16"/>
          <w:szCs w:val="16"/>
          <w:lang w:val="en"/>
        </w:rPr>
        <w:t xml:space="preserve"> and (when applicable) </w:t>
      </w:r>
      <w:proofErr w:type="spellStart"/>
      <w:r w:rsidRPr="000D382A">
        <w:rPr>
          <w:rFonts w:ascii="Arial" w:eastAsia="Times New Roman" w:hAnsi="Arial" w:cs="Arial"/>
          <w:i/>
          <w:iCs/>
          <w:sz w:val="16"/>
          <w:szCs w:val="16"/>
          <w:lang w:val="en"/>
        </w:rPr>
        <w:t>pM</w:t>
      </w:r>
      <w:proofErr w:type="spellEnd"/>
      <w:r w:rsidRPr="000D382A">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5283ADB" w14:textId="77777777" w:rsidR="006D4585" w:rsidRPr="000D382A" w:rsidRDefault="006D4585">
      <w:pPr>
        <w:spacing w:after="0"/>
        <w:divId w:val="228224552"/>
        <w:rPr>
          <w:rFonts w:ascii="Arial" w:eastAsia="Times New Roman" w:hAnsi="Arial" w:cs="Arial"/>
          <w:sz w:val="20"/>
          <w:szCs w:val="20"/>
          <w:lang w:val="en"/>
        </w:rPr>
      </w:pPr>
    </w:p>
    <w:p w14:paraId="3366ACD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TNM Descriptors (select all that apply) </w:t>
      </w:r>
    </w:p>
    <w:p w14:paraId="0501805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_________________ </w:t>
      </w:r>
    </w:p>
    <w:p w14:paraId="25A42620"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r (recurrent) </w:t>
      </w:r>
    </w:p>
    <w:p w14:paraId="255761C8"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y (post-treatment) </w:t>
      </w:r>
    </w:p>
    <w:p w14:paraId="244F0C6D" w14:textId="77777777" w:rsidR="006D4585" w:rsidRPr="000D382A" w:rsidRDefault="006D4585">
      <w:pPr>
        <w:spacing w:after="0"/>
        <w:divId w:val="228224552"/>
        <w:rPr>
          <w:rFonts w:ascii="Arial" w:eastAsia="Times New Roman" w:hAnsi="Arial" w:cs="Arial"/>
          <w:sz w:val="20"/>
          <w:szCs w:val="20"/>
          <w:lang w:val="en"/>
        </w:rPr>
      </w:pPr>
    </w:p>
    <w:p w14:paraId="079C721D" w14:textId="77777777" w:rsidR="006D4585" w:rsidRPr="000D382A" w:rsidRDefault="005B16BF">
      <w:pPr>
        <w:spacing w:after="0"/>
        <w:rPr>
          <w:rFonts w:ascii="Arial" w:eastAsia="Times New Roman" w:hAnsi="Arial" w:cs="Arial"/>
          <w:b/>
          <w:bCs/>
          <w:sz w:val="20"/>
          <w:szCs w:val="20"/>
          <w:lang w:val="en"/>
        </w:rPr>
      </w:pPr>
      <w:proofErr w:type="spellStart"/>
      <w:r w:rsidRPr="000D382A">
        <w:rPr>
          <w:rFonts w:ascii="Arial" w:eastAsia="Times New Roman" w:hAnsi="Arial" w:cs="Arial"/>
          <w:b/>
          <w:bCs/>
          <w:sz w:val="20"/>
          <w:szCs w:val="20"/>
          <w:lang w:val="en"/>
        </w:rPr>
        <w:t>pT</w:t>
      </w:r>
      <w:proofErr w:type="spellEnd"/>
      <w:r w:rsidRPr="000D382A">
        <w:rPr>
          <w:rFonts w:ascii="Arial" w:eastAsia="Times New Roman" w:hAnsi="Arial" w:cs="Arial"/>
          <w:b/>
          <w:bCs/>
          <w:sz w:val="20"/>
          <w:szCs w:val="20"/>
          <w:lang w:val="en"/>
        </w:rPr>
        <w:t xml:space="preserve"> Category </w:t>
      </w:r>
    </w:p>
    <w:p w14:paraId="17D2851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w:t>
      </w:r>
      <w:proofErr w:type="spellStart"/>
      <w:r w:rsidRPr="000D382A">
        <w:rPr>
          <w:rFonts w:ascii="Arial" w:eastAsia="Times New Roman" w:hAnsi="Arial" w:cs="Arial"/>
          <w:sz w:val="20"/>
          <w:szCs w:val="20"/>
          <w:lang w:val="en"/>
        </w:rPr>
        <w:t>pT</w:t>
      </w:r>
      <w:proofErr w:type="spellEnd"/>
      <w:r w:rsidRPr="000D382A">
        <w:rPr>
          <w:rFonts w:ascii="Arial" w:eastAsia="Times New Roman" w:hAnsi="Arial" w:cs="Arial"/>
          <w:sz w:val="20"/>
          <w:szCs w:val="20"/>
          <w:lang w:val="en"/>
        </w:rPr>
        <w:t xml:space="preserve"> not assigned (cannot be determined based on available pathological information) </w:t>
      </w:r>
    </w:p>
    <w:p w14:paraId="0247E8C5"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pT0: No evidence of primary tumor </w:t>
      </w:r>
    </w:p>
    <w:p w14:paraId="1BB99041"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pT1: Tumor confined to uterus </w:t>
      </w:r>
    </w:p>
    <w:p w14:paraId="38DFDA6B"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pT2: Tumor extends to other genital structures (ovary, tube, vagina, broad ligaments) by metastasis or direct extension </w:t>
      </w:r>
    </w:p>
    <w:p w14:paraId="7ECB0C51" w14:textId="77777777" w:rsidR="006D4585" w:rsidRPr="000D382A" w:rsidRDefault="006D4585">
      <w:pPr>
        <w:spacing w:after="0"/>
        <w:divId w:val="228224552"/>
        <w:rPr>
          <w:rFonts w:ascii="Arial" w:eastAsia="Times New Roman" w:hAnsi="Arial" w:cs="Arial"/>
          <w:sz w:val="20"/>
          <w:szCs w:val="20"/>
          <w:lang w:val="en"/>
        </w:rPr>
      </w:pPr>
    </w:p>
    <w:p w14:paraId="4EA46A46" w14:textId="77777777" w:rsidR="006D4585" w:rsidRPr="000D382A" w:rsidRDefault="005B16BF">
      <w:pPr>
        <w:spacing w:after="0"/>
        <w:rPr>
          <w:rFonts w:ascii="Arial" w:eastAsia="Times New Roman" w:hAnsi="Arial" w:cs="Arial"/>
          <w:b/>
          <w:bCs/>
          <w:sz w:val="20"/>
          <w:szCs w:val="20"/>
          <w:lang w:val="en"/>
        </w:rPr>
      </w:pPr>
      <w:proofErr w:type="spellStart"/>
      <w:r w:rsidRPr="000D382A">
        <w:rPr>
          <w:rFonts w:ascii="Arial" w:eastAsia="Times New Roman" w:hAnsi="Arial" w:cs="Arial"/>
          <w:b/>
          <w:bCs/>
          <w:sz w:val="20"/>
          <w:szCs w:val="20"/>
          <w:lang w:val="en"/>
        </w:rPr>
        <w:t>pM</w:t>
      </w:r>
      <w:proofErr w:type="spellEnd"/>
      <w:r w:rsidRPr="000D382A">
        <w:rPr>
          <w:rFonts w:ascii="Arial" w:eastAsia="Times New Roman" w:hAnsi="Arial" w:cs="Arial"/>
          <w:b/>
          <w:bCs/>
          <w:sz w:val="20"/>
          <w:szCs w:val="20"/>
          <w:lang w:val="en"/>
        </w:rPr>
        <w:t xml:space="preserve"> Category (required only if confirmed pathologically) </w:t>
      </w:r>
    </w:p>
    <w:p w14:paraId="148DDA2C"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Not applicable - </w:t>
      </w:r>
      <w:proofErr w:type="spellStart"/>
      <w:r w:rsidRPr="000D382A">
        <w:rPr>
          <w:rFonts w:ascii="Arial" w:eastAsia="Times New Roman" w:hAnsi="Arial" w:cs="Arial"/>
          <w:sz w:val="20"/>
          <w:szCs w:val="20"/>
          <w:lang w:val="en"/>
        </w:rPr>
        <w:t>pM</w:t>
      </w:r>
      <w:proofErr w:type="spellEnd"/>
      <w:r w:rsidRPr="000D382A">
        <w:rPr>
          <w:rFonts w:ascii="Arial" w:eastAsia="Times New Roman" w:hAnsi="Arial" w:cs="Arial"/>
          <w:sz w:val="20"/>
          <w:szCs w:val="20"/>
          <w:lang w:val="en"/>
        </w:rPr>
        <w:t xml:space="preserve"> cannot be determined from the submitted specimen(s) </w:t>
      </w:r>
    </w:p>
    <w:p w14:paraId="20F77C30" w14:textId="77777777" w:rsidR="006D4585" w:rsidRPr="000D382A" w:rsidRDefault="005B16BF">
      <w:pPr>
        <w:spacing w:after="0"/>
        <w:rPr>
          <w:rFonts w:ascii="Arial" w:eastAsia="Times New Roman" w:hAnsi="Arial" w:cs="Arial"/>
          <w:i/>
          <w:iCs/>
          <w:sz w:val="16"/>
          <w:szCs w:val="16"/>
          <w:lang w:val="en"/>
        </w:rPr>
      </w:pPr>
      <w:r w:rsidRPr="000D382A">
        <w:rPr>
          <w:rFonts w:ascii="Arial" w:eastAsia="Times New Roman" w:hAnsi="Arial" w:cs="Arial"/>
          <w:i/>
          <w:iCs/>
          <w:sz w:val="16"/>
          <w:szCs w:val="16"/>
          <w:lang w:val="en"/>
        </w:rPr>
        <w:t xml:space="preserve">pM1: Distant metastasis </w:t>
      </w:r>
    </w:p>
    <w:p w14:paraId="51640BBD"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pM1a: Lung metastasis </w:t>
      </w:r>
    </w:p>
    <w:p w14:paraId="0623246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pM1b: All other distant metastasis </w:t>
      </w:r>
    </w:p>
    <w:p w14:paraId="0D378B76"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pM1 (subcategory cannot be determined) </w:t>
      </w:r>
    </w:p>
    <w:p w14:paraId="26EDE8C3" w14:textId="77777777" w:rsidR="006D4585" w:rsidRPr="000D382A" w:rsidRDefault="006D4585">
      <w:pPr>
        <w:spacing w:after="0"/>
        <w:divId w:val="228224552"/>
        <w:rPr>
          <w:rFonts w:ascii="Arial" w:eastAsia="Times New Roman" w:hAnsi="Arial" w:cs="Arial"/>
          <w:sz w:val="20"/>
          <w:szCs w:val="20"/>
          <w:lang w:val="en"/>
        </w:rPr>
      </w:pPr>
    </w:p>
    <w:p w14:paraId="1E957641" w14:textId="77777777" w:rsidR="00BB39EA" w:rsidRDefault="00BB39E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00751D7" w14:textId="7C748EC1"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lastRenderedPageBreak/>
        <w:t xml:space="preserve">FIGO STAGE </w:t>
      </w:r>
    </w:p>
    <w:p w14:paraId="03DB6626" w14:textId="77777777" w:rsidR="006D4585" w:rsidRPr="000D382A" w:rsidRDefault="006D4585">
      <w:pPr>
        <w:spacing w:after="0"/>
        <w:divId w:val="228224552"/>
        <w:rPr>
          <w:rFonts w:ascii="Arial" w:eastAsia="Times New Roman" w:hAnsi="Arial" w:cs="Arial"/>
          <w:sz w:val="20"/>
          <w:szCs w:val="20"/>
          <w:lang w:val="en"/>
        </w:rPr>
      </w:pPr>
    </w:p>
    <w:p w14:paraId="12EA6665"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+FIGO Stage (2018 FIGO Cancer Report) </w:t>
      </w:r>
    </w:p>
    <w:p w14:paraId="4566F91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 Disease confined to the uterus </w:t>
      </w:r>
    </w:p>
    <w:p w14:paraId="1A6E1337"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II: Gestational trophoblastic tumor extends outside of the uterus, but limited to the genital structures (adnexa, vagina, broad ligament) </w:t>
      </w:r>
    </w:p>
    <w:p w14:paraId="0BE3D92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III: Gestational trophoblastic tumor extends to the lungs, with or without known genital tract involvement </w:t>
      </w:r>
    </w:p>
    <w:p w14:paraId="3F0DB103"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IV: All other metastatic sites </w:t>
      </w:r>
    </w:p>
    <w:p w14:paraId="0B4C9AC2" w14:textId="77777777" w:rsidR="006D4585" w:rsidRPr="000D382A" w:rsidRDefault="006D4585">
      <w:pPr>
        <w:spacing w:after="0"/>
        <w:divId w:val="228224552"/>
        <w:rPr>
          <w:rFonts w:ascii="Arial" w:eastAsia="Times New Roman" w:hAnsi="Arial" w:cs="Arial"/>
          <w:sz w:val="20"/>
          <w:szCs w:val="20"/>
          <w:lang w:val="en"/>
        </w:rPr>
      </w:pPr>
    </w:p>
    <w:p w14:paraId="14D9AFB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ADDITIONAL FINDINGS </w:t>
      </w:r>
    </w:p>
    <w:p w14:paraId="7E36AB89" w14:textId="77777777" w:rsidR="006D4585" w:rsidRPr="000D382A" w:rsidRDefault="006D4585">
      <w:pPr>
        <w:spacing w:after="0"/>
        <w:divId w:val="228224552"/>
        <w:rPr>
          <w:rFonts w:ascii="Arial" w:eastAsia="Times New Roman" w:hAnsi="Arial" w:cs="Arial"/>
          <w:sz w:val="20"/>
          <w:szCs w:val="20"/>
          <w:lang w:val="en"/>
        </w:rPr>
      </w:pPr>
    </w:p>
    <w:p w14:paraId="125F9F7B"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+Additional Findings (select all that apply) </w:t>
      </w:r>
    </w:p>
    <w:p w14:paraId="7975FD22"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None identified </w:t>
      </w:r>
    </w:p>
    <w:p w14:paraId="3E7CFE2F"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Implantation site </w:t>
      </w:r>
    </w:p>
    <w:p w14:paraId="5C301C3A" w14:textId="77777777" w:rsidR="006D4585" w:rsidRPr="000D382A" w:rsidRDefault="005B16BF">
      <w:pPr>
        <w:spacing w:after="0"/>
        <w:rPr>
          <w:rFonts w:ascii="Arial" w:eastAsia="Times New Roman" w:hAnsi="Arial" w:cs="Arial"/>
          <w:sz w:val="20"/>
          <w:szCs w:val="20"/>
          <w:lang w:val="en"/>
        </w:rPr>
      </w:pPr>
      <w:r w:rsidRPr="000D382A">
        <w:rPr>
          <w:rFonts w:ascii="Arial" w:eastAsia="Times New Roman" w:hAnsi="Arial" w:cs="Arial"/>
          <w:sz w:val="20"/>
          <w:szCs w:val="20"/>
          <w:lang w:val="en"/>
        </w:rPr>
        <w:t xml:space="preserve">___ Other (specify): _________________ </w:t>
      </w:r>
    </w:p>
    <w:p w14:paraId="3CB7BE07" w14:textId="77777777" w:rsidR="006D4585" w:rsidRPr="000D382A" w:rsidRDefault="006D4585">
      <w:pPr>
        <w:spacing w:after="0"/>
        <w:divId w:val="228224552"/>
        <w:rPr>
          <w:rFonts w:ascii="Arial" w:eastAsia="Times New Roman" w:hAnsi="Arial" w:cs="Arial"/>
          <w:sz w:val="20"/>
          <w:szCs w:val="20"/>
          <w:lang w:val="en"/>
        </w:rPr>
      </w:pPr>
    </w:p>
    <w:p w14:paraId="7001EE07"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SPECIAL STUDIES </w:t>
      </w:r>
    </w:p>
    <w:p w14:paraId="15157A6E" w14:textId="77777777" w:rsidR="006D4585" w:rsidRPr="000D382A" w:rsidRDefault="006D4585">
      <w:pPr>
        <w:spacing w:after="0"/>
        <w:divId w:val="228224552"/>
        <w:rPr>
          <w:rFonts w:ascii="Arial" w:eastAsia="Times New Roman" w:hAnsi="Arial" w:cs="Arial"/>
          <w:sz w:val="20"/>
          <w:szCs w:val="20"/>
          <w:lang w:val="en"/>
        </w:rPr>
      </w:pPr>
    </w:p>
    <w:p w14:paraId="74069969"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+Ancillary Studies (specify): _________________ </w:t>
      </w:r>
    </w:p>
    <w:p w14:paraId="3C384DFA" w14:textId="77777777" w:rsidR="006D4585" w:rsidRPr="000D382A" w:rsidRDefault="006D4585">
      <w:pPr>
        <w:spacing w:after="0"/>
        <w:divId w:val="228224552"/>
        <w:rPr>
          <w:rFonts w:ascii="Arial" w:eastAsia="Times New Roman" w:hAnsi="Arial" w:cs="Arial"/>
          <w:sz w:val="20"/>
          <w:szCs w:val="20"/>
          <w:lang w:val="en"/>
        </w:rPr>
      </w:pPr>
    </w:p>
    <w:p w14:paraId="57143AF9"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COMMENTS </w:t>
      </w:r>
    </w:p>
    <w:p w14:paraId="3E27436A" w14:textId="77777777" w:rsidR="006D4585" w:rsidRPr="000D382A" w:rsidRDefault="006D4585">
      <w:pPr>
        <w:spacing w:after="0"/>
        <w:divId w:val="228224552"/>
        <w:rPr>
          <w:rFonts w:ascii="Arial" w:eastAsia="Times New Roman" w:hAnsi="Arial" w:cs="Arial"/>
          <w:sz w:val="20"/>
          <w:szCs w:val="20"/>
          <w:lang w:val="en"/>
        </w:rPr>
      </w:pPr>
    </w:p>
    <w:p w14:paraId="03521500" w14:textId="77777777" w:rsidR="006D4585" w:rsidRPr="000D382A" w:rsidRDefault="005B16BF">
      <w:pPr>
        <w:spacing w:after="0"/>
        <w:rPr>
          <w:rFonts w:ascii="Arial" w:eastAsia="Times New Roman" w:hAnsi="Arial" w:cs="Arial"/>
          <w:b/>
          <w:bCs/>
          <w:sz w:val="20"/>
          <w:szCs w:val="20"/>
          <w:lang w:val="en"/>
        </w:rPr>
      </w:pPr>
      <w:r w:rsidRPr="000D382A">
        <w:rPr>
          <w:rFonts w:ascii="Arial" w:eastAsia="Times New Roman" w:hAnsi="Arial" w:cs="Arial"/>
          <w:b/>
          <w:bCs/>
          <w:sz w:val="20"/>
          <w:szCs w:val="20"/>
          <w:lang w:val="en"/>
        </w:rPr>
        <w:t xml:space="preserve">Comment(s): _________________ </w:t>
      </w:r>
    </w:p>
    <w:p w14:paraId="7EFC4C28" w14:textId="12F7FE8B" w:rsidR="000D382A" w:rsidRDefault="000D382A">
      <w:pPr>
        <w:rPr>
          <w:rFonts w:ascii="Arial" w:eastAsia="Times New Roman" w:hAnsi="Arial" w:cs="Arial"/>
          <w:sz w:val="20"/>
          <w:szCs w:val="20"/>
          <w:lang w:val="en"/>
        </w:rPr>
      </w:pPr>
      <w:r>
        <w:rPr>
          <w:rFonts w:ascii="Arial" w:eastAsia="Times New Roman" w:hAnsi="Arial" w:cs="Arial"/>
          <w:sz w:val="20"/>
          <w:szCs w:val="20"/>
          <w:lang w:val="en"/>
        </w:rPr>
        <w:br w:type="page"/>
      </w:r>
    </w:p>
    <w:p w14:paraId="4EECE80C" w14:textId="77777777" w:rsidR="006D4585" w:rsidRPr="000D382A" w:rsidRDefault="006D4585" w:rsidP="000D382A">
      <w:pPr>
        <w:spacing w:after="0"/>
        <w:divId w:val="228224552"/>
        <w:rPr>
          <w:rFonts w:ascii="Arial" w:eastAsia="Times New Roman" w:hAnsi="Arial" w:cs="Arial"/>
          <w:sz w:val="24"/>
          <w:szCs w:val="24"/>
          <w:lang w:val="en"/>
        </w:rPr>
      </w:pPr>
    </w:p>
    <w:p w14:paraId="30028C5A" w14:textId="77777777" w:rsidR="006D4585" w:rsidRPr="000D382A" w:rsidRDefault="005B16BF" w:rsidP="000D382A">
      <w:pPr>
        <w:pBdr>
          <w:bottom w:val="single" w:sz="4" w:space="1" w:color="auto"/>
        </w:pBdr>
        <w:spacing w:after="0"/>
        <w:rPr>
          <w:rFonts w:ascii="Arial" w:eastAsia="Times New Roman" w:hAnsi="Arial" w:cs="Arial"/>
          <w:b/>
          <w:bCs/>
          <w:sz w:val="24"/>
          <w:szCs w:val="24"/>
          <w:lang w:val="en"/>
        </w:rPr>
      </w:pPr>
      <w:r w:rsidRPr="000D382A">
        <w:rPr>
          <w:rFonts w:ascii="Arial" w:eastAsia="Times New Roman" w:hAnsi="Arial" w:cs="Arial"/>
          <w:b/>
          <w:bCs/>
          <w:sz w:val="24"/>
          <w:szCs w:val="24"/>
          <w:lang w:val="en"/>
        </w:rPr>
        <w:t>Explanatory Notes</w:t>
      </w:r>
    </w:p>
    <w:p w14:paraId="7B7B9B21" w14:textId="77777777" w:rsidR="000D382A" w:rsidRDefault="000D382A">
      <w:pPr>
        <w:spacing w:after="0"/>
        <w:rPr>
          <w:rFonts w:ascii="Arial" w:eastAsia="Times New Roman" w:hAnsi="Arial" w:cs="Arial"/>
          <w:b/>
          <w:bCs/>
          <w:sz w:val="20"/>
          <w:szCs w:val="20"/>
          <w:lang w:val="en"/>
        </w:rPr>
      </w:pPr>
    </w:p>
    <w:p w14:paraId="560A0BC9" w14:textId="77777777" w:rsidR="00B91007" w:rsidRDefault="005B16BF" w:rsidP="00B91007">
      <w:pPr>
        <w:spacing w:after="0"/>
        <w:jc w:val="both"/>
        <w:rPr>
          <w:rFonts w:ascii="Arial" w:eastAsia="Times New Roman" w:hAnsi="Arial" w:cs="Arial"/>
          <w:b/>
          <w:bCs/>
          <w:sz w:val="20"/>
          <w:szCs w:val="20"/>
          <w:lang w:val="en"/>
        </w:rPr>
      </w:pPr>
      <w:r w:rsidRPr="000D382A">
        <w:rPr>
          <w:rFonts w:ascii="Arial" w:eastAsia="Times New Roman" w:hAnsi="Arial" w:cs="Arial"/>
          <w:b/>
          <w:bCs/>
          <w:sz w:val="20"/>
          <w:szCs w:val="20"/>
          <w:lang w:val="en"/>
        </w:rPr>
        <w:t>A. Histologic Type</w:t>
      </w:r>
    </w:p>
    <w:p w14:paraId="4B9B7435"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u w:val="single"/>
          <w:lang w:val="en"/>
        </w:rPr>
        <w:t>Previous History</w:t>
      </w:r>
    </w:p>
    <w:p w14:paraId="68931149"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Previous slides should be reviewed by the pathologist if it is deemed necessary by the gynecologist or pathologist for optimal evaluation of the specimen.</w:t>
      </w:r>
    </w:p>
    <w:p w14:paraId="5C440D9D" w14:textId="77777777" w:rsidR="00B91007" w:rsidRDefault="00B91007" w:rsidP="00B91007">
      <w:pPr>
        <w:spacing w:after="0"/>
        <w:jc w:val="both"/>
        <w:rPr>
          <w:rFonts w:ascii="Arial" w:hAnsi="Arial" w:cs="Arial"/>
          <w:sz w:val="20"/>
          <w:szCs w:val="20"/>
          <w:lang w:val="en"/>
        </w:rPr>
      </w:pPr>
    </w:p>
    <w:p w14:paraId="523C0131" w14:textId="77777777" w:rsidR="00B91007" w:rsidRDefault="005B16BF" w:rsidP="00B91007">
      <w:pPr>
        <w:spacing w:after="0"/>
        <w:jc w:val="both"/>
        <w:rPr>
          <w:rFonts w:ascii="Arial" w:hAnsi="Arial" w:cs="Arial"/>
          <w:sz w:val="20"/>
          <w:szCs w:val="20"/>
          <w:u w:val="single"/>
          <w:lang w:val="en"/>
        </w:rPr>
      </w:pPr>
      <w:r w:rsidRPr="000D382A">
        <w:rPr>
          <w:rFonts w:ascii="Arial" w:hAnsi="Arial" w:cs="Arial"/>
          <w:sz w:val="20"/>
          <w:szCs w:val="20"/>
          <w:u w:val="single"/>
          <w:lang w:val="en"/>
        </w:rPr>
        <w:t>Histologic Classification</w:t>
      </w:r>
    </w:p>
    <w:p w14:paraId="26BC8BCB" w14:textId="77777777" w:rsidR="00B91007" w:rsidRDefault="005B16BF" w:rsidP="00B91007">
      <w:pPr>
        <w:spacing w:after="0"/>
        <w:jc w:val="both"/>
        <w:rPr>
          <w:rStyle w:val="Hyperlink"/>
          <w:rFonts w:ascii="Arial" w:hAnsi="Arial" w:cs="Arial"/>
          <w:sz w:val="20"/>
          <w:szCs w:val="20"/>
          <w:vertAlign w:val="superscript"/>
          <w:lang w:val="en"/>
        </w:rPr>
      </w:pPr>
      <w:r w:rsidRPr="000D382A">
        <w:rPr>
          <w:rFonts w:ascii="Arial" w:hAnsi="Arial" w:cs="Arial"/>
          <w:sz w:val="20"/>
          <w:szCs w:val="20"/>
          <w:lang w:val="en"/>
        </w:rPr>
        <w:t>A modified World Health Organization (WHO) classification of gestational trophoblastic lesions is as follows.</w:t>
      </w:r>
      <w:hyperlink w:anchor="7953" w:tooltip="Kurman RJ, Ellenson LH, Ronnett BM (Eds.) Gestational Trophoblastic tumors and related tumor-like lesions. Blaustein’s Pathology of the Female Genital Tract. 6th ed. New York, NY: Springer-Verlag; 2011." w:history="1">
        <w:r w:rsidRPr="000D382A">
          <w:rPr>
            <w:rStyle w:val="Hyperlink"/>
            <w:rFonts w:ascii="Arial" w:hAnsi="Arial" w:cs="Arial"/>
            <w:sz w:val="20"/>
            <w:szCs w:val="20"/>
            <w:vertAlign w:val="superscript"/>
            <w:lang w:val="en"/>
          </w:rPr>
          <w:t>1,</w:t>
        </w:r>
      </w:hyperlink>
      <w:hyperlink w:anchor="7955" w:tooltip="Tsui-Lien M, Seidman JD, Kurman RJ, Shih IM. Cyclin E and p16 immunoreactivity in epithelioid trophoblastic tumor: an aid in differential diagnosis. Am J Surg Pathol. 2006, 30:1105-1110." w:history="1">
        <w:r w:rsidRPr="000D382A">
          <w:rPr>
            <w:rStyle w:val="Hyperlink"/>
            <w:rFonts w:ascii="Arial" w:hAnsi="Arial" w:cs="Arial"/>
            <w:sz w:val="20"/>
            <w:szCs w:val="20"/>
            <w:vertAlign w:val="superscript"/>
            <w:lang w:val="en"/>
          </w:rPr>
          <w:t>2,</w:t>
        </w:r>
      </w:hyperlink>
      <w:hyperlink w:anchor="7957" w:tooltip="Shih IM, Kurman RJ. p63 expression is useful in the distinction of epithelioid trophoblastic and placental site trophoblastic tumors by profiling trophoblastic subpopulations. Am J Surg Pathol. 2004; 28:1177-1183." w:history="1">
        <w:r w:rsidRPr="000D382A">
          <w:rPr>
            <w:rStyle w:val="Hyperlink"/>
            <w:rFonts w:ascii="Arial" w:hAnsi="Arial" w:cs="Arial"/>
            <w:sz w:val="20"/>
            <w:szCs w:val="20"/>
            <w:vertAlign w:val="superscript"/>
            <w:lang w:val="en"/>
          </w:rPr>
          <w:t>3,</w:t>
        </w:r>
      </w:hyperlink>
      <w:hyperlink w:anchor="7958" w:tooltip="Shih IM: Trophogram, an immunohistochemistry-based algorithmic approach, in the differential diagnosis of trophoblastic tumors and tumor like lesions. Annals of Diagnostic Pathology. 2007; 11: 228–234." w:history="1">
        <w:r w:rsidRPr="000D382A">
          <w:rPr>
            <w:rStyle w:val="Hyperlink"/>
            <w:rFonts w:ascii="Arial" w:hAnsi="Arial" w:cs="Arial"/>
            <w:sz w:val="20"/>
            <w:szCs w:val="20"/>
            <w:vertAlign w:val="superscript"/>
            <w:lang w:val="en"/>
          </w:rPr>
          <w:t>4,</w:t>
        </w:r>
      </w:hyperlink>
      <w:hyperlink w:anchor="7956" w:tooltip="Kalhor N, Ramirez PT, Deavers MT, Malpica A, Silva EG. Immunohistochemical studies of trophoblastic tumors. Am J Surg Pathol. 2009; 33:633-638." w:history="1">
        <w:r w:rsidRPr="000D382A">
          <w:rPr>
            <w:rStyle w:val="Hyperlink"/>
            <w:rFonts w:ascii="Arial" w:hAnsi="Arial" w:cs="Arial"/>
            <w:sz w:val="20"/>
            <w:szCs w:val="20"/>
            <w:vertAlign w:val="superscript"/>
            <w:lang w:val="en"/>
          </w:rPr>
          <w:t>5,</w:t>
        </w:r>
      </w:hyperlink>
      <w:hyperlink w:anchor="7960" w:tooltip="Wells M. The pathology of gestational trophoblastic disease: recent advances. Pathology. 2007; 39:88-96." w:history="1">
        <w:r w:rsidRPr="000D382A">
          <w:rPr>
            <w:rStyle w:val="Hyperlink"/>
            <w:rFonts w:ascii="Arial" w:hAnsi="Arial" w:cs="Arial"/>
            <w:sz w:val="20"/>
            <w:szCs w:val="20"/>
            <w:vertAlign w:val="superscript"/>
            <w:lang w:val="en"/>
          </w:rPr>
          <w:t>6,</w:t>
        </w:r>
      </w:hyperlink>
      <w:hyperlink w:anchor="7954" w:tooltip="Cheung AN-Y, Hui P, Mao T-L et al: Gestational Trophoblastic neoplasms. WHO Classification of Tumours, Editorial Board. Female genital tumours [Internet]. Lyon (France): International Agency for Research on Cancer; 2020 [cited 2021 Jan 10]. (WHO classification" w:history="1">
        <w:r w:rsidRPr="000D382A">
          <w:rPr>
            <w:rStyle w:val="Hyperlink"/>
            <w:rFonts w:ascii="Arial" w:hAnsi="Arial" w:cs="Arial"/>
            <w:sz w:val="20"/>
            <w:szCs w:val="20"/>
            <w:vertAlign w:val="superscript"/>
            <w:lang w:val="en"/>
          </w:rPr>
          <w:t>7,</w:t>
        </w:r>
      </w:hyperlink>
      <w:hyperlink w:anchor="7959" w:tooltip="Hui P: Gestational Trophoblastic tumors. A timely review of diagnostic pathology. Arch Pathol Lab Med.2019; 143: 65-74." w:history="1">
        <w:r w:rsidRPr="000D382A">
          <w:rPr>
            <w:rStyle w:val="Hyperlink"/>
            <w:rFonts w:ascii="Arial" w:hAnsi="Arial" w:cs="Arial"/>
            <w:sz w:val="20"/>
            <w:szCs w:val="20"/>
            <w:vertAlign w:val="superscript"/>
            <w:lang w:val="en"/>
          </w:rPr>
          <w:t>8</w:t>
        </w:r>
      </w:hyperlink>
    </w:p>
    <w:p w14:paraId="34186A53" w14:textId="77777777" w:rsidR="00B91007" w:rsidRDefault="00B91007" w:rsidP="00B91007">
      <w:pPr>
        <w:spacing w:after="0"/>
        <w:jc w:val="both"/>
        <w:rPr>
          <w:rStyle w:val="Hyperlink"/>
          <w:rFonts w:ascii="Arial" w:hAnsi="Arial" w:cs="Arial"/>
          <w:sz w:val="20"/>
          <w:szCs w:val="20"/>
          <w:vertAlign w:val="superscript"/>
          <w:lang w:val="en"/>
        </w:rPr>
      </w:pPr>
    </w:p>
    <w:p w14:paraId="2135E4DE" w14:textId="77777777" w:rsidR="00B91007" w:rsidRDefault="005B16BF" w:rsidP="00B91007">
      <w:pPr>
        <w:spacing w:after="0"/>
        <w:jc w:val="both"/>
        <w:rPr>
          <w:rStyle w:val="Strong"/>
          <w:rFonts w:ascii="Arial" w:hAnsi="Arial" w:cs="Arial"/>
          <w:sz w:val="20"/>
          <w:szCs w:val="20"/>
          <w:lang w:val="en"/>
        </w:rPr>
      </w:pPr>
      <w:r w:rsidRPr="000D382A">
        <w:rPr>
          <w:rStyle w:val="Strong"/>
          <w:rFonts w:ascii="Arial" w:hAnsi="Arial" w:cs="Arial"/>
          <w:sz w:val="20"/>
          <w:szCs w:val="20"/>
          <w:lang w:val="en"/>
        </w:rPr>
        <w:t>Histologic Type</w:t>
      </w:r>
    </w:p>
    <w:p w14:paraId="6EDB62C7"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Exaggerated placental site, composed of seemingly increased intermediate trophoblast at the implantation site, is </w:t>
      </w:r>
      <w:proofErr w:type="gramStart"/>
      <w:r w:rsidRPr="000D382A">
        <w:rPr>
          <w:rFonts w:ascii="Arial" w:hAnsi="Arial" w:cs="Arial"/>
          <w:sz w:val="20"/>
          <w:szCs w:val="20"/>
          <w:lang w:val="en"/>
        </w:rPr>
        <w:t>most commonly seen</w:t>
      </w:r>
      <w:proofErr w:type="gramEnd"/>
      <w:r w:rsidRPr="000D382A">
        <w:rPr>
          <w:rFonts w:ascii="Arial" w:hAnsi="Arial" w:cs="Arial"/>
          <w:sz w:val="20"/>
          <w:szCs w:val="20"/>
          <w:lang w:val="en"/>
        </w:rPr>
        <w:t xml:space="preserve"> in uterine curettage specimens. These lesions are benign and do not require staging.</w:t>
      </w:r>
    </w:p>
    <w:p w14:paraId="70E1FF02" w14:textId="77777777" w:rsidR="00B91007" w:rsidRDefault="00B91007" w:rsidP="00B91007">
      <w:pPr>
        <w:spacing w:after="0"/>
        <w:jc w:val="both"/>
        <w:rPr>
          <w:rFonts w:ascii="Arial" w:hAnsi="Arial" w:cs="Arial"/>
          <w:sz w:val="20"/>
          <w:szCs w:val="20"/>
          <w:lang w:val="en"/>
        </w:rPr>
      </w:pPr>
    </w:p>
    <w:p w14:paraId="0F370E02"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Invasive hydatidiform moles are complete hydatidiform moles with myometrial and/or vascular invasion. Metastatic moles are complete hydatidiform molar villi in extrauterine locations.</w:t>
      </w:r>
    </w:p>
    <w:p w14:paraId="67CD8A02" w14:textId="77777777" w:rsidR="00B91007" w:rsidRDefault="00B91007" w:rsidP="00B91007">
      <w:pPr>
        <w:spacing w:after="0"/>
        <w:jc w:val="both"/>
        <w:rPr>
          <w:rFonts w:ascii="Arial" w:hAnsi="Arial" w:cs="Arial"/>
          <w:sz w:val="20"/>
          <w:szCs w:val="20"/>
          <w:lang w:val="en"/>
        </w:rPr>
      </w:pPr>
    </w:p>
    <w:p w14:paraId="4A320A62" w14:textId="29931DA9"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Gestational choriocarcinoma has a biphasic pattern, with malignant mononuclear villous cytotrophoblast and intermediate trophoblast rimmed by malignant multinucleated </w:t>
      </w:r>
      <w:proofErr w:type="spellStart"/>
      <w:r w:rsidRPr="000D382A">
        <w:rPr>
          <w:rFonts w:ascii="Arial" w:hAnsi="Arial" w:cs="Arial"/>
          <w:sz w:val="20"/>
          <w:szCs w:val="20"/>
          <w:lang w:val="en"/>
        </w:rPr>
        <w:t>syncytiotrophoblast</w:t>
      </w:r>
      <w:proofErr w:type="spellEnd"/>
      <w:r w:rsidRPr="000D382A">
        <w:rPr>
          <w:rFonts w:ascii="Arial" w:hAnsi="Arial" w:cs="Arial"/>
          <w:sz w:val="20"/>
          <w:szCs w:val="20"/>
          <w:lang w:val="en"/>
        </w:rPr>
        <w:t xml:space="preserve">. Malignant cells show marked cytologic atypia and brisk mitotic activity. While more than 50% of choriocarcinomas are preceded by a complete mole, other cases are preceded by spontaneous or induced abortion (25%), normal pregnancy (22.5%), or ectopic pregnancy (2.5%).  Most cases of </w:t>
      </w:r>
      <w:proofErr w:type="spellStart"/>
      <w:r w:rsidRPr="000D382A">
        <w:rPr>
          <w:rFonts w:ascii="Arial" w:hAnsi="Arial" w:cs="Arial"/>
          <w:sz w:val="20"/>
          <w:szCs w:val="20"/>
          <w:lang w:val="en"/>
        </w:rPr>
        <w:t>intraplacental</w:t>
      </w:r>
      <w:proofErr w:type="spellEnd"/>
      <w:r w:rsidRPr="000D382A">
        <w:rPr>
          <w:rFonts w:ascii="Arial" w:hAnsi="Arial" w:cs="Arial"/>
          <w:sz w:val="20"/>
          <w:szCs w:val="20"/>
          <w:lang w:val="en"/>
        </w:rPr>
        <w:t xml:space="preserve"> choriocarcinoma are diagnosed in the third trimester or postpartum, although they can occur in any trimester. </w:t>
      </w:r>
      <w:proofErr w:type="spellStart"/>
      <w:r w:rsidRPr="000D382A">
        <w:rPr>
          <w:rFonts w:ascii="Arial" w:hAnsi="Arial" w:cs="Arial"/>
          <w:sz w:val="20"/>
          <w:szCs w:val="20"/>
          <w:lang w:val="en"/>
        </w:rPr>
        <w:t>Intramolar</w:t>
      </w:r>
      <w:proofErr w:type="spellEnd"/>
      <w:r w:rsidRPr="000D382A">
        <w:rPr>
          <w:rFonts w:ascii="Arial" w:hAnsi="Arial" w:cs="Arial"/>
          <w:sz w:val="20"/>
          <w:szCs w:val="20"/>
          <w:lang w:val="en"/>
        </w:rPr>
        <w:t xml:space="preserve"> or early choriocarcinoma can coexist with complete or invasive mole. The molar villi are surrounded by a markedly atypical trophoblastic proliferation with a focally biphasic pattern resembling that of choriocarcinoma.</w:t>
      </w:r>
    </w:p>
    <w:p w14:paraId="327C8718" w14:textId="77777777" w:rsidR="00B91007" w:rsidRDefault="00B91007" w:rsidP="00B91007">
      <w:pPr>
        <w:spacing w:after="0"/>
        <w:jc w:val="both"/>
        <w:rPr>
          <w:rFonts w:ascii="Arial" w:hAnsi="Arial" w:cs="Arial"/>
          <w:sz w:val="20"/>
          <w:szCs w:val="20"/>
          <w:lang w:val="en"/>
        </w:rPr>
      </w:pPr>
    </w:p>
    <w:p w14:paraId="04DDB2D0"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Placental site nodules are of benign intermediate trophoblastic origin. These lesions are generally benign and do not require staging. However, placental site nodules have been described in association with epithelioid trophoblastic tumors (ETT). Furthermore, there is a morphological continuum, and atypical placental site nodules present with equivocal morphological features, being larger and showing greater cellularity than is typically seen in a placental site </w:t>
      </w:r>
      <w:proofErr w:type="gramStart"/>
      <w:r w:rsidRPr="000D382A">
        <w:rPr>
          <w:rFonts w:ascii="Arial" w:hAnsi="Arial" w:cs="Arial"/>
          <w:sz w:val="20"/>
          <w:szCs w:val="20"/>
          <w:lang w:val="en"/>
        </w:rPr>
        <w:t>nodule, but</w:t>
      </w:r>
      <w:proofErr w:type="gramEnd"/>
      <w:r w:rsidRPr="000D382A">
        <w:rPr>
          <w:rFonts w:ascii="Arial" w:hAnsi="Arial" w:cs="Arial"/>
          <w:sz w:val="20"/>
          <w:szCs w:val="20"/>
          <w:lang w:val="en"/>
        </w:rPr>
        <w:t xml:space="preserve"> having insufficient features for a diagnosis of epithelioid trophoblastic tumor. Cyclin E is useful in the distinction of placental site nodule and epithelioid trophoblastic tumor, with the former showing focal weak nuclear staining, whereas the latter typically shows diffuse (&gt;50% of tumor nuclei) intense staining. Atypical placental site nodules may show elevated cyclin E staining. Epithelioid trophoblastic tumor presents usually as a nodular lesion with destructive growth, consisting of epithelioid intermediate trophoblastic cells. In difficult cases, a Ki-67 proliferation index of &gt; 10% is important for diagnosis. PDL1 is highly expressed in ETT.</w:t>
      </w:r>
    </w:p>
    <w:p w14:paraId="4B1724D8" w14:textId="77777777" w:rsidR="00B91007" w:rsidRDefault="00B91007" w:rsidP="00B91007">
      <w:pPr>
        <w:spacing w:after="0"/>
        <w:jc w:val="both"/>
        <w:rPr>
          <w:rFonts w:ascii="Arial" w:hAnsi="Arial" w:cs="Arial"/>
          <w:sz w:val="20"/>
          <w:szCs w:val="20"/>
          <w:lang w:val="en"/>
        </w:rPr>
      </w:pPr>
    </w:p>
    <w:p w14:paraId="21C473A2" w14:textId="77777777"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Placental site trophoblastic tumor (PSTT) is a malignant tumor of implantation site intermediate trophoblast. Most tumors have a low mitotic count, with 1–2 mitoses/mm</w:t>
      </w:r>
      <w:r w:rsidRPr="000D382A">
        <w:rPr>
          <w:rFonts w:ascii="Arial" w:hAnsi="Arial" w:cs="Arial"/>
          <w:sz w:val="20"/>
          <w:szCs w:val="20"/>
          <w:vertAlign w:val="superscript"/>
          <w:lang w:val="en"/>
        </w:rPr>
        <w:t>2</w:t>
      </w:r>
      <w:r w:rsidRPr="000D382A">
        <w:rPr>
          <w:rFonts w:ascii="Arial" w:hAnsi="Arial" w:cs="Arial"/>
          <w:sz w:val="20"/>
          <w:szCs w:val="20"/>
          <w:lang w:val="en"/>
        </w:rPr>
        <w:t xml:space="preserve"> (2–4 mitoses/10 HPF of 0.5 mm in diameter and 0.2 mm</w:t>
      </w:r>
      <w:r w:rsidRPr="000D382A">
        <w:rPr>
          <w:rFonts w:ascii="Arial" w:hAnsi="Arial" w:cs="Arial"/>
          <w:sz w:val="20"/>
          <w:szCs w:val="20"/>
          <w:vertAlign w:val="superscript"/>
          <w:lang w:val="en"/>
        </w:rPr>
        <w:t>2</w:t>
      </w:r>
      <w:r w:rsidRPr="000D382A">
        <w:rPr>
          <w:rFonts w:ascii="Arial" w:hAnsi="Arial" w:cs="Arial"/>
          <w:sz w:val="20"/>
          <w:szCs w:val="20"/>
          <w:lang w:val="en"/>
        </w:rPr>
        <w:t xml:space="preserve"> in area). Vascular invasion in which the tumor cells replace the vascular wall of myometrial vessels is often present.  Ki-67 is expressed in 10–30% of cells.</w:t>
      </w:r>
    </w:p>
    <w:p w14:paraId="523EB1D8" w14:textId="77777777" w:rsidR="00B91007" w:rsidRDefault="00B91007" w:rsidP="00B91007">
      <w:pPr>
        <w:spacing w:after="0"/>
        <w:jc w:val="both"/>
        <w:rPr>
          <w:rFonts w:ascii="Arial" w:hAnsi="Arial" w:cs="Arial"/>
          <w:sz w:val="20"/>
          <w:szCs w:val="20"/>
          <w:lang w:val="en"/>
        </w:rPr>
      </w:pPr>
    </w:p>
    <w:p w14:paraId="0EBA61A1" w14:textId="5235C9F6" w:rsidR="00B91007" w:rsidRDefault="005B16BF" w:rsidP="00B91007">
      <w:pPr>
        <w:spacing w:after="0"/>
        <w:jc w:val="both"/>
        <w:rPr>
          <w:rFonts w:ascii="Arial" w:hAnsi="Arial" w:cs="Arial"/>
          <w:sz w:val="20"/>
          <w:szCs w:val="20"/>
          <w:lang w:val="en"/>
        </w:rPr>
      </w:pPr>
      <w:r w:rsidRPr="000D382A">
        <w:rPr>
          <w:rFonts w:ascii="Arial" w:hAnsi="Arial" w:cs="Arial"/>
          <w:sz w:val="20"/>
          <w:szCs w:val="20"/>
          <w:lang w:val="en"/>
        </w:rPr>
        <w:t xml:space="preserve">Composite or mixed trophoblastic lesions are recognized. Epithelioid trophoblastic tumors have been described coexistent with placental site nodule and with placental site trophoblastic tumor and </w:t>
      </w:r>
      <w:r w:rsidRPr="000D382A">
        <w:rPr>
          <w:rFonts w:ascii="Arial" w:hAnsi="Arial" w:cs="Arial"/>
          <w:sz w:val="20"/>
          <w:szCs w:val="20"/>
          <w:lang w:val="en"/>
        </w:rPr>
        <w:lastRenderedPageBreak/>
        <w:t>choriocarcinoma either alone or in combination. Rather than specifying the “Histologic Type” as “Unclassified,” we would recommend classifying composite lesions as “Other,” with further annotation of the different components.</w:t>
      </w:r>
    </w:p>
    <w:p w14:paraId="7B1EFFA3" w14:textId="77777777" w:rsidR="00B91007" w:rsidRDefault="00B91007" w:rsidP="00B91007">
      <w:pPr>
        <w:spacing w:after="0"/>
        <w:jc w:val="both"/>
        <w:rPr>
          <w:rFonts w:ascii="Arial" w:hAnsi="Arial" w:cs="Arial"/>
          <w:sz w:val="20"/>
          <w:szCs w:val="20"/>
          <w:lang w:val="en"/>
        </w:rPr>
      </w:pPr>
    </w:p>
    <w:p w14:paraId="3C4E110B" w14:textId="77777777" w:rsidR="00B91007" w:rsidRDefault="005B16BF" w:rsidP="00B91007">
      <w:pPr>
        <w:spacing w:after="0"/>
        <w:jc w:val="both"/>
        <w:rPr>
          <w:rStyle w:val="Strong"/>
          <w:rFonts w:ascii="Arial" w:hAnsi="Arial" w:cs="Arial"/>
          <w:sz w:val="20"/>
          <w:szCs w:val="20"/>
          <w:u w:val="single"/>
          <w:lang w:val="en"/>
        </w:rPr>
      </w:pPr>
      <w:r w:rsidRPr="000D382A">
        <w:rPr>
          <w:rStyle w:val="Strong"/>
          <w:rFonts w:ascii="Arial" w:hAnsi="Arial" w:cs="Arial"/>
          <w:sz w:val="20"/>
          <w:szCs w:val="20"/>
          <w:u w:val="single"/>
          <w:lang w:val="en"/>
        </w:rPr>
        <w:t>Immunohistochemistry in Diagnosis of Gestational Trophoblastic Disease</w:t>
      </w:r>
    </w:p>
    <w:p w14:paraId="61BC2FC9" w14:textId="77777777" w:rsidR="00B91007" w:rsidRPr="000B53F2" w:rsidRDefault="005B16BF" w:rsidP="00B91007">
      <w:pPr>
        <w:spacing w:after="0"/>
        <w:jc w:val="both"/>
        <w:rPr>
          <w:rFonts w:ascii="Arial" w:hAnsi="Arial" w:cs="Arial"/>
          <w:sz w:val="20"/>
          <w:szCs w:val="20"/>
          <w:u w:val="single"/>
          <w:lang w:val="en"/>
        </w:rPr>
      </w:pPr>
      <w:r w:rsidRPr="000B53F2">
        <w:rPr>
          <w:rFonts w:ascii="Arial" w:hAnsi="Arial" w:cs="Arial"/>
          <w:sz w:val="20"/>
          <w:szCs w:val="20"/>
          <w:u w:val="single"/>
          <w:lang w:val="en"/>
        </w:rPr>
        <w:t>Immunohistochemistry in the Distinction of, Placental Site Nodule, Placental Site Trophoblastic Tumor, Epithelioid Trophoblastic Tumor, and Choriocarcinoma.</w:t>
      </w:r>
    </w:p>
    <w:p w14:paraId="1786832A" w14:textId="77777777" w:rsidR="00B91007" w:rsidRDefault="00B91007" w:rsidP="00B91007">
      <w:pPr>
        <w:spacing w:after="0"/>
        <w:jc w:val="both"/>
        <w:rPr>
          <w:rFonts w:ascii="Arial" w:hAnsi="Arial" w:cs="Arial"/>
          <w:sz w:val="20"/>
          <w:szCs w:val="20"/>
          <w:lang w:val="en"/>
        </w:rPr>
      </w:pPr>
    </w:p>
    <w:p w14:paraId="7828D6CD" w14:textId="610A7D54" w:rsidR="00B91007" w:rsidRDefault="005B16BF" w:rsidP="00B91007">
      <w:pPr>
        <w:spacing w:after="0"/>
        <w:jc w:val="both"/>
        <w:rPr>
          <w:rFonts w:ascii="Arial" w:hAnsi="Arial" w:cs="Arial"/>
          <w:sz w:val="20"/>
          <w:szCs w:val="20"/>
          <w:lang w:val="en"/>
        </w:rPr>
      </w:pPr>
      <w:proofErr w:type="spellStart"/>
      <w:r w:rsidRPr="000D382A">
        <w:rPr>
          <w:rFonts w:ascii="Arial" w:hAnsi="Arial" w:cs="Arial"/>
          <w:sz w:val="20"/>
          <w:szCs w:val="20"/>
          <w:lang w:val="en"/>
        </w:rPr>
        <w:t>Kurman</w:t>
      </w:r>
      <w:proofErr w:type="spellEnd"/>
      <w:r w:rsidRPr="000D382A">
        <w:rPr>
          <w:rFonts w:ascii="Arial" w:hAnsi="Arial" w:cs="Arial"/>
          <w:sz w:val="20"/>
          <w:szCs w:val="20"/>
          <w:lang w:val="en"/>
        </w:rPr>
        <w:t xml:space="preserve"> and Shih</w:t>
      </w:r>
      <w:hyperlink w:anchor="7953" w:tooltip="Kurman RJ, Ellenson LH, Ronnett BM (Eds.) Gestational Trophoblastic tumors and related tumor-like lesions. Blaustein’s Pathology of the Female Genital Tract. 6th ed. New York, NY: Springer-Verlag; 2011." w:history="1">
        <w:r w:rsidRPr="000D382A">
          <w:rPr>
            <w:rStyle w:val="Hyperlink"/>
            <w:rFonts w:ascii="Arial" w:hAnsi="Arial" w:cs="Arial"/>
            <w:sz w:val="20"/>
            <w:szCs w:val="20"/>
            <w:vertAlign w:val="superscript"/>
            <w:lang w:val="en"/>
          </w:rPr>
          <w:t>1,</w:t>
        </w:r>
      </w:hyperlink>
      <w:hyperlink w:anchor="7955" w:tooltip="Tsui-Lien M, Seidman JD, Kurman RJ, Shih IM. Cyclin E and p16 immunoreactivity in epithelioid trophoblastic tumor: an aid in differential diagnosis. Am J Surg Pathol. 2006, 30:1105-1110." w:history="1">
        <w:r w:rsidRPr="000D382A">
          <w:rPr>
            <w:rStyle w:val="Hyperlink"/>
            <w:rFonts w:ascii="Arial" w:hAnsi="Arial" w:cs="Arial"/>
            <w:sz w:val="20"/>
            <w:szCs w:val="20"/>
            <w:vertAlign w:val="superscript"/>
            <w:lang w:val="en"/>
          </w:rPr>
          <w:t>2,</w:t>
        </w:r>
      </w:hyperlink>
      <w:hyperlink w:anchor="7957" w:tooltip="Shih IM, Kurman RJ. p63 expression is useful in the distinction of epithelioid trophoblastic and placental site trophoblastic tumors by profiling trophoblastic subpopulations. Am J Surg Pathol. 2004; 28:1177-1183." w:history="1">
        <w:r w:rsidRPr="000D382A">
          <w:rPr>
            <w:rStyle w:val="Hyperlink"/>
            <w:rFonts w:ascii="Arial" w:hAnsi="Arial" w:cs="Arial"/>
            <w:sz w:val="20"/>
            <w:szCs w:val="20"/>
            <w:vertAlign w:val="superscript"/>
            <w:lang w:val="en"/>
          </w:rPr>
          <w:t>3,</w:t>
        </w:r>
      </w:hyperlink>
      <w:hyperlink w:anchor="7958" w:tooltip="Shih IM: Trophogram, an immunohistochemistry-based algorithmic approach, in the differential diagnosis of trophoblastic tumors and tumor like lesions. Annals of Diagnostic Pathology. 2007; 11: 228–234." w:history="1">
        <w:r w:rsidRPr="000D382A">
          <w:rPr>
            <w:rStyle w:val="Hyperlink"/>
            <w:rFonts w:ascii="Arial" w:hAnsi="Arial" w:cs="Arial"/>
            <w:sz w:val="20"/>
            <w:szCs w:val="20"/>
            <w:vertAlign w:val="superscript"/>
            <w:lang w:val="en"/>
          </w:rPr>
          <w:t>4</w:t>
        </w:r>
      </w:hyperlink>
      <w:r w:rsidRPr="000D382A">
        <w:rPr>
          <w:rFonts w:ascii="Arial" w:hAnsi="Arial" w:cs="Arial"/>
          <w:sz w:val="20"/>
          <w:szCs w:val="20"/>
          <w:lang w:val="en"/>
        </w:rPr>
        <w:t> have dissected subpopulations of trophoblast that give rise to trophoblast tumors and tumor-like lesions. It is proposed that exaggerated placental site and placental site trophoblastic tumor arise from implantation site intermediate trophoblast, whereas placental site nodule and epithelioid trophoblastic tumor arise from chorionic-type intermediate trophoblast. Diffuse and intense immunoreactivity for both HSD3B1 (Hydroxyl-δ-5-steroid dehydrogenase) and low-molecular weight cytokeratin suggests a neoplasm of trophoblastic origin. A panel of immunohistochemical stains (Tables 1) is recommended to distinguish these entities</w:t>
      </w:r>
      <w:r w:rsidR="00B91007">
        <w:rPr>
          <w:rFonts w:ascii="Arial" w:hAnsi="Arial" w:cs="Arial"/>
          <w:sz w:val="20"/>
          <w:szCs w:val="20"/>
          <w:lang w:val="en"/>
        </w:rPr>
        <w:t>.</w:t>
      </w:r>
    </w:p>
    <w:p w14:paraId="1FDC7738" w14:textId="77777777" w:rsidR="00B91007" w:rsidRDefault="00B91007" w:rsidP="00B91007">
      <w:pPr>
        <w:spacing w:after="0"/>
        <w:jc w:val="both"/>
        <w:rPr>
          <w:rStyle w:val="Strong"/>
          <w:rFonts w:ascii="Arial" w:hAnsi="Arial" w:cs="Arial"/>
          <w:sz w:val="20"/>
          <w:szCs w:val="20"/>
          <w:lang w:val="en"/>
        </w:rPr>
      </w:pPr>
    </w:p>
    <w:p w14:paraId="3090C2F8" w14:textId="51C579BF" w:rsidR="006D4585" w:rsidRPr="00B91007" w:rsidRDefault="005B16BF" w:rsidP="00B91007">
      <w:pPr>
        <w:spacing w:after="0"/>
        <w:jc w:val="both"/>
        <w:rPr>
          <w:rFonts w:ascii="Arial" w:eastAsia="Times New Roman" w:hAnsi="Arial" w:cs="Arial"/>
          <w:b/>
          <w:bCs/>
          <w:sz w:val="20"/>
          <w:szCs w:val="20"/>
          <w:lang w:val="en"/>
        </w:rPr>
      </w:pPr>
      <w:r w:rsidRPr="000D382A">
        <w:rPr>
          <w:rStyle w:val="Strong"/>
          <w:rFonts w:ascii="Arial" w:hAnsi="Arial" w:cs="Arial"/>
          <w:sz w:val="20"/>
          <w:szCs w:val="20"/>
          <w:lang w:val="en"/>
        </w:rPr>
        <w:t>Table 1. Immunohistochemical Studies in Placental Site Nodule, Placental Site Trophoblastic Tumor, Epithelioid Trophoblastic Tumor, and Choriocarcinoma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421"/>
        <w:gridCol w:w="1085"/>
        <w:gridCol w:w="1586"/>
        <w:gridCol w:w="1586"/>
        <w:gridCol w:w="2003"/>
      </w:tblGrid>
      <w:tr w:rsidR="006D4585" w:rsidRPr="00B91007" w14:paraId="75EFD19C" w14:textId="77777777" w:rsidTr="00B91007">
        <w:trPr>
          <w:trHeight w:val="20"/>
        </w:trPr>
        <w:tc>
          <w:tcPr>
            <w:tcW w:w="893" w:type="pct"/>
            <w:tcBorders>
              <w:top w:val="single" w:sz="4" w:space="0" w:color="000000"/>
              <w:left w:val="single" w:sz="4" w:space="0" w:color="000000"/>
              <w:bottom w:val="single" w:sz="4" w:space="0" w:color="000000"/>
              <w:right w:val="single" w:sz="4" w:space="0" w:color="auto"/>
            </w:tcBorders>
            <w:hideMark/>
          </w:tcPr>
          <w:p w14:paraId="3C9474CB"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 </w:t>
            </w:r>
          </w:p>
        </w:tc>
        <w:tc>
          <w:tcPr>
            <w:tcW w:w="760" w:type="pct"/>
            <w:tcBorders>
              <w:top w:val="single" w:sz="4" w:space="0" w:color="000000"/>
              <w:left w:val="single" w:sz="4" w:space="0" w:color="auto"/>
              <w:bottom w:val="single" w:sz="4" w:space="0" w:color="000000"/>
              <w:right w:val="single" w:sz="4" w:space="0" w:color="auto"/>
            </w:tcBorders>
            <w:hideMark/>
          </w:tcPr>
          <w:p w14:paraId="26515B47"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000000"/>
            </w:tcBorders>
            <w:hideMark/>
          </w:tcPr>
          <w:p w14:paraId="1A2769D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Placental Site Nodule</w:t>
            </w:r>
          </w:p>
        </w:tc>
        <w:tc>
          <w:tcPr>
            <w:tcW w:w="848" w:type="pct"/>
            <w:tcBorders>
              <w:top w:val="single" w:sz="4" w:space="0" w:color="000000"/>
              <w:left w:val="single" w:sz="4" w:space="0" w:color="000000"/>
              <w:bottom w:val="single" w:sz="4" w:space="0" w:color="000000"/>
              <w:right w:val="single" w:sz="4" w:space="0" w:color="000000"/>
            </w:tcBorders>
            <w:hideMark/>
          </w:tcPr>
          <w:p w14:paraId="75153087"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Placental Site Trophoblastic Tumor</w:t>
            </w:r>
          </w:p>
        </w:tc>
        <w:tc>
          <w:tcPr>
            <w:tcW w:w="848" w:type="pct"/>
            <w:tcBorders>
              <w:top w:val="single" w:sz="4" w:space="0" w:color="000000"/>
              <w:left w:val="single" w:sz="4" w:space="0" w:color="000000"/>
              <w:bottom w:val="single" w:sz="4" w:space="0" w:color="000000"/>
              <w:right w:val="single" w:sz="4" w:space="0" w:color="000000"/>
            </w:tcBorders>
            <w:hideMark/>
          </w:tcPr>
          <w:p w14:paraId="48F3A4CD"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Epithelioid Trophoblastic Tumor</w:t>
            </w:r>
          </w:p>
        </w:tc>
        <w:tc>
          <w:tcPr>
            <w:tcW w:w="1071" w:type="pct"/>
            <w:tcBorders>
              <w:top w:val="single" w:sz="4" w:space="0" w:color="000000"/>
              <w:left w:val="single" w:sz="4" w:space="0" w:color="000000"/>
              <w:bottom w:val="single" w:sz="4" w:space="0" w:color="000000"/>
              <w:right w:val="single" w:sz="4" w:space="0" w:color="000000"/>
            </w:tcBorders>
            <w:hideMark/>
          </w:tcPr>
          <w:p w14:paraId="46062CC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Choriocarcinoma</w:t>
            </w:r>
          </w:p>
        </w:tc>
      </w:tr>
      <w:tr w:rsidR="006D4585" w:rsidRPr="00B91007" w14:paraId="4EC7F9B8" w14:textId="77777777" w:rsidTr="00B91007">
        <w:trPr>
          <w:trHeight w:val="20"/>
        </w:trPr>
        <w:tc>
          <w:tcPr>
            <w:tcW w:w="893" w:type="pct"/>
            <w:tcBorders>
              <w:top w:val="single" w:sz="4" w:space="0" w:color="000000"/>
              <w:left w:val="single" w:sz="4" w:space="0" w:color="000000"/>
              <w:bottom w:val="single" w:sz="4" w:space="0" w:color="000000"/>
              <w:right w:val="single" w:sz="4" w:space="0" w:color="auto"/>
            </w:tcBorders>
            <w:hideMark/>
          </w:tcPr>
          <w:p w14:paraId="0C494449"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Mel-Cam (CD146)</w:t>
            </w:r>
          </w:p>
          <w:p w14:paraId="71CD6CAC"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(membranous)</w:t>
            </w:r>
            <w:r w:rsidRPr="00B91007">
              <w:rPr>
                <w:rFonts w:ascii="Arial" w:hAnsi="Arial" w:cs="Arial"/>
                <w:sz w:val="18"/>
                <w:szCs w:val="18"/>
                <w:vertAlign w:val="superscript"/>
              </w:rPr>
              <w:t>#</w:t>
            </w:r>
          </w:p>
        </w:tc>
        <w:tc>
          <w:tcPr>
            <w:tcW w:w="760" w:type="pct"/>
            <w:tcBorders>
              <w:top w:val="single" w:sz="4" w:space="0" w:color="000000"/>
              <w:left w:val="single" w:sz="4" w:space="0" w:color="auto"/>
              <w:bottom w:val="single" w:sz="4" w:space="0" w:color="000000"/>
              <w:right w:val="single" w:sz="4" w:space="0" w:color="auto"/>
            </w:tcBorders>
            <w:hideMark/>
          </w:tcPr>
          <w:p w14:paraId="70CEFF9D"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000000"/>
            </w:tcBorders>
            <w:hideMark/>
          </w:tcPr>
          <w:p w14:paraId="50311110"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848" w:type="pct"/>
            <w:tcBorders>
              <w:top w:val="single" w:sz="4" w:space="0" w:color="000000"/>
              <w:left w:val="single" w:sz="4" w:space="0" w:color="000000"/>
              <w:bottom w:val="single" w:sz="4" w:space="0" w:color="000000"/>
              <w:right w:val="single" w:sz="4" w:space="0" w:color="auto"/>
            </w:tcBorders>
            <w:hideMark/>
          </w:tcPr>
          <w:p w14:paraId="0568635D"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75%-100%</w:t>
            </w:r>
          </w:p>
        </w:tc>
        <w:tc>
          <w:tcPr>
            <w:tcW w:w="848" w:type="pct"/>
            <w:tcBorders>
              <w:top w:val="single" w:sz="4" w:space="0" w:color="000000"/>
              <w:left w:val="single" w:sz="4" w:space="0" w:color="auto"/>
              <w:bottom w:val="single" w:sz="4" w:space="0" w:color="000000"/>
              <w:right w:val="single" w:sz="4" w:space="0" w:color="auto"/>
            </w:tcBorders>
            <w:hideMark/>
          </w:tcPr>
          <w:p w14:paraId="10B8A46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1071" w:type="pct"/>
            <w:tcBorders>
              <w:top w:val="single" w:sz="4" w:space="0" w:color="000000"/>
              <w:left w:val="single" w:sz="4" w:space="0" w:color="auto"/>
              <w:bottom w:val="single" w:sz="4" w:space="0" w:color="000000"/>
              <w:right w:val="single" w:sz="4" w:space="0" w:color="000000"/>
            </w:tcBorders>
            <w:hideMark/>
          </w:tcPr>
          <w:p w14:paraId="1686DC8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6%-75%</w:t>
            </w:r>
          </w:p>
        </w:tc>
      </w:tr>
      <w:tr w:rsidR="006D4585" w:rsidRPr="00B91007" w14:paraId="1AE34393" w14:textId="77777777" w:rsidTr="00B91007">
        <w:trPr>
          <w:trHeight w:val="20"/>
        </w:trPr>
        <w:tc>
          <w:tcPr>
            <w:tcW w:w="893" w:type="pct"/>
            <w:tcBorders>
              <w:top w:val="single" w:sz="4" w:space="0" w:color="000000"/>
              <w:left w:val="single" w:sz="4" w:space="0" w:color="000000"/>
              <w:bottom w:val="single" w:sz="4" w:space="0" w:color="000000"/>
              <w:right w:val="single" w:sz="4" w:space="0" w:color="auto"/>
            </w:tcBorders>
            <w:hideMark/>
          </w:tcPr>
          <w:p w14:paraId="68C3E248"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HPL</w:t>
            </w:r>
          </w:p>
        </w:tc>
        <w:tc>
          <w:tcPr>
            <w:tcW w:w="760" w:type="pct"/>
            <w:tcBorders>
              <w:top w:val="single" w:sz="4" w:space="0" w:color="000000"/>
              <w:left w:val="single" w:sz="4" w:space="0" w:color="auto"/>
              <w:bottom w:val="single" w:sz="4" w:space="0" w:color="000000"/>
              <w:right w:val="single" w:sz="4" w:space="0" w:color="auto"/>
            </w:tcBorders>
            <w:hideMark/>
          </w:tcPr>
          <w:p w14:paraId="3DCCC73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auto"/>
            </w:tcBorders>
            <w:hideMark/>
          </w:tcPr>
          <w:p w14:paraId="7403416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848" w:type="pct"/>
            <w:tcBorders>
              <w:top w:val="single" w:sz="4" w:space="0" w:color="000000"/>
              <w:left w:val="single" w:sz="4" w:space="0" w:color="auto"/>
              <w:bottom w:val="single" w:sz="4" w:space="0" w:color="000000"/>
              <w:right w:val="single" w:sz="4" w:space="0" w:color="auto"/>
            </w:tcBorders>
            <w:hideMark/>
          </w:tcPr>
          <w:p w14:paraId="3BF0DDA4"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xml:space="preserve">25%-75%; usually &gt; 50% </w:t>
            </w:r>
            <w:r w:rsidRPr="00B91007">
              <w:rPr>
                <w:rFonts w:ascii="Arial" w:hAnsi="Arial" w:cs="Arial"/>
                <w:sz w:val="18"/>
                <w:szCs w:val="18"/>
                <w:vertAlign w:val="superscript"/>
              </w:rPr>
              <w:t>##</w:t>
            </w:r>
          </w:p>
        </w:tc>
        <w:tc>
          <w:tcPr>
            <w:tcW w:w="848" w:type="pct"/>
            <w:tcBorders>
              <w:top w:val="single" w:sz="4" w:space="0" w:color="000000"/>
              <w:left w:val="single" w:sz="4" w:space="0" w:color="auto"/>
              <w:bottom w:val="single" w:sz="4" w:space="0" w:color="000000"/>
              <w:right w:val="single" w:sz="4" w:space="0" w:color="auto"/>
            </w:tcBorders>
            <w:hideMark/>
          </w:tcPr>
          <w:p w14:paraId="2273B28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w:t>
            </w:r>
          </w:p>
        </w:tc>
        <w:tc>
          <w:tcPr>
            <w:tcW w:w="1071" w:type="pct"/>
            <w:tcBorders>
              <w:top w:val="single" w:sz="4" w:space="0" w:color="000000"/>
              <w:left w:val="single" w:sz="4" w:space="0" w:color="auto"/>
              <w:bottom w:val="single" w:sz="4" w:space="0" w:color="000000"/>
              <w:right w:val="single" w:sz="4" w:space="0" w:color="000000"/>
            </w:tcBorders>
            <w:hideMark/>
          </w:tcPr>
          <w:p w14:paraId="4B947F44"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Positive in IT and ST</w:t>
            </w:r>
          </w:p>
        </w:tc>
      </w:tr>
      <w:tr w:rsidR="006D4585" w:rsidRPr="00B91007" w14:paraId="0559E489" w14:textId="77777777" w:rsidTr="00B91007">
        <w:trPr>
          <w:trHeight w:val="20"/>
        </w:trPr>
        <w:tc>
          <w:tcPr>
            <w:tcW w:w="893" w:type="pct"/>
            <w:tcBorders>
              <w:top w:val="single" w:sz="4" w:space="0" w:color="000000"/>
              <w:left w:val="single" w:sz="4" w:space="0" w:color="000000"/>
              <w:bottom w:val="single" w:sz="4" w:space="0" w:color="auto"/>
              <w:right w:val="single" w:sz="4" w:space="0" w:color="auto"/>
            </w:tcBorders>
            <w:hideMark/>
          </w:tcPr>
          <w:p w14:paraId="1BA41926"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ß-HCG</w:t>
            </w:r>
          </w:p>
        </w:tc>
        <w:tc>
          <w:tcPr>
            <w:tcW w:w="760" w:type="pct"/>
            <w:tcBorders>
              <w:top w:val="single" w:sz="4" w:space="0" w:color="000000"/>
              <w:left w:val="single" w:sz="4" w:space="0" w:color="auto"/>
              <w:bottom w:val="single" w:sz="4" w:space="0" w:color="auto"/>
              <w:right w:val="single" w:sz="4" w:space="0" w:color="auto"/>
            </w:tcBorders>
            <w:hideMark/>
          </w:tcPr>
          <w:p w14:paraId="016589DF"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000000"/>
              <w:left w:val="single" w:sz="4" w:space="0" w:color="auto"/>
              <w:bottom w:val="single" w:sz="4" w:space="0" w:color="000000"/>
              <w:right w:val="single" w:sz="4" w:space="0" w:color="auto"/>
            </w:tcBorders>
            <w:hideMark/>
          </w:tcPr>
          <w:p w14:paraId="2F66D2E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0%-25%</w:t>
            </w:r>
          </w:p>
        </w:tc>
        <w:tc>
          <w:tcPr>
            <w:tcW w:w="848" w:type="pct"/>
            <w:tcBorders>
              <w:top w:val="single" w:sz="4" w:space="0" w:color="000000"/>
              <w:left w:val="single" w:sz="4" w:space="0" w:color="auto"/>
              <w:bottom w:val="single" w:sz="4" w:space="0" w:color="000000"/>
              <w:right w:val="single" w:sz="4" w:space="0" w:color="auto"/>
            </w:tcBorders>
            <w:hideMark/>
          </w:tcPr>
          <w:p w14:paraId="16B6C0AB"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0%-25%</w:t>
            </w:r>
            <w:r w:rsidRPr="00B91007">
              <w:rPr>
                <w:rFonts w:ascii="Arial" w:hAnsi="Arial" w:cs="Arial"/>
                <w:sz w:val="18"/>
                <w:szCs w:val="18"/>
                <w:vertAlign w:val="superscript"/>
              </w:rPr>
              <w:t>###</w:t>
            </w:r>
          </w:p>
        </w:tc>
        <w:tc>
          <w:tcPr>
            <w:tcW w:w="848" w:type="pct"/>
            <w:tcBorders>
              <w:top w:val="single" w:sz="4" w:space="0" w:color="000000"/>
              <w:left w:val="single" w:sz="4" w:space="0" w:color="auto"/>
              <w:bottom w:val="single" w:sz="4" w:space="0" w:color="000000"/>
              <w:right w:val="single" w:sz="4" w:space="0" w:color="auto"/>
            </w:tcBorders>
            <w:hideMark/>
          </w:tcPr>
          <w:p w14:paraId="7C0A14AE"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0%-25%</w:t>
            </w:r>
          </w:p>
        </w:tc>
        <w:tc>
          <w:tcPr>
            <w:tcW w:w="1071" w:type="pct"/>
            <w:tcBorders>
              <w:top w:val="single" w:sz="4" w:space="0" w:color="000000"/>
              <w:left w:val="single" w:sz="4" w:space="0" w:color="auto"/>
              <w:bottom w:val="single" w:sz="4" w:space="0" w:color="000000"/>
              <w:right w:val="single" w:sz="4" w:space="0" w:color="000000"/>
            </w:tcBorders>
            <w:hideMark/>
          </w:tcPr>
          <w:p w14:paraId="29C8546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Positive in ST</w:t>
            </w:r>
          </w:p>
        </w:tc>
      </w:tr>
      <w:tr w:rsidR="006D4585" w:rsidRPr="00B91007" w14:paraId="4E8A56A9" w14:textId="77777777" w:rsidTr="00B91007">
        <w:trPr>
          <w:trHeight w:val="20"/>
        </w:trPr>
        <w:tc>
          <w:tcPr>
            <w:tcW w:w="893" w:type="pct"/>
            <w:tcBorders>
              <w:top w:val="single" w:sz="4" w:space="0" w:color="auto"/>
              <w:left w:val="single" w:sz="4" w:space="0" w:color="auto"/>
              <w:bottom w:val="single" w:sz="4" w:space="0" w:color="auto"/>
              <w:right w:val="single" w:sz="4" w:space="0" w:color="auto"/>
            </w:tcBorders>
            <w:hideMark/>
          </w:tcPr>
          <w:p w14:paraId="64A10055"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jc w:val="both"/>
              <w:rPr>
                <w:rFonts w:ascii="Arial" w:hAnsi="Arial" w:cs="Arial"/>
                <w:sz w:val="18"/>
                <w:szCs w:val="18"/>
              </w:rPr>
            </w:pPr>
            <w:r w:rsidRPr="00B91007">
              <w:rPr>
                <w:rFonts w:ascii="Arial" w:hAnsi="Arial" w:cs="Arial"/>
                <w:sz w:val="18"/>
                <w:szCs w:val="18"/>
              </w:rPr>
              <w:t>P63</w:t>
            </w:r>
          </w:p>
        </w:tc>
        <w:tc>
          <w:tcPr>
            <w:tcW w:w="760" w:type="pct"/>
            <w:tcBorders>
              <w:top w:val="single" w:sz="4" w:space="0" w:color="auto"/>
              <w:left w:val="single" w:sz="4" w:space="0" w:color="auto"/>
              <w:bottom w:val="single" w:sz="4" w:space="0" w:color="auto"/>
              <w:right w:val="single" w:sz="4" w:space="0" w:color="auto"/>
            </w:tcBorders>
            <w:hideMark/>
          </w:tcPr>
          <w:p w14:paraId="0F96AF4C"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580" w:type="pct"/>
            <w:tcBorders>
              <w:top w:val="single" w:sz="4" w:space="0" w:color="auto"/>
              <w:left w:val="single" w:sz="4" w:space="0" w:color="auto"/>
              <w:bottom w:val="single" w:sz="4" w:space="0" w:color="auto"/>
              <w:right w:val="single" w:sz="4" w:space="0" w:color="auto"/>
            </w:tcBorders>
            <w:hideMark/>
          </w:tcPr>
          <w:p w14:paraId="22CFB819"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xml:space="preserve">&gt;50%-75% </w:t>
            </w:r>
          </w:p>
        </w:tc>
        <w:tc>
          <w:tcPr>
            <w:tcW w:w="848" w:type="pct"/>
            <w:tcBorders>
              <w:top w:val="single" w:sz="4" w:space="0" w:color="auto"/>
              <w:left w:val="single" w:sz="4" w:space="0" w:color="auto"/>
              <w:bottom w:val="single" w:sz="4" w:space="0" w:color="auto"/>
              <w:right w:val="single" w:sz="4" w:space="0" w:color="auto"/>
            </w:tcBorders>
            <w:hideMark/>
          </w:tcPr>
          <w:p w14:paraId="15D6677C"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Negative or very focally positive</w:t>
            </w:r>
          </w:p>
        </w:tc>
        <w:tc>
          <w:tcPr>
            <w:tcW w:w="848" w:type="pct"/>
            <w:tcBorders>
              <w:top w:val="single" w:sz="4" w:space="0" w:color="auto"/>
              <w:left w:val="single" w:sz="4" w:space="0" w:color="auto"/>
              <w:bottom w:val="single" w:sz="4" w:space="0" w:color="auto"/>
              <w:right w:val="single" w:sz="4" w:space="0" w:color="auto"/>
            </w:tcBorders>
            <w:hideMark/>
          </w:tcPr>
          <w:p w14:paraId="5D4CAFB3"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&lt;25% up to 75%; usually &gt; 50% *</w:t>
            </w:r>
          </w:p>
        </w:tc>
        <w:tc>
          <w:tcPr>
            <w:tcW w:w="1071" w:type="pct"/>
            <w:tcBorders>
              <w:top w:val="single" w:sz="4" w:space="0" w:color="auto"/>
              <w:left w:val="single" w:sz="4" w:space="0" w:color="auto"/>
              <w:bottom w:val="single" w:sz="4" w:space="0" w:color="auto"/>
              <w:right w:val="single" w:sz="4" w:space="0" w:color="auto"/>
            </w:tcBorders>
            <w:hideMark/>
          </w:tcPr>
          <w:p w14:paraId="61FD53F2"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xml:space="preserve">&lt;25% </w:t>
            </w:r>
          </w:p>
        </w:tc>
      </w:tr>
      <w:tr w:rsidR="006D4585" w:rsidRPr="00B91007" w14:paraId="53A1D0DC" w14:textId="77777777" w:rsidTr="00B91007">
        <w:trPr>
          <w:trHeight w:val="20"/>
        </w:trPr>
        <w:tc>
          <w:tcPr>
            <w:tcW w:w="893" w:type="pct"/>
            <w:tcBorders>
              <w:top w:val="single" w:sz="4" w:space="0" w:color="auto"/>
              <w:left w:val="single" w:sz="4" w:space="0" w:color="auto"/>
              <w:bottom w:val="single" w:sz="4" w:space="0" w:color="auto"/>
              <w:right w:val="single" w:sz="4" w:space="0" w:color="auto"/>
            </w:tcBorders>
            <w:hideMark/>
          </w:tcPr>
          <w:p w14:paraId="2C2B72E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jc w:val="both"/>
              <w:rPr>
                <w:rFonts w:ascii="Arial" w:hAnsi="Arial" w:cs="Arial"/>
                <w:sz w:val="18"/>
                <w:szCs w:val="18"/>
              </w:rPr>
            </w:pPr>
            <w:r w:rsidRPr="00B91007">
              <w:rPr>
                <w:rFonts w:ascii="Arial" w:hAnsi="Arial" w:cs="Arial"/>
                <w:sz w:val="18"/>
                <w:szCs w:val="18"/>
              </w:rPr>
              <w:t>Ki-67 (MIB-1)</w:t>
            </w:r>
          </w:p>
        </w:tc>
        <w:tc>
          <w:tcPr>
            <w:tcW w:w="760" w:type="pct"/>
            <w:tcBorders>
              <w:top w:val="single" w:sz="4" w:space="0" w:color="auto"/>
              <w:left w:val="single" w:sz="4" w:space="0" w:color="auto"/>
              <w:bottom w:val="single" w:sz="4" w:space="0" w:color="auto"/>
              <w:right w:val="single" w:sz="4" w:space="0" w:color="auto"/>
            </w:tcBorders>
            <w:hideMark/>
          </w:tcPr>
          <w:p w14:paraId="19E2E148"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 </w:t>
            </w:r>
          </w:p>
        </w:tc>
        <w:tc>
          <w:tcPr>
            <w:tcW w:w="580" w:type="pct"/>
            <w:tcBorders>
              <w:top w:val="single" w:sz="4" w:space="0" w:color="auto"/>
              <w:left w:val="single" w:sz="4" w:space="0" w:color="auto"/>
              <w:bottom w:val="single" w:sz="4" w:space="0" w:color="auto"/>
              <w:right w:val="single" w:sz="4" w:space="0" w:color="auto"/>
            </w:tcBorders>
            <w:hideMark/>
          </w:tcPr>
          <w:p w14:paraId="2FE93BD5"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3%-10%</w:t>
            </w:r>
          </w:p>
        </w:tc>
        <w:tc>
          <w:tcPr>
            <w:tcW w:w="848" w:type="pct"/>
            <w:tcBorders>
              <w:top w:val="single" w:sz="4" w:space="0" w:color="auto"/>
              <w:left w:val="single" w:sz="4" w:space="0" w:color="auto"/>
              <w:bottom w:val="single" w:sz="4" w:space="0" w:color="auto"/>
              <w:right w:val="single" w:sz="4" w:space="0" w:color="auto"/>
            </w:tcBorders>
            <w:hideMark/>
          </w:tcPr>
          <w:p w14:paraId="21A92875"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10-30%</w:t>
            </w:r>
          </w:p>
        </w:tc>
        <w:tc>
          <w:tcPr>
            <w:tcW w:w="848" w:type="pct"/>
            <w:tcBorders>
              <w:top w:val="single" w:sz="4" w:space="0" w:color="auto"/>
              <w:left w:val="single" w:sz="4" w:space="0" w:color="auto"/>
              <w:bottom w:val="single" w:sz="4" w:space="0" w:color="auto"/>
              <w:right w:val="single" w:sz="4" w:space="0" w:color="auto"/>
            </w:tcBorders>
            <w:hideMark/>
          </w:tcPr>
          <w:p w14:paraId="7181CE51"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&gt;10%</w:t>
            </w:r>
          </w:p>
        </w:tc>
        <w:tc>
          <w:tcPr>
            <w:tcW w:w="1071" w:type="pct"/>
            <w:tcBorders>
              <w:top w:val="single" w:sz="4" w:space="0" w:color="auto"/>
              <w:left w:val="single" w:sz="4" w:space="0" w:color="auto"/>
              <w:bottom w:val="single" w:sz="4" w:space="0" w:color="auto"/>
              <w:right w:val="single" w:sz="4" w:space="0" w:color="auto"/>
            </w:tcBorders>
            <w:hideMark/>
          </w:tcPr>
          <w:p w14:paraId="1BD4F403" w14:textId="77777777" w:rsidR="006D4585" w:rsidRPr="00B91007" w:rsidRDefault="005B16BF" w:rsidP="00335686">
            <w:pPr>
              <w:keepNext/>
              <w:tabs>
                <w:tab w:val="left" w:pos="360"/>
                <w:tab w:val="left" w:pos="720"/>
                <w:tab w:val="left" w:pos="1080"/>
                <w:tab w:val="left" w:pos="1440"/>
                <w:tab w:val="left" w:pos="1800"/>
                <w:tab w:val="left" w:pos="2160"/>
                <w:tab w:val="left" w:pos="2520"/>
                <w:tab w:val="left" w:pos="2880"/>
              </w:tabs>
              <w:spacing w:after="0" w:line="240" w:lineRule="auto"/>
              <w:ind w:left="108"/>
              <w:rPr>
                <w:rFonts w:ascii="Arial" w:hAnsi="Arial" w:cs="Arial"/>
                <w:sz w:val="18"/>
                <w:szCs w:val="18"/>
              </w:rPr>
            </w:pPr>
            <w:r w:rsidRPr="00B91007">
              <w:rPr>
                <w:rFonts w:ascii="Arial" w:hAnsi="Arial" w:cs="Arial"/>
                <w:sz w:val="18"/>
                <w:szCs w:val="18"/>
              </w:rPr>
              <w:t>70 ± 20%</w:t>
            </w:r>
          </w:p>
        </w:tc>
      </w:tr>
      <w:tr w:rsidR="006D4585" w:rsidRPr="00B91007" w14:paraId="3AE17617" w14:textId="77777777" w:rsidTr="00B91007">
        <w:trPr>
          <w:trHeight w:val="20"/>
        </w:trPr>
        <w:tc>
          <w:tcPr>
            <w:tcW w:w="893" w:type="pct"/>
            <w:tcBorders>
              <w:top w:val="single" w:sz="4" w:space="0" w:color="auto"/>
              <w:left w:val="single" w:sz="4" w:space="0" w:color="auto"/>
              <w:bottom w:val="single" w:sz="4" w:space="0" w:color="auto"/>
              <w:right w:val="single" w:sz="4" w:space="0" w:color="auto"/>
            </w:tcBorders>
            <w:hideMark/>
          </w:tcPr>
          <w:p w14:paraId="01D6637D" w14:textId="77777777" w:rsidR="006D4585" w:rsidRPr="00B91007" w:rsidRDefault="005B16BF" w:rsidP="00335686">
            <w:pPr>
              <w:spacing w:after="0" w:line="240" w:lineRule="auto"/>
              <w:rPr>
                <w:rFonts w:ascii="Arial" w:hAnsi="Arial" w:cs="Arial"/>
                <w:sz w:val="18"/>
                <w:szCs w:val="18"/>
              </w:rPr>
            </w:pPr>
            <w:r w:rsidRPr="00B91007">
              <w:rPr>
                <w:rFonts w:ascii="Arial" w:hAnsi="Arial" w:cs="Arial"/>
                <w:sz w:val="18"/>
                <w:szCs w:val="18"/>
              </w:rPr>
              <w:t>Cyclin E</w:t>
            </w:r>
          </w:p>
        </w:tc>
        <w:tc>
          <w:tcPr>
            <w:tcW w:w="760" w:type="pct"/>
            <w:tcBorders>
              <w:top w:val="single" w:sz="4" w:space="0" w:color="auto"/>
              <w:left w:val="single" w:sz="4" w:space="0" w:color="auto"/>
              <w:bottom w:val="single" w:sz="4" w:space="0" w:color="auto"/>
              <w:right w:val="single" w:sz="4" w:space="0" w:color="auto"/>
            </w:tcBorders>
            <w:hideMark/>
          </w:tcPr>
          <w:p w14:paraId="18B3648A"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 </w:t>
            </w:r>
          </w:p>
        </w:tc>
        <w:tc>
          <w:tcPr>
            <w:tcW w:w="580" w:type="pct"/>
            <w:tcBorders>
              <w:top w:val="single" w:sz="4" w:space="0" w:color="auto"/>
              <w:left w:val="single" w:sz="4" w:space="0" w:color="auto"/>
              <w:bottom w:val="single" w:sz="4" w:space="0" w:color="auto"/>
              <w:right w:val="single" w:sz="4" w:space="0" w:color="auto"/>
            </w:tcBorders>
            <w:hideMark/>
          </w:tcPr>
          <w:p w14:paraId="3524C978"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Focal or negative</w:t>
            </w:r>
          </w:p>
        </w:tc>
        <w:tc>
          <w:tcPr>
            <w:tcW w:w="848" w:type="pct"/>
            <w:tcBorders>
              <w:top w:val="single" w:sz="4" w:space="0" w:color="auto"/>
              <w:left w:val="single" w:sz="4" w:space="0" w:color="auto"/>
              <w:bottom w:val="single" w:sz="4" w:space="0" w:color="auto"/>
              <w:right w:val="single" w:sz="4" w:space="0" w:color="auto"/>
            </w:tcBorders>
            <w:hideMark/>
          </w:tcPr>
          <w:p w14:paraId="5F51C813"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 </w:t>
            </w:r>
          </w:p>
        </w:tc>
        <w:tc>
          <w:tcPr>
            <w:tcW w:w="848" w:type="pct"/>
            <w:tcBorders>
              <w:top w:val="single" w:sz="4" w:space="0" w:color="auto"/>
              <w:left w:val="single" w:sz="4" w:space="0" w:color="auto"/>
              <w:bottom w:val="single" w:sz="4" w:space="0" w:color="auto"/>
              <w:right w:val="single" w:sz="4" w:space="0" w:color="auto"/>
            </w:tcBorders>
            <w:hideMark/>
          </w:tcPr>
          <w:p w14:paraId="5F7565AE"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&gt;50%</w:t>
            </w:r>
          </w:p>
        </w:tc>
        <w:tc>
          <w:tcPr>
            <w:tcW w:w="1071" w:type="pct"/>
            <w:tcBorders>
              <w:top w:val="single" w:sz="4" w:space="0" w:color="auto"/>
              <w:left w:val="single" w:sz="4" w:space="0" w:color="auto"/>
              <w:bottom w:val="single" w:sz="4" w:space="0" w:color="auto"/>
              <w:right w:val="single" w:sz="4" w:space="0" w:color="auto"/>
            </w:tcBorders>
            <w:hideMark/>
          </w:tcPr>
          <w:p w14:paraId="35CAA9D1" w14:textId="77777777" w:rsidR="006D4585" w:rsidRPr="00B91007" w:rsidRDefault="005B16BF" w:rsidP="00335686">
            <w:pPr>
              <w:spacing w:after="0" w:line="240" w:lineRule="auto"/>
              <w:ind w:left="108"/>
              <w:rPr>
                <w:rFonts w:ascii="Arial" w:hAnsi="Arial" w:cs="Arial"/>
                <w:sz w:val="18"/>
                <w:szCs w:val="18"/>
              </w:rPr>
            </w:pPr>
            <w:r w:rsidRPr="00B91007">
              <w:rPr>
                <w:rFonts w:ascii="Arial" w:hAnsi="Arial" w:cs="Arial"/>
                <w:sz w:val="18"/>
                <w:szCs w:val="18"/>
              </w:rPr>
              <w:t> </w:t>
            </w:r>
          </w:p>
        </w:tc>
      </w:tr>
    </w:tbl>
    <w:p w14:paraId="3C54E0C9"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lang w:val="en"/>
        </w:rPr>
        <w:t xml:space="preserve">HPL human placental lactogen; IT, intermediate trophoblast; ST, </w:t>
      </w:r>
      <w:proofErr w:type="spellStart"/>
      <w:r w:rsidRPr="00B91007">
        <w:rPr>
          <w:rFonts w:ascii="Arial" w:hAnsi="Arial" w:cs="Arial"/>
          <w:sz w:val="18"/>
          <w:szCs w:val="18"/>
          <w:lang w:val="en"/>
        </w:rPr>
        <w:t>syncytiotrophoblast</w:t>
      </w:r>
      <w:proofErr w:type="spellEnd"/>
      <w:r w:rsidRPr="00B91007">
        <w:rPr>
          <w:rFonts w:ascii="Arial" w:hAnsi="Arial" w:cs="Arial"/>
          <w:sz w:val="18"/>
          <w:szCs w:val="18"/>
          <w:lang w:val="en"/>
        </w:rPr>
        <w:t>; β-HCG, human chorionic gonadotrophin.</w:t>
      </w:r>
    </w:p>
    <w:p w14:paraId="2DAA0916" w14:textId="4F649205"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 Mel-CAM, melanoma cell adhesion molecule, is a marker of intermediate trophoblast of implantation site origin. Percentages refer to percentage of </w:t>
      </w:r>
      <w:proofErr w:type="spellStart"/>
      <w:r w:rsidRPr="00B91007">
        <w:rPr>
          <w:rFonts w:ascii="Arial" w:hAnsi="Arial" w:cs="Arial"/>
          <w:sz w:val="18"/>
          <w:szCs w:val="18"/>
          <w:lang w:val="en"/>
        </w:rPr>
        <w:t>immunopositive</w:t>
      </w:r>
      <w:proofErr w:type="spellEnd"/>
      <w:r w:rsidRPr="00B91007">
        <w:rPr>
          <w:rFonts w:ascii="Arial" w:hAnsi="Arial" w:cs="Arial"/>
          <w:sz w:val="18"/>
          <w:szCs w:val="18"/>
          <w:lang w:val="en"/>
        </w:rPr>
        <w:t xml:space="preserve"> cells.</w:t>
      </w:r>
    </w:p>
    <w:p w14:paraId="0C414389"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 12% of cases reported by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showed no staining for HPL.</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p>
    <w:p w14:paraId="7449DA89"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 Mainly in multinucleate intermediate trophoblast. </w:t>
      </w:r>
    </w:p>
    <w:p w14:paraId="630A282D" w14:textId="77777777" w:rsidR="00B91007" w:rsidRP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vertAlign w:val="superscript"/>
          <w:lang w:val="en"/>
        </w:rPr>
        <w:t>*</w:t>
      </w:r>
      <w:r w:rsidRPr="00B91007">
        <w:rPr>
          <w:rFonts w:ascii="Arial" w:hAnsi="Arial" w:cs="Arial"/>
          <w:sz w:val="18"/>
          <w:szCs w:val="18"/>
          <w:lang w:val="en"/>
        </w:rPr>
        <w:t xml:space="preserve">20% of cases reported by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showed no staining for p63.</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p>
    <w:p w14:paraId="45E98209" w14:textId="77777777" w:rsidR="00B91007" w:rsidRDefault="005B16BF" w:rsidP="00B91007">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lang w:val="en"/>
        </w:rPr>
        <w:t xml:space="preserve">Adapted from </w:t>
      </w:r>
      <w:proofErr w:type="spellStart"/>
      <w:r w:rsidRPr="00B91007">
        <w:rPr>
          <w:rFonts w:ascii="Arial" w:hAnsi="Arial" w:cs="Arial"/>
          <w:sz w:val="18"/>
          <w:szCs w:val="18"/>
          <w:lang w:val="en"/>
        </w:rPr>
        <w:t>Tsui</w:t>
      </w:r>
      <w:proofErr w:type="spellEnd"/>
      <w:r w:rsidRPr="00B91007">
        <w:rPr>
          <w:rFonts w:ascii="Arial" w:hAnsi="Arial" w:cs="Arial"/>
          <w:sz w:val="18"/>
          <w:szCs w:val="18"/>
          <w:lang w:val="en"/>
        </w:rPr>
        <w:t>-Lien M et al,</w:t>
      </w:r>
      <w:hyperlink w:anchor="7955" w:tooltip="Tsui-Lien M, Seidman JD, Kurman RJ, Shih IM. Cyclin E and p16 immunoreactivity in epithelioid trophoblastic tumor: an aid in differential diagnosis. Am J Surg Pathol. 2006, 30:1105-1110." w:history="1">
        <w:r w:rsidRPr="00B91007">
          <w:rPr>
            <w:rStyle w:val="Hyperlink"/>
            <w:rFonts w:ascii="Arial" w:hAnsi="Arial" w:cs="Arial"/>
            <w:sz w:val="18"/>
            <w:szCs w:val="18"/>
            <w:vertAlign w:val="superscript"/>
            <w:lang w:val="en"/>
          </w:rPr>
          <w:t>2</w:t>
        </w:r>
      </w:hyperlink>
      <w:r w:rsidRPr="00B91007">
        <w:rPr>
          <w:rFonts w:ascii="Arial" w:hAnsi="Arial" w:cs="Arial"/>
          <w:sz w:val="18"/>
          <w:szCs w:val="18"/>
          <w:lang w:val="en"/>
        </w:rPr>
        <w:t>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N et al,</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r w:rsidRPr="00B91007">
        <w:rPr>
          <w:rFonts w:ascii="Arial" w:hAnsi="Arial" w:cs="Arial"/>
          <w:sz w:val="18"/>
          <w:szCs w:val="18"/>
          <w:lang w:val="en"/>
        </w:rPr>
        <w:t> Shih IM et al.</w:t>
      </w:r>
      <w:hyperlink w:anchor="7957" w:tooltip="Shih IM, Kurman RJ. p63 expression is useful in the distinction of epithelioid trophoblastic and placental site trophoblastic tumors by profiling trophoblastic subpopulations. Am J Surg Pathol. 2004; 28:1177-1183." w:history="1">
        <w:r w:rsidRPr="00B91007">
          <w:rPr>
            <w:rStyle w:val="Hyperlink"/>
            <w:rFonts w:ascii="Arial" w:hAnsi="Arial" w:cs="Arial"/>
            <w:sz w:val="18"/>
            <w:szCs w:val="18"/>
            <w:vertAlign w:val="superscript"/>
            <w:lang w:val="en"/>
          </w:rPr>
          <w:t>3,</w:t>
        </w:r>
      </w:hyperlink>
      <w:hyperlink w:anchor="7958" w:tooltip="Shih IM: Trophogram, an immunohistochemistry-based algorithmic approach, in the differential diagnosis of trophoblastic tumors and tumor like lesions. Annals of Diagnostic Pathology. 2007; 11: 228–234." w:history="1">
        <w:r w:rsidRPr="00B91007">
          <w:rPr>
            <w:rStyle w:val="Hyperlink"/>
            <w:rFonts w:ascii="Arial" w:hAnsi="Arial" w:cs="Arial"/>
            <w:sz w:val="18"/>
            <w:szCs w:val="18"/>
            <w:vertAlign w:val="superscript"/>
            <w:lang w:val="en"/>
          </w:rPr>
          <w:t>4</w:t>
        </w:r>
      </w:hyperlink>
    </w:p>
    <w:p w14:paraId="5383ECAD" w14:textId="77777777" w:rsidR="00B91007" w:rsidRDefault="00B91007" w:rsidP="00B91007">
      <w:pPr>
        <w:pStyle w:val="NormalWeb"/>
        <w:spacing w:before="60" w:beforeAutospacing="0" w:after="0" w:afterAutospacing="0" w:line="259" w:lineRule="auto"/>
        <w:contextualSpacing/>
        <w:rPr>
          <w:rFonts w:ascii="Arial" w:hAnsi="Arial" w:cs="Arial"/>
          <w:sz w:val="18"/>
          <w:szCs w:val="18"/>
          <w:lang w:val="en"/>
        </w:rPr>
      </w:pPr>
    </w:p>
    <w:p w14:paraId="268C5EBC" w14:textId="05625767" w:rsidR="00B91007" w:rsidRPr="007B4B4F" w:rsidRDefault="005B16BF" w:rsidP="007B4B4F">
      <w:pPr>
        <w:contextualSpacing/>
        <w:rPr>
          <w:rStyle w:val="Strong"/>
          <w:rFonts w:ascii="Arial" w:hAnsi="Arial" w:cs="Arial"/>
          <w:b w:val="0"/>
          <w:bCs w:val="0"/>
          <w:sz w:val="20"/>
          <w:szCs w:val="20"/>
          <w:u w:val="single"/>
          <w:lang w:val="en"/>
        </w:rPr>
      </w:pPr>
      <w:r w:rsidRPr="000D382A">
        <w:rPr>
          <w:rFonts w:ascii="Arial" w:hAnsi="Arial" w:cs="Arial"/>
          <w:sz w:val="20"/>
          <w:szCs w:val="20"/>
          <w:u w:val="single"/>
          <w:lang w:val="en"/>
        </w:rPr>
        <w:t>Immunohistochemistry in the Distinction of Intermediate Trophoblastic Tumors, Choriocarcinoma, and Cervical Carcinoma</w:t>
      </w:r>
    </w:p>
    <w:p w14:paraId="1691BB39" w14:textId="6C702D72" w:rsidR="006D4585" w:rsidRPr="00B91007" w:rsidRDefault="005B16BF" w:rsidP="007B4B4F">
      <w:pPr>
        <w:pStyle w:val="NormalWeb"/>
        <w:spacing w:before="60" w:beforeAutospacing="0" w:after="0" w:afterAutospacing="0"/>
        <w:contextualSpacing/>
        <w:rPr>
          <w:rFonts w:ascii="Arial" w:hAnsi="Arial" w:cs="Arial"/>
          <w:sz w:val="18"/>
          <w:szCs w:val="18"/>
          <w:lang w:val="en"/>
        </w:rPr>
      </w:pPr>
      <w:r w:rsidRPr="000D382A">
        <w:rPr>
          <w:rStyle w:val="Strong"/>
          <w:rFonts w:ascii="Arial" w:hAnsi="Arial" w:cs="Arial"/>
          <w:sz w:val="20"/>
          <w:szCs w:val="20"/>
          <w:lang w:val="en"/>
        </w:rPr>
        <w:t>Table 2. Immunohistochemical Staining Results for Intermediate Trophoblastic Tumors (ITT), Primary Cervical Carcinomas (CA), and Choriocarcinomas (CC)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918"/>
        <w:gridCol w:w="1014"/>
        <w:gridCol w:w="944"/>
        <w:gridCol w:w="774"/>
        <w:gridCol w:w="825"/>
        <w:gridCol w:w="1053"/>
        <w:gridCol w:w="742"/>
        <w:gridCol w:w="683"/>
        <w:gridCol w:w="776"/>
        <w:gridCol w:w="1008"/>
      </w:tblGrid>
      <w:tr w:rsidR="006D4585" w:rsidRPr="00B91007" w14:paraId="4F2CB56B"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6FC849A7"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 </w:t>
            </w:r>
          </w:p>
        </w:tc>
        <w:tc>
          <w:tcPr>
            <w:tcW w:w="491" w:type="pct"/>
            <w:tcBorders>
              <w:top w:val="single" w:sz="4" w:space="0" w:color="000000"/>
              <w:left w:val="single" w:sz="4" w:space="0" w:color="000000"/>
              <w:bottom w:val="single" w:sz="4" w:space="0" w:color="000000"/>
              <w:right w:val="single" w:sz="4" w:space="0" w:color="000000"/>
            </w:tcBorders>
            <w:hideMark/>
          </w:tcPr>
          <w:p w14:paraId="71BE8499"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CD10 (%)</w:t>
            </w:r>
          </w:p>
        </w:tc>
        <w:tc>
          <w:tcPr>
            <w:tcW w:w="542" w:type="pct"/>
            <w:tcBorders>
              <w:top w:val="single" w:sz="4" w:space="0" w:color="000000"/>
              <w:left w:val="single" w:sz="4" w:space="0" w:color="000000"/>
              <w:bottom w:val="single" w:sz="4" w:space="0" w:color="000000"/>
              <w:right w:val="single" w:sz="4" w:space="0" w:color="000000"/>
            </w:tcBorders>
            <w:hideMark/>
          </w:tcPr>
          <w:p w14:paraId="34F1E861"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CD146 (%)</w:t>
            </w:r>
          </w:p>
        </w:tc>
        <w:tc>
          <w:tcPr>
            <w:tcW w:w="505" w:type="pct"/>
            <w:tcBorders>
              <w:top w:val="single" w:sz="4" w:space="0" w:color="000000"/>
              <w:left w:val="single" w:sz="4" w:space="0" w:color="000000"/>
              <w:bottom w:val="single" w:sz="4" w:space="0" w:color="000000"/>
              <w:right w:val="single" w:sz="4" w:space="0" w:color="000000"/>
            </w:tcBorders>
            <w:hideMark/>
          </w:tcPr>
          <w:p w14:paraId="3F6CA26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CK5/6 (%)</w:t>
            </w:r>
          </w:p>
        </w:tc>
        <w:tc>
          <w:tcPr>
            <w:tcW w:w="414" w:type="pct"/>
            <w:tcBorders>
              <w:top w:val="single" w:sz="4" w:space="0" w:color="000000"/>
              <w:left w:val="single" w:sz="4" w:space="0" w:color="000000"/>
              <w:bottom w:val="single" w:sz="4" w:space="0" w:color="000000"/>
              <w:right w:val="single" w:sz="4" w:space="0" w:color="000000"/>
            </w:tcBorders>
            <w:hideMark/>
          </w:tcPr>
          <w:p w14:paraId="459E7EF0"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proofErr w:type="spellStart"/>
            <w:r w:rsidRPr="00B91007">
              <w:rPr>
                <w:rStyle w:val="Strong"/>
                <w:rFonts w:ascii="Arial" w:hAnsi="Arial" w:cs="Arial"/>
                <w:sz w:val="18"/>
                <w:szCs w:val="18"/>
              </w:rPr>
              <w:t>hCG</w:t>
            </w:r>
            <w:proofErr w:type="spellEnd"/>
            <w:r w:rsidRPr="00B91007">
              <w:rPr>
                <w:rStyle w:val="Strong"/>
                <w:rFonts w:ascii="Arial" w:hAnsi="Arial" w:cs="Arial"/>
                <w:sz w:val="18"/>
                <w:szCs w:val="18"/>
              </w:rPr>
              <w:t xml:space="preserve"> (%)</w:t>
            </w:r>
          </w:p>
        </w:tc>
        <w:tc>
          <w:tcPr>
            <w:tcW w:w="441" w:type="pct"/>
            <w:tcBorders>
              <w:top w:val="single" w:sz="4" w:space="0" w:color="000000"/>
              <w:left w:val="single" w:sz="4" w:space="0" w:color="000000"/>
              <w:bottom w:val="single" w:sz="4" w:space="0" w:color="000000"/>
              <w:right w:val="single" w:sz="4" w:space="0" w:color="000000"/>
            </w:tcBorders>
            <w:hideMark/>
          </w:tcPr>
          <w:p w14:paraId="6C78A842"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Style w:val="Strong"/>
                <w:rFonts w:ascii="Arial" w:hAnsi="Arial" w:cs="Arial"/>
                <w:sz w:val="18"/>
                <w:szCs w:val="18"/>
              </w:rPr>
              <w:t>p16 (%)</w:t>
            </w:r>
          </w:p>
        </w:tc>
        <w:tc>
          <w:tcPr>
            <w:tcW w:w="563" w:type="pct"/>
            <w:tcBorders>
              <w:top w:val="single" w:sz="4" w:space="0" w:color="000000"/>
              <w:left w:val="single" w:sz="4" w:space="0" w:color="000000"/>
              <w:bottom w:val="single" w:sz="4" w:space="0" w:color="000000"/>
              <w:right w:val="single" w:sz="4" w:space="0" w:color="000000"/>
            </w:tcBorders>
            <w:hideMark/>
          </w:tcPr>
          <w:p w14:paraId="6BDBDB7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Inhibin (%)</w:t>
            </w:r>
          </w:p>
        </w:tc>
        <w:tc>
          <w:tcPr>
            <w:tcW w:w="397" w:type="pct"/>
            <w:tcBorders>
              <w:top w:val="single" w:sz="4" w:space="0" w:color="000000"/>
              <w:left w:val="single" w:sz="4" w:space="0" w:color="000000"/>
              <w:bottom w:val="single" w:sz="4" w:space="0" w:color="000000"/>
              <w:right w:val="single" w:sz="4" w:space="0" w:color="auto"/>
            </w:tcBorders>
            <w:hideMark/>
          </w:tcPr>
          <w:p w14:paraId="6C7F6F3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proofErr w:type="spellStart"/>
            <w:r w:rsidRPr="00B91007">
              <w:rPr>
                <w:rStyle w:val="Strong"/>
                <w:rFonts w:ascii="Arial" w:hAnsi="Arial" w:cs="Arial"/>
                <w:sz w:val="18"/>
                <w:szCs w:val="18"/>
              </w:rPr>
              <w:t>hPL</w:t>
            </w:r>
            <w:proofErr w:type="spellEnd"/>
            <w:r w:rsidRPr="00B91007">
              <w:rPr>
                <w:rStyle w:val="Strong"/>
                <w:rFonts w:ascii="Arial" w:hAnsi="Arial" w:cs="Arial"/>
                <w:sz w:val="18"/>
                <w:szCs w:val="18"/>
              </w:rPr>
              <w:t xml:space="preserve"> (%)</w:t>
            </w:r>
          </w:p>
        </w:tc>
        <w:tc>
          <w:tcPr>
            <w:tcW w:w="365" w:type="pct"/>
            <w:tcBorders>
              <w:top w:val="single" w:sz="4" w:space="0" w:color="000000"/>
              <w:left w:val="single" w:sz="4" w:space="0" w:color="auto"/>
              <w:bottom w:val="single" w:sz="4" w:space="0" w:color="000000"/>
              <w:right w:val="single" w:sz="4" w:space="0" w:color="000000"/>
            </w:tcBorders>
            <w:hideMark/>
          </w:tcPr>
          <w:p w14:paraId="6FDAB572"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P63 (%)</w:t>
            </w:r>
          </w:p>
        </w:tc>
        <w:tc>
          <w:tcPr>
            <w:tcW w:w="415" w:type="pct"/>
            <w:tcBorders>
              <w:top w:val="single" w:sz="4" w:space="0" w:color="000000"/>
              <w:left w:val="single" w:sz="4" w:space="0" w:color="000000"/>
              <w:bottom w:val="single" w:sz="4" w:space="0" w:color="000000"/>
              <w:right w:val="single" w:sz="4" w:space="0" w:color="auto"/>
            </w:tcBorders>
            <w:hideMark/>
          </w:tcPr>
          <w:p w14:paraId="346FCB3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CEA (%)</w:t>
            </w:r>
          </w:p>
        </w:tc>
        <w:tc>
          <w:tcPr>
            <w:tcW w:w="539" w:type="pct"/>
            <w:tcBorders>
              <w:top w:val="single" w:sz="4" w:space="0" w:color="000000"/>
              <w:left w:val="single" w:sz="4" w:space="0" w:color="auto"/>
              <w:bottom w:val="single" w:sz="4" w:space="0" w:color="000000"/>
              <w:right w:val="single" w:sz="4" w:space="0" w:color="000000"/>
            </w:tcBorders>
            <w:hideMark/>
          </w:tcPr>
          <w:p w14:paraId="3FD450CE"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Style w:val="Strong"/>
                <w:rFonts w:ascii="Arial" w:hAnsi="Arial" w:cs="Arial"/>
                <w:sz w:val="18"/>
                <w:szCs w:val="18"/>
              </w:rPr>
              <w:t>Pan-K (%)</w:t>
            </w:r>
          </w:p>
        </w:tc>
      </w:tr>
      <w:tr w:rsidR="006D4585" w:rsidRPr="00B91007" w14:paraId="061D6875"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0138A7C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ITT</w:t>
            </w:r>
          </w:p>
        </w:tc>
        <w:tc>
          <w:tcPr>
            <w:tcW w:w="491" w:type="pct"/>
            <w:tcBorders>
              <w:top w:val="single" w:sz="4" w:space="0" w:color="000000"/>
              <w:left w:val="single" w:sz="4" w:space="0" w:color="000000"/>
              <w:bottom w:val="single" w:sz="4" w:space="0" w:color="000000"/>
              <w:right w:val="single" w:sz="4" w:space="0" w:color="000000"/>
            </w:tcBorders>
            <w:hideMark/>
          </w:tcPr>
          <w:p w14:paraId="758887CD"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542" w:type="pct"/>
            <w:tcBorders>
              <w:top w:val="single" w:sz="4" w:space="0" w:color="000000"/>
              <w:left w:val="single" w:sz="4" w:space="0" w:color="000000"/>
              <w:bottom w:val="single" w:sz="4" w:space="0" w:color="000000"/>
              <w:right w:val="single" w:sz="4" w:space="0" w:color="000000"/>
            </w:tcBorders>
            <w:hideMark/>
          </w:tcPr>
          <w:p w14:paraId="11CECADF"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73</w:t>
            </w:r>
          </w:p>
        </w:tc>
        <w:tc>
          <w:tcPr>
            <w:tcW w:w="505" w:type="pct"/>
            <w:tcBorders>
              <w:top w:val="single" w:sz="4" w:space="0" w:color="000000"/>
              <w:left w:val="single" w:sz="4" w:space="0" w:color="000000"/>
              <w:bottom w:val="single" w:sz="4" w:space="0" w:color="000000"/>
              <w:right w:val="single" w:sz="4" w:space="0" w:color="000000"/>
            </w:tcBorders>
            <w:hideMark/>
          </w:tcPr>
          <w:p w14:paraId="454994B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13</w:t>
            </w:r>
          </w:p>
        </w:tc>
        <w:tc>
          <w:tcPr>
            <w:tcW w:w="414" w:type="pct"/>
            <w:tcBorders>
              <w:top w:val="single" w:sz="4" w:space="0" w:color="000000"/>
              <w:left w:val="single" w:sz="4" w:space="0" w:color="000000"/>
              <w:bottom w:val="single" w:sz="4" w:space="0" w:color="000000"/>
              <w:right w:val="single" w:sz="4" w:space="0" w:color="000000"/>
            </w:tcBorders>
            <w:hideMark/>
          </w:tcPr>
          <w:p w14:paraId="32DB2A2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87</w:t>
            </w:r>
          </w:p>
        </w:tc>
        <w:tc>
          <w:tcPr>
            <w:tcW w:w="441" w:type="pct"/>
            <w:tcBorders>
              <w:top w:val="single" w:sz="4" w:space="0" w:color="000000"/>
              <w:left w:val="single" w:sz="4" w:space="0" w:color="000000"/>
              <w:bottom w:val="single" w:sz="4" w:space="0" w:color="000000"/>
              <w:right w:val="single" w:sz="4" w:space="0" w:color="000000"/>
            </w:tcBorders>
            <w:hideMark/>
          </w:tcPr>
          <w:p w14:paraId="1CED6680"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53</w:t>
            </w:r>
          </w:p>
        </w:tc>
        <w:tc>
          <w:tcPr>
            <w:tcW w:w="563" w:type="pct"/>
            <w:tcBorders>
              <w:top w:val="single" w:sz="4" w:space="0" w:color="000000"/>
              <w:left w:val="single" w:sz="4" w:space="0" w:color="000000"/>
              <w:bottom w:val="single" w:sz="4" w:space="0" w:color="000000"/>
              <w:right w:val="single" w:sz="4" w:space="0" w:color="000000"/>
            </w:tcBorders>
            <w:hideMark/>
          </w:tcPr>
          <w:p w14:paraId="5A81FCC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40</w:t>
            </w:r>
          </w:p>
        </w:tc>
        <w:tc>
          <w:tcPr>
            <w:tcW w:w="397" w:type="pct"/>
            <w:tcBorders>
              <w:top w:val="single" w:sz="4" w:space="0" w:color="000000"/>
              <w:left w:val="single" w:sz="4" w:space="0" w:color="000000"/>
              <w:bottom w:val="single" w:sz="4" w:space="0" w:color="000000"/>
              <w:right w:val="single" w:sz="4" w:space="0" w:color="auto"/>
            </w:tcBorders>
            <w:hideMark/>
          </w:tcPr>
          <w:p w14:paraId="47CBA561"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60</w:t>
            </w:r>
          </w:p>
        </w:tc>
        <w:tc>
          <w:tcPr>
            <w:tcW w:w="365" w:type="pct"/>
            <w:tcBorders>
              <w:top w:val="single" w:sz="4" w:space="0" w:color="000000"/>
              <w:left w:val="single" w:sz="4" w:space="0" w:color="auto"/>
              <w:bottom w:val="single" w:sz="4" w:space="0" w:color="000000"/>
              <w:right w:val="single" w:sz="4" w:space="0" w:color="000000"/>
            </w:tcBorders>
            <w:hideMark/>
          </w:tcPr>
          <w:p w14:paraId="6A944577"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40</w:t>
            </w:r>
          </w:p>
        </w:tc>
        <w:tc>
          <w:tcPr>
            <w:tcW w:w="415" w:type="pct"/>
            <w:tcBorders>
              <w:top w:val="single" w:sz="4" w:space="0" w:color="000000"/>
              <w:left w:val="single" w:sz="4" w:space="0" w:color="000000"/>
              <w:bottom w:val="single" w:sz="4" w:space="0" w:color="000000"/>
              <w:right w:val="single" w:sz="4" w:space="0" w:color="auto"/>
            </w:tcBorders>
            <w:hideMark/>
          </w:tcPr>
          <w:p w14:paraId="5539CE2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33</w:t>
            </w:r>
          </w:p>
        </w:tc>
        <w:tc>
          <w:tcPr>
            <w:tcW w:w="539" w:type="pct"/>
            <w:tcBorders>
              <w:top w:val="single" w:sz="4" w:space="0" w:color="000000"/>
              <w:left w:val="single" w:sz="4" w:space="0" w:color="auto"/>
              <w:bottom w:val="single" w:sz="4" w:space="0" w:color="000000"/>
              <w:right w:val="single" w:sz="4" w:space="0" w:color="000000"/>
            </w:tcBorders>
            <w:hideMark/>
          </w:tcPr>
          <w:p w14:paraId="25A6ABE6"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r>
      <w:tr w:rsidR="006D4585" w:rsidRPr="00B91007" w14:paraId="2E2AF9C0"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313CF21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CA</w:t>
            </w:r>
          </w:p>
        </w:tc>
        <w:tc>
          <w:tcPr>
            <w:tcW w:w="491" w:type="pct"/>
            <w:tcBorders>
              <w:top w:val="single" w:sz="4" w:space="0" w:color="000000"/>
              <w:left w:val="single" w:sz="4" w:space="0" w:color="000000"/>
              <w:bottom w:val="single" w:sz="4" w:space="0" w:color="000000"/>
              <w:right w:val="single" w:sz="4" w:space="0" w:color="000000"/>
            </w:tcBorders>
            <w:hideMark/>
          </w:tcPr>
          <w:p w14:paraId="0A1F84C5"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20</w:t>
            </w:r>
          </w:p>
        </w:tc>
        <w:tc>
          <w:tcPr>
            <w:tcW w:w="542" w:type="pct"/>
            <w:tcBorders>
              <w:top w:val="single" w:sz="4" w:space="0" w:color="000000"/>
              <w:left w:val="single" w:sz="4" w:space="0" w:color="000000"/>
              <w:bottom w:val="single" w:sz="4" w:space="0" w:color="000000"/>
              <w:right w:val="single" w:sz="4" w:space="0" w:color="000000"/>
            </w:tcBorders>
            <w:hideMark/>
          </w:tcPr>
          <w:p w14:paraId="76352014"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20</w:t>
            </w:r>
          </w:p>
        </w:tc>
        <w:tc>
          <w:tcPr>
            <w:tcW w:w="505" w:type="pct"/>
            <w:tcBorders>
              <w:top w:val="single" w:sz="4" w:space="0" w:color="000000"/>
              <w:left w:val="single" w:sz="4" w:space="0" w:color="000000"/>
              <w:bottom w:val="single" w:sz="4" w:space="0" w:color="000000"/>
              <w:right w:val="single" w:sz="4" w:space="0" w:color="000000"/>
            </w:tcBorders>
            <w:hideMark/>
          </w:tcPr>
          <w:p w14:paraId="6F1C870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414" w:type="pct"/>
            <w:tcBorders>
              <w:top w:val="single" w:sz="4" w:space="0" w:color="000000"/>
              <w:left w:val="single" w:sz="4" w:space="0" w:color="000000"/>
              <w:bottom w:val="single" w:sz="4" w:space="0" w:color="000000"/>
              <w:right w:val="single" w:sz="4" w:space="0" w:color="000000"/>
            </w:tcBorders>
            <w:hideMark/>
          </w:tcPr>
          <w:p w14:paraId="34757A80"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w:t>
            </w:r>
          </w:p>
        </w:tc>
        <w:tc>
          <w:tcPr>
            <w:tcW w:w="441" w:type="pct"/>
            <w:tcBorders>
              <w:top w:val="single" w:sz="4" w:space="0" w:color="000000"/>
              <w:left w:val="single" w:sz="4" w:space="0" w:color="000000"/>
              <w:bottom w:val="single" w:sz="4" w:space="0" w:color="000000"/>
              <w:right w:val="single" w:sz="4" w:space="0" w:color="000000"/>
            </w:tcBorders>
            <w:hideMark/>
          </w:tcPr>
          <w:p w14:paraId="19E961AF"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563" w:type="pct"/>
            <w:tcBorders>
              <w:top w:val="single" w:sz="4" w:space="0" w:color="000000"/>
              <w:left w:val="single" w:sz="4" w:space="0" w:color="000000"/>
              <w:bottom w:val="single" w:sz="4" w:space="0" w:color="000000"/>
              <w:right w:val="single" w:sz="4" w:space="0" w:color="000000"/>
            </w:tcBorders>
            <w:hideMark/>
          </w:tcPr>
          <w:p w14:paraId="2955409B"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20</w:t>
            </w:r>
          </w:p>
        </w:tc>
        <w:tc>
          <w:tcPr>
            <w:tcW w:w="397" w:type="pct"/>
            <w:tcBorders>
              <w:top w:val="single" w:sz="4" w:space="0" w:color="000000"/>
              <w:left w:val="single" w:sz="4" w:space="0" w:color="000000"/>
              <w:bottom w:val="single" w:sz="4" w:space="0" w:color="000000"/>
              <w:right w:val="single" w:sz="4" w:space="0" w:color="auto"/>
            </w:tcBorders>
            <w:hideMark/>
          </w:tcPr>
          <w:p w14:paraId="469C3F7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0</w:t>
            </w:r>
          </w:p>
        </w:tc>
        <w:tc>
          <w:tcPr>
            <w:tcW w:w="365" w:type="pct"/>
            <w:tcBorders>
              <w:top w:val="single" w:sz="4" w:space="0" w:color="000000"/>
              <w:left w:val="single" w:sz="4" w:space="0" w:color="auto"/>
              <w:bottom w:val="single" w:sz="4" w:space="0" w:color="000000"/>
              <w:right w:val="single" w:sz="4" w:space="0" w:color="000000"/>
            </w:tcBorders>
            <w:hideMark/>
          </w:tcPr>
          <w:p w14:paraId="733BAB2B"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80</w:t>
            </w:r>
          </w:p>
        </w:tc>
        <w:tc>
          <w:tcPr>
            <w:tcW w:w="415" w:type="pct"/>
            <w:tcBorders>
              <w:top w:val="single" w:sz="4" w:space="0" w:color="000000"/>
              <w:left w:val="single" w:sz="4" w:space="0" w:color="000000"/>
              <w:bottom w:val="single" w:sz="4" w:space="0" w:color="000000"/>
              <w:right w:val="single" w:sz="4" w:space="0" w:color="auto"/>
            </w:tcBorders>
            <w:hideMark/>
          </w:tcPr>
          <w:p w14:paraId="532282E3"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80</w:t>
            </w:r>
          </w:p>
        </w:tc>
        <w:tc>
          <w:tcPr>
            <w:tcW w:w="539" w:type="pct"/>
            <w:tcBorders>
              <w:top w:val="single" w:sz="4" w:space="0" w:color="000000"/>
              <w:left w:val="single" w:sz="4" w:space="0" w:color="auto"/>
              <w:bottom w:val="single" w:sz="4" w:space="0" w:color="000000"/>
              <w:right w:val="single" w:sz="4" w:space="0" w:color="000000"/>
            </w:tcBorders>
            <w:hideMark/>
          </w:tcPr>
          <w:p w14:paraId="6E041874"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r>
      <w:tr w:rsidR="006D4585" w:rsidRPr="00B91007" w14:paraId="2B4C3F30" w14:textId="77777777" w:rsidTr="00B91007">
        <w:tc>
          <w:tcPr>
            <w:tcW w:w="328" w:type="pct"/>
            <w:tcBorders>
              <w:top w:val="single" w:sz="4" w:space="0" w:color="000000"/>
              <w:left w:val="single" w:sz="4" w:space="0" w:color="000000"/>
              <w:bottom w:val="single" w:sz="4" w:space="0" w:color="000000"/>
              <w:right w:val="single" w:sz="4" w:space="0" w:color="000000"/>
            </w:tcBorders>
            <w:hideMark/>
          </w:tcPr>
          <w:p w14:paraId="41BC0BE6"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rPr>
                <w:rFonts w:ascii="Arial" w:hAnsi="Arial" w:cs="Arial"/>
                <w:sz w:val="18"/>
                <w:szCs w:val="18"/>
              </w:rPr>
            </w:pPr>
            <w:r w:rsidRPr="00B91007">
              <w:rPr>
                <w:rFonts w:ascii="Arial" w:hAnsi="Arial" w:cs="Arial"/>
                <w:sz w:val="18"/>
                <w:szCs w:val="18"/>
              </w:rPr>
              <w:t>CC</w:t>
            </w:r>
          </w:p>
        </w:tc>
        <w:tc>
          <w:tcPr>
            <w:tcW w:w="491" w:type="pct"/>
            <w:tcBorders>
              <w:top w:val="single" w:sz="4" w:space="0" w:color="000000"/>
              <w:left w:val="single" w:sz="4" w:space="0" w:color="000000"/>
              <w:bottom w:val="single" w:sz="4" w:space="0" w:color="000000"/>
              <w:right w:val="single" w:sz="4" w:space="0" w:color="000000"/>
            </w:tcBorders>
            <w:hideMark/>
          </w:tcPr>
          <w:p w14:paraId="66214587"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542" w:type="pct"/>
            <w:tcBorders>
              <w:top w:val="single" w:sz="4" w:space="0" w:color="000000"/>
              <w:left w:val="single" w:sz="4" w:space="0" w:color="000000"/>
              <w:bottom w:val="single" w:sz="4" w:space="0" w:color="000000"/>
              <w:right w:val="single" w:sz="4" w:space="0" w:color="000000"/>
            </w:tcBorders>
            <w:hideMark/>
          </w:tcPr>
          <w:p w14:paraId="2575371E"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70</w:t>
            </w:r>
          </w:p>
        </w:tc>
        <w:tc>
          <w:tcPr>
            <w:tcW w:w="505" w:type="pct"/>
            <w:tcBorders>
              <w:top w:val="single" w:sz="4" w:space="0" w:color="000000"/>
              <w:left w:val="single" w:sz="4" w:space="0" w:color="000000"/>
              <w:bottom w:val="single" w:sz="4" w:space="0" w:color="000000"/>
              <w:right w:val="single" w:sz="4" w:space="0" w:color="000000"/>
            </w:tcBorders>
            <w:hideMark/>
          </w:tcPr>
          <w:p w14:paraId="1CD04308"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w:t>
            </w:r>
          </w:p>
        </w:tc>
        <w:tc>
          <w:tcPr>
            <w:tcW w:w="414" w:type="pct"/>
            <w:tcBorders>
              <w:top w:val="single" w:sz="4" w:space="0" w:color="000000"/>
              <w:left w:val="single" w:sz="4" w:space="0" w:color="000000"/>
              <w:bottom w:val="single" w:sz="4" w:space="0" w:color="000000"/>
              <w:right w:val="single" w:sz="4" w:space="0" w:color="000000"/>
            </w:tcBorders>
            <w:hideMark/>
          </w:tcPr>
          <w:p w14:paraId="7CA8482B"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c>
          <w:tcPr>
            <w:tcW w:w="441" w:type="pct"/>
            <w:tcBorders>
              <w:top w:val="single" w:sz="4" w:space="0" w:color="000000"/>
              <w:left w:val="single" w:sz="4" w:space="0" w:color="000000"/>
              <w:bottom w:val="single" w:sz="4" w:space="0" w:color="000000"/>
              <w:right w:val="single" w:sz="4" w:space="0" w:color="000000"/>
            </w:tcBorders>
            <w:hideMark/>
          </w:tcPr>
          <w:p w14:paraId="5EE597A6"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w:t>
            </w:r>
          </w:p>
        </w:tc>
        <w:tc>
          <w:tcPr>
            <w:tcW w:w="563" w:type="pct"/>
            <w:tcBorders>
              <w:top w:val="single" w:sz="4" w:space="0" w:color="000000"/>
              <w:left w:val="single" w:sz="4" w:space="0" w:color="000000"/>
              <w:bottom w:val="single" w:sz="4" w:space="0" w:color="000000"/>
              <w:right w:val="single" w:sz="4" w:space="0" w:color="000000"/>
            </w:tcBorders>
            <w:hideMark/>
          </w:tcPr>
          <w:p w14:paraId="28F7A93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85</w:t>
            </w:r>
          </w:p>
        </w:tc>
        <w:tc>
          <w:tcPr>
            <w:tcW w:w="397" w:type="pct"/>
            <w:tcBorders>
              <w:top w:val="single" w:sz="4" w:space="0" w:color="000000"/>
              <w:left w:val="single" w:sz="4" w:space="0" w:color="000000"/>
              <w:bottom w:val="single" w:sz="4" w:space="0" w:color="000000"/>
              <w:right w:val="single" w:sz="4" w:space="0" w:color="auto"/>
            </w:tcBorders>
            <w:hideMark/>
          </w:tcPr>
          <w:p w14:paraId="4023DB74"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45</w:t>
            </w:r>
          </w:p>
        </w:tc>
        <w:tc>
          <w:tcPr>
            <w:tcW w:w="365" w:type="pct"/>
            <w:tcBorders>
              <w:top w:val="single" w:sz="4" w:space="0" w:color="000000"/>
              <w:left w:val="single" w:sz="4" w:space="0" w:color="auto"/>
              <w:bottom w:val="single" w:sz="4" w:space="0" w:color="000000"/>
              <w:right w:val="single" w:sz="4" w:space="0" w:color="000000"/>
            </w:tcBorders>
            <w:hideMark/>
          </w:tcPr>
          <w:p w14:paraId="3AA6D29F"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70</w:t>
            </w:r>
          </w:p>
        </w:tc>
        <w:tc>
          <w:tcPr>
            <w:tcW w:w="415" w:type="pct"/>
            <w:tcBorders>
              <w:top w:val="single" w:sz="4" w:space="0" w:color="000000"/>
              <w:left w:val="single" w:sz="4" w:space="0" w:color="000000"/>
              <w:bottom w:val="single" w:sz="4" w:space="0" w:color="000000"/>
              <w:right w:val="single" w:sz="4" w:space="0" w:color="auto"/>
            </w:tcBorders>
            <w:hideMark/>
          </w:tcPr>
          <w:p w14:paraId="2CEB03AA"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w:t>
            </w:r>
          </w:p>
        </w:tc>
        <w:tc>
          <w:tcPr>
            <w:tcW w:w="539" w:type="pct"/>
            <w:tcBorders>
              <w:top w:val="single" w:sz="4" w:space="0" w:color="000000"/>
              <w:left w:val="single" w:sz="4" w:space="0" w:color="auto"/>
              <w:bottom w:val="single" w:sz="4" w:space="0" w:color="000000"/>
              <w:right w:val="single" w:sz="4" w:space="0" w:color="000000"/>
            </w:tcBorders>
            <w:hideMark/>
          </w:tcPr>
          <w:p w14:paraId="4EF86BCC" w14:textId="77777777" w:rsidR="006D4585" w:rsidRPr="00B91007" w:rsidRDefault="005B16BF" w:rsidP="00335686">
            <w:pPr>
              <w:tabs>
                <w:tab w:val="left" w:pos="360"/>
                <w:tab w:val="left" w:pos="720"/>
                <w:tab w:val="left" w:pos="1080"/>
                <w:tab w:val="left" w:pos="1440"/>
                <w:tab w:val="left" w:pos="1800"/>
                <w:tab w:val="left" w:pos="2160"/>
                <w:tab w:val="left" w:pos="2520"/>
                <w:tab w:val="left" w:pos="2880"/>
              </w:tabs>
              <w:spacing w:after="0" w:line="240" w:lineRule="auto"/>
              <w:jc w:val="center"/>
              <w:rPr>
                <w:rFonts w:ascii="Arial" w:hAnsi="Arial" w:cs="Arial"/>
                <w:sz w:val="18"/>
                <w:szCs w:val="18"/>
              </w:rPr>
            </w:pPr>
            <w:r w:rsidRPr="00B91007">
              <w:rPr>
                <w:rFonts w:ascii="Arial" w:hAnsi="Arial" w:cs="Arial"/>
                <w:sz w:val="18"/>
                <w:szCs w:val="18"/>
              </w:rPr>
              <w:t>100</w:t>
            </w:r>
          </w:p>
        </w:tc>
      </w:tr>
    </w:tbl>
    <w:p w14:paraId="2720D241" w14:textId="77777777" w:rsidR="006D4585" w:rsidRPr="00B91007" w:rsidRDefault="005B16BF" w:rsidP="00B91007">
      <w:pPr>
        <w:pStyle w:val="NormalWeb"/>
        <w:spacing w:before="60" w:beforeAutospacing="0" w:after="0" w:afterAutospacing="0"/>
        <w:contextualSpacing/>
        <w:rPr>
          <w:rFonts w:ascii="Arial" w:hAnsi="Arial" w:cs="Arial"/>
          <w:sz w:val="18"/>
          <w:szCs w:val="18"/>
          <w:lang w:val="en"/>
        </w:rPr>
      </w:pPr>
      <w:r w:rsidRPr="00B91007">
        <w:rPr>
          <w:rFonts w:ascii="Arial" w:hAnsi="Arial" w:cs="Arial"/>
          <w:sz w:val="18"/>
          <w:szCs w:val="18"/>
          <w:lang w:val="en"/>
        </w:rPr>
        <w:t xml:space="preserve">Adapted from </w:t>
      </w:r>
      <w:proofErr w:type="spellStart"/>
      <w:r w:rsidRPr="00B91007">
        <w:rPr>
          <w:rFonts w:ascii="Arial" w:hAnsi="Arial" w:cs="Arial"/>
          <w:sz w:val="18"/>
          <w:szCs w:val="18"/>
          <w:lang w:val="en"/>
        </w:rPr>
        <w:t>Kalhor</w:t>
      </w:r>
      <w:proofErr w:type="spellEnd"/>
      <w:r w:rsidRPr="00B91007">
        <w:rPr>
          <w:rFonts w:ascii="Arial" w:hAnsi="Arial" w:cs="Arial"/>
          <w:sz w:val="18"/>
          <w:szCs w:val="18"/>
          <w:lang w:val="en"/>
        </w:rPr>
        <w:t xml:space="preserve"> N et al.</w:t>
      </w:r>
      <w:hyperlink w:anchor="7956" w:tooltip="Kalhor N, Ramirez PT, Deavers MT, Malpica A, Silva EG. Immunohistochemical studies of trophoblastic tumors. Am J Surg Pathol. 2009; 33:633-638." w:history="1">
        <w:r w:rsidRPr="00B91007">
          <w:rPr>
            <w:rStyle w:val="Hyperlink"/>
            <w:rFonts w:ascii="Arial" w:hAnsi="Arial" w:cs="Arial"/>
            <w:sz w:val="18"/>
            <w:szCs w:val="18"/>
            <w:vertAlign w:val="superscript"/>
            <w:lang w:val="en"/>
          </w:rPr>
          <w:t>5</w:t>
        </w:r>
      </w:hyperlink>
      <w:r w:rsidRPr="00B91007">
        <w:rPr>
          <w:rFonts w:ascii="Arial" w:hAnsi="Arial" w:cs="Arial"/>
          <w:sz w:val="18"/>
          <w:szCs w:val="18"/>
          <w:lang w:val="en"/>
        </w:rPr>
        <w:t> The percentages refer to the number of cases expressing the marker.</w:t>
      </w:r>
    </w:p>
    <w:p w14:paraId="3CA78094" w14:textId="77777777" w:rsidR="003D711D" w:rsidRDefault="005B16BF" w:rsidP="003D711D">
      <w:pPr>
        <w:pStyle w:val="NormalWeb"/>
        <w:spacing w:before="60" w:beforeAutospacing="0" w:after="0" w:afterAutospacing="0" w:line="259" w:lineRule="auto"/>
        <w:contextualSpacing/>
        <w:rPr>
          <w:rFonts w:ascii="Arial" w:hAnsi="Arial" w:cs="Arial"/>
          <w:sz w:val="18"/>
          <w:szCs w:val="18"/>
          <w:lang w:val="en"/>
        </w:rPr>
      </w:pPr>
      <w:r w:rsidRPr="00B91007">
        <w:rPr>
          <w:rFonts w:ascii="Arial" w:hAnsi="Arial" w:cs="Arial"/>
          <w:sz w:val="18"/>
          <w:szCs w:val="18"/>
          <w:lang w:val="en"/>
        </w:rPr>
        <w:lastRenderedPageBreak/>
        <w:t xml:space="preserve">Pan-K, </w:t>
      </w:r>
      <w:proofErr w:type="spellStart"/>
      <w:r w:rsidRPr="00B91007">
        <w:rPr>
          <w:rFonts w:ascii="Arial" w:hAnsi="Arial" w:cs="Arial"/>
          <w:sz w:val="18"/>
          <w:szCs w:val="18"/>
          <w:lang w:val="en"/>
        </w:rPr>
        <w:t>Pankeratin</w:t>
      </w:r>
      <w:proofErr w:type="spellEnd"/>
      <w:r w:rsidRPr="00B91007">
        <w:rPr>
          <w:rFonts w:ascii="Arial" w:hAnsi="Arial" w:cs="Arial"/>
          <w:sz w:val="18"/>
          <w:szCs w:val="18"/>
          <w:lang w:val="en"/>
        </w:rPr>
        <w:t xml:space="preserve"> (AE1AE3); CEA, carcinoembryonic antigen</w:t>
      </w:r>
    </w:p>
    <w:p w14:paraId="718C66C1" w14:textId="77777777" w:rsidR="003D711D" w:rsidRDefault="003D711D" w:rsidP="003D711D">
      <w:pPr>
        <w:pStyle w:val="NormalWeb"/>
        <w:spacing w:before="60" w:beforeAutospacing="0" w:after="0" w:afterAutospacing="0" w:line="259" w:lineRule="auto"/>
        <w:contextualSpacing/>
        <w:rPr>
          <w:rFonts w:ascii="Arial" w:hAnsi="Arial" w:cs="Arial"/>
          <w:sz w:val="18"/>
          <w:szCs w:val="18"/>
          <w:lang w:val="en"/>
        </w:rPr>
      </w:pPr>
    </w:p>
    <w:p w14:paraId="33D9A654" w14:textId="00FC7E78" w:rsidR="00B91007" w:rsidRPr="007B4B4F" w:rsidRDefault="005B16BF" w:rsidP="003D711D">
      <w:pPr>
        <w:pStyle w:val="NormalWeb"/>
        <w:spacing w:before="60" w:beforeAutospacing="0" w:after="0" w:afterAutospacing="0" w:line="259" w:lineRule="auto"/>
        <w:contextualSpacing/>
        <w:rPr>
          <w:rFonts w:ascii="Arial" w:hAnsi="Arial" w:cs="Arial"/>
          <w:sz w:val="20"/>
          <w:szCs w:val="20"/>
          <w:u w:val="single"/>
          <w:lang w:val="en"/>
        </w:rPr>
      </w:pPr>
      <w:r w:rsidRPr="000D382A">
        <w:rPr>
          <w:rFonts w:ascii="Arial" w:hAnsi="Arial" w:cs="Arial"/>
          <w:sz w:val="20"/>
          <w:szCs w:val="20"/>
          <w:u w:val="single"/>
          <w:lang w:val="en"/>
        </w:rPr>
        <w:t>Additional Notes on Table 2</w:t>
      </w:r>
    </w:p>
    <w:p w14:paraId="6AB1363F" w14:textId="77777777" w:rsidR="00B91007" w:rsidRDefault="005B16BF" w:rsidP="007B4B4F">
      <w:pPr>
        <w:pStyle w:val="NormalWeb"/>
        <w:spacing w:before="60" w:beforeAutospacing="0"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CD10: variable expression in ITTs and choriocarcinoma: 1% to 100% of cells staining.</w:t>
      </w:r>
    </w:p>
    <w:p w14:paraId="393D0009" w14:textId="77777777" w:rsidR="00B91007" w:rsidRDefault="00B91007" w:rsidP="007B4B4F">
      <w:pPr>
        <w:pStyle w:val="NormalWeb"/>
        <w:spacing w:before="60" w:beforeAutospacing="0" w:after="0" w:afterAutospacing="0" w:line="259" w:lineRule="auto"/>
        <w:contextualSpacing/>
        <w:jc w:val="both"/>
        <w:rPr>
          <w:rFonts w:ascii="Arial" w:hAnsi="Arial" w:cs="Arial"/>
          <w:sz w:val="20"/>
          <w:szCs w:val="20"/>
          <w:lang w:val="en"/>
        </w:rPr>
      </w:pPr>
    </w:p>
    <w:p w14:paraId="69DCF073" w14:textId="5C014EE8" w:rsidR="00B91007" w:rsidRDefault="005B16BF" w:rsidP="007B4B4F">
      <w:pPr>
        <w:pStyle w:val="NormalWeb"/>
        <w:spacing w:before="60" w:beforeAutospacing="0"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p16: Cervical carcinomas showed diffuse nuclear staining for this marker. About half the ITTs had variable staining (1% to 75% of cells), mainly cytoplasmic.</w:t>
      </w:r>
    </w:p>
    <w:p w14:paraId="02C7E0D5" w14:textId="77777777" w:rsidR="00B91007" w:rsidRDefault="00B91007" w:rsidP="007B4B4F">
      <w:pPr>
        <w:pStyle w:val="NormalWeb"/>
        <w:spacing w:before="60" w:beforeAutospacing="0" w:after="0" w:afterAutospacing="0" w:line="259" w:lineRule="auto"/>
        <w:contextualSpacing/>
        <w:jc w:val="both"/>
        <w:rPr>
          <w:rFonts w:ascii="Arial" w:hAnsi="Arial" w:cs="Arial"/>
          <w:sz w:val="20"/>
          <w:szCs w:val="20"/>
          <w:lang w:val="en"/>
        </w:rPr>
      </w:pPr>
    </w:p>
    <w:p w14:paraId="4690E021" w14:textId="77777777" w:rsidR="00B91007" w:rsidRDefault="005B16BF" w:rsidP="007B4B4F">
      <w:pPr>
        <w:pStyle w:val="NormalWeb"/>
        <w:spacing w:before="60" w:beforeAutospacing="0"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CK5/6: All cervical carcinomas were positive, staining 26% to 100% of cells. Two cases of ITT were focally positive (&lt;25% of cells). </w:t>
      </w:r>
    </w:p>
    <w:p w14:paraId="11585C07" w14:textId="77777777" w:rsidR="00B91007" w:rsidRDefault="00B91007" w:rsidP="007B4B4F">
      <w:pPr>
        <w:pStyle w:val="NormalWeb"/>
        <w:spacing w:before="60" w:beforeAutospacing="0" w:after="0" w:afterAutospacing="0" w:line="259" w:lineRule="auto"/>
        <w:contextualSpacing/>
        <w:jc w:val="both"/>
        <w:rPr>
          <w:rFonts w:ascii="Arial" w:hAnsi="Arial" w:cs="Arial"/>
          <w:sz w:val="20"/>
          <w:szCs w:val="20"/>
          <w:lang w:val="en"/>
        </w:rPr>
      </w:pPr>
    </w:p>
    <w:p w14:paraId="5B3429B2" w14:textId="77777777" w:rsidR="00B91007" w:rsidRDefault="005B16BF" w:rsidP="007B4B4F">
      <w:pPr>
        <w:pStyle w:val="NormalWeb"/>
        <w:spacing w:before="60" w:beforeAutospacing="0" w:after="0" w:afterAutospacing="0" w:line="259" w:lineRule="auto"/>
        <w:contextualSpacing/>
        <w:jc w:val="both"/>
        <w:rPr>
          <w:rStyle w:val="Hyperlink"/>
          <w:rFonts w:ascii="Arial" w:hAnsi="Arial" w:cs="Arial"/>
          <w:sz w:val="20"/>
          <w:szCs w:val="20"/>
          <w:vertAlign w:val="superscript"/>
          <w:lang w:val="en"/>
        </w:rPr>
      </w:pPr>
      <w:r w:rsidRPr="000D382A">
        <w:rPr>
          <w:rFonts w:ascii="Arial" w:hAnsi="Arial" w:cs="Arial"/>
          <w:sz w:val="20"/>
          <w:szCs w:val="20"/>
          <w:lang w:val="en"/>
        </w:rPr>
        <w:t>A review by Wells M has highlighted the most common diagnostic errors in trophoblastic lesions.</w:t>
      </w:r>
      <w:hyperlink w:anchor="7960" w:tooltip="Wells M. The pathology of gestational trophoblastic disease: recent advances. Pathology. 2007; 39:88-96." w:history="1">
        <w:r w:rsidRPr="000D382A">
          <w:rPr>
            <w:rStyle w:val="Hyperlink"/>
            <w:rFonts w:ascii="Arial" w:hAnsi="Arial" w:cs="Arial"/>
            <w:sz w:val="20"/>
            <w:szCs w:val="20"/>
            <w:vertAlign w:val="superscript"/>
            <w:lang w:val="en"/>
          </w:rPr>
          <w:t>6</w:t>
        </w:r>
      </w:hyperlink>
    </w:p>
    <w:p w14:paraId="0D9DF2B3" w14:textId="77777777" w:rsidR="00B91007"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0D382A">
        <w:rPr>
          <w:rFonts w:ascii="Arial" w:eastAsia="Times New Roman" w:hAnsi="Arial" w:cs="Arial"/>
          <w:sz w:val="20"/>
          <w:szCs w:val="20"/>
          <w:lang w:val="en"/>
        </w:rPr>
        <w:t>Misinterpretation of early complete hydatidiform mole as partial mole.</w:t>
      </w:r>
    </w:p>
    <w:p w14:paraId="07A8EA54" w14:textId="77777777" w:rsidR="00B91007"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B91007">
        <w:rPr>
          <w:rFonts w:ascii="Arial" w:eastAsia="Times New Roman" w:hAnsi="Arial" w:cs="Arial"/>
          <w:sz w:val="20"/>
          <w:szCs w:val="20"/>
          <w:lang w:val="en"/>
        </w:rPr>
        <w:t>Over diagnosis of hydatidiform mole in tubal pregnancy because of florid appearance of normal early first-trimester trophoblastic proliferation.</w:t>
      </w:r>
    </w:p>
    <w:p w14:paraId="5EE6B6AA" w14:textId="77777777" w:rsidR="00B91007"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B91007">
        <w:rPr>
          <w:rFonts w:ascii="Arial" w:eastAsia="Times New Roman" w:hAnsi="Arial" w:cs="Arial"/>
          <w:sz w:val="20"/>
          <w:szCs w:val="20"/>
          <w:lang w:val="en"/>
        </w:rPr>
        <w:t xml:space="preserve">Misdiagnosis of exuberant placental site </w:t>
      </w:r>
      <w:proofErr w:type="spellStart"/>
      <w:r w:rsidRPr="00B91007">
        <w:rPr>
          <w:rFonts w:ascii="Arial" w:eastAsia="Times New Roman" w:hAnsi="Arial" w:cs="Arial"/>
          <w:sz w:val="20"/>
          <w:szCs w:val="20"/>
          <w:lang w:val="en"/>
        </w:rPr>
        <w:t>nonvillous</w:t>
      </w:r>
      <w:proofErr w:type="spellEnd"/>
      <w:r w:rsidRPr="00B91007">
        <w:rPr>
          <w:rFonts w:ascii="Arial" w:eastAsia="Times New Roman" w:hAnsi="Arial" w:cs="Arial"/>
          <w:sz w:val="20"/>
          <w:szCs w:val="20"/>
          <w:lang w:val="en"/>
        </w:rPr>
        <w:t xml:space="preserve"> trophoblast as placental site trophoblastic tumor or choriocarcinoma.</w:t>
      </w:r>
    </w:p>
    <w:p w14:paraId="195DA179" w14:textId="7B6EA617" w:rsidR="006D4585" w:rsidRPr="00B91007" w:rsidRDefault="005B16BF" w:rsidP="007B4B4F">
      <w:pPr>
        <w:pStyle w:val="NormalWeb"/>
        <w:numPr>
          <w:ilvl w:val="0"/>
          <w:numId w:val="10"/>
        </w:numPr>
        <w:spacing w:before="60" w:beforeAutospacing="0" w:after="0" w:afterAutospacing="0" w:line="259" w:lineRule="auto"/>
        <w:contextualSpacing/>
        <w:jc w:val="both"/>
        <w:rPr>
          <w:rFonts w:ascii="Arial" w:hAnsi="Arial" w:cs="Arial"/>
          <w:sz w:val="20"/>
          <w:szCs w:val="20"/>
          <w:lang w:val="en"/>
        </w:rPr>
      </w:pPr>
      <w:r w:rsidRPr="00B91007">
        <w:rPr>
          <w:rFonts w:ascii="Arial" w:eastAsia="Times New Roman" w:hAnsi="Arial" w:cs="Arial"/>
          <w:sz w:val="20"/>
          <w:szCs w:val="20"/>
          <w:lang w:val="en"/>
        </w:rPr>
        <w:t xml:space="preserve">Misdiagnosis of </w:t>
      </w:r>
      <w:proofErr w:type="spellStart"/>
      <w:r w:rsidRPr="00B91007">
        <w:rPr>
          <w:rFonts w:ascii="Arial" w:eastAsia="Times New Roman" w:hAnsi="Arial" w:cs="Arial"/>
          <w:sz w:val="20"/>
          <w:szCs w:val="20"/>
          <w:lang w:val="en"/>
        </w:rPr>
        <w:t>nonvillous</w:t>
      </w:r>
      <w:proofErr w:type="spellEnd"/>
      <w:r w:rsidRPr="00B91007">
        <w:rPr>
          <w:rFonts w:ascii="Arial" w:eastAsia="Times New Roman" w:hAnsi="Arial" w:cs="Arial"/>
          <w:sz w:val="20"/>
          <w:szCs w:val="20"/>
          <w:lang w:val="en"/>
        </w:rPr>
        <w:t xml:space="preserve"> trophoblast, often seen in the context of complete hydatidiform mole, as choriocarcinoma or placental site trophoblastic tumor.</w:t>
      </w:r>
    </w:p>
    <w:p w14:paraId="28162303" w14:textId="77777777" w:rsidR="00B91007" w:rsidRDefault="00B91007" w:rsidP="007B4B4F">
      <w:pPr>
        <w:spacing w:after="0" w:line="240" w:lineRule="auto"/>
        <w:contextualSpacing/>
        <w:jc w:val="both"/>
        <w:rPr>
          <w:rFonts w:ascii="Arial" w:eastAsia="Times New Roman" w:hAnsi="Arial" w:cs="Arial"/>
          <w:sz w:val="20"/>
          <w:szCs w:val="20"/>
          <w:lang w:val="en"/>
        </w:rPr>
      </w:pPr>
    </w:p>
    <w:p w14:paraId="4395DF01" w14:textId="3AC4B9BC" w:rsidR="000D382A" w:rsidRDefault="005B16BF" w:rsidP="00B91007">
      <w:pPr>
        <w:spacing w:after="0" w:line="240" w:lineRule="auto"/>
        <w:contextualSpacing/>
        <w:rPr>
          <w:rFonts w:ascii="Arial" w:eastAsia="Times New Roman" w:hAnsi="Arial" w:cs="Arial"/>
          <w:sz w:val="20"/>
          <w:szCs w:val="20"/>
          <w:lang w:val="en"/>
        </w:rPr>
      </w:pPr>
      <w:r w:rsidRPr="000D382A">
        <w:rPr>
          <w:rFonts w:ascii="Arial" w:eastAsia="Times New Roman" w:hAnsi="Arial" w:cs="Arial"/>
          <w:sz w:val="20"/>
          <w:szCs w:val="20"/>
          <w:lang w:val="en"/>
        </w:rPr>
        <w:t>References</w:t>
      </w:r>
    </w:p>
    <w:p w14:paraId="1F105FFA"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proofErr w:type="spellStart"/>
      <w:r w:rsidRPr="000D382A">
        <w:rPr>
          <w:rFonts w:ascii="Arial" w:eastAsia="Times New Roman" w:hAnsi="Arial" w:cs="Arial"/>
          <w:sz w:val="20"/>
          <w:szCs w:val="20"/>
          <w:lang w:val="en"/>
        </w:rPr>
        <w:t>Kurman</w:t>
      </w:r>
      <w:proofErr w:type="spellEnd"/>
      <w:r w:rsidRPr="000D382A">
        <w:rPr>
          <w:rFonts w:ascii="Arial" w:eastAsia="Times New Roman" w:hAnsi="Arial" w:cs="Arial"/>
          <w:sz w:val="20"/>
          <w:szCs w:val="20"/>
          <w:lang w:val="en"/>
        </w:rPr>
        <w:t xml:space="preserve"> RJ, Ellenson LH, </w:t>
      </w:r>
      <w:proofErr w:type="spellStart"/>
      <w:r w:rsidRPr="000D382A">
        <w:rPr>
          <w:rFonts w:ascii="Arial" w:eastAsia="Times New Roman" w:hAnsi="Arial" w:cs="Arial"/>
          <w:sz w:val="20"/>
          <w:szCs w:val="20"/>
          <w:lang w:val="en"/>
        </w:rPr>
        <w:t>Ronnett</w:t>
      </w:r>
      <w:proofErr w:type="spellEnd"/>
      <w:r w:rsidRPr="000D382A">
        <w:rPr>
          <w:rFonts w:ascii="Arial" w:eastAsia="Times New Roman" w:hAnsi="Arial" w:cs="Arial"/>
          <w:sz w:val="20"/>
          <w:szCs w:val="20"/>
          <w:lang w:val="en"/>
        </w:rPr>
        <w:t xml:space="preserve"> BM (Eds.) Gestational Trophoblastic tumors and related tumor-like lesions. </w:t>
      </w:r>
      <w:proofErr w:type="spellStart"/>
      <w:r w:rsidRPr="000D382A">
        <w:rPr>
          <w:rStyle w:val="Emphasis"/>
          <w:rFonts w:ascii="Arial" w:eastAsia="Times New Roman" w:hAnsi="Arial" w:cs="Arial"/>
          <w:sz w:val="20"/>
          <w:szCs w:val="20"/>
          <w:lang w:val="en"/>
        </w:rPr>
        <w:t>Blaustein’s</w:t>
      </w:r>
      <w:proofErr w:type="spellEnd"/>
      <w:r w:rsidRPr="000D382A">
        <w:rPr>
          <w:rStyle w:val="Emphasis"/>
          <w:rFonts w:ascii="Arial" w:eastAsia="Times New Roman" w:hAnsi="Arial" w:cs="Arial"/>
          <w:sz w:val="20"/>
          <w:szCs w:val="20"/>
          <w:lang w:val="en"/>
        </w:rPr>
        <w:t xml:space="preserve"> Pathology of the Female Genital Tract</w:t>
      </w:r>
      <w:r w:rsidRPr="000D382A">
        <w:rPr>
          <w:rFonts w:ascii="Arial" w:eastAsia="Times New Roman" w:hAnsi="Arial" w:cs="Arial"/>
          <w:sz w:val="20"/>
          <w:szCs w:val="20"/>
          <w:lang w:val="en"/>
        </w:rPr>
        <w:t>. 6</w:t>
      </w:r>
      <w:r w:rsidRPr="000D382A">
        <w:rPr>
          <w:rFonts w:ascii="Arial" w:eastAsia="Times New Roman" w:hAnsi="Arial" w:cs="Arial"/>
          <w:sz w:val="20"/>
          <w:szCs w:val="20"/>
          <w:vertAlign w:val="superscript"/>
          <w:lang w:val="en"/>
        </w:rPr>
        <w:t>th</w:t>
      </w:r>
      <w:r w:rsidRPr="000D382A">
        <w:rPr>
          <w:rFonts w:ascii="Arial" w:eastAsia="Times New Roman" w:hAnsi="Arial" w:cs="Arial"/>
          <w:sz w:val="20"/>
          <w:szCs w:val="20"/>
          <w:lang w:val="en"/>
        </w:rPr>
        <w:t xml:space="preserve"> ed. New York, NY: Springer-Verlag; 2011.</w:t>
      </w:r>
    </w:p>
    <w:p w14:paraId="4E31AE31"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proofErr w:type="spellStart"/>
      <w:r w:rsidRPr="000D382A">
        <w:rPr>
          <w:rFonts w:ascii="Arial" w:eastAsia="Times New Roman" w:hAnsi="Arial" w:cs="Arial"/>
          <w:sz w:val="20"/>
          <w:szCs w:val="20"/>
          <w:lang w:val="en"/>
        </w:rPr>
        <w:t>Tsui</w:t>
      </w:r>
      <w:proofErr w:type="spellEnd"/>
      <w:r w:rsidRPr="000D382A">
        <w:rPr>
          <w:rFonts w:ascii="Arial" w:eastAsia="Times New Roman" w:hAnsi="Arial" w:cs="Arial"/>
          <w:sz w:val="20"/>
          <w:szCs w:val="20"/>
          <w:lang w:val="en"/>
        </w:rPr>
        <w:t xml:space="preserve">-Lien M, Seidman JD, </w:t>
      </w:r>
      <w:proofErr w:type="spellStart"/>
      <w:r w:rsidRPr="000D382A">
        <w:rPr>
          <w:rFonts w:ascii="Arial" w:eastAsia="Times New Roman" w:hAnsi="Arial" w:cs="Arial"/>
          <w:sz w:val="20"/>
          <w:szCs w:val="20"/>
          <w:lang w:val="en"/>
        </w:rPr>
        <w:t>Kurman</w:t>
      </w:r>
      <w:proofErr w:type="spellEnd"/>
      <w:r w:rsidRPr="000D382A">
        <w:rPr>
          <w:rFonts w:ascii="Arial" w:eastAsia="Times New Roman" w:hAnsi="Arial" w:cs="Arial"/>
          <w:sz w:val="20"/>
          <w:szCs w:val="20"/>
          <w:lang w:val="en"/>
        </w:rPr>
        <w:t xml:space="preserve"> RJ, Shih IM. Cyclin E and p16 immunoreactivity in epithelioid trophoblastic tumor: an aid in differential diagnosis. </w:t>
      </w:r>
      <w:r w:rsidRPr="000D382A">
        <w:rPr>
          <w:rStyle w:val="Emphasis"/>
          <w:rFonts w:ascii="Arial" w:eastAsia="Times New Roman" w:hAnsi="Arial" w:cs="Arial"/>
          <w:sz w:val="20"/>
          <w:szCs w:val="20"/>
          <w:lang w:val="en"/>
        </w:rPr>
        <w:t xml:space="preserve">Am J Surg </w:t>
      </w:r>
      <w:proofErr w:type="spellStart"/>
      <w:r w:rsidRPr="000D382A">
        <w:rPr>
          <w:rStyle w:val="Emphasis"/>
          <w:rFonts w:ascii="Arial" w:eastAsia="Times New Roman" w:hAnsi="Arial" w:cs="Arial"/>
          <w:sz w:val="20"/>
          <w:szCs w:val="20"/>
          <w:lang w:val="en"/>
        </w:rPr>
        <w:t>Pathol</w:t>
      </w:r>
      <w:proofErr w:type="spellEnd"/>
      <w:r w:rsidRPr="000D382A">
        <w:rPr>
          <w:rFonts w:ascii="Arial" w:eastAsia="Times New Roman" w:hAnsi="Arial" w:cs="Arial"/>
          <w:sz w:val="20"/>
          <w:szCs w:val="20"/>
          <w:lang w:val="en"/>
        </w:rPr>
        <w:t>. 2006, 30:1105-1110.</w:t>
      </w:r>
    </w:p>
    <w:p w14:paraId="1C2A25C1"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Shih IM, </w:t>
      </w:r>
      <w:proofErr w:type="spellStart"/>
      <w:r w:rsidRPr="000D382A">
        <w:rPr>
          <w:rFonts w:ascii="Arial" w:eastAsia="Times New Roman" w:hAnsi="Arial" w:cs="Arial"/>
          <w:sz w:val="20"/>
          <w:szCs w:val="20"/>
          <w:lang w:val="en"/>
        </w:rPr>
        <w:t>Kurman</w:t>
      </w:r>
      <w:proofErr w:type="spellEnd"/>
      <w:r w:rsidRPr="000D382A">
        <w:rPr>
          <w:rFonts w:ascii="Arial" w:eastAsia="Times New Roman" w:hAnsi="Arial" w:cs="Arial"/>
          <w:sz w:val="20"/>
          <w:szCs w:val="20"/>
          <w:lang w:val="en"/>
        </w:rPr>
        <w:t xml:space="preserve"> RJ. p63 expression is useful in the distinction of epithelioid trophoblastic and placental site trophoblastic tumors by profiling trophoblastic subpopulations. </w:t>
      </w:r>
      <w:r w:rsidRPr="000D382A">
        <w:rPr>
          <w:rStyle w:val="Emphasis"/>
          <w:rFonts w:ascii="Arial" w:eastAsia="Times New Roman" w:hAnsi="Arial" w:cs="Arial"/>
          <w:sz w:val="20"/>
          <w:szCs w:val="20"/>
          <w:lang w:val="en"/>
        </w:rPr>
        <w:t xml:space="preserve">Am J Surg </w:t>
      </w:r>
      <w:proofErr w:type="spellStart"/>
      <w:r w:rsidRPr="000D382A">
        <w:rPr>
          <w:rStyle w:val="Emphasis"/>
          <w:rFonts w:ascii="Arial" w:eastAsia="Times New Roman" w:hAnsi="Arial" w:cs="Arial"/>
          <w:sz w:val="20"/>
          <w:szCs w:val="20"/>
          <w:lang w:val="en"/>
        </w:rPr>
        <w:t>Pathol</w:t>
      </w:r>
      <w:proofErr w:type="spellEnd"/>
      <w:r w:rsidRPr="000D382A">
        <w:rPr>
          <w:rFonts w:ascii="Arial" w:eastAsia="Times New Roman" w:hAnsi="Arial" w:cs="Arial"/>
          <w:sz w:val="20"/>
          <w:szCs w:val="20"/>
          <w:lang w:val="en"/>
        </w:rPr>
        <w:t>. 2004; 28:1177-1183.</w:t>
      </w:r>
    </w:p>
    <w:p w14:paraId="3083E9EB"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Shih IM: </w:t>
      </w:r>
      <w:proofErr w:type="spellStart"/>
      <w:r w:rsidRPr="000D382A">
        <w:rPr>
          <w:rFonts w:ascii="Arial" w:eastAsia="Times New Roman" w:hAnsi="Arial" w:cs="Arial"/>
          <w:sz w:val="20"/>
          <w:szCs w:val="20"/>
          <w:lang w:val="en"/>
        </w:rPr>
        <w:t>Trophogram</w:t>
      </w:r>
      <w:proofErr w:type="spellEnd"/>
      <w:r w:rsidRPr="000D382A">
        <w:rPr>
          <w:rFonts w:ascii="Arial" w:eastAsia="Times New Roman" w:hAnsi="Arial" w:cs="Arial"/>
          <w:sz w:val="20"/>
          <w:szCs w:val="20"/>
          <w:lang w:val="en"/>
        </w:rPr>
        <w:t xml:space="preserve">, an immunohistochemistry-based algorithmic approach, in the differential diagnosis of trophoblastic tumors and tumor like lesions. </w:t>
      </w:r>
      <w:r w:rsidRPr="000D382A">
        <w:rPr>
          <w:rStyle w:val="Emphasis"/>
          <w:rFonts w:ascii="Arial" w:eastAsia="Times New Roman" w:hAnsi="Arial" w:cs="Arial"/>
          <w:sz w:val="20"/>
          <w:szCs w:val="20"/>
          <w:lang w:val="en"/>
        </w:rPr>
        <w:t>Annals of Diagnostic Pathology</w:t>
      </w:r>
      <w:r w:rsidRPr="000D382A">
        <w:rPr>
          <w:rFonts w:ascii="Arial" w:eastAsia="Times New Roman" w:hAnsi="Arial" w:cs="Arial"/>
          <w:sz w:val="20"/>
          <w:szCs w:val="20"/>
          <w:lang w:val="en"/>
        </w:rPr>
        <w:t>. 2007; 11: 228–234.</w:t>
      </w:r>
    </w:p>
    <w:p w14:paraId="7DCF8AE9"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proofErr w:type="spellStart"/>
      <w:r w:rsidRPr="000D382A">
        <w:rPr>
          <w:rFonts w:ascii="Arial" w:eastAsia="Times New Roman" w:hAnsi="Arial" w:cs="Arial"/>
          <w:sz w:val="20"/>
          <w:szCs w:val="20"/>
          <w:lang w:val="en"/>
        </w:rPr>
        <w:t>Kalhor</w:t>
      </w:r>
      <w:proofErr w:type="spellEnd"/>
      <w:r w:rsidRPr="000D382A">
        <w:rPr>
          <w:rFonts w:ascii="Arial" w:eastAsia="Times New Roman" w:hAnsi="Arial" w:cs="Arial"/>
          <w:sz w:val="20"/>
          <w:szCs w:val="20"/>
          <w:lang w:val="en"/>
        </w:rPr>
        <w:t xml:space="preserve"> N, Ramirez PT, </w:t>
      </w:r>
      <w:proofErr w:type="spellStart"/>
      <w:r w:rsidRPr="000D382A">
        <w:rPr>
          <w:rFonts w:ascii="Arial" w:eastAsia="Times New Roman" w:hAnsi="Arial" w:cs="Arial"/>
          <w:sz w:val="20"/>
          <w:szCs w:val="20"/>
          <w:lang w:val="en"/>
        </w:rPr>
        <w:t>Deavers</w:t>
      </w:r>
      <w:proofErr w:type="spellEnd"/>
      <w:r w:rsidRPr="000D382A">
        <w:rPr>
          <w:rFonts w:ascii="Arial" w:eastAsia="Times New Roman" w:hAnsi="Arial" w:cs="Arial"/>
          <w:sz w:val="20"/>
          <w:szCs w:val="20"/>
          <w:lang w:val="en"/>
        </w:rPr>
        <w:t xml:space="preserve"> MT, </w:t>
      </w:r>
      <w:proofErr w:type="spellStart"/>
      <w:r w:rsidRPr="000D382A">
        <w:rPr>
          <w:rFonts w:ascii="Arial" w:eastAsia="Times New Roman" w:hAnsi="Arial" w:cs="Arial"/>
          <w:sz w:val="20"/>
          <w:szCs w:val="20"/>
          <w:lang w:val="en"/>
        </w:rPr>
        <w:t>Malpica</w:t>
      </w:r>
      <w:proofErr w:type="spellEnd"/>
      <w:r w:rsidRPr="000D382A">
        <w:rPr>
          <w:rFonts w:ascii="Arial" w:eastAsia="Times New Roman" w:hAnsi="Arial" w:cs="Arial"/>
          <w:sz w:val="20"/>
          <w:szCs w:val="20"/>
          <w:lang w:val="en"/>
        </w:rPr>
        <w:t xml:space="preserve"> A, Silva EG. Immunohistochemical studies of trophoblastic tumors. </w:t>
      </w:r>
      <w:r w:rsidRPr="000D382A">
        <w:rPr>
          <w:rStyle w:val="Emphasis"/>
          <w:rFonts w:ascii="Arial" w:eastAsia="Times New Roman" w:hAnsi="Arial" w:cs="Arial"/>
          <w:sz w:val="20"/>
          <w:szCs w:val="20"/>
          <w:lang w:val="en"/>
        </w:rPr>
        <w:t xml:space="preserve">Am J Surg </w:t>
      </w:r>
      <w:proofErr w:type="spellStart"/>
      <w:r w:rsidRPr="000D382A">
        <w:rPr>
          <w:rStyle w:val="Emphasis"/>
          <w:rFonts w:ascii="Arial" w:eastAsia="Times New Roman" w:hAnsi="Arial" w:cs="Arial"/>
          <w:sz w:val="20"/>
          <w:szCs w:val="20"/>
          <w:lang w:val="en"/>
        </w:rPr>
        <w:t>Pathol</w:t>
      </w:r>
      <w:proofErr w:type="spellEnd"/>
      <w:r w:rsidRPr="000D382A">
        <w:rPr>
          <w:rFonts w:ascii="Arial" w:eastAsia="Times New Roman" w:hAnsi="Arial" w:cs="Arial"/>
          <w:sz w:val="20"/>
          <w:szCs w:val="20"/>
          <w:lang w:val="en"/>
        </w:rPr>
        <w:t>. 2009; 33:633-638.</w:t>
      </w:r>
    </w:p>
    <w:p w14:paraId="48D6A7A5" w14:textId="77777777" w:rsid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Wells M. The pathology of gestational trophoblastic disease: recent advances. </w:t>
      </w:r>
      <w:r w:rsidRPr="000D382A">
        <w:rPr>
          <w:rStyle w:val="Emphasis"/>
          <w:rFonts w:ascii="Arial" w:eastAsia="Times New Roman" w:hAnsi="Arial" w:cs="Arial"/>
          <w:sz w:val="20"/>
          <w:szCs w:val="20"/>
          <w:lang w:val="en"/>
        </w:rPr>
        <w:t>Pathology</w:t>
      </w:r>
      <w:r w:rsidRPr="000D382A">
        <w:rPr>
          <w:rFonts w:ascii="Arial" w:eastAsia="Times New Roman" w:hAnsi="Arial" w:cs="Arial"/>
          <w:sz w:val="20"/>
          <w:szCs w:val="20"/>
          <w:lang w:val="en"/>
        </w:rPr>
        <w:t>. 2007; 39:88-96.</w:t>
      </w:r>
    </w:p>
    <w:p w14:paraId="0F200845" w14:textId="77777777" w:rsidR="000D382A" w:rsidRPr="000D382A"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hAnsi="Arial" w:cs="Arial"/>
          <w:sz w:val="20"/>
          <w:szCs w:val="20"/>
          <w:lang w:val="en"/>
        </w:rPr>
        <w:t xml:space="preserve">Cheung AN-Y, Hui P, Mao T-L et al: Gestational Trophoblastic neoplasms. WHO Classification of </w:t>
      </w:r>
      <w:proofErr w:type="spellStart"/>
      <w:r w:rsidRPr="000D382A">
        <w:rPr>
          <w:rFonts w:ascii="Arial" w:hAnsi="Arial" w:cs="Arial"/>
          <w:sz w:val="20"/>
          <w:szCs w:val="20"/>
          <w:lang w:val="en"/>
        </w:rPr>
        <w:t>Tumours</w:t>
      </w:r>
      <w:proofErr w:type="spellEnd"/>
      <w:r w:rsidRPr="000D382A">
        <w:rPr>
          <w:rFonts w:ascii="Arial" w:hAnsi="Arial" w:cs="Arial"/>
          <w:sz w:val="20"/>
          <w:szCs w:val="20"/>
          <w:lang w:val="en"/>
        </w:rPr>
        <w:t xml:space="preserve">, Editorial Board. Female genital </w:t>
      </w:r>
      <w:proofErr w:type="spellStart"/>
      <w:r w:rsidRPr="000D382A">
        <w:rPr>
          <w:rFonts w:ascii="Arial" w:hAnsi="Arial" w:cs="Arial"/>
          <w:sz w:val="20"/>
          <w:szCs w:val="20"/>
          <w:lang w:val="en"/>
        </w:rPr>
        <w:t>tumours</w:t>
      </w:r>
      <w:proofErr w:type="spellEnd"/>
      <w:r w:rsidRPr="000D382A">
        <w:rPr>
          <w:rFonts w:ascii="Arial" w:hAnsi="Arial" w:cs="Arial"/>
          <w:sz w:val="20"/>
          <w:szCs w:val="20"/>
          <w:lang w:val="en"/>
        </w:rPr>
        <w:t xml:space="preserve"> [Internet]. Lyon (France): International Agency for Research on Cancer; 2020 [cited 2021 Jan 10]. (WHO classification of </w:t>
      </w:r>
      <w:proofErr w:type="spellStart"/>
      <w:r w:rsidRPr="000D382A">
        <w:rPr>
          <w:rFonts w:ascii="Arial" w:hAnsi="Arial" w:cs="Arial"/>
          <w:sz w:val="20"/>
          <w:szCs w:val="20"/>
          <w:lang w:val="en"/>
        </w:rPr>
        <w:t>tumours</w:t>
      </w:r>
      <w:proofErr w:type="spellEnd"/>
      <w:r w:rsidRPr="000D382A">
        <w:rPr>
          <w:rFonts w:ascii="Arial" w:hAnsi="Arial" w:cs="Arial"/>
          <w:sz w:val="20"/>
          <w:szCs w:val="20"/>
          <w:lang w:val="en"/>
        </w:rPr>
        <w:t xml:space="preserve"> series, 5</w:t>
      </w:r>
      <w:r w:rsidRPr="000D382A">
        <w:rPr>
          <w:rFonts w:ascii="Arial" w:hAnsi="Arial" w:cs="Arial"/>
          <w:sz w:val="20"/>
          <w:szCs w:val="20"/>
          <w:vertAlign w:val="superscript"/>
          <w:lang w:val="en"/>
        </w:rPr>
        <w:t>th</w:t>
      </w:r>
      <w:r w:rsidRPr="000D382A">
        <w:rPr>
          <w:rFonts w:ascii="Arial" w:hAnsi="Arial" w:cs="Arial"/>
          <w:sz w:val="20"/>
          <w:szCs w:val="20"/>
          <w:lang w:val="en"/>
        </w:rPr>
        <w:t xml:space="preserve"> ed.; vol. 4). Available from: </w:t>
      </w:r>
      <w:hyperlink r:id="rId7" w:history="1">
        <w:r w:rsidRPr="000D382A">
          <w:rPr>
            <w:rStyle w:val="Hyperlink"/>
            <w:rFonts w:ascii="Arial" w:hAnsi="Arial" w:cs="Arial"/>
            <w:sz w:val="20"/>
            <w:szCs w:val="20"/>
            <w:lang w:val="en"/>
          </w:rPr>
          <w:t>https://tumourclassification.iarc.who.int/chapters/34</w:t>
        </w:r>
      </w:hyperlink>
    </w:p>
    <w:p w14:paraId="17096CEC" w14:textId="5AE9E74D" w:rsidR="006D4585" w:rsidRDefault="005B16BF" w:rsidP="00B91007">
      <w:pPr>
        <w:pStyle w:val="ListParagraph"/>
        <w:numPr>
          <w:ilvl w:val="0"/>
          <w:numId w:val="7"/>
        </w:numPr>
        <w:spacing w:after="0" w:line="240" w:lineRule="auto"/>
        <w:rPr>
          <w:rFonts w:ascii="Arial" w:eastAsia="Times New Roman" w:hAnsi="Arial" w:cs="Arial"/>
          <w:sz w:val="20"/>
          <w:szCs w:val="20"/>
          <w:lang w:val="en"/>
        </w:rPr>
      </w:pPr>
      <w:r w:rsidRPr="000D382A">
        <w:rPr>
          <w:rFonts w:ascii="Arial" w:eastAsia="Times New Roman" w:hAnsi="Arial" w:cs="Arial"/>
          <w:sz w:val="20"/>
          <w:szCs w:val="20"/>
          <w:lang w:val="en"/>
        </w:rPr>
        <w:t xml:space="preserve">Hui P: Gestational Trophoblastic tumors. A timely review of diagnostic pathology. </w:t>
      </w:r>
      <w:r w:rsidRPr="000D382A">
        <w:rPr>
          <w:rStyle w:val="Emphasis"/>
          <w:rFonts w:ascii="Arial" w:eastAsia="Times New Roman" w:hAnsi="Arial" w:cs="Arial"/>
          <w:sz w:val="20"/>
          <w:szCs w:val="20"/>
          <w:lang w:val="en"/>
        </w:rPr>
        <w:t xml:space="preserve">Arch </w:t>
      </w:r>
      <w:proofErr w:type="spellStart"/>
      <w:r w:rsidRPr="000D382A">
        <w:rPr>
          <w:rStyle w:val="Emphasis"/>
          <w:rFonts w:ascii="Arial" w:eastAsia="Times New Roman" w:hAnsi="Arial" w:cs="Arial"/>
          <w:sz w:val="20"/>
          <w:szCs w:val="20"/>
          <w:lang w:val="en"/>
        </w:rPr>
        <w:t>Pathol</w:t>
      </w:r>
      <w:proofErr w:type="spellEnd"/>
      <w:r w:rsidRPr="000D382A">
        <w:rPr>
          <w:rStyle w:val="Emphasis"/>
          <w:rFonts w:ascii="Arial" w:eastAsia="Times New Roman" w:hAnsi="Arial" w:cs="Arial"/>
          <w:sz w:val="20"/>
          <w:szCs w:val="20"/>
          <w:lang w:val="en"/>
        </w:rPr>
        <w:t xml:space="preserve"> Lab Med</w:t>
      </w:r>
      <w:r w:rsidRPr="000D382A">
        <w:rPr>
          <w:rFonts w:ascii="Arial" w:eastAsia="Times New Roman" w:hAnsi="Arial" w:cs="Arial"/>
          <w:sz w:val="20"/>
          <w:szCs w:val="20"/>
          <w:lang w:val="en"/>
        </w:rPr>
        <w:t>.2019; 143: 65-74.</w:t>
      </w:r>
    </w:p>
    <w:p w14:paraId="5A5B6391" w14:textId="77777777" w:rsidR="000D382A" w:rsidRPr="000D382A" w:rsidRDefault="000D382A" w:rsidP="00B91007">
      <w:pPr>
        <w:pStyle w:val="ListParagraph"/>
        <w:spacing w:after="0"/>
        <w:rPr>
          <w:rFonts w:ascii="Arial" w:eastAsia="Times New Roman" w:hAnsi="Arial" w:cs="Arial"/>
          <w:sz w:val="20"/>
          <w:szCs w:val="20"/>
          <w:lang w:val="en"/>
        </w:rPr>
      </w:pPr>
    </w:p>
    <w:p w14:paraId="5FA44DCF" w14:textId="77777777" w:rsidR="006D4585" w:rsidRPr="000D382A" w:rsidRDefault="005B16BF" w:rsidP="007B4B4F">
      <w:pPr>
        <w:spacing w:after="0"/>
        <w:jc w:val="both"/>
        <w:rPr>
          <w:rFonts w:ascii="Arial" w:eastAsia="Times New Roman" w:hAnsi="Arial" w:cs="Arial"/>
          <w:b/>
          <w:bCs/>
          <w:sz w:val="20"/>
          <w:szCs w:val="20"/>
          <w:lang w:val="en"/>
        </w:rPr>
      </w:pPr>
      <w:r w:rsidRPr="000D382A">
        <w:rPr>
          <w:rFonts w:ascii="Arial" w:eastAsia="Times New Roman" w:hAnsi="Arial" w:cs="Arial"/>
          <w:b/>
          <w:bCs/>
          <w:sz w:val="20"/>
          <w:szCs w:val="20"/>
          <w:lang w:val="en"/>
        </w:rPr>
        <w:t>B. Pathologic Stage Classification</w:t>
      </w:r>
    </w:p>
    <w:p w14:paraId="4DF2CA4C"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The 8</w:t>
      </w:r>
      <w:r w:rsidRPr="000D382A">
        <w:rPr>
          <w:rFonts w:ascii="Arial" w:hAnsi="Arial" w:cs="Arial"/>
          <w:sz w:val="20"/>
          <w:szCs w:val="20"/>
          <w:vertAlign w:val="superscript"/>
          <w:lang w:val="en"/>
        </w:rPr>
        <w:t>th</w:t>
      </w:r>
      <w:r w:rsidRPr="000D382A">
        <w:rPr>
          <w:rFonts w:ascii="Arial" w:hAnsi="Arial" w:cs="Arial"/>
          <w:sz w:val="20"/>
          <w:szCs w:val="20"/>
          <w:lang w:val="en"/>
        </w:rPr>
        <w:t xml:space="preserve"> edition of the TNM staging system of the American Joint Committee on Cancer (AJCC) and the International Union Against Cancer (UICC)</w:t>
      </w:r>
      <w:hyperlink w:anchor="7949" w:tooltip="Amin MB, Edge SB, Greene FL, et&#10;al, eds. AJCC Cancer Staging Manual.&#10;8th Ed. New York, NY: Springer; 2017." w:history="1">
        <w:r w:rsidRPr="000D382A">
          <w:rPr>
            <w:rStyle w:val="Hyperlink"/>
            <w:rFonts w:ascii="Arial" w:hAnsi="Arial" w:cs="Arial"/>
            <w:sz w:val="20"/>
            <w:szCs w:val="20"/>
            <w:vertAlign w:val="superscript"/>
            <w:lang w:val="en"/>
          </w:rPr>
          <w:t>1</w:t>
        </w:r>
      </w:hyperlink>
      <w:r w:rsidRPr="000D382A">
        <w:rPr>
          <w:rFonts w:ascii="Arial" w:hAnsi="Arial" w:cs="Arial"/>
          <w:sz w:val="20"/>
          <w:szCs w:val="20"/>
          <w:lang w:val="en"/>
        </w:rPr>
        <w:t> and the corresponding updated staging system of the International Federation of Gynecology and Obstetrics (FIGO)</w:t>
      </w:r>
      <w:hyperlink w:anchor="7952" w:tooltip="Ngan HYS, Seckl MJ, Berkowitz RS: FIGO Cancer Report. Update on the diagnosis and management of gestational trophoblastic  disease. Int J Gynecol Obstet. 2018;143(Suppl 2):79-85." w:history="1">
        <w:r w:rsidRPr="000D382A">
          <w:rPr>
            <w:rStyle w:val="Hyperlink"/>
            <w:rFonts w:ascii="Arial" w:hAnsi="Arial" w:cs="Arial"/>
            <w:sz w:val="20"/>
            <w:szCs w:val="20"/>
            <w:vertAlign w:val="superscript"/>
            <w:lang w:val="en"/>
          </w:rPr>
          <w:t>2</w:t>
        </w:r>
      </w:hyperlink>
      <w:r w:rsidRPr="000D382A">
        <w:rPr>
          <w:rFonts w:ascii="Arial" w:hAnsi="Arial" w:cs="Arial"/>
          <w:sz w:val="20"/>
          <w:szCs w:val="20"/>
          <w:lang w:val="en"/>
        </w:rPr>
        <w:t>, are recommended, as shown below. Both are based not only on the anatomic extent of the tumor, but on additional factors, including clinical and laboratory findings.</w:t>
      </w:r>
    </w:p>
    <w:p w14:paraId="3685DBE3" w14:textId="77777777" w:rsidR="007B4B4F" w:rsidRDefault="007B4B4F" w:rsidP="007B4B4F">
      <w:pPr>
        <w:spacing w:after="0"/>
        <w:jc w:val="both"/>
        <w:rPr>
          <w:rFonts w:ascii="Arial" w:hAnsi="Arial" w:cs="Arial"/>
          <w:sz w:val="20"/>
          <w:szCs w:val="20"/>
          <w:lang w:val="en"/>
        </w:rPr>
      </w:pPr>
    </w:p>
    <w:p w14:paraId="7E00EE24"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lastRenderedPageBreak/>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0D382A">
        <w:rPr>
          <w:rFonts w:ascii="Arial" w:hAnsi="Arial" w:cs="Arial"/>
          <w:sz w:val="20"/>
          <w:szCs w:val="20"/>
          <w:lang w:val="en"/>
        </w:rPr>
        <w:t>pT</w:t>
      </w:r>
      <w:proofErr w:type="spellEnd"/>
      <w:r w:rsidRPr="000D382A">
        <w:rPr>
          <w:rFonts w:ascii="Arial" w:hAnsi="Arial" w:cs="Arial"/>
          <w:sz w:val="20"/>
          <w:szCs w:val="20"/>
          <w:lang w:val="en"/>
        </w:rPr>
        <w:t xml:space="preserve"> entails a resection of the primary tumor or biopsy adequate to evaluate the highest </w:t>
      </w:r>
      <w:proofErr w:type="spellStart"/>
      <w:r w:rsidRPr="000D382A">
        <w:rPr>
          <w:rFonts w:ascii="Arial" w:hAnsi="Arial" w:cs="Arial"/>
          <w:sz w:val="20"/>
          <w:szCs w:val="20"/>
          <w:lang w:val="en"/>
        </w:rPr>
        <w:t>pT</w:t>
      </w:r>
      <w:proofErr w:type="spellEnd"/>
      <w:r w:rsidRPr="000D382A">
        <w:rPr>
          <w:rFonts w:ascii="Arial" w:hAnsi="Arial" w:cs="Arial"/>
          <w:sz w:val="20"/>
          <w:szCs w:val="20"/>
          <w:lang w:val="en"/>
        </w:rPr>
        <w:t xml:space="preserve"> category, and </w:t>
      </w:r>
      <w:proofErr w:type="spellStart"/>
      <w:r w:rsidRPr="000D382A">
        <w:rPr>
          <w:rFonts w:ascii="Arial" w:hAnsi="Arial" w:cs="Arial"/>
          <w:sz w:val="20"/>
          <w:szCs w:val="20"/>
          <w:lang w:val="en"/>
        </w:rPr>
        <w:t>pM</w:t>
      </w:r>
      <w:proofErr w:type="spellEnd"/>
      <w:r w:rsidRPr="000D382A">
        <w:rPr>
          <w:rFonts w:ascii="Arial" w:hAnsi="Arial" w:cs="Arial"/>
          <w:sz w:val="20"/>
          <w:szCs w:val="20"/>
          <w:lang w:val="en"/>
        </w:rPr>
        <w:t xml:space="preserve"> implies microscopic examination of distant lesions. Clinical classification (</w:t>
      </w:r>
      <w:proofErr w:type="spellStart"/>
      <w:r w:rsidRPr="000D382A">
        <w:rPr>
          <w:rFonts w:ascii="Arial" w:hAnsi="Arial" w:cs="Arial"/>
          <w:sz w:val="20"/>
          <w:szCs w:val="20"/>
          <w:lang w:val="en"/>
        </w:rPr>
        <w:t>cTNM</w:t>
      </w:r>
      <w:proofErr w:type="spellEnd"/>
      <w:r w:rsidRPr="000D382A">
        <w:rPr>
          <w:rFonts w:ascii="Arial" w:hAnsi="Arial" w:cs="Arial"/>
          <w:sz w:val="20"/>
          <w:szCs w:val="20"/>
          <w:lang w:val="en"/>
        </w:rPr>
        <w:t>) is usually carried out by the referring physician before treatment during initial evaluation of the patient or when pathologic classification is not possible. Gestational trophoblastic tumors do not have an N classification (see below).</w:t>
      </w:r>
    </w:p>
    <w:p w14:paraId="5DA51A59" w14:textId="77777777" w:rsidR="007B4B4F" w:rsidRDefault="007B4B4F" w:rsidP="007B4B4F">
      <w:pPr>
        <w:spacing w:after="0"/>
        <w:jc w:val="both"/>
        <w:rPr>
          <w:rFonts w:ascii="Arial" w:hAnsi="Arial" w:cs="Arial"/>
          <w:sz w:val="20"/>
          <w:szCs w:val="20"/>
          <w:lang w:val="en"/>
        </w:rPr>
      </w:pPr>
    </w:p>
    <w:p w14:paraId="7DEE220D"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0D382A">
        <w:rPr>
          <w:rFonts w:ascii="Arial" w:hAnsi="Arial" w:cs="Arial"/>
          <w:sz w:val="20"/>
          <w:szCs w:val="20"/>
          <w:lang w:val="en"/>
        </w:rPr>
        <w:t>whether or not</w:t>
      </w:r>
      <w:proofErr w:type="gramEnd"/>
      <w:r w:rsidRPr="000D382A">
        <w:rPr>
          <w:rFonts w:ascii="Arial" w:hAnsi="Arial" w:cs="Arial"/>
          <w:sz w:val="20"/>
          <w:szCs w:val="20"/>
          <w:lang w:val="en"/>
        </w:rPr>
        <w:t xml:space="preserve"> the primary tumor has been completely removed. If a biopsied tumor is not resected for any reason (</w:t>
      </w:r>
      <w:proofErr w:type="spellStart"/>
      <w:r w:rsidRPr="000D382A">
        <w:rPr>
          <w:rFonts w:ascii="Arial" w:hAnsi="Arial" w:cs="Arial"/>
          <w:sz w:val="20"/>
          <w:szCs w:val="20"/>
          <w:lang w:val="en"/>
        </w:rPr>
        <w:t>eg</w:t>
      </w:r>
      <w:proofErr w:type="spellEnd"/>
      <w:r w:rsidRPr="000D382A">
        <w:rPr>
          <w:rFonts w:ascii="Arial" w:hAnsi="Arial" w:cs="Arial"/>
          <w:sz w:val="20"/>
          <w:szCs w:val="20"/>
          <w:lang w:val="en"/>
        </w:rPr>
        <w:t>, when technically infeasible) and if the highest T category or the M1 category of the tumor can be confirmed microscopically, the criteria for pathologic classification and staging have been satisfied without total removal of the primary cancer.</w:t>
      </w:r>
    </w:p>
    <w:p w14:paraId="340498C6" w14:textId="77777777" w:rsidR="007B4B4F" w:rsidRDefault="007B4B4F" w:rsidP="007B4B4F">
      <w:pPr>
        <w:spacing w:after="0"/>
        <w:jc w:val="both"/>
        <w:rPr>
          <w:rFonts w:ascii="Arial" w:hAnsi="Arial" w:cs="Arial"/>
          <w:sz w:val="20"/>
          <w:szCs w:val="20"/>
          <w:lang w:val="en"/>
        </w:rPr>
      </w:pPr>
    </w:p>
    <w:p w14:paraId="011F810A" w14:textId="77777777" w:rsidR="007B4B4F" w:rsidRDefault="005B16BF" w:rsidP="007B4B4F">
      <w:pPr>
        <w:spacing w:after="0"/>
        <w:jc w:val="both"/>
        <w:rPr>
          <w:rFonts w:ascii="Arial" w:hAnsi="Arial" w:cs="Arial"/>
          <w:sz w:val="20"/>
          <w:szCs w:val="20"/>
          <w:lang w:val="en"/>
        </w:rPr>
      </w:pPr>
      <w:r w:rsidRPr="000D382A">
        <w:rPr>
          <w:rStyle w:val="Strong"/>
          <w:rFonts w:ascii="Arial" w:eastAsia="Times" w:hAnsi="Arial" w:cs="Arial"/>
          <w:bCs w:val="0"/>
          <w:sz w:val="20"/>
          <w:szCs w:val="20"/>
          <w:lang w:val="en"/>
        </w:rPr>
        <w:t>TNM Descriptors</w:t>
      </w:r>
    </w:p>
    <w:p w14:paraId="1F9759AD"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lang w:val="en"/>
        </w:rPr>
        <w:t xml:space="preserve">For identification of special cases of TNM or </w:t>
      </w:r>
      <w:proofErr w:type="spellStart"/>
      <w:r w:rsidRPr="000D382A">
        <w:rPr>
          <w:rFonts w:ascii="Arial" w:hAnsi="Arial" w:cs="Arial"/>
          <w:sz w:val="20"/>
          <w:szCs w:val="20"/>
          <w:lang w:val="en"/>
        </w:rPr>
        <w:t>pTNM</w:t>
      </w:r>
      <w:proofErr w:type="spellEnd"/>
      <w:r w:rsidRPr="000D382A">
        <w:rPr>
          <w:rFonts w:ascii="Arial" w:hAnsi="Arial" w:cs="Arial"/>
          <w:sz w:val="20"/>
          <w:szCs w:val="20"/>
          <w:lang w:val="en"/>
        </w:rPr>
        <w:t xml:space="preserve"> classifications, the “y,” “r,” and </w:t>
      </w:r>
      <w:proofErr w:type="gramStart"/>
      <w:r w:rsidRPr="000D382A">
        <w:rPr>
          <w:rFonts w:ascii="Arial" w:hAnsi="Arial" w:cs="Arial"/>
          <w:sz w:val="20"/>
          <w:szCs w:val="20"/>
          <w:lang w:val="en"/>
        </w:rPr>
        <w:t>“a” prefixes</w:t>
      </w:r>
      <w:proofErr w:type="gramEnd"/>
      <w:r w:rsidRPr="000D382A">
        <w:rPr>
          <w:rFonts w:ascii="Arial" w:hAnsi="Arial" w:cs="Arial"/>
          <w:sz w:val="20"/>
          <w:szCs w:val="20"/>
          <w:lang w:val="en"/>
        </w:rPr>
        <w:t xml:space="preserve"> are used.</w:t>
      </w:r>
      <w:r w:rsidR="007B4B4F">
        <w:rPr>
          <w:rFonts w:ascii="Arial" w:hAnsi="Arial" w:cs="Arial"/>
          <w:sz w:val="20"/>
          <w:szCs w:val="20"/>
          <w:lang w:val="en"/>
        </w:rPr>
        <w:t xml:space="preserve"> </w:t>
      </w:r>
      <w:r w:rsidRPr="000D382A">
        <w:rPr>
          <w:rFonts w:ascii="Arial" w:hAnsi="Arial" w:cs="Arial"/>
          <w:sz w:val="20"/>
          <w:szCs w:val="20"/>
          <w:lang w:val="en"/>
        </w:rPr>
        <w:t>Although they do not affect the stage grouping, they indicate cases needing separate analysis.</w:t>
      </w:r>
    </w:p>
    <w:p w14:paraId="293F76BA" w14:textId="77777777" w:rsidR="007B4B4F" w:rsidRDefault="007B4B4F" w:rsidP="007B4B4F">
      <w:pPr>
        <w:spacing w:after="0"/>
        <w:jc w:val="both"/>
        <w:rPr>
          <w:rFonts w:ascii="Arial" w:hAnsi="Arial" w:cs="Arial"/>
          <w:sz w:val="20"/>
          <w:szCs w:val="20"/>
          <w:lang w:val="en"/>
        </w:rPr>
      </w:pPr>
    </w:p>
    <w:p w14:paraId="07F6DD4B"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The “y” prefix</w:t>
      </w:r>
      <w:r w:rsidRPr="000D382A">
        <w:rPr>
          <w:rFonts w:ascii="Arial" w:hAnsi="Arial" w:cs="Arial"/>
          <w:sz w:val="20"/>
          <w:szCs w:val="20"/>
          <w:lang w:val="en"/>
        </w:rPr>
        <w:t xml:space="preserve"> indicates those cases in which classification is performed during or after initial multimodality therapy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xml:space="preserve">, neoadjuvant chemotherapy, radiation therapy, or both chemotherapy and radiation therapy). The </w:t>
      </w:r>
      <w:proofErr w:type="spellStart"/>
      <w:r w:rsidRPr="000D382A">
        <w:rPr>
          <w:rFonts w:ascii="Arial" w:hAnsi="Arial" w:cs="Arial"/>
          <w:sz w:val="20"/>
          <w:szCs w:val="20"/>
          <w:lang w:val="en"/>
        </w:rPr>
        <w:t>cTNM</w:t>
      </w:r>
      <w:proofErr w:type="spellEnd"/>
      <w:r w:rsidRPr="000D382A">
        <w:rPr>
          <w:rFonts w:ascii="Arial" w:hAnsi="Arial" w:cs="Arial"/>
          <w:sz w:val="20"/>
          <w:szCs w:val="20"/>
          <w:lang w:val="en"/>
        </w:rPr>
        <w:t xml:space="preserve"> or </w:t>
      </w:r>
      <w:proofErr w:type="spellStart"/>
      <w:r w:rsidRPr="000D382A">
        <w:rPr>
          <w:rFonts w:ascii="Arial" w:hAnsi="Arial" w:cs="Arial"/>
          <w:sz w:val="20"/>
          <w:szCs w:val="20"/>
          <w:lang w:val="en"/>
        </w:rPr>
        <w:t>pTNM</w:t>
      </w:r>
      <w:proofErr w:type="spellEnd"/>
      <w:r w:rsidRPr="000D382A">
        <w:rPr>
          <w:rFonts w:ascii="Arial" w:hAnsi="Arial" w:cs="Arial"/>
          <w:sz w:val="20"/>
          <w:szCs w:val="20"/>
          <w:lang w:val="en"/>
        </w:rPr>
        <w:t xml:space="preserve"> category is identified by a “y” prefix. The </w:t>
      </w:r>
      <w:proofErr w:type="spellStart"/>
      <w:r w:rsidRPr="000D382A">
        <w:rPr>
          <w:rFonts w:ascii="Arial" w:hAnsi="Arial" w:cs="Arial"/>
          <w:sz w:val="20"/>
          <w:szCs w:val="20"/>
          <w:lang w:val="en"/>
        </w:rPr>
        <w:t>ycTNM</w:t>
      </w:r>
      <w:proofErr w:type="spellEnd"/>
      <w:r w:rsidRPr="000D382A">
        <w:rPr>
          <w:rFonts w:ascii="Arial" w:hAnsi="Arial" w:cs="Arial"/>
          <w:sz w:val="20"/>
          <w:szCs w:val="20"/>
          <w:lang w:val="en"/>
        </w:rPr>
        <w:t xml:space="preserve"> or </w:t>
      </w:r>
      <w:proofErr w:type="spellStart"/>
      <w:r w:rsidRPr="000D382A">
        <w:rPr>
          <w:rFonts w:ascii="Arial" w:hAnsi="Arial" w:cs="Arial"/>
          <w:sz w:val="20"/>
          <w:szCs w:val="20"/>
          <w:lang w:val="en"/>
        </w:rPr>
        <w:t>ypTNM</w:t>
      </w:r>
      <w:proofErr w:type="spellEnd"/>
      <w:r w:rsidRPr="000D382A">
        <w:rPr>
          <w:rFonts w:ascii="Arial" w:hAnsi="Arial" w:cs="Arial"/>
          <w:sz w:val="20"/>
          <w:szCs w:val="20"/>
          <w:lang w:val="en"/>
        </w:rPr>
        <w:t xml:space="preserve"> categorizes the extent of tumor </w:t>
      </w:r>
      <w:proofErr w:type="gramStart"/>
      <w:r w:rsidRPr="000D382A">
        <w:rPr>
          <w:rFonts w:ascii="Arial" w:hAnsi="Arial" w:cs="Arial"/>
          <w:sz w:val="20"/>
          <w:szCs w:val="20"/>
          <w:lang w:val="en"/>
        </w:rPr>
        <w:t>actually present</w:t>
      </w:r>
      <w:proofErr w:type="gramEnd"/>
      <w:r w:rsidRPr="000D382A">
        <w:rPr>
          <w:rFonts w:ascii="Arial" w:hAnsi="Arial" w:cs="Arial"/>
          <w:sz w:val="20"/>
          <w:szCs w:val="20"/>
          <w:lang w:val="en"/>
        </w:rPr>
        <w:t xml:space="preserve"> at the time of that examination. The “y” categorization is not an estimate of tumor before multimodality therapy (</w:t>
      </w:r>
      <w:proofErr w:type="spellStart"/>
      <w:r w:rsidRPr="000D382A">
        <w:rPr>
          <w:rFonts w:ascii="Arial" w:hAnsi="Arial" w:cs="Arial"/>
          <w:sz w:val="20"/>
          <w:szCs w:val="20"/>
          <w:lang w:val="en"/>
        </w:rPr>
        <w:t>ie</w:t>
      </w:r>
      <w:proofErr w:type="spellEnd"/>
      <w:r w:rsidRPr="000D382A">
        <w:rPr>
          <w:rFonts w:ascii="Arial" w:hAnsi="Arial" w:cs="Arial"/>
          <w:sz w:val="20"/>
          <w:szCs w:val="20"/>
          <w:lang w:val="en"/>
        </w:rPr>
        <w:t>, before initiation of neoadjuvant therapy).</w:t>
      </w:r>
    </w:p>
    <w:p w14:paraId="65F2DA51" w14:textId="77777777" w:rsidR="007B4B4F" w:rsidRDefault="007B4B4F" w:rsidP="007B4B4F">
      <w:pPr>
        <w:spacing w:after="0"/>
        <w:jc w:val="both"/>
        <w:rPr>
          <w:rFonts w:ascii="Arial" w:hAnsi="Arial" w:cs="Arial"/>
          <w:sz w:val="20"/>
          <w:szCs w:val="20"/>
          <w:lang w:val="en"/>
        </w:rPr>
      </w:pPr>
    </w:p>
    <w:p w14:paraId="29350A9A"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The “r” prefix</w:t>
      </w:r>
      <w:r w:rsidRPr="000D382A">
        <w:rPr>
          <w:rFonts w:ascii="Arial" w:hAnsi="Arial" w:cs="Arial"/>
          <w:sz w:val="20"/>
          <w:szCs w:val="20"/>
          <w:lang w:val="en"/>
        </w:rPr>
        <w:t xml:space="preserve"> indicates a recurrent tumor when staged after a documented disease-free interval and is identified by the “r” prefix: </w:t>
      </w:r>
      <w:proofErr w:type="spellStart"/>
      <w:r w:rsidRPr="000D382A">
        <w:rPr>
          <w:rFonts w:ascii="Arial" w:hAnsi="Arial" w:cs="Arial"/>
          <w:sz w:val="20"/>
          <w:szCs w:val="20"/>
          <w:lang w:val="en"/>
        </w:rPr>
        <w:t>rTNM</w:t>
      </w:r>
      <w:proofErr w:type="spellEnd"/>
      <w:r w:rsidRPr="000D382A">
        <w:rPr>
          <w:rFonts w:ascii="Arial" w:hAnsi="Arial" w:cs="Arial"/>
          <w:sz w:val="20"/>
          <w:szCs w:val="20"/>
          <w:lang w:val="en"/>
        </w:rPr>
        <w:t>.</w:t>
      </w:r>
    </w:p>
    <w:p w14:paraId="42CC41F4" w14:textId="77777777" w:rsidR="007B4B4F" w:rsidRDefault="007B4B4F" w:rsidP="007B4B4F">
      <w:pPr>
        <w:spacing w:after="0"/>
        <w:jc w:val="both"/>
        <w:rPr>
          <w:rFonts w:ascii="Arial" w:hAnsi="Arial" w:cs="Arial"/>
          <w:sz w:val="20"/>
          <w:szCs w:val="20"/>
          <w:lang w:val="en"/>
        </w:rPr>
      </w:pPr>
    </w:p>
    <w:p w14:paraId="776DBEBA"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The “a” prefix</w:t>
      </w:r>
      <w:r w:rsidRPr="000D382A">
        <w:rPr>
          <w:rFonts w:ascii="Arial" w:hAnsi="Arial" w:cs="Arial"/>
          <w:sz w:val="20"/>
          <w:szCs w:val="20"/>
          <w:lang w:val="en"/>
        </w:rPr>
        <w:t xml:space="preserve"> designates the stage determined at autopsy: </w:t>
      </w:r>
      <w:proofErr w:type="spellStart"/>
      <w:r w:rsidRPr="000D382A">
        <w:rPr>
          <w:rFonts w:ascii="Arial" w:hAnsi="Arial" w:cs="Arial"/>
          <w:sz w:val="20"/>
          <w:szCs w:val="20"/>
          <w:lang w:val="en"/>
        </w:rPr>
        <w:t>aTNM</w:t>
      </w:r>
      <w:proofErr w:type="spellEnd"/>
      <w:r w:rsidRPr="000D382A">
        <w:rPr>
          <w:rFonts w:ascii="Arial" w:hAnsi="Arial" w:cs="Arial"/>
          <w:sz w:val="20"/>
          <w:szCs w:val="20"/>
          <w:lang w:val="en"/>
        </w:rPr>
        <w:t>.</w:t>
      </w:r>
    </w:p>
    <w:p w14:paraId="1811BD4C" w14:textId="77777777" w:rsidR="007B4B4F" w:rsidRDefault="007B4B4F" w:rsidP="007B4B4F">
      <w:pPr>
        <w:spacing w:after="0"/>
        <w:jc w:val="both"/>
        <w:rPr>
          <w:rFonts w:ascii="Arial" w:hAnsi="Arial" w:cs="Arial"/>
          <w:sz w:val="20"/>
          <w:szCs w:val="20"/>
          <w:lang w:val="en"/>
        </w:rPr>
      </w:pPr>
    </w:p>
    <w:p w14:paraId="7C06C2A3" w14:textId="77777777" w:rsidR="007B4B4F" w:rsidRDefault="005B16BF" w:rsidP="007B4B4F">
      <w:pPr>
        <w:spacing w:after="0"/>
        <w:jc w:val="both"/>
        <w:rPr>
          <w:rFonts w:ascii="Arial" w:hAnsi="Arial" w:cs="Arial"/>
          <w:sz w:val="20"/>
          <w:szCs w:val="20"/>
          <w:lang w:val="en"/>
        </w:rPr>
      </w:pPr>
      <w:r w:rsidRPr="000D382A">
        <w:rPr>
          <w:rStyle w:val="Strong"/>
          <w:rFonts w:ascii="Arial" w:eastAsia="Times" w:hAnsi="Arial" w:cs="Arial"/>
          <w:bCs w:val="0"/>
          <w:sz w:val="20"/>
          <w:szCs w:val="20"/>
          <w:lang w:val="en"/>
        </w:rPr>
        <w:t>Additional Descriptors</w:t>
      </w:r>
    </w:p>
    <w:p w14:paraId="1B6721C8" w14:textId="77777777" w:rsidR="007B4B4F" w:rsidRDefault="005B16BF" w:rsidP="007B4B4F">
      <w:pPr>
        <w:spacing w:after="0"/>
        <w:jc w:val="both"/>
        <w:rPr>
          <w:rFonts w:ascii="Arial" w:hAnsi="Arial" w:cs="Arial"/>
          <w:sz w:val="20"/>
          <w:szCs w:val="20"/>
          <w:lang w:val="en"/>
        </w:rPr>
      </w:pPr>
      <w:r w:rsidRPr="000D382A">
        <w:rPr>
          <w:rFonts w:ascii="Arial" w:hAnsi="Arial" w:cs="Arial"/>
          <w:sz w:val="20"/>
          <w:szCs w:val="20"/>
          <w:u w:val="single"/>
          <w:lang w:val="en"/>
        </w:rPr>
        <w:t>Residual Tumor (R)</w:t>
      </w:r>
    </w:p>
    <w:p w14:paraId="7BEF6C57" w14:textId="23269D24" w:rsidR="006D4585" w:rsidRPr="000D382A" w:rsidRDefault="005B16BF" w:rsidP="007B4B4F">
      <w:pPr>
        <w:spacing w:after="0"/>
        <w:jc w:val="both"/>
        <w:rPr>
          <w:rFonts w:ascii="Arial" w:hAnsi="Arial" w:cs="Arial"/>
          <w:sz w:val="20"/>
          <w:szCs w:val="20"/>
          <w:lang w:val="en"/>
        </w:rPr>
      </w:pPr>
      <w:r w:rsidRPr="000D382A">
        <w:rPr>
          <w:rFonts w:ascii="Arial" w:hAnsi="Arial" w:cs="Arial"/>
          <w:sz w:val="20"/>
          <w:szCs w:val="20"/>
          <w:lang w:val="en"/>
        </w:rPr>
        <w:t>Tumor remaining in a patient after therapy with curative intent (</w:t>
      </w:r>
      <w:proofErr w:type="spellStart"/>
      <w:r w:rsidRPr="000D382A">
        <w:rPr>
          <w:rFonts w:ascii="Arial" w:hAnsi="Arial" w:cs="Arial"/>
          <w:sz w:val="20"/>
          <w:szCs w:val="20"/>
          <w:lang w:val="en"/>
        </w:rPr>
        <w:t>eg</w:t>
      </w:r>
      <w:proofErr w:type="spellEnd"/>
      <w:r w:rsidRPr="000D382A">
        <w:rPr>
          <w:rFonts w:ascii="Arial" w:hAnsi="Arial" w:cs="Arial"/>
          <w:sz w:val="20"/>
          <w:szCs w:val="20"/>
          <w:lang w:val="en"/>
        </w:rPr>
        <w:t>, surgical resection for cure) is categorized by a system known as R classification, shown below.</w:t>
      </w:r>
    </w:p>
    <w:tbl>
      <w:tblPr>
        <w:tblW w:w="5000" w:type="pct"/>
        <w:tblLook w:val="04A0" w:firstRow="1" w:lastRow="0" w:firstColumn="1" w:lastColumn="0" w:noHBand="0" w:noVBand="1"/>
      </w:tblPr>
      <w:tblGrid>
        <w:gridCol w:w="972"/>
        <w:gridCol w:w="8388"/>
      </w:tblGrid>
      <w:tr w:rsidR="006D4585" w:rsidRPr="000D382A" w14:paraId="0192FA4F" w14:textId="77777777">
        <w:tc>
          <w:tcPr>
            <w:tcW w:w="519" w:type="pct"/>
            <w:hideMark/>
          </w:tcPr>
          <w:p w14:paraId="2B1C4BF4"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RX</w:t>
            </w:r>
          </w:p>
        </w:tc>
        <w:tc>
          <w:tcPr>
            <w:tcW w:w="4481" w:type="pct"/>
            <w:hideMark/>
          </w:tcPr>
          <w:p w14:paraId="779A9D57"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Presence of residual tumor cannot be assessed</w:t>
            </w:r>
          </w:p>
        </w:tc>
      </w:tr>
      <w:tr w:rsidR="006D4585" w:rsidRPr="000D382A" w14:paraId="42E0EAE1" w14:textId="77777777">
        <w:tc>
          <w:tcPr>
            <w:tcW w:w="519" w:type="pct"/>
            <w:hideMark/>
          </w:tcPr>
          <w:p w14:paraId="7E996B28"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R0</w:t>
            </w:r>
          </w:p>
        </w:tc>
        <w:tc>
          <w:tcPr>
            <w:tcW w:w="4481" w:type="pct"/>
            <w:hideMark/>
          </w:tcPr>
          <w:p w14:paraId="5EB0E227"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No residual tumor</w:t>
            </w:r>
          </w:p>
        </w:tc>
      </w:tr>
      <w:tr w:rsidR="006D4585" w:rsidRPr="000D382A" w14:paraId="5069DB2E" w14:textId="77777777">
        <w:tc>
          <w:tcPr>
            <w:tcW w:w="519" w:type="pct"/>
            <w:hideMark/>
          </w:tcPr>
          <w:p w14:paraId="499F851E"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R1</w:t>
            </w:r>
          </w:p>
        </w:tc>
        <w:tc>
          <w:tcPr>
            <w:tcW w:w="4481" w:type="pct"/>
            <w:hideMark/>
          </w:tcPr>
          <w:p w14:paraId="07C29F67" w14:textId="77777777" w:rsidR="006D4585" w:rsidRPr="000D382A" w:rsidRDefault="005B16BF" w:rsidP="007B4B4F">
            <w:pPr>
              <w:keepNext/>
              <w:spacing w:after="0"/>
              <w:jc w:val="both"/>
              <w:rPr>
                <w:rFonts w:ascii="Arial" w:hAnsi="Arial" w:cs="Arial"/>
                <w:sz w:val="20"/>
                <w:szCs w:val="20"/>
              </w:rPr>
            </w:pPr>
            <w:r w:rsidRPr="000D382A">
              <w:rPr>
                <w:rFonts w:ascii="Arial" w:hAnsi="Arial" w:cs="Arial"/>
                <w:sz w:val="20"/>
                <w:szCs w:val="20"/>
                <w:lang w:val="en"/>
              </w:rPr>
              <w:t>Microscopic residual tumor</w:t>
            </w:r>
          </w:p>
        </w:tc>
      </w:tr>
      <w:tr w:rsidR="006D4585" w:rsidRPr="000D382A" w14:paraId="03F7D415" w14:textId="77777777">
        <w:tc>
          <w:tcPr>
            <w:tcW w:w="519" w:type="pct"/>
            <w:hideMark/>
          </w:tcPr>
          <w:p w14:paraId="080A465C" w14:textId="77777777" w:rsidR="006D4585" w:rsidRPr="000D382A" w:rsidRDefault="005B16BF" w:rsidP="007B4B4F">
            <w:pPr>
              <w:spacing w:after="0"/>
              <w:jc w:val="both"/>
              <w:rPr>
                <w:rFonts w:ascii="Arial" w:hAnsi="Arial" w:cs="Arial"/>
                <w:sz w:val="20"/>
                <w:szCs w:val="20"/>
              </w:rPr>
            </w:pPr>
            <w:r w:rsidRPr="000D382A">
              <w:rPr>
                <w:rFonts w:ascii="Arial" w:hAnsi="Arial" w:cs="Arial"/>
                <w:sz w:val="20"/>
                <w:szCs w:val="20"/>
                <w:lang w:val="en"/>
              </w:rPr>
              <w:t>R2</w:t>
            </w:r>
          </w:p>
        </w:tc>
        <w:tc>
          <w:tcPr>
            <w:tcW w:w="4481" w:type="pct"/>
            <w:hideMark/>
          </w:tcPr>
          <w:p w14:paraId="0D39F850" w14:textId="77777777" w:rsidR="006D4585" w:rsidRPr="000D382A" w:rsidRDefault="005B16BF" w:rsidP="007B4B4F">
            <w:pPr>
              <w:spacing w:after="0"/>
              <w:jc w:val="both"/>
              <w:rPr>
                <w:rFonts w:ascii="Arial" w:hAnsi="Arial" w:cs="Arial"/>
                <w:sz w:val="20"/>
                <w:szCs w:val="20"/>
              </w:rPr>
            </w:pPr>
            <w:r w:rsidRPr="000D382A">
              <w:rPr>
                <w:rFonts w:ascii="Arial" w:hAnsi="Arial" w:cs="Arial"/>
                <w:sz w:val="20"/>
                <w:szCs w:val="20"/>
                <w:lang w:val="en"/>
              </w:rPr>
              <w:t>Macroscopic residual tumor</w:t>
            </w:r>
          </w:p>
        </w:tc>
      </w:tr>
    </w:tbl>
    <w:p w14:paraId="53AB601F"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64689D6B" w14:textId="77777777" w:rsidR="007B4B4F" w:rsidRDefault="007B4B4F" w:rsidP="007B4B4F">
      <w:pPr>
        <w:pStyle w:val="NormalWeb"/>
        <w:spacing w:after="0" w:afterAutospacing="0" w:line="259" w:lineRule="auto"/>
        <w:contextualSpacing/>
        <w:jc w:val="both"/>
        <w:rPr>
          <w:rStyle w:val="Strong"/>
          <w:rFonts w:ascii="Arial" w:hAnsi="Arial" w:cs="Arial"/>
          <w:bCs w:val="0"/>
          <w:sz w:val="20"/>
          <w:szCs w:val="20"/>
          <w:lang w:val="en"/>
        </w:rPr>
      </w:pPr>
    </w:p>
    <w:p w14:paraId="62083206" w14:textId="77777777" w:rsidR="00CD0A23" w:rsidRDefault="00CD0A23">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39994BCA" w14:textId="0A25AA70" w:rsidR="007B4B4F" w:rsidRDefault="005B16BF" w:rsidP="007B4B4F">
      <w:pPr>
        <w:pStyle w:val="NormalWeb"/>
        <w:spacing w:after="0" w:afterAutospacing="0" w:line="259" w:lineRule="auto"/>
        <w:contextualSpacing/>
        <w:jc w:val="both"/>
        <w:rPr>
          <w:rStyle w:val="Strong"/>
          <w:rFonts w:ascii="Arial" w:hAnsi="Arial" w:cs="Arial"/>
          <w:bCs w:val="0"/>
          <w:sz w:val="20"/>
          <w:szCs w:val="20"/>
          <w:lang w:val="en"/>
        </w:rPr>
      </w:pPr>
      <w:r w:rsidRPr="000D382A">
        <w:rPr>
          <w:rStyle w:val="Strong"/>
          <w:rFonts w:ascii="Arial" w:hAnsi="Arial" w:cs="Arial"/>
          <w:bCs w:val="0"/>
          <w:sz w:val="20"/>
          <w:szCs w:val="20"/>
          <w:lang w:val="en"/>
        </w:rPr>
        <w:lastRenderedPageBreak/>
        <w:t xml:space="preserve">T Category Considerations </w:t>
      </w:r>
    </w:p>
    <w:p w14:paraId="3B81BD77" w14:textId="77777777" w:rsidR="007B4B4F" w:rsidRDefault="007B4B4F" w:rsidP="007B4B4F">
      <w:pPr>
        <w:pStyle w:val="NormalWeb"/>
        <w:spacing w:after="0" w:afterAutospacing="0" w:line="259" w:lineRule="auto"/>
        <w:contextualSpacing/>
        <w:jc w:val="both"/>
        <w:rPr>
          <w:rStyle w:val="Strong"/>
          <w:rFonts w:ascii="Arial" w:hAnsi="Arial" w:cs="Arial"/>
          <w:bCs w:val="0"/>
          <w:sz w:val="20"/>
          <w:szCs w:val="20"/>
          <w:lang w:val="en"/>
        </w:rPr>
      </w:pPr>
    </w:p>
    <w:p w14:paraId="5F972267" w14:textId="77777777" w:rsidR="007B4B4F" w:rsidRDefault="005B16BF" w:rsidP="007B4B4F">
      <w:pPr>
        <w:pStyle w:val="NormalWeb"/>
        <w:spacing w:after="0" w:afterAutospacing="0" w:line="259" w:lineRule="auto"/>
        <w:contextualSpacing/>
        <w:jc w:val="both"/>
        <w:rPr>
          <w:rFonts w:ascii="Arial" w:hAnsi="Arial" w:cs="Arial"/>
          <w:sz w:val="20"/>
          <w:szCs w:val="20"/>
          <w:u w:val="single"/>
          <w:lang w:val="en"/>
        </w:rPr>
      </w:pPr>
      <w:r w:rsidRPr="000D382A">
        <w:rPr>
          <w:rFonts w:ascii="Arial" w:hAnsi="Arial" w:cs="Arial"/>
          <w:sz w:val="20"/>
          <w:szCs w:val="20"/>
          <w:u w:val="single"/>
          <w:lang w:val="en"/>
        </w:rPr>
        <w:t>Lymphovascular Invasion</w:t>
      </w:r>
    </w:p>
    <w:p w14:paraId="6F38CA90"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 xml:space="preserve">Lymphovascular invasion (LVI) indicates whether microscopic </w:t>
      </w:r>
      <w:proofErr w:type="spellStart"/>
      <w:r w:rsidRPr="000D382A">
        <w:rPr>
          <w:rFonts w:ascii="Arial" w:hAnsi="Arial" w:cs="Arial"/>
          <w:sz w:val="20"/>
          <w:szCs w:val="20"/>
          <w:lang w:val="en"/>
        </w:rPr>
        <w:t>lymphovascular</w:t>
      </w:r>
      <w:proofErr w:type="spellEnd"/>
      <w:r w:rsidRPr="000D382A">
        <w:rPr>
          <w:rFonts w:ascii="Arial" w:hAnsi="Arial" w:cs="Arial"/>
          <w:sz w:val="20"/>
          <w:szCs w:val="20"/>
          <w:lang w:val="en"/>
        </w:rPr>
        <w:t xml:space="preserve"> invasion is identified.  LVI includes lymphatic invasion, vascular invasion, or </w:t>
      </w:r>
      <w:proofErr w:type="spellStart"/>
      <w:r w:rsidRPr="000D382A">
        <w:rPr>
          <w:rFonts w:ascii="Arial" w:hAnsi="Arial" w:cs="Arial"/>
          <w:sz w:val="20"/>
          <w:szCs w:val="20"/>
          <w:lang w:val="en"/>
        </w:rPr>
        <w:t>lymphovascular</w:t>
      </w:r>
      <w:proofErr w:type="spellEnd"/>
      <w:r w:rsidRPr="000D382A">
        <w:rPr>
          <w:rFonts w:ascii="Arial" w:hAnsi="Arial" w:cs="Arial"/>
          <w:sz w:val="20"/>
          <w:szCs w:val="20"/>
          <w:lang w:val="en"/>
        </w:rPr>
        <w:t xml:space="preserve"> invasion. According to AJCC/UICC convention, LVI does not affect the T category indicating local extent of tumor unless specifically included in the definition of a T category. At times, it may be difficult to evaluate a specimen for vascular/lymphatic vessel invasion, as in cases with crush artifact or suboptimal fixation. In these cases, it can be categorized as “cannot be determined”. At other times, it may be difficult to be definitive whether vascular/lymphatic vessel invasion is present. This can include cases where retraction artifact or artifactual transfer of tumor cells is a consideration. In other cases, foci may be suspicious but not definitive for invasion. </w:t>
      </w:r>
      <w:proofErr w:type="gramStart"/>
      <w:r w:rsidRPr="000D382A">
        <w:rPr>
          <w:rFonts w:ascii="Arial" w:hAnsi="Arial" w:cs="Arial"/>
          <w:sz w:val="20"/>
          <w:szCs w:val="20"/>
          <w:lang w:val="en"/>
        </w:rPr>
        <w:t>All of</w:t>
      </w:r>
      <w:proofErr w:type="gramEnd"/>
      <w:r w:rsidRPr="000D382A">
        <w:rPr>
          <w:rFonts w:ascii="Arial" w:hAnsi="Arial" w:cs="Arial"/>
          <w:sz w:val="20"/>
          <w:szCs w:val="20"/>
          <w:lang w:val="en"/>
        </w:rPr>
        <w:t xml:space="preserve"> these situations can be categorized as “equivocal for invasion”. In cases where one cannot be definitive, a qualifying note explaining the interpretive difficulty and the extent of possible involvement is recommended, since it may help to direct medical management. </w:t>
      </w:r>
    </w:p>
    <w:p w14:paraId="0D670E77" w14:textId="77777777" w:rsidR="007B4B4F" w:rsidRDefault="007B4B4F" w:rsidP="007B4B4F">
      <w:pPr>
        <w:pStyle w:val="NormalWeb"/>
        <w:spacing w:after="0" w:afterAutospacing="0" w:line="259" w:lineRule="auto"/>
        <w:contextualSpacing/>
        <w:jc w:val="both"/>
        <w:rPr>
          <w:rFonts w:ascii="Arial" w:hAnsi="Arial" w:cs="Arial"/>
          <w:sz w:val="20"/>
          <w:szCs w:val="20"/>
          <w:lang w:val="en"/>
        </w:rPr>
      </w:pPr>
    </w:p>
    <w:p w14:paraId="3EBA559D" w14:textId="77777777" w:rsidR="007B4B4F" w:rsidRDefault="005B16BF" w:rsidP="007B4B4F">
      <w:pPr>
        <w:pStyle w:val="NormalWeb"/>
        <w:spacing w:after="0" w:afterAutospacing="0" w:line="259" w:lineRule="auto"/>
        <w:contextualSpacing/>
        <w:jc w:val="both"/>
        <w:rPr>
          <w:rStyle w:val="Strong"/>
          <w:rFonts w:ascii="Arial" w:hAnsi="Arial" w:cs="Arial"/>
          <w:bCs w:val="0"/>
          <w:sz w:val="20"/>
          <w:szCs w:val="20"/>
          <w:lang w:val="en"/>
        </w:rPr>
      </w:pPr>
      <w:r w:rsidRPr="000D382A">
        <w:rPr>
          <w:rStyle w:val="Strong"/>
          <w:rFonts w:ascii="Arial" w:hAnsi="Arial" w:cs="Arial"/>
          <w:bCs w:val="0"/>
          <w:sz w:val="20"/>
          <w:szCs w:val="20"/>
          <w:lang w:val="en"/>
        </w:rPr>
        <w:t xml:space="preserve">N Category Considerations </w:t>
      </w:r>
    </w:p>
    <w:p w14:paraId="5134122D"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There is no regional nodal designation (N classification) in the staging of gestational trophoblastic tumors. Nodal involvement in these tumors is rare but has an extremely poor prognosis. Nodal metastases should be classified as metastatic M1b disease.</w:t>
      </w:r>
    </w:p>
    <w:p w14:paraId="7DA03E11" w14:textId="77777777" w:rsidR="007B4B4F" w:rsidRDefault="007B4B4F" w:rsidP="007B4B4F">
      <w:pPr>
        <w:pStyle w:val="NormalWeb"/>
        <w:spacing w:after="0" w:afterAutospacing="0" w:line="259" w:lineRule="auto"/>
        <w:contextualSpacing/>
        <w:jc w:val="both"/>
        <w:rPr>
          <w:rFonts w:ascii="Arial" w:hAnsi="Arial" w:cs="Arial"/>
          <w:sz w:val="20"/>
          <w:szCs w:val="20"/>
          <w:lang w:val="en"/>
        </w:rPr>
      </w:pPr>
    </w:p>
    <w:p w14:paraId="18C85051" w14:textId="77777777" w:rsidR="007B4B4F" w:rsidRDefault="005B16BF" w:rsidP="007B4B4F">
      <w:pPr>
        <w:pStyle w:val="NormalWeb"/>
        <w:spacing w:after="0" w:afterAutospacing="0" w:line="259" w:lineRule="auto"/>
        <w:contextualSpacing/>
        <w:jc w:val="both"/>
        <w:rPr>
          <w:rStyle w:val="Strong"/>
          <w:rFonts w:ascii="Arial" w:hAnsi="Arial" w:cs="Arial"/>
          <w:bCs w:val="0"/>
          <w:sz w:val="20"/>
          <w:szCs w:val="20"/>
          <w:lang w:val="en"/>
        </w:rPr>
      </w:pPr>
      <w:r w:rsidRPr="000D382A">
        <w:rPr>
          <w:rStyle w:val="Strong"/>
          <w:rFonts w:ascii="Arial" w:hAnsi="Arial" w:cs="Arial"/>
          <w:bCs w:val="0"/>
          <w:sz w:val="20"/>
          <w:szCs w:val="20"/>
          <w:lang w:val="en"/>
        </w:rPr>
        <w:t xml:space="preserve">M Category Considerations </w:t>
      </w:r>
    </w:p>
    <w:p w14:paraId="0EC4C043" w14:textId="77777777" w:rsidR="007B4B4F"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 xml:space="preserve">Genital metastasis (vagina, broad ligament, ovary, fallopian tube) is classified as T2. Direct invasion or metastasis to any </w:t>
      </w:r>
      <w:proofErr w:type="spellStart"/>
      <w:r w:rsidRPr="000D382A">
        <w:rPr>
          <w:rFonts w:ascii="Arial" w:hAnsi="Arial" w:cs="Arial"/>
          <w:sz w:val="20"/>
          <w:szCs w:val="20"/>
          <w:lang w:val="en"/>
        </w:rPr>
        <w:t>nongenital</w:t>
      </w:r>
      <w:proofErr w:type="spellEnd"/>
      <w:r w:rsidRPr="000D382A">
        <w:rPr>
          <w:rFonts w:ascii="Arial" w:hAnsi="Arial" w:cs="Arial"/>
          <w:sz w:val="20"/>
          <w:szCs w:val="20"/>
          <w:lang w:val="en"/>
        </w:rPr>
        <w:t xml:space="preserve"> structure is classified using the M classification.</w:t>
      </w:r>
    </w:p>
    <w:p w14:paraId="6BB1F85D" w14:textId="77777777" w:rsidR="007B4B4F" w:rsidRDefault="007B4B4F" w:rsidP="007B4B4F">
      <w:pPr>
        <w:pStyle w:val="NormalWeb"/>
        <w:spacing w:after="0" w:afterAutospacing="0" w:line="259" w:lineRule="auto"/>
        <w:contextualSpacing/>
        <w:jc w:val="both"/>
        <w:rPr>
          <w:rFonts w:ascii="Arial" w:hAnsi="Arial" w:cs="Arial"/>
          <w:sz w:val="20"/>
          <w:szCs w:val="20"/>
          <w:lang w:val="en"/>
        </w:rPr>
      </w:pPr>
    </w:p>
    <w:p w14:paraId="23752DB4" w14:textId="2D107700" w:rsidR="006D4585" w:rsidRPr="000D382A" w:rsidRDefault="005B16BF" w:rsidP="007B4B4F">
      <w:pPr>
        <w:pStyle w:val="NormalWeb"/>
        <w:spacing w:after="0" w:afterAutospacing="0" w:line="259" w:lineRule="auto"/>
        <w:contextualSpacing/>
        <w:jc w:val="both"/>
        <w:rPr>
          <w:rFonts w:ascii="Arial" w:hAnsi="Arial" w:cs="Arial"/>
          <w:sz w:val="20"/>
          <w:szCs w:val="20"/>
          <w:lang w:val="en"/>
        </w:rPr>
      </w:pPr>
      <w:r w:rsidRPr="000D382A">
        <w:rPr>
          <w:rFonts w:ascii="Arial" w:hAnsi="Arial" w:cs="Arial"/>
          <w:sz w:val="20"/>
          <w:szCs w:val="20"/>
          <w:lang w:val="en"/>
        </w:rPr>
        <w:t>The score on the FIGO-modified World Health Organization (WHO) Prognostic Scoring Index given below is used to stratify women with gestational trophoblastic neoplasia in addition to the stage group. The risk score is appended to the anatomic FIGO stage. The current FIGO classification includes an anatomic stage designated by Roman numeral I, II, III, or IV, followed by the risk factor score expressed in Arabic numerals (e.g., stage II: 4, stage IV: 9). The risk score includes factors that are not anatomic pathology. It is best assigned by the treating clinician and is not a required element in the CAP protocol. </w:t>
      </w:r>
    </w:p>
    <w:p w14:paraId="616727BB" w14:textId="77777777" w:rsidR="006D4585" w:rsidRPr="000D382A" w:rsidRDefault="005B16BF" w:rsidP="007B4B4F">
      <w:pPr>
        <w:spacing w:after="0"/>
        <w:rPr>
          <w:rFonts w:ascii="Arial" w:hAnsi="Arial" w:cs="Arial"/>
          <w:sz w:val="20"/>
          <w:szCs w:val="20"/>
          <w:lang w:val="en"/>
        </w:rPr>
      </w:pPr>
      <w:r w:rsidRPr="000D382A">
        <w:rPr>
          <w:rFonts w:ascii="Arial" w:hAnsi="Arial" w:cs="Arial"/>
          <w:sz w:val="20"/>
          <w:szCs w:val="20"/>
          <w:lang w:val="en"/>
        </w:rPr>
        <w:t> </w:t>
      </w:r>
    </w:p>
    <w:p w14:paraId="4D6C2CDD" w14:textId="77777777" w:rsidR="006D4585" w:rsidRPr="000D382A" w:rsidRDefault="005B16BF" w:rsidP="007B4B4F">
      <w:pPr>
        <w:keepNext/>
        <w:tabs>
          <w:tab w:val="left" w:pos="360"/>
        </w:tabs>
        <w:spacing w:after="0"/>
        <w:outlineLvl w:val="1"/>
        <w:rPr>
          <w:rFonts w:ascii="Arial" w:hAnsi="Arial" w:cs="Arial"/>
          <w:sz w:val="20"/>
          <w:szCs w:val="20"/>
          <w:lang w:val="en"/>
        </w:rPr>
      </w:pPr>
      <w:r w:rsidRPr="000D382A">
        <w:rPr>
          <w:rStyle w:val="Strong"/>
          <w:rFonts w:ascii="Arial" w:hAnsi="Arial" w:cs="Arial"/>
          <w:bCs w:val="0"/>
          <w:sz w:val="20"/>
          <w:szCs w:val="20"/>
          <w:lang w:val="en"/>
        </w:rPr>
        <w:t>Table 3. Prognostic Scoring Index for Gestational Trophoblastic Tumors</w:t>
      </w:r>
      <w:hyperlink w:anchor="7949" w:tooltip="Amin MB, Edge SB, Greene FL, et&#10;al, eds. AJCC Cancer Staging Manual.&#10;8th Ed. New York, NY: Springer; 2017." w:history="1">
        <w:r w:rsidRPr="000D382A">
          <w:rPr>
            <w:rStyle w:val="Hyperlink"/>
            <w:rFonts w:ascii="Arial" w:hAnsi="Arial" w:cs="Arial"/>
            <w:sz w:val="20"/>
            <w:szCs w:val="20"/>
            <w:vertAlign w:val="superscript"/>
            <w:lang w:val="en"/>
          </w:rPr>
          <w:t>1,</w:t>
        </w:r>
      </w:hyperlink>
      <w:hyperlink w:anchor="7952" w:tooltip="Ngan HYS, Seckl MJ, Berkowitz RS: FIGO Cancer Report. Update on the diagnosis and management of gestational trophoblastic  disease. Int J Gynecol Obstet. 2018;143(Suppl 2):79-85." w:history="1">
        <w:r w:rsidRPr="000D382A">
          <w:rPr>
            <w:rStyle w:val="Hyperlink"/>
            <w:rFonts w:ascii="Arial" w:hAnsi="Arial" w:cs="Arial"/>
            <w:sz w:val="20"/>
            <w:szCs w:val="20"/>
            <w:vertAlign w:val="superscript"/>
            <w:lang w:val="en"/>
          </w:rPr>
          <w:t>2</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1085"/>
        <w:gridCol w:w="1587"/>
        <w:gridCol w:w="1837"/>
        <w:gridCol w:w="1504"/>
      </w:tblGrid>
      <w:tr w:rsidR="006D4585" w:rsidRPr="007B4B4F" w14:paraId="4788ADBA" w14:textId="77777777" w:rsidTr="007B4B4F">
        <w:tc>
          <w:tcPr>
            <w:tcW w:w="1786" w:type="pct"/>
            <w:tcBorders>
              <w:top w:val="nil"/>
              <w:left w:val="nil"/>
              <w:bottom w:val="single" w:sz="4" w:space="0" w:color="auto"/>
              <w:right w:val="single" w:sz="4" w:space="0" w:color="auto"/>
            </w:tcBorders>
            <w:hideMark/>
          </w:tcPr>
          <w:p w14:paraId="4A0204C2" w14:textId="77777777" w:rsidR="006D4585" w:rsidRPr="007B4B4F" w:rsidRDefault="005B16BF" w:rsidP="007B4B4F">
            <w:pPr>
              <w:keepNext/>
              <w:spacing w:after="0"/>
              <w:rPr>
                <w:rFonts w:ascii="Arial" w:hAnsi="Arial" w:cs="Arial"/>
                <w:sz w:val="18"/>
                <w:szCs w:val="18"/>
              </w:rPr>
            </w:pPr>
            <w:r w:rsidRPr="007B4B4F">
              <w:rPr>
                <w:rStyle w:val="Strong"/>
                <w:rFonts w:ascii="Arial" w:hAnsi="Arial" w:cs="Arial"/>
                <w:bCs w:val="0"/>
                <w:sz w:val="18"/>
                <w:szCs w:val="18"/>
              </w:rPr>
              <w:t> </w:t>
            </w:r>
          </w:p>
        </w:tc>
        <w:tc>
          <w:tcPr>
            <w:tcW w:w="3214" w:type="pct"/>
            <w:gridSpan w:val="4"/>
            <w:tcBorders>
              <w:top w:val="single" w:sz="4" w:space="0" w:color="auto"/>
              <w:left w:val="single" w:sz="4" w:space="0" w:color="auto"/>
              <w:bottom w:val="single" w:sz="4" w:space="0" w:color="auto"/>
              <w:right w:val="single" w:sz="4" w:space="0" w:color="auto"/>
            </w:tcBorders>
            <w:hideMark/>
          </w:tcPr>
          <w:p w14:paraId="4A7D6496"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Prognostic Score</w:t>
            </w:r>
          </w:p>
        </w:tc>
      </w:tr>
      <w:tr w:rsidR="006D4585" w:rsidRPr="007B4B4F" w14:paraId="7EEF93AA"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617D8D3D" w14:textId="77777777" w:rsidR="006D4585" w:rsidRPr="007B4B4F" w:rsidRDefault="005B16BF" w:rsidP="007B4B4F">
            <w:pPr>
              <w:keepNext/>
              <w:spacing w:after="0"/>
              <w:rPr>
                <w:rFonts w:ascii="Arial" w:hAnsi="Arial" w:cs="Arial"/>
                <w:sz w:val="18"/>
                <w:szCs w:val="18"/>
              </w:rPr>
            </w:pPr>
            <w:r w:rsidRPr="007B4B4F">
              <w:rPr>
                <w:rStyle w:val="Strong"/>
                <w:rFonts w:ascii="Arial" w:hAnsi="Arial" w:cs="Arial"/>
                <w:bCs w:val="0"/>
                <w:sz w:val="18"/>
                <w:szCs w:val="18"/>
              </w:rPr>
              <w:t>Prognostic Factor</w:t>
            </w:r>
          </w:p>
        </w:tc>
        <w:tc>
          <w:tcPr>
            <w:tcW w:w="580" w:type="pct"/>
            <w:tcBorders>
              <w:top w:val="single" w:sz="4" w:space="0" w:color="auto"/>
              <w:left w:val="single" w:sz="4" w:space="0" w:color="auto"/>
              <w:bottom w:val="single" w:sz="4" w:space="0" w:color="auto"/>
              <w:right w:val="single" w:sz="4" w:space="0" w:color="auto"/>
            </w:tcBorders>
            <w:hideMark/>
          </w:tcPr>
          <w:p w14:paraId="28A040BE"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0</w:t>
            </w:r>
          </w:p>
        </w:tc>
        <w:tc>
          <w:tcPr>
            <w:tcW w:w="848" w:type="pct"/>
            <w:tcBorders>
              <w:top w:val="single" w:sz="4" w:space="0" w:color="auto"/>
              <w:left w:val="single" w:sz="4" w:space="0" w:color="auto"/>
              <w:bottom w:val="single" w:sz="4" w:space="0" w:color="auto"/>
              <w:right w:val="single" w:sz="4" w:space="0" w:color="auto"/>
            </w:tcBorders>
            <w:hideMark/>
          </w:tcPr>
          <w:p w14:paraId="26E07BDD"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1</w:t>
            </w:r>
          </w:p>
        </w:tc>
        <w:tc>
          <w:tcPr>
            <w:tcW w:w="982" w:type="pct"/>
            <w:tcBorders>
              <w:top w:val="single" w:sz="4" w:space="0" w:color="auto"/>
              <w:left w:val="single" w:sz="4" w:space="0" w:color="auto"/>
              <w:bottom w:val="single" w:sz="4" w:space="0" w:color="auto"/>
              <w:right w:val="single" w:sz="4" w:space="0" w:color="auto"/>
            </w:tcBorders>
            <w:hideMark/>
          </w:tcPr>
          <w:p w14:paraId="0CFC81AA"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2</w:t>
            </w:r>
          </w:p>
        </w:tc>
        <w:tc>
          <w:tcPr>
            <w:tcW w:w="804" w:type="pct"/>
            <w:tcBorders>
              <w:top w:val="single" w:sz="4" w:space="0" w:color="auto"/>
              <w:left w:val="single" w:sz="4" w:space="0" w:color="auto"/>
              <w:bottom w:val="single" w:sz="4" w:space="0" w:color="auto"/>
              <w:right w:val="single" w:sz="4" w:space="0" w:color="auto"/>
            </w:tcBorders>
            <w:hideMark/>
          </w:tcPr>
          <w:p w14:paraId="4E0708F6" w14:textId="77777777" w:rsidR="006D4585" w:rsidRPr="007B4B4F" w:rsidRDefault="005B16BF" w:rsidP="007B4B4F">
            <w:pPr>
              <w:keepNext/>
              <w:spacing w:after="0"/>
              <w:jc w:val="center"/>
              <w:rPr>
                <w:rFonts w:ascii="Arial" w:hAnsi="Arial" w:cs="Arial"/>
                <w:sz w:val="18"/>
                <w:szCs w:val="18"/>
              </w:rPr>
            </w:pPr>
            <w:r w:rsidRPr="007B4B4F">
              <w:rPr>
                <w:rStyle w:val="Strong"/>
                <w:rFonts w:ascii="Arial" w:hAnsi="Arial" w:cs="Arial"/>
                <w:bCs w:val="0"/>
                <w:sz w:val="18"/>
                <w:szCs w:val="18"/>
              </w:rPr>
              <w:t>4</w:t>
            </w:r>
          </w:p>
        </w:tc>
      </w:tr>
      <w:tr w:rsidR="006D4585" w:rsidRPr="007B4B4F" w14:paraId="2AA20CA3"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4800D9D7"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Age</w:t>
            </w:r>
          </w:p>
        </w:tc>
        <w:tc>
          <w:tcPr>
            <w:tcW w:w="580" w:type="pct"/>
            <w:tcBorders>
              <w:top w:val="single" w:sz="4" w:space="0" w:color="auto"/>
              <w:left w:val="single" w:sz="4" w:space="0" w:color="auto"/>
              <w:bottom w:val="single" w:sz="4" w:space="0" w:color="auto"/>
              <w:right w:val="single" w:sz="4" w:space="0" w:color="auto"/>
            </w:tcBorders>
            <w:hideMark/>
          </w:tcPr>
          <w:p w14:paraId="63B1FB53"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&lt;40</w:t>
            </w:r>
          </w:p>
        </w:tc>
        <w:tc>
          <w:tcPr>
            <w:tcW w:w="848" w:type="pct"/>
            <w:tcBorders>
              <w:top w:val="single" w:sz="4" w:space="0" w:color="auto"/>
              <w:left w:val="single" w:sz="4" w:space="0" w:color="auto"/>
              <w:bottom w:val="single" w:sz="4" w:space="0" w:color="auto"/>
              <w:right w:val="single" w:sz="4" w:space="0" w:color="auto"/>
            </w:tcBorders>
            <w:hideMark/>
          </w:tcPr>
          <w:p w14:paraId="3E038069"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≥40</w:t>
            </w:r>
          </w:p>
        </w:tc>
        <w:tc>
          <w:tcPr>
            <w:tcW w:w="982" w:type="pct"/>
            <w:tcBorders>
              <w:top w:val="single" w:sz="4" w:space="0" w:color="auto"/>
              <w:left w:val="single" w:sz="4" w:space="0" w:color="auto"/>
              <w:bottom w:val="single" w:sz="4" w:space="0" w:color="auto"/>
              <w:right w:val="single" w:sz="4" w:space="0" w:color="auto"/>
            </w:tcBorders>
            <w:hideMark/>
          </w:tcPr>
          <w:p w14:paraId="27620D25"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c>
          <w:tcPr>
            <w:tcW w:w="804" w:type="pct"/>
            <w:tcBorders>
              <w:top w:val="single" w:sz="4" w:space="0" w:color="auto"/>
              <w:left w:val="single" w:sz="4" w:space="0" w:color="auto"/>
              <w:bottom w:val="single" w:sz="4" w:space="0" w:color="auto"/>
              <w:right w:val="single" w:sz="4" w:space="0" w:color="auto"/>
            </w:tcBorders>
            <w:hideMark/>
          </w:tcPr>
          <w:p w14:paraId="779F057A"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r>
      <w:tr w:rsidR="006D4585" w:rsidRPr="007B4B4F" w14:paraId="2B778EAC"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25CB91AC"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Antecedent pregnancy</w:t>
            </w:r>
          </w:p>
        </w:tc>
        <w:tc>
          <w:tcPr>
            <w:tcW w:w="580" w:type="pct"/>
            <w:tcBorders>
              <w:top w:val="single" w:sz="4" w:space="0" w:color="auto"/>
              <w:left w:val="single" w:sz="4" w:space="0" w:color="auto"/>
              <w:bottom w:val="single" w:sz="4" w:space="0" w:color="auto"/>
              <w:right w:val="single" w:sz="4" w:space="0" w:color="auto"/>
            </w:tcBorders>
            <w:hideMark/>
          </w:tcPr>
          <w:p w14:paraId="0DA03FC4"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Mole</w:t>
            </w:r>
          </w:p>
        </w:tc>
        <w:tc>
          <w:tcPr>
            <w:tcW w:w="848" w:type="pct"/>
            <w:tcBorders>
              <w:top w:val="single" w:sz="4" w:space="0" w:color="auto"/>
              <w:left w:val="single" w:sz="4" w:space="0" w:color="auto"/>
              <w:bottom w:val="single" w:sz="4" w:space="0" w:color="auto"/>
              <w:right w:val="single" w:sz="4" w:space="0" w:color="auto"/>
            </w:tcBorders>
            <w:hideMark/>
          </w:tcPr>
          <w:p w14:paraId="57BAF23B"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Abortion</w:t>
            </w:r>
          </w:p>
        </w:tc>
        <w:tc>
          <w:tcPr>
            <w:tcW w:w="982" w:type="pct"/>
            <w:tcBorders>
              <w:top w:val="single" w:sz="4" w:space="0" w:color="auto"/>
              <w:left w:val="single" w:sz="4" w:space="0" w:color="auto"/>
              <w:bottom w:val="single" w:sz="4" w:space="0" w:color="auto"/>
              <w:right w:val="single" w:sz="4" w:space="0" w:color="auto"/>
            </w:tcBorders>
            <w:hideMark/>
          </w:tcPr>
          <w:p w14:paraId="39EBABD5"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 xml:space="preserve">Term </w:t>
            </w:r>
          </w:p>
        </w:tc>
        <w:tc>
          <w:tcPr>
            <w:tcW w:w="804" w:type="pct"/>
            <w:tcBorders>
              <w:top w:val="single" w:sz="4" w:space="0" w:color="auto"/>
              <w:left w:val="single" w:sz="4" w:space="0" w:color="auto"/>
              <w:bottom w:val="single" w:sz="4" w:space="0" w:color="auto"/>
              <w:right w:val="single" w:sz="4" w:space="0" w:color="auto"/>
            </w:tcBorders>
            <w:hideMark/>
          </w:tcPr>
          <w:p w14:paraId="212BE186"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r>
      <w:tr w:rsidR="006D4585" w:rsidRPr="007B4B4F" w14:paraId="23C2DCD8"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24A930C8"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Interval months from index pregnancy</w:t>
            </w:r>
          </w:p>
        </w:tc>
        <w:tc>
          <w:tcPr>
            <w:tcW w:w="580" w:type="pct"/>
            <w:tcBorders>
              <w:top w:val="single" w:sz="4" w:space="0" w:color="auto"/>
              <w:left w:val="single" w:sz="4" w:space="0" w:color="auto"/>
              <w:bottom w:val="single" w:sz="4" w:space="0" w:color="auto"/>
              <w:right w:val="single" w:sz="4" w:space="0" w:color="auto"/>
            </w:tcBorders>
            <w:hideMark/>
          </w:tcPr>
          <w:p w14:paraId="09C12966"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&lt;4</w:t>
            </w:r>
          </w:p>
        </w:tc>
        <w:tc>
          <w:tcPr>
            <w:tcW w:w="848" w:type="pct"/>
            <w:tcBorders>
              <w:top w:val="single" w:sz="4" w:space="0" w:color="auto"/>
              <w:left w:val="single" w:sz="4" w:space="0" w:color="auto"/>
              <w:bottom w:val="single" w:sz="4" w:space="0" w:color="auto"/>
              <w:right w:val="single" w:sz="4" w:space="0" w:color="auto"/>
            </w:tcBorders>
            <w:hideMark/>
          </w:tcPr>
          <w:p w14:paraId="525DDF22"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4 – 6</w:t>
            </w:r>
          </w:p>
        </w:tc>
        <w:tc>
          <w:tcPr>
            <w:tcW w:w="982" w:type="pct"/>
            <w:tcBorders>
              <w:top w:val="single" w:sz="4" w:space="0" w:color="auto"/>
              <w:left w:val="single" w:sz="4" w:space="0" w:color="auto"/>
              <w:bottom w:val="single" w:sz="4" w:space="0" w:color="auto"/>
              <w:right w:val="single" w:sz="4" w:space="0" w:color="auto"/>
            </w:tcBorders>
            <w:hideMark/>
          </w:tcPr>
          <w:p w14:paraId="7645F437"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7 – 12</w:t>
            </w:r>
          </w:p>
        </w:tc>
        <w:tc>
          <w:tcPr>
            <w:tcW w:w="804" w:type="pct"/>
            <w:tcBorders>
              <w:top w:val="single" w:sz="4" w:space="0" w:color="auto"/>
              <w:left w:val="single" w:sz="4" w:space="0" w:color="auto"/>
              <w:bottom w:val="single" w:sz="4" w:space="0" w:color="auto"/>
              <w:right w:val="single" w:sz="4" w:space="0" w:color="auto"/>
            </w:tcBorders>
            <w:hideMark/>
          </w:tcPr>
          <w:p w14:paraId="74B6CC27"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&gt;12</w:t>
            </w:r>
          </w:p>
        </w:tc>
      </w:tr>
      <w:tr w:rsidR="006D4585" w:rsidRPr="007B4B4F" w14:paraId="0AB7A7EF"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059F1ADF"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Pretreatment serum HCG (IU/L)</w:t>
            </w:r>
          </w:p>
        </w:tc>
        <w:tc>
          <w:tcPr>
            <w:tcW w:w="580" w:type="pct"/>
            <w:tcBorders>
              <w:top w:val="single" w:sz="4" w:space="0" w:color="auto"/>
              <w:left w:val="single" w:sz="4" w:space="0" w:color="auto"/>
              <w:bottom w:val="single" w:sz="4" w:space="0" w:color="auto"/>
              <w:right w:val="single" w:sz="4" w:space="0" w:color="auto"/>
            </w:tcBorders>
            <w:hideMark/>
          </w:tcPr>
          <w:p w14:paraId="43D68CAB"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&lt;10</w:t>
            </w:r>
            <w:r w:rsidRPr="007B4B4F">
              <w:rPr>
                <w:rFonts w:ascii="Arial" w:hAnsi="Arial" w:cs="Arial"/>
                <w:sz w:val="18"/>
                <w:szCs w:val="18"/>
                <w:vertAlign w:val="superscript"/>
              </w:rPr>
              <w:t>3</w:t>
            </w:r>
          </w:p>
        </w:tc>
        <w:tc>
          <w:tcPr>
            <w:tcW w:w="848" w:type="pct"/>
            <w:tcBorders>
              <w:top w:val="single" w:sz="4" w:space="0" w:color="auto"/>
              <w:left w:val="single" w:sz="4" w:space="0" w:color="auto"/>
              <w:bottom w:val="single" w:sz="4" w:space="0" w:color="auto"/>
              <w:right w:val="single" w:sz="4" w:space="0" w:color="auto"/>
            </w:tcBorders>
            <w:hideMark/>
          </w:tcPr>
          <w:p w14:paraId="18DF43AE"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10</w:t>
            </w:r>
            <w:r w:rsidRPr="007B4B4F">
              <w:rPr>
                <w:rFonts w:ascii="Arial" w:hAnsi="Arial" w:cs="Arial"/>
                <w:sz w:val="18"/>
                <w:szCs w:val="18"/>
                <w:vertAlign w:val="superscript"/>
              </w:rPr>
              <w:t xml:space="preserve">3 </w:t>
            </w:r>
            <w:r w:rsidRPr="007B4B4F">
              <w:rPr>
                <w:rFonts w:ascii="Arial" w:hAnsi="Arial" w:cs="Arial"/>
                <w:sz w:val="18"/>
                <w:szCs w:val="18"/>
              </w:rPr>
              <w:t>–</w:t>
            </w:r>
            <w:r w:rsidRPr="007B4B4F">
              <w:rPr>
                <w:rFonts w:ascii="Arial" w:hAnsi="Arial" w:cs="Arial"/>
                <w:sz w:val="18"/>
                <w:szCs w:val="18"/>
                <w:vertAlign w:val="superscript"/>
              </w:rPr>
              <w:t xml:space="preserve"> </w:t>
            </w:r>
            <w:r w:rsidRPr="007B4B4F">
              <w:rPr>
                <w:rFonts w:ascii="Arial" w:hAnsi="Arial" w:cs="Arial"/>
                <w:sz w:val="18"/>
                <w:szCs w:val="18"/>
              </w:rPr>
              <w:t>&lt;10</w:t>
            </w:r>
            <w:r w:rsidRPr="007B4B4F">
              <w:rPr>
                <w:rFonts w:ascii="Arial" w:hAnsi="Arial" w:cs="Arial"/>
                <w:sz w:val="18"/>
                <w:szCs w:val="18"/>
                <w:vertAlign w:val="superscript"/>
              </w:rPr>
              <w:t>4</w:t>
            </w:r>
          </w:p>
        </w:tc>
        <w:tc>
          <w:tcPr>
            <w:tcW w:w="982" w:type="pct"/>
            <w:tcBorders>
              <w:top w:val="single" w:sz="4" w:space="0" w:color="auto"/>
              <w:left w:val="single" w:sz="4" w:space="0" w:color="auto"/>
              <w:bottom w:val="single" w:sz="4" w:space="0" w:color="auto"/>
              <w:right w:val="single" w:sz="4" w:space="0" w:color="auto"/>
            </w:tcBorders>
            <w:hideMark/>
          </w:tcPr>
          <w:p w14:paraId="48342F98"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10</w:t>
            </w:r>
            <w:r w:rsidRPr="007B4B4F">
              <w:rPr>
                <w:rFonts w:ascii="Arial" w:hAnsi="Arial" w:cs="Arial"/>
                <w:sz w:val="18"/>
                <w:szCs w:val="18"/>
                <w:vertAlign w:val="superscript"/>
              </w:rPr>
              <w:t>4</w:t>
            </w:r>
            <w:r w:rsidRPr="007B4B4F">
              <w:rPr>
                <w:rFonts w:ascii="Arial" w:hAnsi="Arial" w:cs="Arial"/>
                <w:sz w:val="18"/>
                <w:szCs w:val="18"/>
              </w:rPr>
              <w:t xml:space="preserve"> –&lt;10</w:t>
            </w:r>
            <w:r w:rsidRPr="007B4B4F">
              <w:rPr>
                <w:rFonts w:ascii="Arial" w:hAnsi="Arial" w:cs="Arial"/>
                <w:sz w:val="18"/>
                <w:szCs w:val="18"/>
                <w:vertAlign w:val="superscript"/>
              </w:rPr>
              <w:t>5</w:t>
            </w:r>
          </w:p>
        </w:tc>
        <w:tc>
          <w:tcPr>
            <w:tcW w:w="804" w:type="pct"/>
            <w:tcBorders>
              <w:top w:val="single" w:sz="4" w:space="0" w:color="auto"/>
              <w:left w:val="single" w:sz="4" w:space="0" w:color="auto"/>
              <w:bottom w:val="single" w:sz="4" w:space="0" w:color="auto"/>
              <w:right w:val="single" w:sz="4" w:space="0" w:color="auto"/>
            </w:tcBorders>
            <w:hideMark/>
          </w:tcPr>
          <w:p w14:paraId="1512BBB4"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u w:val="single"/>
              </w:rPr>
              <w:t>&gt;</w:t>
            </w:r>
            <w:r w:rsidRPr="007B4B4F">
              <w:rPr>
                <w:rFonts w:ascii="Arial" w:hAnsi="Arial" w:cs="Arial"/>
                <w:sz w:val="18"/>
                <w:szCs w:val="18"/>
              </w:rPr>
              <w:t>10</w:t>
            </w:r>
            <w:r w:rsidRPr="007B4B4F">
              <w:rPr>
                <w:rFonts w:ascii="Arial" w:hAnsi="Arial" w:cs="Arial"/>
                <w:sz w:val="18"/>
                <w:szCs w:val="18"/>
                <w:vertAlign w:val="superscript"/>
              </w:rPr>
              <w:t>5</w:t>
            </w:r>
          </w:p>
        </w:tc>
      </w:tr>
      <w:tr w:rsidR="006D4585" w:rsidRPr="007B4B4F" w14:paraId="30C879CB"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42B23080"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Largest tumor size (including uterus)</w:t>
            </w:r>
          </w:p>
        </w:tc>
        <w:tc>
          <w:tcPr>
            <w:tcW w:w="580" w:type="pct"/>
            <w:tcBorders>
              <w:top w:val="single" w:sz="4" w:space="0" w:color="auto"/>
              <w:left w:val="single" w:sz="4" w:space="0" w:color="auto"/>
              <w:bottom w:val="single" w:sz="4" w:space="0" w:color="auto"/>
              <w:right w:val="single" w:sz="4" w:space="0" w:color="auto"/>
            </w:tcBorders>
            <w:hideMark/>
          </w:tcPr>
          <w:p w14:paraId="48FB6C93"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&lt;3 cm</w:t>
            </w:r>
          </w:p>
        </w:tc>
        <w:tc>
          <w:tcPr>
            <w:tcW w:w="848" w:type="pct"/>
            <w:tcBorders>
              <w:top w:val="single" w:sz="4" w:space="0" w:color="auto"/>
              <w:left w:val="single" w:sz="4" w:space="0" w:color="auto"/>
              <w:bottom w:val="single" w:sz="4" w:space="0" w:color="auto"/>
              <w:right w:val="single" w:sz="4" w:space="0" w:color="auto"/>
            </w:tcBorders>
            <w:hideMark/>
          </w:tcPr>
          <w:p w14:paraId="70812794"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3 – 5 cm</w:t>
            </w:r>
          </w:p>
        </w:tc>
        <w:tc>
          <w:tcPr>
            <w:tcW w:w="982" w:type="pct"/>
            <w:tcBorders>
              <w:top w:val="single" w:sz="4" w:space="0" w:color="auto"/>
              <w:left w:val="single" w:sz="4" w:space="0" w:color="auto"/>
              <w:bottom w:val="single" w:sz="4" w:space="0" w:color="auto"/>
              <w:right w:val="single" w:sz="4" w:space="0" w:color="auto"/>
            </w:tcBorders>
            <w:hideMark/>
          </w:tcPr>
          <w:p w14:paraId="25D8535A"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&gt;5 cm</w:t>
            </w:r>
          </w:p>
        </w:tc>
        <w:tc>
          <w:tcPr>
            <w:tcW w:w="804" w:type="pct"/>
            <w:tcBorders>
              <w:top w:val="single" w:sz="4" w:space="0" w:color="auto"/>
              <w:left w:val="single" w:sz="4" w:space="0" w:color="auto"/>
              <w:bottom w:val="single" w:sz="4" w:space="0" w:color="auto"/>
              <w:right w:val="single" w:sz="4" w:space="0" w:color="auto"/>
            </w:tcBorders>
            <w:hideMark/>
          </w:tcPr>
          <w:p w14:paraId="77025D76"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r>
      <w:tr w:rsidR="006D4585" w:rsidRPr="007B4B4F" w14:paraId="183F9543"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15F53964"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Sites of metastasis</w:t>
            </w:r>
          </w:p>
        </w:tc>
        <w:tc>
          <w:tcPr>
            <w:tcW w:w="580" w:type="pct"/>
            <w:tcBorders>
              <w:top w:val="single" w:sz="4" w:space="0" w:color="auto"/>
              <w:left w:val="single" w:sz="4" w:space="0" w:color="auto"/>
              <w:bottom w:val="single" w:sz="4" w:space="0" w:color="auto"/>
              <w:right w:val="single" w:sz="4" w:space="0" w:color="auto"/>
            </w:tcBorders>
            <w:hideMark/>
          </w:tcPr>
          <w:p w14:paraId="7BA7603B"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Lung</w:t>
            </w:r>
          </w:p>
        </w:tc>
        <w:tc>
          <w:tcPr>
            <w:tcW w:w="848" w:type="pct"/>
            <w:tcBorders>
              <w:top w:val="single" w:sz="4" w:space="0" w:color="auto"/>
              <w:left w:val="single" w:sz="4" w:space="0" w:color="auto"/>
              <w:bottom w:val="single" w:sz="4" w:space="0" w:color="auto"/>
              <w:right w:val="single" w:sz="4" w:space="0" w:color="auto"/>
            </w:tcBorders>
            <w:hideMark/>
          </w:tcPr>
          <w:p w14:paraId="5F23AC65"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Spleen, kidney</w:t>
            </w:r>
          </w:p>
        </w:tc>
        <w:tc>
          <w:tcPr>
            <w:tcW w:w="982" w:type="pct"/>
            <w:tcBorders>
              <w:top w:val="single" w:sz="4" w:space="0" w:color="auto"/>
              <w:left w:val="single" w:sz="4" w:space="0" w:color="auto"/>
              <w:bottom w:val="single" w:sz="4" w:space="0" w:color="auto"/>
              <w:right w:val="single" w:sz="4" w:space="0" w:color="auto"/>
            </w:tcBorders>
            <w:hideMark/>
          </w:tcPr>
          <w:p w14:paraId="76998D5C"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 xml:space="preserve">Gastrointestinal </w:t>
            </w:r>
          </w:p>
        </w:tc>
        <w:tc>
          <w:tcPr>
            <w:tcW w:w="804" w:type="pct"/>
            <w:tcBorders>
              <w:top w:val="single" w:sz="4" w:space="0" w:color="auto"/>
              <w:left w:val="single" w:sz="4" w:space="0" w:color="auto"/>
              <w:bottom w:val="single" w:sz="4" w:space="0" w:color="auto"/>
              <w:right w:val="single" w:sz="4" w:space="0" w:color="auto"/>
            </w:tcBorders>
            <w:hideMark/>
          </w:tcPr>
          <w:p w14:paraId="7BD0E71F"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Liver, brain</w:t>
            </w:r>
          </w:p>
        </w:tc>
      </w:tr>
      <w:tr w:rsidR="006D4585" w:rsidRPr="007B4B4F" w14:paraId="0D188A8D"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5A4DEEB3" w14:textId="77777777" w:rsidR="006D4585" w:rsidRPr="007B4B4F" w:rsidRDefault="005B16BF" w:rsidP="007B4B4F">
            <w:pPr>
              <w:keepNext/>
              <w:spacing w:after="0"/>
              <w:rPr>
                <w:rFonts w:ascii="Arial" w:hAnsi="Arial" w:cs="Arial"/>
                <w:sz w:val="18"/>
                <w:szCs w:val="18"/>
              </w:rPr>
            </w:pPr>
            <w:r w:rsidRPr="007B4B4F">
              <w:rPr>
                <w:rFonts w:ascii="Arial" w:hAnsi="Arial" w:cs="Arial"/>
                <w:sz w:val="18"/>
                <w:szCs w:val="18"/>
              </w:rPr>
              <w:t xml:space="preserve">Number of </w:t>
            </w:r>
            <w:proofErr w:type="gramStart"/>
            <w:r w:rsidRPr="007B4B4F">
              <w:rPr>
                <w:rFonts w:ascii="Arial" w:hAnsi="Arial" w:cs="Arial"/>
                <w:sz w:val="18"/>
                <w:szCs w:val="18"/>
              </w:rPr>
              <w:t>metastasis</w:t>
            </w:r>
            <w:proofErr w:type="gramEnd"/>
          </w:p>
        </w:tc>
        <w:tc>
          <w:tcPr>
            <w:tcW w:w="580" w:type="pct"/>
            <w:tcBorders>
              <w:top w:val="single" w:sz="4" w:space="0" w:color="auto"/>
              <w:left w:val="single" w:sz="4" w:space="0" w:color="auto"/>
              <w:bottom w:val="single" w:sz="4" w:space="0" w:color="auto"/>
              <w:right w:val="single" w:sz="4" w:space="0" w:color="auto"/>
            </w:tcBorders>
            <w:hideMark/>
          </w:tcPr>
          <w:p w14:paraId="7ACB2E2D"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w:t>
            </w:r>
          </w:p>
        </w:tc>
        <w:tc>
          <w:tcPr>
            <w:tcW w:w="848" w:type="pct"/>
            <w:tcBorders>
              <w:top w:val="single" w:sz="4" w:space="0" w:color="auto"/>
              <w:left w:val="single" w:sz="4" w:space="0" w:color="auto"/>
              <w:bottom w:val="single" w:sz="4" w:space="0" w:color="auto"/>
              <w:right w:val="single" w:sz="4" w:space="0" w:color="auto"/>
            </w:tcBorders>
            <w:hideMark/>
          </w:tcPr>
          <w:p w14:paraId="5FB77CCA"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1 – 4</w:t>
            </w:r>
          </w:p>
        </w:tc>
        <w:tc>
          <w:tcPr>
            <w:tcW w:w="982" w:type="pct"/>
            <w:tcBorders>
              <w:top w:val="single" w:sz="4" w:space="0" w:color="auto"/>
              <w:left w:val="single" w:sz="4" w:space="0" w:color="auto"/>
              <w:bottom w:val="single" w:sz="4" w:space="0" w:color="auto"/>
              <w:right w:val="single" w:sz="4" w:space="0" w:color="auto"/>
            </w:tcBorders>
            <w:hideMark/>
          </w:tcPr>
          <w:p w14:paraId="1D3B48BF"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5 – 8</w:t>
            </w:r>
          </w:p>
        </w:tc>
        <w:tc>
          <w:tcPr>
            <w:tcW w:w="804" w:type="pct"/>
            <w:tcBorders>
              <w:top w:val="single" w:sz="4" w:space="0" w:color="auto"/>
              <w:left w:val="single" w:sz="4" w:space="0" w:color="auto"/>
              <w:bottom w:val="single" w:sz="4" w:space="0" w:color="auto"/>
              <w:right w:val="single" w:sz="4" w:space="0" w:color="auto"/>
            </w:tcBorders>
            <w:hideMark/>
          </w:tcPr>
          <w:p w14:paraId="0662886E" w14:textId="77777777" w:rsidR="006D4585" w:rsidRPr="007B4B4F" w:rsidRDefault="005B16BF" w:rsidP="007B4B4F">
            <w:pPr>
              <w:keepNext/>
              <w:spacing w:after="0"/>
              <w:jc w:val="center"/>
              <w:rPr>
                <w:rFonts w:ascii="Arial" w:hAnsi="Arial" w:cs="Arial"/>
                <w:sz w:val="18"/>
                <w:szCs w:val="18"/>
              </w:rPr>
            </w:pPr>
            <w:r w:rsidRPr="007B4B4F">
              <w:rPr>
                <w:rFonts w:ascii="Arial" w:hAnsi="Arial" w:cs="Arial"/>
                <w:sz w:val="18"/>
                <w:szCs w:val="18"/>
              </w:rPr>
              <w:t>&gt;8</w:t>
            </w:r>
          </w:p>
        </w:tc>
      </w:tr>
      <w:tr w:rsidR="006D4585" w:rsidRPr="007B4B4F" w14:paraId="119900E4" w14:textId="77777777" w:rsidTr="007B4B4F">
        <w:tc>
          <w:tcPr>
            <w:tcW w:w="1786" w:type="pct"/>
            <w:tcBorders>
              <w:top w:val="single" w:sz="4" w:space="0" w:color="auto"/>
              <w:left w:val="single" w:sz="4" w:space="0" w:color="auto"/>
              <w:bottom w:val="single" w:sz="4" w:space="0" w:color="auto"/>
              <w:right w:val="single" w:sz="4" w:space="0" w:color="auto"/>
            </w:tcBorders>
            <w:hideMark/>
          </w:tcPr>
          <w:p w14:paraId="01880B9C"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Previous failed chemotherapy</w:t>
            </w:r>
          </w:p>
        </w:tc>
        <w:tc>
          <w:tcPr>
            <w:tcW w:w="580" w:type="pct"/>
            <w:tcBorders>
              <w:top w:val="single" w:sz="4" w:space="0" w:color="auto"/>
              <w:left w:val="single" w:sz="4" w:space="0" w:color="auto"/>
              <w:bottom w:val="single" w:sz="4" w:space="0" w:color="auto"/>
              <w:right w:val="single" w:sz="4" w:space="0" w:color="auto"/>
            </w:tcBorders>
            <w:hideMark/>
          </w:tcPr>
          <w:p w14:paraId="5B31FE9E"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w:t>
            </w:r>
          </w:p>
        </w:tc>
        <w:tc>
          <w:tcPr>
            <w:tcW w:w="848" w:type="pct"/>
            <w:tcBorders>
              <w:top w:val="single" w:sz="4" w:space="0" w:color="auto"/>
              <w:left w:val="single" w:sz="4" w:space="0" w:color="auto"/>
              <w:bottom w:val="single" w:sz="4" w:space="0" w:color="auto"/>
              <w:right w:val="single" w:sz="4" w:space="0" w:color="auto"/>
            </w:tcBorders>
            <w:hideMark/>
          </w:tcPr>
          <w:p w14:paraId="2801CDEA"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w:t>
            </w:r>
          </w:p>
        </w:tc>
        <w:tc>
          <w:tcPr>
            <w:tcW w:w="982" w:type="pct"/>
            <w:tcBorders>
              <w:top w:val="single" w:sz="4" w:space="0" w:color="auto"/>
              <w:left w:val="single" w:sz="4" w:space="0" w:color="auto"/>
              <w:bottom w:val="single" w:sz="4" w:space="0" w:color="auto"/>
              <w:right w:val="single" w:sz="4" w:space="0" w:color="auto"/>
            </w:tcBorders>
            <w:hideMark/>
          </w:tcPr>
          <w:p w14:paraId="68455921"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Single drug</w:t>
            </w:r>
          </w:p>
        </w:tc>
        <w:tc>
          <w:tcPr>
            <w:tcW w:w="804" w:type="pct"/>
            <w:tcBorders>
              <w:top w:val="single" w:sz="4" w:space="0" w:color="auto"/>
              <w:left w:val="single" w:sz="4" w:space="0" w:color="auto"/>
              <w:bottom w:val="single" w:sz="4" w:space="0" w:color="auto"/>
              <w:right w:val="single" w:sz="4" w:space="0" w:color="auto"/>
            </w:tcBorders>
            <w:hideMark/>
          </w:tcPr>
          <w:p w14:paraId="47793FFF" w14:textId="77777777" w:rsidR="006D4585" w:rsidRPr="007B4B4F" w:rsidRDefault="005B16BF" w:rsidP="007B4B4F">
            <w:pPr>
              <w:spacing w:after="0"/>
              <w:jc w:val="center"/>
              <w:rPr>
                <w:rFonts w:ascii="Arial" w:hAnsi="Arial" w:cs="Arial"/>
                <w:sz w:val="18"/>
                <w:szCs w:val="18"/>
              </w:rPr>
            </w:pPr>
            <w:r w:rsidRPr="007B4B4F">
              <w:rPr>
                <w:rFonts w:ascii="Arial" w:hAnsi="Arial" w:cs="Arial"/>
                <w:sz w:val="18"/>
                <w:szCs w:val="18"/>
              </w:rPr>
              <w:t>2 or more drugs</w:t>
            </w:r>
          </w:p>
        </w:tc>
      </w:tr>
    </w:tbl>
    <w:p w14:paraId="37EED418" w14:textId="503AEE6F" w:rsidR="006D4585" w:rsidRPr="007B4B4F" w:rsidRDefault="005B16BF" w:rsidP="007B4B4F">
      <w:pPr>
        <w:spacing w:before="60" w:after="0"/>
        <w:rPr>
          <w:rFonts w:ascii="Arial" w:hAnsi="Arial" w:cs="Arial"/>
          <w:sz w:val="18"/>
          <w:szCs w:val="18"/>
          <w:lang w:val="en"/>
        </w:rPr>
      </w:pPr>
      <w:r w:rsidRPr="007B4B4F">
        <w:rPr>
          <w:rFonts w:ascii="Arial" w:hAnsi="Arial" w:cs="Arial"/>
          <w:sz w:val="18"/>
          <w:szCs w:val="18"/>
          <w:lang w:val="en"/>
        </w:rPr>
        <w:t>Low risk is a score of 6 or less. High risk is a score of 7 or greater. HCG, human chorionic gonadotropin.</w:t>
      </w:r>
    </w:p>
    <w:p w14:paraId="6B3E7D0F" w14:textId="77777777" w:rsidR="007B4B4F" w:rsidRDefault="007B4B4F" w:rsidP="007B4B4F">
      <w:pPr>
        <w:keepNext/>
        <w:tabs>
          <w:tab w:val="left" w:pos="360"/>
        </w:tabs>
        <w:spacing w:after="0"/>
        <w:outlineLvl w:val="1"/>
        <w:rPr>
          <w:rStyle w:val="Strong"/>
          <w:rFonts w:ascii="Arial" w:hAnsi="Arial" w:cs="Arial"/>
          <w:bCs w:val="0"/>
          <w:sz w:val="20"/>
          <w:szCs w:val="20"/>
          <w:lang w:val="en"/>
        </w:rPr>
      </w:pPr>
    </w:p>
    <w:p w14:paraId="604B6147" w14:textId="571211B7" w:rsidR="006D4585" w:rsidRPr="000D382A" w:rsidRDefault="005B16BF" w:rsidP="007B4B4F">
      <w:pPr>
        <w:keepNext/>
        <w:tabs>
          <w:tab w:val="left" w:pos="360"/>
        </w:tabs>
        <w:spacing w:after="0"/>
        <w:outlineLvl w:val="1"/>
        <w:rPr>
          <w:rFonts w:ascii="Arial" w:hAnsi="Arial" w:cs="Arial"/>
          <w:sz w:val="20"/>
          <w:szCs w:val="20"/>
          <w:lang w:val="en"/>
        </w:rPr>
      </w:pPr>
      <w:r w:rsidRPr="000D382A">
        <w:rPr>
          <w:rStyle w:val="Strong"/>
          <w:rFonts w:ascii="Arial" w:hAnsi="Arial" w:cs="Arial"/>
          <w:bCs w:val="0"/>
          <w:sz w:val="20"/>
          <w:szCs w:val="20"/>
          <w:lang w:val="en"/>
        </w:rPr>
        <w:t>Table 4. FIGO Stage Groupings</w:t>
      </w:r>
      <w:r w:rsidRPr="000D382A">
        <w:rPr>
          <w:rStyle w:val="Strong"/>
          <w:rFonts w:ascii="Arial" w:hAnsi="Arial" w:cs="Arial"/>
          <w:bCs w:val="0"/>
          <w:sz w:val="20"/>
          <w:szCs w:val="20"/>
          <w:vertAlign w:val="superscript"/>
          <w:lang w:val="en"/>
        </w:rPr>
        <w:t>#</w:t>
      </w:r>
    </w:p>
    <w:tbl>
      <w:tblPr>
        <w:tblW w:w="5000" w:type="pct"/>
        <w:tblLook w:val="04A0" w:firstRow="1" w:lastRow="0" w:firstColumn="1" w:lastColumn="0" w:noHBand="0" w:noVBand="1"/>
      </w:tblPr>
      <w:tblGrid>
        <w:gridCol w:w="872"/>
        <w:gridCol w:w="1730"/>
        <w:gridCol w:w="1395"/>
        <w:gridCol w:w="5363"/>
      </w:tblGrid>
      <w:tr w:rsidR="006D4585" w:rsidRPr="007B4B4F" w14:paraId="4194B5A6" w14:textId="77777777" w:rsidTr="007B4B4F">
        <w:tc>
          <w:tcPr>
            <w:tcW w:w="1390" w:type="pct"/>
            <w:gridSpan w:val="2"/>
            <w:hideMark/>
          </w:tcPr>
          <w:p w14:paraId="46DFC259"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lang w:val="en"/>
              </w:rPr>
              <w:t xml:space="preserve">TNM Classification    </w:t>
            </w:r>
          </w:p>
        </w:tc>
        <w:tc>
          <w:tcPr>
            <w:tcW w:w="745" w:type="pct"/>
            <w:hideMark/>
          </w:tcPr>
          <w:p w14:paraId="112FBD35"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lang w:val="en"/>
              </w:rPr>
              <w:t>FIGO Stage</w:t>
            </w:r>
          </w:p>
        </w:tc>
        <w:tc>
          <w:tcPr>
            <w:tcW w:w="2865" w:type="pct"/>
            <w:hideMark/>
          </w:tcPr>
          <w:p w14:paraId="6F7A4ACE"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lang w:val="en"/>
              </w:rPr>
              <w:t>Stage with risk score</w:t>
            </w:r>
          </w:p>
        </w:tc>
      </w:tr>
      <w:tr w:rsidR="006D4585" w:rsidRPr="007B4B4F" w14:paraId="1C42ED11" w14:textId="77777777" w:rsidTr="007B4B4F">
        <w:tc>
          <w:tcPr>
            <w:tcW w:w="466" w:type="pct"/>
            <w:hideMark/>
          </w:tcPr>
          <w:p w14:paraId="0109820B"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T1</w:t>
            </w:r>
          </w:p>
        </w:tc>
        <w:tc>
          <w:tcPr>
            <w:tcW w:w="924" w:type="pct"/>
            <w:hideMark/>
          </w:tcPr>
          <w:p w14:paraId="64CE803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M0</w:t>
            </w:r>
          </w:p>
        </w:tc>
        <w:tc>
          <w:tcPr>
            <w:tcW w:w="745" w:type="pct"/>
            <w:hideMark/>
          </w:tcPr>
          <w:p w14:paraId="61199BDD"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w:t>
            </w:r>
          </w:p>
        </w:tc>
        <w:tc>
          <w:tcPr>
            <w:tcW w:w="2865" w:type="pct"/>
            <w:hideMark/>
          </w:tcPr>
          <w:p w14:paraId="2E7D6971"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 risk score</w:t>
            </w:r>
          </w:p>
        </w:tc>
      </w:tr>
      <w:tr w:rsidR="006D4585" w:rsidRPr="007B4B4F" w14:paraId="2698C11D" w14:textId="77777777" w:rsidTr="007B4B4F">
        <w:tc>
          <w:tcPr>
            <w:tcW w:w="466" w:type="pct"/>
            <w:hideMark/>
          </w:tcPr>
          <w:p w14:paraId="4E8D76EC"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T2</w:t>
            </w:r>
          </w:p>
        </w:tc>
        <w:tc>
          <w:tcPr>
            <w:tcW w:w="924" w:type="pct"/>
            <w:hideMark/>
          </w:tcPr>
          <w:p w14:paraId="24181C18"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M0</w:t>
            </w:r>
          </w:p>
        </w:tc>
        <w:tc>
          <w:tcPr>
            <w:tcW w:w="745" w:type="pct"/>
            <w:hideMark/>
          </w:tcPr>
          <w:p w14:paraId="4BFA8ED3"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w:t>
            </w:r>
          </w:p>
        </w:tc>
        <w:tc>
          <w:tcPr>
            <w:tcW w:w="2865" w:type="pct"/>
            <w:hideMark/>
          </w:tcPr>
          <w:p w14:paraId="664600C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 risk score</w:t>
            </w:r>
          </w:p>
        </w:tc>
      </w:tr>
      <w:tr w:rsidR="006D4585" w:rsidRPr="007B4B4F" w14:paraId="0811765D" w14:textId="77777777" w:rsidTr="007B4B4F">
        <w:tc>
          <w:tcPr>
            <w:tcW w:w="466" w:type="pct"/>
            <w:hideMark/>
          </w:tcPr>
          <w:p w14:paraId="4D3541D0"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Any T</w:t>
            </w:r>
          </w:p>
        </w:tc>
        <w:tc>
          <w:tcPr>
            <w:tcW w:w="924" w:type="pct"/>
            <w:hideMark/>
          </w:tcPr>
          <w:p w14:paraId="0F2A9EF5"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M1a</w:t>
            </w:r>
          </w:p>
        </w:tc>
        <w:tc>
          <w:tcPr>
            <w:tcW w:w="745" w:type="pct"/>
            <w:hideMark/>
          </w:tcPr>
          <w:p w14:paraId="7120E109"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III</w:t>
            </w:r>
          </w:p>
        </w:tc>
        <w:tc>
          <w:tcPr>
            <w:tcW w:w="2865" w:type="pct"/>
            <w:hideMark/>
          </w:tcPr>
          <w:p w14:paraId="156613C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III: risk score</w:t>
            </w:r>
          </w:p>
        </w:tc>
      </w:tr>
      <w:tr w:rsidR="006D4585" w:rsidRPr="007B4B4F" w14:paraId="4765C768" w14:textId="77777777" w:rsidTr="007B4B4F">
        <w:tc>
          <w:tcPr>
            <w:tcW w:w="466" w:type="pct"/>
            <w:hideMark/>
          </w:tcPr>
          <w:p w14:paraId="20F682B0"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Any T</w:t>
            </w:r>
          </w:p>
        </w:tc>
        <w:tc>
          <w:tcPr>
            <w:tcW w:w="924" w:type="pct"/>
            <w:hideMark/>
          </w:tcPr>
          <w:p w14:paraId="2C00568E"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M1b</w:t>
            </w:r>
          </w:p>
        </w:tc>
        <w:tc>
          <w:tcPr>
            <w:tcW w:w="745" w:type="pct"/>
            <w:hideMark/>
          </w:tcPr>
          <w:p w14:paraId="24055D67"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IV</w:t>
            </w:r>
          </w:p>
        </w:tc>
        <w:tc>
          <w:tcPr>
            <w:tcW w:w="2865" w:type="pct"/>
            <w:hideMark/>
          </w:tcPr>
          <w:p w14:paraId="7CDD0DC2" w14:textId="77777777" w:rsidR="006D4585" w:rsidRPr="007B4B4F" w:rsidRDefault="005B16BF" w:rsidP="007B4B4F">
            <w:pPr>
              <w:spacing w:after="0"/>
              <w:rPr>
                <w:rFonts w:ascii="Arial" w:hAnsi="Arial" w:cs="Arial"/>
                <w:sz w:val="18"/>
                <w:szCs w:val="18"/>
              </w:rPr>
            </w:pPr>
            <w:r w:rsidRPr="007B4B4F">
              <w:rPr>
                <w:rFonts w:ascii="Arial" w:hAnsi="Arial" w:cs="Arial"/>
                <w:sz w:val="18"/>
                <w:szCs w:val="18"/>
              </w:rPr>
              <w:t>IV: risk score</w:t>
            </w:r>
          </w:p>
        </w:tc>
      </w:tr>
    </w:tbl>
    <w:p w14:paraId="5B4B1A77" w14:textId="6A53C296" w:rsidR="006D4585" w:rsidRPr="007B4B4F" w:rsidRDefault="005B16BF" w:rsidP="007B4B4F">
      <w:pPr>
        <w:pStyle w:val="NormalWeb"/>
        <w:spacing w:before="60" w:beforeAutospacing="0" w:after="0" w:afterAutospacing="0" w:line="259" w:lineRule="auto"/>
        <w:rPr>
          <w:rFonts w:ascii="Arial" w:hAnsi="Arial" w:cs="Arial"/>
          <w:sz w:val="18"/>
          <w:szCs w:val="18"/>
          <w:lang w:val="en"/>
        </w:rPr>
      </w:pPr>
      <w:r w:rsidRPr="007B4B4F">
        <w:rPr>
          <w:rStyle w:val="Emphasis"/>
          <w:rFonts w:ascii="Arial" w:hAnsi="Arial" w:cs="Arial"/>
          <w:sz w:val="18"/>
          <w:szCs w:val="18"/>
          <w:vertAlign w:val="superscript"/>
          <w:lang w:val="en"/>
        </w:rPr>
        <w:lastRenderedPageBreak/>
        <w:t xml:space="preserve"># </w:t>
      </w:r>
      <w:r w:rsidRPr="007B4B4F">
        <w:rPr>
          <w:rStyle w:val="Emphasis"/>
          <w:rFonts w:ascii="Arial" w:hAnsi="Arial" w:cs="Arial"/>
          <w:sz w:val="18"/>
          <w:szCs w:val="18"/>
          <w:lang w:val="en"/>
        </w:rPr>
        <w:t>The T and M categories are defined to correspond to the FIGO stages.</w:t>
      </w:r>
    </w:p>
    <w:p w14:paraId="736B4379" w14:textId="77777777" w:rsidR="007B4B4F" w:rsidRDefault="007B4B4F" w:rsidP="007B4B4F">
      <w:pPr>
        <w:spacing w:after="0"/>
        <w:rPr>
          <w:rFonts w:ascii="Arial" w:hAnsi="Arial" w:cs="Arial"/>
          <w:sz w:val="20"/>
          <w:szCs w:val="20"/>
          <w:lang w:val="en"/>
        </w:rPr>
      </w:pPr>
    </w:p>
    <w:p w14:paraId="6B431E38" w14:textId="1C228594" w:rsidR="006D4585" w:rsidRPr="000D382A" w:rsidRDefault="005B16BF" w:rsidP="007B4B4F">
      <w:pPr>
        <w:spacing w:after="0"/>
        <w:jc w:val="both"/>
        <w:rPr>
          <w:rFonts w:ascii="Arial" w:hAnsi="Arial" w:cs="Arial"/>
          <w:sz w:val="20"/>
          <w:szCs w:val="20"/>
          <w:lang w:val="en"/>
        </w:rPr>
      </w:pPr>
      <w:r w:rsidRPr="000D382A">
        <w:rPr>
          <w:rFonts w:ascii="Arial" w:hAnsi="Arial" w:cs="Arial"/>
          <w:sz w:val="20"/>
          <w:szCs w:val="20"/>
          <w:lang w:val="en"/>
        </w:rPr>
        <w:t>In summary, the following factors should be considered and noted in reporting:</w:t>
      </w:r>
    </w:p>
    <w:p w14:paraId="2DE2106B"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Prior chemotherapy for known gestational trophoblastic tumors should be reported.</w:t>
      </w:r>
    </w:p>
    <w:p w14:paraId="11B58B52"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Benign placental site lesions (exaggerated placental site and placental site nodule) should be reported separately and are not staged</w:t>
      </w:r>
      <w:r>
        <w:rPr>
          <w:rFonts w:ascii="Arial" w:hAnsi="Arial" w:cs="Arial"/>
          <w:sz w:val="20"/>
          <w:szCs w:val="20"/>
          <w:lang w:val="en"/>
        </w:rPr>
        <w:t>.</w:t>
      </w:r>
    </w:p>
    <w:p w14:paraId="52279F54"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Histologic verification of disease is not required when the HCG is abnormally elevated.</w:t>
      </w:r>
    </w:p>
    <w:p w14:paraId="3D50D812" w14:textId="77777777" w:rsid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TNM and FIGO staging applies to choriocarcinoma, invasive hydatidiform mole, placental site trophoblastic tumor, and epithelioid trophoblastic tumor.</w:t>
      </w:r>
    </w:p>
    <w:p w14:paraId="43D8DC4D" w14:textId="41643BA4" w:rsidR="006D4585" w:rsidRPr="005B16BF" w:rsidRDefault="005B16BF" w:rsidP="007B4B4F">
      <w:pPr>
        <w:pStyle w:val="ListParagraph"/>
        <w:numPr>
          <w:ilvl w:val="0"/>
          <w:numId w:val="8"/>
        </w:numPr>
        <w:spacing w:after="0"/>
        <w:jc w:val="both"/>
        <w:rPr>
          <w:rFonts w:ascii="Arial" w:hAnsi="Arial" w:cs="Arial"/>
          <w:sz w:val="20"/>
          <w:szCs w:val="20"/>
          <w:lang w:val="en"/>
        </w:rPr>
      </w:pPr>
      <w:r w:rsidRPr="005B16BF">
        <w:rPr>
          <w:rFonts w:ascii="Arial" w:hAnsi="Arial" w:cs="Arial"/>
          <w:sz w:val="20"/>
          <w:szCs w:val="20"/>
          <w:lang w:val="en"/>
        </w:rPr>
        <w:t>In contrast to other sites, an N classification (regional lymph node status) does not apply to gestational trophoblastic tumors. Any lymph node metastasis should be classified as metastatic (M1b) disease.</w:t>
      </w:r>
    </w:p>
    <w:p w14:paraId="129930B3" w14:textId="1BD549B3" w:rsidR="006D4585" w:rsidRPr="000D382A" w:rsidRDefault="006D4585" w:rsidP="007B4B4F">
      <w:pPr>
        <w:spacing w:after="0"/>
        <w:rPr>
          <w:rFonts w:ascii="Arial" w:hAnsi="Arial" w:cs="Arial"/>
          <w:sz w:val="20"/>
          <w:szCs w:val="20"/>
          <w:lang w:val="en"/>
        </w:rPr>
      </w:pPr>
    </w:p>
    <w:p w14:paraId="19EDF4B5" w14:textId="77777777" w:rsidR="006D4585" w:rsidRPr="000D382A" w:rsidRDefault="005B16BF" w:rsidP="007B4B4F">
      <w:pPr>
        <w:spacing w:after="0" w:line="240" w:lineRule="auto"/>
        <w:contextualSpacing/>
        <w:rPr>
          <w:rFonts w:ascii="Arial" w:eastAsia="Times New Roman" w:hAnsi="Arial" w:cs="Arial"/>
          <w:sz w:val="20"/>
          <w:szCs w:val="20"/>
          <w:lang w:val="en"/>
        </w:rPr>
      </w:pPr>
      <w:r w:rsidRPr="000D382A">
        <w:rPr>
          <w:rFonts w:ascii="Arial" w:eastAsia="Times New Roman" w:hAnsi="Arial" w:cs="Arial"/>
          <w:sz w:val="20"/>
          <w:szCs w:val="20"/>
          <w:lang w:val="en"/>
        </w:rPr>
        <w:t>References</w:t>
      </w:r>
    </w:p>
    <w:p w14:paraId="2AD17EB7" w14:textId="77777777" w:rsidR="005B16BF" w:rsidRDefault="005B16BF" w:rsidP="007B4B4F">
      <w:pPr>
        <w:pStyle w:val="ListParagraph"/>
        <w:numPr>
          <w:ilvl w:val="0"/>
          <w:numId w:val="9"/>
        </w:numPr>
        <w:spacing w:before="30" w:after="0" w:line="240" w:lineRule="auto"/>
        <w:ind w:right="29"/>
        <w:divId w:val="228224552"/>
        <w:rPr>
          <w:rFonts w:ascii="Arial" w:hAnsi="Arial" w:cs="Arial"/>
          <w:sz w:val="20"/>
          <w:szCs w:val="20"/>
          <w:lang w:val="en"/>
        </w:rPr>
      </w:pPr>
      <w:r w:rsidRPr="005B16BF">
        <w:rPr>
          <w:rFonts w:ascii="Arial" w:hAnsi="Arial" w:cs="Arial"/>
          <w:sz w:val="20"/>
          <w:szCs w:val="20"/>
          <w:lang w:val="en"/>
        </w:rPr>
        <w:t xml:space="preserve">Amin MB, Edge SB, Greene FL, et al, eds. </w:t>
      </w:r>
      <w:r w:rsidRPr="005B16BF">
        <w:rPr>
          <w:rStyle w:val="Emphasis"/>
          <w:rFonts w:ascii="Arial" w:hAnsi="Arial" w:cs="Arial"/>
          <w:iCs w:val="0"/>
          <w:sz w:val="20"/>
          <w:szCs w:val="20"/>
          <w:lang w:val="en"/>
        </w:rPr>
        <w:t>AJCC Cancer Staging Manual</w:t>
      </w:r>
      <w:r w:rsidRPr="005B16BF">
        <w:rPr>
          <w:rFonts w:ascii="Arial" w:hAnsi="Arial" w:cs="Arial"/>
          <w:sz w:val="20"/>
          <w:szCs w:val="20"/>
          <w:lang w:val="en"/>
        </w:rPr>
        <w:t>. 8th Ed. New York, NY: Springer; 2017.</w:t>
      </w:r>
    </w:p>
    <w:p w14:paraId="794D67C8" w14:textId="7365FE16" w:rsidR="006D4585" w:rsidRPr="005B16BF" w:rsidRDefault="005B16BF" w:rsidP="007B4B4F">
      <w:pPr>
        <w:pStyle w:val="ListParagraph"/>
        <w:numPr>
          <w:ilvl w:val="0"/>
          <w:numId w:val="9"/>
        </w:numPr>
        <w:spacing w:before="30" w:after="0" w:line="240" w:lineRule="auto"/>
        <w:ind w:right="29"/>
        <w:divId w:val="228224552"/>
        <w:rPr>
          <w:rFonts w:ascii="Arial" w:hAnsi="Arial" w:cs="Arial"/>
          <w:sz w:val="20"/>
          <w:szCs w:val="20"/>
          <w:lang w:val="en"/>
        </w:rPr>
      </w:pPr>
      <w:r w:rsidRPr="005B16BF">
        <w:rPr>
          <w:rFonts w:ascii="Arial" w:eastAsia="Times New Roman" w:hAnsi="Arial" w:cs="Arial"/>
          <w:sz w:val="20"/>
          <w:szCs w:val="20"/>
          <w:lang w:val="en"/>
        </w:rPr>
        <w:t xml:space="preserve">Ngan HYS, </w:t>
      </w:r>
      <w:proofErr w:type="spellStart"/>
      <w:r w:rsidRPr="005B16BF">
        <w:rPr>
          <w:rFonts w:ascii="Arial" w:eastAsia="Times New Roman" w:hAnsi="Arial" w:cs="Arial"/>
          <w:sz w:val="20"/>
          <w:szCs w:val="20"/>
          <w:lang w:val="en"/>
        </w:rPr>
        <w:t>Seckl</w:t>
      </w:r>
      <w:proofErr w:type="spellEnd"/>
      <w:r w:rsidRPr="005B16BF">
        <w:rPr>
          <w:rFonts w:ascii="Arial" w:eastAsia="Times New Roman" w:hAnsi="Arial" w:cs="Arial"/>
          <w:sz w:val="20"/>
          <w:szCs w:val="20"/>
          <w:lang w:val="en"/>
        </w:rPr>
        <w:t xml:space="preserve"> MJ, Berkowitz RS: FIGO Cancer Report. Update on the diagnosis and management of gestational trophoblastic  disease. </w:t>
      </w:r>
      <w:r w:rsidRPr="005B16BF">
        <w:rPr>
          <w:rStyle w:val="Emphasis"/>
          <w:rFonts w:ascii="Arial" w:eastAsia="Times New Roman" w:hAnsi="Arial" w:cs="Arial"/>
          <w:sz w:val="20"/>
          <w:szCs w:val="20"/>
          <w:lang w:val="en"/>
        </w:rPr>
        <w:t xml:space="preserve">Int J </w:t>
      </w:r>
      <w:proofErr w:type="spellStart"/>
      <w:r w:rsidRPr="005B16BF">
        <w:rPr>
          <w:rStyle w:val="Emphasis"/>
          <w:rFonts w:ascii="Arial" w:eastAsia="Times New Roman" w:hAnsi="Arial" w:cs="Arial"/>
          <w:sz w:val="20"/>
          <w:szCs w:val="20"/>
          <w:lang w:val="en"/>
        </w:rPr>
        <w:t>Gynecol</w:t>
      </w:r>
      <w:proofErr w:type="spellEnd"/>
      <w:r w:rsidRPr="005B16BF">
        <w:rPr>
          <w:rStyle w:val="Emphasis"/>
          <w:rFonts w:ascii="Arial" w:eastAsia="Times New Roman" w:hAnsi="Arial" w:cs="Arial"/>
          <w:sz w:val="20"/>
          <w:szCs w:val="20"/>
          <w:lang w:val="en"/>
        </w:rPr>
        <w:t xml:space="preserve"> Obstet</w:t>
      </w:r>
      <w:r w:rsidRPr="005B16BF">
        <w:rPr>
          <w:rFonts w:ascii="Arial" w:eastAsia="Times New Roman" w:hAnsi="Arial" w:cs="Arial"/>
          <w:sz w:val="20"/>
          <w:szCs w:val="20"/>
          <w:lang w:val="en"/>
        </w:rPr>
        <w:t>. 2018;143(Suppl 2):79-85.</w:t>
      </w:r>
    </w:p>
    <w:sectPr w:rsidR="006D4585" w:rsidRPr="005B16BF">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E708" w14:textId="77777777" w:rsidR="00031E4D" w:rsidRDefault="00031E4D">
      <w:pPr>
        <w:spacing w:after="0" w:line="240" w:lineRule="auto"/>
      </w:pPr>
      <w:r>
        <w:separator/>
      </w:r>
    </w:p>
  </w:endnote>
  <w:endnote w:type="continuationSeparator" w:id="0">
    <w:p w14:paraId="3EBBCBAC" w14:textId="77777777" w:rsidR="00031E4D" w:rsidRDefault="0003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62D9" w14:textId="1978EF18" w:rsidR="001C1D91" w:rsidRDefault="005B16BF">
    <w:pPr>
      <w:pStyle w:val="Footer"/>
      <w:jc w:val="right"/>
    </w:pPr>
    <w:r>
      <w:fldChar w:fldCharType="begin"/>
    </w:r>
    <w:r>
      <w:instrText>PAGE</w:instrText>
    </w:r>
    <w:r>
      <w:fldChar w:fldCharType="separate"/>
    </w:r>
    <w:r w:rsidR="000D382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E3DA" w14:textId="77777777" w:rsidR="00D61B7F" w:rsidRDefault="005B16B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4515" w14:textId="77777777" w:rsidR="00031E4D" w:rsidRDefault="00031E4D">
      <w:pPr>
        <w:spacing w:after="0" w:line="240" w:lineRule="auto"/>
      </w:pPr>
      <w:r>
        <w:separator/>
      </w:r>
    </w:p>
  </w:footnote>
  <w:footnote w:type="continuationSeparator" w:id="0">
    <w:p w14:paraId="6F4BCBE0" w14:textId="77777777" w:rsidR="00031E4D" w:rsidRDefault="00031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5775" w14:textId="77777777" w:rsidR="001C1D91" w:rsidRDefault="001C1D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776589" w14:paraId="14350C1B" w14:textId="77777777" w:rsidTr="00776589">
      <w:tc>
        <w:tcPr>
          <w:tcW w:w="1500" w:type="dxa"/>
        </w:tcPr>
        <w:p w14:paraId="24BAF03C" w14:textId="77777777" w:rsidR="00776589" w:rsidRDefault="005B16BF">
          <w:r>
            <w:t>CAP Approved</w:t>
          </w:r>
        </w:p>
      </w:tc>
      <w:tc>
        <w:tcPr>
          <w:tcW w:w="8076" w:type="dxa"/>
        </w:tcPr>
        <w:p w14:paraId="329EE146" w14:textId="3C8FBC0A" w:rsidR="00776589" w:rsidRDefault="005B16BF">
          <w:pPr>
            <w:jc w:val="right"/>
          </w:pPr>
          <w:r>
            <w:t>Trophoblast_4.1.0.</w:t>
          </w:r>
          <w:r w:rsidR="005F22F0">
            <w:t>1</w:t>
          </w:r>
          <w:r>
            <w:t>.REL_CAPCP</w:t>
          </w:r>
        </w:p>
      </w:tc>
    </w:tr>
  </w:tbl>
  <w:p w14:paraId="521E1AD6" w14:textId="77777777" w:rsidR="001C1D91" w:rsidRDefault="001C1D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4225" w14:textId="34F2C848" w:rsidR="001C1D91" w:rsidRDefault="005B16BF">
    <w:r>
      <w:rPr>
        <w:noProof/>
      </w:rPr>
      <w:drawing>
        <wp:inline distT="0" distB="0" distL="0" distR="0" wp14:anchorId="1609909D" wp14:editId="07FDA1E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F22F0">
      <w:rPr>
        <w:noProof/>
      </w:rPr>
      <mc:AlternateContent>
        <mc:Choice Requires="wps">
          <w:drawing>
            <wp:anchor distT="0" distB="0" distL="114300" distR="114300" simplePos="0" relativeHeight="251657728" behindDoc="0" locked="0" layoutInCell="1" allowOverlap="1" wp14:anchorId="28386CEA" wp14:editId="7DA819CD">
              <wp:simplePos x="0" y="0"/>
              <wp:positionH relativeFrom="column">
                <wp:posOffset>0</wp:posOffset>
              </wp:positionH>
              <wp:positionV relativeFrom="paragraph">
                <wp:posOffset>0</wp:posOffset>
              </wp:positionV>
              <wp:extent cx="635000" cy="635000"/>
              <wp:effectExtent l="0" t="0" r="3175" b="3175"/>
              <wp:wrapNone/>
              <wp:docPr id="2"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865D4C"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GNtLb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517"/>
    <w:multiLevelType w:val="hybridMultilevel"/>
    <w:tmpl w:val="284C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33A8"/>
    <w:multiLevelType w:val="multilevel"/>
    <w:tmpl w:val="E68A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7FD3"/>
    <w:multiLevelType w:val="multilevel"/>
    <w:tmpl w:val="1DD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83F87"/>
    <w:multiLevelType w:val="hybridMultilevel"/>
    <w:tmpl w:val="D4F6A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C0D2B"/>
    <w:multiLevelType w:val="multilevel"/>
    <w:tmpl w:val="A2CE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17BF"/>
    <w:multiLevelType w:val="multilevel"/>
    <w:tmpl w:val="84D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007AD"/>
    <w:multiLevelType w:val="multilevel"/>
    <w:tmpl w:val="711E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B6993"/>
    <w:multiLevelType w:val="multilevel"/>
    <w:tmpl w:val="1558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873D1"/>
    <w:multiLevelType w:val="hybridMultilevel"/>
    <w:tmpl w:val="B1F4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A1C47"/>
    <w:multiLevelType w:val="hybridMultilevel"/>
    <w:tmpl w:val="F25C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F0B5F"/>
    <w:multiLevelType w:val="hybridMultilevel"/>
    <w:tmpl w:val="D5EAE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8"/>
  </w:num>
  <w:num w:numId="8">
    <w:abstractNumId w:val="0"/>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1"/>
    <w:rsid w:val="00031E4D"/>
    <w:rsid w:val="000B53F2"/>
    <w:rsid w:val="000D382A"/>
    <w:rsid w:val="00115D89"/>
    <w:rsid w:val="001C1D91"/>
    <w:rsid w:val="00335686"/>
    <w:rsid w:val="003D711D"/>
    <w:rsid w:val="004D753B"/>
    <w:rsid w:val="0054510F"/>
    <w:rsid w:val="00581861"/>
    <w:rsid w:val="005B16BF"/>
    <w:rsid w:val="005D5E81"/>
    <w:rsid w:val="005F22F0"/>
    <w:rsid w:val="006D4585"/>
    <w:rsid w:val="007B4B4F"/>
    <w:rsid w:val="00B91007"/>
    <w:rsid w:val="00BB39EA"/>
    <w:rsid w:val="00C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F393C7"/>
  <w15:docId w15:val="{D9BD0B81-546A-41EF-BED8-881F0B5D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odyTextIndent2">
    <w:name w:val="Body Text Indent 2"/>
    <w:basedOn w:val="Normal"/>
    <w:link w:val="BodyTextIndent2Char"/>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4"/>
      <w:szCs w:val="24"/>
    </w:rPr>
  </w:style>
  <w:style w:type="paragraph" w:styleId="ListParagraph">
    <w:name w:val="List Paragraph"/>
    <w:basedOn w:val="Normal"/>
    <w:uiPriority w:val="34"/>
    <w:qFormat/>
    <w:rsid w:val="000D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4552">
      <w:marLeft w:val="0"/>
      <w:marRight w:val="0"/>
      <w:marTop w:val="0"/>
      <w:marBottom w:val="0"/>
      <w:divBdr>
        <w:top w:val="none" w:sz="0" w:space="0" w:color="auto"/>
        <w:left w:val="none" w:sz="0" w:space="0" w:color="auto"/>
        <w:bottom w:val="none" w:sz="0" w:space="0" w:color="auto"/>
        <w:right w:val="none" w:sz="0" w:space="0" w:color="auto"/>
      </w:divBdr>
      <w:divsChild>
        <w:div w:id="180123138">
          <w:marLeft w:val="0"/>
          <w:marRight w:val="0"/>
          <w:marTop w:val="0"/>
          <w:marBottom w:val="0"/>
          <w:divBdr>
            <w:top w:val="none" w:sz="0" w:space="0" w:color="auto"/>
            <w:left w:val="none" w:sz="0" w:space="0" w:color="auto"/>
            <w:bottom w:val="none" w:sz="0" w:space="0" w:color="auto"/>
            <w:right w:val="none" w:sz="0" w:space="0" w:color="auto"/>
          </w:divBdr>
        </w:div>
        <w:div w:id="1361273992">
          <w:marLeft w:val="0"/>
          <w:marRight w:val="0"/>
          <w:marTop w:val="0"/>
          <w:marBottom w:val="0"/>
          <w:divBdr>
            <w:top w:val="none" w:sz="0" w:space="0" w:color="auto"/>
            <w:left w:val="none" w:sz="0" w:space="0" w:color="auto"/>
            <w:bottom w:val="none" w:sz="0" w:space="0" w:color="auto"/>
            <w:right w:val="none" w:sz="0" w:space="0" w:color="auto"/>
          </w:divBdr>
        </w:div>
        <w:div w:id="1240137874">
          <w:marLeft w:val="0"/>
          <w:marRight w:val="0"/>
          <w:marTop w:val="0"/>
          <w:marBottom w:val="0"/>
          <w:divBdr>
            <w:top w:val="none" w:sz="0" w:space="0" w:color="auto"/>
            <w:left w:val="none" w:sz="0" w:space="0" w:color="auto"/>
            <w:bottom w:val="none" w:sz="0" w:space="0" w:color="auto"/>
            <w:right w:val="none" w:sz="0" w:space="0" w:color="auto"/>
          </w:divBdr>
        </w:div>
        <w:div w:id="2051412771">
          <w:marLeft w:val="0"/>
          <w:marRight w:val="0"/>
          <w:marTop w:val="0"/>
          <w:marBottom w:val="0"/>
          <w:divBdr>
            <w:top w:val="none" w:sz="0" w:space="0" w:color="auto"/>
            <w:left w:val="none" w:sz="0" w:space="0" w:color="auto"/>
            <w:bottom w:val="none" w:sz="0" w:space="0" w:color="auto"/>
            <w:right w:val="none" w:sz="0" w:space="0" w:color="auto"/>
          </w:divBdr>
        </w:div>
        <w:div w:id="1084304303">
          <w:marLeft w:val="0"/>
          <w:marRight w:val="0"/>
          <w:marTop w:val="0"/>
          <w:marBottom w:val="0"/>
          <w:divBdr>
            <w:top w:val="none" w:sz="0" w:space="0" w:color="auto"/>
            <w:left w:val="none" w:sz="0" w:space="0" w:color="auto"/>
            <w:bottom w:val="none" w:sz="0" w:space="0" w:color="auto"/>
            <w:right w:val="none" w:sz="0" w:space="0" w:color="auto"/>
          </w:divBdr>
        </w:div>
        <w:div w:id="473453154">
          <w:marLeft w:val="0"/>
          <w:marRight w:val="0"/>
          <w:marTop w:val="0"/>
          <w:marBottom w:val="0"/>
          <w:divBdr>
            <w:top w:val="none" w:sz="0" w:space="0" w:color="auto"/>
            <w:left w:val="none" w:sz="0" w:space="0" w:color="auto"/>
            <w:bottom w:val="none" w:sz="0" w:space="0" w:color="auto"/>
            <w:right w:val="none" w:sz="0" w:space="0" w:color="auto"/>
          </w:divBdr>
        </w:div>
        <w:div w:id="357315774">
          <w:marLeft w:val="0"/>
          <w:marRight w:val="0"/>
          <w:marTop w:val="0"/>
          <w:marBottom w:val="0"/>
          <w:divBdr>
            <w:top w:val="none" w:sz="0" w:space="0" w:color="auto"/>
            <w:left w:val="none" w:sz="0" w:space="0" w:color="auto"/>
            <w:bottom w:val="none" w:sz="0" w:space="0" w:color="auto"/>
            <w:right w:val="none" w:sz="0" w:space="0" w:color="auto"/>
          </w:divBdr>
        </w:div>
        <w:div w:id="2095004495">
          <w:marLeft w:val="0"/>
          <w:marRight w:val="0"/>
          <w:marTop w:val="0"/>
          <w:marBottom w:val="0"/>
          <w:divBdr>
            <w:top w:val="none" w:sz="0" w:space="0" w:color="auto"/>
            <w:left w:val="none" w:sz="0" w:space="0" w:color="auto"/>
            <w:bottom w:val="none" w:sz="0" w:space="0" w:color="auto"/>
            <w:right w:val="none" w:sz="0" w:space="0" w:color="auto"/>
          </w:divBdr>
        </w:div>
        <w:div w:id="1774353088">
          <w:marLeft w:val="0"/>
          <w:marRight w:val="0"/>
          <w:marTop w:val="0"/>
          <w:marBottom w:val="0"/>
          <w:divBdr>
            <w:top w:val="none" w:sz="0" w:space="0" w:color="auto"/>
            <w:left w:val="none" w:sz="0" w:space="0" w:color="auto"/>
            <w:bottom w:val="none" w:sz="0" w:space="0" w:color="auto"/>
            <w:right w:val="none" w:sz="0" w:space="0" w:color="auto"/>
          </w:divBdr>
        </w:div>
        <w:div w:id="882517217">
          <w:marLeft w:val="0"/>
          <w:marRight w:val="0"/>
          <w:marTop w:val="0"/>
          <w:marBottom w:val="0"/>
          <w:divBdr>
            <w:top w:val="none" w:sz="0" w:space="0" w:color="auto"/>
            <w:left w:val="none" w:sz="0" w:space="0" w:color="auto"/>
            <w:bottom w:val="none" w:sz="0" w:space="0" w:color="auto"/>
            <w:right w:val="none" w:sz="0" w:space="0" w:color="auto"/>
          </w:divBdr>
        </w:div>
      </w:divsChild>
    </w:div>
    <w:div w:id="28994308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mourclassification.iarc.who.int/chapters/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4</cp:revision>
  <dcterms:created xsi:type="dcterms:W3CDTF">2021-10-21T16:40:00Z</dcterms:created>
  <dcterms:modified xsi:type="dcterms:W3CDTF">2021-11-02T14:28:00Z</dcterms:modified>
</cp:coreProperties>
</file>