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BC70" w14:textId="77777777" w:rsidR="00386709" w:rsidRPr="00B105A6" w:rsidRDefault="00704778" w:rsidP="00B105A6">
      <w:pPr>
        <w:spacing w:after="0" w:line="276" w:lineRule="auto"/>
        <w:divId w:val="225575982"/>
        <w:rPr>
          <w:rFonts w:ascii="Arial" w:eastAsia="Times New Roman" w:hAnsi="Arial" w:cs="Arial"/>
          <w:b/>
          <w:bCs/>
          <w:sz w:val="30"/>
          <w:szCs w:val="30"/>
          <w:lang w:val="en"/>
        </w:rPr>
      </w:pPr>
      <w:r w:rsidRPr="00B105A6">
        <w:rPr>
          <w:rFonts w:ascii="Arial" w:eastAsia="Times New Roman" w:hAnsi="Arial" w:cs="Arial"/>
          <w:b/>
          <w:bCs/>
          <w:sz w:val="30"/>
          <w:szCs w:val="30"/>
          <w:lang w:val="en"/>
        </w:rPr>
        <w:t>Protocol for the Examination of Specimens From Patients With Primary Sarcoma of the Uterus</w:t>
      </w:r>
    </w:p>
    <w:p w14:paraId="3D9B0F1F"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009FEA9D" w14:textId="77777777" w:rsidR="00386709" w:rsidRPr="00B105A6" w:rsidRDefault="00704778" w:rsidP="00B105A6">
      <w:pPr>
        <w:spacing w:after="0" w:line="276" w:lineRule="auto"/>
        <w:divId w:val="1379552354"/>
        <w:rPr>
          <w:rFonts w:ascii="Arial" w:eastAsia="Times New Roman" w:hAnsi="Arial" w:cs="Arial"/>
          <w:sz w:val="20"/>
          <w:szCs w:val="20"/>
          <w:lang w:val="en"/>
        </w:rPr>
      </w:pPr>
      <w:r w:rsidRPr="00B105A6">
        <w:rPr>
          <w:rFonts w:ascii="Arial" w:eastAsia="Times New Roman" w:hAnsi="Arial" w:cs="Arial"/>
          <w:b/>
          <w:bCs/>
          <w:sz w:val="20"/>
          <w:szCs w:val="20"/>
          <w:lang w:val="en"/>
        </w:rPr>
        <w:t xml:space="preserve">Version: </w:t>
      </w:r>
      <w:r w:rsidRPr="00B105A6">
        <w:rPr>
          <w:rFonts w:ascii="Arial" w:eastAsia="Times New Roman" w:hAnsi="Arial" w:cs="Arial"/>
          <w:sz w:val="20"/>
          <w:szCs w:val="20"/>
          <w:lang w:val="en"/>
        </w:rPr>
        <w:t>4.4.0.0</w:t>
      </w:r>
    </w:p>
    <w:p w14:paraId="11F82E0E" w14:textId="77777777" w:rsidR="00386709" w:rsidRPr="00B105A6" w:rsidRDefault="00704778" w:rsidP="00B105A6">
      <w:pPr>
        <w:spacing w:after="0" w:line="276" w:lineRule="auto"/>
        <w:divId w:val="1941835464"/>
        <w:rPr>
          <w:rFonts w:ascii="Arial" w:eastAsia="Times New Roman" w:hAnsi="Arial" w:cs="Arial"/>
          <w:sz w:val="20"/>
          <w:szCs w:val="20"/>
          <w:lang w:val="en"/>
        </w:rPr>
      </w:pPr>
      <w:r w:rsidRPr="00B105A6">
        <w:rPr>
          <w:rFonts w:ascii="Arial" w:eastAsia="Times New Roman" w:hAnsi="Arial" w:cs="Arial"/>
          <w:b/>
          <w:bCs/>
          <w:sz w:val="20"/>
          <w:szCs w:val="20"/>
          <w:lang w:val="en"/>
        </w:rPr>
        <w:t xml:space="preserve">Protocol Posting Date: </w:t>
      </w:r>
      <w:r w:rsidRPr="00B105A6">
        <w:rPr>
          <w:rFonts w:ascii="Arial" w:eastAsia="Times New Roman" w:hAnsi="Arial" w:cs="Arial"/>
          <w:sz w:val="20"/>
          <w:szCs w:val="20"/>
          <w:lang w:val="en"/>
        </w:rPr>
        <w:t xml:space="preserve">March 2022 </w:t>
      </w:r>
    </w:p>
    <w:p w14:paraId="790B7838" w14:textId="77777777" w:rsidR="00386709" w:rsidRPr="00B105A6" w:rsidRDefault="00704778" w:rsidP="00B105A6">
      <w:pPr>
        <w:spacing w:after="0" w:line="276" w:lineRule="auto"/>
        <w:divId w:val="523521480"/>
        <w:rPr>
          <w:rFonts w:ascii="Arial" w:eastAsia="Times New Roman" w:hAnsi="Arial" w:cs="Arial"/>
          <w:sz w:val="20"/>
          <w:szCs w:val="20"/>
          <w:lang w:val="en"/>
        </w:rPr>
      </w:pPr>
      <w:r w:rsidRPr="00B105A6">
        <w:rPr>
          <w:rFonts w:ascii="Arial" w:eastAsia="Times New Roman" w:hAnsi="Arial" w:cs="Arial"/>
          <w:b/>
          <w:bCs/>
          <w:sz w:val="20"/>
          <w:szCs w:val="20"/>
          <w:lang w:val="en"/>
        </w:rPr>
        <w:t xml:space="preserve">CAP Laboratory Accreditation Program Protocol Required Use Date: </w:t>
      </w:r>
      <w:r w:rsidRPr="00B105A6">
        <w:rPr>
          <w:rFonts w:ascii="Arial" w:eastAsia="Times New Roman" w:hAnsi="Arial" w:cs="Arial"/>
          <w:sz w:val="20"/>
          <w:szCs w:val="20"/>
          <w:lang w:val="en"/>
        </w:rPr>
        <w:t>December 2022</w:t>
      </w:r>
    </w:p>
    <w:p w14:paraId="480FFD55" w14:textId="77777777" w:rsidR="00386709" w:rsidRPr="00B105A6" w:rsidRDefault="00704778" w:rsidP="00B105A6">
      <w:pPr>
        <w:spacing w:after="0" w:line="276" w:lineRule="auto"/>
        <w:divId w:val="314073677"/>
        <w:rPr>
          <w:rFonts w:ascii="Arial" w:eastAsia="Times New Roman" w:hAnsi="Arial" w:cs="Arial"/>
          <w:sz w:val="20"/>
          <w:szCs w:val="20"/>
          <w:lang w:val="en"/>
        </w:rPr>
      </w:pPr>
      <w:r w:rsidRPr="00B105A6">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8768736" w14:textId="77777777" w:rsidR="00386709" w:rsidRPr="00B105A6" w:rsidRDefault="00704778" w:rsidP="00B105A6">
      <w:pPr>
        <w:keepNext/>
        <w:tabs>
          <w:tab w:val="left" w:pos="360"/>
        </w:tabs>
        <w:spacing w:after="0" w:line="276" w:lineRule="auto"/>
        <w:outlineLvl w:val="1"/>
        <w:divId w:val="861943488"/>
        <w:rPr>
          <w:rFonts w:ascii="Arial" w:hAnsi="Arial" w:cs="Arial"/>
          <w:sz w:val="20"/>
          <w:szCs w:val="20"/>
          <w:lang w:val="en"/>
        </w:rPr>
      </w:pPr>
      <w:r w:rsidRPr="00B105A6">
        <w:rPr>
          <w:rStyle w:val="Strong"/>
          <w:rFonts w:ascii="Arial" w:eastAsia="Calibri" w:hAnsi="Arial" w:cs="Arial"/>
          <w:bCs w:val="0"/>
          <w:color w:val="000000"/>
          <w:sz w:val="20"/>
          <w:szCs w:val="20"/>
          <w:lang w:val="en"/>
        </w:rPr>
        <w:t xml:space="preserve">For accreditation purposes, this protocol should be used </w:t>
      </w:r>
      <w:r w:rsidRPr="00B105A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386709" w:rsidRPr="00B105A6" w14:paraId="62BCCE78" w14:textId="77777777" w:rsidTr="00B105A6">
        <w:trPr>
          <w:divId w:val="86194348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62DFA95"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CF3096A"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Description</w:t>
            </w:r>
          </w:p>
        </w:tc>
      </w:tr>
      <w:tr w:rsidR="00386709" w:rsidRPr="00B105A6" w14:paraId="75DE10A9" w14:textId="77777777" w:rsidTr="00B105A6">
        <w:trPr>
          <w:divId w:val="861943488"/>
        </w:trPr>
        <w:tc>
          <w:tcPr>
            <w:tcW w:w="1524" w:type="pct"/>
            <w:tcBorders>
              <w:top w:val="single" w:sz="4" w:space="0" w:color="auto"/>
              <w:left w:val="single" w:sz="4" w:space="0" w:color="auto"/>
              <w:bottom w:val="single" w:sz="4" w:space="0" w:color="auto"/>
              <w:right w:val="single" w:sz="4" w:space="0" w:color="auto"/>
            </w:tcBorders>
            <w:hideMark/>
          </w:tcPr>
          <w:p w14:paraId="0049BCD2"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7DD74FF" w14:textId="77777777" w:rsidR="00386709" w:rsidRPr="00B105A6" w:rsidRDefault="00704778" w:rsidP="00B105A6">
            <w:pPr>
              <w:spacing w:after="0" w:line="276" w:lineRule="auto"/>
              <w:rPr>
                <w:rFonts w:ascii="Arial" w:hAnsi="Arial" w:cs="Arial"/>
                <w:sz w:val="18"/>
                <w:szCs w:val="18"/>
              </w:rPr>
            </w:pPr>
            <w:r w:rsidRPr="00B105A6">
              <w:rPr>
                <w:rFonts w:ascii="Arial" w:eastAsia="SimSun" w:hAnsi="Arial" w:cs="Arial"/>
                <w:sz w:val="18"/>
                <w:szCs w:val="18"/>
              </w:rPr>
              <w:t>Includes total hysterectomy and supracervical hysterectomy</w:t>
            </w:r>
          </w:p>
        </w:tc>
      </w:tr>
      <w:tr w:rsidR="00386709" w:rsidRPr="00B105A6" w14:paraId="41633C11" w14:textId="77777777" w:rsidTr="00B105A6">
        <w:trPr>
          <w:divId w:val="86194348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3320A32"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1BE0219"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Description</w:t>
            </w:r>
          </w:p>
        </w:tc>
      </w:tr>
      <w:tr w:rsidR="00386709" w:rsidRPr="00B105A6" w14:paraId="307EAC5E" w14:textId="77777777" w:rsidTr="00B105A6">
        <w:trPr>
          <w:divId w:val="861943488"/>
        </w:trPr>
        <w:tc>
          <w:tcPr>
            <w:tcW w:w="1524" w:type="pct"/>
            <w:tcBorders>
              <w:top w:val="single" w:sz="4" w:space="0" w:color="auto"/>
              <w:left w:val="single" w:sz="4" w:space="0" w:color="auto"/>
              <w:bottom w:val="single" w:sz="4" w:space="0" w:color="auto"/>
              <w:right w:val="single" w:sz="4" w:space="0" w:color="auto"/>
            </w:tcBorders>
            <w:hideMark/>
          </w:tcPr>
          <w:p w14:paraId="170440DA"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sz w:val="18"/>
                <w:szCs w:val="18"/>
              </w:rPr>
              <w:t>Sarcoma</w:t>
            </w:r>
          </w:p>
        </w:tc>
        <w:tc>
          <w:tcPr>
            <w:tcW w:w="3476" w:type="pct"/>
            <w:tcBorders>
              <w:top w:val="single" w:sz="4" w:space="0" w:color="auto"/>
              <w:left w:val="single" w:sz="4" w:space="0" w:color="auto"/>
              <w:bottom w:val="single" w:sz="4" w:space="0" w:color="auto"/>
              <w:right w:val="single" w:sz="4" w:space="0" w:color="auto"/>
            </w:tcBorders>
            <w:hideMark/>
          </w:tcPr>
          <w:p w14:paraId="1938BB85"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color w:val="000000"/>
                <w:sz w:val="18"/>
                <w:szCs w:val="18"/>
              </w:rPr>
              <w:t>Includes leiomyosarcoma, adenosarcoma, endometrial stromal sarcoma, and undifferentiated uterine/endometrial sarcoma</w:t>
            </w:r>
          </w:p>
        </w:tc>
      </w:tr>
    </w:tbl>
    <w:p w14:paraId="06A75DD4" w14:textId="77777777" w:rsidR="00386709" w:rsidRPr="00B105A6" w:rsidRDefault="00704778" w:rsidP="00B105A6">
      <w:pPr>
        <w:spacing w:after="0" w:line="276" w:lineRule="auto"/>
        <w:divId w:val="861943488"/>
        <w:rPr>
          <w:rFonts w:ascii="Arial" w:hAnsi="Arial" w:cs="Arial"/>
          <w:sz w:val="20"/>
          <w:szCs w:val="20"/>
          <w:lang w:val="en"/>
        </w:rPr>
      </w:pPr>
      <w:r w:rsidRPr="00B105A6">
        <w:rPr>
          <w:rFonts w:ascii="Arial" w:eastAsia="Calibri" w:hAnsi="Arial" w:cs="Arial"/>
          <w:sz w:val="20"/>
          <w:szCs w:val="20"/>
          <w:lang w:val="en"/>
        </w:rPr>
        <w:t> </w:t>
      </w:r>
    </w:p>
    <w:p w14:paraId="5DC75306" w14:textId="77777777" w:rsidR="00386709" w:rsidRPr="00B105A6" w:rsidRDefault="00704778" w:rsidP="00B105A6">
      <w:pPr>
        <w:keepNext/>
        <w:tabs>
          <w:tab w:val="left" w:pos="360"/>
        </w:tabs>
        <w:spacing w:after="0" w:line="276" w:lineRule="auto"/>
        <w:outlineLvl w:val="1"/>
        <w:divId w:val="861943488"/>
        <w:rPr>
          <w:rFonts w:ascii="Arial" w:hAnsi="Arial" w:cs="Arial"/>
          <w:sz w:val="20"/>
          <w:szCs w:val="20"/>
          <w:lang w:val="en"/>
        </w:rPr>
      </w:pPr>
      <w:r w:rsidRPr="00B105A6">
        <w:rPr>
          <w:rStyle w:val="Strong"/>
          <w:rFonts w:ascii="Arial" w:eastAsia="Calibri" w:hAnsi="Arial" w:cs="Arial"/>
          <w:bCs w:val="0"/>
          <w:sz w:val="20"/>
          <w:szCs w:val="20"/>
          <w:lang w:val="en"/>
        </w:rPr>
        <w:t xml:space="preserve">This protocol is NOT required </w:t>
      </w:r>
      <w:r w:rsidRPr="00B105A6">
        <w:rPr>
          <w:rStyle w:val="Strong"/>
          <w:rFonts w:ascii="Arial" w:eastAsia="Calibri" w:hAnsi="Arial" w:cs="Arial"/>
          <w:bCs w:val="0"/>
          <w:color w:val="000000"/>
          <w:sz w:val="20"/>
          <w:szCs w:val="20"/>
          <w:lang w:val="en"/>
        </w:rPr>
        <w:t xml:space="preserve">for accreditation purposes </w:t>
      </w:r>
      <w:r w:rsidRPr="00B105A6">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86709" w:rsidRPr="00B105A6" w14:paraId="31FFC938" w14:textId="77777777" w:rsidTr="00B105A6">
        <w:trPr>
          <w:divId w:val="86194348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C8F22F"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Procedure</w:t>
            </w:r>
          </w:p>
        </w:tc>
      </w:tr>
      <w:tr w:rsidR="00386709" w:rsidRPr="00B105A6" w14:paraId="291F54E9" w14:textId="77777777" w:rsidTr="00B105A6">
        <w:trPr>
          <w:divId w:val="861943488"/>
          <w:trHeight w:val="152"/>
        </w:trPr>
        <w:tc>
          <w:tcPr>
            <w:tcW w:w="5000" w:type="pct"/>
            <w:tcBorders>
              <w:top w:val="single" w:sz="4" w:space="0" w:color="auto"/>
              <w:left w:val="single" w:sz="4" w:space="0" w:color="auto"/>
              <w:bottom w:val="single" w:sz="4" w:space="0" w:color="auto"/>
              <w:right w:val="single" w:sz="4" w:space="0" w:color="auto"/>
            </w:tcBorders>
            <w:hideMark/>
          </w:tcPr>
          <w:p w14:paraId="3CD74282" w14:textId="77777777" w:rsidR="00386709" w:rsidRPr="00B105A6" w:rsidRDefault="00704778" w:rsidP="00B105A6">
            <w:pPr>
              <w:spacing w:after="0" w:line="276" w:lineRule="auto"/>
              <w:rPr>
                <w:rFonts w:ascii="Arial" w:hAnsi="Arial" w:cs="Arial"/>
                <w:sz w:val="18"/>
                <w:szCs w:val="18"/>
              </w:rPr>
            </w:pPr>
            <w:r w:rsidRPr="00B105A6">
              <w:rPr>
                <w:rFonts w:ascii="Arial" w:eastAsia="SimSun" w:hAnsi="Arial" w:cs="Arial"/>
                <w:color w:val="000000"/>
                <w:sz w:val="18"/>
                <w:szCs w:val="18"/>
              </w:rPr>
              <w:t>Biopsy, myomectomy, or removal of tumor in fragments</w:t>
            </w:r>
          </w:p>
        </w:tc>
      </w:tr>
      <w:tr w:rsidR="00386709" w:rsidRPr="00B105A6" w14:paraId="28EC71B2" w14:textId="77777777" w:rsidTr="00B105A6">
        <w:trPr>
          <w:divId w:val="861943488"/>
          <w:trHeight w:val="152"/>
        </w:trPr>
        <w:tc>
          <w:tcPr>
            <w:tcW w:w="5000" w:type="pct"/>
            <w:tcBorders>
              <w:top w:val="single" w:sz="4" w:space="0" w:color="auto"/>
              <w:left w:val="single" w:sz="4" w:space="0" w:color="auto"/>
              <w:bottom w:val="single" w:sz="4" w:space="0" w:color="auto"/>
              <w:right w:val="single" w:sz="4" w:space="0" w:color="auto"/>
            </w:tcBorders>
            <w:hideMark/>
          </w:tcPr>
          <w:p w14:paraId="320946C3"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sz w:val="18"/>
                <w:szCs w:val="18"/>
                <w:lang w:eastAsia="es-ES_tradnl"/>
              </w:rPr>
              <w:t>Primary resection specimen with no residual cancer (</w:t>
            </w:r>
            <w:proofErr w:type="spellStart"/>
            <w:r w:rsidRPr="00B105A6">
              <w:rPr>
                <w:rFonts w:ascii="Arial" w:hAnsi="Arial" w:cs="Arial"/>
                <w:sz w:val="18"/>
                <w:szCs w:val="18"/>
                <w:lang w:eastAsia="es-ES_tradnl"/>
              </w:rPr>
              <w:t>eg</w:t>
            </w:r>
            <w:proofErr w:type="spellEnd"/>
            <w:r w:rsidRPr="00B105A6">
              <w:rPr>
                <w:rFonts w:ascii="Arial" w:hAnsi="Arial" w:cs="Arial"/>
                <w:sz w:val="18"/>
                <w:szCs w:val="18"/>
                <w:lang w:eastAsia="es-ES_tradnl"/>
              </w:rPr>
              <w:t>, prior myomectomy)</w:t>
            </w:r>
          </w:p>
        </w:tc>
      </w:tr>
      <w:tr w:rsidR="00386709" w:rsidRPr="00B105A6" w14:paraId="5355515C" w14:textId="77777777" w:rsidTr="00B105A6">
        <w:trPr>
          <w:divId w:val="861943488"/>
          <w:trHeight w:val="152"/>
        </w:trPr>
        <w:tc>
          <w:tcPr>
            <w:tcW w:w="5000" w:type="pct"/>
            <w:tcBorders>
              <w:top w:val="single" w:sz="4" w:space="0" w:color="auto"/>
              <w:left w:val="single" w:sz="4" w:space="0" w:color="auto"/>
              <w:bottom w:val="single" w:sz="4" w:space="0" w:color="auto"/>
              <w:right w:val="single" w:sz="4" w:space="0" w:color="auto"/>
            </w:tcBorders>
            <w:hideMark/>
          </w:tcPr>
          <w:p w14:paraId="11D27EC0"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sz w:val="18"/>
                <w:szCs w:val="18"/>
                <w:lang w:eastAsia="es-ES_tradnl"/>
              </w:rPr>
              <w:t>Cytologic specimens</w:t>
            </w:r>
          </w:p>
        </w:tc>
      </w:tr>
    </w:tbl>
    <w:p w14:paraId="0B1F0673" w14:textId="77777777" w:rsidR="00386709" w:rsidRPr="00B105A6" w:rsidRDefault="00704778" w:rsidP="00B105A6">
      <w:pPr>
        <w:spacing w:after="0" w:line="276" w:lineRule="auto"/>
        <w:divId w:val="861943488"/>
        <w:rPr>
          <w:rFonts w:ascii="Arial" w:hAnsi="Arial" w:cs="Arial"/>
          <w:sz w:val="20"/>
          <w:szCs w:val="20"/>
          <w:lang w:val="en"/>
        </w:rPr>
      </w:pPr>
      <w:r w:rsidRPr="00B105A6">
        <w:rPr>
          <w:rFonts w:ascii="Arial" w:eastAsia="Calibri" w:hAnsi="Arial" w:cs="Arial"/>
          <w:sz w:val="20"/>
          <w:szCs w:val="20"/>
          <w:lang w:val="en"/>
        </w:rPr>
        <w:t> </w:t>
      </w:r>
    </w:p>
    <w:p w14:paraId="40471CF4" w14:textId="77777777" w:rsidR="00386709" w:rsidRPr="00B105A6" w:rsidRDefault="00704778" w:rsidP="00B105A6">
      <w:pPr>
        <w:spacing w:after="0" w:line="276" w:lineRule="auto"/>
        <w:divId w:val="861943488"/>
        <w:rPr>
          <w:rFonts w:ascii="Arial" w:hAnsi="Arial" w:cs="Arial"/>
          <w:sz w:val="20"/>
          <w:szCs w:val="20"/>
          <w:lang w:val="en"/>
        </w:rPr>
      </w:pPr>
      <w:r w:rsidRPr="00B105A6">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86709" w:rsidRPr="00B105A6" w14:paraId="2DA8DA59" w14:textId="77777777" w:rsidTr="00B105A6">
        <w:trPr>
          <w:divId w:val="86194348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32E98CE" w14:textId="77777777" w:rsidR="00386709" w:rsidRPr="00B105A6" w:rsidRDefault="00704778" w:rsidP="00B105A6">
            <w:pPr>
              <w:spacing w:after="0" w:line="276" w:lineRule="auto"/>
              <w:rPr>
                <w:rFonts w:ascii="Arial" w:hAnsi="Arial" w:cs="Arial"/>
                <w:sz w:val="18"/>
                <w:szCs w:val="18"/>
              </w:rPr>
            </w:pPr>
            <w:r w:rsidRPr="00B105A6">
              <w:rPr>
                <w:rStyle w:val="Strong"/>
                <w:rFonts w:ascii="Arial" w:eastAsia="SimSun" w:hAnsi="Arial" w:cs="Arial"/>
                <w:bCs w:val="0"/>
                <w:sz w:val="18"/>
                <w:szCs w:val="18"/>
              </w:rPr>
              <w:t>Tumor Type</w:t>
            </w:r>
          </w:p>
        </w:tc>
      </w:tr>
      <w:tr w:rsidR="00386709" w:rsidRPr="00B105A6" w14:paraId="7D45114A" w14:textId="77777777" w:rsidTr="00B105A6">
        <w:trPr>
          <w:divId w:val="861943488"/>
        </w:trPr>
        <w:tc>
          <w:tcPr>
            <w:tcW w:w="5000" w:type="pct"/>
            <w:tcBorders>
              <w:top w:val="single" w:sz="4" w:space="0" w:color="auto"/>
              <w:left w:val="single" w:sz="4" w:space="0" w:color="auto"/>
              <w:bottom w:val="single" w:sz="4" w:space="0" w:color="auto"/>
              <w:right w:val="single" w:sz="4" w:space="0" w:color="auto"/>
            </w:tcBorders>
            <w:hideMark/>
          </w:tcPr>
          <w:p w14:paraId="41CD5510"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sz w:val="18"/>
                <w:szCs w:val="18"/>
              </w:rPr>
              <w:t>Carcinoma (consider the Endometrium or Cervix protocols)</w:t>
            </w:r>
          </w:p>
        </w:tc>
      </w:tr>
      <w:tr w:rsidR="00386709" w:rsidRPr="00B105A6" w14:paraId="0B6CAF7D" w14:textId="77777777" w:rsidTr="00B105A6">
        <w:trPr>
          <w:divId w:val="861943488"/>
        </w:trPr>
        <w:tc>
          <w:tcPr>
            <w:tcW w:w="5000" w:type="pct"/>
            <w:tcBorders>
              <w:top w:val="single" w:sz="4" w:space="0" w:color="auto"/>
              <w:left w:val="single" w:sz="4" w:space="0" w:color="auto"/>
              <w:bottom w:val="single" w:sz="4" w:space="0" w:color="auto"/>
              <w:right w:val="single" w:sz="4" w:space="0" w:color="auto"/>
            </w:tcBorders>
            <w:hideMark/>
          </w:tcPr>
          <w:p w14:paraId="5DB532DA" w14:textId="77777777" w:rsidR="00386709" w:rsidRPr="00B105A6" w:rsidRDefault="00704778" w:rsidP="00B105A6">
            <w:pPr>
              <w:spacing w:after="0" w:line="276" w:lineRule="auto"/>
              <w:rPr>
                <w:rFonts w:ascii="Arial" w:hAnsi="Arial" w:cs="Arial"/>
                <w:sz w:val="18"/>
                <w:szCs w:val="18"/>
              </w:rPr>
            </w:pPr>
            <w:r w:rsidRPr="00B105A6">
              <w:rPr>
                <w:rFonts w:ascii="Arial" w:hAnsi="Arial" w:cs="Arial"/>
                <w:kern w:val="24"/>
                <w:sz w:val="18"/>
                <w:szCs w:val="18"/>
              </w:rPr>
              <w:t>Lymphoma (consider the Hodgkin or non-Hodgkin Lymphoma protocols)</w:t>
            </w:r>
          </w:p>
        </w:tc>
      </w:tr>
    </w:tbl>
    <w:p w14:paraId="6394FD2A"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C408FFE" w14:textId="243E08E7" w:rsidR="00386709" w:rsidRPr="00B105A6" w:rsidRDefault="00704778" w:rsidP="00B105A6">
      <w:pPr>
        <w:spacing w:after="0" w:line="276" w:lineRule="auto"/>
        <w:divId w:val="1778670594"/>
        <w:rPr>
          <w:rFonts w:ascii="Arial" w:eastAsia="Times New Roman" w:hAnsi="Arial" w:cs="Arial"/>
          <w:b/>
          <w:bCs/>
          <w:sz w:val="20"/>
          <w:szCs w:val="20"/>
          <w:lang w:val="en"/>
        </w:rPr>
      </w:pPr>
      <w:r w:rsidRPr="00B105A6">
        <w:rPr>
          <w:rFonts w:ascii="Arial" w:eastAsia="Times New Roman" w:hAnsi="Arial" w:cs="Arial"/>
          <w:b/>
          <w:bCs/>
          <w:sz w:val="20"/>
          <w:szCs w:val="20"/>
          <w:lang w:val="en"/>
        </w:rPr>
        <w:t>Authors</w:t>
      </w:r>
    </w:p>
    <w:p w14:paraId="13E0E043" w14:textId="77777777" w:rsidR="00386709" w:rsidRPr="00B105A6" w:rsidRDefault="00704778" w:rsidP="00B105A6">
      <w:pPr>
        <w:spacing w:after="0" w:line="276" w:lineRule="auto"/>
        <w:divId w:val="1451589455"/>
        <w:rPr>
          <w:rFonts w:ascii="Arial" w:eastAsia="Times New Roman" w:hAnsi="Arial" w:cs="Arial"/>
          <w:sz w:val="20"/>
          <w:szCs w:val="20"/>
          <w:lang w:val="en"/>
        </w:rPr>
      </w:pPr>
      <w:r w:rsidRPr="00B105A6">
        <w:rPr>
          <w:rFonts w:ascii="Arial" w:eastAsia="Times New Roman" w:hAnsi="Arial" w:cs="Arial"/>
          <w:sz w:val="20"/>
          <w:szCs w:val="20"/>
          <w:lang w:val="en"/>
        </w:rPr>
        <w:t>Uma G. Krishnamurti, MD, PhD*; Barbara A. Crothers, DO*.</w:t>
      </w:r>
      <w:r w:rsidRPr="00B105A6">
        <w:rPr>
          <w:rFonts w:ascii="Arial" w:eastAsia="Times New Roman" w:hAnsi="Arial" w:cs="Arial"/>
          <w:sz w:val="20"/>
          <w:szCs w:val="20"/>
          <w:lang w:val="en"/>
        </w:rPr>
        <w:br/>
        <w:t>With guidance from the CAP Cancer and CAP Pathology Electronic Reporting Committees.</w:t>
      </w:r>
      <w:r w:rsidRPr="00B105A6">
        <w:rPr>
          <w:rFonts w:ascii="Arial" w:eastAsia="Times New Roman" w:hAnsi="Arial" w:cs="Arial"/>
          <w:sz w:val="20"/>
          <w:szCs w:val="20"/>
          <w:lang w:val="en"/>
        </w:rPr>
        <w:br/>
      </w:r>
      <w:r w:rsidRPr="00B105A6">
        <w:rPr>
          <w:rFonts w:ascii="Arial" w:eastAsia="Times New Roman" w:hAnsi="Arial" w:cs="Arial"/>
          <w:sz w:val="16"/>
          <w:szCs w:val="16"/>
          <w:lang w:val="en"/>
        </w:rPr>
        <w:t>* Denotes primary author.</w:t>
      </w:r>
    </w:p>
    <w:p w14:paraId="35082DC7"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15D0F10E" w14:textId="77777777" w:rsidR="00386709" w:rsidRPr="00B105A6" w:rsidRDefault="00704778" w:rsidP="00B105A6">
      <w:pPr>
        <w:pageBreakBefore/>
        <w:spacing w:after="0" w:line="276" w:lineRule="auto"/>
        <w:jc w:val="both"/>
        <w:divId w:val="555512721"/>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Accreditation Requirements</w:t>
      </w:r>
    </w:p>
    <w:p w14:paraId="0BBC5DB0"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462D3DF" w14:textId="77777777" w:rsidR="00386709" w:rsidRPr="00B105A6" w:rsidRDefault="00704778" w:rsidP="00B105A6">
      <w:pPr>
        <w:numPr>
          <w:ilvl w:val="0"/>
          <w:numId w:val="1"/>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u w:val="single"/>
          <w:lang w:val="en"/>
        </w:rPr>
        <w:t>Core data elements</w:t>
      </w:r>
      <w:r w:rsidRPr="00B105A6">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E66EEEC" w14:textId="77777777" w:rsidR="00386709" w:rsidRPr="00B105A6" w:rsidRDefault="00704778" w:rsidP="00B105A6">
      <w:pPr>
        <w:numPr>
          <w:ilvl w:val="0"/>
          <w:numId w:val="1"/>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u w:val="single"/>
          <w:lang w:val="en"/>
        </w:rPr>
        <w:t>Conditional data elements</w:t>
      </w:r>
      <w:r w:rsidRPr="00B105A6">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DE8B690" w14:textId="77777777" w:rsidR="00386709" w:rsidRPr="00B105A6" w:rsidRDefault="00704778" w:rsidP="00B105A6">
      <w:pPr>
        <w:numPr>
          <w:ilvl w:val="0"/>
          <w:numId w:val="1"/>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u w:val="single"/>
          <w:lang w:val="en"/>
        </w:rPr>
        <w:t>Optional data elements</w:t>
      </w:r>
      <w:r w:rsidRPr="00B105A6">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3B0A2A1"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105A6">
        <w:rPr>
          <w:rFonts w:ascii="Arial" w:hAnsi="Arial" w:cs="Arial"/>
          <w:sz w:val="20"/>
          <w:szCs w:val="20"/>
          <w:lang w:val="en"/>
        </w:rPr>
        <w:t>ie</w:t>
      </w:r>
      <w:proofErr w:type="spellEnd"/>
      <w:r w:rsidRPr="00B105A6">
        <w:rPr>
          <w:rFonts w:ascii="Arial" w:hAnsi="Arial" w:cs="Arial"/>
          <w:sz w:val="20"/>
          <w:szCs w:val="20"/>
          <w:lang w:val="en"/>
        </w:rPr>
        <w:t>, secondary consultation, second opinion, or review of outside case at second institution).</w:t>
      </w:r>
    </w:p>
    <w:p w14:paraId="0A5BDF1F"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Fonts w:ascii="Arial" w:hAnsi="Arial" w:cs="Arial"/>
          <w:sz w:val="20"/>
          <w:szCs w:val="20"/>
          <w:lang w:val="en"/>
        </w:rPr>
        <w:t> </w:t>
      </w:r>
    </w:p>
    <w:p w14:paraId="018B5992"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Style w:val="Strong"/>
          <w:rFonts w:ascii="Arial" w:hAnsi="Arial" w:cs="Arial"/>
          <w:sz w:val="20"/>
          <w:szCs w:val="20"/>
          <w:lang w:val="en"/>
        </w:rPr>
        <w:t>Synoptic Reporting</w:t>
      </w:r>
    </w:p>
    <w:p w14:paraId="59F7D715"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4031E71" w14:textId="77777777" w:rsidR="00386709" w:rsidRPr="00B105A6" w:rsidRDefault="00704778" w:rsidP="00B105A6">
      <w:pPr>
        <w:numPr>
          <w:ilvl w:val="0"/>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Data element: followed by its answer (response), outline format without the paired Data element: Response format is NOT considered synoptic.</w:t>
      </w:r>
    </w:p>
    <w:p w14:paraId="56B3A3E0" w14:textId="77777777" w:rsidR="00386709" w:rsidRPr="00B105A6" w:rsidRDefault="00704778" w:rsidP="00B105A6">
      <w:pPr>
        <w:numPr>
          <w:ilvl w:val="0"/>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4A2A583" w14:textId="77777777" w:rsidR="00386709" w:rsidRPr="00B105A6" w:rsidRDefault="00704778" w:rsidP="00B105A6">
      <w:pPr>
        <w:numPr>
          <w:ilvl w:val="0"/>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EB463F7" w14:textId="77777777" w:rsidR="00386709" w:rsidRPr="00B105A6" w:rsidRDefault="00704778" w:rsidP="00B105A6">
      <w:pPr>
        <w:numPr>
          <w:ilvl w:val="1"/>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Anatomic site or specimen, laterality, and procedure</w:t>
      </w:r>
    </w:p>
    <w:p w14:paraId="596BB83F" w14:textId="77777777" w:rsidR="00386709" w:rsidRPr="00B105A6" w:rsidRDefault="00704778" w:rsidP="00B105A6">
      <w:pPr>
        <w:numPr>
          <w:ilvl w:val="1"/>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Pathologic Stage Classification (pTNM) elements</w:t>
      </w:r>
    </w:p>
    <w:p w14:paraId="14882799" w14:textId="77777777" w:rsidR="00386709" w:rsidRPr="00B105A6" w:rsidRDefault="00704778" w:rsidP="00B105A6">
      <w:pPr>
        <w:numPr>
          <w:ilvl w:val="1"/>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 xml:space="preserve">Negative margins, </w:t>
      </w:r>
      <w:proofErr w:type="gramStart"/>
      <w:r w:rsidRPr="00B105A6">
        <w:rPr>
          <w:rFonts w:ascii="Arial" w:eastAsia="Times New Roman" w:hAnsi="Arial" w:cs="Arial"/>
          <w:sz w:val="20"/>
          <w:szCs w:val="20"/>
          <w:lang w:val="en"/>
        </w:rPr>
        <w:t>as long as</w:t>
      </w:r>
      <w:proofErr w:type="gramEnd"/>
      <w:r w:rsidRPr="00B105A6">
        <w:rPr>
          <w:rFonts w:ascii="Arial" w:eastAsia="Times New Roman" w:hAnsi="Arial" w:cs="Arial"/>
          <w:sz w:val="20"/>
          <w:szCs w:val="20"/>
          <w:lang w:val="en"/>
        </w:rPr>
        <w:t xml:space="preserve"> all negative margins are specifically enumerated where applicable</w:t>
      </w:r>
    </w:p>
    <w:p w14:paraId="4663E2D6" w14:textId="77777777" w:rsidR="00386709" w:rsidRPr="00B105A6" w:rsidRDefault="00704778" w:rsidP="00B105A6">
      <w:pPr>
        <w:numPr>
          <w:ilvl w:val="0"/>
          <w:numId w:val="2"/>
        </w:numPr>
        <w:spacing w:after="0" w:line="276" w:lineRule="auto"/>
        <w:jc w:val="both"/>
        <w:divId w:val="1008562698"/>
        <w:rPr>
          <w:rFonts w:ascii="Arial" w:eastAsia="Times New Roman" w:hAnsi="Arial" w:cs="Arial"/>
          <w:sz w:val="20"/>
          <w:szCs w:val="20"/>
          <w:lang w:val="en"/>
        </w:rPr>
      </w:pPr>
      <w:r w:rsidRPr="00B105A6">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10205CF" w14:textId="77777777" w:rsidR="00386709" w:rsidRPr="00B105A6" w:rsidRDefault="00704778" w:rsidP="00B105A6">
      <w:pPr>
        <w:pStyle w:val="NormalWeb"/>
        <w:spacing w:before="0" w:beforeAutospacing="0" w:after="0" w:afterAutospacing="0" w:line="276" w:lineRule="auto"/>
        <w:jc w:val="both"/>
        <w:divId w:val="1008562698"/>
        <w:rPr>
          <w:rFonts w:ascii="Arial" w:hAnsi="Arial" w:cs="Arial"/>
          <w:sz w:val="20"/>
          <w:szCs w:val="20"/>
          <w:lang w:val="en"/>
        </w:rPr>
      </w:pPr>
      <w:r w:rsidRPr="00B105A6">
        <w:rPr>
          <w:rFonts w:ascii="Arial" w:hAnsi="Arial" w:cs="Arial"/>
          <w:sz w:val="20"/>
          <w:szCs w:val="20"/>
          <w:lang w:val="en"/>
        </w:rPr>
        <w:t xml:space="preserve">Organizations and pathologists may choose to list the required elements in any order, use additional methods </w:t>
      </w:r>
      <w:proofErr w:type="gramStart"/>
      <w:r w:rsidRPr="00B105A6">
        <w:rPr>
          <w:rFonts w:ascii="Arial" w:hAnsi="Arial" w:cs="Arial"/>
          <w:sz w:val="20"/>
          <w:szCs w:val="20"/>
          <w:lang w:val="en"/>
        </w:rPr>
        <w:t>in order to</w:t>
      </w:r>
      <w:proofErr w:type="gramEnd"/>
      <w:r w:rsidRPr="00B105A6">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B105A6">
        <w:rPr>
          <w:rFonts w:ascii="Arial" w:hAnsi="Arial" w:cs="Arial"/>
          <w:sz w:val="20"/>
          <w:szCs w:val="20"/>
          <w:lang w:val="en"/>
        </w:rPr>
        <w:t>ie</w:t>
      </w:r>
      <w:proofErr w:type="spellEnd"/>
      <w:r w:rsidRPr="00B105A6">
        <w:rPr>
          <w:rFonts w:ascii="Arial" w:hAnsi="Arial" w:cs="Arial"/>
          <w:sz w:val="20"/>
          <w:szCs w:val="20"/>
          <w:lang w:val="en"/>
        </w:rPr>
        <w:t>, all required elements must be in the synoptic portion of the report in the format defined above.</w:t>
      </w:r>
    </w:p>
    <w:p w14:paraId="45A5966A" w14:textId="77777777" w:rsidR="00386709" w:rsidRPr="00B105A6" w:rsidRDefault="00386709" w:rsidP="00B105A6">
      <w:pPr>
        <w:spacing w:after="0" w:line="276" w:lineRule="auto"/>
        <w:jc w:val="both"/>
        <w:divId w:val="165025216"/>
        <w:rPr>
          <w:rFonts w:ascii="Arial" w:eastAsia="Times New Roman" w:hAnsi="Arial" w:cs="Arial"/>
          <w:sz w:val="20"/>
          <w:szCs w:val="20"/>
          <w:lang w:val="en"/>
        </w:rPr>
      </w:pPr>
    </w:p>
    <w:p w14:paraId="39F4691B" w14:textId="77777777" w:rsidR="00B105A6" w:rsidRDefault="00B105A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C882D88" w14:textId="7AE8398A" w:rsidR="00386709" w:rsidRPr="00B105A6" w:rsidRDefault="00704778" w:rsidP="00B105A6">
      <w:pPr>
        <w:spacing w:after="0" w:line="276" w:lineRule="auto"/>
        <w:rPr>
          <w:rFonts w:ascii="Arial" w:eastAsia="Times New Roman" w:hAnsi="Arial" w:cs="Arial"/>
          <w:b/>
          <w:bCs/>
          <w:sz w:val="20"/>
          <w:szCs w:val="20"/>
          <w:u w:val="single"/>
          <w:lang w:val="en"/>
        </w:rPr>
      </w:pPr>
      <w:r w:rsidRPr="00B105A6">
        <w:rPr>
          <w:rFonts w:ascii="Arial" w:eastAsia="Times New Roman" w:hAnsi="Arial" w:cs="Arial"/>
          <w:b/>
          <w:bCs/>
          <w:sz w:val="20"/>
          <w:szCs w:val="20"/>
          <w:u w:val="single"/>
          <w:lang w:val="en"/>
        </w:rPr>
        <w:lastRenderedPageBreak/>
        <w:t>Summary of Changes</w:t>
      </w:r>
    </w:p>
    <w:p w14:paraId="0F47BB96" w14:textId="1114316D" w:rsidR="00386709" w:rsidRPr="00B105A6" w:rsidRDefault="00704778" w:rsidP="00114D56">
      <w:pPr>
        <w:pStyle w:val="NormalWeb"/>
        <w:spacing w:before="0" w:beforeAutospacing="0" w:after="0" w:afterAutospacing="0"/>
        <w:rPr>
          <w:rFonts w:ascii="Arial" w:hAnsi="Arial" w:cs="Arial"/>
          <w:sz w:val="20"/>
          <w:szCs w:val="20"/>
          <w:lang w:val="en"/>
        </w:rPr>
      </w:pPr>
      <w:r w:rsidRPr="00B105A6">
        <w:rPr>
          <w:rStyle w:val="Strong"/>
          <w:rFonts w:ascii="Arial" w:hAnsi="Arial" w:cs="Arial"/>
          <w:sz w:val="20"/>
          <w:szCs w:val="20"/>
          <w:lang w:val="en"/>
        </w:rPr>
        <w:t>v 4.</w:t>
      </w:r>
      <w:r w:rsidR="00114D56">
        <w:rPr>
          <w:rStyle w:val="Strong"/>
          <w:rFonts w:ascii="Arial" w:hAnsi="Arial" w:cs="Arial"/>
          <w:sz w:val="20"/>
          <w:szCs w:val="20"/>
          <w:lang w:val="en"/>
        </w:rPr>
        <w:t>4</w:t>
      </w:r>
      <w:r w:rsidRPr="00B105A6">
        <w:rPr>
          <w:rStyle w:val="Strong"/>
          <w:rFonts w:ascii="Arial" w:hAnsi="Arial" w:cs="Arial"/>
          <w:sz w:val="20"/>
          <w:szCs w:val="20"/>
          <w:lang w:val="en"/>
        </w:rPr>
        <w:t>.0.0</w:t>
      </w:r>
    </w:p>
    <w:p w14:paraId="7262091E" w14:textId="77777777" w:rsidR="00114D56" w:rsidRDefault="00114D56" w:rsidP="00114D56">
      <w:pPr>
        <w:numPr>
          <w:ilvl w:val="0"/>
          <w:numId w:val="10"/>
        </w:numPr>
        <w:spacing w:after="100" w:afterAutospacing="1" w:line="240" w:lineRule="auto"/>
        <w:ind w:left="749" w:right="29"/>
        <w:rPr>
          <w:rFonts w:ascii="Arial" w:eastAsia="Times New Roman" w:hAnsi="Arial" w:cs="Arial"/>
          <w:sz w:val="20"/>
          <w:szCs w:val="20"/>
          <w:lang w:val="en"/>
        </w:rPr>
      </w:pPr>
      <w:r>
        <w:rPr>
          <w:rFonts w:ascii="Arial" w:eastAsia="Times New Roman" w:hAnsi="Arial" w:cs="Arial"/>
          <w:sz w:val="20"/>
          <w:szCs w:val="20"/>
          <w:lang w:val="en"/>
        </w:rPr>
        <w:t>Removed “Total” from Number of Lymph Nodes with Isolated Tumor Cells question</w:t>
      </w:r>
    </w:p>
    <w:p w14:paraId="3604BE08" w14:textId="1C6E696F" w:rsidR="00114D56" w:rsidRDefault="00114D56" w:rsidP="00114D56">
      <w:pPr>
        <w:numPr>
          <w:ilvl w:val="0"/>
          <w:numId w:val="10"/>
        </w:numPr>
        <w:spacing w:after="100" w:afterAutospacing="1" w:line="240" w:lineRule="auto"/>
        <w:ind w:left="749" w:right="29"/>
        <w:rPr>
          <w:rFonts w:ascii="Arial" w:eastAsia="Times New Roman" w:hAnsi="Arial" w:cs="Arial"/>
          <w:sz w:val="20"/>
          <w:szCs w:val="20"/>
          <w:lang w:val="en"/>
        </w:rPr>
      </w:pPr>
      <w:r>
        <w:rPr>
          <w:rFonts w:ascii="Arial" w:eastAsia="Times New Roman" w:hAnsi="Arial" w:cs="Arial"/>
          <w:sz w:val="20"/>
          <w:szCs w:val="20"/>
          <w:lang w:val="en"/>
        </w:rPr>
        <w:t>Adjusted text in the Peritoneal Ascitic Fluid answers</w:t>
      </w:r>
    </w:p>
    <w:p w14:paraId="52CF8943" w14:textId="3C505E67" w:rsidR="00650690" w:rsidRDefault="00650690" w:rsidP="00114D56">
      <w:pPr>
        <w:numPr>
          <w:ilvl w:val="0"/>
          <w:numId w:val="10"/>
        </w:numPr>
        <w:spacing w:after="100" w:afterAutospacing="1" w:line="240" w:lineRule="auto"/>
        <w:ind w:left="749" w:right="29"/>
        <w:rPr>
          <w:rFonts w:ascii="Arial" w:eastAsia="Times New Roman" w:hAnsi="Arial" w:cs="Arial"/>
          <w:sz w:val="20"/>
          <w:szCs w:val="20"/>
          <w:lang w:val="en"/>
        </w:rPr>
      </w:pPr>
      <w:r>
        <w:rPr>
          <w:rFonts w:ascii="Arial" w:eastAsia="Times New Roman" w:hAnsi="Arial" w:cs="Arial"/>
          <w:sz w:val="20"/>
          <w:szCs w:val="20"/>
          <w:lang w:val="en"/>
        </w:rPr>
        <w:t>Updated mitotic count for PEComa in Explanatory Note A</w:t>
      </w:r>
    </w:p>
    <w:p w14:paraId="29E29DF0" w14:textId="77777777" w:rsidR="00386709" w:rsidRPr="00B105A6" w:rsidRDefault="00704778" w:rsidP="001A3967">
      <w:pPr>
        <w:pageBreakBefore/>
        <w:pBdr>
          <w:bottom w:val="single" w:sz="6" w:space="1" w:color="auto"/>
        </w:pBd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Reporting Template</w:t>
      </w:r>
    </w:p>
    <w:p w14:paraId="75D1D348"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Protocol Posting Date: March 2022 </w:t>
      </w:r>
    </w:p>
    <w:p w14:paraId="0DA35BDC"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Select a single response unless otherwise indicated.</w:t>
      </w:r>
    </w:p>
    <w:p w14:paraId="4F07AD36"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748CC37C"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CASE SUMMARY: (UTERUS (SARCOMA))  </w:t>
      </w:r>
    </w:p>
    <w:p w14:paraId="57346834"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b/>
          <w:bCs/>
          <w:sz w:val="20"/>
          <w:szCs w:val="20"/>
          <w:lang w:val="en"/>
        </w:rPr>
        <w:t>Standard(s)</w:t>
      </w:r>
      <w:r w:rsidRPr="00B105A6">
        <w:rPr>
          <w:rFonts w:ascii="Arial" w:eastAsia="Times New Roman" w:hAnsi="Arial" w:cs="Arial"/>
          <w:sz w:val="20"/>
          <w:szCs w:val="20"/>
          <w:lang w:val="en"/>
        </w:rPr>
        <w:t xml:space="preserve">: AJCC-UICC 8, FIGO Cancer Report 2018 </w:t>
      </w:r>
    </w:p>
    <w:p w14:paraId="108E6BFC"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42D154E6"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SPECIMEN  </w:t>
      </w:r>
    </w:p>
    <w:p w14:paraId="73B2D7CA"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F0D513A"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Procedure  (select all that apply) </w:t>
      </w:r>
    </w:p>
    <w:p w14:paraId="2CF1E6D4"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For information about lymph node sampling, please refer to the Regional Lymph Node section.  </w:t>
      </w:r>
    </w:p>
    <w:p w14:paraId="573114C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Total hysterectomy and bilateral </w:t>
      </w:r>
      <w:proofErr w:type="spellStart"/>
      <w:r w:rsidRPr="00B105A6">
        <w:rPr>
          <w:rFonts w:ascii="Arial" w:eastAsia="Times New Roman" w:hAnsi="Arial" w:cs="Arial"/>
          <w:sz w:val="20"/>
          <w:szCs w:val="20"/>
          <w:lang w:val="en"/>
        </w:rPr>
        <w:t>salpingo</w:t>
      </w:r>
      <w:proofErr w:type="spellEnd"/>
      <w:r w:rsidRPr="00B105A6">
        <w:rPr>
          <w:rFonts w:ascii="Arial" w:eastAsia="Times New Roman" w:hAnsi="Arial" w:cs="Arial"/>
          <w:sz w:val="20"/>
          <w:szCs w:val="20"/>
          <w:lang w:val="en"/>
        </w:rPr>
        <w:t xml:space="preserve">-oophorectomy  </w:t>
      </w:r>
    </w:p>
    <w:p w14:paraId="10F7E8B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Radical hysterectomy  </w:t>
      </w:r>
    </w:p>
    <w:p w14:paraId="11A8ACE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Simple hysterectomy  </w:t>
      </w:r>
    </w:p>
    <w:p w14:paraId="0EFEA2C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Supracervical hysterectomy  </w:t>
      </w:r>
    </w:p>
    <w:p w14:paraId="59B7FD0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Bilateral </w:t>
      </w:r>
      <w:proofErr w:type="spellStart"/>
      <w:r w:rsidRPr="00B105A6">
        <w:rPr>
          <w:rFonts w:ascii="Arial" w:eastAsia="Times New Roman" w:hAnsi="Arial" w:cs="Arial"/>
          <w:sz w:val="20"/>
          <w:szCs w:val="20"/>
          <w:lang w:val="en"/>
        </w:rPr>
        <w:t>salpingo</w:t>
      </w:r>
      <w:proofErr w:type="spellEnd"/>
      <w:r w:rsidRPr="00B105A6">
        <w:rPr>
          <w:rFonts w:ascii="Arial" w:eastAsia="Times New Roman" w:hAnsi="Arial" w:cs="Arial"/>
          <w:sz w:val="20"/>
          <w:szCs w:val="20"/>
          <w:lang w:val="en"/>
        </w:rPr>
        <w:t xml:space="preserve">-oophorectomy  </w:t>
      </w:r>
    </w:p>
    <w:p w14:paraId="02736AC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w:t>
      </w:r>
      <w:proofErr w:type="spellStart"/>
      <w:r w:rsidRPr="00B105A6">
        <w:rPr>
          <w:rFonts w:ascii="Arial" w:eastAsia="Times New Roman" w:hAnsi="Arial" w:cs="Arial"/>
          <w:sz w:val="20"/>
          <w:szCs w:val="20"/>
          <w:lang w:val="en"/>
        </w:rPr>
        <w:t>salpingo</w:t>
      </w:r>
      <w:proofErr w:type="spellEnd"/>
      <w:r w:rsidRPr="00B105A6">
        <w:rPr>
          <w:rFonts w:ascii="Arial" w:eastAsia="Times New Roman" w:hAnsi="Arial" w:cs="Arial"/>
          <w:sz w:val="20"/>
          <w:szCs w:val="20"/>
          <w:lang w:val="en"/>
        </w:rPr>
        <w:t xml:space="preserve">-oophorectomy  </w:t>
      </w:r>
    </w:p>
    <w:p w14:paraId="20D4680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w:t>
      </w:r>
      <w:proofErr w:type="spellStart"/>
      <w:r w:rsidRPr="00B105A6">
        <w:rPr>
          <w:rFonts w:ascii="Arial" w:eastAsia="Times New Roman" w:hAnsi="Arial" w:cs="Arial"/>
          <w:sz w:val="20"/>
          <w:szCs w:val="20"/>
          <w:lang w:val="en"/>
        </w:rPr>
        <w:t>salpingo</w:t>
      </w:r>
      <w:proofErr w:type="spellEnd"/>
      <w:r w:rsidRPr="00B105A6">
        <w:rPr>
          <w:rFonts w:ascii="Arial" w:eastAsia="Times New Roman" w:hAnsi="Arial" w:cs="Arial"/>
          <w:sz w:val="20"/>
          <w:szCs w:val="20"/>
          <w:lang w:val="en"/>
        </w:rPr>
        <w:t xml:space="preserve">-oophorectomy  </w:t>
      </w:r>
    </w:p>
    <w:p w14:paraId="0FA89C0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w:t>
      </w:r>
      <w:proofErr w:type="spellStart"/>
      <w:r w:rsidRPr="00B105A6">
        <w:rPr>
          <w:rFonts w:ascii="Arial" w:eastAsia="Times New Roman" w:hAnsi="Arial" w:cs="Arial"/>
          <w:sz w:val="20"/>
          <w:szCs w:val="20"/>
          <w:lang w:val="en"/>
        </w:rPr>
        <w:t>Salpingo</w:t>
      </w:r>
      <w:proofErr w:type="spellEnd"/>
      <w:r w:rsidRPr="00B105A6">
        <w:rPr>
          <w:rFonts w:ascii="Arial" w:eastAsia="Times New Roman" w:hAnsi="Arial" w:cs="Arial"/>
          <w:sz w:val="20"/>
          <w:szCs w:val="20"/>
          <w:lang w:val="en"/>
        </w:rPr>
        <w:t xml:space="preserve">-oophorectomy, side not specified  </w:t>
      </w:r>
    </w:p>
    <w:p w14:paraId="5277B40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oophorectomy  </w:t>
      </w:r>
    </w:p>
    <w:p w14:paraId="5543574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oophorectomy  </w:t>
      </w:r>
    </w:p>
    <w:p w14:paraId="1378F32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Oophorectomy, side not specified  </w:t>
      </w:r>
    </w:p>
    <w:p w14:paraId="2213D76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Bilateral salpingectomy  </w:t>
      </w:r>
    </w:p>
    <w:p w14:paraId="6E3BA73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salpingectomy  </w:t>
      </w:r>
    </w:p>
    <w:p w14:paraId="018BD60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salpingectomy  </w:t>
      </w:r>
    </w:p>
    <w:p w14:paraId="6C9EC8F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Salpingectomy, side not specified  </w:t>
      </w:r>
    </w:p>
    <w:p w14:paraId="228FD62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Omentectomy  </w:t>
      </w:r>
    </w:p>
    <w:p w14:paraId="0317DE0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___ Peritoneal biopsy(</w:t>
      </w:r>
      <w:proofErr w:type="spellStart"/>
      <w:r w:rsidRPr="00B105A6">
        <w:rPr>
          <w:rFonts w:ascii="Arial" w:eastAsia="Times New Roman" w:hAnsi="Arial" w:cs="Arial"/>
          <w:sz w:val="20"/>
          <w:szCs w:val="20"/>
          <w:lang w:val="en"/>
        </w:rPr>
        <w:t>ies</w:t>
      </w:r>
      <w:proofErr w:type="spellEnd"/>
      <w:r w:rsidRPr="00B105A6">
        <w:rPr>
          <w:rFonts w:ascii="Arial" w:eastAsia="Times New Roman" w:hAnsi="Arial" w:cs="Arial"/>
          <w:sz w:val="20"/>
          <w:szCs w:val="20"/>
          <w:lang w:val="en"/>
        </w:rPr>
        <w:t xml:space="preserve">)  </w:t>
      </w:r>
    </w:p>
    <w:p w14:paraId="45AC908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Peritoneal washing  </w:t>
      </w:r>
    </w:p>
    <w:p w14:paraId="08322FF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0865FC4F"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4B8D0850"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+Hysterectomy Type  </w:t>
      </w:r>
    </w:p>
    <w:p w14:paraId="7C84C5F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Abdominal  </w:t>
      </w:r>
    </w:p>
    <w:p w14:paraId="0CAAA97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Vaginal  </w:t>
      </w:r>
    </w:p>
    <w:p w14:paraId="0A32DCF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Vaginal, </w:t>
      </w:r>
      <w:proofErr w:type="gramStart"/>
      <w:r w:rsidRPr="00B105A6">
        <w:rPr>
          <w:rFonts w:ascii="Arial" w:eastAsia="Times New Roman" w:hAnsi="Arial" w:cs="Arial"/>
          <w:sz w:val="20"/>
          <w:szCs w:val="20"/>
          <w:lang w:val="en"/>
        </w:rPr>
        <w:t>laparoscopic-assisted</w:t>
      </w:r>
      <w:proofErr w:type="gramEnd"/>
      <w:r w:rsidRPr="00B105A6">
        <w:rPr>
          <w:rFonts w:ascii="Arial" w:eastAsia="Times New Roman" w:hAnsi="Arial" w:cs="Arial"/>
          <w:sz w:val="20"/>
          <w:szCs w:val="20"/>
          <w:lang w:val="en"/>
        </w:rPr>
        <w:t xml:space="preserve">  </w:t>
      </w:r>
    </w:p>
    <w:p w14:paraId="5C53E12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Laparoscopic  </w:t>
      </w:r>
    </w:p>
    <w:p w14:paraId="18F22EF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Laparoscopic, </w:t>
      </w:r>
      <w:proofErr w:type="gramStart"/>
      <w:r w:rsidRPr="00B105A6">
        <w:rPr>
          <w:rFonts w:ascii="Arial" w:eastAsia="Times New Roman" w:hAnsi="Arial" w:cs="Arial"/>
          <w:sz w:val="20"/>
          <w:szCs w:val="20"/>
          <w:lang w:val="en"/>
        </w:rPr>
        <w:t>robotic-assisted</w:t>
      </w:r>
      <w:proofErr w:type="gramEnd"/>
      <w:r w:rsidRPr="00B105A6">
        <w:rPr>
          <w:rFonts w:ascii="Arial" w:eastAsia="Times New Roman" w:hAnsi="Arial" w:cs="Arial"/>
          <w:sz w:val="20"/>
          <w:szCs w:val="20"/>
          <w:lang w:val="en"/>
        </w:rPr>
        <w:t xml:space="preserve">  </w:t>
      </w:r>
    </w:p>
    <w:p w14:paraId="1E00E61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2386EB5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specified  </w:t>
      </w:r>
    </w:p>
    <w:p w14:paraId="09FE9E2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08051CB4"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Specimen Integrity  </w:t>
      </w:r>
    </w:p>
    <w:p w14:paraId="472AC82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Intact  </w:t>
      </w:r>
    </w:p>
    <w:p w14:paraId="4F4D8B2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Opened  </w:t>
      </w:r>
    </w:p>
    <w:p w14:paraId="6CE07B8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Morcellated  </w:t>
      </w:r>
    </w:p>
    <w:p w14:paraId="7AF10AB7"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0C3512BB"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5573519" w14:textId="77777777" w:rsidR="002C2EC0" w:rsidRDefault="002C2EC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B1C5A56" w14:textId="316CC891"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 xml:space="preserve">TUMOR  </w:t>
      </w:r>
    </w:p>
    <w:p w14:paraId="39C27D3E"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754B91DB"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Tumor Site  </w:t>
      </w:r>
    </w:p>
    <w:p w14:paraId="6F2772B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Uterine corpus: _________________ </w:t>
      </w:r>
    </w:p>
    <w:p w14:paraId="5768057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Uterine cervix: _________________ </w:t>
      </w:r>
    </w:p>
    <w:p w14:paraId="4CA73266"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Uterus, not otherwise specified: _________________ </w:t>
      </w:r>
    </w:p>
    <w:p w14:paraId="4545506A"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0F2AD8CA"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Tumor Size  </w:t>
      </w:r>
    </w:p>
    <w:p w14:paraId="79CB6E8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___ Greatest dimension in Centimeters (cm): _________________ cm</w:t>
      </w:r>
    </w:p>
    <w:p w14:paraId="0C5C5D9B"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+Additional Dimension in Centimeters (cm): ____ x ____ cm</w:t>
      </w:r>
    </w:p>
    <w:p w14:paraId="4E7FC31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166B797C"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4204BC3"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Histologic Type (Note </w:t>
      </w:r>
      <w:hyperlink w:anchor="N7709" w:history="1">
        <w:r w:rsidRPr="00B105A6">
          <w:rPr>
            <w:rStyle w:val="Hyperlink"/>
            <w:rFonts w:ascii="Arial" w:eastAsia="Times New Roman" w:hAnsi="Arial" w:cs="Arial"/>
            <w:b/>
            <w:bCs/>
            <w:sz w:val="20"/>
            <w:szCs w:val="20"/>
            <w:lang w:val="en"/>
          </w:rPr>
          <w:t>A</w:t>
        </w:r>
      </w:hyperlink>
      <w:r w:rsidRPr="00B105A6">
        <w:rPr>
          <w:rFonts w:ascii="Arial" w:eastAsia="Times New Roman" w:hAnsi="Arial" w:cs="Arial"/>
          <w:b/>
          <w:bCs/>
          <w:sz w:val="20"/>
          <w:szCs w:val="20"/>
          <w:lang w:val="en"/>
        </w:rPr>
        <w:t xml:space="preserve">) </w:t>
      </w:r>
    </w:p>
    <w:p w14:paraId="560736C7"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Leiomyosarcoma NOS  </w:t>
      </w:r>
    </w:p>
    <w:p w14:paraId="6DCD604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Spindle (conventional) leiomyosarcoma  </w:t>
      </w:r>
    </w:p>
    <w:p w14:paraId="7AF4A5B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Epithelioid leiomyosarcoma  </w:t>
      </w:r>
    </w:p>
    <w:p w14:paraId="16874B5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Myxoid leiomyosarcoma  </w:t>
      </w:r>
    </w:p>
    <w:p w14:paraId="5F62BA19"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 Low-grade endometrial stromal sarcoma is distinguished from benign endometrial stromal nodule by depth of myometrial invasion greater than or equal to 3 mm, </w:t>
      </w:r>
      <w:proofErr w:type="spellStart"/>
      <w:r w:rsidRPr="00B105A6">
        <w:rPr>
          <w:rFonts w:ascii="Arial" w:eastAsia="Times New Roman" w:hAnsi="Arial" w:cs="Arial"/>
          <w:i/>
          <w:iCs/>
          <w:sz w:val="16"/>
          <w:szCs w:val="16"/>
          <w:lang w:val="en"/>
        </w:rPr>
        <w:t>lymphovascular</w:t>
      </w:r>
      <w:proofErr w:type="spellEnd"/>
      <w:r w:rsidRPr="00B105A6">
        <w:rPr>
          <w:rFonts w:ascii="Arial" w:eastAsia="Times New Roman" w:hAnsi="Arial" w:cs="Arial"/>
          <w:i/>
          <w:iCs/>
          <w:sz w:val="16"/>
          <w:szCs w:val="16"/>
          <w:lang w:val="en"/>
        </w:rPr>
        <w:t xml:space="preserve"> invasion, or greater than or equal to 3 foci of myometrial invasion of any depth. Minor marginal irregularity in the form of tongues less than 3 mm is allowable for an endometrial stromal nodule. This checklist does not apply to endometrial stromal nodules.  </w:t>
      </w:r>
    </w:p>
    <w:p w14:paraId="698A3B54"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___ Endometrial stromal sarcoma, low-</w:t>
      </w:r>
      <w:r w:rsidRPr="00190D8D">
        <w:rPr>
          <w:rFonts w:ascii="Arial" w:eastAsia="Times New Roman" w:hAnsi="Arial" w:cs="Arial"/>
          <w:sz w:val="20"/>
          <w:szCs w:val="20"/>
          <w:lang w:val="en"/>
        </w:rPr>
        <w:t>grade#</w:t>
      </w:r>
      <w:r w:rsidRPr="00B105A6">
        <w:rPr>
          <w:rFonts w:ascii="Arial" w:eastAsia="Times New Roman" w:hAnsi="Arial" w:cs="Arial"/>
          <w:sz w:val="20"/>
          <w:szCs w:val="20"/>
          <w:lang w:val="en"/>
        </w:rPr>
        <w:t xml:space="preserve">  </w:t>
      </w:r>
    </w:p>
    <w:p w14:paraId="7712F51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Endometrial stromal sarcoma, high-grade  </w:t>
      </w:r>
    </w:p>
    <w:p w14:paraId="2D51123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Undifferentiated sarcoma  </w:t>
      </w:r>
    </w:p>
    <w:p w14:paraId="1A350E9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Adenosarcoma  </w:t>
      </w:r>
    </w:p>
    <w:p w14:paraId="007E8B2F"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Adenosarcoma, NOS  </w:t>
      </w:r>
    </w:p>
    <w:p w14:paraId="11AE3E01"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Adenosarcoma with sarcomatous overgrowth  </w:t>
      </w:r>
    </w:p>
    <w:p w14:paraId="648D5B1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Rhabdomyosarcoma  </w:t>
      </w:r>
    </w:p>
    <w:p w14:paraId="1DED806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Malignant perivascular epithelioid cell tumor  </w:t>
      </w:r>
    </w:p>
    <w:p w14:paraId="3B64B4C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histologic type not listed (specify): _________________ </w:t>
      </w:r>
    </w:p>
    <w:p w14:paraId="2177442E"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+Histologic Type Comment: _________________ </w:t>
      </w:r>
    </w:p>
    <w:p w14:paraId="777F5A0C"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BAE672F"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Histologic Grade (Note </w:t>
      </w:r>
      <w:hyperlink w:anchor="N7709" w:history="1">
        <w:r w:rsidRPr="00B105A6">
          <w:rPr>
            <w:rStyle w:val="Hyperlink"/>
            <w:rFonts w:ascii="Arial" w:eastAsia="Times New Roman" w:hAnsi="Arial" w:cs="Arial"/>
            <w:b/>
            <w:bCs/>
            <w:sz w:val="20"/>
            <w:szCs w:val="20"/>
            <w:lang w:val="en"/>
          </w:rPr>
          <w:t>A</w:t>
        </w:r>
      </w:hyperlink>
      <w:r w:rsidRPr="00B105A6">
        <w:rPr>
          <w:rFonts w:ascii="Arial" w:eastAsia="Times New Roman" w:hAnsi="Arial" w:cs="Arial"/>
          <w:b/>
          <w:bCs/>
          <w:sz w:val="20"/>
          <w:szCs w:val="20"/>
          <w:lang w:val="en"/>
        </w:rPr>
        <w:t xml:space="preserve">) </w:t>
      </w:r>
    </w:p>
    <w:p w14:paraId="1CB95469"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Required only for adenosarcoma. Adenosarcoma with sarcomatous overgrowth is usually high grade and should be considered high grade because of a poorer prognosis.  </w:t>
      </w:r>
    </w:p>
    <w:p w14:paraId="0CE80E0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3D6DBEE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Low grade  </w:t>
      </w:r>
    </w:p>
    <w:p w14:paraId="3641D13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High grade  </w:t>
      </w:r>
    </w:p>
    <w:p w14:paraId="16047D1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assessed: _________________ </w:t>
      </w:r>
    </w:p>
    <w:p w14:paraId="453F4E65"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8AF4246"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Myometrial Invasion (Note </w:t>
      </w:r>
      <w:hyperlink w:anchor="N7709" w:history="1">
        <w:r w:rsidRPr="00B105A6">
          <w:rPr>
            <w:rStyle w:val="Hyperlink"/>
            <w:rFonts w:ascii="Arial" w:eastAsia="Times New Roman" w:hAnsi="Arial" w:cs="Arial"/>
            <w:b/>
            <w:bCs/>
            <w:sz w:val="20"/>
            <w:szCs w:val="20"/>
            <w:lang w:val="en"/>
          </w:rPr>
          <w:t>A</w:t>
        </w:r>
      </w:hyperlink>
      <w:r w:rsidRPr="00B105A6">
        <w:rPr>
          <w:rFonts w:ascii="Arial" w:eastAsia="Times New Roman" w:hAnsi="Arial" w:cs="Arial"/>
          <w:b/>
          <w:bCs/>
          <w:sz w:val="20"/>
          <w:szCs w:val="20"/>
          <w:lang w:val="en"/>
        </w:rPr>
        <w:t xml:space="preserve">) </w:t>
      </w:r>
    </w:p>
    <w:p w14:paraId="668E3924"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Required only for adenosarcoma  </w:t>
      </w:r>
    </w:p>
    <w:p w14:paraId="7932FF6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347C1C4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identified  </w:t>
      </w:r>
    </w:p>
    <w:p w14:paraId="1854D8B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Present  </w:t>
      </w:r>
    </w:p>
    <w:p w14:paraId="0A0B6616"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Depth of Myometrial Invasion  </w:t>
      </w:r>
    </w:p>
    <w:p w14:paraId="72581FE6"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Specify in Millimeters (mm): _________________ mm</w:t>
      </w:r>
    </w:p>
    <w:p w14:paraId="39CCA674"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7B1A7931"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lastRenderedPageBreak/>
        <w:t xml:space="preserve">___ Cannot be determined (explain): _________________ </w:t>
      </w:r>
    </w:p>
    <w:p w14:paraId="41A850D3"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Myometrial Thickness  </w:t>
      </w:r>
    </w:p>
    <w:p w14:paraId="71318A96"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Specify in Millimeters (mm): _________________ mm</w:t>
      </w:r>
    </w:p>
    <w:p w14:paraId="149E97D4"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233352E5"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02FFDB7C"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Percentage of Myometrial Invasion  </w:t>
      </w:r>
    </w:p>
    <w:p w14:paraId="2C93D1AE"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Specify Percentage: _________________ %</w:t>
      </w:r>
    </w:p>
    <w:p w14:paraId="3DDFCB71"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Estimated to be less than 50%  </w:t>
      </w:r>
    </w:p>
    <w:p w14:paraId="4D8C869E"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Estimated to be 50% or greater  </w:t>
      </w:r>
    </w:p>
    <w:p w14:paraId="231529B3"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7DED8AB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1CF0AF9C"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588DAEA4"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Other Tissue / Organ Involvement</w:t>
      </w:r>
      <w:r w:rsidRPr="00190D8D">
        <w:rPr>
          <w:rFonts w:ascii="Arial" w:eastAsia="Times New Roman" w:hAnsi="Arial" w:cs="Arial"/>
          <w:b/>
          <w:bCs/>
          <w:sz w:val="20"/>
          <w:szCs w:val="20"/>
          <w:lang w:val="en"/>
        </w:rPr>
        <w:t>#</w:t>
      </w:r>
      <w:r w:rsidRPr="00B105A6">
        <w:rPr>
          <w:rFonts w:ascii="Arial" w:eastAsia="Times New Roman" w:hAnsi="Arial" w:cs="Arial"/>
          <w:b/>
          <w:bCs/>
          <w:sz w:val="20"/>
          <w:szCs w:val="20"/>
          <w:lang w:val="en"/>
        </w:rPr>
        <w:t xml:space="preserve">  (select all that apply) </w:t>
      </w:r>
    </w:p>
    <w:p w14:paraId="4E71A18B"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 Any organ not selected is either not involved or was not submitted.  </w:t>
      </w:r>
    </w:p>
    <w:p w14:paraId="784F34C6"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identified  </w:t>
      </w:r>
    </w:p>
    <w:p w14:paraId="11A8839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Adnexa: _________________ </w:t>
      </w:r>
    </w:p>
    <w:p w14:paraId="08CE2FA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pelvic tissue (specify): _________________ </w:t>
      </w:r>
    </w:p>
    <w:p w14:paraId="6905BDD4"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Abdominal tissue in one site (specify): _________________ </w:t>
      </w:r>
    </w:p>
    <w:p w14:paraId="1C504A6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Abdominal tissue in multiple sites (specify): _________________ </w:t>
      </w:r>
    </w:p>
    <w:p w14:paraId="4F4329D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Bladder mucosa  </w:t>
      </w:r>
    </w:p>
    <w:p w14:paraId="5EA8B71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Rectal mucosa  </w:t>
      </w:r>
    </w:p>
    <w:p w14:paraId="098561C6"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organs / tissue (specify): _________________ </w:t>
      </w:r>
    </w:p>
    <w:p w14:paraId="5D04B00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17E2319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5B9481E2"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B479EC1"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Lymphovascular Invasion (Note </w:t>
      </w:r>
      <w:hyperlink w:anchor="N7710" w:history="1">
        <w:r w:rsidRPr="00B105A6">
          <w:rPr>
            <w:rStyle w:val="Hyperlink"/>
            <w:rFonts w:ascii="Arial" w:eastAsia="Times New Roman" w:hAnsi="Arial" w:cs="Arial"/>
            <w:b/>
            <w:bCs/>
            <w:sz w:val="20"/>
            <w:szCs w:val="20"/>
            <w:lang w:val="en"/>
          </w:rPr>
          <w:t>B</w:t>
        </w:r>
      </w:hyperlink>
      <w:r w:rsidRPr="00B105A6">
        <w:rPr>
          <w:rFonts w:ascii="Arial" w:eastAsia="Times New Roman" w:hAnsi="Arial" w:cs="Arial"/>
          <w:b/>
          <w:bCs/>
          <w:sz w:val="20"/>
          <w:szCs w:val="20"/>
          <w:lang w:val="en"/>
        </w:rPr>
        <w:t xml:space="preserve">) </w:t>
      </w:r>
    </w:p>
    <w:p w14:paraId="35A2424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identified  </w:t>
      </w:r>
    </w:p>
    <w:p w14:paraId="2CD59AD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Present  </w:t>
      </w:r>
    </w:p>
    <w:p w14:paraId="19A256B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Equivocal (explain): _________________ </w:t>
      </w:r>
    </w:p>
    <w:p w14:paraId="03E67DA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3C70611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E488F62"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+Peritoneal / Ascitic Fluid Involvement  </w:t>
      </w:r>
    </w:p>
    <w:p w14:paraId="00B1840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submitted / unknown  </w:t>
      </w:r>
    </w:p>
    <w:p w14:paraId="35221FA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Malignant cells not identified  </w:t>
      </w:r>
    </w:p>
    <w:p w14:paraId="7925758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Atypical (explain): _________________ </w:t>
      </w:r>
    </w:p>
    <w:p w14:paraId="2D1BA1C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Suspicious (explain): _________________ </w:t>
      </w:r>
    </w:p>
    <w:p w14:paraId="181A927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Malignant cells present  </w:t>
      </w:r>
    </w:p>
    <w:p w14:paraId="4E72593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13D484D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Results pending  </w:t>
      </w:r>
    </w:p>
    <w:p w14:paraId="5AF9165A"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0DB6A44"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+Tumor Comment: _________________ </w:t>
      </w:r>
    </w:p>
    <w:p w14:paraId="1C8877F0"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4419157" w14:textId="77777777" w:rsidR="002C2EC0" w:rsidRDefault="002C2EC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A6E05BC" w14:textId="6D9CD26D"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 xml:space="preserve">MARGINS  </w:t>
      </w:r>
    </w:p>
    <w:p w14:paraId="29DEC514"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23B6A8D"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Margins Status  </w:t>
      </w:r>
    </w:p>
    <w:p w14:paraId="1C739EB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All margins negative for sarcoma  </w:t>
      </w:r>
    </w:p>
    <w:p w14:paraId="1A9C466B"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+Distance from Sarcoma to Closest Margin  </w:t>
      </w:r>
    </w:p>
    <w:p w14:paraId="78464757"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Specify in Millimeters (mm)  </w:t>
      </w:r>
    </w:p>
    <w:p w14:paraId="3B2BD7F5"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Exact distance: _________________ mm</w:t>
      </w:r>
    </w:p>
    <w:p w14:paraId="1C089584"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Greater than: _________________ mm</w:t>
      </w:r>
    </w:p>
    <w:p w14:paraId="105CB5AF"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At least: _________________ mm</w:t>
      </w:r>
    </w:p>
    <w:p w14:paraId="4FB2AE0D"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___ Less than: _________________ mm</w:t>
      </w:r>
    </w:p>
    <w:p w14:paraId="14CBFA66"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Less than 1 mm  </w:t>
      </w:r>
    </w:p>
    <w:p w14:paraId="7051CE14"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0D5BC9DC"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155BA250"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+Closest Margin(s) to Sarcoma  </w:t>
      </w:r>
    </w:p>
    <w:p w14:paraId="776EA309"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Specify closest margin(s): _________________ </w:t>
      </w:r>
    </w:p>
    <w:p w14:paraId="6A719783"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22CE778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Sarcoma present at margin  </w:t>
      </w:r>
    </w:p>
    <w:p w14:paraId="65CD1278"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Margin(s) Involved by Sarcoma  </w:t>
      </w:r>
    </w:p>
    <w:p w14:paraId="074A72EB"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Specify involved margin(s): _________________ </w:t>
      </w:r>
    </w:p>
    <w:p w14:paraId="4E27555F"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5602F99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4B2E457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492C9D4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4F99C67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595EB23E"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+Margin Comment: _________________ </w:t>
      </w:r>
    </w:p>
    <w:p w14:paraId="20E8E285"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146D4AC"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REGIONAL LYMPH NODES  </w:t>
      </w:r>
    </w:p>
    <w:p w14:paraId="3559817C"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45C931F6" w14:textId="6B6975C5"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Regional Lymph Node Status</w:t>
      </w:r>
      <w:r w:rsidR="00590E89">
        <w:rPr>
          <w:rFonts w:ascii="Arial" w:eastAsia="Times New Roman" w:hAnsi="Arial" w:cs="Arial"/>
          <w:b/>
          <w:bCs/>
          <w:sz w:val="20"/>
          <w:szCs w:val="20"/>
          <w:lang w:val="en"/>
        </w:rPr>
        <w:t>#</w:t>
      </w:r>
      <w:r w:rsidRPr="00B105A6">
        <w:rPr>
          <w:rFonts w:ascii="Arial" w:eastAsia="Times New Roman" w:hAnsi="Arial" w:cs="Arial"/>
          <w:b/>
          <w:bCs/>
          <w:sz w:val="20"/>
          <w:szCs w:val="20"/>
          <w:lang w:val="en"/>
        </w:rPr>
        <w:t xml:space="preserve">  </w:t>
      </w:r>
    </w:p>
    <w:p w14:paraId="528E81E2"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commented on in the distant metastasis section. Presence of isolated tumor cells no greater than 0.2 mm in regional lymph node(s) is considered N0 (i+).  </w:t>
      </w:r>
    </w:p>
    <w:p w14:paraId="40199AE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(no regional lymph nodes submitted or found)  </w:t>
      </w:r>
    </w:p>
    <w:p w14:paraId="3159A8E1"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Regional lymph nodes present  </w:t>
      </w:r>
    </w:p>
    <w:p w14:paraId="57B08259"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All regional lymph nodes negative for tumor  </w:t>
      </w:r>
    </w:p>
    <w:p w14:paraId="29857C88"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Tumor present in regional lymph node(s)  </w:t>
      </w:r>
    </w:p>
    <w:p w14:paraId="01072BFA" w14:textId="77777777" w:rsidR="00386709" w:rsidRPr="00B105A6" w:rsidRDefault="00704778" w:rsidP="00B105A6">
      <w:pPr>
        <w:spacing w:after="0" w:line="276" w:lineRule="auto"/>
        <w:ind w:firstLine="48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Number of Lymph Nodes with Tumor  </w:t>
      </w:r>
    </w:p>
    <w:p w14:paraId="0B2EBCA3"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Exact number (specify): _________________ </w:t>
      </w:r>
    </w:p>
    <w:p w14:paraId="1B077024"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At least (specify): _________________ </w:t>
      </w:r>
    </w:p>
    <w:p w14:paraId="0765D987"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6956D3F7"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430E8A9A" w14:textId="77777777" w:rsidR="00386709" w:rsidRPr="00B105A6" w:rsidRDefault="00704778" w:rsidP="00B105A6">
      <w:pPr>
        <w:spacing w:after="0" w:line="276" w:lineRule="auto"/>
        <w:ind w:firstLine="48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Number of Lymph Nodes with Isolated Tumor Cells# (0.2 mm or less)  </w:t>
      </w:r>
    </w:p>
    <w:p w14:paraId="1FE80C44" w14:textId="77777777" w:rsidR="00386709" w:rsidRPr="00B105A6" w:rsidRDefault="00704778" w:rsidP="00B105A6">
      <w:pPr>
        <w:spacing w:after="0" w:line="276" w:lineRule="auto"/>
        <w:ind w:left="48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B105A6">
        <w:rPr>
          <w:rFonts w:ascii="Arial" w:eastAsia="Times New Roman" w:hAnsi="Arial" w:cs="Arial"/>
          <w:i/>
          <w:iCs/>
          <w:sz w:val="16"/>
          <w:szCs w:val="16"/>
          <w:lang w:val="en"/>
        </w:rPr>
        <w:t>macrometastasis</w:t>
      </w:r>
      <w:proofErr w:type="spellEnd"/>
      <w:r w:rsidRPr="00B105A6">
        <w:rPr>
          <w:rFonts w:ascii="Arial" w:eastAsia="Times New Roman" w:hAnsi="Arial" w:cs="Arial"/>
          <w:i/>
          <w:iCs/>
          <w:sz w:val="16"/>
          <w:szCs w:val="16"/>
          <w:lang w:val="en"/>
        </w:rPr>
        <w:t xml:space="preserve"> or </w:t>
      </w:r>
      <w:proofErr w:type="spellStart"/>
      <w:r w:rsidRPr="00B105A6">
        <w:rPr>
          <w:rFonts w:ascii="Arial" w:eastAsia="Times New Roman" w:hAnsi="Arial" w:cs="Arial"/>
          <w:i/>
          <w:iCs/>
          <w:sz w:val="16"/>
          <w:szCs w:val="16"/>
          <w:lang w:val="en"/>
        </w:rPr>
        <w:t>micrometastasis</w:t>
      </w:r>
      <w:proofErr w:type="spellEnd"/>
      <w:r w:rsidRPr="00B105A6">
        <w:rPr>
          <w:rFonts w:ascii="Arial" w:eastAsia="Times New Roman" w:hAnsi="Arial" w:cs="Arial"/>
          <w:i/>
          <w:iCs/>
          <w:sz w:val="16"/>
          <w:szCs w:val="16"/>
          <w:lang w:val="en"/>
        </w:rPr>
        <w:t xml:space="preserve"> in other lymph nodes.  </w:t>
      </w:r>
    </w:p>
    <w:p w14:paraId="242B49C6"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2BB9E5D5"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Exact number: _________________ </w:t>
      </w:r>
    </w:p>
    <w:p w14:paraId="15B2D900"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At least: _________________ </w:t>
      </w:r>
    </w:p>
    <w:p w14:paraId="093B8675"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lastRenderedPageBreak/>
        <w:t xml:space="preserve">___ Other (specify): _________________ </w:t>
      </w:r>
    </w:p>
    <w:p w14:paraId="4BA1E57C"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1CED9B9E" w14:textId="77777777" w:rsidR="00386709" w:rsidRPr="00B105A6" w:rsidRDefault="00704778" w:rsidP="00B105A6">
      <w:pPr>
        <w:spacing w:after="0" w:line="276" w:lineRule="auto"/>
        <w:ind w:firstLine="48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+Nodal Site(s) with Tumor  (select all that apply) </w:t>
      </w:r>
    </w:p>
    <w:p w14:paraId="6277C082"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pelvic: _________________ </w:t>
      </w:r>
    </w:p>
    <w:p w14:paraId="27211957"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pelvic: _________________ </w:t>
      </w:r>
    </w:p>
    <w:p w14:paraId="3BD5D77A"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Pelvic, NOS: _________________ </w:t>
      </w:r>
    </w:p>
    <w:p w14:paraId="15B837FE"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para-aortic: _________________ </w:t>
      </w:r>
    </w:p>
    <w:p w14:paraId="5748C87D"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para-aortic: _________________ </w:t>
      </w:r>
    </w:p>
    <w:p w14:paraId="1E404C9D"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Para-aortic, NOS: _________________ </w:t>
      </w:r>
    </w:p>
    <w:p w14:paraId="23C7D769"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449FAFB6"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3D24A76B"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42378698"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67333D13"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Number of Lymph Nodes Examined  </w:t>
      </w:r>
    </w:p>
    <w:p w14:paraId="33BAE329"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Exact number (specify): _________________ </w:t>
      </w:r>
    </w:p>
    <w:p w14:paraId="23A96CE5"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At least (specify): _________________ </w:t>
      </w:r>
    </w:p>
    <w:p w14:paraId="35C34E3B"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209CFA63"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(explain): _________________ </w:t>
      </w:r>
    </w:p>
    <w:p w14:paraId="413E7059" w14:textId="77777777" w:rsidR="00386709" w:rsidRPr="00B105A6" w:rsidRDefault="00704778" w:rsidP="00B105A6">
      <w:pPr>
        <w:spacing w:after="0" w:line="276" w:lineRule="auto"/>
        <w:ind w:firstLine="48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+Nodal Site(s) Examined  (select all that apply) </w:t>
      </w:r>
    </w:p>
    <w:p w14:paraId="1368CBA5"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pelvic: _________________ </w:t>
      </w:r>
    </w:p>
    <w:p w14:paraId="36592D18"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pelvic: _________________ </w:t>
      </w:r>
    </w:p>
    <w:p w14:paraId="1623B562"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Pelvic, NOS: _________________ </w:t>
      </w:r>
    </w:p>
    <w:p w14:paraId="72F224E6"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Right para-aortic: _________________ </w:t>
      </w:r>
    </w:p>
    <w:p w14:paraId="4E7E8384"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Left para-aortic: _________________ </w:t>
      </w:r>
    </w:p>
    <w:p w14:paraId="66883172"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Para-aortic, NOS: _________________ </w:t>
      </w:r>
    </w:p>
    <w:p w14:paraId="11DDE218"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083779FB" w14:textId="77777777" w:rsidR="00386709" w:rsidRPr="00B105A6" w:rsidRDefault="00704778" w:rsidP="00B105A6">
      <w:pPr>
        <w:spacing w:after="0" w:line="276" w:lineRule="auto"/>
        <w:ind w:firstLine="480"/>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_________________ </w:t>
      </w:r>
    </w:p>
    <w:p w14:paraId="534F3BB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1B1E745"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+Regional Lymph Node Comment: _________________ </w:t>
      </w:r>
    </w:p>
    <w:p w14:paraId="4102001B"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04CAF4F0"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DISTANT METASTASIS  </w:t>
      </w:r>
    </w:p>
    <w:p w14:paraId="79234897"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59A4CBE7"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Distant Site(s) Involved, if applicable  (select all that apply) </w:t>
      </w:r>
    </w:p>
    <w:p w14:paraId="222F514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w:t>
      </w:r>
    </w:p>
    <w:p w14:paraId="0C4E145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Lung: _________________ </w:t>
      </w:r>
    </w:p>
    <w:p w14:paraId="2A70327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Liver: _________________ </w:t>
      </w:r>
    </w:p>
    <w:p w14:paraId="2D4DC52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Bone: _________________ </w:t>
      </w:r>
    </w:p>
    <w:p w14:paraId="1B91E1B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Other (specify): _________________ </w:t>
      </w:r>
    </w:p>
    <w:p w14:paraId="468CA37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Cannot be determined  </w:t>
      </w:r>
    </w:p>
    <w:p w14:paraId="1C68B7DF"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7862A818"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PATHOLOGIC STAGE CLASSIFICATION (pTNM, AJCC 8th ed.) (Note </w:t>
      </w:r>
      <w:hyperlink w:anchor="N7708" w:history="1">
        <w:r w:rsidRPr="00B105A6">
          <w:rPr>
            <w:rStyle w:val="Hyperlink"/>
            <w:rFonts w:ascii="Arial" w:eastAsia="Times New Roman" w:hAnsi="Arial" w:cs="Arial"/>
            <w:b/>
            <w:bCs/>
            <w:sz w:val="20"/>
            <w:szCs w:val="20"/>
            <w:lang w:val="en"/>
          </w:rPr>
          <w:t>C</w:t>
        </w:r>
      </w:hyperlink>
      <w:r w:rsidRPr="00B105A6">
        <w:rPr>
          <w:rFonts w:ascii="Arial" w:eastAsia="Times New Roman" w:hAnsi="Arial" w:cs="Arial"/>
          <w:b/>
          <w:bCs/>
          <w:sz w:val="20"/>
          <w:szCs w:val="20"/>
          <w:lang w:val="en"/>
        </w:rPr>
        <w:t xml:space="preserve">) </w:t>
      </w:r>
    </w:p>
    <w:p w14:paraId="7BD7A8DC"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B7601C6"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192EDA87"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TNM Descriptors  (select all that apply) </w:t>
      </w:r>
    </w:p>
    <w:p w14:paraId="35823F77"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_________________ </w:t>
      </w:r>
    </w:p>
    <w:p w14:paraId="60C98A9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r (recurrent)  </w:t>
      </w:r>
    </w:p>
    <w:p w14:paraId="2ED61B2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lastRenderedPageBreak/>
        <w:t xml:space="preserve">___ y (post-treatment)  </w:t>
      </w:r>
    </w:p>
    <w:p w14:paraId="66DC29F0"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741D1AD"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pT Category  </w:t>
      </w:r>
    </w:p>
    <w:p w14:paraId="2315AC7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For All Sarcomas Excluding Adenosarcoma (including Leiomyosarcoma, Endometrial Stromal Sarcoma, and Undifferentiated Endometrial Sarcoma / Uterine Sarcoma).  </w:t>
      </w:r>
    </w:p>
    <w:p w14:paraId="11874507"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pT Category  </w:t>
      </w:r>
    </w:p>
    <w:p w14:paraId="0D6FDC90"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 not assigned (cannot be determined based on available pathological information)  </w:t>
      </w:r>
    </w:p>
    <w:p w14:paraId="176D2A93"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pT0: No evidence of primary tumor  </w:t>
      </w:r>
    </w:p>
    <w:p w14:paraId="52070DF6"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pT1: Tumor limited to the uterus  </w:t>
      </w:r>
    </w:p>
    <w:p w14:paraId="73AF77EC"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pT1a: Tumor 5 cm or less in greatest dimension  </w:t>
      </w:r>
    </w:p>
    <w:p w14:paraId="2D98859B"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pT1b: Tumor more than 5 cm  </w:t>
      </w:r>
    </w:p>
    <w:p w14:paraId="4F4A624D"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 (subcategory cannot be determined)  </w:t>
      </w:r>
    </w:p>
    <w:p w14:paraId="73A9F963"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pT2: Tumor extends beyond the uterus, within the pelvis  </w:t>
      </w:r>
    </w:p>
    <w:p w14:paraId="5AD14DDD"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pT2a: Tumor involves adnexa  </w:t>
      </w:r>
    </w:p>
    <w:p w14:paraId="2AA4FDB7"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pT2b: Tumor involves other pelvic tissues  </w:t>
      </w:r>
    </w:p>
    <w:p w14:paraId="16A61493"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 (subcategory cannot be determined)  </w:t>
      </w:r>
    </w:p>
    <w:p w14:paraId="7C6FFCA0"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pT3: Tumor infiltrates abdominal tissues  </w:t>
      </w:r>
    </w:p>
    <w:p w14:paraId="6F3B934A"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pT3a: Tumor infiltrates abdominal tissues in one site  </w:t>
      </w:r>
    </w:p>
    <w:p w14:paraId="5B8E5FD0"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pT3b: Tumor infiltrates abdominal tissues in more than one site  </w:t>
      </w:r>
    </w:p>
    <w:p w14:paraId="7FFE97FC"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 (subcategory cannot be determined)  </w:t>
      </w:r>
    </w:p>
    <w:p w14:paraId="65198E30"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pT4: Tumor invades bladder or rectum  </w:t>
      </w:r>
    </w:p>
    <w:p w14:paraId="2070BA28"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For Adenosarcoma  </w:t>
      </w:r>
    </w:p>
    <w:p w14:paraId="1FA24788" w14:textId="77777777" w:rsidR="00386709" w:rsidRPr="00B105A6" w:rsidRDefault="00704778" w:rsidP="00B105A6">
      <w:pPr>
        <w:spacing w:after="0" w:line="276" w:lineRule="auto"/>
        <w:ind w:firstLine="240"/>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pT Category  </w:t>
      </w:r>
    </w:p>
    <w:p w14:paraId="2F9EEC52"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 not assigned (cannot be determined based on available pathological information)  </w:t>
      </w:r>
    </w:p>
    <w:p w14:paraId="7EDCDD4D"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pT0: No evidence of primary tumor  </w:t>
      </w:r>
    </w:p>
    <w:p w14:paraId="7A22D92A"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pT1: Tumor limited to the uterus  </w:t>
      </w:r>
    </w:p>
    <w:p w14:paraId="25F22CC0"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pT1a: Tumor limited to the endometrium / endocervix  </w:t>
      </w:r>
    </w:p>
    <w:p w14:paraId="56AB8B67"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pT1b: Tumor invades to less than half of the myometrium  </w:t>
      </w:r>
    </w:p>
    <w:p w14:paraId="0E0FDD77"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pT1c: Tumor invades one half or more of the myometrium  </w:t>
      </w:r>
    </w:p>
    <w:p w14:paraId="11AFD90D"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pT1 (subcategory cannot be determined)  </w:t>
      </w:r>
    </w:p>
    <w:p w14:paraId="222691C1"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pT2: Tumor extends beyond the uterus, within the pelvis  </w:t>
      </w:r>
    </w:p>
    <w:p w14:paraId="3CB25E46"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pT2a: Tumor involves adnexa  </w:t>
      </w:r>
    </w:p>
    <w:p w14:paraId="21D77002"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pT2b: Tumor involves other pelvic tissues  </w:t>
      </w:r>
    </w:p>
    <w:p w14:paraId="60F0C8A1"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pT2 (subcategory cannot be determined)  </w:t>
      </w:r>
    </w:p>
    <w:p w14:paraId="104DA268" w14:textId="77777777" w:rsidR="00386709" w:rsidRPr="00B105A6" w:rsidRDefault="00704778" w:rsidP="00B105A6">
      <w:pPr>
        <w:spacing w:after="0" w:line="276" w:lineRule="auto"/>
        <w:ind w:firstLine="240"/>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pT3: Tumor infiltrates abdominal tissues  </w:t>
      </w:r>
    </w:p>
    <w:p w14:paraId="0D5C2210"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pT3a: Tumor infiltrates abdominal tissues in one site  </w:t>
      </w:r>
    </w:p>
    <w:p w14:paraId="22936EB8"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pT3b: Tumor infiltrates abdominal tissues in more than one site  </w:t>
      </w:r>
    </w:p>
    <w:p w14:paraId="0D0B5772"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pT3 (subcategory cannot be determined)  </w:t>
      </w:r>
    </w:p>
    <w:p w14:paraId="072678A6" w14:textId="77777777" w:rsidR="00386709" w:rsidRPr="00B105A6" w:rsidRDefault="00704778" w:rsidP="00B105A6">
      <w:pPr>
        <w:spacing w:after="0" w:line="276" w:lineRule="auto"/>
        <w:ind w:firstLine="240"/>
        <w:rPr>
          <w:rFonts w:ascii="Arial" w:eastAsia="Times New Roman" w:hAnsi="Arial" w:cs="Arial"/>
          <w:sz w:val="20"/>
          <w:szCs w:val="20"/>
          <w:lang w:val="en"/>
        </w:rPr>
      </w:pPr>
      <w:r w:rsidRPr="00B105A6">
        <w:rPr>
          <w:rFonts w:ascii="Arial" w:eastAsia="Times New Roman" w:hAnsi="Arial" w:cs="Arial"/>
          <w:sz w:val="20"/>
          <w:szCs w:val="20"/>
          <w:lang w:val="en"/>
        </w:rPr>
        <w:t xml:space="preserve">___ pT4: Tumor invades bladder or rectum  </w:t>
      </w:r>
    </w:p>
    <w:p w14:paraId="69EF2FAD"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1804E29B"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pN Category  </w:t>
      </w:r>
    </w:p>
    <w:p w14:paraId="0E76173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pN not assigned (no nodes submitted or found)  </w:t>
      </w:r>
    </w:p>
    <w:p w14:paraId="6365A10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pN not assigned (cannot be determined based on available pathological information)  </w:t>
      </w:r>
    </w:p>
    <w:p w14:paraId="4CE0442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pN0: No regional lymph node metastasis  </w:t>
      </w:r>
    </w:p>
    <w:p w14:paraId="52A3F44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pN0(i+): Isolated tumor cells in regional lymph node(s) no greater than 0.2 mm  </w:t>
      </w:r>
    </w:p>
    <w:p w14:paraId="76DFD6C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pN1: Regional lymph node metastasis  </w:t>
      </w:r>
    </w:p>
    <w:p w14:paraId="04409CD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83848AC" w14:textId="77777777" w:rsidR="002C2EC0" w:rsidRDefault="002C2EC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DCCBAB1" w14:textId="52718641"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 xml:space="preserve">pM Category (required only if confirmed pathologically)  </w:t>
      </w:r>
    </w:p>
    <w:p w14:paraId="7222FE0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applicable - pM cannot be determined from the submitted specimen(s)  </w:t>
      </w:r>
    </w:p>
    <w:p w14:paraId="43792C3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pM1: Distant metastasis (excluding adnexa, pelvic, abdominal tissues, and regional lymph nodes)  </w:t>
      </w:r>
    </w:p>
    <w:p w14:paraId="1AA103D5"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E1CC66A"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FIGO STAGE  </w:t>
      </w:r>
    </w:p>
    <w:p w14:paraId="20F4A7A7"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4D06EA8"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+FIGO Stage (2018 FIGO Cancer Report) for All Sarcomas Except </w:t>
      </w:r>
      <w:r w:rsidRPr="00190D8D">
        <w:rPr>
          <w:rFonts w:ascii="Arial" w:eastAsia="Times New Roman" w:hAnsi="Arial" w:cs="Arial"/>
          <w:b/>
          <w:bCs/>
          <w:sz w:val="20"/>
          <w:szCs w:val="20"/>
          <w:lang w:val="en"/>
        </w:rPr>
        <w:t>Adenosarcoma#</w:t>
      </w:r>
      <w:r w:rsidRPr="00B105A6">
        <w:rPr>
          <w:rFonts w:ascii="Arial" w:eastAsia="Times New Roman" w:hAnsi="Arial" w:cs="Arial"/>
          <w:b/>
          <w:bCs/>
          <w:sz w:val="20"/>
          <w:szCs w:val="20"/>
          <w:lang w:val="en"/>
        </w:rPr>
        <w:t xml:space="preserve">  </w:t>
      </w:r>
    </w:p>
    <w:p w14:paraId="2B321DB1" w14:textId="77777777" w:rsidR="00386709" w:rsidRPr="00B105A6" w:rsidRDefault="00704778" w:rsidP="00B105A6">
      <w:pPr>
        <w:spacing w:after="0" w:line="276" w:lineRule="auto"/>
        <w:rPr>
          <w:rFonts w:ascii="Arial" w:eastAsia="Times New Roman" w:hAnsi="Arial" w:cs="Arial"/>
          <w:i/>
          <w:iCs/>
          <w:sz w:val="16"/>
          <w:szCs w:val="16"/>
          <w:lang w:val="en"/>
        </w:rPr>
      </w:pPr>
      <w:r w:rsidRPr="00B105A6">
        <w:rPr>
          <w:rFonts w:ascii="Arial" w:eastAsia="Times New Roman" w:hAnsi="Arial" w:cs="Arial"/>
          <w:i/>
          <w:iCs/>
          <w:sz w:val="16"/>
          <w:szCs w:val="16"/>
          <w:lang w:val="en"/>
        </w:rPr>
        <w:t xml:space="preserve"># Including leiomyosarcoma, endometrial stromal sarcoma, and undifferentiated endometrial sarcoma / uterine sarcoma  </w:t>
      </w:r>
    </w:p>
    <w:p w14:paraId="3CA9D00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 Tumor limited to uterus  </w:t>
      </w:r>
    </w:p>
    <w:p w14:paraId="599EE71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IA: Less than or equal to 5 cm  </w:t>
      </w:r>
    </w:p>
    <w:p w14:paraId="40139CC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IB: More than 5 cm  </w:t>
      </w:r>
    </w:p>
    <w:p w14:paraId="4B71F56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 Tumor extends beyond the uterus, within the pelvis  </w:t>
      </w:r>
    </w:p>
    <w:p w14:paraId="6DDF4C7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IIA: Adnexal involvement  </w:t>
      </w:r>
    </w:p>
    <w:p w14:paraId="2A85ADA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IIB: Involvement of other pelvic tissues  </w:t>
      </w:r>
    </w:p>
    <w:p w14:paraId="65649917"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 Tumor invades abdominal tissues (not just protruding into the abdomen)  </w:t>
      </w:r>
    </w:p>
    <w:p w14:paraId="5F51FFFD"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IIIA: One site  </w:t>
      </w:r>
    </w:p>
    <w:p w14:paraId="67D677A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IIIB: More than one site  </w:t>
      </w:r>
    </w:p>
    <w:p w14:paraId="29BA483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IIIC: Metastasis to pelvic and / or para-aortic lymph nodes  </w:t>
      </w:r>
    </w:p>
    <w:p w14:paraId="6A7074E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 Tumor invades bladder and / or rectum and / or distant metastasis  </w:t>
      </w:r>
    </w:p>
    <w:p w14:paraId="77420B2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IVA: Tumor invades bladder and / or rectal mucosa  </w:t>
      </w:r>
    </w:p>
    <w:p w14:paraId="3BB392D7"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IVB: Distant metastasis  </w:t>
      </w:r>
    </w:p>
    <w:p w14:paraId="731525AF"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0D5393C7"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+FIGO Stage (2018 FIGO Cancer Report) for Adenosarcoma  </w:t>
      </w:r>
    </w:p>
    <w:p w14:paraId="5A58EDAB"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 Tumor limited to uterus  </w:t>
      </w:r>
    </w:p>
    <w:p w14:paraId="20A291B0"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IA: Tumor limited to endometrium / endocervix with no myometrial invasion  </w:t>
      </w:r>
    </w:p>
    <w:p w14:paraId="17BBDB3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IB: Less than or equal to half myometrial invasion  </w:t>
      </w:r>
    </w:p>
    <w:p w14:paraId="1CD685E2"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IC: More than half myometrial invasion  </w:t>
      </w:r>
    </w:p>
    <w:p w14:paraId="6CDAF6F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 Tumor extends beyond the uterus, within the pelvis  </w:t>
      </w:r>
    </w:p>
    <w:p w14:paraId="2740F64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IIA: Adnexal involvement  </w:t>
      </w:r>
    </w:p>
    <w:p w14:paraId="0234397E"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IIB: Tumor extends to extrauterine pelvic tissue  </w:t>
      </w:r>
    </w:p>
    <w:p w14:paraId="288E3F6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 Tumor invades abdominal tissues (not just protruding into the abdomen)  </w:t>
      </w:r>
    </w:p>
    <w:p w14:paraId="74227DAC"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IIIA: One site  </w:t>
      </w:r>
    </w:p>
    <w:p w14:paraId="6A3C35FA"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IIIB: More than one site  </w:t>
      </w:r>
    </w:p>
    <w:p w14:paraId="22EFB9D3"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IIIC: Metastasis to pelvic and / or para-aortic lymph nodes  </w:t>
      </w:r>
    </w:p>
    <w:p w14:paraId="61B88CBF"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 Tumor invades bladder and / or rectum and / or distant metastasis  </w:t>
      </w:r>
    </w:p>
    <w:p w14:paraId="7FFC64F5"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IVA: Tumor invades bladder and / or rectal mucosa  </w:t>
      </w:r>
    </w:p>
    <w:p w14:paraId="10BA0896"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IVB: Distant metastasis  </w:t>
      </w:r>
    </w:p>
    <w:p w14:paraId="4BE82674"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24180051"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SPECIAL STUDIES  </w:t>
      </w:r>
    </w:p>
    <w:p w14:paraId="47D0E48A"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33DC560E"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+Ancillary Studies  </w:t>
      </w:r>
    </w:p>
    <w:p w14:paraId="26DE1B59"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Specify: _________________ </w:t>
      </w:r>
    </w:p>
    <w:p w14:paraId="31CBEB04" w14:textId="77777777" w:rsidR="00386709" w:rsidRPr="00B105A6" w:rsidRDefault="00704778" w:rsidP="00B105A6">
      <w:pPr>
        <w:spacing w:after="0" w:line="276" w:lineRule="auto"/>
        <w:rPr>
          <w:rFonts w:ascii="Arial" w:eastAsia="Times New Roman" w:hAnsi="Arial" w:cs="Arial"/>
          <w:sz w:val="20"/>
          <w:szCs w:val="20"/>
          <w:lang w:val="en"/>
        </w:rPr>
      </w:pPr>
      <w:r w:rsidRPr="00B105A6">
        <w:rPr>
          <w:rFonts w:ascii="Arial" w:eastAsia="Times New Roman" w:hAnsi="Arial" w:cs="Arial"/>
          <w:sz w:val="20"/>
          <w:szCs w:val="20"/>
          <w:lang w:val="en"/>
        </w:rPr>
        <w:t xml:space="preserve">___ Not performed  </w:t>
      </w:r>
    </w:p>
    <w:p w14:paraId="7703CF71"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683A1DD5" w14:textId="77777777" w:rsidR="00386709" w:rsidRPr="00B105A6" w:rsidRDefault="00704778" w:rsidP="00B105A6">
      <w:pP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t xml:space="preserve">COMMENTS  </w:t>
      </w:r>
    </w:p>
    <w:p w14:paraId="189750EB" w14:textId="77777777" w:rsidR="00386709" w:rsidRPr="00B105A6" w:rsidRDefault="00386709" w:rsidP="00B105A6">
      <w:pPr>
        <w:spacing w:after="0" w:line="276" w:lineRule="auto"/>
        <w:divId w:val="165025216"/>
        <w:rPr>
          <w:rFonts w:ascii="Arial" w:eastAsia="Times New Roman" w:hAnsi="Arial" w:cs="Arial"/>
          <w:sz w:val="20"/>
          <w:szCs w:val="20"/>
          <w:lang w:val="en"/>
        </w:rPr>
      </w:pPr>
    </w:p>
    <w:p w14:paraId="4F0F32E8" w14:textId="5248DF40" w:rsidR="00386709" w:rsidRPr="00B105A6" w:rsidRDefault="00704778" w:rsidP="00B105A6">
      <w:pPr>
        <w:spacing w:after="0" w:line="276" w:lineRule="auto"/>
        <w:divId w:val="165025216"/>
        <w:rPr>
          <w:rFonts w:ascii="Arial" w:eastAsia="Times New Roman" w:hAnsi="Arial" w:cs="Arial"/>
          <w:sz w:val="20"/>
          <w:szCs w:val="20"/>
          <w:lang w:val="en"/>
        </w:rPr>
      </w:pPr>
      <w:r w:rsidRPr="00B105A6">
        <w:rPr>
          <w:rFonts w:ascii="Arial" w:eastAsia="Times New Roman" w:hAnsi="Arial" w:cs="Arial"/>
          <w:b/>
          <w:bCs/>
          <w:sz w:val="20"/>
          <w:szCs w:val="20"/>
          <w:lang w:val="en"/>
        </w:rPr>
        <w:t xml:space="preserve">Comment(s): _________________ </w:t>
      </w:r>
    </w:p>
    <w:p w14:paraId="1520C9FF" w14:textId="707101F4" w:rsidR="00386709" w:rsidRPr="00B105A6" w:rsidRDefault="00704778" w:rsidP="001A3967">
      <w:pPr>
        <w:pageBreakBefore/>
        <w:pBdr>
          <w:bottom w:val="single" w:sz="6" w:space="1" w:color="auto"/>
        </w:pBdr>
        <w:spacing w:after="0" w:line="276" w:lineRule="auto"/>
        <w:rPr>
          <w:rFonts w:ascii="Arial" w:eastAsia="Times New Roman" w:hAnsi="Arial" w:cs="Arial"/>
          <w:b/>
          <w:bCs/>
          <w:sz w:val="20"/>
          <w:szCs w:val="20"/>
          <w:lang w:val="en"/>
        </w:rPr>
      </w:pPr>
      <w:r w:rsidRPr="00B105A6">
        <w:rPr>
          <w:rFonts w:ascii="Arial" w:eastAsia="Times New Roman" w:hAnsi="Arial" w:cs="Arial"/>
          <w:b/>
          <w:bCs/>
          <w:sz w:val="20"/>
          <w:szCs w:val="20"/>
          <w:lang w:val="en"/>
        </w:rPr>
        <w:lastRenderedPageBreak/>
        <w:t>Explanatory Notes</w:t>
      </w:r>
    </w:p>
    <w:p w14:paraId="3FF57962" w14:textId="77777777" w:rsidR="00B105A6" w:rsidRDefault="00B105A6" w:rsidP="00B105A6">
      <w:pPr>
        <w:spacing w:after="0" w:line="276" w:lineRule="auto"/>
        <w:rPr>
          <w:rFonts w:ascii="Arial" w:eastAsia="Times New Roman" w:hAnsi="Arial" w:cs="Arial"/>
          <w:b/>
          <w:bCs/>
          <w:sz w:val="20"/>
          <w:szCs w:val="20"/>
          <w:lang w:val="en"/>
        </w:rPr>
      </w:pPr>
      <w:bookmarkStart w:id="0" w:name="N7709"/>
    </w:p>
    <w:p w14:paraId="6D11CD72" w14:textId="77777777" w:rsidR="00B105A6" w:rsidRDefault="00704778" w:rsidP="005F0B41">
      <w:pPr>
        <w:spacing w:after="0" w:line="276" w:lineRule="auto"/>
        <w:jc w:val="both"/>
        <w:rPr>
          <w:rFonts w:ascii="Arial" w:eastAsia="Times New Roman" w:hAnsi="Arial" w:cs="Arial"/>
          <w:b/>
          <w:bCs/>
          <w:sz w:val="20"/>
          <w:szCs w:val="20"/>
          <w:lang w:val="en"/>
        </w:rPr>
      </w:pPr>
      <w:r w:rsidRPr="00B105A6">
        <w:rPr>
          <w:rFonts w:ascii="Arial" w:eastAsia="Times New Roman" w:hAnsi="Arial" w:cs="Arial"/>
          <w:b/>
          <w:bCs/>
          <w:sz w:val="20"/>
          <w:szCs w:val="20"/>
          <w:lang w:val="en"/>
        </w:rPr>
        <w:t>A. Histologic Type</w:t>
      </w:r>
      <w:bookmarkEnd w:id="0"/>
    </w:p>
    <w:p w14:paraId="73EBEE9E" w14:textId="77777777" w:rsidR="00B105A6" w:rsidRDefault="00B105A6" w:rsidP="005F0B41">
      <w:pPr>
        <w:spacing w:after="0" w:line="276" w:lineRule="auto"/>
        <w:jc w:val="both"/>
        <w:rPr>
          <w:rStyle w:val="Strong"/>
          <w:rFonts w:ascii="Arial" w:hAnsi="Arial" w:cs="Arial"/>
          <w:sz w:val="20"/>
          <w:szCs w:val="20"/>
          <w:lang w:val="en"/>
        </w:rPr>
      </w:pPr>
    </w:p>
    <w:p w14:paraId="16B3BAE5" w14:textId="57CD2406"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Carcinosarcoma</w:t>
      </w:r>
    </w:p>
    <w:p w14:paraId="3B8B800E"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Carcinosarcoma (malignant mixed Müllerian tumor) is excluded from the uterine sarcoma diagnostic category as it is considered in tumors of the endometrial epithelium.</w:t>
      </w:r>
    </w:p>
    <w:p w14:paraId="66132569" w14:textId="77777777" w:rsidR="00B105A6" w:rsidRDefault="00B105A6" w:rsidP="005F0B41">
      <w:pPr>
        <w:spacing w:after="0" w:line="276" w:lineRule="auto"/>
        <w:jc w:val="both"/>
        <w:rPr>
          <w:rFonts w:ascii="Arial" w:hAnsi="Arial" w:cs="Arial"/>
          <w:sz w:val="20"/>
          <w:szCs w:val="20"/>
          <w:lang w:val="en"/>
        </w:rPr>
      </w:pPr>
    </w:p>
    <w:p w14:paraId="409B7BAA"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Adenosarcoma</w:t>
      </w:r>
      <w:hyperlink w:anchor="R33645" w:tooltip="Clement PB, Scully RE. Mullerian adenosarcoma of the uterus: a clinicopathologic analysis of 100 cases with a review of the literature. Hum Pathol. 1990; 21:363-381." w:history="1">
        <w:r w:rsidRPr="00B105A6">
          <w:rPr>
            <w:rStyle w:val="Hyperlink"/>
            <w:rFonts w:ascii="Arial" w:hAnsi="Arial" w:cs="Arial"/>
            <w:sz w:val="20"/>
            <w:szCs w:val="20"/>
            <w:vertAlign w:val="superscript"/>
            <w:lang w:val="en"/>
          </w:rPr>
          <w:t>1,</w:t>
        </w:r>
      </w:hyperlink>
      <w:hyperlink w:anchor="R33646" w:tooltip="Gallardo A, Prat J. Mullerian adenosarcoma: a clinicopathologic and immunohistochemical study of 55 cases challenging the existence of adenofibroma. Am J Surg Pathol. 2009; 33:278-288." w:history="1">
        <w:r w:rsidRPr="00B105A6">
          <w:rPr>
            <w:rStyle w:val="Hyperlink"/>
            <w:rFonts w:ascii="Arial" w:hAnsi="Arial" w:cs="Arial"/>
            <w:sz w:val="20"/>
            <w:szCs w:val="20"/>
            <w:vertAlign w:val="superscript"/>
            <w:lang w:val="en"/>
          </w:rPr>
          <w:t>2,</w:t>
        </w:r>
      </w:hyperlink>
      <w:hyperlink w:anchor="R33647" w:tooltip="McCluggage WG. Mullerian adenosarcoma of the female genital tract. Adv Anat Pathol. 2010; 17:122-129." w:history="1">
        <w:r w:rsidRPr="00B105A6">
          <w:rPr>
            <w:rStyle w:val="Hyperlink"/>
            <w:rFonts w:ascii="Arial" w:hAnsi="Arial" w:cs="Arial"/>
            <w:sz w:val="20"/>
            <w:szCs w:val="20"/>
            <w:vertAlign w:val="superscript"/>
            <w:lang w:val="en"/>
          </w:rPr>
          <w:t>3,</w:t>
        </w:r>
      </w:hyperlink>
      <w:hyperlink w:anchor="R33648" w:tooltip="Soslow RA, Ali A, Oliva E. Mullerian adenosarcomas: an immunophenotypic analysis of 35 cases. Am J Surg Pathol. 2008; 32:1013-1021." w:history="1">
        <w:r w:rsidRPr="00B105A6">
          <w:rPr>
            <w:rStyle w:val="Hyperlink"/>
            <w:rFonts w:ascii="Arial" w:hAnsi="Arial" w:cs="Arial"/>
            <w:sz w:val="20"/>
            <w:szCs w:val="20"/>
            <w:vertAlign w:val="superscript"/>
            <w:lang w:val="en"/>
          </w:rPr>
          <w:t>4,</w:t>
        </w:r>
      </w:hyperlink>
      <w:hyperlink w:anchor="R33649" w:tooltip="Clement PB. Mullerian adenosarcomas of the uterus with sarcomatous overgrowth: a clinicopathological analysis of 10 cases. Am J Surg Pathol. 1989;13:28-38." w:history="1">
        <w:r w:rsidRPr="00B105A6">
          <w:rPr>
            <w:rStyle w:val="Hyperlink"/>
            <w:rFonts w:ascii="Arial" w:hAnsi="Arial" w:cs="Arial"/>
            <w:sz w:val="20"/>
            <w:szCs w:val="20"/>
            <w:vertAlign w:val="superscript"/>
            <w:lang w:val="en"/>
          </w:rPr>
          <w:t>5,</w:t>
        </w:r>
      </w:hyperlink>
      <w:hyperlink w:anchor="R33650" w:tooltip="Howitt BE, Quade BJ, Carlson JW. Adenosarcoma of the uterine corpus. https://tumourclassification.iarc.who.int/chaptercontent/34/259" w:history="1">
        <w:r w:rsidRPr="00B105A6">
          <w:rPr>
            <w:rStyle w:val="Hyperlink"/>
            <w:rFonts w:ascii="Arial" w:hAnsi="Arial" w:cs="Arial"/>
            <w:sz w:val="20"/>
            <w:szCs w:val="20"/>
            <w:vertAlign w:val="superscript"/>
            <w:lang w:val="en"/>
          </w:rPr>
          <w:t>6</w:t>
        </w:r>
      </w:hyperlink>
    </w:p>
    <w:p w14:paraId="64E3BDF3"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Adenosarcoma is a biphasic neoplasm composed of a benign epithelial component and a malignant stromal component. Classically, the tumor has phyllodes (leaf like) architecture, cleft-like or dilated glands that are lined by benign endometrial or ciliated epithelium and surrounded by a proliferative stroma, which is typically hypercellular relative to nearby benign tissue. Stromal proliferation and atypia are present but may be minimal. Stromal mitotic activity can be minimal or even absent. The epithelial component may show some cytological atypia and often displays metaplastic changes. The sarcomatous component is often of the homologous type, but </w:t>
      </w:r>
      <w:proofErr w:type="spellStart"/>
      <w:r w:rsidRPr="00B105A6">
        <w:rPr>
          <w:rFonts w:ascii="Arial" w:hAnsi="Arial" w:cs="Arial"/>
          <w:sz w:val="20"/>
          <w:szCs w:val="20"/>
          <w:lang w:val="en"/>
        </w:rPr>
        <w:t>rhabdomyosarcomatous</w:t>
      </w:r>
      <w:proofErr w:type="spellEnd"/>
      <w:r w:rsidRPr="00B105A6">
        <w:rPr>
          <w:rFonts w:ascii="Arial" w:hAnsi="Arial" w:cs="Arial"/>
          <w:sz w:val="20"/>
          <w:szCs w:val="20"/>
          <w:lang w:val="en"/>
        </w:rPr>
        <w:t xml:space="preserve"> differentiation is possible and rarely there is sex cord differentiation. There may be transformation to high-grade sarcoma. There may be sarcomatous overgrowth, defined as the presence of pure sarcoma, usually high grade and without an epithelial component, occupying at least 25% of the tumor. Immunohistochemically, the tumors are often positive for CD10, ER, and PR, although these are often negative in sarcomatous overgrowth. The stroma in conventional adenosarcoma is p53 “wild-type” and exhibits a low MIB1 proliferation index. Thus, the immunophenotype resembles that of low-grade endometrial stromal sarcoma. Smooth muscle actin and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xml:space="preserve"> may also be positive. In areas of high-grade sarcoma and of sarcomatous overgrowth, the mesenchymal component exhibits a higher MIB1 proliferation index and may be p53 positive/aberrant.</w:t>
      </w:r>
    </w:p>
    <w:p w14:paraId="2D2752DE" w14:textId="77777777" w:rsidR="00B105A6" w:rsidRDefault="00B105A6" w:rsidP="005F0B41">
      <w:pPr>
        <w:spacing w:after="0" w:line="276" w:lineRule="auto"/>
        <w:jc w:val="both"/>
        <w:rPr>
          <w:rFonts w:ascii="Arial" w:hAnsi="Arial" w:cs="Arial"/>
          <w:sz w:val="20"/>
          <w:szCs w:val="20"/>
          <w:lang w:val="en"/>
        </w:rPr>
      </w:pPr>
    </w:p>
    <w:p w14:paraId="58280F5A"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Endometrial Stromal Sarcoma </w:t>
      </w:r>
    </w:p>
    <w:p w14:paraId="7AA87828"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Low-grade endometrial stromal sarcoma (LG-ESS)</w:t>
      </w:r>
      <w:hyperlink w:anchor="R33651" w:tooltip="Koontz JI, Soreng AL, Nucci M, et al. Frequent fusion of the JAZF1 and JJAZ1 genes in endometrial stromal tumors. Proc Natl Acad Sci USA. 2001; 98(11):6348-6353." w:history="1">
        <w:r w:rsidRPr="00B105A6">
          <w:rPr>
            <w:rStyle w:val="Hyperlink"/>
            <w:rFonts w:ascii="Arial" w:hAnsi="Arial" w:cs="Arial"/>
            <w:sz w:val="20"/>
            <w:szCs w:val="20"/>
            <w:vertAlign w:val="superscript"/>
            <w:lang w:val="en"/>
          </w:rPr>
          <w:t>7,</w:t>
        </w:r>
      </w:hyperlink>
      <w:hyperlink w:anchor="R33652" w:tooltip="Chiang S, Ali R, Melnyk N, et al. Frequency of known gene rearrangements in endometrial stromal tumors. Am J Surg Pathol. 2011; 35(9):1364-1372." w:history="1">
        <w:r w:rsidRPr="00B105A6">
          <w:rPr>
            <w:rStyle w:val="Hyperlink"/>
            <w:rFonts w:ascii="Arial" w:hAnsi="Arial" w:cs="Arial"/>
            <w:sz w:val="20"/>
            <w:szCs w:val="20"/>
            <w:vertAlign w:val="superscript"/>
            <w:lang w:val="en"/>
          </w:rPr>
          <w:t>8,</w:t>
        </w:r>
      </w:hyperlink>
      <w:hyperlink w:anchor="R33653" w:tooltip="Lee Ch, Nucci MR: Endometrial stromal sarcoma-the new genetic paradigm. Histopathology. 2015; 67:1-19" w:history="1">
        <w:r w:rsidRPr="00B105A6">
          <w:rPr>
            <w:rStyle w:val="Hyperlink"/>
            <w:rFonts w:ascii="Arial" w:hAnsi="Arial" w:cs="Arial"/>
            <w:sz w:val="20"/>
            <w:szCs w:val="20"/>
            <w:vertAlign w:val="superscript"/>
            <w:lang w:val="en"/>
          </w:rPr>
          <w:t>9,</w:t>
        </w:r>
      </w:hyperlink>
      <w:hyperlink w:anchor="R33654" w:tooltip="Lee CH, Chiang S: https://tumourclassification.iarc.who.int/chaptercontent/34/245-46" w:history="1">
        <w:r w:rsidRPr="00B105A6">
          <w:rPr>
            <w:rStyle w:val="Hyperlink"/>
            <w:rFonts w:ascii="Arial" w:hAnsi="Arial" w:cs="Arial"/>
            <w:sz w:val="20"/>
            <w:szCs w:val="20"/>
            <w:vertAlign w:val="superscript"/>
            <w:lang w:val="en"/>
          </w:rPr>
          <w:t>10</w:t>
        </w:r>
      </w:hyperlink>
      <w:r w:rsidRPr="00B105A6">
        <w:rPr>
          <w:rFonts w:ascii="Arial" w:hAnsi="Arial" w:cs="Arial"/>
          <w:sz w:val="20"/>
          <w:szCs w:val="20"/>
          <w:lang w:val="en"/>
        </w:rPr>
        <w:t xml:space="preserve"> shows proliferative-phase endometrial stromal-type tumor cells infiltrating the myometrium with or without </w:t>
      </w:r>
      <w:proofErr w:type="spellStart"/>
      <w:r w:rsidRPr="00B105A6">
        <w:rPr>
          <w:rFonts w:ascii="Arial" w:hAnsi="Arial" w:cs="Arial"/>
          <w:sz w:val="20"/>
          <w:szCs w:val="20"/>
          <w:lang w:val="en"/>
        </w:rPr>
        <w:t>lymphovascular</w:t>
      </w:r>
      <w:proofErr w:type="spellEnd"/>
      <w:r w:rsidRPr="00B105A6">
        <w:rPr>
          <w:rFonts w:ascii="Arial" w:hAnsi="Arial" w:cs="Arial"/>
          <w:sz w:val="20"/>
          <w:szCs w:val="20"/>
          <w:lang w:val="en"/>
        </w:rPr>
        <w:t xml:space="preserve"> invasion. About 60% of LG-ESS have genetic fusions with JAZF1-SUZ12 being most common, followed by JAZF1-PHF1, EPC1-PHF1, and MEAF6-PHF1. Tumors usually show diffuse strong expression of CD10, IFITM1, ER, and PR, with focal cyclin D1 positivity. </w:t>
      </w:r>
    </w:p>
    <w:p w14:paraId="7AA71059" w14:textId="77777777" w:rsidR="00B105A6" w:rsidRDefault="00B105A6" w:rsidP="005F0B41">
      <w:pPr>
        <w:spacing w:after="0" w:line="276" w:lineRule="auto"/>
        <w:jc w:val="both"/>
        <w:rPr>
          <w:rFonts w:ascii="Arial" w:hAnsi="Arial" w:cs="Arial"/>
          <w:sz w:val="20"/>
          <w:szCs w:val="20"/>
          <w:lang w:val="en"/>
        </w:rPr>
      </w:pPr>
    </w:p>
    <w:p w14:paraId="1AEABC01"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High-grade ESS (HG-ESS)</w:t>
      </w:r>
      <w:hyperlink w:anchor="R33652" w:tooltip="Chiang S, Ali R, Melnyk N, et al. Frequency of known gene rearrangements in endometrial stromal tumors. Am J Surg Pathol. 2011; 35(9):1364-1372." w:history="1">
        <w:r w:rsidRPr="00B105A6">
          <w:rPr>
            <w:rStyle w:val="Hyperlink"/>
            <w:rFonts w:ascii="Arial" w:hAnsi="Arial" w:cs="Arial"/>
            <w:sz w:val="20"/>
            <w:szCs w:val="20"/>
            <w:vertAlign w:val="superscript"/>
            <w:lang w:val="en"/>
          </w:rPr>
          <w:t>8,</w:t>
        </w:r>
      </w:hyperlink>
      <w:hyperlink w:anchor="R33653" w:tooltip="Lee Ch, Nucci MR: Endometrial stromal sarcoma-the new genetic paradigm. Histopathology. 2015; 67:1-19" w:history="1">
        <w:r w:rsidRPr="00B105A6">
          <w:rPr>
            <w:rStyle w:val="Hyperlink"/>
            <w:rFonts w:ascii="Arial" w:hAnsi="Arial" w:cs="Arial"/>
            <w:sz w:val="20"/>
            <w:szCs w:val="20"/>
            <w:vertAlign w:val="superscript"/>
            <w:lang w:val="en"/>
          </w:rPr>
          <w:t>9,</w:t>
        </w:r>
      </w:hyperlink>
      <w:hyperlink w:anchor="R33654" w:tooltip="Lee CH, Chiang S: https://tumourclassification.iarc.who.int/chaptercontent/34/245-46" w:history="1">
        <w:r w:rsidRPr="00B105A6">
          <w:rPr>
            <w:rStyle w:val="Hyperlink"/>
            <w:rFonts w:ascii="Arial" w:hAnsi="Arial" w:cs="Arial"/>
            <w:sz w:val="20"/>
            <w:szCs w:val="20"/>
            <w:vertAlign w:val="superscript"/>
            <w:lang w:val="en"/>
          </w:rPr>
          <w:t>10</w:t>
        </w:r>
      </w:hyperlink>
      <w:r w:rsidRPr="00B105A6">
        <w:rPr>
          <w:rFonts w:ascii="Arial" w:hAnsi="Arial" w:cs="Arial"/>
          <w:sz w:val="20"/>
          <w:szCs w:val="20"/>
          <w:lang w:val="en"/>
        </w:rPr>
        <w:t xml:space="preserve"> is malignant endometrial stromal tumor with uniform high-grade round and/or spindle morphology. A low-grade component may be present. They usually show </w:t>
      </w:r>
      <w:proofErr w:type="spellStart"/>
      <w:r w:rsidRPr="00B105A6">
        <w:rPr>
          <w:rFonts w:ascii="Arial" w:hAnsi="Arial" w:cs="Arial"/>
          <w:sz w:val="20"/>
          <w:szCs w:val="20"/>
          <w:lang w:val="en"/>
        </w:rPr>
        <w:t>lymphovascular</w:t>
      </w:r>
      <w:proofErr w:type="spellEnd"/>
      <w:r w:rsidRPr="00B105A6">
        <w:rPr>
          <w:rFonts w:ascii="Arial" w:hAnsi="Arial" w:cs="Arial"/>
          <w:sz w:val="20"/>
          <w:szCs w:val="20"/>
          <w:lang w:val="en"/>
        </w:rPr>
        <w:t xml:space="preserve"> invasion, brisk mitotic activity, and necrosis. Invasion may be expansile, permeative, or infiltrative in pattern. </w:t>
      </w:r>
      <w:proofErr w:type="gramStart"/>
      <w:r w:rsidRPr="00B105A6">
        <w:rPr>
          <w:rFonts w:ascii="Arial" w:hAnsi="Arial" w:cs="Arial"/>
          <w:sz w:val="20"/>
          <w:szCs w:val="20"/>
          <w:lang w:val="en"/>
        </w:rPr>
        <w:t>Tumors</w:t>
      </w:r>
      <w:proofErr w:type="gramEnd"/>
      <w:r w:rsidRPr="00B105A6">
        <w:rPr>
          <w:rFonts w:ascii="Arial" w:hAnsi="Arial" w:cs="Arial"/>
          <w:sz w:val="20"/>
          <w:szCs w:val="20"/>
          <w:lang w:val="en"/>
        </w:rPr>
        <w:t xml:space="preserve"> harbor YWHAE-NUTM2A/B fusions, ZC3H7B-BCOR fusions, or BCOR ITD (internal tandem duplications). For a diagnosis of HG-ESS it is essential to see a tumor with monomorphic high-grade round and/or spindle cells, brisk mitotic activity, cyclin D1 and BCOR immunohistochemical positivity if associated withYWHAE-NUTM2A/B, ZC3H7B-BCOR fusion, BCOR ITD or a low-grade endometrial stromal component (if HG-ESS is NOS). The ZC3H7B-BCOR variant often mimics myxoid leiomyosarcoma but usually has more uniform nuclei and contains more collagen bands; BCOR molecular analysis will usually identify this variant.</w:t>
      </w:r>
    </w:p>
    <w:p w14:paraId="0DE1CFD8" w14:textId="77777777" w:rsidR="00B105A6" w:rsidRDefault="00B105A6" w:rsidP="005F0B41">
      <w:pPr>
        <w:spacing w:after="0" w:line="276" w:lineRule="auto"/>
        <w:jc w:val="both"/>
        <w:rPr>
          <w:rFonts w:ascii="Arial" w:hAnsi="Arial" w:cs="Arial"/>
          <w:sz w:val="20"/>
          <w:szCs w:val="20"/>
          <w:lang w:val="en"/>
        </w:rPr>
      </w:pPr>
    </w:p>
    <w:p w14:paraId="69A8A5FC"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Leiomyosarcoma</w:t>
      </w:r>
      <w:hyperlink w:anchor="R33655" w:tooltip="Longacre TA, Parra-Herran C, Lim D: Uterine Leiomyosarcoma. https://tumourclassification.iarc.who.int/chaptercontent/34/242" w:history="1">
        <w:r w:rsidRPr="00B105A6">
          <w:rPr>
            <w:rStyle w:val="Hyperlink"/>
            <w:rFonts w:ascii="Arial" w:hAnsi="Arial" w:cs="Arial"/>
            <w:sz w:val="20"/>
            <w:szCs w:val="20"/>
            <w:vertAlign w:val="superscript"/>
            <w:lang w:val="en"/>
          </w:rPr>
          <w:t>11,</w:t>
        </w:r>
      </w:hyperlink>
      <w:hyperlink w:anchor="R33656" w:tooltip="Bell SW, Kempson RL, Hendrickson MR. Problematic uterine smooth muscle neoplasms: a clinicopathologic study of 213 cases. Am J Surg Pathol. 1994; 18:535-558." w:history="1">
        <w:r w:rsidRPr="00B105A6">
          <w:rPr>
            <w:rStyle w:val="Hyperlink"/>
            <w:rFonts w:ascii="Arial" w:hAnsi="Arial" w:cs="Arial"/>
            <w:sz w:val="20"/>
            <w:szCs w:val="20"/>
            <w:vertAlign w:val="superscript"/>
            <w:lang w:val="en"/>
          </w:rPr>
          <w:t>12,</w:t>
        </w:r>
      </w:hyperlink>
      <w:hyperlink w:anchor="R33657" w:tooltip="D" w:history="1">
        <w:r w:rsidRPr="00B105A6">
          <w:rPr>
            <w:rStyle w:val="Hyperlink"/>
            <w:rFonts w:ascii="Arial" w:hAnsi="Arial" w:cs="Arial"/>
            <w:sz w:val="20"/>
            <w:szCs w:val="20"/>
            <w:vertAlign w:val="superscript"/>
            <w:lang w:val="en"/>
          </w:rPr>
          <w:t>13,</w:t>
        </w:r>
      </w:hyperlink>
      <w:hyperlink w:anchor="R33658" w:tooltip="Oliva E, Young RH, Amin MB, Clement PB. An immunohistochemical analysis of endometrial stromal and smooth muscle tumors of the uterus: a study of 54 cases emphasizing the importance of using a panel because of overlap in immunoreactivity for individual antibod" w:history="1">
        <w:r w:rsidRPr="00B105A6">
          <w:rPr>
            <w:rStyle w:val="Hyperlink"/>
            <w:rFonts w:ascii="Arial" w:hAnsi="Arial" w:cs="Arial"/>
            <w:sz w:val="20"/>
            <w:szCs w:val="20"/>
            <w:vertAlign w:val="superscript"/>
            <w:lang w:val="en"/>
          </w:rPr>
          <w:t>14,</w:t>
        </w:r>
      </w:hyperlink>
      <w:hyperlink w:anchor="R33659" w:tooltip="Oliva E: Practical issues in uterine pathology from banal to bewildering: the remarkable spectrum of smooth muscle neoplasia. Mod Pathol. 2016; 29(Suppl 1):S104-20" w:history="1">
        <w:r w:rsidRPr="00B105A6">
          <w:rPr>
            <w:rStyle w:val="Hyperlink"/>
            <w:rFonts w:ascii="Arial" w:hAnsi="Arial" w:cs="Arial"/>
            <w:sz w:val="20"/>
            <w:szCs w:val="20"/>
            <w:vertAlign w:val="superscript"/>
            <w:lang w:val="en"/>
          </w:rPr>
          <w:t>15,</w:t>
        </w:r>
      </w:hyperlink>
      <w:hyperlink w:anchor="R33660" w:tooltip="Chen L, Yang B. Immunohistochemical analysis of p16, p53, and Ki-67 expression in uterine smooth muscle tumors. Int J Gynecol Pathol. 2008; 27:326-332." w:history="1">
        <w:r w:rsidRPr="00B105A6">
          <w:rPr>
            <w:rStyle w:val="Hyperlink"/>
            <w:rFonts w:ascii="Arial" w:hAnsi="Arial" w:cs="Arial"/>
            <w:sz w:val="20"/>
            <w:szCs w:val="20"/>
            <w:vertAlign w:val="superscript"/>
            <w:lang w:val="en"/>
          </w:rPr>
          <w:t>16</w:t>
        </w:r>
      </w:hyperlink>
    </w:p>
    <w:p w14:paraId="1D01A47F"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Leiomyosarcoma is the most common uterine sarcoma (~40–50%) and patients are generally &gt; 50 years of age. Conventional uterine LMS is a cellular tumor composed of fascicles of spindle-shaped cells exhibiting smooth muscle differentiation with moderate to severe pleomorphism. Two of the following </w:t>
      </w:r>
      <w:r w:rsidRPr="00B105A6">
        <w:rPr>
          <w:rFonts w:ascii="Arial" w:hAnsi="Arial" w:cs="Arial"/>
          <w:sz w:val="20"/>
          <w:szCs w:val="20"/>
          <w:lang w:val="en"/>
        </w:rPr>
        <w:lastRenderedPageBreak/>
        <w:t>three features: tumor cell necrosis, marked cytological atypia, and ≥ 4 mitoses/mm</w:t>
      </w:r>
      <w:r w:rsidRPr="00B105A6">
        <w:rPr>
          <w:rFonts w:ascii="Arial" w:hAnsi="Arial" w:cs="Arial"/>
          <w:sz w:val="20"/>
          <w:szCs w:val="20"/>
          <w:vertAlign w:val="superscript"/>
          <w:lang w:val="en"/>
        </w:rPr>
        <w:t>2</w:t>
      </w:r>
      <w:r w:rsidRPr="00B105A6">
        <w:rPr>
          <w:rFonts w:ascii="Arial" w:hAnsi="Arial" w:cs="Arial"/>
          <w:sz w:val="20"/>
          <w:szCs w:val="20"/>
          <w:lang w:val="en"/>
        </w:rPr>
        <w:t xml:space="preserve"> (equal to or greater than 10 mitoses/10 HPF of 0.55 mm in diameter and 0.24 mm2 in area) are required to make a diagnosis of spindle leiomyosarcoma. Tumor cell necrosis is characterized by an abrupt transition from viable to non-viable tumor cells. Epithelioid leiomyosarcoma (E-LMS) is composed predominantly (&gt; 50%) of round or polygonal cells with eosinophilic to clear cytoplasm exhibiting nested, plexiform, corded, nodular, or diffuse growth patterns. Focally, cells with rhabdoid morphology or cells mimicking signet-ring cells may be present. Pseudo-glandular spaces may be seen. Tumors may occasionally be extensively hyalinized. Diagnostic criteria include moderate to severe cytological atypia and/or tumor cell necrosis or ≥ 1.6 mitoses/mm</w:t>
      </w:r>
      <w:r w:rsidRPr="00B105A6">
        <w:rPr>
          <w:rFonts w:ascii="Arial" w:hAnsi="Arial" w:cs="Arial"/>
          <w:sz w:val="20"/>
          <w:szCs w:val="20"/>
          <w:vertAlign w:val="superscript"/>
          <w:lang w:val="en"/>
        </w:rPr>
        <w:t>2</w:t>
      </w:r>
      <w:r w:rsidRPr="00B105A6">
        <w:rPr>
          <w:rFonts w:ascii="Arial" w:hAnsi="Arial" w:cs="Arial"/>
          <w:sz w:val="20"/>
          <w:szCs w:val="20"/>
          <w:lang w:val="en"/>
        </w:rPr>
        <w:t xml:space="preserve"> (equal to or greater than 4 mitoses/10 HPF of 0.55 mm in diameter and 0.24 mm</w:t>
      </w:r>
      <w:r w:rsidRPr="00B105A6">
        <w:rPr>
          <w:rFonts w:ascii="Arial" w:hAnsi="Arial" w:cs="Arial"/>
          <w:sz w:val="20"/>
          <w:szCs w:val="20"/>
          <w:vertAlign w:val="superscript"/>
          <w:lang w:val="en"/>
        </w:rPr>
        <w:t>2</w:t>
      </w:r>
      <w:r w:rsidRPr="00B105A6">
        <w:rPr>
          <w:rFonts w:ascii="Arial" w:hAnsi="Arial" w:cs="Arial"/>
          <w:sz w:val="20"/>
          <w:szCs w:val="20"/>
          <w:lang w:val="en"/>
        </w:rPr>
        <w:t xml:space="preserve"> in area). Myxoid tumors contain abundant myxoid stroma and are often </w:t>
      </w:r>
      <w:proofErr w:type="spellStart"/>
      <w:r w:rsidRPr="00B105A6">
        <w:rPr>
          <w:rFonts w:ascii="Arial" w:hAnsi="Arial" w:cs="Arial"/>
          <w:sz w:val="20"/>
          <w:szCs w:val="20"/>
          <w:lang w:val="en"/>
        </w:rPr>
        <w:t>paucicellular</w:t>
      </w:r>
      <w:proofErr w:type="spellEnd"/>
      <w:r w:rsidRPr="00B105A6">
        <w:rPr>
          <w:rFonts w:ascii="Arial" w:hAnsi="Arial" w:cs="Arial"/>
          <w:sz w:val="20"/>
          <w:szCs w:val="20"/>
          <w:lang w:val="en"/>
        </w:rPr>
        <w:t xml:space="preserve"> with fewer mitoses. They may display vague fascicular or nodular growth. Extensive sampling may be required to identify regions diagnostic of malignancy. The presence of any degree of cytological atypia, tumor cell necrosis, or &gt; 0.4 mitoses/mm</w:t>
      </w:r>
      <w:r w:rsidRPr="00B105A6">
        <w:rPr>
          <w:rFonts w:ascii="Arial" w:hAnsi="Arial" w:cs="Arial"/>
          <w:sz w:val="20"/>
          <w:szCs w:val="20"/>
          <w:vertAlign w:val="superscript"/>
          <w:lang w:val="en"/>
        </w:rPr>
        <w:t>2</w:t>
      </w:r>
      <w:r w:rsidRPr="00B105A6">
        <w:rPr>
          <w:rFonts w:ascii="Arial" w:hAnsi="Arial" w:cs="Arial"/>
          <w:sz w:val="20"/>
          <w:szCs w:val="20"/>
          <w:lang w:val="en"/>
        </w:rPr>
        <w:t xml:space="preserve"> (equating to &gt; 1 mitosis/10 HPF of 0.55 mm in diameter and 0.24 mm2 in area) is considered sufficient for a diagnosis of myxoid leiomyosarcoma. In LMS, tumor cells express h-</w:t>
      </w:r>
      <w:proofErr w:type="spellStart"/>
      <w:r w:rsidRPr="00B105A6">
        <w:rPr>
          <w:rFonts w:ascii="Arial" w:hAnsi="Arial" w:cs="Arial"/>
          <w:sz w:val="20"/>
          <w:szCs w:val="20"/>
          <w:lang w:val="en"/>
        </w:rPr>
        <w:t>caldesmon</w:t>
      </w:r>
      <w:proofErr w:type="spellEnd"/>
      <w:r w:rsidRPr="00B105A6">
        <w:rPr>
          <w:rFonts w:ascii="Arial" w:hAnsi="Arial" w:cs="Arial"/>
          <w:sz w:val="20"/>
          <w:szCs w:val="20"/>
          <w:lang w:val="en"/>
        </w:rPr>
        <w:t xml:space="preserve"> (more specific),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and SMA, but expression may be weak and/or patchy if the tumor is poorly differentiated or myxoid. It is common for tumors to be positive for CD10, EMA, and cytokeratin. EMA and cytokeratin positivity is more frequent in epithelioid tumors. Spindle cell leiomyosarcomas often express ER and PR; p16 and/or p53 overexpression is also common. </w:t>
      </w:r>
    </w:p>
    <w:p w14:paraId="044F45C3" w14:textId="77777777" w:rsidR="00B105A6" w:rsidRDefault="00B105A6" w:rsidP="005F0B41">
      <w:pPr>
        <w:spacing w:after="0" w:line="276" w:lineRule="auto"/>
        <w:jc w:val="both"/>
        <w:rPr>
          <w:rFonts w:ascii="Arial" w:hAnsi="Arial" w:cs="Arial"/>
          <w:sz w:val="20"/>
          <w:szCs w:val="20"/>
          <w:lang w:val="en"/>
        </w:rPr>
      </w:pPr>
    </w:p>
    <w:p w14:paraId="0A08BACB"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Undifferentiated Uterine/Endometrial Sarcoma</w:t>
      </w:r>
      <w:hyperlink w:anchor="R33661" w:tooltip="Chiang S, Carlson JW, Kurihara S: Undifferentiated uterine sarcoma. https://tumourclassification.iarc.who.int/chaptercontent/34/247" w:history="1">
        <w:r w:rsidRPr="00B105A6">
          <w:rPr>
            <w:rStyle w:val="Hyperlink"/>
            <w:rFonts w:ascii="Arial" w:hAnsi="Arial" w:cs="Arial"/>
            <w:sz w:val="20"/>
            <w:szCs w:val="20"/>
            <w:vertAlign w:val="superscript"/>
            <w:lang w:val="en"/>
          </w:rPr>
          <w:t>17</w:t>
        </w:r>
      </w:hyperlink>
    </w:p>
    <w:p w14:paraId="5524B017"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Undifferentiated uterine/endometrial sarcoma is a high-grade sarcoma that lacks specific differentiation and due to molecular analysis, is a shrinking category. Adequate sampling is important to exclude poorly differentiated carcinoma, carcinosarcoma, HGESS, and sarcomatous overgrowth in adenosarcoma before rendering this diagnosis.  </w:t>
      </w:r>
      <w:proofErr w:type="spellStart"/>
      <w:r w:rsidRPr="00B105A6">
        <w:rPr>
          <w:rFonts w:ascii="Arial" w:hAnsi="Arial" w:cs="Arial"/>
          <w:sz w:val="20"/>
          <w:szCs w:val="20"/>
          <w:lang w:val="en"/>
        </w:rPr>
        <w:t>Histopathologically</w:t>
      </w:r>
      <w:proofErr w:type="spellEnd"/>
      <w:r w:rsidRPr="00B105A6">
        <w:rPr>
          <w:rFonts w:ascii="Arial" w:hAnsi="Arial" w:cs="Arial"/>
          <w:sz w:val="20"/>
          <w:szCs w:val="20"/>
          <w:lang w:val="en"/>
        </w:rPr>
        <w:t>, these tumors show marked cellular pleomorphism and abundant mitotic activity with atypical forms. They lack the typical infiltrative growth pattern and vascularity of low-grade ESS and displace the myometrium. They often resemble the sarcomatous component of a carcinosarcoma. These sarcomas are most often aneuploid and are negative for ER and PgR.  Immunohistochemistry for diagnosis of ZC3H7B-BCOR, YWHAE-NUTM2 (FAM22), and BCOR ITD high-grade endometrial stromal sarcomas and NTRK sarcomas is required and employment of molecular tests to exclude fusion genes associated with other sarcoma types are desirable before making a diagnosis of undifferentiated sarcoma.</w:t>
      </w:r>
      <w:hyperlink w:anchor="R33661" w:tooltip="Chiang S, Carlson JW, Kurihara S: Undifferentiated uterine sarcoma. https://tumourclassification.iarc.who.int/chaptercontent/34/247" w:history="1">
        <w:r w:rsidRPr="00B105A6">
          <w:rPr>
            <w:rStyle w:val="Hyperlink"/>
            <w:rFonts w:ascii="Arial" w:hAnsi="Arial" w:cs="Arial"/>
            <w:sz w:val="20"/>
            <w:szCs w:val="20"/>
            <w:vertAlign w:val="superscript"/>
            <w:lang w:val="en"/>
          </w:rPr>
          <w:t>17</w:t>
        </w:r>
      </w:hyperlink>
    </w:p>
    <w:p w14:paraId="1F250C60" w14:textId="77777777" w:rsidR="00B105A6" w:rsidRDefault="00B105A6" w:rsidP="005F0B41">
      <w:pPr>
        <w:spacing w:after="0" w:line="276" w:lineRule="auto"/>
        <w:jc w:val="both"/>
        <w:rPr>
          <w:rFonts w:ascii="Arial" w:hAnsi="Arial" w:cs="Arial"/>
          <w:sz w:val="20"/>
          <w:szCs w:val="20"/>
          <w:lang w:val="en"/>
        </w:rPr>
      </w:pPr>
    </w:p>
    <w:p w14:paraId="3CDEA229"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Other Histologic Types</w:t>
      </w:r>
    </w:p>
    <w:p w14:paraId="123D387E" w14:textId="58FD546B"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Other differential diagnostic considerations included in spindle/sarcomatous lesions primary to the uterus include perivascular epithelioid cell tumor (PEComa) and rhabdomyosarcoma. PEComa belongs to a group of tumors characterized by both melanocytic and smooth muscle </w:t>
      </w:r>
      <w:proofErr w:type="gramStart"/>
      <w:r w:rsidRPr="00B105A6">
        <w:rPr>
          <w:rFonts w:ascii="Arial" w:hAnsi="Arial" w:cs="Arial"/>
          <w:sz w:val="20"/>
          <w:szCs w:val="20"/>
          <w:lang w:val="en"/>
        </w:rPr>
        <w:t>differentiation, and</w:t>
      </w:r>
      <w:proofErr w:type="gramEnd"/>
      <w:r w:rsidRPr="00B105A6">
        <w:rPr>
          <w:rFonts w:ascii="Arial" w:hAnsi="Arial" w:cs="Arial"/>
          <w:sz w:val="20"/>
          <w:szCs w:val="20"/>
          <w:lang w:val="en"/>
        </w:rPr>
        <w:t xml:space="preserve"> should be recognized separately from smooth muscle tumors. Conventional </w:t>
      </w:r>
      <w:proofErr w:type="spellStart"/>
      <w:r w:rsidRPr="00B105A6">
        <w:rPr>
          <w:rFonts w:ascii="Arial" w:hAnsi="Arial" w:cs="Arial"/>
          <w:sz w:val="20"/>
          <w:szCs w:val="20"/>
          <w:lang w:val="en"/>
        </w:rPr>
        <w:t>PEComas</w:t>
      </w:r>
      <w:proofErr w:type="spellEnd"/>
      <w:r w:rsidRPr="00B105A6">
        <w:rPr>
          <w:rFonts w:ascii="Arial" w:hAnsi="Arial" w:cs="Arial"/>
          <w:sz w:val="20"/>
          <w:szCs w:val="20"/>
          <w:lang w:val="en"/>
        </w:rPr>
        <w:t xml:space="preserve"> are composed of epithelioid and/or spindled cells with clear to eosinophilic granular cytoplasm. Conventional </w:t>
      </w:r>
      <w:proofErr w:type="spellStart"/>
      <w:r w:rsidRPr="00B105A6">
        <w:rPr>
          <w:rFonts w:ascii="Arial" w:hAnsi="Arial" w:cs="Arial"/>
          <w:sz w:val="20"/>
          <w:szCs w:val="20"/>
          <w:lang w:val="en"/>
        </w:rPr>
        <w:t>PEComas</w:t>
      </w:r>
      <w:proofErr w:type="spellEnd"/>
      <w:r w:rsidRPr="00B105A6">
        <w:rPr>
          <w:rFonts w:ascii="Arial" w:hAnsi="Arial" w:cs="Arial"/>
          <w:sz w:val="20"/>
          <w:szCs w:val="20"/>
          <w:lang w:val="en"/>
        </w:rPr>
        <w:t xml:space="preserve"> variably express HMB45, </w:t>
      </w:r>
      <w:proofErr w:type="spellStart"/>
      <w:r w:rsidRPr="00B105A6">
        <w:rPr>
          <w:rFonts w:ascii="Arial" w:hAnsi="Arial" w:cs="Arial"/>
          <w:sz w:val="20"/>
          <w:szCs w:val="20"/>
          <w:lang w:val="en"/>
        </w:rPr>
        <w:t>melan</w:t>
      </w:r>
      <w:proofErr w:type="spellEnd"/>
      <w:r w:rsidRPr="00B105A6">
        <w:rPr>
          <w:rFonts w:ascii="Arial" w:hAnsi="Arial" w:cs="Arial"/>
          <w:sz w:val="20"/>
          <w:szCs w:val="20"/>
          <w:lang w:val="en"/>
        </w:rPr>
        <w:t xml:space="preserve">-A, and smooth muscle markers (SMA,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and h-</w:t>
      </w:r>
      <w:proofErr w:type="spellStart"/>
      <w:r w:rsidRPr="00B105A6">
        <w:rPr>
          <w:rFonts w:ascii="Arial" w:hAnsi="Arial" w:cs="Arial"/>
          <w:sz w:val="20"/>
          <w:szCs w:val="20"/>
          <w:lang w:val="en"/>
        </w:rPr>
        <w:t>caldesmon</w:t>
      </w:r>
      <w:proofErr w:type="spellEnd"/>
      <w:r w:rsidRPr="00B105A6">
        <w:rPr>
          <w:rFonts w:ascii="Arial" w:hAnsi="Arial" w:cs="Arial"/>
          <w:sz w:val="20"/>
          <w:szCs w:val="20"/>
          <w:lang w:val="en"/>
        </w:rPr>
        <w:t xml:space="preserve">). HMB45 is most sensitive, being positive in nearly all tumors, whereas </w:t>
      </w:r>
      <w:proofErr w:type="spellStart"/>
      <w:r w:rsidRPr="00B105A6">
        <w:rPr>
          <w:rFonts w:ascii="Arial" w:hAnsi="Arial" w:cs="Arial"/>
          <w:sz w:val="20"/>
          <w:szCs w:val="20"/>
          <w:lang w:val="en"/>
        </w:rPr>
        <w:t>melan</w:t>
      </w:r>
      <w:proofErr w:type="spellEnd"/>
      <w:r w:rsidRPr="00B105A6">
        <w:rPr>
          <w:rFonts w:ascii="Arial" w:hAnsi="Arial" w:cs="Arial"/>
          <w:sz w:val="20"/>
          <w:szCs w:val="20"/>
          <w:lang w:val="en"/>
        </w:rPr>
        <w:t xml:space="preserve">-A is more specific, being positive (sometimes only focally) in at least half of the tumors. Cathepsin K is positive in essentially all tumors. TFE3 </w:t>
      </w:r>
      <w:proofErr w:type="gramStart"/>
      <w:r w:rsidRPr="00B105A6">
        <w:rPr>
          <w:rFonts w:ascii="Arial" w:hAnsi="Arial" w:cs="Arial"/>
          <w:sz w:val="20"/>
          <w:szCs w:val="20"/>
          <w:lang w:val="en"/>
        </w:rPr>
        <w:t>translocation–associated</w:t>
      </w:r>
      <w:proofErr w:type="gramEnd"/>
      <w:r w:rsidRPr="00B105A6">
        <w:rPr>
          <w:rFonts w:ascii="Arial" w:hAnsi="Arial" w:cs="Arial"/>
          <w:sz w:val="20"/>
          <w:szCs w:val="20"/>
          <w:lang w:val="en"/>
        </w:rPr>
        <w:t xml:space="preserve"> </w:t>
      </w:r>
      <w:proofErr w:type="spellStart"/>
      <w:r w:rsidRPr="00B105A6">
        <w:rPr>
          <w:rFonts w:ascii="Arial" w:hAnsi="Arial" w:cs="Arial"/>
          <w:sz w:val="20"/>
          <w:szCs w:val="20"/>
          <w:lang w:val="en"/>
        </w:rPr>
        <w:t>PEComas</w:t>
      </w:r>
      <w:proofErr w:type="spellEnd"/>
      <w:r w:rsidRPr="00B105A6">
        <w:rPr>
          <w:rFonts w:ascii="Arial" w:hAnsi="Arial" w:cs="Arial"/>
          <w:sz w:val="20"/>
          <w:szCs w:val="20"/>
          <w:lang w:val="en"/>
        </w:rPr>
        <w:t xml:space="preserve"> are diffusely positive for TFE3. It has been proposed that the benign category of PEComa be eliminated and that the tumor be classified as malignant PEComa if there are three or more of the following features: ≥ 5 cm, high nuclear grade, mitotic count of &gt; 1 mitosis/50 </w:t>
      </w:r>
      <w:proofErr w:type="spellStart"/>
      <w:r w:rsidR="00650690">
        <w:rPr>
          <w:rFonts w:ascii="Arial" w:hAnsi="Arial" w:cs="Arial"/>
          <w:sz w:val="20"/>
          <w:szCs w:val="20"/>
          <w:lang w:val="en"/>
        </w:rPr>
        <w:t>hpf</w:t>
      </w:r>
      <w:proofErr w:type="spellEnd"/>
      <w:r w:rsidR="00650690">
        <w:rPr>
          <w:rFonts w:ascii="Arial" w:hAnsi="Arial" w:cs="Arial"/>
          <w:sz w:val="20"/>
          <w:szCs w:val="20"/>
          <w:lang w:val="en"/>
        </w:rPr>
        <w:t xml:space="preserve"> (&gt;1 mitosis/12 </w:t>
      </w:r>
      <w:r w:rsidRPr="00B105A6">
        <w:rPr>
          <w:rFonts w:ascii="Arial" w:hAnsi="Arial" w:cs="Arial"/>
          <w:sz w:val="20"/>
          <w:szCs w:val="20"/>
          <w:lang w:val="en"/>
        </w:rPr>
        <w:t>mm</w:t>
      </w:r>
      <w:r w:rsidRPr="00B105A6">
        <w:rPr>
          <w:rFonts w:ascii="Arial" w:hAnsi="Arial" w:cs="Arial"/>
          <w:sz w:val="20"/>
          <w:szCs w:val="20"/>
          <w:vertAlign w:val="superscript"/>
          <w:lang w:val="en"/>
        </w:rPr>
        <w:t>2</w:t>
      </w:r>
      <w:r w:rsidR="00650690">
        <w:rPr>
          <w:rFonts w:ascii="Arial" w:hAnsi="Arial" w:cs="Arial"/>
          <w:sz w:val="20"/>
          <w:szCs w:val="20"/>
          <w:lang w:val="en"/>
        </w:rPr>
        <w:t>)</w:t>
      </w:r>
      <w:r w:rsidRPr="00B105A6">
        <w:rPr>
          <w:rFonts w:ascii="Arial" w:hAnsi="Arial" w:cs="Arial"/>
          <w:sz w:val="20"/>
          <w:szCs w:val="20"/>
          <w:lang w:val="en"/>
        </w:rPr>
        <w:t>, necrosis, vascular invasion. If there are less than 3 features it is considered to be of uncertain malignant potential</w:t>
      </w:r>
      <w:hyperlink w:anchor="R33662" w:tooltip="Folpe AL, Mentzel T, Lehr HA, et al. Perivascular epithelioid cell neoplasms of soft tissue and gynecologic origin: a clinicopathologic study of 26 cases and review of the literature. Am J Surg Pathol. 2005; 29:1558-1575." w:history="1">
        <w:r w:rsidRPr="00B105A6">
          <w:rPr>
            <w:rStyle w:val="Hyperlink"/>
            <w:rFonts w:ascii="Arial" w:hAnsi="Arial" w:cs="Arial"/>
            <w:sz w:val="20"/>
            <w:szCs w:val="20"/>
            <w:vertAlign w:val="superscript"/>
            <w:lang w:val="en"/>
          </w:rPr>
          <w:t>18,</w:t>
        </w:r>
      </w:hyperlink>
      <w:hyperlink w:anchor="R33663" w:tooltip="Hornick JL, Fletcher CD. PEComa: what do we know so far? Histopathology. 2006; 48:75-82." w:history="1">
        <w:r w:rsidRPr="00B105A6">
          <w:rPr>
            <w:rStyle w:val="Hyperlink"/>
            <w:rFonts w:ascii="Arial" w:hAnsi="Arial" w:cs="Arial"/>
            <w:sz w:val="20"/>
            <w:szCs w:val="20"/>
            <w:vertAlign w:val="superscript"/>
            <w:lang w:val="en"/>
          </w:rPr>
          <w:t>19,</w:t>
        </w:r>
      </w:hyperlink>
      <w:hyperlink w:anchor="R33664" w:tooltip="Bennett JA, Schoolmeester JK: Perivascular epithelioid cell tumor (PEComa). https://tumourclassification.iarc.who.int/chaptercontent/34/251" w:history="1">
        <w:r w:rsidRPr="00B105A6">
          <w:rPr>
            <w:rStyle w:val="Hyperlink"/>
            <w:rFonts w:ascii="Arial" w:hAnsi="Arial" w:cs="Arial"/>
            <w:sz w:val="20"/>
            <w:szCs w:val="20"/>
            <w:vertAlign w:val="superscript"/>
            <w:lang w:val="en"/>
          </w:rPr>
          <w:t>20</w:t>
        </w:r>
      </w:hyperlink>
      <w:r w:rsidRPr="00B105A6">
        <w:rPr>
          <w:rFonts w:ascii="Arial" w:hAnsi="Arial" w:cs="Arial"/>
          <w:sz w:val="20"/>
          <w:szCs w:val="20"/>
          <w:lang w:val="en"/>
        </w:rPr>
        <w:t xml:space="preserve"> Rhabdomyosarcoma is rare but is the most common uterine heterologous sarcoma. Pleomorphic and embryonal subtypes are most frequent, while the alveolar and </w:t>
      </w:r>
      <w:r w:rsidRPr="00B105A6">
        <w:rPr>
          <w:rFonts w:ascii="Arial" w:hAnsi="Arial" w:cs="Arial"/>
          <w:sz w:val="20"/>
          <w:szCs w:val="20"/>
          <w:lang w:val="en"/>
        </w:rPr>
        <w:lastRenderedPageBreak/>
        <w:t xml:space="preserve">spindled variants are extremely rare. Rhabdomyosarcomas are usually positive for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xml:space="preserve">, muscle-specific </w:t>
      </w:r>
      <w:proofErr w:type="spellStart"/>
      <w:r w:rsidRPr="00B105A6">
        <w:rPr>
          <w:rFonts w:ascii="Arial" w:hAnsi="Arial" w:cs="Arial"/>
          <w:sz w:val="20"/>
          <w:szCs w:val="20"/>
          <w:lang w:val="en"/>
        </w:rPr>
        <w:t>actin</w:t>
      </w:r>
      <w:proofErr w:type="spellEnd"/>
      <w:r w:rsidRPr="00B105A6">
        <w:rPr>
          <w:rFonts w:ascii="Arial" w:hAnsi="Arial" w:cs="Arial"/>
          <w:sz w:val="20"/>
          <w:szCs w:val="20"/>
          <w:lang w:val="en"/>
        </w:rPr>
        <w:t xml:space="preserve">, </w:t>
      </w:r>
      <w:proofErr w:type="spellStart"/>
      <w:r w:rsidRPr="00B105A6">
        <w:rPr>
          <w:rFonts w:ascii="Arial" w:hAnsi="Arial" w:cs="Arial"/>
          <w:sz w:val="20"/>
          <w:szCs w:val="20"/>
          <w:lang w:val="en"/>
        </w:rPr>
        <w:t>myogenin</w:t>
      </w:r>
      <w:proofErr w:type="spellEnd"/>
      <w:r w:rsidRPr="00B105A6">
        <w:rPr>
          <w:rFonts w:ascii="Arial" w:hAnsi="Arial" w:cs="Arial"/>
          <w:sz w:val="20"/>
          <w:szCs w:val="20"/>
          <w:lang w:val="en"/>
        </w:rPr>
        <w:t xml:space="preserve">, </w:t>
      </w:r>
      <w:proofErr w:type="spellStart"/>
      <w:r w:rsidRPr="00B105A6">
        <w:rPr>
          <w:rFonts w:ascii="Arial" w:hAnsi="Arial" w:cs="Arial"/>
          <w:sz w:val="20"/>
          <w:szCs w:val="20"/>
          <w:lang w:val="en"/>
        </w:rPr>
        <w:t>Myo</w:t>
      </w:r>
      <w:proofErr w:type="spellEnd"/>
      <w:r w:rsidRPr="00B105A6">
        <w:rPr>
          <w:rFonts w:ascii="Arial" w:hAnsi="Arial" w:cs="Arial"/>
          <w:sz w:val="20"/>
          <w:szCs w:val="20"/>
          <w:lang w:val="en"/>
        </w:rPr>
        <w:t xml:space="preserve"> D1, and myoglobin, and negative for smooth muscle actin. Pleomorphic and alveolar subtypes have a worse prognosis than the embryonal subtype.</w:t>
      </w:r>
      <w:hyperlink w:anchor="R33665" w:tooltip="Ferguson SE, Gerald W, Barakat RR, Chi DS, Soslow RA. Clinicopathologic features of rhabdomyosarcoma of gynecologic origin in adults. Am J Surg Pathol. 2007; 31:382-389." w:history="1">
        <w:r w:rsidRPr="00B105A6">
          <w:rPr>
            <w:rStyle w:val="Hyperlink"/>
            <w:rFonts w:ascii="Arial" w:hAnsi="Arial" w:cs="Arial"/>
            <w:sz w:val="20"/>
            <w:szCs w:val="20"/>
            <w:vertAlign w:val="superscript"/>
            <w:lang w:val="en"/>
          </w:rPr>
          <w:t>21,</w:t>
        </w:r>
      </w:hyperlink>
      <w:hyperlink w:anchor="R33666" w:tooltip="Fadare O. Heterologous and rare homologous sarcomas of the of the uterine corpus: a clinicopathologic review. Adv Anat Pathol. 2011; 18:60-74." w:history="1">
        <w:r w:rsidRPr="00B105A6">
          <w:rPr>
            <w:rStyle w:val="Hyperlink"/>
            <w:rFonts w:ascii="Arial" w:hAnsi="Arial" w:cs="Arial"/>
            <w:sz w:val="20"/>
            <w:szCs w:val="20"/>
            <w:vertAlign w:val="superscript"/>
            <w:lang w:val="en"/>
          </w:rPr>
          <w:t>22</w:t>
        </w:r>
      </w:hyperlink>
    </w:p>
    <w:p w14:paraId="728F3C7D" w14:textId="77777777" w:rsidR="00B105A6" w:rsidRDefault="00B105A6" w:rsidP="005F0B41">
      <w:pPr>
        <w:spacing w:after="0" w:line="276" w:lineRule="auto"/>
        <w:jc w:val="both"/>
        <w:rPr>
          <w:rFonts w:ascii="Arial" w:hAnsi="Arial" w:cs="Arial"/>
          <w:sz w:val="20"/>
          <w:szCs w:val="20"/>
          <w:lang w:val="en"/>
        </w:rPr>
      </w:pPr>
    </w:p>
    <w:p w14:paraId="493EDD16"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Uterine inflammatory </w:t>
      </w:r>
      <w:proofErr w:type="spellStart"/>
      <w:r w:rsidRPr="00B105A6">
        <w:rPr>
          <w:rFonts w:ascii="Arial" w:hAnsi="Arial" w:cs="Arial"/>
          <w:sz w:val="20"/>
          <w:szCs w:val="20"/>
          <w:lang w:val="en"/>
        </w:rPr>
        <w:t>myofibroblastic</w:t>
      </w:r>
      <w:proofErr w:type="spellEnd"/>
      <w:r w:rsidRPr="00B105A6">
        <w:rPr>
          <w:rFonts w:ascii="Arial" w:hAnsi="Arial" w:cs="Arial"/>
          <w:sz w:val="20"/>
          <w:szCs w:val="20"/>
          <w:lang w:val="en"/>
        </w:rPr>
        <w:t xml:space="preserve"> tumors (IMT) are rare and while the majority are benign, a minority may have an aggressive course. Necrosis, </w:t>
      </w:r>
      <w:proofErr w:type="spellStart"/>
      <w:r w:rsidRPr="00B105A6">
        <w:rPr>
          <w:rFonts w:ascii="Arial" w:hAnsi="Arial" w:cs="Arial"/>
          <w:sz w:val="20"/>
          <w:szCs w:val="20"/>
          <w:lang w:val="en"/>
        </w:rPr>
        <w:t>tumour</w:t>
      </w:r>
      <w:proofErr w:type="spellEnd"/>
      <w:r w:rsidRPr="00B105A6">
        <w:rPr>
          <w:rFonts w:ascii="Arial" w:hAnsi="Arial" w:cs="Arial"/>
          <w:sz w:val="20"/>
          <w:szCs w:val="20"/>
          <w:lang w:val="en"/>
        </w:rPr>
        <w:t xml:space="preserve"> size &gt; 7 cm, moderate to severe atypia, high mitotic activity, and </w:t>
      </w:r>
      <w:proofErr w:type="spellStart"/>
      <w:r w:rsidRPr="00B105A6">
        <w:rPr>
          <w:rFonts w:ascii="Arial" w:hAnsi="Arial" w:cs="Arial"/>
          <w:sz w:val="20"/>
          <w:szCs w:val="20"/>
          <w:lang w:val="en"/>
        </w:rPr>
        <w:t>lymphovascular</w:t>
      </w:r>
      <w:proofErr w:type="spellEnd"/>
      <w:r w:rsidRPr="00B105A6">
        <w:rPr>
          <w:rFonts w:ascii="Arial" w:hAnsi="Arial" w:cs="Arial"/>
          <w:sz w:val="20"/>
          <w:szCs w:val="20"/>
          <w:lang w:val="en"/>
        </w:rPr>
        <w:t xml:space="preserve"> invasion have been associated with aggressive course. ~95% of IMTs are positive for ALK by immunohistochemistry typically correlating with alterations of the ALK gene rearrangements with IGFBP5, THBS1, and TIMP3 being common fusion partners.</w:t>
      </w:r>
      <w:hyperlink w:anchor="R33667" w:tooltip="Parra-Herran C, Lee C, Rabban JT, Bennett JA. Inflammatory myofibroblastic tumor. https://tumourclassification.iarc.who.int/chaptercontent/34/252" w:history="1">
        <w:r w:rsidRPr="00B105A6">
          <w:rPr>
            <w:rStyle w:val="Hyperlink"/>
            <w:rFonts w:ascii="Arial" w:hAnsi="Arial" w:cs="Arial"/>
            <w:sz w:val="20"/>
            <w:szCs w:val="20"/>
            <w:vertAlign w:val="superscript"/>
            <w:lang w:val="en"/>
          </w:rPr>
          <w:t>23</w:t>
        </w:r>
      </w:hyperlink>
    </w:p>
    <w:p w14:paraId="24D5EA00" w14:textId="77777777" w:rsidR="00B105A6" w:rsidRDefault="00B105A6" w:rsidP="005F0B41">
      <w:pPr>
        <w:spacing w:after="0" w:line="276" w:lineRule="auto"/>
        <w:jc w:val="both"/>
        <w:rPr>
          <w:rFonts w:ascii="Arial" w:hAnsi="Arial" w:cs="Arial"/>
          <w:sz w:val="20"/>
          <w:szCs w:val="20"/>
          <w:lang w:val="en"/>
        </w:rPr>
      </w:pPr>
    </w:p>
    <w:p w14:paraId="2507D3F6"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SMARCA4 deficient uterine sarcoma (SDUS) is a recently described entity that may mimic adenosarcoma by protruding from the cervix, forming leaf-like architecture and entrapping benign glands in an expanded, malignant stroma that may exhibit hyalinization.</w:t>
      </w:r>
      <w:hyperlink w:anchor="R33668" w:tooltip="Kolin DL, Quick CM, Dong F, et al. SMARCA4-deficient uterine sarcoma and undifferentiated endometrial carcinoma are distinct clinicopathologic entities, Am J Surg Pathol. 2020; 44(2):263-270." w:history="1">
        <w:r w:rsidRPr="00B105A6">
          <w:rPr>
            <w:rStyle w:val="Hyperlink"/>
            <w:rFonts w:ascii="Arial" w:hAnsi="Arial" w:cs="Arial"/>
            <w:sz w:val="20"/>
            <w:szCs w:val="20"/>
            <w:vertAlign w:val="superscript"/>
            <w:lang w:val="en"/>
          </w:rPr>
          <w:t>24</w:t>
        </w:r>
      </w:hyperlink>
      <w:r w:rsidRPr="00B105A6">
        <w:rPr>
          <w:rFonts w:ascii="Arial" w:hAnsi="Arial" w:cs="Arial"/>
          <w:sz w:val="20"/>
          <w:szCs w:val="20"/>
          <w:lang w:val="en"/>
        </w:rPr>
        <w:t xml:space="preserve"> These occur in a younger age group (median 42 years), present at advanced stage, are aggressive and uniformly fatal. The tumor cells have a monotonous uniformity without marked size or shape variation and are loosely cohesive with frequent rhabdoid morphology. They are negative for </w:t>
      </w:r>
      <w:proofErr w:type="spellStart"/>
      <w:r w:rsidRPr="00B105A6">
        <w:rPr>
          <w:rFonts w:ascii="Arial" w:hAnsi="Arial" w:cs="Arial"/>
          <w:sz w:val="20"/>
          <w:szCs w:val="20"/>
          <w:lang w:val="en"/>
        </w:rPr>
        <w:t>pankeratin</w:t>
      </w:r>
      <w:proofErr w:type="spellEnd"/>
      <w:r w:rsidRPr="00B105A6">
        <w:rPr>
          <w:rFonts w:ascii="Arial" w:hAnsi="Arial" w:cs="Arial"/>
          <w:sz w:val="20"/>
          <w:szCs w:val="20"/>
          <w:lang w:val="en"/>
        </w:rPr>
        <w:t xml:space="preserve">, CAM5.2, PAX8, S100, EMA (rare cells may be positive), CD10, ER, PR, claudin-4, SOX10, S100, SMA and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They are positive for cyclin D1 (though often patchy), show intact mismatch repair proteins, are microsatellite stable, and have a loss of SMARCA4. These tumors have inactivated SWI/SNF genes (SMARCA4 or SMARCB1) and rare patients may harbor germline mutations for loss of function mutations of SMARCA4.</w:t>
      </w:r>
    </w:p>
    <w:p w14:paraId="208B1359" w14:textId="77777777" w:rsidR="00B105A6" w:rsidRDefault="00B105A6" w:rsidP="005F0B41">
      <w:pPr>
        <w:spacing w:after="0" w:line="276" w:lineRule="auto"/>
        <w:jc w:val="both"/>
        <w:rPr>
          <w:rFonts w:ascii="Arial" w:hAnsi="Arial" w:cs="Arial"/>
          <w:sz w:val="20"/>
          <w:szCs w:val="20"/>
          <w:lang w:val="en"/>
        </w:rPr>
      </w:pPr>
    </w:p>
    <w:p w14:paraId="5D215EC2"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NTRK-rearranged spindle cell neoplasm is a low-grade spindle cell sarcoma with NTRK gene rearrangements. These are predominantly located in the cervix or lower uterine segment. The spindle cells express S100, CD34, TRK, and cyclin D1, and are negative for CD10, SMA, </w:t>
      </w:r>
      <w:proofErr w:type="spellStart"/>
      <w:r w:rsidRPr="00B105A6">
        <w:rPr>
          <w:rFonts w:ascii="Arial" w:hAnsi="Arial" w:cs="Arial"/>
          <w:sz w:val="20"/>
          <w:szCs w:val="20"/>
          <w:lang w:val="en"/>
        </w:rPr>
        <w:t>desmin</w:t>
      </w:r>
      <w:proofErr w:type="spellEnd"/>
      <w:r w:rsidRPr="00B105A6">
        <w:rPr>
          <w:rFonts w:ascii="Arial" w:hAnsi="Arial" w:cs="Arial"/>
          <w:sz w:val="20"/>
          <w:szCs w:val="20"/>
          <w:lang w:val="en"/>
        </w:rPr>
        <w:t>, BCOR, ER, or PR. NTRK rearrangement is diagnostic. Some are associated with metastasis and an aggressive clinical course.</w:t>
      </w:r>
      <w:hyperlink w:anchor="R33669" w:tooltip="Longacre T, Chiang S: NTRK rearranged spindle cell neoplasm. https://tumourclassification.iarc.who.int/chaptercontent/34/425" w:history="1">
        <w:r w:rsidRPr="00B105A6">
          <w:rPr>
            <w:rStyle w:val="Hyperlink"/>
            <w:rFonts w:ascii="Arial" w:hAnsi="Arial" w:cs="Arial"/>
            <w:sz w:val="20"/>
            <w:szCs w:val="20"/>
            <w:vertAlign w:val="superscript"/>
            <w:lang w:val="en"/>
          </w:rPr>
          <w:t>25</w:t>
        </w:r>
      </w:hyperlink>
    </w:p>
    <w:p w14:paraId="16EBB3FA" w14:textId="77777777" w:rsidR="00B105A6" w:rsidRDefault="00B105A6" w:rsidP="005F0B41">
      <w:pPr>
        <w:spacing w:after="0" w:line="276" w:lineRule="auto"/>
        <w:jc w:val="both"/>
        <w:rPr>
          <w:rFonts w:ascii="Arial" w:hAnsi="Arial" w:cs="Arial"/>
          <w:sz w:val="20"/>
          <w:szCs w:val="20"/>
          <w:lang w:val="en"/>
        </w:rPr>
      </w:pPr>
    </w:p>
    <w:p w14:paraId="27F87F27" w14:textId="77777777" w:rsidR="00B105A6" w:rsidRDefault="00704778" w:rsidP="005F0B41">
      <w:pPr>
        <w:spacing w:after="0" w:line="276" w:lineRule="auto"/>
        <w:jc w:val="both"/>
        <w:rPr>
          <w:rStyle w:val="Hyperlink"/>
          <w:rFonts w:ascii="Arial" w:hAnsi="Arial" w:cs="Arial"/>
          <w:sz w:val="20"/>
          <w:szCs w:val="20"/>
          <w:vertAlign w:val="superscript"/>
          <w:lang w:val="en"/>
        </w:rPr>
      </w:pPr>
      <w:r w:rsidRPr="00B105A6">
        <w:rPr>
          <w:rFonts w:ascii="Arial" w:hAnsi="Arial" w:cs="Arial"/>
          <w:sz w:val="20"/>
          <w:szCs w:val="20"/>
          <w:lang w:val="en"/>
        </w:rPr>
        <w:t>Uterine tumor resembling ovarian sex cord tumor should be staged as a uterine sarcoma. Other malignant sarcomas that may also occur in the uterine corpus include angiosarcoma, liposarcoma, and alveolar soft part sarcoma.</w:t>
      </w:r>
      <w:hyperlink w:anchor="R33670" w:tooltip="Oliva E: Other mesenchymal tumors of the uterus. https://tumourclassification.iarc.who.int/paragraphcontent/34/253" w:history="1">
        <w:r w:rsidRPr="00B105A6">
          <w:rPr>
            <w:rStyle w:val="Hyperlink"/>
            <w:rFonts w:ascii="Arial" w:hAnsi="Arial" w:cs="Arial"/>
            <w:sz w:val="20"/>
            <w:szCs w:val="20"/>
            <w:vertAlign w:val="superscript"/>
            <w:lang w:val="en"/>
          </w:rPr>
          <w:t>26</w:t>
        </w:r>
      </w:hyperlink>
    </w:p>
    <w:p w14:paraId="4D765E2D" w14:textId="77777777" w:rsidR="00B105A6" w:rsidRDefault="00B105A6" w:rsidP="005F0B41">
      <w:pPr>
        <w:spacing w:after="0" w:line="276" w:lineRule="auto"/>
        <w:jc w:val="both"/>
        <w:rPr>
          <w:rStyle w:val="Hyperlink"/>
          <w:rFonts w:ascii="Arial" w:hAnsi="Arial" w:cs="Arial"/>
          <w:sz w:val="20"/>
          <w:szCs w:val="20"/>
          <w:vertAlign w:val="superscript"/>
          <w:lang w:val="en"/>
        </w:rPr>
      </w:pPr>
    </w:p>
    <w:p w14:paraId="4CB30313" w14:textId="77777777" w:rsidR="00B105A6" w:rsidRDefault="00704778" w:rsidP="002C2EC0">
      <w:pPr>
        <w:spacing w:after="0" w:line="276" w:lineRule="auto"/>
        <w:rPr>
          <w:rFonts w:ascii="Arial" w:hAnsi="Arial" w:cs="Arial"/>
          <w:sz w:val="20"/>
          <w:szCs w:val="20"/>
          <w:lang w:val="en"/>
        </w:rPr>
      </w:pPr>
      <w:r w:rsidRPr="00B105A6">
        <w:rPr>
          <w:rFonts w:ascii="Arial" w:eastAsia="Times New Roman" w:hAnsi="Arial" w:cs="Arial"/>
          <w:sz w:val="20"/>
          <w:szCs w:val="20"/>
          <w:lang w:val="en"/>
        </w:rPr>
        <w:t>References</w:t>
      </w:r>
      <w:bookmarkStart w:id="1" w:name="R33645"/>
    </w:p>
    <w:p w14:paraId="588BCE83"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Clement PB, Scully RE. Mullerian adenosarcoma of the uterus: a clinicopathologic analysis of 100 cases with a review of the literature. </w:t>
      </w:r>
      <w:r w:rsidRPr="00B105A6">
        <w:rPr>
          <w:rStyle w:val="Emphasis"/>
          <w:rFonts w:ascii="Arial" w:eastAsia="Times New Roman" w:hAnsi="Arial" w:cs="Arial"/>
          <w:sz w:val="20"/>
          <w:szCs w:val="20"/>
          <w:lang w:val="en"/>
        </w:rPr>
        <w:t xml:space="preserve">Hum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1990; 21:363-381.</w:t>
      </w:r>
      <w:bookmarkStart w:id="2" w:name="R33646"/>
      <w:bookmarkEnd w:id="1"/>
    </w:p>
    <w:p w14:paraId="4FAFC72D"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Gallardo A, Prat J. Mullerian adenosarcoma: a clinicopathologic and immunohistochemical study of 55 cases challenging the existence of adenofibroma.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2009; 33:278-288.</w:t>
      </w:r>
      <w:bookmarkStart w:id="3" w:name="R33647"/>
      <w:bookmarkEnd w:id="2"/>
    </w:p>
    <w:p w14:paraId="17132C44"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McCluggage WG. Mullerian adenosarcoma of the female genital tract. </w:t>
      </w:r>
      <w:r w:rsidRPr="00B105A6">
        <w:rPr>
          <w:rStyle w:val="Emphasis"/>
          <w:rFonts w:ascii="Arial" w:eastAsia="Times New Roman" w:hAnsi="Arial" w:cs="Arial"/>
          <w:sz w:val="20"/>
          <w:szCs w:val="20"/>
          <w:lang w:val="en"/>
        </w:rPr>
        <w:t xml:space="preserve">Adv </w:t>
      </w:r>
      <w:proofErr w:type="spellStart"/>
      <w:r w:rsidRPr="00B105A6">
        <w:rPr>
          <w:rStyle w:val="Emphasis"/>
          <w:rFonts w:ascii="Arial" w:eastAsia="Times New Roman" w:hAnsi="Arial" w:cs="Arial"/>
          <w:sz w:val="20"/>
          <w:szCs w:val="20"/>
          <w:lang w:val="en"/>
        </w:rPr>
        <w:t>Anat</w:t>
      </w:r>
      <w:proofErr w:type="spellEnd"/>
      <w:r w:rsidRPr="00B105A6">
        <w:rPr>
          <w:rStyle w:val="Emphasis"/>
          <w:rFonts w:ascii="Arial" w:eastAsia="Times New Roman" w:hAnsi="Arial" w:cs="Arial"/>
          <w:sz w:val="20"/>
          <w:szCs w:val="20"/>
          <w:lang w:val="en"/>
        </w:rPr>
        <w:t xml:space="preserve">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2010; 17:122-129.</w:t>
      </w:r>
      <w:bookmarkStart w:id="4" w:name="R33648"/>
      <w:bookmarkEnd w:id="3"/>
    </w:p>
    <w:p w14:paraId="22A1F16B"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proofErr w:type="spellStart"/>
      <w:r w:rsidRPr="00B105A6">
        <w:rPr>
          <w:rFonts w:ascii="Arial" w:eastAsia="Times New Roman" w:hAnsi="Arial" w:cs="Arial"/>
          <w:sz w:val="20"/>
          <w:szCs w:val="20"/>
          <w:lang w:val="en"/>
        </w:rPr>
        <w:t>Soslow</w:t>
      </w:r>
      <w:proofErr w:type="spellEnd"/>
      <w:r w:rsidRPr="00B105A6">
        <w:rPr>
          <w:rFonts w:ascii="Arial" w:eastAsia="Times New Roman" w:hAnsi="Arial" w:cs="Arial"/>
          <w:sz w:val="20"/>
          <w:szCs w:val="20"/>
          <w:lang w:val="en"/>
        </w:rPr>
        <w:t xml:space="preserve"> RA, Ali A, Oliva E. Mullerian adenosarcomas: an immunophenotypic analysis of 35 cases.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2008; 32:1013-1021.</w:t>
      </w:r>
      <w:bookmarkStart w:id="5" w:name="R33649"/>
      <w:bookmarkEnd w:id="4"/>
    </w:p>
    <w:p w14:paraId="5559EB31"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Clement PB. Mullerian adenosarcomas of the uterus with sarcomatous overgrowth: a clinicopathological analysis of 10 cases.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1989;13:28-38.</w:t>
      </w:r>
      <w:bookmarkStart w:id="6" w:name="R33650"/>
      <w:bookmarkEnd w:id="5"/>
    </w:p>
    <w:p w14:paraId="6EABD6CD"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Howitt BE, Quade BJ, Carlson JW. Adenosarcoma of the uterine corpus. </w:t>
      </w:r>
      <w:bookmarkEnd w:id="6"/>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"https://tumourclassification.iarc.who.int/chaptercontent/34/259"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https://tumourclassification.iarc.who.int/chaptercontent/34/259</w:t>
      </w:r>
      <w:r w:rsidRPr="00B105A6">
        <w:rPr>
          <w:rFonts w:ascii="Arial" w:hAnsi="Arial" w:cs="Arial"/>
          <w:sz w:val="20"/>
          <w:szCs w:val="20"/>
          <w:lang w:val="en"/>
        </w:rPr>
        <w:fldChar w:fldCharType="end"/>
      </w:r>
      <w:bookmarkStart w:id="7" w:name="R33651"/>
    </w:p>
    <w:p w14:paraId="1ACDD35C"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Koontz JI, </w:t>
      </w:r>
      <w:proofErr w:type="spellStart"/>
      <w:r w:rsidRPr="00B105A6">
        <w:rPr>
          <w:rFonts w:ascii="Arial" w:eastAsia="Times New Roman" w:hAnsi="Arial" w:cs="Arial"/>
          <w:sz w:val="20"/>
          <w:szCs w:val="20"/>
          <w:lang w:val="en"/>
        </w:rPr>
        <w:t>Soreng</w:t>
      </w:r>
      <w:proofErr w:type="spellEnd"/>
      <w:r w:rsidRPr="00B105A6">
        <w:rPr>
          <w:rFonts w:ascii="Arial" w:eastAsia="Times New Roman" w:hAnsi="Arial" w:cs="Arial"/>
          <w:sz w:val="20"/>
          <w:szCs w:val="20"/>
          <w:lang w:val="en"/>
        </w:rPr>
        <w:t xml:space="preserve"> AL, Nucci M, et al. Frequent fusion of the JAZF1 and JJAZ1 genes in endometrial stromal tumors. </w:t>
      </w:r>
      <w:r w:rsidRPr="00B105A6">
        <w:rPr>
          <w:rStyle w:val="Emphasis"/>
          <w:rFonts w:ascii="Arial" w:eastAsia="Times New Roman" w:hAnsi="Arial" w:cs="Arial"/>
          <w:sz w:val="20"/>
          <w:szCs w:val="20"/>
          <w:lang w:val="en"/>
        </w:rPr>
        <w:t xml:space="preserve">Proc Natl </w:t>
      </w:r>
      <w:proofErr w:type="spellStart"/>
      <w:r w:rsidRPr="00B105A6">
        <w:rPr>
          <w:rStyle w:val="Emphasis"/>
          <w:rFonts w:ascii="Arial" w:eastAsia="Times New Roman" w:hAnsi="Arial" w:cs="Arial"/>
          <w:sz w:val="20"/>
          <w:szCs w:val="20"/>
          <w:lang w:val="en"/>
        </w:rPr>
        <w:t>Acad</w:t>
      </w:r>
      <w:proofErr w:type="spellEnd"/>
      <w:r w:rsidRPr="00B105A6">
        <w:rPr>
          <w:rStyle w:val="Emphasis"/>
          <w:rFonts w:ascii="Arial" w:eastAsia="Times New Roman" w:hAnsi="Arial" w:cs="Arial"/>
          <w:sz w:val="20"/>
          <w:szCs w:val="20"/>
          <w:lang w:val="en"/>
        </w:rPr>
        <w:t xml:space="preserve"> Sci USA</w:t>
      </w:r>
      <w:r w:rsidRPr="00B105A6">
        <w:rPr>
          <w:rFonts w:ascii="Arial" w:eastAsia="Times New Roman" w:hAnsi="Arial" w:cs="Arial"/>
          <w:sz w:val="20"/>
          <w:szCs w:val="20"/>
          <w:lang w:val="en"/>
        </w:rPr>
        <w:t>. 2001; 98(11):6348-6353.</w:t>
      </w:r>
      <w:bookmarkStart w:id="8" w:name="R33652"/>
      <w:bookmarkEnd w:id="7"/>
    </w:p>
    <w:p w14:paraId="1E7A2FBB"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lastRenderedPageBreak/>
        <w:t xml:space="preserve">Chiang S, Ali R, Melnyk N, et al. Frequency of known gene rearrangements in endometrial stromal tumors.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2011; 35(9):1364-1372.</w:t>
      </w:r>
      <w:bookmarkStart w:id="9" w:name="R33653"/>
      <w:bookmarkEnd w:id="8"/>
    </w:p>
    <w:p w14:paraId="41AD5A4C"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Lee Ch, Nucci MR: Endometrial stromal sarcoma-the new genetic paradigm. </w:t>
      </w:r>
      <w:r w:rsidRPr="00B105A6">
        <w:rPr>
          <w:rStyle w:val="Emphasis"/>
          <w:rFonts w:ascii="Arial" w:eastAsia="Times New Roman" w:hAnsi="Arial" w:cs="Arial"/>
          <w:sz w:val="20"/>
          <w:szCs w:val="20"/>
          <w:lang w:val="en"/>
        </w:rPr>
        <w:t>Histopathology</w:t>
      </w:r>
      <w:r w:rsidRPr="00B105A6">
        <w:rPr>
          <w:rFonts w:ascii="Arial" w:eastAsia="Times New Roman" w:hAnsi="Arial" w:cs="Arial"/>
          <w:sz w:val="20"/>
          <w:szCs w:val="20"/>
          <w:lang w:val="en"/>
        </w:rPr>
        <w:t>. 2015; 67:1-19</w:t>
      </w:r>
      <w:bookmarkStart w:id="10" w:name="R33654"/>
      <w:bookmarkEnd w:id="9"/>
    </w:p>
    <w:p w14:paraId="42C3013C"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Lee CH, Chiang S: </w:t>
      </w:r>
      <w:bookmarkEnd w:id="10"/>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"https://tumourclassification.iarc.who.int/chaptercontent/34/245-46"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https://tumourclassification.iarc.who.int/chaptercontent/34/245-46</w:t>
      </w:r>
      <w:r w:rsidRPr="00B105A6">
        <w:rPr>
          <w:rFonts w:ascii="Arial" w:hAnsi="Arial" w:cs="Arial"/>
          <w:sz w:val="20"/>
          <w:szCs w:val="20"/>
          <w:lang w:val="en"/>
        </w:rPr>
        <w:fldChar w:fldCharType="end"/>
      </w:r>
      <w:bookmarkStart w:id="11" w:name="R33655"/>
    </w:p>
    <w:p w14:paraId="4C54B6FA"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Longacre TA, Parra-</w:t>
      </w:r>
      <w:proofErr w:type="spellStart"/>
      <w:r w:rsidRPr="00B105A6">
        <w:rPr>
          <w:rFonts w:ascii="Arial" w:hAnsi="Arial" w:cs="Arial"/>
          <w:sz w:val="20"/>
          <w:szCs w:val="20"/>
          <w:lang w:val="en"/>
        </w:rPr>
        <w:t>Herran</w:t>
      </w:r>
      <w:proofErr w:type="spellEnd"/>
      <w:r w:rsidRPr="00B105A6">
        <w:rPr>
          <w:rFonts w:ascii="Arial" w:hAnsi="Arial" w:cs="Arial"/>
          <w:sz w:val="20"/>
          <w:szCs w:val="20"/>
          <w:lang w:val="en"/>
        </w:rPr>
        <w:t xml:space="preserve"> C, Lim D: Uterine Leiomyosarcoma. </w:t>
      </w:r>
      <w:bookmarkEnd w:id="11"/>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"https://tumourclassification.iarc.who.int/chaptercontent/34/242"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https://tumourclassification.iarc.who.int/chaptercontent/34/242</w:t>
      </w:r>
      <w:r w:rsidRPr="00B105A6">
        <w:rPr>
          <w:rFonts w:ascii="Arial" w:hAnsi="Arial" w:cs="Arial"/>
          <w:sz w:val="20"/>
          <w:szCs w:val="20"/>
          <w:lang w:val="en"/>
        </w:rPr>
        <w:fldChar w:fldCharType="end"/>
      </w:r>
      <w:bookmarkStart w:id="12" w:name="R33656"/>
    </w:p>
    <w:p w14:paraId="10051A5C"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Bell SW, </w:t>
      </w:r>
      <w:proofErr w:type="spellStart"/>
      <w:r w:rsidRPr="00B105A6">
        <w:rPr>
          <w:rFonts w:ascii="Arial" w:eastAsia="Times New Roman" w:hAnsi="Arial" w:cs="Arial"/>
          <w:sz w:val="20"/>
          <w:szCs w:val="20"/>
          <w:lang w:val="en"/>
        </w:rPr>
        <w:t>Kempson</w:t>
      </w:r>
      <w:proofErr w:type="spellEnd"/>
      <w:r w:rsidRPr="00B105A6">
        <w:rPr>
          <w:rFonts w:ascii="Arial" w:eastAsia="Times New Roman" w:hAnsi="Arial" w:cs="Arial"/>
          <w:sz w:val="20"/>
          <w:szCs w:val="20"/>
          <w:lang w:val="en"/>
        </w:rPr>
        <w:t xml:space="preserve"> RL, Hendrickson MR. Problematic uterine smooth muscle neoplasms: a clinicopathologic study of 213 cases.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1994; 18:535-558.</w:t>
      </w:r>
      <w:bookmarkStart w:id="13" w:name="R33657"/>
      <w:bookmarkEnd w:id="12"/>
    </w:p>
    <w:p w14:paraId="34FEF29F"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D'Angelo E, </w:t>
      </w:r>
      <w:proofErr w:type="spellStart"/>
      <w:r w:rsidRPr="00B105A6">
        <w:rPr>
          <w:rFonts w:ascii="Arial" w:eastAsia="Times New Roman" w:hAnsi="Arial" w:cs="Arial"/>
          <w:sz w:val="20"/>
          <w:szCs w:val="20"/>
          <w:lang w:val="en"/>
        </w:rPr>
        <w:t>Spagnoli</w:t>
      </w:r>
      <w:proofErr w:type="spellEnd"/>
      <w:r w:rsidRPr="00B105A6">
        <w:rPr>
          <w:rFonts w:ascii="Arial" w:eastAsia="Times New Roman" w:hAnsi="Arial" w:cs="Arial"/>
          <w:sz w:val="20"/>
          <w:szCs w:val="20"/>
          <w:lang w:val="en"/>
        </w:rPr>
        <w:t xml:space="preserve"> LG, Prat J. Comparative clinicopathologic and immunohistochemical analysis of uterine sarcomas diagnosed using the World Health Organization classification system. </w:t>
      </w:r>
      <w:r w:rsidRPr="00B105A6">
        <w:rPr>
          <w:rStyle w:val="Emphasis"/>
          <w:rFonts w:ascii="Arial" w:eastAsia="Times New Roman" w:hAnsi="Arial" w:cs="Arial"/>
          <w:sz w:val="20"/>
          <w:szCs w:val="20"/>
          <w:lang w:val="en"/>
        </w:rPr>
        <w:t xml:space="preserve">Hum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2009; 40:1571-1585.</w:t>
      </w:r>
      <w:bookmarkStart w:id="14" w:name="R33658"/>
      <w:bookmarkEnd w:id="13"/>
    </w:p>
    <w:p w14:paraId="11094347"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Oliva E, Young RH, Amin MB, Clement PB. An immunohistochemical analysis of endometrial stromal and smooth muscle tumors of the uterus: a study of 54 cases emphasizing the importance of using a panel because of overlap in immunoreactivity for individual antibodies.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2002; 26:403-412.</w:t>
      </w:r>
      <w:bookmarkStart w:id="15" w:name="R33659"/>
      <w:bookmarkEnd w:id="14"/>
    </w:p>
    <w:p w14:paraId="4B26DDAA"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Oliva E: Practical issues in uterine pathology from banal to bewildering: the remarkable spectrum of smooth muscle neoplasia. </w:t>
      </w:r>
      <w:r w:rsidRPr="00B105A6">
        <w:rPr>
          <w:rStyle w:val="Emphasis"/>
          <w:rFonts w:ascii="Arial" w:eastAsia="Times New Roman" w:hAnsi="Arial" w:cs="Arial"/>
          <w:sz w:val="20"/>
          <w:szCs w:val="20"/>
          <w:lang w:val="en"/>
        </w:rPr>
        <w:t xml:space="preserve">Mod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2016; 29(Suppl 1):S104-20</w:t>
      </w:r>
      <w:bookmarkStart w:id="16" w:name="R33660"/>
      <w:bookmarkEnd w:id="15"/>
    </w:p>
    <w:p w14:paraId="662BE141"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Chen L, Yang B. Immunohistochemical analysis of p16, p53, and Ki-67 expression in uterine smooth muscle tumors. </w:t>
      </w:r>
      <w:r w:rsidRPr="00B105A6">
        <w:rPr>
          <w:rStyle w:val="Emphasis"/>
          <w:rFonts w:ascii="Arial" w:eastAsia="Times New Roman" w:hAnsi="Arial" w:cs="Arial"/>
          <w:sz w:val="20"/>
          <w:szCs w:val="20"/>
          <w:lang w:val="en"/>
        </w:rPr>
        <w:t xml:space="preserve">Int J </w:t>
      </w:r>
      <w:proofErr w:type="spellStart"/>
      <w:r w:rsidRPr="00B105A6">
        <w:rPr>
          <w:rStyle w:val="Emphasis"/>
          <w:rFonts w:ascii="Arial" w:eastAsia="Times New Roman" w:hAnsi="Arial" w:cs="Arial"/>
          <w:sz w:val="20"/>
          <w:szCs w:val="20"/>
          <w:lang w:val="en"/>
        </w:rPr>
        <w:t>Gynecol</w:t>
      </w:r>
      <w:proofErr w:type="spellEnd"/>
      <w:r w:rsidRPr="00B105A6">
        <w:rPr>
          <w:rStyle w:val="Emphasis"/>
          <w:rFonts w:ascii="Arial" w:eastAsia="Times New Roman" w:hAnsi="Arial" w:cs="Arial"/>
          <w:sz w:val="20"/>
          <w:szCs w:val="20"/>
          <w:lang w:val="en"/>
        </w:rPr>
        <w:t xml:space="preserve">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2008; 27:326-332.</w:t>
      </w:r>
      <w:bookmarkStart w:id="17" w:name="R33661"/>
      <w:bookmarkEnd w:id="16"/>
    </w:p>
    <w:p w14:paraId="1D00FC16"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Chiang S, Carlson JW, </w:t>
      </w:r>
      <w:proofErr w:type="spellStart"/>
      <w:r w:rsidRPr="00B105A6">
        <w:rPr>
          <w:rFonts w:ascii="Arial" w:hAnsi="Arial" w:cs="Arial"/>
          <w:sz w:val="20"/>
          <w:szCs w:val="20"/>
          <w:lang w:val="en"/>
        </w:rPr>
        <w:t>Kurihara</w:t>
      </w:r>
      <w:proofErr w:type="spellEnd"/>
      <w:r w:rsidRPr="00B105A6">
        <w:rPr>
          <w:rFonts w:ascii="Arial" w:hAnsi="Arial" w:cs="Arial"/>
          <w:sz w:val="20"/>
          <w:szCs w:val="20"/>
          <w:lang w:val="en"/>
        </w:rPr>
        <w:t xml:space="preserve"> S: Undifferentiated uterine sarcoma. </w:t>
      </w:r>
      <w:bookmarkEnd w:id="17"/>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"https://tumourclassification.iarc.who.int/chaptercontent/34/247"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https://tumourclassification.iarc.who.int/chaptercontent/34/247</w:t>
      </w:r>
      <w:r w:rsidRPr="00B105A6">
        <w:rPr>
          <w:rFonts w:ascii="Arial" w:hAnsi="Arial" w:cs="Arial"/>
          <w:sz w:val="20"/>
          <w:szCs w:val="20"/>
          <w:lang w:val="en"/>
        </w:rPr>
        <w:fldChar w:fldCharType="end"/>
      </w:r>
      <w:bookmarkStart w:id="18" w:name="R33662"/>
    </w:p>
    <w:p w14:paraId="0DC6B6E8"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proofErr w:type="spellStart"/>
      <w:r w:rsidRPr="00B105A6">
        <w:rPr>
          <w:rFonts w:ascii="Arial" w:eastAsia="Times New Roman" w:hAnsi="Arial" w:cs="Arial"/>
          <w:sz w:val="20"/>
          <w:szCs w:val="20"/>
          <w:lang w:val="en"/>
        </w:rPr>
        <w:t>Folpe</w:t>
      </w:r>
      <w:proofErr w:type="spellEnd"/>
      <w:r w:rsidRPr="00B105A6">
        <w:rPr>
          <w:rFonts w:ascii="Arial" w:eastAsia="Times New Roman" w:hAnsi="Arial" w:cs="Arial"/>
          <w:sz w:val="20"/>
          <w:szCs w:val="20"/>
          <w:lang w:val="en"/>
        </w:rPr>
        <w:t xml:space="preserve"> AL, </w:t>
      </w:r>
      <w:proofErr w:type="spellStart"/>
      <w:r w:rsidRPr="00B105A6">
        <w:rPr>
          <w:rFonts w:ascii="Arial" w:eastAsia="Times New Roman" w:hAnsi="Arial" w:cs="Arial"/>
          <w:sz w:val="20"/>
          <w:szCs w:val="20"/>
          <w:lang w:val="en"/>
        </w:rPr>
        <w:t>Mentzel</w:t>
      </w:r>
      <w:proofErr w:type="spellEnd"/>
      <w:r w:rsidRPr="00B105A6">
        <w:rPr>
          <w:rFonts w:ascii="Arial" w:eastAsia="Times New Roman" w:hAnsi="Arial" w:cs="Arial"/>
          <w:sz w:val="20"/>
          <w:szCs w:val="20"/>
          <w:lang w:val="en"/>
        </w:rPr>
        <w:t xml:space="preserve"> T, Lehr HA, et al. Perivascular epithelioid cell neoplasms of soft tissue and gynecologic origin: a clinicopathologic study of 26 cases and review of the literature.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2005; 29:1558-1575.</w:t>
      </w:r>
      <w:bookmarkStart w:id="19" w:name="R33663"/>
      <w:bookmarkEnd w:id="18"/>
    </w:p>
    <w:p w14:paraId="4E4FD58E"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Hornick JL, Fletcher CD. PEComa: what do we know so far? </w:t>
      </w:r>
      <w:r w:rsidRPr="00B105A6">
        <w:rPr>
          <w:rStyle w:val="Emphasis"/>
          <w:rFonts w:ascii="Arial" w:eastAsia="Times New Roman" w:hAnsi="Arial" w:cs="Arial"/>
          <w:sz w:val="20"/>
          <w:szCs w:val="20"/>
          <w:lang w:val="en"/>
        </w:rPr>
        <w:t>Histopathology</w:t>
      </w:r>
      <w:r w:rsidRPr="00B105A6">
        <w:rPr>
          <w:rFonts w:ascii="Arial" w:eastAsia="Times New Roman" w:hAnsi="Arial" w:cs="Arial"/>
          <w:sz w:val="20"/>
          <w:szCs w:val="20"/>
          <w:lang w:val="en"/>
        </w:rPr>
        <w:t>. 2006; 48:75-82.</w:t>
      </w:r>
      <w:bookmarkStart w:id="20" w:name="R33664"/>
      <w:bookmarkEnd w:id="19"/>
    </w:p>
    <w:p w14:paraId="7954A126"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Bennett JA, </w:t>
      </w:r>
      <w:proofErr w:type="spellStart"/>
      <w:r w:rsidRPr="00B105A6">
        <w:rPr>
          <w:rFonts w:ascii="Arial" w:hAnsi="Arial" w:cs="Arial"/>
          <w:sz w:val="20"/>
          <w:szCs w:val="20"/>
          <w:lang w:val="en"/>
        </w:rPr>
        <w:t>Schoolmeester</w:t>
      </w:r>
      <w:proofErr w:type="spellEnd"/>
      <w:r w:rsidRPr="00B105A6">
        <w:rPr>
          <w:rFonts w:ascii="Arial" w:hAnsi="Arial" w:cs="Arial"/>
          <w:sz w:val="20"/>
          <w:szCs w:val="20"/>
          <w:lang w:val="en"/>
        </w:rPr>
        <w:t xml:space="preserve"> JK: Perivascular epithelioid cell tumor (PEComa). </w:t>
      </w:r>
      <w:bookmarkEnd w:id="20"/>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"https://tumourclassification.iarc.who.int/chaptercontent/34/251"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https://tumourclassification.iarc.who.int/chaptercontent/34/251</w:t>
      </w:r>
      <w:r w:rsidRPr="00B105A6">
        <w:rPr>
          <w:rFonts w:ascii="Arial" w:hAnsi="Arial" w:cs="Arial"/>
          <w:sz w:val="20"/>
          <w:szCs w:val="20"/>
          <w:lang w:val="en"/>
        </w:rPr>
        <w:fldChar w:fldCharType="end"/>
      </w:r>
      <w:bookmarkStart w:id="21" w:name="R33665"/>
    </w:p>
    <w:p w14:paraId="01A75917"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Ferguson SE, Gerald W, Barakat RR, Chi DS, </w:t>
      </w:r>
      <w:proofErr w:type="spellStart"/>
      <w:r w:rsidRPr="00B105A6">
        <w:rPr>
          <w:rFonts w:ascii="Arial" w:eastAsia="Times New Roman" w:hAnsi="Arial" w:cs="Arial"/>
          <w:sz w:val="20"/>
          <w:szCs w:val="20"/>
          <w:lang w:val="en"/>
        </w:rPr>
        <w:t>Soslow</w:t>
      </w:r>
      <w:proofErr w:type="spellEnd"/>
      <w:r w:rsidRPr="00B105A6">
        <w:rPr>
          <w:rFonts w:ascii="Arial" w:eastAsia="Times New Roman" w:hAnsi="Arial" w:cs="Arial"/>
          <w:sz w:val="20"/>
          <w:szCs w:val="20"/>
          <w:lang w:val="en"/>
        </w:rPr>
        <w:t xml:space="preserve"> RA. Clinicopathologic features of rhabdomyosarcoma of gynecologic origin in adults.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2007; 31:382-389.</w:t>
      </w:r>
      <w:bookmarkStart w:id="22" w:name="R33666"/>
      <w:bookmarkEnd w:id="21"/>
    </w:p>
    <w:p w14:paraId="6373D7B3"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eastAsia="Times New Roman" w:hAnsi="Arial" w:cs="Arial"/>
          <w:sz w:val="20"/>
          <w:szCs w:val="20"/>
          <w:lang w:val="en"/>
        </w:rPr>
        <w:t xml:space="preserve">Fadare O. Heterologous and rare homologous sarcomas of the of the uterine corpus: a clinicopathologic review. </w:t>
      </w:r>
      <w:r w:rsidRPr="00B105A6">
        <w:rPr>
          <w:rStyle w:val="Emphasis"/>
          <w:rFonts w:ascii="Arial" w:eastAsia="Times New Roman" w:hAnsi="Arial" w:cs="Arial"/>
          <w:sz w:val="20"/>
          <w:szCs w:val="20"/>
          <w:lang w:val="en"/>
        </w:rPr>
        <w:t xml:space="preserve">Adv </w:t>
      </w:r>
      <w:proofErr w:type="spellStart"/>
      <w:r w:rsidRPr="00B105A6">
        <w:rPr>
          <w:rStyle w:val="Emphasis"/>
          <w:rFonts w:ascii="Arial" w:eastAsia="Times New Roman" w:hAnsi="Arial" w:cs="Arial"/>
          <w:sz w:val="20"/>
          <w:szCs w:val="20"/>
          <w:lang w:val="en"/>
        </w:rPr>
        <w:t>Anat</w:t>
      </w:r>
      <w:proofErr w:type="spellEnd"/>
      <w:r w:rsidRPr="00B105A6">
        <w:rPr>
          <w:rStyle w:val="Emphasis"/>
          <w:rFonts w:ascii="Arial" w:eastAsia="Times New Roman" w:hAnsi="Arial" w:cs="Arial"/>
          <w:sz w:val="20"/>
          <w:szCs w:val="20"/>
          <w:lang w:val="en"/>
        </w:rPr>
        <w:t xml:space="preserve">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2011; 18:60-74.</w:t>
      </w:r>
      <w:bookmarkStart w:id="23" w:name="R33667"/>
      <w:bookmarkEnd w:id="22"/>
    </w:p>
    <w:p w14:paraId="79C4EADC"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Parra-</w:t>
      </w:r>
      <w:proofErr w:type="spellStart"/>
      <w:r w:rsidRPr="00B105A6">
        <w:rPr>
          <w:rFonts w:ascii="Arial" w:hAnsi="Arial" w:cs="Arial"/>
          <w:sz w:val="20"/>
          <w:szCs w:val="20"/>
          <w:lang w:val="en"/>
        </w:rPr>
        <w:t>Herran</w:t>
      </w:r>
      <w:proofErr w:type="spellEnd"/>
      <w:r w:rsidRPr="00B105A6">
        <w:rPr>
          <w:rFonts w:ascii="Arial" w:hAnsi="Arial" w:cs="Arial"/>
          <w:sz w:val="20"/>
          <w:szCs w:val="20"/>
          <w:lang w:val="en"/>
        </w:rPr>
        <w:t xml:space="preserve"> C, Lee C, </w:t>
      </w:r>
      <w:proofErr w:type="spellStart"/>
      <w:r w:rsidRPr="00B105A6">
        <w:rPr>
          <w:rFonts w:ascii="Arial" w:hAnsi="Arial" w:cs="Arial"/>
          <w:sz w:val="20"/>
          <w:szCs w:val="20"/>
          <w:lang w:val="en"/>
        </w:rPr>
        <w:t>Rabban</w:t>
      </w:r>
      <w:proofErr w:type="spellEnd"/>
      <w:r w:rsidRPr="00B105A6">
        <w:rPr>
          <w:rFonts w:ascii="Arial" w:hAnsi="Arial" w:cs="Arial"/>
          <w:sz w:val="20"/>
          <w:szCs w:val="20"/>
          <w:lang w:val="en"/>
        </w:rPr>
        <w:t xml:space="preserve"> JT, Bennett JA. Inflammatory </w:t>
      </w:r>
      <w:proofErr w:type="spellStart"/>
      <w:r w:rsidRPr="00B105A6">
        <w:rPr>
          <w:rFonts w:ascii="Arial" w:hAnsi="Arial" w:cs="Arial"/>
          <w:sz w:val="20"/>
          <w:szCs w:val="20"/>
          <w:lang w:val="en"/>
        </w:rPr>
        <w:t>myofibroblastic</w:t>
      </w:r>
      <w:proofErr w:type="spellEnd"/>
      <w:r w:rsidRPr="00B105A6">
        <w:rPr>
          <w:rFonts w:ascii="Arial" w:hAnsi="Arial" w:cs="Arial"/>
          <w:sz w:val="20"/>
          <w:szCs w:val="20"/>
          <w:lang w:val="en"/>
        </w:rPr>
        <w:t xml:space="preserve"> tumor. </w:t>
      </w:r>
      <w:bookmarkEnd w:id="23"/>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"https://tumourclassification.iarc.who.int/chaptercontent/34/252"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https://tumourclassification.iarc.who.int/chaptercontent/34/252</w:t>
      </w:r>
      <w:r w:rsidRPr="00B105A6">
        <w:rPr>
          <w:rFonts w:ascii="Arial" w:hAnsi="Arial" w:cs="Arial"/>
          <w:sz w:val="20"/>
          <w:szCs w:val="20"/>
          <w:lang w:val="en"/>
        </w:rPr>
        <w:fldChar w:fldCharType="end"/>
      </w:r>
      <w:bookmarkStart w:id="24" w:name="R33668"/>
    </w:p>
    <w:p w14:paraId="4C0EC830" w14:textId="77777777" w:rsidR="00B105A6" w:rsidRPr="00B105A6" w:rsidRDefault="00704778" w:rsidP="002C2EC0">
      <w:pPr>
        <w:pStyle w:val="ListParagraph"/>
        <w:numPr>
          <w:ilvl w:val="0"/>
          <w:numId w:val="7"/>
        </w:numPr>
        <w:spacing w:after="0" w:line="276" w:lineRule="auto"/>
        <w:rPr>
          <w:rFonts w:ascii="Arial" w:hAnsi="Arial" w:cs="Arial"/>
          <w:sz w:val="20"/>
          <w:szCs w:val="20"/>
          <w:lang w:val="en"/>
        </w:rPr>
      </w:pPr>
      <w:proofErr w:type="spellStart"/>
      <w:r w:rsidRPr="00B105A6">
        <w:rPr>
          <w:rFonts w:ascii="Arial" w:eastAsia="Times New Roman" w:hAnsi="Arial" w:cs="Arial"/>
          <w:sz w:val="20"/>
          <w:szCs w:val="20"/>
          <w:lang w:val="en"/>
        </w:rPr>
        <w:t>Kolin</w:t>
      </w:r>
      <w:proofErr w:type="spellEnd"/>
      <w:r w:rsidRPr="00B105A6">
        <w:rPr>
          <w:rFonts w:ascii="Arial" w:eastAsia="Times New Roman" w:hAnsi="Arial" w:cs="Arial"/>
          <w:sz w:val="20"/>
          <w:szCs w:val="20"/>
          <w:lang w:val="en"/>
        </w:rPr>
        <w:t xml:space="preserve"> DL, Quick CM, Dong F, et al. SMARCA4-deficient uterine </w:t>
      </w:r>
      <w:proofErr w:type="gramStart"/>
      <w:r w:rsidRPr="00B105A6">
        <w:rPr>
          <w:rFonts w:ascii="Arial" w:eastAsia="Times New Roman" w:hAnsi="Arial" w:cs="Arial"/>
          <w:sz w:val="20"/>
          <w:szCs w:val="20"/>
          <w:lang w:val="en"/>
        </w:rPr>
        <w:t>sarcoma</w:t>
      </w:r>
      <w:proofErr w:type="gramEnd"/>
      <w:r w:rsidRPr="00B105A6">
        <w:rPr>
          <w:rFonts w:ascii="Arial" w:eastAsia="Times New Roman" w:hAnsi="Arial" w:cs="Arial"/>
          <w:sz w:val="20"/>
          <w:szCs w:val="20"/>
          <w:lang w:val="en"/>
        </w:rPr>
        <w:t xml:space="preserve"> and undifferentiated endometrial carcinoma are distinct clinicopathologic entities, </w:t>
      </w:r>
      <w:r w:rsidRPr="00B105A6">
        <w:rPr>
          <w:rStyle w:val="Emphasis"/>
          <w:rFonts w:ascii="Arial" w:eastAsia="Times New Roman" w:hAnsi="Arial" w:cs="Arial"/>
          <w:sz w:val="20"/>
          <w:szCs w:val="20"/>
          <w:lang w:val="en"/>
        </w:rPr>
        <w:t xml:space="preserve">Am J Surg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2020; 44(2):263-270.</w:t>
      </w:r>
      <w:bookmarkStart w:id="25" w:name="R33669"/>
      <w:bookmarkEnd w:id="24"/>
    </w:p>
    <w:p w14:paraId="0B9EDCF8"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Longacre T, Chiang S: NTRK rearranged spindle cell neoplasm. </w:t>
      </w:r>
      <w:bookmarkEnd w:id="25"/>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"https://tumourclassification.iarc.who.int/chaptercontent/34/425"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https://tumourclassification.iarc.who.int/chaptercontent/34/425</w:t>
      </w:r>
      <w:r w:rsidRPr="00B105A6">
        <w:rPr>
          <w:rFonts w:ascii="Arial" w:hAnsi="Arial" w:cs="Arial"/>
          <w:sz w:val="20"/>
          <w:szCs w:val="20"/>
          <w:lang w:val="en"/>
        </w:rPr>
        <w:fldChar w:fldCharType="end"/>
      </w:r>
      <w:bookmarkStart w:id="26" w:name="R33670"/>
    </w:p>
    <w:p w14:paraId="6096F8FA" w14:textId="77777777" w:rsidR="00B105A6" w:rsidRDefault="00704778" w:rsidP="002C2EC0">
      <w:pPr>
        <w:pStyle w:val="ListParagraph"/>
        <w:numPr>
          <w:ilvl w:val="0"/>
          <w:numId w:val="7"/>
        </w:numPr>
        <w:spacing w:after="0" w:line="276" w:lineRule="auto"/>
        <w:rPr>
          <w:rFonts w:ascii="Arial" w:hAnsi="Arial" w:cs="Arial"/>
          <w:sz w:val="20"/>
          <w:szCs w:val="20"/>
          <w:lang w:val="en"/>
        </w:rPr>
      </w:pPr>
      <w:r w:rsidRPr="00B105A6">
        <w:rPr>
          <w:rFonts w:ascii="Arial" w:hAnsi="Arial" w:cs="Arial"/>
          <w:sz w:val="20"/>
          <w:szCs w:val="20"/>
          <w:lang w:val="en"/>
        </w:rPr>
        <w:t xml:space="preserve">Oliva E: Other mesenchymal tumors of the uterus. </w:t>
      </w:r>
      <w:bookmarkEnd w:id="26"/>
      <w:r w:rsidRPr="00B105A6">
        <w:rPr>
          <w:rFonts w:ascii="Arial" w:hAnsi="Arial" w:cs="Arial"/>
          <w:sz w:val="20"/>
          <w:szCs w:val="20"/>
          <w:lang w:val="en"/>
        </w:rPr>
        <w:fldChar w:fldCharType="begin"/>
      </w:r>
      <w:r w:rsidRPr="00B105A6">
        <w:rPr>
          <w:rFonts w:ascii="Arial" w:hAnsi="Arial" w:cs="Arial"/>
          <w:sz w:val="20"/>
          <w:szCs w:val="20"/>
          <w:lang w:val="en"/>
        </w:rPr>
        <w:instrText xml:space="preserve"> HYPERLINK "https://tumourclassification.iarc.who.int/paragraphcontent/34/253" </w:instrText>
      </w:r>
      <w:r w:rsidRPr="00B105A6">
        <w:rPr>
          <w:rFonts w:ascii="Arial" w:hAnsi="Arial" w:cs="Arial"/>
          <w:sz w:val="20"/>
          <w:szCs w:val="20"/>
          <w:lang w:val="en"/>
        </w:rPr>
        <w:fldChar w:fldCharType="separate"/>
      </w:r>
      <w:r w:rsidRPr="00B105A6">
        <w:rPr>
          <w:rStyle w:val="Hyperlink"/>
          <w:rFonts w:ascii="Arial" w:hAnsi="Arial" w:cs="Arial"/>
          <w:sz w:val="20"/>
          <w:szCs w:val="20"/>
          <w:lang w:val="en"/>
        </w:rPr>
        <w:t>https://tumourclassification.iarc.who.int/paragraphcontent/34/253</w:t>
      </w:r>
      <w:r w:rsidRPr="00B105A6">
        <w:rPr>
          <w:rFonts w:ascii="Arial" w:hAnsi="Arial" w:cs="Arial"/>
          <w:sz w:val="20"/>
          <w:szCs w:val="20"/>
          <w:lang w:val="en"/>
        </w:rPr>
        <w:fldChar w:fldCharType="end"/>
      </w:r>
      <w:bookmarkStart w:id="27" w:name="N7710"/>
    </w:p>
    <w:p w14:paraId="6F63F3CF" w14:textId="77777777" w:rsidR="00B105A6" w:rsidRDefault="00B105A6" w:rsidP="005F0B41">
      <w:pPr>
        <w:spacing w:after="0" w:line="276" w:lineRule="auto"/>
        <w:jc w:val="both"/>
        <w:rPr>
          <w:rFonts w:ascii="Arial" w:eastAsia="Times New Roman" w:hAnsi="Arial" w:cs="Arial"/>
          <w:b/>
          <w:bCs/>
          <w:sz w:val="20"/>
          <w:szCs w:val="20"/>
          <w:lang w:val="en"/>
        </w:rPr>
      </w:pPr>
    </w:p>
    <w:p w14:paraId="63D3F6FB" w14:textId="77777777" w:rsidR="00B105A6" w:rsidRDefault="00704778" w:rsidP="005F0B41">
      <w:pPr>
        <w:spacing w:after="0" w:line="276" w:lineRule="auto"/>
        <w:jc w:val="both"/>
        <w:rPr>
          <w:rFonts w:ascii="Arial" w:eastAsia="Times New Roman" w:hAnsi="Arial" w:cs="Arial"/>
          <w:b/>
          <w:bCs/>
          <w:sz w:val="20"/>
          <w:szCs w:val="20"/>
          <w:lang w:val="en"/>
        </w:rPr>
      </w:pPr>
      <w:r w:rsidRPr="00B105A6">
        <w:rPr>
          <w:rFonts w:ascii="Arial" w:eastAsia="Times New Roman" w:hAnsi="Arial" w:cs="Arial"/>
          <w:b/>
          <w:bCs/>
          <w:sz w:val="20"/>
          <w:szCs w:val="20"/>
          <w:lang w:val="en"/>
        </w:rPr>
        <w:t>B. Lymphovascular Invasion</w:t>
      </w:r>
      <w:bookmarkEnd w:id="27"/>
    </w:p>
    <w:p w14:paraId="14C8C90A"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LVI is of prognostic value in uterine sarcomas.</w:t>
      </w:r>
      <w:hyperlink w:anchor="R33671" w:tooltip="Nathenson MJ,  Conley  AP,  Lin H,  Fleming N, Lazar A, Wang W, Ravi V:  The Importance of Lymphovascular Invasion in Uterine Adenosarcomas: Analysis of Clinical, Prognostic, and Treatment Outcomes. Int J Gynecol Cancer. 2018; 28(7):1297-1310." w:history="1">
        <w:r w:rsidRPr="00B105A6">
          <w:rPr>
            <w:rStyle w:val="Hyperlink"/>
            <w:rFonts w:ascii="Arial" w:hAnsi="Arial" w:cs="Arial"/>
            <w:sz w:val="20"/>
            <w:szCs w:val="20"/>
            <w:vertAlign w:val="superscript"/>
            <w:lang w:val="en"/>
          </w:rPr>
          <w:t>1,</w:t>
        </w:r>
      </w:hyperlink>
      <w:hyperlink w:anchor="R33672" w:tooltip="Roma AA,  Barbuto DA, Samimi SA, Stolnicu S, Alvarado-Cabrero I, Chanona-Vilchis J, Aguilera-Barrantes I et al. Hum Pathol. 2015; 46(11):1712-21." w:history="1">
        <w:r w:rsidRPr="00B105A6">
          <w:rPr>
            <w:rStyle w:val="Hyperlink"/>
            <w:rFonts w:ascii="Arial" w:hAnsi="Arial" w:cs="Arial"/>
            <w:sz w:val="20"/>
            <w:szCs w:val="20"/>
            <w:vertAlign w:val="superscript"/>
            <w:lang w:val="en"/>
          </w:rPr>
          <w:t>2</w:t>
        </w:r>
      </w:hyperlink>
      <w:r w:rsidRPr="00B105A6">
        <w:rPr>
          <w:rFonts w:ascii="Arial" w:hAnsi="Arial" w:cs="Arial"/>
          <w:sz w:val="20"/>
          <w:szCs w:val="20"/>
          <w:lang w:val="en"/>
        </w:rPr>
        <w:t xml:space="preserve"> 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w:t>
      </w:r>
      <w:r w:rsidRPr="00B105A6">
        <w:rPr>
          <w:rFonts w:ascii="Arial" w:hAnsi="Arial" w:cs="Arial"/>
          <w:sz w:val="20"/>
          <w:szCs w:val="20"/>
          <w:lang w:val="en"/>
        </w:rPr>
        <w:lastRenderedPageBreak/>
        <w:t xml:space="preserve">artifactual transfer of tumor cells is a consideration. In other cases, foci may be suspicious but not definitive for invasion. </w:t>
      </w:r>
      <w:proofErr w:type="gramStart"/>
      <w:r w:rsidRPr="00B105A6">
        <w:rPr>
          <w:rFonts w:ascii="Arial" w:hAnsi="Arial" w:cs="Arial"/>
          <w:sz w:val="20"/>
          <w:szCs w:val="20"/>
          <w:lang w:val="en"/>
        </w:rPr>
        <w:t>All of</w:t>
      </w:r>
      <w:proofErr w:type="gramEnd"/>
      <w:r w:rsidRPr="00B105A6">
        <w:rPr>
          <w:rFonts w:ascii="Arial" w:hAnsi="Arial" w:cs="Arial"/>
          <w:sz w:val="20"/>
          <w:szCs w:val="20"/>
          <w:lang w:val="en"/>
        </w:rPr>
        <w:t xml:space="preserve"> these situations can be categorized as “equivocal for invasion”. A study shows that LVI in LGESS are fundamentally different from LVI seen in HG sarcomas. LGESS had cohesive intravascular tumor foci with direct communication from the main tumor and attached to the vessel wall. In contrast, intravascular tumor foci in HGS were composed of </w:t>
      </w:r>
      <w:proofErr w:type="spellStart"/>
      <w:r w:rsidRPr="00B105A6">
        <w:rPr>
          <w:rFonts w:ascii="Arial" w:hAnsi="Arial" w:cs="Arial"/>
          <w:sz w:val="20"/>
          <w:szCs w:val="20"/>
          <w:lang w:val="en"/>
        </w:rPr>
        <w:t>discohesive</w:t>
      </w:r>
      <w:proofErr w:type="spellEnd"/>
      <w:r w:rsidRPr="00B105A6">
        <w:rPr>
          <w:rFonts w:ascii="Arial" w:hAnsi="Arial" w:cs="Arial"/>
          <w:sz w:val="20"/>
          <w:szCs w:val="20"/>
          <w:lang w:val="en"/>
        </w:rPr>
        <w:t xml:space="preserve"> cells clusters, lacking the features seen in LGESS. They propose that in most LGESSs, LVI represents vascular intrusion, and does not have an adverse outcome as is seen in typical LVI as seen in HG sarcomas. In cases where one cannot be definitive, a qualifying note explaining the interpretive difficulty and the extent of possible involvement is recommended, since it may help to direct medical management.</w:t>
      </w:r>
    </w:p>
    <w:p w14:paraId="10E76F90" w14:textId="77777777" w:rsidR="00B105A6" w:rsidRDefault="00B105A6" w:rsidP="005F0B41">
      <w:pPr>
        <w:spacing w:after="0" w:line="276" w:lineRule="auto"/>
        <w:jc w:val="both"/>
        <w:rPr>
          <w:rFonts w:ascii="Arial" w:hAnsi="Arial" w:cs="Arial"/>
          <w:sz w:val="20"/>
          <w:szCs w:val="20"/>
          <w:lang w:val="en"/>
        </w:rPr>
      </w:pPr>
    </w:p>
    <w:p w14:paraId="5F11052F" w14:textId="77777777" w:rsidR="00B105A6" w:rsidRDefault="00704778" w:rsidP="005F0B41">
      <w:pPr>
        <w:spacing w:after="0" w:line="276" w:lineRule="auto"/>
        <w:jc w:val="both"/>
        <w:rPr>
          <w:rFonts w:ascii="Arial" w:hAnsi="Arial" w:cs="Arial"/>
          <w:sz w:val="20"/>
          <w:szCs w:val="20"/>
          <w:lang w:val="en"/>
        </w:rPr>
      </w:pPr>
      <w:r w:rsidRPr="00B105A6">
        <w:rPr>
          <w:rFonts w:ascii="Arial" w:eastAsia="Times New Roman" w:hAnsi="Arial" w:cs="Arial"/>
          <w:sz w:val="20"/>
          <w:szCs w:val="20"/>
          <w:lang w:val="en"/>
        </w:rPr>
        <w:t>References</w:t>
      </w:r>
      <w:bookmarkStart w:id="28" w:name="R33671"/>
    </w:p>
    <w:p w14:paraId="69030F61" w14:textId="77777777" w:rsidR="00B105A6" w:rsidRPr="00B105A6" w:rsidRDefault="00704778" w:rsidP="005F0B41">
      <w:pPr>
        <w:pStyle w:val="ListParagraph"/>
        <w:numPr>
          <w:ilvl w:val="0"/>
          <w:numId w:val="8"/>
        </w:numPr>
        <w:spacing w:after="0" w:line="276" w:lineRule="auto"/>
        <w:jc w:val="both"/>
        <w:rPr>
          <w:rFonts w:ascii="Arial" w:hAnsi="Arial" w:cs="Arial"/>
          <w:sz w:val="20"/>
          <w:szCs w:val="20"/>
          <w:lang w:val="en"/>
        </w:rPr>
      </w:pPr>
      <w:proofErr w:type="spellStart"/>
      <w:r w:rsidRPr="00B105A6">
        <w:rPr>
          <w:rFonts w:ascii="Arial" w:eastAsia="Times New Roman" w:hAnsi="Arial" w:cs="Arial"/>
          <w:sz w:val="20"/>
          <w:szCs w:val="20"/>
          <w:lang w:val="en"/>
        </w:rPr>
        <w:t>Nathenson</w:t>
      </w:r>
      <w:proofErr w:type="spellEnd"/>
      <w:r w:rsidRPr="00B105A6">
        <w:rPr>
          <w:rFonts w:ascii="Arial" w:eastAsia="Times New Roman" w:hAnsi="Arial" w:cs="Arial"/>
          <w:sz w:val="20"/>
          <w:szCs w:val="20"/>
          <w:lang w:val="en"/>
        </w:rPr>
        <w:t xml:space="preserve"> MJ,  Conley  AP,  Lin H,  Fleming N, Lazar A, Wang W, Ravi V:  The Importance of Lymphovascular Invasion in Uterine Adenosarcomas: Analysis of Clinical, Prognostic, and Treatment Outcomes. </w:t>
      </w:r>
      <w:r w:rsidRPr="00B105A6">
        <w:rPr>
          <w:rStyle w:val="Emphasis"/>
          <w:rFonts w:ascii="Arial" w:eastAsia="Times New Roman" w:hAnsi="Arial" w:cs="Arial"/>
          <w:sz w:val="20"/>
          <w:szCs w:val="20"/>
          <w:lang w:val="en"/>
        </w:rPr>
        <w:t xml:space="preserve">Int J </w:t>
      </w:r>
      <w:proofErr w:type="spellStart"/>
      <w:r w:rsidRPr="00B105A6">
        <w:rPr>
          <w:rStyle w:val="Emphasis"/>
          <w:rFonts w:ascii="Arial" w:eastAsia="Times New Roman" w:hAnsi="Arial" w:cs="Arial"/>
          <w:sz w:val="20"/>
          <w:szCs w:val="20"/>
          <w:lang w:val="en"/>
        </w:rPr>
        <w:t>Gynecol</w:t>
      </w:r>
      <w:proofErr w:type="spellEnd"/>
      <w:r w:rsidRPr="00B105A6">
        <w:rPr>
          <w:rStyle w:val="Emphasis"/>
          <w:rFonts w:ascii="Arial" w:eastAsia="Times New Roman" w:hAnsi="Arial" w:cs="Arial"/>
          <w:sz w:val="20"/>
          <w:szCs w:val="20"/>
          <w:lang w:val="en"/>
        </w:rPr>
        <w:t xml:space="preserve"> Cancer</w:t>
      </w:r>
      <w:r w:rsidRPr="00B105A6">
        <w:rPr>
          <w:rFonts w:ascii="Arial" w:eastAsia="Times New Roman" w:hAnsi="Arial" w:cs="Arial"/>
          <w:sz w:val="20"/>
          <w:szCs w:val="20"/>
          <w:lang w:val="en"/>
        </w:rPr>
        <w:t>. 2018; 28(7):1297-1310.</w:t>
      </w:r>
      <w:bookmarkStart w:id="29" w:name="R33672"/>
      <w:bookmarkEnd w:id="28"/>
    </w:p>
    <w:p w14:paraId="50C88DDF" w14:textId="77777777" w:rsidR="00B105A6" w:rsidRPr="00B105A6" w:rsidRDefault="00704778" w:rsidP="005F0B41">
      <w:pPr>
        <w:pStyle w:val="ListParagraph"/>
        <w:numPr>
          <w:ilvl w:val="0"/>
          <w:numId w:val="8"/>
        </w:numPr>
        <w:spacing w:after="0" w:line="276" w:lineRule="auto"/>
        <w:jc w:val="both"/>
        <w:rPr>
          <w:rFonts w:ascii="Arial" w:hAnsi="Arial" w:cs="Arial"/>
          <w:sz w:val="20"/>
          <w:szCs w:val="20"/>
          <w:lang w:val="en"/>
        </w:rPr>
      </w:pPr>
      <w:r w:rsidRPr="00B105A6">
        <w:rPr>
          <w:rFonts w:ascii="Arial" w:eastAsia="Times New Roman" w:hAnsi="Arial" w:cs="Arial"/>
          <w:sz w:val="20"/>
          <w:szCs w:val="20"/>
          <w:lang w:val="en"/>
        </w:rPr>
        <w:t xml:space="preserve">Roma AA,  </w:t>
      </w:r>
      <w:proofErr w:type="spellStart"/>
      <w:r w:rsidRPr="00B105A6">
        <w:rPr>
          <w:rFonts w:ascii="Arial" w:eastAsia="Times New Roman" w:hAnsi="Arial" w:cs="Arial"/>
          <w:sz w:val="20"/>
          <w:szCs w:val="20"/>
          <w:lang w:val="en"/>
        </w:rPr>
        <w:t>Barbuto</w:t>
      </w:r>
      <w:proofErr w:type="spellEnd"/>
      <w:r w:rsidRPr="00B105A6">
        <w:rPr>
          <w:rFonts w:ascii="Arial" w:eastAsia="Times New Roman" w:hAnsi="Arial" w:cs="Arial"/>
          <w:sz w:val="20"/>
          <w:szCs w:val="20"/>
          <w:lang w:val="en"/>
        </w:rPr>
        <w:t xml:space="preserve"> DA, </w:t>
      </w:r>
      <w:proofErr w:type="spellStart"/>
      <w:r w:rsidRPr="00B105A6">
        <w:rPr>
          <w:rFonts w:ascii="Arial" w:eastAsia="Times New Roman" w:hAnsi="Arial" w:cs="Arial"/>
          <w:sz w:val="20"/>
          <w:szCs w:val="20"/>
          <w:lang w:val="en"/>
        </w:rPr>
        <w:t>Samimi</w:t>
      </w:r>
      <w:proofErr w:type="spellEnd"/>
      <w:r w:rsidRPr="00B105A6">
        <w:rPr>
          <w:rFonts w:ascii="Arial" w:eastAsia="Times New Roman" w:hAnsi="Arial" w:cs="Arial"/>
          <w:sz w:val="20"/>
          <w:szCs w:val="20"/>
          <w:lang w:val="en"/>
        </w:rPr>
        <w:t xml:space="preserve"> SA, </w:t>
      </w:r>
      <w:proofErr w:type="spellStart"/>
      <w:r w:rsidRPr="00B105A6">
        <w:rPr>
          <w:rFonts w:ascii="Arial" w:eastAsia="Times New Roman" w:hAnsi="Arial" w:cs="Arial"/>
          <w:sz w:val="20"/>
          <w:szCs w:val="20"/>
          <w:lang w:val="en"/>
        </w:rPr>
        <w:t>Stolnicu</w:t>
      </w:r>
      <w:proofErr w:type="spellEnd"/>
      <w:r w:rsidRPr="00B105A6">
        <w:rPr>
          <w:rFonts w:ascii="Arial" w:eastAsia="Times New Roman" w:hAnsi="Arial" w:cs="Arial"/>
          <w:sz w:val="20"/>
          <w:szCs w:val="20"/>
          <w:lang w:val="en"/>
        </w:rPr>
        <w:t xml:space="preserve"> S, Alvarado-</w:t>
      </w:r>
      <w:proofErr w:type="spellStart"/>
      <w:r w:rsidRPr="00B105A6">
        <w:rPr>
          <w:rFonts w:ascii="Arial" w:eastAsia="Times New Roman" w:hAnsi="Arial" w:cs="Arial"/>
          <w:sz w:val="20"/>
          <w:szCs w:val="20"/>
          <w:lang w:val="en"/>
        </w:rPr>
        <w:t>Cabrero</w:t>
      </w:r>
      <w:proofErr w:type="spellEnd"/>
      <w:r w:rsidRPr="00B105A6">
        <w:rPr>
          <w:rFonts w:ascii="Arial" w:eastAsia="Times New Roman" w:hAnsi="Arial" w:cs="Arial"/>
          <w:sz w:val="20"/>
          <w:szCs w:val="20"/>
          <w:lang w:val="en"/>
        </w:rPr>
        <w:t xml:space="preserve"> I, </w:t>
      </w:r>
      <w:proofErr w:type="spellStart"/>
      <w:r w:rsidRPr="00B105A6">
        <w:rPr>
          <w:rFonts w:ascii="Arial" w:eastAsia="Times New Roman" w:hAnsi="Arial" w:cs="Arial"/>
          <w:sz w:val="20"/>
          <w:szCs w:val="20"/>
          <w:lang w:val="en"/>
        </w:rPr>
        <w:t>Chanona-Vilchis</w:t>
      </w:r>
      <w:proofErr w:type="spellEnd"/>
      <w:r w:rsidRPr="00B105A6">
        <w:rPr>
          <w:rFonts w:ascii="Arial" w:eastAsia="Times New Roman" w:hAnsi="Arial" w:cs="Arial"/>
          <w:sz w:val="20"/>
          <w:szCs w:val="20"/>
          <w:lang w:val="en"/>
        </w:rPr>
        <w:t xml:space="preserve"> J, Aguilera-</w:t>
      </w:r>
      <w:proofErr w:type="spellStart"/>
      <w:r w:rsidRPr="00B105A6">
        <w:rPr>
          <w:rFonts w:ascii="Arial" w:eastAsia="Times New Roman" w:hAnsi="Arial" w:cs="Arial"/>
          <w:sz w:val="20"/>
          <w:szCs w:val="20"/>
          <w:lang w:val="en"/>
        </w:rPr>
        <w:t>Barrantes</w:t>
      </w:r>
      <w:proofErr w:type="spellEnd"/>
      <w:r w:rsidRPr="00B105A6">
        <w:rPr>
          <w:rFonts w:ascii="Arial" w:eastAsia="Times New Roman" w:hAnsi="Arial" w:cs="Arial"/>
          <w:sz w:val="20"/>
          <w:szCs w:val="20"/>
          <w:lang w:val="en"/>
        </w:rPr>
        <w:t xml:space="preserve"> I et al. </w:t>
      </w:r>
      <w:r w:rsidRPr="00B105A6">
        <w:rPr>
          <w:rStyle w:val="Emphasis"/>
          <w:rFonts w:ascii="Arial" w:eastAsia="Times New Roman" w:hAnsi="Arial" w:cs="Arial"/>
          <w:sz w:val="20"/>
          <w:szCs w:val="20"/>
          <w:lang w:val="en"/>
        </w:rPr>
        <w:t xml:space="preserve">Hum </w:t>
      </w:r>
      <w:proofErr w:type="spellStart"/>
      <w:r w:rsidRPr="00B105A6">
        <w:rPr>
          <w:rStyle w:val="Emphasis"/>
          <w:rFonts w:ascii="Arial" w:eastAsia="Times New Roman" w:hAnsi="Arial" w:cs="Arial"/>
          <w:sz w:val="20"/>
          <w:szCs w:val="20"/>
          <w:lang w:val="en"/>
        </w:rPr>
        <w:t>Pathol</w:t>
      </w:r>
      <w:proofErr w:type="spellEnd"/>
      <w:r w:rsidRPr="00B105A6">
        <w:rPr>
          <w:rFonts w:ascii="Arial" w:eastAsia="Times New Roman" w:hAnsi="Arial" w:cs="Arial"/>
          <w:sz w:val="20"/>
          <w:szCs w:val="20"/>
          <w:lang w:val="en"/>
        </w:rPr>
        <w:t>. 2015; 46(11):1712-21.</w:t>
      </w:r>
      <w:bookmarkStart w:id="30" w:name="N7708"/>
      <w:bookmarkEnd w:id="29"/>
    </w:p>
    <w:p w14:paraId="4B9AECB2" w14:textId="77777777" w:rsidR="00B105A6" w:rsidRDefault="00B105A6" w:rsidP="005F0B41">
      <w:pPr>
        <w:spacing w:after="0" w:line="276" w:lineRule="auto"/>
        <w:jc w:val="both"/>
        <w:rPr>
          <w:rFonts w:ascii="Arial" w:eastAsia="Times New Roman" w:hAnsi="Arial" w:cs="Arial"/>
          <w:b/>
          <w:bCs/>
          <w:sz w:val="20"/>
          <w:szCs w:val="20"/>
          <w:lang w:val="en"/>
        </w:rPr>
      </w:pPr>
    </w:p>
    <w:p w14:paraId="70DDA661" w14:textId="77777777" w:rsidR="00B105A6" w:rsidRDefault="00704778" w:rsidP="005F0B41">
      <w:pPr>
        <w:spacing w:after="0" w:line="276" w:lineRule="auto"/>
        <w:jc w:val="both"/>
        <w:rPr>
          <w:rFonts w:ascii="Arial" w:hAnsi="Arial" w:cs="Arial"/>
          <w:sz w:val="20"/>
          <w:szCs w:val="20"/>
          <w:lang w:val="en"/>
        </w:rPr>
      </w:pPr>
      <w:r w:rsidRPr="00B105A6">
        <w:rPr>
          <w:rFonts w:ascii="Arial" w:eastAsia="Times New Roman" w:hAnsi="Arial" w:cs="Arial"/>
          <w:b/>
          <w:bCs/>
          <w:sz w:val="20"/>
          <w:szCs w:val="20"/>
          <w:lang w:val="en"/>
        </w:rPr>
        <w:t>C. Pathologic Stage Classification</w:t>
      </w:r>
      <w:bookmarkEnd w:id="30"/>
    </w:p>
    <w:p w14:paraId="37956AEC"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The TNM staging system for uterine sarcoma endorsed by the American Joint Committee on Cancer (AJCC) and the parallel system formulated by the International Federation of Gynecology and Obstetrics (FIGO) are recommended, as shown below.</w:t>
      </w:r>
      <w:hyperlink w:anchor="R33674" w:tooltip="Amin MB, Edge SB, Greene FL, et al, eds. AJCC Cancer Staging Manual. 8th ed. New York, NY: Springer; 2017." w:history="1">
        <w:r w:rsidRPr="00B105A6">
          <w:rPr>
            <w:rStyle w:val="Hyperlink"/>
            <w:rFonts w:ascii="Arial" w:hAnsi="Arial" w:cs="Arial"/>
            <w:sz w:val="20"/>
            <w:szCs w:val="20"/>
            <w:vertAlign w:val="superscript"/>
            <w:lang w:val="en"/>
          </w:rPr>
          <w:t>1,</w:t>
        </w:r>
      </w:hyperlink>
      <w:hyperlink w:anchor="R33673" w:tooltip="Mbatani N, Olawaiye AB, Prat J: Uterine sarcomas FIGO cancer report 2018. Int J Gynecol Obstet 2018; 143 (Suppl. 2): 51–58" w:history="1">
        <w:r w:rsidRPr="00B105A6">
          <w:rPr>
            <w:rStyle w:val="Hyperlink"/>
            <w:rFonts w:ascii="Arial" w:hAnsi="Arial" w:cs="Arial"/>
            <w:sz w:val="20"/>
            <w:szCs w:val="20"/>
            <w:vertAlign w:val="superscript"/>
            <w:lang w:val="en"/>
          </w:rPr>
          <w:t>2</w:t>
        </w:r>
      </w:hyperlink>
    </w:p>
    <w:p w14:paraId="2EAD9F34" w14:textId="77777777" w:rsidR="00B105A6" w:rsidRDefault="00B105A6" w:rsidP="005F0B41">
      <w:pPr>
        <w:spacing w:after="0" w:line="276" w:lineRule="auto"/>
        <w:jc w:val="both"/>
        <w:rPr>
          <w:rFonts w:ascii="Arial" w:hAnsi="Arial" w:cs="Arial"/>
          <w:sz w:val="20"/>
          <w:szCs w:val="20"/>
          <w:lang w:val="en"/>
        </w:rPr>
      </w:pPr>
    </w:p>
    <w:p w14:paraId="7FFCA09A"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According to AJCC/International Union Against Cancer (UICC)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Single tumor cells or small clusters of cells not more than 0.2 mm in greatest diameter are classified as isolated tumor cells. These may be detected by routine histology or by immunohistochemical methods and are designated N0(i+). pM implies microscopic examination of distant lesions. Clinical classification (</w:t>
      </w:r>
      <w:proofErr w:type="spellStart"/>
      <w:r w:rsidRPr="00B105A6">
        <w:rPr>
          <w:rFonts w:ascii="Arial" w:hAnsi="Arial" w:cs="Arial"/>
          <w:sz w:val="20"/>
          <w:szCs w:val="20"/>
          <w:lang w:val="en"/>
        </w:rPr>
        <w:t>cTNM</w:t>
      </w:r>
      <w:proofErr w:type="spellEnd"/>
      <w:r w:rsidRPr="00B105A6">
        <w:rPr>
          <w:rFonts w:ascii="Arial" w:hAnsi="Arial" w:cs="Arial"/>
          <w:sz w:val="20"/>
          <w:szCs w:val="20"/>
          <w:lang w:val="en"/>
        </w:rPr>
        <w:t>) is usually carried out by the referring physician before treatment during initial evaluation of the patient or when pathologic classification is not possible.</w:t>
      </w:r>
    </w:p>
    <w:p w14:paraId="2E638CCC" w14:textId="77777777" w:rsidR="00B105A6" w:rsidRDefault="00B105A6" w:rsidP="005F0B41">
      <w:pPr>
        <w:spacing w:after="0" w:line="276" w:lineRule="auto"/>
        <w:jc w:val="both"/>
        <w:rPr>
          <w:rFonts w:ascii="Arial" w:hAnsi="Arial" w:cs="Arial"/>
          <w:sz w:val="20"/>
          <w:szCs w:val="20"/>
          <w:lang w:val="en"/>
        </w:rPr>
      </w:pPr>
    </w:p>
    <w:p w14:paraId="1D9A6B22"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B105A6">
        <w:rPr>
          <w:rFonts w:ascii="Arial" w:hAnsi="Arial" w:cs="Arial"/>
          <w:sz w:val="20"/>
          <w:szCs w:val="20"/>
          <w:lang w:val="en"/>
        </w:rPr>
        <w:t>whether or not</w:t>
      </w:r>
      <w:proofErr w:type="gramEnd"/>
      <w:r w:rsidRPr="00B105A6">
        <w:rPr>
          <w:rFonts w:ascii="Arial" w:hAnsi="Arial" w:cs="Arial"/>
          <w:sz w:val="20"/>
          <w:szCs w:val="20"/>
          <w:lang w:val="en"/>
        </w:rPr>
        <w:t xml:space="preserve"> the primary tumor has been completely removed. If a biopsied tumor is not resected for any reason (</w:t>
      </w:r>
      <w:proofErr w:type="spellStart"/>
      <w:r w:rsidRPr="00B105A6">
        <w:rPr>
          <w:rFonts w:ascii="Arial" w:hAnsi="Arial" w:cs="Arial"/>
          <w:sz w:val="20"/>
          <w:szCs w:val="20"/>
          <w:lang w:val="en"/>
        </w:rPr>
        <w:t>eg</w:t>
      </w:r>
      <w:proofErr w:type="spellEnd"/>
      <w:r w:rsidRPr="00B105A6">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294195D8" w14:textId="77777777" w:rsidR="00B105A6" w:rsidRDefault="00B105A6" w:rsidP="005F0B41">
      <w:pPr>
        <w:spacing w:after="0" w:line="276" w:lineRule="auto"/>
        <w:jc w:val="both"/>
        <w:rPr>
          <w:rFonts w:ascii="Arial" w:hAnsi="Arial" w:cs="Arial"/>
          <w:sz w:val="20"/>
          <w:szCs w:val="20"/>
          <w:lang w:val="en"/>
        </w:rPr>
      </w:pPr>
    </w:p>
    <w:p w14:paraId="41B993E5"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bCs w:val="0"/>
          <w:sz w:val="20"/>
          <w:szCs w:val="20"/>
          <w:lang w:val="en"/>
        </w:rPr>
        <w:t>TNM Descriptors</w:t>
      </w:r>
    </w:p>
    <w:p w14:paraId="54F050E0" w14:textId="292D1634" w:rsidR="00386709" w:rsidRP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xml:space="preserve">For identification of special cases of TNM or pTNM classifications, “y,” “r,” and </w:t>
      </w:r>
      <w:proofErr w:type="gramStart"/>
      <w:r w:rsidRPr="00B105A6">
        <w:rPr>
          <w:rFonts w:ascii="Arial" w:hAnsi="Arial" w:cs="Arial"/>
          <w:sz w:val="20"/>
          <w:szCs w:val="20"/>
          <w:lang w:val="en"/>
        </w:rPr>
        <w:t>“a” prefixes</w:t>
      </w:r>
      <w:proofErr w:type="gramEnd"/>
      <w:r w:rsidRPr="00B105A6">
        <w:rPr>
          <w:rFonts w:ascii="Arial" w:hAnsi="Arial" w:cs="Arial"/>
          <w:sz w:val="20"/>
          <w:szCs w:val="20"/>
          <w:lang w:val="en"/>
        </w:rPr>
        <w:t xml:space="preserve"> are used. Although they do not affect the stage grouping, they indicate cases needing separate analysis.</w:t>
      </w:r>
    </w:p>
    <w:p w14:paraId="15D4D34F" w14:textId="77777777" w:rsidR="00B105A6" w:rsidRDefault="00B105A6" w:rsidP="005F0B41">
      <w:pPr>
        <w:spacing w:after="0" w:line="276" w:lineRule="auto"/>
        <w:jc w:val="both"/>
        <w:rPr>
          <w:rFonts w:ascii="Arial" w:hAnsi="Arial" w:cs="Arial"/>
          <w:sz w:val="20"/>
          <w:szCs w:val="20"/>
          <w:lang w:val="en"/>
        </w:rPr>
      </w:pPr>
    </w:p>
    <w:p w14:paraId="764B8338"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u w:val="single"/>
          <w:lang w:val="en"/>
        </w:rPr>
        <w:t>The “y” prefix</w:t>
      </w:r>
      <w:r w:rsidRPr="00B105A6">
        <w:rPr>
          <w:rFonts w:ascii="Arial" w:hAnsi="Arial" w:cs="Arial"/>
          <w:sz w:val="20"/>
          <w:szCs w:val="20"/>
          <w:lang w:val="en"/>
        </w:rPr>
        <w:t xml:space="preserve"> indicates those cases in which classification is performed during or after initial multimodality therapy (</w:t>
      </w:r>
      <w:proofErr w:type="spellStart"/>
      <w:r w:rsidRPr="00B105A6">
        <w:rPr>
          <w:rFonts w:ascii="Arial" w:hAnsi="Arial" w:cs="Arial"/>
          <w:sz w:val="20"/>
          <w:szCs w:val="20"/>
          <w:lang w:val="en"/>
        </w:rPr>
        <w:t>ie</w:t>
      </w:r>
      <w:proofErr w:type="spellEnd"/>
      <w:r w:rsidRPr="00B105A6">
        <w:rPr>
          <w:rFonts w:ascii="Arial" w:hAnsi="Arial" w:cs="Arial"/>
          <w:sz w:val="20"/>
          <w:szCs w:val="20"/>
          <w:lang w:val="en"/>
        </w:rPr>
        <w:t xml:space="preserve">, neoadjuvant chemotherapy, radiation therapy, or both chemotherapy and radiation therapy). The </w:t>
      </w:r>
      <w:proofErr w:type="spellStart"/>
      <w:r w:rsidRPr="00B105A6">
        <w:rPr>
          <w:rFonts w:ascii="Arial" w:hAnsi="Arial" w:cs="Arial"/>
          <w:sz w:val="20"/>
          <w:szCs w:val="20"/>
          <w:lang w:val="en"/>
        </w:rPr>
        <w:t>cTNM</w:t>
      </w:r>
      <w:proofErr w:type="spellEnd"/>
      <w:r w:rsidRPr="00B105A6">
        <w:rPr>
          <w:rFonts w:ascii="Arial" w:hAnsi="Arial" w:cs="Arial"/>
          <w:sz w:val="20"/>
          <w:szCs w:val="20"/>
          <w:lang w:val="en"/>
        </w:rPr>
        <w:t xml:space="preserve"> or </w:t>
      </w:r>
      <w:proofErr w:type="spellStart"/>
      <w:r w:rsidRPr="00B105A6">
        <w:rPr>
          <w:rFonts w:ascii="Arial" w:hAnsi="Arial" w:cs="Arial"/>
          <w:sz w:val="20"/>
          <w:szCs w:val="20"/>
          <w:lang w:val="en"/>
        </w:rPr>
        <w:t>pTNM</w:t>
      </w:r>
      <w:proofErr w:type="spellEnd"/>
      <w:r w:rsidRPr="00B105A6">
        <w:rPr>
          <w:rFonts w:ascii="Arial" w:hAnsi="Arial" w:cs="Arial"/>
          <w:sz w:val="20"/>
          <w:szCs w:val="20"/>
          <w:lang w:val="en"/>
        </w:rPr>
        <w:t xml:space="preserve"> category is identified by a “y” prefix. The </w:t>
      </w:r>
      <w:proofErr w:type="spellStart"/>
      <w:r w:rsidRPr="00B105A6">
        <w:rPr>
          <w:rFonts w:ascii="Arial" w:hAnsi="Arial" w:cs="Arial"/>
          <w:sz w:val="20"/>
          <w:szCs w:val="20"/>
          <w:lang w:val="en"/>
        </w:rPr>
        <w:t>ycTNM</w:t>
      </w:r>
      <w:proofErr w:type="spellEnd"/>
      <w:r w:rsidRPr="00B105A6">
        <w:rPr>
          <w:rFonts w:ascii="Arial" w:hAnsi="Arial" w:cs="Arial"/>
          <w:sz w:val="20"/>
          <w:szCs w:val="20"/>
          <w:lang w:val="en"/>
        </w:rPr>
        <w:t xml:space="preserve"> or </w:t>
      </w:r>
      <w:proofErr w:type="spellStart"/>
      <w:r w:rsidRPr="00B105A6">
        <w:rPr>
          <w:rFonts w:ascii="Arial" w:hAnsi="Arial" w:cs="Arial"/>
          <w:sz w:val="20"/>
          <w:szCs w:val="20"/>
          <w:lang w:val="en"/>
        </w:rPr>
        <w:t>ypTNM</w:t>
      </w:r>
      <w:proofErr w:type="spellEnd"/>
      <w:r w:rsidRPr="00B105A6">
        <w:rPr>
          <w:rFonts w:ascii="Arial" w:hAnsi="Arial" w:cs="Arial"/>
          <w:sz w:val="20"/>
          <w:szCs w:val="20"/>
          <w:lang w:val="en"/>
        </w:rPr>
        <w:t xml:space="preserve"> categorizes the extent of </w:t>
      </w:r>
      <w:r w:rsidRPr="00B105A6">
        <w:rPr>
          <w:rFonts w:ascii="Arial" w:hAnsi="Arial" w:cs="Arial"/>
          <w:sz w:val="20"/>
          <w:szCs w:val="20"/>
          <w:lang w:val="en"/>
        </w:rPr>
        <w:lastRenderedPageBreak/>
        <w:t xml:space="preserve">tumor </w:t>
      </w:r>
      <w:proofErr w:type="gramStart"/>
      <w:r w:rsidRPr="00B105A6">
        <w:rPr>
          <w:rFonts w:ascii="Arial" w:hAnsi="Arial" w:cs="Arial"/>
          <w:sz w:val="20"/>
          <w:szCs w:val="20"/>
          <w:lang w:val="en"/>
        </w:rPr>
        <w:t>actually present</w:t>
      </w:r>
      <w:proofErr w:type="gramEnd"/>
      <w:r w:rsidRPr="00B105A6">
        <w:rPr>
          <w:rFonts w:ascii="Arial" w:hAnsi="Arial" w:cs="Arial"/>
          <w:sz w:val="20"/>
          <w:szCs w:val="20"/>
          <w:lang w:val="en"/>
        </w:rPr>
        <w:t xml:space="preserve"> at the time of that examination. The “y” categorization is not an estimate of tumor before multimodality therapy (</w:t>
      </w:r>
      <w:proofErr w:type="spellStart"/>
      <w:r w:rsidRPr="00B105A6">
        <w:rPr>
          <w:rFonts w:ascii="Arial" w:hAnsi="Arial" w:cs="Arial"/>
          <w:sz w:val="20"/>
          <w:szCs w:val="20"/>
          <w:lang w:val="en"/>
        </w:rPr>
        <w:t>ie</w:t>
      </w:r>
      <w:proofErr w:type="spellEnd"/>
      <w:r w:rsidRPr="00B105A6">
        <w:rPr>
          <w:rFonts w:ascii="Arial" w:hAnsi="Arial" w:cs="Arial"/>
          <w:sz w:val="20"/>
          <w:szCs w:val="20"/>
          <w:lang w:val="en"/>
        </w:rPr>
        <w:t>, before initiation of neoadjuvant therapy).</w:t>
      </w:r>
    </w:p>
    <w:p w14:paraId="7BF3E4B6" w14:textId="77777777" w:rsidR="00B105A6" w:rsidRDefault="00B105A6" w:rsidP="005F0B41">
      <w:pPr>
        <w:spacing w:after="0" w:line="276" w:lineRule="auto"/>
        <w:jc w:val="both"/>
        <w:rPr>
          <w:rFonts w:ascii="Arial" w:hAnsi="Arial" w:cs="Arial"/>
          <w:sz w:val="20"/>
          <w:szCs w:val="20"/>
          <w:lang w:val="en"/>
        </w:rPr>
      </w:pPr>
    </w:p>
    <w:p w14:paraId="64D36E2C"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u w:val="single"/>
          <w:lang w:val="en"/>
        </w:rPr>
        <w:t>The “r” prefix</w:t>
      </w:r>
      <w:r w:rsidRPr="00B105A6">
        <w:rPr>
          <w:rFonts w:ascii="Arial" w:hAnsi="Arial" w:cs="Arial"/>
          <w:sz w:val="20"/>
          <w:szCs w:val="20"/>
          <w:lang w:val="en"/>
        </w:rPr>
        <w:t xml:space="preserve"> indicates a recurrent tumor when staged after a documented disease-free interval and is identified by the “r” prefix: </w:t>
      </w:r>
      <w:proofErr w:type="spellStart"/>
      <w:r w:rsidRPr="00B105A6">
        <w:rPr>
          <w:rFonts w:ascii="Arial" w:hAnsi="Arial" w:cs="Arial"/>
          <w:sz w:val="20"/>
          <w:szCs w:val="20"/>
          <w:lang w:val="en"/>
        </w:rPr>
        <w:t>rTNM</w:t>
      </w:r>
      <w:proofErr w:type="spellEnd"/>
      <w:r w:rsidRPr="00B105A6">
        <w:rPr>
          <w:rFonts w:ascii="Arial" w:hAnsi="Arial" w:cs="Arial"/>
          <w:sz w:val="20"/>
          <w:szCs w:val="20"/>
          <w:lang w:val="en"/>
        </w:rPr>
        <w:t>.</w:t>
      </w:r>
    </w:p>
    <w:p w14:paraId="298FEBF0" w14:textId="77777777" w:rsidR="00B105A6" w:rsidRDefault="00B105A6" w:rsidP="005F0B41">
      <w:pPr>
        <w:spacing w:after="0" w:line="276" w:lineRule="auto"/>
        <w:jc w:val="both"/>
        <w:rPr>
          <w:rFonts w:ascii="Arial" w:hAnsi="Arial" w:cs="Arial"/>
          <w:sz w:val="20"/>
          <w:szCs w:val="20"/>
          <w:lang w:val="en"/>
        </w:rPr>
      </w:pPr>
    </w:p>
    <w:p w14:paraId="1EC8AE0D"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u w:val="single"/>
          <w:lang w:val="en"/>
        </w:rPr>
        <w:t>The “a” prefix</w:t>
      </w:r>
      <w:r w:rsidRPr="00B105A6">
        <w:rPr>
          <w:rFonts w:ascii="Arial" w:hAnsi="Arial" w:cs="Arial"/>
          <w:sz w:val="20"/>
          <w:szCs w:val="20"/>
          <w:lang w:val="en"/>
        </w:rPr>
        <w:t xml:space="preserve"> designates the stage determined at autopsy: </w:t>
      </w:r>
      <w:proofErr w:type="spellStart"/>
      <w:r w:rsidRPr="00B105A6">
        <w:rPr>
          <w:rFonts w:ascii="Arial" w:hAnsi="Arial" w:cs="Arial"/>
          <w:sz w:val="20"/>
          <w:szCs w:val="20"/>
          <w:lang w:val="en"/>
        </w:rPr>
        <w:t>aTNM</w:t>
      </w:r>
      <w:proofErr w:type="spellEnd"/>
      <w:r w:rsidRPr="00B105A6">
        <w:rPr>
          <w:rFonts w:ascii="Arial" w:hAnsi="Arial" w:cs="Arial"/>
          <w:sz w:val="20"/>
          <w:szCs w:val="20"/>
          <w:lang w:val="en"/>
        </w:rPr>
        <w:t>.</w:t>
      </w:r>
    </w:p>
    <w:p w14:paraId="4344F45D" w14:textId="77777777" w:rsidR="00B105A6" w:rsidRDefault="00B105A6" w:rsidP="005F0B41">
      <w:pPr>
        <w:spacing w:after="0" w:line="276" w:lineRule="auto"/>
        <w:jc w:val="both"/>
        <w:rPr>
          <w:rFonts w:ascii="Arial" w:hAnsi="Arial" w:cs="Arial"/>
          <w:sz w:val="20"/>
          <w:szCs w:val="20"/>
          <w:lang w:val="en"/>
        </w:rPr>
      </w:pPr>
    </w:p>
    <w:p w14:paraId="2CD39DD2"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bCs w:val="0"/>
          <w:sz w:val="20"/>
          <w:szCs w:val="20"/>
          <w:lang w:val="en"/>
        </w:rPr>
        <w:t>Additional Descriptors</w:t>
      </w:r>
    </w:p>
    <w:p w14:paraId="6880415C"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u w:val="single"/>
          <w:lang w:val="en"/>
        </w:rPr>
        <w:t>Residual Tumor (R)</w:t>
      </w:r>
    </w:p>
    <w:p w14:paraId="63867ADC" w14:textId="199E49C1" w:rsidR="00386709" w:rsidRP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Tumor remaining in a patient after therapy with curative intent (</w:t>
      </w:r>
      <w:proofErr w:type="spellStart"/>
      <w:r w:rsidRPr="00B105A6">
        <w:rPr>
          <w:rFonts w:ascii="Arial" w:hAnsi="Arial" w:cs="Arial"/>
          <w:sz w:val="20"/>
          <w:szCs w:val="20"/>
          <w:lang w:val="en"/>
        </w:rPr>
        <w:t>eg</w:t>
      </w:r>
      <w:proofErr w:type="spellEnd"/>
      <w:r w:rsidRPr="00B105A6">
        <w:rPr>
          <w:rFonts w:ascii="Arial" w:hAnsi="Arial" w:cs="Arial"/>
          <w:sz w:val="20"/>
          <w:szCs w:val="20"/>
          <w:lang w:val="en"/>
        </w:rPr>
        <w:t>, surgical resection for cure) is categorized by a system known as R classification, shown below.</w:t>
      </w:r>
    </w:p>
    <w:p w14:paraId="39243C6A" w14:textId="77777777" w:rsidR="00386709" w:rsidRP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 </w:t>
      </w:r>
    </w:p>
    <w:tbl>
      <w:tblPr>
        <w:tblW w:w="5000" w:type="pct"/>
        <w:tblLook w:val="04A0" w:firstRow="1" w:lastRow="0" w:firstColumn="1" w:lastColumn="0" w:noHBand="0" w:noVBand="1"/>
      </w:tblPr>
      <w:tblGrid>
        <w:gridCol w:w="1796"/>
        <w:gridCol w:w="7780"/>
      </w:tblGrid>
      <w:tr w:rsidR="00386709" w:rsidRPr="005F0B41" w14:paraId="0A9E591F" w14:textId="77777777" w:rsidTr="00B105A6">
        <w:tc>
          <w:tcPr>
            <w:tcW w:w="938" w:type="pct"/>
            <w:hideMark/>
          </w:tcPr>
          <w:p w14:paraId="3E2E76F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RX</w:t>
            </w:r>
          </w:p>
        </w:tc>
        <w:tc>
          <w:tcPr>
            <w:tcW w:w="4063" w:type="pct"/>
            <w:hideMark/>
          </w:tcPr>
          <w:p w14:paraId="1796AE0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Presence of residual tumor cannot be assessed</w:t>
            </w:r>
          </w:p>
        </w:tc>
      </w:tr>
      <w:tr w:rsidR="00386709" w:rsidRPr="005F0B41" w14:paraId="4362E92E" w14:textId="77777777" w:rsidTr="00B105A6">
        <w:tc>
          <w:tcPr>
            <w:tcW w:w="938" w:type="pct"/>
            <w:hideMark/>
          </w:tcPr>
          <w:p w14:paraId="77CDBE4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R0</w:t>
            </w:r>
          </w:p>
        </w:tc>
        <w:tc>
          <w:tcPr>
            <w:tcW w:w="4063" w:type="pct"/>
            <w:hideMark/>
          </w:tcPr>
          <w:p w14:paraId="2B0A40C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residual tumor</w:t>
            </w:r>
          </w:p>
        </w:tc>
      </w:tr>
      <w:tr w:rsidR="00386709" w:rsidRPr="005F0B41" w14:paraId="6966AB80" w14:textId="77777777" w:rsidTr="00B105A6">
        <w:tc>
          <w:tcPr>
            <w:tcW w:w="938" w:type="pct"/>
            <w:hideMark/>
          </w:tcPr>
          <w:p w14:paraId="449864F9"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R1</w:t>
            </w:r>
          </w:p>
        </w:tc>
        <w:tc>
          <w:tcPr>
            <w:tcW w:w="4063" w:type="pct"/>
            <w:hideMark/>
          </w:tcPr>
          <w:p w14:paraId="2566877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Microscopic residual tumor</w:t>
            </w:r>
          </w:p>
        </w:tc>
      </w:tr>
      <w:tr w:rsidR="00386709" w:rsidRPr="005F0B41" w14:paraId="1DF8A1C4" w14:textId="77777777" w:rsidTr="00B105A6">
        <w:tc>
          <w:tcPr>
            <w:tcW w:w="938" w:type="pct"/>
            <w:hideMark/>
          </w:tcPr>
          <w:p w14:paraId="22CE493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R2</w:t>
            </w:r>
          </w:p>
        </w:tc>
        <w:tc>
          <w:tcPr>
            <w:tcW w:w="4063" w:type="pct"/>
            <w:hideMark/>
          </w:tcPr>
          <w:p w14:paraId="5EDB4BD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Macroscopic residual tumor</w:t>
            </w:r>
          </w:p>
        </w:tc>
      </w:tr>
    </w:tbl>
    <w:p w14:paraId="774DFCAB" w14:textId="77777777" w:rsidR="00B105A6" w:rsidRDefault="00B105A6" w:rsidP="005F0B41">
      <w:pPr>
        <w:spacing w:after="0" w:line="276" w:lineRule="auto"/>
        <w:jc w:val="both"/>
        <w:rPr>
          <w:rFonts w:ascii="Arial" w:hAnsi="Arial" w:cs="Arial"/>
          <w:sz w:val="20"/>
          <w:szCs w:val="20"/>
          <w:lang w:val="en"/>
        </w:rPr>
      </w:pPr>
    </w:p>
    <w:p w14:paraId="3D77F11C"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192B023A" w14:textId="77777777" w:rsidR="00B105A6" w:rsidRDefault="00B105A6" w:rsidP="005F0B41">
      <w:pPr>
        <w:spacing w:after="0" w:line="276" w:lineRule="auto"/>
        <w:jc w:val="both"/>
        <w:rPr>
          <w:rFonts w:ascii="Arial" w:hAnsi="Arial" w:cs="Arial"/>
          <w:sz w:val="20"/>
          <w:szCs w:val="20"/>
          <w:lang w:val="en"/>
        </w:rPr>
      </w:pPr>
    </w:p>
    <w:p w14:paraId="60538C4D" w14:textId="77777777" w:rsid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sz w:val="20"/>
          <w:szCs w:val="20"/>
          <w:lang w:val="en"/>
        </w:rPr>
        <w:t>T Category Considerations</w:t>
      </w:r>
    </w:p>
    <w:p w14:paraId="5B499831" w14:textId="77777777" w:rsidR="00B105A6" w:rsidRDefault="00704778" w:rsidP="005F0B41">
      <w:pPr>
        <w:spacing w:after="0" w:line="276" w:lineRule="auto"/>
        <w:jc w:val="both"/>
        <w:rPr>
          <w:rFonts w:ascii="Arial" w:hAnsi="Arial" w:cs="Arial"/>
          <w:sz w:val="20"/>
          <w:szCs w:val="20"/>
          <w:lang w:val="en"/>
        </w:rPr>
      </w:pPr>
      <w:r w:rsidRPr="00B105A6">
        <w:rPr>
          <w:rFonts w:ascii="Arial" w:hAnsi="Arial" w:cs="Arial"/>
          <w:sz w:val="20"/>
          <w:szCs w:val="20"/>
          <w:lang w:val="en"/>
        </w:rPr>
        <w:t>It is important to note that in uterine sarcoma, as in cancer of other organs, the validity of T stage depends upon the adequacy and completeness of the surgical staging.</w:t>
      </w:r>
    </w:p>
    <w:p w14:paraId="5BC71E7B" w14:textId="77777777" w:rsidR="00B105A6" w:rsidRDefault="00B105A6" w:rsidP="005F0B41">
      <w:pPr>
        <w:spacing w:after="0" w:line="276" w:lineRule="auto"/>
        <w:jc w:val="both"/>
        <w:rPr>
          <w:rFonts w:ascii="Arial" w:hAnsi="Arial" w:cs="Arial"/>
          <w:sz w:val="20"/>
          <w:szCs w:val="20"/>
          <w:lang w:val="en"/>
        </w:rPr>
      </w:pPr>
    </w:p>
    <w:p w14:paraId="7BCDD985" w14:textId="31607076" w:rsidR="00386709" w:rsidRPr="00B105A6" w:rsidRDefault="00704778" w:rsidP="005F0B41">
      <w:pPr>
        <w:spacing w:after="0" w:line="276" w:lineRule="auto"/>
        <w:jc w:val="both"/>
        <w:rPr>
          <w:rFonts w:ascii="Arial" w:hAnsi="Arial" w:cs="Arial"/>
          <w:sz w:val="20"/>
          <w:szCs w:val="20"/>
          <w:lang w:val="en"/>
        </w:rPr>
      </w:pPr>
      <w:r w:rsidRPr="00B105A6">
        <w:rPr>
          <w:rStyle w:val="Strong"/>
          <w:rFonts w:ascii="Arial" w:hAnsi="Arial" w:cs="Arial"/>
          <w:bCs w:val="0"/>
          <w:sz w:val="20"/>
          <w:szCs w:val="20"/>
          <w:lang w:val="en"/>
        </w:rPr>
        <w:t>TNM Classification and FIGO Staging System for Leiomyosarcoma, Endometrial Stromal Sarcoma, and Undifferentiated Uterine Sarcoma</w:t>
      </w:r>
    </w:p>
    <w:tbl>
      <w:tblPr>
        <w:tblW w:w="5000" w:type="pct"/>
        <w:tblLook w:val="04A0" w:firstRow="1" w:lastRow="0" w:firstColumn="1" w:lastColumn="0" w:noHBand="0" w:noVBand="1"/>
      </w:tblPr>
      <w:tblGrid>
        <w:gridCol w:w="3190"/>
        <w:gridCol w:w="3193"/>
        <w:gridCol w:w="3193"/>
      </w:tblGrid>
      <w:tr w:rsidR="00386709" w:rsidRPr="005F0B41" w14:paraId="71F165EB" w14:textId="77777777" w:rsidTr="005F0B41">
        <w:tc>
          <w:tcPr>
            <w:tcW w:w="1666" w:type="pct"/>
            <w:hideMark/>
          </w:tcPr>
          <w:p w14:paraId="231EB7E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color w:val="000000"/>
                <w:sz w:val="18"/>
                <w:szCs w:val="18"/>
              </w:rPr>
              <w:t>TNM</w:t>
            </w:r>
          </w:p>
        </w:tc>
        <w:tc>
          <w:tcPr>
            <w:tcW w:w="1667" w:type="pct"/>
            <w:hideMark/>
          </w:tcPr>
          <w:p w14:paraId="6C820B0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color w:val="000000"/>
                <w:sz w:val="18"/>
                <w:szCs w:val="18"/>
              </w:rPr>
              <w:t>FIGO</w:t>
            </w:r>
          </w:p>
        </w:tc>
        <w:tc>
          <w:tcPr>
            <w:tcW w:w="1667" w:type="pct"/>
            <w:hideMark/>
          </w:tcPr>
          <w:p w14:paraId="53EE243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r>
      <w:tr w:rsidR="00386709" w:rsidRPr="005F0B41" w14:paraId="409D11C1" w14:textId="77777777" w:rsidTr="005F0B41">
        <w:tc>
          <w:tcPr>
            <w:tcW w:w="1666" w:type="pct"/>
            <w:hideMark/>
          </w:tcPr>
          <w:p w14:paraId="54DFCAD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Category</w:t>
            </w:r>
          </w:p>
        </w:tc>
        <w:tc>
          <w:tcPr>
            <w:tcW w:w="1667" w:type="pct"/>
            <w:hideMark/>
          </w:tcPr>
          <w:p w14:paraId="2874F49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Stage</w:t>
            </w:r>
          </w:p>
        </w:tc>
        <w:tc>
          <w:tcPr>
            <w:tcW w:w="1667" w:type="pct"/>
            <w:hideMark/>
          </w:tcPr>
          <w:p w14:paraId="29D7387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Definition</w:t>
            </w:r>
          </w:p>
        </w:tc>
      </w:tr>
      <w:tr w:rsidR="00386709" w:rsidRPr="005F0B41" w14:paraId="0D0825FB" w14:textId="77777777" w:rsidTr="005F0B41">
        <w:tc>
          <w:tcPr>
            <w:tcW w:w="5000" w:type="pct"/>
            <w:gridSpan w:val="3"/>
            <w:hideMark/>
          </w:tcPr>
          <w:p w14:paraId="64BEF69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Primary Tumor</w:t>
            </w:r>
          </w:p>
        </w:tc>
      </w:tr>
      <w:tr w:rsidR="00386709" w:rsidRPr="005F0B41" w14:paraId="4DF8DF4F" w14:textId="77777777" w:rsidTr="005F0B41">
        <w:tc>
          <w:tcPr>
            <w:tcW w:w="1666" w:type="pct"/>
            <w:hideMark/>
          </w:tcPr>
          <w:p w14:paraId="0CA5B719"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pTX</w:t>
            </w:r>
          </w:p>
        </w:tc>
        <w:tc>
          <w:tcPr>
            <w:tcW w:w="1667" w:type="pct"/>
            <w:hideMark/>
          </w:tcPr>
          <w:p w14:paraId="4C6DF44D"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w:t>
            </w:r>
          </w:p>
        </w:tc>
        <w:tc>
          <w:tcPr>
            <w:tcW w:w="1667" w:type="pct"/>
            <w:hideMark/>
          </w:tcPr>
          <w:p w14:paraId="31420CFC"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Primary tumor cannot be assessed</w:t>
            </w:r>
          </w:p>
        </w:tc>
      </w:tr>
      <w:tr w:rsidR="00386709" w:rsidRPr="005F0B41" w14:paraId="1829F91D" w14:textId="77777777" w:rsidTr="005F0B41">
        <w:tc>
          <w:tcPr>
            <w:tcW w:w="1666" w:type="pct"/>
            <w:hideMark/>
          </w:tcPr>
          <w:p w14:paraId="5F9BC9A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pT0</w:t>
            </w:r>
          </w:p>
        </w:tc>
        <w:tc>
          <w:tcPr>
            <w:tcW w:w="1667" w:type="pct"/>
            <w:hideMark/>
          </w:tcPr>
          <w:p w14:paraId="769380A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w:t>
            </w:r>
          </w:p>
        </w:tc>
        <w:tc>
          <w:tcPr>
            <w:tcW w:w="1667" w:type="pct"/>
            <w:hideMark/>
          </w:tcPr>
          <w:p w14:paraId="13BB6BF9"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evidence of primary tumor</w:t>
            </w:r>
          </w:p>
        </w:tc>
      </w:tr>
      <w:tr w:rsidR="00386709" w:rsidRPr="005F0B41" w14:paraId="1C2DC20B" w14:textId="77777777" w:rsidTr="005F0B41">
        <w:tc>
          <w:tcPr>
            <w:tcW w:w="1666" w:type="pct"/>
            <w:hideMark/>
          </w:tcPr>
          <w:p w14:paraId="1D46963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w:t>
            </w:r>
          </w:p>
        </w:tc>
        <w:tc>
          <w:tcPr>
            <w:tcW w:w="1667" w:type="pct"/>
            <w:hideMark/>
          </w:tcPr>
          <w:p w14:paraId="37FD9D2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w:t>
            </w:r>
          </w:p>
        </w:tc>
        <w:tc>
          <w:tcPr>
            <w:tcW w:w="1667" w:type="pct"/>
            <w:hideMark/>
          </w:tcPr>
          <w:p w14:paraId="17831E4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is limited to the uterus</w:t>
            </w:r>
          </w:p>
        </w:tc>
      </w:tr>
      <w:tr w:rsidR="00386709" w:rsidRPr="005F0B41" w14:paraId="795CD8E3" w14:textId="77777777" w:rsidTr="005F0B41">
        <w:tc>
          <w:tcPr>
            <w:tcW w:w="1666" w:type="pct"/>
            <w:hideMark/>
          </w:tcPr>
          <w:p w14:paraId="2279EC9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pT1a</w:t>
            </w:r>
          </w:p>
        </w:tc>
        <w:tc>
          <w:tcPr>
            <w:tcW w:w="1667" w:type="pct"/>
            <w:hideMark/>
          </w:tcPr>
          <w:p w14:paraId="3A758F4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[IA]:</w:t>
            </w:r>
          </w:p>
        </w:tc>
        <w:tc>
          <w:tcPr>
            <w:tcW w:w="1667" w:type="pct"/>
            <w:hideMark/>
          </w:tcPr>
          <w:p w14:paraId="4B077D4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is 5 cm or less (≤5 cm) in greatest dimension</w:t>
            </w:r>
          </w:p>
        </w:tc>
      </w:tr>
      <w:tr w:rsidR="00386709" w:rsidRPr="005F0B41" w14:paraId="79C3DA4C" w14:textId="77777777" w:rsidTr="005F0B41">
        <w:tc>
          <w:tcPr>
            <w:tcW w:w="1666" w:type="pct"/>
            <w:hideMark/>
          </w:tcPr>
          <w:p w14:paraId="79F9781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pT1b</w:t>
            </w:r>
          </w:p>
        </w:tc>
        <w:tc>
          <w:tcPr>
            <w:tcW w:w="1667" w:type="pct"/>
            <w:hideMark/>
          </w:tcPr>
          <w:p w14:paraId="728125D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[IB]:</w:t>
            </w:r>
          </w:p>
        </w:tc>
        <w:tc>
          <w:tcPr>
            <w:tcW w:w="1667" w:type="pct"/>
            <w:hideMark/>
          </w:tcPr>
          <w:p w14:paraId="5F95329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is greater than 5 cm (&gt;5 cm) in greatest dimension</w:t>
            </w:r>
          </w:p>
        </w:tc>
      </w:tr>
      <w:tr w:rsidR="00386709" w:rsidRPr="005F0B41" w14:paraId="5061667D" w14:textId="77777777" w:rsidTr="005F0B41">
        <w:tc>
          <w:tcPr>
            <w:tcW w:w="1666" w:type="pct"/>
            <w:hideMark/>
          </w:tcPr>
          <w:p w14:paraId="699A7BF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w:t>
            </w:r>
          </w:p>
        </w:tc>
        <w:tc>
          <w:tcPr>
            <w:tcW w:w="1667" w:type="pct"/>
            <w:hideMark/>
          </w:tcPr>
          <w:p w14:paraId="66926B0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w:t>
            </w:r>
          </w:p>
        </w:tc>
        <w:tc>
          <w:tcPr>
            <w:tcW w:w="1667" w:type="pct"/>
            <w:hideMark/>
          </w:tcPr>
          <w:p w14:paraId="1A1FC8A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extends beyond the uterus, but is within the pelvis (tumor extends to extrauterine pelvic tissue)</w:t>
            </w:r>
          </w:p>
        </w:tc>
      </w:tr>
      <w:tr w:rsidR="00386709" w:rsidRPr="005F0B41" w14:paraId="3DE31D4F" w14:textId="77777777" w:rsidTr="005F0B41">
        <w:tc>
          <w:tcPr>
            <w:tcW w:w="1666" w:type="pct"/>
            <w:hideMark/>
          </w:tcPr>
          <w:p w14:paraId="43A5AF9D"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pT2a</w:t>
            </w:r>
          </w:p>
        </w:tc>
        <w:tc>
          <w:tcPr>
            <w:tcW w:w="1667" w:type="pct"/>
            <w:hideMark/>
          </w:tcPr>
          <w:p w14:paraId="464EEA9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[IIA]:</w:t>
            </w:r>
          </w:p>
        </w:tc>
        <w:tc>
          <w:tcPr>
            <w:tcW w:w="1667" w:type="pct"/>
            <w:hideMark/>
          </w:tcPr>
          <w:p w14:paraId="5C8A3A1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involves the adnexa</w:t>
            </w:r>
          </w:p>
        </w:tc>
      </w:tr>
      <w:tr w:rsidR="00386709" w:rsidRPr="005F0B41" w14:paraId="4501C5F8" w14:textId="77777777" w:rsidTr="005F0B41">
        <w:tc>
          <w:tcPr>
            <w:tcW w:w="1666" w:type="pct"/>
            <w:hideMark/>
          </w:tcPr>
          <w:p w14:paraId="4CE825D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pT2b</w:t>
            </w:r>
          </w:p>
        </w:tc>
        <w:tc>
          <w:tcPr>
            <w:tcW w:w="1667" w:type="pct"/>
            <w:hideMark/>
          </w:tcPr>
          <w:p w14:paraId="010036D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[IIB]:</w:t>
            </w:r>
          </w:p>
        </w:tc>
        <w:tc>
          <w:tcPr>
            <w:tcW w:w="1667" w:type="pct"/>
            <w:hideMark/>
          </w:tcPr>
          <w:p w14:paraId="0043D2FC"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involves other pelvic tissue</w:t>
            </w:r>
          </w:p>
        </w:tc>
      </w:tr>
      <w:tr w:rsidR="00386709" w:rsidRPr="005F0B41" w14:paraId="26119C2D" w14:textId="77777777" w:rsidTr="005F0B41">
        <w:tc>
          <w:tcPr>
            <w:tcW w:w="1666" w:type="pct"/>
            <w:hideMark/>
          </w:tcPr>
          <w:p w14:paraId="701497D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pT3</w:t>
            </w:r>
          </w:p>
        </w:tc>
        <w:tc>
          <w:tcPr>
            <w:tcW w:w="1667" w:type="pct"/>
            <w:hideMark/>
          </w:tcPr>
          <w:p w14:paraId="6110FD6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w:t>
            </w:r>
          </w:p>
        </w:tc>
        <w:tc>
          <w:tcPr>
            <w:tcW w:w="1667" w:type="pct"/>
            <w:hideMark/>
          </w:tcPr>
          <w:p w14:paraId="63D60F3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abdominal tissues (not just protruding into the abdomen)</w:t>
            </w:r>
          </w:p>
        </w:tc>
      </w:tr>
      <w:tr w:rsidR="00386709" w:rsidRPr="005F0B41" w14:paraId="277AA3E5" w14:textId="77777777" w:rsidTr="005F0B41">
        <w:tc>
          <w:tcPr>
            <w:tcW w:w="1666" w:type="pct"/>
            <w:hideMark/>
          </w:tcPr>
          <w:p w14:paraId="0CA127D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pT3a</w:t>
            </w:r>
          </w:p>
        </w:tc>
        <w:tc>
          <w:tcPr>
            <w:tcW w:w="1667" w:type="pct"/>
            <w:hideMark/>
          </w:tcPr>
          <w:p w14:paraId="1D8327F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[IIIA]:</w:t>
            </w:r>
          </w:p>
        </w:tc>
        <w:tc>
          <w:tcPr>
            <w:tcW w:w="1667" w:type="pct"/>
            <w:hideMark/>
          </w:tcPr>
          <w:p w14:paraId="4BA22BE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Tumor invades abdominal tissues at </w:t>
            </w:r>
            <w:r w:rsidRPr="005F0B41">
              <w:rPr>
                <w:rFonts w:ascii="Arial" w:hAnsi="Arial" w:cs="Arial"/>
                <w:sz w:val="18"/>
                <w:szCs w:val="18"/>
              </w:rPr>
              <w:lastRenderedPageBreak/>
              <w:t>1site</w:t>
            </w:r>
          </w:p>
        </w:tc>
      </w:tr>
      <w:tr w:rsidR="00386709" w:rsidRPr="005F0B41" w14:paraId="1A10406A" w14:textId="77777777" w:rsidTr="005F0B41">
        <w:tc>
          <w:tcPr>
            <w:tcW w:w="1666" w:type="pct"/>
            <w:hideMark/>
          </w:tcPr>
          <w:p w14:paraId="26EE486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lastRenderedPageBreak/>
              <w:t>pT3b</w:t>
            </w:r>
          </w:p>
        </w:tc>
        <w:tc>
          <w:tcPr>
            <w:tcW w:w="1667" w:type="pct"/>
            <w:hideMark/>
          </w:tcPr>
          <w:p w14:paraId="1E5C8AC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[IIIB]:</w:t>
            </w:r>
          </w:p>
        </w:tc>
        <w:tc>
          <w:tcPr>
            <w:tcW w:w="1667" w:type="pct"/>
            <w:hideMark/>
          </w:tcPr>
          <w:p w14:paraId="5F45F68C"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abdominal tissues at more than 1 site</w:t>
            </w:r>
          </w:p>
        </w:tc>
      </w:tr>
      <w:tr w:rsidR="00386709" w:rsidRPr="005F0B41" w14:paraId="20CDAC5D" w14:textId="77777777" w:rsidTr="005F0B41">
        <w:tc>
          <w:tcPr>
            <w:tcW w:w="1666" w:type="pct"/>
            <w:hideMark/>
          </w:tcPr>
          <w:p w14:paraId="7C83D70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pT4</w:t>
            </w:r>
          </w:p>
        </w:tc>
        <w:tc>
          <w:tcPr>
            <w:tcW w:w="1667" w:type="pct"/>
            <w:hideMark/>
          </w:tcPr>
          <w:p w14:paraId="68DD346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[IVA]:</w:t>
            </w:r>
          </w:p>
        </w:tc>
        <w:tc>
          <w:tcPr>
            <w:tcW w:w="1667" w:type="pct"/>
            <w:hideMark/>
          </w:tcPr>
          <w:p w14:paraId="0930663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bladder mucosa and/or rectum</w:t>
            </w:r>
          </w:p>
        </w:tc>
      </w:tr>
    </w:tbl>
    <w:p w14:paraId="0D5A2C9A" w14:textId="0D1272D3" w:rsidR="00386709" w:rsidRPr="00B105A6" w:rsidRDefault="00386709" w:rsidP="00B105A6">
      <w:pPr>
        <w:spacing w:after="0" w:line="276" w:lineRule="auto"/>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386709" w:rsidRPr="005F0B41" w14:paraId="299E3005" w14:textId="77777777" w:rsidTr="005F0B41">
        <w:tc>
          <w:tcPr>
            <w:tcW w:w="5000" w:type="pct"/>
            <w:gridSpan w:val="3"/>
            <w:hideMark/>
          </w:tcPr>
          <w:p w14:paraId="576DC7F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Regional Lymph Nodes (pN</w:t>
            </w:r>
            <w:r w:rsidRPr="00190D8D">
              <w:rPr>
                <w:rFonts w:ascii="Arial" w:hAnsi="Arial" w:cs="Arial"/>
                <w:sz w:val="18"/>
                <w:szCs w:val="18"/>
                <w:u w:val="single"/>
              </w:rPr>
              <w:t>)</w:t>
            </w:r>
            <w:r w:rsidRPr="00190D8D">
              <w:rPr>
                <w:rFonts w:ascii="Arial" w:hAnsi="Arial" w:cs="Arial"/>
                <w:sz w:val="18"/>
                <w:szCs w:val="18"/>
                <w:vertAlign w:val="superscript"/>
              </w:rPr>
              <w:t>#</w:t>
            </w:r>
          </w:p>
        </w:tc>
      </w:tr>
      <w:tr w:rsidR="00386709" w:rsidRPr="005F0B41" w14:paraId="69432148" w14:textId="77777777" w:rsidTr="005F0B41">
        <w:tc>
          <w:tcPr>
            <w:tcW w:w="1666" w:type="pct"/>
            <w:hideMark/>
          </w:tcPr>
          <w:p w14:paraId="34A4F40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pNX:                             </w:t>
            </w:r>
          </w:p>
        </w:tc>
        <w:tc>
          <w:tcPr>
            <w:tcW w:w="1667" w:type="pct"/>
            <w:hideMark/>
          </w:tcPr>
          <w:p w14:paraId="3731891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02649F6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Cannot be assessed</w:t>
            </w:r>
          </w:p>
        </w:tc>
      </w:tr>
      <w:tr w:rsidR="00386709" w:rsidRPr="005F0B41" w14:paraId="573395D8" w14:textId="77777777" w:rsidTr="005F0B41">
        <w:tc>
          <w:tcPr>
            <w:tcW w:w="1666" w:type="pct"/>
            <w:hideMark/>
          </w:tcPr>
          <w:p w14:paraId="4F60A73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pN0:              </w:t>
            </w:r>
          </w:p>
        </w:tc>
        <w:tc>
          <w:tcPr>
            <w:tcW w:w="1667" w:type="pct"/>
            <w:hideMark/>
          </w:tcPr>
          <w:p w14:paraId="49FBD49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5D17054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regional lymph node metastasis</w:t>
            </w:r>
          </w:p>
        </w:tc>
      </w:tr>
      <w:tr w:rsidR="00386709" w:rsidRPr="005F0B41" w14:paraId="7503935B" w14:textId="77777777" w:rsidTr="005F0B41">
        <w:tc>
          <w:tcPr>
            <w:tcW w:w="1666" w:type="pct"/>
            <w:hideMark/>
          </w:tcPr>
          <w:p w14:paraId="710859C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pN0(i+):              </w:t>
            </w:r>
          </w:p>
        </w:tc>
        <w:tc>
          <w:tcPr>
            <w:tcW w:w="1667" w:type="pct"/>
            <w:hideMark/>
          </w:tcPr>
          <w:p w14:paraId="68683C9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01E97A4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Isolated tumor cells in regional lymph node(s) no greater than 0.2 mm</w:t>
            </w:r>
          </w:p>
        </w:tc>
      </w:tr>
      <w:tr w:rsidR="00386709" w:rsidRPr="005F0B41" w14:paraId="027DEBDD" w14:textId="77777777" w:rsidTr="005F0B41">
        <w:tc>
          <w:tcPr>
            <w:tcW w:w="1666" w:type="pct"/>
            <w:hideMark/>
          </w:tcPr>
          <w:p w14:paraId="25390D6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pN1</w:t>
            </w:r>
          </w:p>
        </w:tc>
        <w:tc>
          <w:tcPr>
            <w:tcW w:w="1667" w:type="pct"/>
            <w:hideMark/>
          </w:tcPr>
          <w:p w14:paraId="18C44F9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[IIIC]:</w:t>
            </w:r>
          </w:p>
        </w:tc>
        <w:tc>
          <w:tcPr>
            <w:tcW w:w="1667" w:type="pct"/>
            <w:hideMark/>
          </w:tcPr>
          <w:p w14:paraId="3E2DEA2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Regional lymph node metastasis to pelvic lymph nodes</w:t>
            </w:r>
          </w:p>
        </w:tc>
      </w:tr>
    </w:tbl>
    <w:p w14:paraId="06E6E964" w14:textId="1715EAED" w:rsidR="00386709" w:rsidRPr="005F0B41" w:rsidRDefault="00704778" w:rsidP="005F0B41">
      <w:pPr>
        <w:spacing w:after="0" w:line="276" w:lineRule="auto"/>
        <w:jc w:val="both"/>
        <w:rPr>
          <w:rFonts w:ascii="Arial" w:hAnsi="Arial" w:cs="Arial"/>
          <w:sz w:val="18"/>
          <w:szCs w:val="18"/>
          <w:lang w:val="en"/>
        </w:rPr>
      </w:pPr>
      <w:r w:rsidRPr="005F0B41">
        <w:rPr>
          <w:rFonts w:ascii="Arial" w:hAnsi="Arial" w:cs="Arial"/>
          <w:sz w:val="18"/>
          <w:szCs w:val="18"/>
          <w:vertAlign w:val="superscript"/>
          <w:lang w:val="en"/>
        </w:rPr>
        <w:t>#</w:t>
      </w:r>
      <w:r w:rsidRPr="005F0B41">
        <w:rPr>
          <w:rFonts w:ascii="Arial" w:hAnsi="Arial" w:cs="Arial"/>
          <w:sz w:val="18"/>
          <w:szCs w:val="18"/>
          <w:lang w:val="en"/>
        </w:rPr>
        <w:t>Regional lymph nodes include the pelvic, obturator, internal iliac (hypogastric), external iliac, common iliac, para-aortic, presacral, and parametrial lymph nodes.</w:t>
      </w:r>
    </w:p>
    <w:p w14:paraId="3EE23B72" w14:textId="77777777" w:rsidR="005F0B41" w:rsidRPr="00B105A6" w:rsidRDefault="005F0B41" w:rsidP="00B105A6">
      <w:pPr>
        <w:spacing w:after="0" w:line="276" w:lineRule="auto"/>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386709" w:rsidRPr="005F0B41" w14:paraId="4C2FF863" w14:textId="77777777" w:rsidTr="005F0B41">
        <w:tc>
          <w:tcPr>
            <w:tcW w:w="5000" w:type="pct"/>
            <w:gridSpan w:val="3"/>
            <w:hideMark/>
          </w:tcPr>
          <w:p w14:paraId="6394528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Distant Metastasis (pM)</w:t>
            </w:r>
          </w:p>
        </w:tc>
      </w:tr>
      <w:tr w:rsidR="00386709" w:rsidRPr="005F0B41" w14:paraId="71FDE885" w14:textId="77777777" w:rsidTr="005F0B41">
        <w:tc>
          <w:tcPr>
            <w:tcW w:w="1666" w:type="pct"/>
            <w:hideMark/>
          </w:tcPr>
          <w:p w14:paraId="6758CFE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pM0</w:t>
            </w:r>
          </w:p>
        </w:tc>
        <w:tc>
          <w:tcPr>
            <w:tcW w:w="1667" w:type="pct"/>
            <w:hideMark/>
          </w:tcPr>
          <w:p w14:paraId="552C6D8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24732FC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distant metastasis (no pathologic M0; use clinical M to complete stage group)</w:t>
            </w:r>
          </w:p>
        </w:tc>
      </w:tr>
      <w:tr w:rsidR="00386709" w:rsidRPr="005F0B41" w14:paraId="37C480E4" w14:textId="77777777" w:rsidTr="005F0B41">
        <w:tc>
          <w:tcPr>
            <w:tcW w:w="1666" w:type="pct"/>
            <w:hideMark/>
          </w:tcPr>
          <w:p w14:paraId="34CE2BB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pM1</w:t>
            </w:r>
          </w:p>
        </w:tc>
        <w:tc>
          <w:tcPr>
            <w:tcW w:w="1667" w:type="pct"/>
            <w:hideMark/>
          </w:tcPr>
          <w:p w14:paraId="647070A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[IVB]:</w:t>
            </w:r>
          </w:p>
        </w:tc>
        <w:tc>
          <w:tcPr>
            <w:tcW w:w="1667" w:type="pct"/>
            <w:hideMark/>
          </w:tcPr>
          <w:p w14:paraId="489FDBE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Distant metastasis (excluding adnexa, pelvic and abdominal tissues)</w:t>
            </w:r>
          </w:p>
        </w:tc>
      </w:tr>
    </w:tbl>
    <w:p w14:paraId="7830088A" w14:textId="77777777" w:rsidR="005F0B41" w:rsidRDefault="005F0B41" w:rsidP="00B105A6">
      <w:pPr>
        <w:spacing w:after="0" w:line="276" w:lineRule="auto"/>
        <w:rPr>
          <w:rStyle w:val="Strong"/>
          <w:rFonts w:ascii="Arial" w:hAnsi="Arial" w:cs="Arial"/>
          <w:bCs w:val="0"/>
          <w:sz w:val="20"/>
          <w:szCs w:val="20"/>
          <w:lang w:val="en"/>
        </w:rPr>
      </w:pPr>
    </w:p>
    <w:p w14:paraId="50CF4EF9" w14:textId="52829F8F" w:rsidR="00386709" w:rsidRPr="00B105A6" w:rsidRDefault="00704778" w:rsidP="00B105A6">
      <w:pPr>
        <w:spacing w:after="0" w:line="276" w:lineRule="auto"/>
        <w:rPr>
          <w:rFonts w:ascii="Arial" w:hAnsi="Arial" w:cs="Arial"/>
          <w:sz w:val="20"/>
          <w:szCs w:val="20"/>
          <w:lang w:val="en"/>
        </w:rPr>
      </w:pPr>
      <w:r w:rsidRPr="00B105A6">
        <w:rPr>
          <w:rStyle w:val="Strong"/>
          <w:rFonts w:ascii="Arial" w:hAnsi="Arial" w:cs="Arial"/>
          <w:bCs w:val="0"/>
          <w:sz w:val="20"/>
          <w:szCs w:val="20"/>
          <w:lang w:val="en"/>
        </w:rPr>
        <w:t>Adenosarcoma</w:t>
      </w:r>
    </w:p>
    <w:tbl>
      <w:tblPr>
        <w:tblW w:w="5000" w:type="pct"/>
        <w:tblLook w:val="04A0" w:firstRow="1" w:lastRow="0" w:firstColumn="1" w:lastColumn="0" w:noHBand="0" w:noVBand="1"/>
      </w:tblPr>
      <w:tblGrid>
        <w:gridCol w:w="3190"/>
        <w:gridCol w:w="3193"/>
        <w:gridCol w:w="3193"/>
      </w:tblGrid>
      <w:tr w:rsidR="00386709" w:rsidRPr="005F0B41" w14:paraId="2C5ECCF5" w14:textId="77777777" w:rsidTr="005F0B41">
        <w:tc>
          <w:tcPr>
            <w:tcW w:w="1666" w:type="pct"/>
            <w:hideMark/>
          </w:tcPr>
          <w:p w14:paraId="3C1597E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TNM</w:t>
            </w:r>
          </w:p>
        </w:tc>
        <w:tc>
          <w:tcPr>
            <w:tcW w:w="1667" w:type="pct"/>
            <w:hideMark/>
          </w:tcPr>
          <w:p w14:paraId="23712C8C"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FIGO</w:t>
            </w:r>
          </w:p>
        </w:tc>
        <w:tc>
          <w:tcPr>
            <w:tcW w:w="1667" w:type="pct"/>
            <w:hideMark/>
          </w:tcPr>
          <w:p w14:paraId="47C6B01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r>
      <w:tr w:rsidR="00386709" w:rsidRPr="005F0B41" w14:paraId="1894EE6C" w14:textId="77777777" w:rsidTr="005F0B41">
        <w:tc>
          <w:tcPr>
            <w:tcW w:w="1666" w:type="pct"/>
            <w:hideMark/>
          </w:tcPr>
          <w:p w14:paraId="4BE9A1F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Category</w:t>
            </w:r>
          </w:p>
        </w:tc>
        <w:tc>
          <w:tcPr>
            <w:tcW w:w="1667" w:type="pct"/>
            <w:hideMark/>
          </w:tcPr>
          <w:p w14:paraId="5CF7DEE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Stage</w:t>
            </w:r>
          </w:p>
        </w:tc>
        <w:tc>
          <w:tcPr>
            <w:tcW w:w="1667" w:type="pct"/>
            <w:hideMark/>
          </w:tcPr>
          <w:p w14:paraId="2C2EC05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Definition</w:t>
            </w:r>
          </w:p>
        </w:tc>
      </w:tr>
      <w:tr w:rsidR="00386709" w:rsidRPr="005F0B41" w14:paraId="1083B38B" w14:textId="77777777" w:rsidTr="005F0B41">
        <w:tc>
          <w:tcPr>
            <w:tcW w:w="5000" w:type="pct"/>
            <w:gridSpan w:val="3"/>
            <w:hideMark/>
          </w:tcPr>
          <w:p w14:paraId="248B568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Primary Tumor</w:t>
            </w:r>
          </w:p>
        </w:tc>
      </w:tr>
      <w:tr w:rsidR="00386709" w:rsidRPr="005F0B41" w14:paraId="55A12936" w14:textId="77777777" w:rsidTr="005F0B41">
        <w:tc>
          <w:tcPr>
            <w:tcW w:w="1666" w:type="pct"/>
            <w:hideMark/>
          </w:tcPr>
          <w:p w14:paraId="278B92F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pTX</w:t>
            </w:r>
          </w:p>
        </w:tc>
        <w:tc>
          <w:tcPr>
            <w:tcW w:w="1667" w:type="pct"/>
            <w:hideMark/>
          </w:tcPr>
          <w:p w14:paraId="3091114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w:t>
            </w:r>
          </w:p>
        </w:tc>
        <w:tc>
          <w:tcPr>
            <w:tcW w:w="1667" w:type="pct"/>
            <w:hideMark/>
          </w:tcPr>
          <w:p w14:paraId="48508F9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Primary tumor cannot be assessed</w:t>
            </w:r>
          </w:p>
        </w:tc>
      </w:tr>
      <w:tr w:rsidR="00386709" w:rsidRPr="005F0B41" w14:paraId="11408BC2" w14:textId="77777777" w:rsidTr="005F0B41">
        <w:tc>
          <w:tcPr>
            <w:tcW w:w="1666" w:type="pct"/>
            <w:hideMark/>
          </w:tcPr>
          <w:p w14:paraId="22B6CD8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pT0</w:t>
            </w:r>
          </w:p>
        </w:tc>
        <w:tc>
          <w:tcPr>
            <w:tcW w:w="1667" w:type="pct"/>
            <w:hideMark/>
          </w:tcPr>
          <w:p w14:paraId="59F8079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w:t>
            </w:r>
          </w:p>
        </w:tc>
        <w:tc>
          <w:tcPr>
            <w:tcW w:w="1667" w:type="pct"/>
            <w:hideMark/>
          </w:tcPr>
          <w:p w14:paraId="1B4716C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evidence of primary tumor</w:t>
            </w:r>
          </w:p>
        </w:tc>
      </w:tr>
      <w:tr w:rsidR="00386709" w:rsidRPr="005F0B41" w14:paraId="32575E07" w14:textId="77777777" w:rsidTr="005F0B41">
        <w:tc>
          <w:tcPr>
            <w:tcW w:w="1666" w:type="pct"/>
            <w:hideMark/>
          </w:tcPr>
          <w:p w14:paraId="743E5A4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w:t>
            </w:r>
          </w:p>
        </w:tc>
        <w:tc>
          <w:tcPr>
            <w:tcW w:w="1667" w:type="pct"/>
            <w:hideMark/>
          </w:tcPr>
          <w:p w14:paraId="171B517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w:t>
            </w:r>
          </w:p>
        </w:tc>
        <w:tc>
          <w:tcPr>
            <w:tcW w:w="1667" w:type="pct"/>
            <w:hideMark/>
          </w:tcPr>
          <w:p w14:paraId="0E10B75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is limited to the uterus</w:t>
            </w:r>
          </w:p>
        </w:tc>
      </w:tr>
      <w:tr w:rsidR="00386709" w:rsidRPr="005F0B41" w14:paraId="012CE76B" w14:textId="77777777" w:rsidTr="005F0B41">
        <w:tc>
          <w:tcPr>
            <w:tcW w:w="1666" w:type="pct"/>
            <w:hideMark/>
          </w:tcPr>
          <w:p w14:paraId="5CBEF3F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pT1a</w:t>
            </w:r>
          </w:p>
        </w:tc>
        <w:tc>
          <w:tcPr>
            <w:tcW w:w="1667" w:type="pct"/>
            <w:hideMark/>
          </w:tcPr>
          <w:p w14:paraId="24A1C77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[IA]:</w:t>
            </w:r>
          </w:p>
        </w:tc>
        <w:tc>
          <w:tcPr>
            <w:tcW w:w="1667" w:type="pct"/>
            <w:hideMark/>
          </w:tcPr>
          <w:p w14:paraId="6D6CC77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is limited to the endometrium/endocervix without myometrial invasion</w:t>
            </w:r>
          </w:p>
        </w:tc>
      </w:tr>
      <w:tr w:rsidR="00386709" w:rsidRPr="005F0B41" w14:paraId="3FCA1711" w14:textId="77777777" w:rsidTr="005F0B41">
        <w:tc>
          <w:tcPr>
            <w:tcW w:w="1666" w:type="pct"/>
            <w:hideMark/>
          </w:tcPr>
          <w:p w14:paraId="32B6969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pT1b</w:t>
            </w:r>
          </w:p>
        </w:tc>
        <w:tc>
          <w:tcPr>
            <w:tcW w:w="1667" w:type="pct"/>
            <w:hideMark/>
          </w:tcPr>
          <w:p w14:paraId="21BAEFF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[IB]:</w:t>
            </w:r>
          </w:p>
        </w:tc>
        <w:tc>
          <w:tcPr>
            <w:tcW w:w="1667" w:type="pct"/>
            <w:hideMark/>
          </w:tcPr>
          <w:p w14:paraId="1B950AC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less than or equal to 50% (≤50%) total myometrial thickness</w:t>
            </w:r>
          </w:p>
        </w:tc>
      </w:tr>
      <w:tr w:rsidR="00386709" w:rsidRPr="005F0B41" w14:paraId="40CD6304" w14:textId="77777777" w:rsidTr="005F0B41">
        <w:tc>
          <w:tcPr>
            <w:tcW w:w="1666" w:type="pct"/>
            <w:hideMark/>
          </w:tcPr>
          <w:p w14:paraId="46E3C8E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pT1c</w:t>
            </w:r>
          </w:p>
        </w:tc>
        <w:tc>
          <w:tcPr>
            <w:tcW w:w="1667" w:type="pct"/>
            <w:hideMark/>
          </w:tcPr>
          <w:p w14:paraId="2B9FCA8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[IC]:</w:t>
            </w:r>
          </w:p>
        </w:tc>
        <w:tc>
          <w:tcPr>
            <w:tcW w:w="1667" w:type="pct"/>
            <w:hideMark/>
          </w:tcPr>
          <w:p w14:paraId="2C29206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greater than 50% (&gt;50%) total myometrial thickness</w:t>
            </w:r>
          </w:p>
        </w:tc>
      </w:tr>
      <w:tr w:rsidR="00386709" w:rsidRPr="005F0B41" w14:paraId="05AF6234" w14:textId="77777777" w:rsidTr="005F0B41">
        <w:tc>
          <w:tcPr>
            <w:tcW w:w="1666" w:type="pct"/>
            <w:hideMark/>
          </w:tcPr>
          <w:p w14:paraId="225C687F"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w:t>
            </w:r>
          </w:p>
        </w:tc>
        <w:tc>
          <w:tcPr>
            <w:tcW w:w="1667" w:type="pct"/>
            <w:hideMark/>
          </w:tcPr>
          <w:p w14:paraId="4E21940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w:t>
            </w:r>
          </w:p>
        </w:tc>
        <w:tc>
          <w:tcPr>
            <w:tcW w:w="1667" w:type="pct"/>
            <w:hideMark/>
          </w:tcPr>
          <w:p w14:paraId="7938736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extends beyond the uterus, but is within the pelvis (tumor extends to extrauterine pelvic tissue)</w:t>
            </w:r>
          </w:p>
        </w:tc>
      </w:tr>
      <w:tr w:rsidR="00386709" w:rsidRPr="005F0B41" w14:paraId="4F59D467" w14:textId="77777777" w:rsidTr="005F0B41">
        <w:tc>
          <w:tcPr>
            <w:tcW w:w="1666" w:type="pct"/>
            <w:hideMark/>
          </w:tcPr>
          <w:p w14:paraId="3457121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pT2a</w:t>
            </w:r>
          </w:p>
        </w:tc>
        <w:tc>
          <w:tcPr>
            <w:tcW w:w="1667" w:type="pct"/>
            <w:hideMark/>
          </w:tcPr>
          <w:p w14:paraId="0B5D2AB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[IIA]:</w:t>
            </w:r>
          </w:p>
        </w:tc>
        <w:tc>
          <w:tcPr>
            <w:tcW w:w="1667" w:type="pct"/>
            <w:hideMark/>
          </w:tcPr>
          <w:p w14:paraId="103B55D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involves the adnexa</w:t>
            </w:r>
          </w:p>
        </w:tc>
      </w:tr>
      <w:tr w:rsidR="00386709" w:rsidRPr="005F0B41" w14:paraId="217571A7" w14:textId="77777777" w:rsidTr="005F0B41">
        <w:tc>
          <w:tcPr>
            <w:tcW w:w="1666" w:type="pct"/>
            <w:hideMark/>
          </w:tcPr>
          <w:p w14:paraId="44365A7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pT2b</w:t>
            </w:r>
          </w:p>
        </w:tc>
        <w:tc>
          <w:tcPr>
            <w:tcW w:w="1667" w:type="pct"/>
            <w:hideMark/>
          </w:tcPr>
          <w:p w14:paraId="743897E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[IIB]:</w:t>
            </w:r>
          </w:p>
        </w:tc>
        <w:tc>
          <w:tcPr>
            <w:tcW w:w="1667" w:type="pct"/>
            <w:hideMark/>
          </w:tcPr>
          <w:p w14:paraId="3A27BC7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involves other pelvic tissue</w:t>
            </w:r>
          </w:p>
        </w:tc>
      </w:tr>
      <w:tr w:rsidR="00386709" w:rsidRPr="005F0B41" w14:paraId="08A39BA9" w14:textId="77777777" w:rsidTr="005F0B41">
        <w:tc>
          <w:tcPr>
            <w:tcW w:w="1666" w:type="pct"/>
            <w:hideMark/>
          </w:tcPr>
          <w:p w14:paraId="3195E06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pT3</w:t>
            </w:r>
          </w:p>
        </w:tc>
        <w:tc>
          <w:tcPr>
            <w:tcW w:w="1667" w:type="pct"/>
            <w:hideMark/>
          </w:tcPr>
          <w:p w14:paraId="5DCE5C8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w:t>
            </w:r>
          </w:p>
        </w:tc>
        <w:tc>
          <w:tcPr>
            <w:tcW w:w="1667" w:type="pct"/>
            <w:hideMark/>
          </w:tcPr>
          <w:p w14:paraId="50C09F1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abdominal tissues (not just protruding into the abdomen)</w:t>
            </w:r>
          </w:p>
        </w:tc>
      </w:tr>
      <w:tr w:rsidR="00386709" w:rsidRPr="005F0B41" w14:paraId="72D09186" w14:textId="77777777" w:rsidTr="005F0B41">
        <w:tc>
          <w:tcPr>
            <w:tcW w:w="1666" w:type="pct"/>
            <w:hideMark/>
          </w:tcPr>
          <w:p w14:paraId="07974A43"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pT3a</w:t>
            </w:r>
          </w:p>
        </w:tc>
        <w:tc>
          <w:tcPr>
            <w:tcW w:w="1667" w:type="pct"/>
            <w:hideMark/>
          </w:tcPr>
          <w:p w14:paraId="520891B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[IIIA]:</w:t>
            </w:r>
          </w:p>
        </w:tc>
        <w:tc>
          <w:tcPr>
            <w:tcW w:w="1667" w:type="pct"/>
            <w:hideMark/>
          </w:tcPr>
          <w:p w14:paraId="2DCB7EE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abdominal tissues at one site</w:t>
            </w:r>
          </w:p>
        </w:tc>
      </w:tr>
      <w:tr w:rsidR="00386709" w:rsidRPr="005F0B41" w14:paraId="60DC569E" w14:textId="77777777" w:rsidTr="005F0B41">
        <w:tc>
          <w:tcPr>
            <w:tcW w:w="1666" w:type="pct"/>
            <w:hideMark/>
          </w:tcPr>
          <w:p w14:paraId="466BBC9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pT3b</w:t>
            </w:r>
          </w:p>
        </w:tc>
        <w:tc>
          <w:tcPr>
            <w:tcW w:w="1667" w:type="pct"/>
            <w:hideMark/>
          </w:tcPr>
          <w:p w14:paraId="2E2DB5F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[IIIB]:</w:t>
            </w:r>
          </w:p>
        </w:tc>
        <w:tc>
          <w:tcPr>
            <w:tcW w:w="1667" w:type="pct"/>
            <w:hideMark/>
          </w:tcPr>
          <w:p w14:paraId="2AAA431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Tumor invades abdominal tissues at more than one site</w:t>
            </w:r>
          </w:p>
        </w:tc>
      </w:tr>
      <w:tr w:rsidR="00386709" w:rsidRPr="005F0B41" w14:paraId="3345BD47" w14:textId="77777777" w:rsidTr="005F0B41">
        <w:tc>
          <w:tcPr>
            <w:tcW w:w="1666" w:type="pct"/>
            <w:hideMark/>
          </w:tcPr>
          <w:p w14:paraId="7FF3CB01"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pT4</w:t>
            </w:r>
          </w:p>
        </w:tc>
        <w:tc>
          <w:tcPr>
            <w:tcW w:w="1667" w:type="pct"/>
            <w:hideMark/>
          </w:tcPr>
          <w:p w14:paraId="46BFDCE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[IVA]:</w:t>
            </w:r>
          </w:p>
        </w:tc>
        <w:tc>
          <w:tcPr>
            <w:tcW w:w="1667" w:type="pct"/>
            <w:hideMark/>
          </w:tcPr>
          <w:p w14:paraId="49894C6D"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Tumor invades bladder mucosa </w:t>
            </w:r>
            <w:r w:rsidRPr="005F0B41">
              <w:rPr>
                <w:rFonts w:ascii="Arial" w:hAnsi="Arial" w:cs="Arial"/>
                <w:sz w:val="18"/>
                <w:szCs w:val="18"/>
              </w:rPr>
              <w:lastRenderedPageBreak/>
              <w:t>and/or rectum</w:t>
            </w:r>
          </w:p>
        </w:tc>
      </w:tr>
    </w:tbl>
    <w:p w14:paraId="157B11CE" w14:textId="17CBB157" w:rsidR="00386709" w:rsidRPr="00B105A6" w:rsidRDefault="00386709" w:rsidP="00B105A6">
      <w:pPr>
        <w:spacing w:after="0" w:line="276" w:lineRule="auto"/>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386709" w:rsidRPr="005F0B41" w14:paraId="59002660" w14:textId="77777777" w:rsidTr="005F0B41">
        <w:tc>
          <w:tcPr>
            <w:tcW w:w="1666" w:type="pct"/>
            <w:hideMark/>
          </w:tcPr>
          <w:p w14:paraId="2D66CA7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Regional Lymph Nodes (pN)</w:t>
            </w:r>
            <w:r w:rsidRPr="005F0B41">
              <w:rPr>
                <w:rFonts w:ascii="Arial" w:hAnsi="Arial" w:cs="Arial"/>
                <w:sz w:val="18"/>
                <w:szCs w:val="18"/>
                <w:vertAlign w:val="superscript"/>
              </w:rPr>
              <w:t>#</w:t>
            </w:r>
          </w:p>
        </w:tc>
        <w:tc>
          <w:tcPr>
            <w:tcW w:w="1667" w:type="pct"/>
            <w:hideMark/>
          </w:tcPr>
          <w:p w14:paraId="5B727E77"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526A746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r>
      <w:tr w:rsidR="00386709" w:rsidRPr="005F0B41" w14:paraId="708A1461" w14:textId="77777777" w:rsidTr="005F0B41">
        <w:tc>
          <w:tcPr>
            <w:tcW w:w="1666" w:type="pct"/>
            <w:hideMark/>
          </w:tcPr>
          <w:p w14:paraId="75CD08FD"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pNX:</w:t>
            </w:r>
          </w:p>
        </w:tc>
        <w:tc>
          <w:tcPr>
            <w:tcW w:w="1667" w:type="pct"/>
            <w:hideMark/>
          </w:tcPr>
          <w:p w14:paraId="55DEC32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5DF08E25"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Cannot be assessed</w:t>
            </w:r>
          </w:p>
        </w:tc>
      </w:tr>
      <w:tr w:rsidR="00386709" w:rsidRPr="005F0B41" w14:paraId="6CD78ADA" w14:textId="77777777" w:rsidTr="005F0B41">
        <w:tc>
          <w:tcPr>
            <w:tcW w:w="1666" w:type="pct"/>
            <w:hideMark/>
          </w:tcPr>
          <w:p w14:paraId="7C3CBF80"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pN0:</w:t>
            </w:r>
          </w:p>
        </w:tc>
        <w:tc>
          <w:tcPr>
            <w:tcW w:w="1667" w:type="pct"/>
            <w:hideMark/>
          </w:tcPr>
          <w:p w14:paraId="418B91D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226737E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regional lymph node metastasis</w:t>
            </w:r>
          </w:p>
        </w:tc>
      </w:tr>
      <w:tr w:rsidR="00386709" w:rsidRPr="005F0B41" w14:paraId="4830AFEE" w14:textId="77777777" w:rsidTr="005F0B41">
        <w:tc>
          <w:tcPr>
            <w:tcW w:w="1666" w:type="pct"/>
            <w:hideMark/>
          </w:tcPr>
          <w:p w14:paraId="23F6BE6A"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pN1</w:t>
            </w:r>
          </w:p>
        </w:tc>
        <w:tc>
          <w:tcPr>
            <w:tcW w:w="1667" w:type="pct"/>
            <w:hideMark/>
          </w:tcPr>
          <w:p w14:paraId="4BF3ADA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[IIIC]:</w:t>
            </w:r>
          </w:p>
        </w:tc>
        <w:tc>
          <w:tcPr>
            <w:tcW w:w="1667" w:type="pct"/>
            <w:hideMark/>
          </w:tcPr>
          <w:p w14:paraId="5E5A45B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Regional lymph node metastasis to pelvic lymph nodes</w:t>
            </w:r>
          </w:p>
        </w:tc>
      </w:tr>
    </w:tbl>
    <w:p w14:paraId="0EDA1761" w14:textId="77777777" w:rsidR="00386709" w:rsidRPr="005F0B41" w:rsidRDefault="00704778" w:rsidP="005F0B41">
      <w:pPr>
        <w:spacing w:after="0" w:line="276" w:lineRule="auto"/>
        <w:jc w:val="both"/>
        <w:rPr>
          <w:rFonts w:ascii="Arial" w:hAnsi="Arial" w:cs="Arial"/>
          <w:sz w:val="18"/>
          <w:szCs w:val="18"/>
          <w:lang w:val="en"/>
        </w:rPr>
      </w:pPr>
      <w:r w:rsidRPr="005F0B41">
        <w:rPr>
          <w:rFonts w:ascii="Arial" w:hAnsi="Arial" w:cs="Arial"/>
          <w:sz w:val="18"/>
          <w:szCs w:val="18"/>
          <w:vertAlign w:val="superscript"/>
          <w:lang w:val="en"/>
        </w:rPr>
        <w:t>#</w:t>
      </w:r>
      <w:r w:rsidRPr="005F0B41">
        <w:rPr>
          <w:rFonts w:ascii="Arial" w:hAnsi="Arial" w:cs="Arial"/>
          <w:sz w:val="18"/>
          <w:szCs w:val="18"/>
          <w:lang w:val="en"/>
        </w:rPr>
        <w:t>Regional lymph nodes include the pelvic, obturator, internal iliac (hypogastric), external iliac, common iliac, para-aortic, presacral, and parametrial lymph nodes.</w:t>
      </w:r>
    </w:p>
    <w:p w14:paraId="5FBF9683" w14:textId="7C5F2248" w:rsidR="00386709" w:rsidRPr="00B105A6" w:rsidRDefault="00386709" w:rsidP="00B105A6">
      <w:pPr>
        <w:spacing w:after="0" w:line="276" w:lineRule="auto"/>
        <w:rPr>
          <w:rFonts w:ascii="Arial" w:hAnsi="Arial" w:cs="Arial"/>
          <w:sz w:val="20"/>
          <w:szCs w:val="20"/>
          <w:lang w:val="en"/>
        </w:rPr>
      </w:pPr>
    </w:p>
    <w:tbl>
      <w:tblPr>
        <w:tblW w:w="5000" w:type="pct"/>
        <w:tblLook w:val="04A0" w:firstRow="1" w:lastRow="0" w:firstColumn="1" w:lastColumn="0" w:noHBand="0" w:noVBand="1"/>
      </w:tblPr>
      <w:tblGrid>
        <w:gridCol w:w="3190"/>
        <w:gridCol w:w="3193"/>
        <w:gridCol w:w="3193"/>
      </w:tblGrid>
      <w:tr w:rsidR="00386709" w:rsidRPr="005F0B41" w14:paraId="5667284E" w14:textId="77777777" w:rsidTr="005F0B41">
        <w:tc>
          <w:tcPr>
            <w:tcW w:w="5000" w:type="pct"/>
            <w:gridSpan w:val="3"/>
            <w:hideMark/>
          </w:tcPr>
          <w:p w14:paraId="53FE1B38"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u w:val="single"/>
              </w:rPr>
              <w:t>Distant Metastasis (pM)</w:t>
            </w:r>
          </w:p>
        </w:tc>
      </w:tr>
      <w:tr w:rsidR="00386709" w:rsidRPr="005F0B41" w14:paraId="259486CC" w14:textId="77777777" w:rsidTr="005F0B41">
        <w:tc>
          <w:tcPr>
            <w:tcW w:w="1666" w:type="pct"/>
            <w:hideMark/>
          </w:tcPr>
          <w:p w14:paraId="4E8226EE"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xml:space="preserve">pM0:                           </w:t>
            </w:r>
          </w:p>
        </w:tc>
        <w:tc>
          <w:tcPr>
            <w:tcW w:w="1667" w:type="pct"/>
            <w:hideMark/>
          </w:tcPr>
          <w:p w14:paraId="721C5632"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 </w:t>
            </w:r>
          </w:p>
        </w:tc>
        <w:tc>
          <w:tcPr>
            <w:tcW w:w="1667" w:type="pct"/>
            <w:hideMark/>
          </w:tcPr>
          <w:p w14:paraId="44239EEB"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No distant metastasis (no pathologic M0; use clinical M to complete stage group)</w:t>
            </w:r>
          </w:p>
        </w:tc>
      </w:tr>
      <w:tr w:rsidR="00386709" w:rsidRPr="005F0B41" w14:paraId="7EEF5888" w14:textId="77777777" w:rsidTr="005F0B41">
        <w:tc>
          <w:tcPr>
            <w:tcW w:w="1666" w:type="pct"/>
            <w:hideMark/>
          </w:tcPr>
          <w:p w14:paraId="4E040964"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pM1</w:t>
            </w:r>
          </w:p>
        </w:tc>
        <w:tc>
          <w:tcPr>
            <w:tcW w:w="1667" w:type="pct"/>
            <w:hideMark/>
          </w:tcPr>
          <w:p w14:paraId="0BE90D89"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[IVB]:</w:t>
            </w:r>
          </w:p>
        </w:tc>
        <w:tc>
          <w:tcPr>
            <w:tcW w:w="1667" w:type="pct"/>
            <w:hideMark/>
          </w:tcPr>
          <w:p w14:paraId="06B8E9D6" w14:textId="77777777" w:rsidR="00386709" w:rsidRPr="005F0B41" w:rsidRDefault="00704778" w:rsidP="00B105A6">
            <w:pPr>
              <w:spacing w:after="0" w:line="276" w:lineRule="auto"/>
              <w:rPr>
                <w:rFonts w:ascii="Arial" w:hAnsi="Arial" w:cs="Arial"/>
                <w:sz w:val="18"/>
                <w:szCs w:val="18"/>
              </w:rPr>
            </w:pPr>
            <w:r w:rsidRPr="005F0B41">
              <w:rPr>
                <w:rFonts w:ascii="Arial" w:hAnsi="Arial" w:cs="Arial"/>
                <w:sz w:val="18"/>
                <w:szCs w:val="18"/>
              </w:rPr>
              <w:t>Distant metastasis (excluding adnexa, pelvic and abdominal tissues)</w:t>
            </w:r>
          </w:p>
        </w:tc>
      </w:tr>
    </w:tbl>
    <w:p w14:paraId="775022EA" w14:textId="77777777" w:rsidR="005F0B41" w:rsidRDefault="005F0B41" w:rsidP="005F0B41">
      <w:pPr>
        <w:spacing w:after="0" w:line="276" w:lineRule="auto"/>
        <w:rPr>
          <w:rFonts w:ascii="Arial" w:hAnsi="Arial" w:cs="Arial"/>
          <w:sz w:val="20"/>
          <w:szCs w:val="20"/>
          <w:lang w:val="en"/>
        </w:rPr>
      </w:pPr>
    </w:p>
    <w:p w14:paraId="09D4B067" w14:textId="77777777" w:rsidR="005F0B41" w:rsidRDefault="00704778" w:rsidP="005F0B41">
      <w:pPr>
        <w:spacing w:after="0" w:line="276" w:lineRule="auto"/>
        <w:jc w:val="both"/>
        <w:rPr>
          <w:rFonts w:ascii="Arial" w:hAnsi="Arial" w:cs="Arial"/>
          <w:sz w:val="20"/>
          <w:szCs w:val="20"/>
          <w:lang w:val="en"/>
        </w:rPr>
      </w:pPr>
      <w:r w:rsidRPr="00B105A6">
        <w:rPr>
          <w:rFonts w:ascii="Arial" w:eastAsia="Times New Roman" w:hAnsi="Arial" w:cs="Arial"/>
          <w:sz w:val="20"/>
          <w:szCs w:val="20"/>
          <w:lang w:val="en"/>
        </w:rPr>
        <w:t>References</w:t>
      </w:r>
      <w:bookmarkStart w:id="31" w:name="R33674"/>
    </w:p>
    <w:p w14:paraId="2A229D37" w14:textId="77777777" w:rsidR="005F0B41" w:rsidRPr="005F0B41" w:rsidRDefault="00704778" w:rsidP="005F0B41">
      <w:pPr>
        <w:pStyle w:val="ListParagraph"/>
        <w:numPr>
          <w:ilvl w:val="0"/>
          <w:numId w:val="9"/>
        </w:numPr>
        <w:spacing w:after="0" w:line="276" w:lineRule="auto"/>
        <w:jc w:val="both"/>
        <w:rPr>
          <w:rFonts w:ascii="Arial" w:hAnsi="Arial" w:cs="Arial"/>
          <w:sz w:val="20"/>
          <w:szCs w:val="20"/>
          <w:lang w:val="en"/>
        </w:rPr>
      </w:pPr>
      <w:r w:rsidRPr="005F0B41">
        <w:rPr>
          <w:rFonts w:ascii="Arial" w:eastAsia="Times New Roman" w:hAnsi="Arial" w:cs="Arial"/>
          <w:sz w:val="20"/>
          <w:szCs w:val="20"/>
          <w:lang w:val="en"/>
        </w:rPr>
        <w:t xml:space="preserve">Amin MB, Edge SB, Greene FL, et al., eds. </w:t>
      </w:r>
      <w:r w:rsidRPr="005F0B41">
        <w:rPr>
          <w:rStyle w:val="Emphasis"/>
          <w:rFonts w:ascii="Arial" w:eastAsia="Times New Roman" w:hAnsi="Arial" w:cs="Arial"/>
          <w:sz w:val="20"/>
          <w:szCs w:val="20"/>
          <w:lang w:val="en"/>
        </w:rPr>
        <w:t>AJCC Cancer Staging Manual</w:t>
      </w:r>
      <w:r w:rsidRPr="005F0B41">
        <w:rPr>
          <w:rFonts w:ascii="Arial" w:eastAsia="Times New Roman" w:hAnsi="Arial" w:cs="Arial"/>
          <w:sz w:val="20"/>
          <w:szCs w:val="20"/>
          <w:lang w:val="en"/>
        </w:rPr>
        <w:t>. 8th ed. New York, NY: Springer; 2017.</w:t>
      </w:r>
      <w:bookmarkStart w:id="32" w:name="R33673"/>
      <w:bookmarkEnd w:id="31"/>
    </w:p>
    <w:p w14:paraId="78CCD743" w14:textId="0309CDA3" w:rsidR="00386709" w:rsidRPr="005F0B41" w:rsidRDefault="00704778" w:rsidP="005F0B41">
      <w:pPr>
        <w:pStyle w:val="ListParagraph"/>
        <w:numPr>
          <w:ilvl w:val="0"/>
          <w:numId w:val="9"/>
        </w:numPr>
        <w:spacing w:after="0" w:line="276" w:lineRule="auto"/>
        <w:jc w:val="both"/>
        <w:rPr>
          <w:rFonts w:ascii="Arial" w:hAnsi="Arial" w:cs="Arial"/>
          <w:sz w:val="20"/>
          <w:szCs w:val="20"/>
          <w:lang w:val="en"/>
        </w:rPr>
      </w:pPr>
      <w:proofErr w:type="spellStart"/>
      <w:r w:rsidRPr="005F0B41">
        <w:rPr>
          <w:rFonts w:ascii="Arial" w:hAnsi="Arial" w:cs="Arial"/>
          <w:sz w:val="20"/>
          <w:szCs w:val="20"/>
          <w:lang w:val="en"/>
        </w:rPr>
        <w:t>Mbatani</w:t>
      </w:r>
      <w:proofErr w:type="spellEnd"/>
      <w:r w:rsidRPr="005F0B41">
        <w:rPr>
          <w:rFonts w:ascii="Arial" w:hAnsi="Arial" w:cs="Arial"/>
          <w:sz w:val="20"/>
          <w:szCs w:val="20"/>
          <w:lang w:val="en"/>
        </w:rPr>
        <w:t xml:space="preserve"> N, </w:t>
      </w:r>
      <w:proofErr w:type="spellStart"/>
      <w:r w:rsidRPr="005F0B41">
        <w:rPr>
          <w:rFonts w:ascii="Arial" w:hAnsi="Arial" w:cs="Arial"/>
          <w:sz w:val="20"/>
          <w:szCs w:val="20"/>
          <w:lang w:val="en"/>
        </w:rPr>
        <w:t>Olawaiye</w:t>
      </w:r>
      <w:proofErr w:type="spellEnd"/>
      <w:r w:rsidRPr="005F0B41">
        <w:rPr>
          <w:rFonts w:ascii="Arial" w:hAnsi="Arial" w:cs="Arial"/>
          <w:sz w:val="20"/>
          <w:szCs w:val="20"/>
          <w:lang w:val="en"/>
        </w:rPr>
        <w:t xml:space="preserve"> AB, Prat J: Uterine sarcomas FIGO cancer report 2018. </w:t>
      </w:r>
      <w:r w:rsidRPr="005F0B41">
        <w:rPr>
          <w:rStyle w:val="Emphasis"/>
          <w:rFonts w:ascii="Arial" w:hAnsi="Arial" w:cs="Arial"/>
          <w:sz w:val="20"/>
          <w:szCs w:val="20"/>
          <w:lang w:val="en"/>
        </w:rPr>
        <w:t xml:space="preserve">Int J </w:t>
      </w:r>
      <w:proofErr w:type="spellStart"/>
      <w:r w:rsidRPr="005F0B41">
        <w:rPr>
          <w:rStyle w:val="Emphasis"/>
          <w:rFonts w:ascii="Arial" w:hAnsi="Arial" w:cs="Arial"/>
          <w:sz w:val="20"/>
          <w:szCs w:val="20"/>
          <w:lang w:val="en"/>
        </w:rPr>
        <w:t>Gynecol</w:t>
      </w:r>
      <w:proofErr w:type="spellEnd"/>
      <w:r w:rsidRPr="005F0B41">
        <w:rPr>
          <w:rStyle w:val="Emphasis"/>
          <w:rFonts w:ascii="Arial" w:hAnsi="Arial" w:cs="Arial"/>
          <w:sz w:val="20"/>
          <w:szCs w:val="20"/>
          <w:lang w:val="en"/>
        </w:rPr>
        <w:t xml:space="preserve"> </w:t>
      </w:r>
      <w:proofErr w:type="spellStart"/>
      <w:r w:rsidRPr="005F0B41">
        <w:rPr>
          <w:rStyle w:val="Emphasis"/>
          <w:rFonts w:ascii="Arial" w:hAnsi="Arial" w:cs="Arial"/>
          <w:sz w:val="20"/>
          <w:szCs w:val="20"/>
          <w:lang w:val="en"/>
        </w:rPr>
        <w:t>Obstet</w:t>
      </w:r>
      <w:proofErr w:type="spellEnd"/>
      <w:r w:rsidRPr="005F0B41">
        <w:rPr>
          <w:rFonts w:ascii="Arial" w:hAnsi="Arial" w:cs="Arial"/>
          <w:sz w:val="20"/>
          <w:szCs w:val="20"/>
          <w:lang w:val="en"/>
        </w:rPr>
        <w:t xml:space="preserve"> 2018; 143 (Suppl. 2): 51–58</w:t>
      </w:r>
    </w:p>
    <w:bookmarkEnd w:id="32"/>
    <w:sectPr w:rsidR="00386709" w:rsidRPr="005F0B41">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F90E" w14:textId="77777777" w:rsidR="00386709" w:rsidRDefault="00704778">
      <w:pPr>
        <w:spacing w:after="0" w:line="240" w:lineRule="auto"/>
      </w:pPr>
      <w:r>
        <w:separator/>
      </w:r>
    </w:p>
  </w:endnote>
  <w:endnote w:type="continuationSeparator" w:id="0">
    <w:p w14:paraId="5653D46D" w14:textId="77777777" w:rsidR="00386709" w:rsidRDefault="0070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C348" w14:textId="77777777" w:rsidR="00494109" w:rsidRDefault="00704778">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6600" w14:textId="77777777" w:rsidR="00D61B7F" w:rsidRDefault="00704778">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1D26" w14:textId="77777777" w:rsidR="00386709" w:rsidRDefault="00704778">
      <w:pPr>
        <w:spacing w:after="0" w:line="240" w:lineRule="auto"/>
      </w:pPr>
      <w:r>
        <w:separator/>
      </w:r>
    </w:p>
  </w:footnote>
  <w:footnote w:type="continuationSeparator" w:id="0">
    <w:p w14:paraId="0C963221" w14:textId="77777777" w:rsidR="00386709" w:rsidRDefault="0070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CC69" w14:textId="77777777" w:rsidR="00494109" w:rsidRDefault="004941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C51A70F" w14:textId="77777777" w:rsidTr="00776589">
      <w:tc>
        <w:tcPr>
          <w:tcW w:w="1500" w:type="dxa"/>
        </w:tcPr>
        <w:p w14:paraId="7226A219" w14:textId="77777777" w:rsidR="00776589" w:rsidRDefault="00704778">
          <w:r>
            <w:t>CAP Approved</w:t>
          </w:r>
        </w:p>
      </w:tc>
      <w:tc>
        <w:tcPr>
          <w:tcW w:w="8076" w:type="dxa"/>
        </w:tcPr>
        <w:p w14:paraId="4F257DA3" w14:textId="0FF74488" w:rsidR="00776589" w:rsidRDefault="00704778">
          <w:pPr>
            <w:jc w:val="right"/>
          </w:pPr>
          <w:r>
            <w:t>Uterus.Sarc_4.4.0.0.</w:t>
          </w:r>
          <w:r w:rsidR="005F0B41">
            <w:t>REL</w:t>
          </w:r>
          <w:r>
            <w:t>_CAPCP</w:t>
          </w:r>
        </w:p>
      </w:tc>
    </w:tr>
  </w:tbl>
  <w:p w14:paraId="1382EA48" w14:textId="77777777" w:rsidR="00494109" w:rsidRDefault="004941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15B0" w14:textId="3BEBA4FD" w:rsidR="00494109" w:rsidRDefault="00704778">
    <w:r>
      <w:rPr>
        <w:noProof/>
      </w:rPr>
      <w:drawing>
        <wp:inline distT="0" distB="0" distL="0" distR="0" wp14:anchorId="55088A47" wp14:editId="43ADA4BA">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50690">
      <w:rPr>
        <w:noProof/>
      </w:rPr>
      <w:pict w14:anchorId="779552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5EC"/>
    <w:multiLevelType w:val="hybridMultilevel"/>
    <w:tmpl w:val="AE405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1429"/>
    <w:multiLevelType w:val="multilevel"/>
    <w:tmpl w:val="1C7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56CA"/>
    <w:multiLevelType w:val="hybridMultilevel"/>
    <w:tmpl w:val="8F2A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E22B5"/>
    <w:multiLevelType w:val="multilevel"/>
    <w:tmpl w:val="50A8A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26A79"/>
    <w:multiLevelType w:val="multilevel"/>
    <w:tmpl w:val="D668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117C9"/>
    <w:multiLevelType w:val="multilevel"/>
    <w:tmpl w:val="67E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9024E"/>
    <w:multiLevelType w:val="multilevel"/>
    <w:tmpl w:val="368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F3172"/>
    <w:multiLevelType w:val="hybridMultilevel"/>
    <w:tmpl w:val="279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237E3"/>
    <w:multiLevelType w:val="multilevel"/>
    <w:tmpl w:val="5CE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25ABC"/>
    <w:multiLevelType w:val="multilevel"/>
    <w:tmpl w:val="2AE8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9"/>
  </w:num>
  <w:num w:numId="5">
    <w:abstractNumId w:val="4"/>
  </w:num>
  <w:num w:numId="6">
    <w:abstractNumId w:val="6"/>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4109"/>
    <w:rsid w:val="00114D56"/>
    <w:rsid w:val="00190D8D"/>
    <w:rsid w:val="001A3967"/>
    <w:rsid w:val="002C2EC0"/>
    <w:rsid w:val="00386709"/>
    <w:rsid w:val="00494109"/>
    <w:rsid w:val="00590E89"/>
    <w:rsid w:val="005F0B41"/>
    <w:rsid w:val="00650690"/>
    <w:rsid w:val="00704778"/>
    <w:rsid w:val="00B1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449E4EA"/>
  <w15:docId w15:val="{876DBD81-5395-4CE0-8845-E4B03D7B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B1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216">
      <w:marLeft w:val="0"/>
      <w:marRight w:val="0"/>
      <w:marTop w:val="0"/>
      <w:marBottom w:val="0"/>
      <w:divBdr>
        <w:top w:val="none" w:sz="0" w:space="0" w:color="auto"/>
        <w:left w:val="none" w:sz="0" w:space="0" w:color="auto"/>
        <w:bottom w:val="none" w:sz="0" w:space="0" w:color="auto"/>
        <w:right w:val="none" w:sz="0" w:space="0" w:color="auto"/>
      </w:divBdr>
      <w:divsChild>
        <w:div w:id="225575982">
          <w:marLeft w:val="0"/>
          <w:marRight w:val="0"/>
          <w:marTop w:val="0"/>
          <w:marBottom w:val="0"/>
          <w:divBdr>
            <w:top w:val="none" w:sz="0" w:space="0" w:color="auto"/>
            <w:left w:val="none" w:sz="0" w:space="0" w:color="auto"/>
            <w:bottom w:val="none" w:sz="0" w:space="0" w:color="auto"/>
            <w:right w:val="none" w:sz="0" w:space="0" w:color="auto"/>
          </w:divBdr>
        </w:div>
        <w:div w:id="1379552354">
          <w:marLeft w:val="0"/>
          <w:marRight w:val="0"/>
          <w:marTop w:val="0"/>
          <w:marBottom w:val="0"/>
          <w:divBdr>
            <w:top w:val="none" w:sz="0" w:space="0" w:color="auto"/>
            <w:left w:val="none" w:sz="0" w:space="0" w:color="auto"/>
            <w:bottom w:val="none" w:sz="0" w:space="0" w:color="auto"/>
            <w:right w:val="none" w:sz="0" w:space="0" w:color="auto"/>
          </w:divBdr>
        </w:div>
        <w:div w:id="1941835464">
          <w:marLeft w:val="0"/>
          <w:marRight w:val="0"/>
          <w:marTop w:val="0"/>
          <w:marBottom w:val="0"/>
          <w:divBdr>
            <w:top w:val="none" w:sz="0" w:space="0" w:color="auto"/>
            <w:left w:val="none" w:sz="0" w:space="0" w:color="auto"/>
            <w:bottom w:val="none" w:sz="0" w:space="0" w:color="auto"/>
            <w:right w:val="none" w:sz="0" w:space="0" w:color="auto"/>
          </w:divBdr>
        </w:div>
        <w:div w:id="523521480">
          <w:marLeft w:val="0"/>
          <w:marRight w:val="0"/>
          <w:marTop w:val="0"/>
          <w:marBottom w:val="0"/>
          <w:divBdr>
            <w:top w:val="none" w:sz="0" w:space="0" w:color="auto"/>
            <w:left w:val="none" w:sz="0" w:space="0" w:color="auto"/>
            <w:bottom w:val="none" w:sz="0" w:space="0" w:color="auto"/>
            <w:right w:val="none" w:sz="0" w:space="0" w:color="auto"/>
          </w:divBdr>
        </w:div>
        <w:div w:id="314073677">
          <w:marLeft w:val="0"/>
          <w:marRight w:val="0"/>
          <w:marTop w:val="0"/>
          <w:marBottom w:val="0"/>
          <w:divBdr>
            <w:top w:val="none" w:sz="0" w:space="0" w:color="auto"/>
            <w:left w:val="none" w:sz="0" w:space="0" w:color="auto"/>
            <w:bottom w:val="none" w:sz="0" w:space="0" w:color="auto"/>
            <w:right w:val="none" w:sz="0" w:space="0" w:color="auto"/>
          </w:divBdr>
        </w:div>
        <w:div w:id="861943488">
          <w:marLeft w:val="0"/>
          <w:marRight w:val="0"/>
          <w:marTop w:val="0"/>
          <w:marBottom w:val="0"/>
          <w:divBdr>
            <w:top w:val="none" w:sz="0" w:space="0" w:color="auto"/>
            <w:left w:val="none" w:sz="0" w:space="0" w:color="auto"/>
            <w:bottom w:val="none" w:sz="0" w:space="0" w:color="auto"/>
            <w:right w:val="none" w:sz="0" w:space="0" w:color="auto"/>
          </w:divBdr>
        </w:div>
        <w:div w:id="1778670594">
          <w:marLeft w:val="0"/>
          <w:marRight w:val="0"/>
          <w:marTop w:val="0"/>
          <w:marBottom w:val="0"/>
          <w:divBdr>
            <w:top w:val="none" w:sz="0" w:space="0" w:color="auto"/>
            <w:left w:val="none" w:sz="0" w:space="0" w:color="auto"/>
            <w:bottom w:val="none" w:sz="0" w:space="0" w:color="auto"/>
            <w:right w:val="none" w:sz="0" w:space="0" w:color="auto"/>
          </w:divBdr>
        </w:div>
        <w:div w:id="1451589455">
          <w:marLeft w:val="0"/>
          <w:marRight w:val="0"/>
          <w:marTop w:val="0"/>
          <w:marBottom w:val="0"/>
          <w:divBdr>
            <w:top w:val="none" w:sz="0" w:space="0" w:color="auto"/>
            <w:left w:val="none" w:sz="0" w:space="0" w:color="auto"/>
            <w:bottom w:val="none" w:sz="0" w:space="0" w:color="auto"/>
            <w:right w:val="none" w:sz="0" w:space="0" w:color="auto"/>
          </w:divBdr>
        </w:div>
        <w:div w:id="555512721">
          <w:marLeft w:val="0"/>
          <w:marRight w:val="0"/>
          <w:marTop w:val="0"/>
          <w:marBottom w:val="0"/>
          <w:divBdr>
            <w:top w:val="none" w:sz="0" w:space="0" w:color="auto"/>
            <w:left w:val="none" w:sz="0" w:space="0" w:color="auto"/>
            <w:bottom w:val="none" w:sz="0" w:space="0" w:color="auto"/>
            <w:right w:val="none" w:sz="0" w:space="0" w:color="auto"/>
          </w:divBdr>
        </w:div>
        <w:div w:id="1008562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6994</Words>
  <Characters>39870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9</cp:revision>
  <dcterms:created xsi:type="dcterms:W3CDTF">2022-02-22T14:57:00Z</dcterms:created>
  <dcterms:modified xsi:type="dcterms:W3CDTF">2022-03-10T19:31:00Z</dcterms:modified>
</cp:coreProperties>
</file>