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5EA4" w14:textId="77777777" w:rsidR="006327BD" w:rsidRPr="00374D89" w:rsidRDefault="006327BD" w:rsidP="00494F54">
      <w:pPr>
        <w:pStyle w:val="BodyText2"/>
        <w:spacing w:line="240" w:lineRule="auto"/>
        <w:rPr>
          <w:b/>
          <w:sz w:val="28"/>
          <w:szCs w:val="28"/>
        </w:rPr>
      </w:pPr>
    </w:p>
    <w:p w14:paraId="69C69A4F" w14:textId="77777777" w:rsidR="006327BD" w:rsidRPr="00374D89" w:rsidRDefault="006327BD" w:rsidP="00494F54">
      <w:pPr>
        <w:pStyle w:val="BodyText2"/>
        <w:spacing w:line="240" w:lineRule="auto"/>
        <w:rPr>
          <w:b/>
          <w:sz w:val="28"/>
          <w:szCs w:val="28"/>
        </w:rPr>
      </w:pPr>
    </w:p>
    <w:p w14:paraId="031AB5A6" w14:textId="77777777" w:rsidR="006327BD" w:rsidRPr="00374D89" w:rsidRDefault="006327BD" w:rsidP="00494F54">
      <w:pPr>
        <w:pStyle w:val="BodyText2"/>
        <w:spacing w:line="240" w:lineRule="auto"/>
        <w:rPr>
          <w:b/>
          <w:sz w:val="28"/>
          <w:szCs w:val="28"/>
        </w:rPr>
      </w:pPr>
    </w:p>
    <w:p w14:paraId="32B758D4" w14:textId="77777777" w:rsidR="006D59D7" w:rsidRPr="00752474" w:rsidRDefault="002E4B2F" w:rsidP="00BF54A0">
      <w:pPr>
        <w:pBdr>
          <w:bottom w:val="single" w:sz="4" w:space="1" w:color="auto"/>
        </w:pBdr>
        <w:rPr>
          <w:rFonts w:cs="Arial"/>
          <w:kern w:val="18"/>
          <w:sz w:val="32"/>
          <w:szCs w:val="32"/>
        </w:rPr>
      </w:pPr>
      <w:r w:rsidRPr="00752474">
        <w:rPr>
          <w:rFonts w:cs="Arial"/>
          <w:b/>
          <w:sz w:val="32"/>
          <w:szCs w:val="32"/>
        </w:rPr>
        <w:t>Template for Reporting Results of Biomarker Testing of Specimens From Patients With Carcinoma of the Endometrium</w:t>
      </w:r>
    </w:p>
    <w:p w14:paraId="3ED78759" w14:textId="77777777" w:rsidR="006D59D7" w:rsidRPr="00374D89" w:rsidRDefault="006D59D7" w:rsidP="007F5636">
      <w:pPr>
        <w:rPr>
          <w:rFonts w:cs="Arial"/>
          <w:kern w:val="18"/>
        </w:rPr>
      </w:pPr>
    </w:p>
    <w:tbl>
      <w:tblPr>
        <w:tblW w:w="0" w:type="auto"/>
        <w:tblInd w:w="-180" w:type="dxa"/>
        <w:tblLook w:val="04A0" w:firstRow="1" w:lastRow="0" w:firstColumn="1" w:lastColumn="0" w:noHBand="0" w:noVBand="1"/>
      </w:tblPr>
      <w:tblGrid>
        <w:gridCol w:w="4428"/>
        <w:gridCol w:w="4050"/>
      </w:tblGrid>
      <w:tr w:rsidR="00B35433" w:rsidRPr="00A63865" w14:paraId="55EA5204" w14:textId="77777777" w:rsidTr="0022390A">
        <w:tc>
          <w:tcPr>
            <w:tcW w:w="4428" w:type="dxa"/>
            <w:shd w:val="clear" w:color="auto" w:fill="auto"/>
          </w:tcPr>
          <w:p w14:paraId="1EAEFE36" w14:textId="6C5DD278" w:rsidR="00B35433" w:rsidRPr="0022390A" w:rsidRDefault="00B35433" w:rsidP="0022390A">
            <w:pPr>
              <w:keepNext/>
              <w:tabs>
                <w:tab w:val="left" w:pos="360"/>
              </w:tabs>
              <w:ind w:left="73"/>
              <w:outlineLvl w:val="1"/>
              <w:rPr>
                <w:rFonts w:eastAsia="Calibri" w:cs="Arial"/>
                <w:b/>
                <w:color w:val="000000"/>
                <w:szCs w:val="20"/>
              </w:rPr>
            </w:pPr>
            <w:r w:rsidRPr="0022390A">
              <w:rPr>
                <w:rFonts w:eastAsia="Calibri" w:cs="Arial"/>
                <w:b/>
                <w:color w:val="000000"/>
                <w:szCs w:val="20"/>
              </w:rPr>
              <w:t>Version: Endometrium</w:t>
            </w:r>
            <w:r w:rsidR="00031241" w:rsidRPr="0022390A">
              <w:rPr>
                <w:rFonts w:eastAsia="Calibri" w:cs="Arial"/>
                <w:b/>
                <w:color w:val="000000"/>
                <w:szCs w:val="20"/>
              </w:rPr>
              <w:t xml:space="preserve"> </w:t>
            </w:r>
            <w:r w:rsidRPr="0022390A">
              <w:rPr>
                <w:rFonts w:eastAsia="Calibri" w:cs="Arial"/>
                <w:b/>
                <w:color w:val="000000"/>
                <w:szCs w:val="20"/>
              </w:rPr>
              <w:t>Biomarkers 1.2.0.</w:t>
            </w:r>
            <w:r w:rsidR="00A63865" w:rsidRPr="0022390A">
              <w:rPr>
                <w:rFonts w:eastAsia="Calibri" w:cs="Arial"/>
                <w:b/>
                <w:color w:val="000000"/>
                <w:szCs w:val="20"/>
              </w:rPr>
              <w:t>1</w:t>
            </w:r>
          </w:p>
        </w:tc>
        <w:tc>
          <w:tcPr>
            <w:tcW w:w="4050" w:type="dxa"/>
            <w:shd w:val="clear" w:color="auto" w:fill="auto"/>
          </w:tcPr>
          <w:p w14:paraId="3A5B26BF" w14:textId="66602FB1" w:rsidR="00B35433" w:rsidRPr="0022390A" w:rsidRDefault="00B35433" w:rsidP="00B35433">
            <w:pPr>
              <w:keepNext/>
              <w:tabs>
                <w:tab w:val="left" w:pos="360"/>
              </w:tabs>
              <w:outlineLvl w:val="1"/>
              <w:rPr>
                <w:rFonts w:eastAsia="Calibri" w:cs="Arial"/>
                <w:b/>
                <w:color w:val="000000"/>
                <w:szCs w:val="20"/>
              </w:rPr>
            </w:pPr>
            <w:r w:rsidRPr="0022390A">
              <w:rPr>
                <w:rFonts w:eastAsia="Calibri" w:cs="Arial"/>
                <w:b/>
                <w:color w:val="000000"/>
                <w:szCs w:val="20"/>
              </w:rPr>
              <w:t xml:space="preserve">Template Posting Date: </w:t>
            </w:r>
            <w:r w:rsidR="00A63865" w:rsidRPr="0022390A">
              <w:rPr>
                <w:rFonts w:eastAsia="Calibri" w:cs="Arial"/>
                <w:b/>
                <w:color w:val="000000"/>
                <w:szCs w:val="20"/>
              </w:rPr>
              <w:t xml:space="preserve">September </w:t>
            </w:r>
            <w:r w:rsidRPr="0022390A">
              <w:rPr>
                <w:rFonts w:eastAsia="Calibri" w:cs="Arial"/>
                <w:b/>
                <w:color w:val="000000"/>
                <w:szCs w:val="20"/>
              </w:rPr>
              <w:t>2019</w:t>
            </w:r>
          </w:p>
        </w:tc>
      </w:tr>
    </w:tbl>
    <w:p w14:paraId="19593B1F" w14:textId="77777777" w:rsidR="00B35433" w:rsidRPr="00B35433" w:rsidRDefault="00B35433" w:rsidP="00B35433">
      <w:pPr>
        <w:keepNext/>
        <w:tabs>
          <w:tab w:val="left" w:pos="360"/>
        </w:tabs>
        <w:outlineLvl w:val="1"/>
        <w:rPr>
          <w:rFonts w:eastAsia="Calibri" w:cs="Arial"/>
          <w:b/>
          <w:color w:val="000000"/>
          <w:szCs w:val="20"/>
        </w:rPr>
      </w:pPr>
    </w:p>
    <w:p w14:paraId="0F3DDBAC" w14:textId="388EF5F7" w:rsidR="00B35433" w:rsidRPr="00B35433" w:rsidRDefault="00B35433" w:rsidP="00B35433">
      <w:pPr>
        <w:keepNext/>
        <w:tabs>
          <w:tab w:val="left" w:pos="360"/>
        </w:tabs>
        <w:outlineLvl w:val="1"/>
        <w:rPr>
          <w:rFonts w:eastAsia="Calibri" w:cs="Arial"/>
          <w:b/>
          <w:color w:val="000000"/>
          <w:szCs w:val="20"/>
        </w:rPr>
      </w:pPr>
      <w:r w:rsidRPr="00B35433">
        <w:rPr>
          <w:rFonts w:eastAsia="Calibri" w:cs="Arial"/>
          <w:b/>
          <w:color w:val="000000"/>
          <w:szCs w:val="20"/>
        </w:rPr>
        <w:t>This biomarker template is not required for accreditation purposes</w:t>
      </w:r>
      <w:r>
        <w:rPr>
          <w:rFonts w:eastAsia="Calibri" w:cs="Arial"/>
          <w:b/>
          <w:color w:val="000000"/>
          <w:szCs w:val="20"/>
        </w:rPr>
        <w:t>.</w:t>
      </w:r>
      <w:r w:rsidRPr="00B35433">
        <w:rPr>
          <w:rFonts w:eastAsia="Calibri" w:cs="Arial"/>
          <w:b/>
          <w:color w:val="000000"/>
          <w:szCs w:val="20"/>
        </w:rPr>
        <w:t xml:space="preserve"> </w:t>
      </w:r>
    </w:p>
    <w:p w14:paraId="53210CEE" w14:textId="77777777" w:rsidR="00B35433" w:rsidRPr="00B35433" w:rsidRDefault="00B35433" w:rsidP="00B35433">
      <w:pPr>
        <w:keepNext/>
        <w:tabs>
          <w:tab w:val="left" w:pos="360"/>
        </w:tabs>
        <w:outlineLvl w:val="1"/>
        <w:rPr>
          <w:rFonts w:eastAsia="Calibri" w:cs="Arial"/>
          <w:b/>
          <w:color w:val="000000"/>
          <w:szCs w:val="20"/>
        </w:rPr>
      </w:pPr>
    </w:p>
    <w:p w14:paraId="5E613326" w14:textId="77777777" w:rsidR="00B35433" w:rsidRPr="00B35433" w:rsidRDefault="00B35433" w:rsidP="00B35433">
      <w:pPr>
        <w:rPr>
          <w:rFonts w:cs="Arial"/>
          <w:b/>
          <w:kern w:val="18"/>
        </w:rPr>
      </w:pPr>
    </w:p>
    <w:p w14:paraId="51F43017" w14:textId="77777777" w:rsidR="00B35433" w:rsidRPr="00B35433" w:rsidRDefault="00B35433" w:rsidP="00B35433">
      <w:pPr>
        <w:tabs>
          <w:tab w:val="center" w:pos="5040"/>
        </w:tabs>
        <w:rPr>
          <w:rFonts w:cs="Arial"/>
          <w:b/>
          <w:kern w:val="18"/>
          <w:szCs w:val="20"/>
        </w:rPr>
      </w:pPr>
      <w:r w:rsidRPr="00B35433">
        <w:rPr>
          <w:rFonts w:cs="Arial"/>
          <w:b/>
          <w:kern w:val="18"/>
          <w:szCs w:val="20"/>
        </w:rPr>
        <w:t>Authors</w:t>
      </w:r>
    </w:p>
    <w:p w14:paraId="0A193EA6" w14:textId="77777777" w:rsidR="00B35433" w:rsidRPr="00374D89" w:rsidRDefault="00B35433" w:rsidP="00B35433">
      <w:pPr>
        <w:rPr>
          <w:rFonts w:cs="Arial"/>
        </w:rPr>
      </w:pPr>
      <w:r w:rsidRPr="00B35433">
        <w:rPr>
          <w:rFonts w:cs="Arial"/>
          <w:kern w:val="20"/>
          <w:szCs w:val="20"/>
        </w:rPr>
        <w:t>Patrick L. Fitzgibbons, MD*; Angela N. Bartley, MD, PhD*;</w:t>
      </w:r>
      <w:r w:rsidRPr="00B35433">
        <w:rPr>
          <w:rFonts w:cs="Arial"/>
        </w:rPr>
        <w:t xml:space="preserve"> </w:t>
      </w:r>
      <w:r w:rsidRPr="00374D89">
        <w:rPr>
          <w:rFonts w:cs="Arial"/>
        </w:rPr>
        <w:t>Teri A. Longacre, MD*</w:t>
      </w:r>
      <w:r>
        <w:rPr>
          <w:rFonts w:cs="Arial"/>
        </w:rPr>
        <w:t>;</w:t>
      </w:r>
      <w:r w:rsidRPr="00B35433">
        <w:rPr>
          <w:rFonts w:cs="Arial"/>
        </w:rPr>
        <w:t xml:space="preserve"> </w:t>
      </w:r>
      <w:r w:rsidRPr="00374D89">
        <w:rPr>
          <w:rFonts w:cs="Arial"/>
        </w:rPr>
        <w:t>Russell Broaddus, MD, PhD</w:t>
      </w:r>
      <w:r>
        <w:rPr>
          <w:rFonts w:cs="Arial"/>
        </w:rPr>
        <w:t xml:space="preserve">; </w:t>
      </w:r>
      <w:r w:rsidRPr="00374D89">
        <w:rPr>
          <w:rFonts w:cs="Arial"/>
        </w:rPr>
        <w:t>Linus T. Chuang, MD</w:t>
      </w:r>
      <w:r>
        <w:rPr>
          <w:rFonts w:cs="Arial"/>
        </w:rPr>
        <w:t xml:space="preserve">; </w:t>
      </w:r>
      <w:r w:rsidRPr="00374D89">
        <w:rPr>
          <w:rFonts w:cs="Arial"/>
        </w:rPr>
        <w:t>Michael B. Cohen, MD</w:t>
      </w:r>
      <w:r>
        <w:rPr>
          <w:rFonts w:cs="Arial"/>
        </w:rPr>
        <w:t xml:space="preserve">; </w:t>
      </w:r>
      <w:r w:rsidRPr="00374D89">
        <w:rPr>
          <w:rFonts w:cs="Arial"/>
        </w:rPr>
        <w:t>Patricia Salter Jamieson, CTR</w:t>
      </w:r>
      <w:r>
        <w:rPr>
          <w:rFonts w:cs="Arial"/>
        </w:rPr>
        <w:t xml:space="preserve">; </w:t>
      </w:r>
      <w:r w:rsidRPr="00374D89">
        <w:rPr>
          <w:rFonts w:cs="Arial"/>
        </w:rPr>
        <w:t>Elke A Jarboe, MD</w:t>
      </w:r>
      <w:r>
        <w:rPr>
          <w:rFonts w:cs="Arial"/>
        </w:rPr>
        <w:t xml:space="preserve">; </w:t>
      </w:r>
      <w:r w:rsidRPr="00374D89">
        <w:rPr>
          <w:rFonts w:cs="Arial"/>
        </w:rPr>
        <w:t>George L. Mutter, MD</w:t>
      </w:r>
      <w:r>
        <w:rPr>
          <w:rFonts w:cs="Arial"/>
        </w:rPr>
        <w:t xml:space="preserve">; </w:t>
      </w:r>
      <w:r w:rsidRPr="00374D89">
        <w:rPr>
          <w:rFonts w:cs="Arial"/>
        </w:rPr>
        <w:t>Christopher N. Otis, MD</w:t>
      </w:r>
      <w:r>
        <w:rPr>
          <w:rFonts w:cs="Arial"/>
        </w:rPr>
        <w:t xml:space="preserve">; </w:t>
      </w:r>
      <w:r w:rsidRPr="00374D89">
        <w:rPr>
          <w:rFonts w:cs="Arial"/>
        </w:rPr>
        <w:t>Richard Zaino, MD</w:t>
      </w:r>
    </w:p>
    <w:p w14:paraId="48A8A083" w14:textId="77777777" w:rsidR="00B35433" w:rsidRPr="00B35433" w:rsidRDefault="00B35433" w:rsidP="00B35433">
      <w:pPr>
        <w:rPr>
          <w:rFonts w:cs="Arial"/>
          <w:kern w:val="18"/>
        </w:rPr>
      </w:pPr>
      <w:r w:rsidRPr="00B35433">
        <w:rPr>
          <w:rFonts w:cs="Arial"/>
          <w:kern w:val="18"/>
        </w:rPr>
        <w:t>With guidance from the CAP Cancer and CAP Pathology Electronic Reporting Committees.</w:t>
      </w:r>
    </w:p>
    <w:p w14:paraId="08228A6D" w14:textId="77777777" w:rsidR="00B35433" w:rsidRPr="00B35433" w:rsidRDefault="00B35433" w:rsidP="00B35433">
      <w:pPr>
        <w:spacing w:before="60"/>
        <w:rPr>
          <w:rFonts w:cs="Arial"/>
          <w:i/>
          <w:kern w:val="18"/>
          <w:sz w:val="18"/>
          <w:szCs w:val="18"/>
        </w:rPr>
      </w:pPr>
      <w:r w:rsidRPr="00B35433">
        <w:rPr>
          <w:rFonts w:cs="Arial"/>
          <w:i/>
          <w:kern w:val="18"/>
          <w:sz w:val="18"/>
          <w:szCs w:val="18"/>
        </w:rPr>
        <w:t xml:space="preserve">* Denotes primary author. </w:t>
      </w:r>
      <w:r w:rsidRPr="00B35433">
        <w:rPr>
          <w:rFonts w:cs="Arial"/>
          <w:i/>
          <w:kern w:val="20"/>
          <w:sz w:val="18"/>
          <w:szCs w:val="18"/>
        </w:rPr>
        <w:t>A</w:t>
      </w:r>
      <w:r w:rsidRPr="00B35433">
        <w:rPr>
          <w:rFonts w:cs="Arial"/>
          <w:i/>
          <w:kern w:val="18"/>
          <w:sz w:val="18"/>
          <w:szCs w:val="18"/>
        </w:rPr>
        <w:t>ll other contributing authors are listed alphabetically.</w:t>
      </w:r>
    </w:p>
    <w:p w14:paraId="023B8E13" w14:textId="77777777" w:rsidR="00C44A8E" w:rsidRPr="00374D89" w:rsidRDefault="00C44A8E" w:rsidP="006327BD">
      <w:pPr>
        <w:rPr>
          <w:rFonts w:cs="Arial"/>
          <w:kern w:val="18"/>
        </w:rPr>
      </w:pPr>
    </w:p>
    <w:p w14:paraId="046186C2" w14:textId="56CA8045" w:rsidR="006327BD" w:rsidRDefault="006327BD" w:rsidP="006327BD">
      <w:pPr>
        <w:rPr>
          <w:rFonts w:cs="Arial"/>
          <w:b/>
          <w:kern w:val="18"/>
        </w:rPr>
      </w:pPr>
    </w:p>
    <w:p w14:paraId="41D73430" w14:textId="77777777" w:rsidR="00C44A8E" w:rsidRPr="00C44A8E" w:rsidRDefault="00C44A8E" w:rsidP="00C44A8E">
      <w:pPr>
        <w:pBdr>
          <w:bottom w:val="single" w:sz="4" w:space="1" w:color="auto"/>
        </w:pBdr>
        <w:tabs>
          <w:tab w:val="left" w:pos="446"/>
        </w:tabs>
        <w:spacing w:after="60"/>
        <w:rPr>
          <w:rFonts w:cs="Arial"/>
          <w:b/>
          <w:kern w:val="24"/>
          <w:sz w:val="26"/>
          <w:szCs w:val="26"/>
        </w:rPr>
      </w:pPr>
      <w:bookmarkStart w:id="0" w:name="_Hlk4571834"/>
      <w:r w:rsidRPr="00C44A8E">
        <w:rPr>
          <w:rFonts w:cs="Arial"/>
          <w:b/>
          <w:kern w:val="24"/>
          <w:sz w:val="26"/>
          <w:szCs w:val="26"/>
        </w:rPr>
        <w:t>Summary of Changes</w:t>
      </w:r>
    </w:p>
    <w:bookmarkEnd w:id="0"/>
    <w:p w14:paraId="29DEC689" w14:textId="46F4561A" w:rsidR="00A63865" w:rsidRDefault="00A63865" w:rsidP="00A63865">
      <w:pPr>
        <w:rPr>
          <w:rFonts w:cs="Arial"/>
          <w:b/>
        </w:rPr>
      </w:pPr>
      <w:r>
        <w:rPr>
          <w:rFonts w:cs="Arial"/>
          <w:b/>
        </w:rPr>
        <w:t>v1.2.0.1</w:t>
      </w:r>
    </w:p>
    <w:p w14:paraId="5A16B801" w14:textId="3C05140B" w:rsidR="00A63865" w:rsidRDefault="00A63865" w:rsidP="00A63865">
      <w:pPr>
        <w:rPr>
          <w:rFonts w:cs="Arial"/>
          <w:b/>
        </w:rPr>
      </w:pPr>
      <w:r>
        <w:rPr>
          <w:rFonts w:cs="Arial"/>
          <w:b/>
        </w:rPr>
        <w:t>Updated the Background Documentation (Notes)</w:t>
      </w:r>
    </w:p>
    <w:p w14:paraId="32DB4B6D" w14:textId="77777777" w:rsidR="00A63865" w:rsidRDefault="00A63865" w:rsidP="00C44A8E">
      <w:pPr>
        <w:rPr>
          <w:rFonts w:cs="Arial"/>
          <w:b/>
          <w:kern w:val="18"/>
        </w:rPr>
      </w:pPr>
    </w:p>
    <w:p w14:paraId="10AF2DD9" w14:textId="77777777" w:rsidR="00A63865" w:rsidRDefault="00A63865" w:rsidP="00C44A8E">
      <w:pPr>
        <w:rPr>
          <w:rFonts w:cs="Arial"/>
          <w:b/>
          <w:kern w:val="18"/>
        </w:rPr>
      </w:pPr>
    </w:p>
    <w:p w14:paraId="77F9E77B" w14:textId="4702F04D" w:rsidR="00C44A8E" w:rsidRPr="00C44A8E" w:rsidRDefault="00A63865" w:rsidP="00C44A8E">
      <w:pPr>
        <w:rPr>
          <w:rFonts w:cs="Arial"/>
          <w:b/>
          <w:kern w:val="18"/>
        </w:rPr>
      </w:pPr>
      <w:r>
        <w:rPr>
          <w:rFonts w:cs="Arial"/>
          <w:b/>
          <w:kern w:val="18"/>
        </w:rPr>
        <w:t>v</w:t>
      </w:r>
      <w:r w:rsidR="00C44A8E" w:rsidRPr="00C44A8E">
        <w:rPr>
          <w:rFonts w:cs="Arial"/>
          <w:b/>
          <w:kern w:val="18"/>
        </w:rPr>
        <w:t>1.</w:t>
      </w:r>
      <w:r>
        <w:rPr>
          <w:rFonts w:cs="Arial"/>
          <w:b/>
          <w:kern w:val="18"/>
        </w:rPr>
        <w:t>2</w:t>
      </w:r>
      <w:r w:rsidR="00C44A8E" w:rsidRPr="00C44A8E">
        <w:rPr>
          <w:rFonts w:cs="Arial"/>
          <w:b/>
          <w:kern w:val="18"/>
        </w:rPr>
        <w:t>.0.0</w:t>
      </w:r>
    </w:p>
    <w:p w14:paraId="31A7B268" w14:textId="3A7A7B14" w:rsidR="00C44A8E" w:rsidRDefault="00C44A8E" w:rsidP="006327BD">
      <w:pPr>
        <w:rPr>
          <w:rFonts w:cs="Arial"/>
          <w:kern w:val="18"/>
        </w:rPr>
      </w:pPr>
      <w:r w:rsidRPr="00752474">
        <w:rPr>
          <w:rFonts w:cs="Arial"/>
          <w:kern w:val="18"/>
        </w:rPr>
        <w:t>Added HER2 Reporting</w:t>
      </w:r>
    </w:p>
    <w:p w14:paraId="07D07F57" w14:textId="57F55467" w:rsidR="005B6793" w:rsidRPr="00752474" w:rsidRDefault="005B6793" w:rsidP="006327BD">
      <w:pPr>
        <w:rPr>
          <w:rFonts w:cs="Arial"/>
          <w:kern w:val="18"/>
        </w:rPr>
      </w:pPr>
      <w:r w:rsidRPr="004C5EBB">
        <w:rPr>
          <w:rFonts w:cs="Arial"/>
          <w:color w:val="000000"/>
          <w:szCs w:val="20"/>
        </w:rPr>
        <w:t>Changed IHC Interpretation to include “for Mismatch Repair”</w:t>
      </w:r>
    </w:p>
    <w:p w14:paraId="42B200D8" w14:textId="77777777" w:rsidR="00C44A8E" w:rsidRPr="00374D89" w:rsidRDefault="00C44A8E" w:rsidP="006327BD">
      <w:pPr>
        <w:rPr>
          <w:rFonts w:cs="Arial"/>
          <w:b/>
          <w:kern w:val="18"/>
        </w:rPr>
      </w:pPr>
    </w:p>
    <w:p w14:paraId="723C59BC" w14:textId="77777777" w:rsidR="006327BD" w:rsidRPr="00374D89" w:rsidRDefault="006327BD" w:rsidP="006327BD">
      <w:pPr>
        <w:rPr>
          <w:rFonts w:cs="Arial"/>
          <w:kern w:val="18"/>
          <w:szCs w:val="20"/>
        </w:rPr>
      </w:pPr>
    </w:p>
    <w:p w14:paraId="6F671DEC" w14:textId="5712E0C5" w:rsidR="006327BD" w:rsidRPr="00374D89" w:rsidRDefault="006327BD" w:rsidP="00752474">
      <w:pPr>
        <w:rPr>
          <w:rFonts w:cs="Arial"/>
          <w:kern w:val="18"/>
        </w:rPr>
      </w:pPr>
    </w:p>
    <w:p w14:paraId="116095B5" w14:textId="77777777" w:rsidR="006327BD" w:rsidRPr="00374D89" w:rsidRDefault="006327BD" w:rsidP="006327BD">
      <w:pPr>
        <w:pStyle w:val="Head2"/>
        <w:pBdr>
          <w:bottom w:val="none" w:sz="0" w:space="0" w:color="auto"/>
        </w:pBdr>
        <w:rPr>
          <w:rFonts w:cs="Arial"/>
          <w:kern w:val="18"/>
        </w:rPr>
        <w:sectPr w:rsidR="006327BD" w:rsidRPr="00374D89" w:rsidSect="000A2210">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15BECE3" w14:textId="77777777" w:rsidR="006327BD" w:rsidRPr="00374D89" w:rsidRDefault="006327BD" w:rsidP="006327BD">
      <w:pPr>
        <w:pStyle w:val="Head2"/>
        <w:rPr>
          <w:rFonts w:cs="Arial"/>
          <w:kern w:val="18"/>
        </w:rPr>
      </w:pPr>
      <w:r w:rsidRPr="00374D89">
        <w:rPr>
          <w:rFonts w:cs="Arial"/>
          <w:kern w:val="18"/>
        </w:rPr>
        <w:lastRenderedPageBreak/>
        <w:t>Biomarker Reporting Template</w:t>
      </w:r>
    </w:p>
    <w:p w14:paraId="7E9B99C7" w14:textId="77777777" w:rsidR="006327BD" w:rsidRPr="00374D89" w:rsidRDefault="006327BD" w:rsidP="006327BD">
      <w:pPr>
        <w:rPr>
          <w:rFonts w:cs="Arial"/>
          <w:kern w:val="18"/>
        </w:rPr>
      </w:pPr>
    </w:p>
    <w:p w14:paraId="191330B0" w14:textId="77777777" w:rsidR="006327BD" w:rsidRPr="00374D89" w:rsidRDefault="006327BD" w:rsidP="006327BD">
      <w:pPr>
        <w:pBdr>
          <w:top w:val="single" w:sz="4" w:space="1" w:color="auto"/>
          <w:left w:val="single" w:sz="4" w:space="4" w:color="auto"/>
          <w:bottom w:val="single" w:sz="4" w:space="1" w:color="auto"/>
          <w:right w:val="single" w:sz="4" w:space="4" w:color="auto"/>
        </w:pBdr>
        <w:ind w:left="90"/>
        <w:rPr>
          <w:rFonts w:cs="Arial"/>
          <w:kern w:val="18"/>
          <w:szCs w:val="20"/>
        </w:rPr>
      </w:pPr>
      <w:r w:rsidRPr="00374D89">
        <w:rPr>
          <w:rFonts w:cs="Arial"/>
          <w:szCs w:val="20"/>
        </w:rPr>
        <w:t>Completion of the template is the responsibility of the laboratory performing the biomarker testing and/or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w:t>
      </w:r>
    </w:p>
    <w:p w14:paraId="103F9314" w14:textId="106E9B63" w:rsidR="006327BD" w:rsidRDefault="006327BD" w:rsidP="006327BD">
      <w:pPr>
        <w:rPr>
          <w:rFonts w:cs="Arial"/>
          <w:b/>
          <w:kern w:val="18"/>
          <w:sz w:val="22"/>
          <w:szCs w:val="22"/>
        </w:rPr>
      </w:pPr>
    </w:p>
    <w:p w14:paraId="3E81BB4F" w14:textId="0D2A3065" w:rsidR="00752474" w:rsidRDefault="00752474" w:rsidP="00752474">
      <w:pPr>
        <w:rPr>
          <w:rFonts w:cs="Arial"/>
          <w:kern w:val="18"/>
        </w:rPr>
      </w:pPr>
      <w:r w:rsidRPr="00374D89">
        <w:rPr>
          <w:rFonts w:cs="Arial"/>
          <w:kern w:val="18"/>
        </w:rPr>
        <w:t xml:space="preserve">Template </w:t>
      </w:r>
      <w:r>
        <w:rPr>
          <w:rFonts w:cs="Arial"/>
          <w:kern w:val="18"/>
        </w:rPr>
        <w:t>p</w:t>
      </w:r>
      <w:r w:rsidRPr="00374D89">
        <w:rPr>
          <w:rFonts w:cs="Arial"/>
          <w:kern w:val="18"/>
        </w:rPr>
        <w:t xml:space="preserve">osting date: </w:t>
      </w:r>
      <w:r w:rsidR="00A63865">
        <w:rPr>
          <w:rFonts w:cs="Arial"/>
          <w:kern w:val="18"/>
        </w:rPr>
        <w:t xml:space="preserve">September </w:t>
      </w:r>
      <w:r>
        <w:rPr>
          <w:rFonts w:cs="Arial"/>
          <w:kern w:val="18"/>
        </w:rPr>
        <w:t>2019</w:t>
      </w:r>
    </w:p>
    <w:p w14:paraId="28EFB7F9" w14:textId="77777777" w:rsidR="00752474" w:rsidRDefault="00752474" w:rsidP="00752474">
      <w:pPr>
        <w:rPr>
          <w:rFonts w:cs="Arial"/>
          <w:b/>
          <w:i/>
          <w:szCs w:val="20"/>
        </w:rPr>
      </w:pPr>
    </w:p>
    <w:p w14:paraId="7DF3397D" w14:textId="76F17A5A" w:rsidR="00752474" w:rsidRPr="00374D89" w:rsidRDefault="00752474" w:rsidP="00752474">
      <w:pPr>
        <w:rPr>
          <w:rFonts w:cs="Arial"/>
          <w:b/>
          <w:i/>
          <w:szCs w:val="20"/>
        </w:rPr>
      </w:pPr>
      <w:r w:rsidRPr="00374D89">
        <w:rPr>
          <w:rFonts w:cs="Arial"/>
          <w:b/>
          <w:i/>
          <w:szCs w:val="20"/>
        </w:rPr>
        <w:t xml:space="preserve">Note: </w:t>
      </w:r>
      <w:r w:rsidRPr="00374D89">
        <w:rPr>
          <w:rFonts w:cs="Arial"/>
          <w:i/>
          <w:szCs w:val="20"/>
        </w:rPr>
        <w:t xml:space="preserve">Use of this template is </w:t>
      </w:r>
      <w:r w:rsidRPr="00752474">
        <w:rPr>
          <w:rFonts w:cs="Arial"/>
          <w:b/>
          <w:i/>
          <w:szCs w:val="20"/>
        </w:rPr>
        <w:t>N</w:t>
      </w:r>
      <w:r>
        <w:rPr>
          <w:rFonts w:cs="Arial"/>
          <w:b/>
          <w:i/>
          <w:szCs w:val="20"/>
        </w:rPr>
        <w:t>OT</w:t>
      </w:r>
      <w:r w:rsidRPr="00752474">
        <w:rPr>
          <w:rFonts w:cs="Arial"/>
          <w:b/>
          <w:i/>
          <w:szCs w:val="20"/>
        </w:rPr>
        <w:t xml:space="preserve"> </w:t>
      </w:r>
      <w:r>
        <w:rPr>
          <w:rFonts w:cs="Arial"/>
          <w:i/>
          <w:szCs w:val="20"/>
        </w:rPr>
        <w:t xml:space="preserve">required for accreditation purposes. </w:t>
      </w:r>
    </w:p>
    <w:p w14:paraId="71FA1026" w14:textId="77777777" w:rsidR="006327BD" w:rsidRPr="00374D89" w:rsidRDefault="006327BD" w:rsidP="006327BD">
      <w:pPr>
        <w:rPr>
          <w:rFonts w:cs="Arial"/>
          <w:b/>
          <w:kern w:val="18"/>
          <w:szCs w:val="20"/>
        </w:rPr>
      </w:pPr>
    </w:p>
    <w:p w14:paraId="6DA3D219" w14:textId="77777777" w:rsidR="006327BD" w:rsidRPr="00374D89" w:rsidRDefault="006327BD" w:rsidP="006327BD">
      <w:pPr>
        <w:rPr>
          <w:rFonts w:cs="Arial"/>
          <w:b/>
          <w:szCs w:val="20"/>
        </w:rPr>
      </w:pPr>
      <w:r w:rsidRPr="00374D89">
        <w:rPr>
          <w:rFonts w:cs="Arial"/>
          <w:b/>
          <w:szCs w:val="20"/>
        </w:rPr>
        <w:t>Select a single response unless otherwise indicated.</w:t>
      </w:r>
    </w:p>
    <w:p w14:paraId="25A2658A" w14:textId="77777777" w:rsidR="00AC0A7A" w:rsidRDefault="00AC0A7A" w:rsidP="00494F54">
      <w:pPr>
        <w:rPr>
          <w:rFonts w:cs="Arial"/>
          <w:color w:val="0A0905"/>
          <w:szCs w:val="20"/>
          <w:shd w:val="clear" w:color="auto" w:fill="FFFFFF"/>
        </w:rPr>
      </w:pPr>
    </w:p>
    <w:p w14:paraId="621E2F4E" w14:textId="67E05670" w:rsidR="00880E67" w:rsidRPr="00752474" w:rsidRDefault="00880E67" w:rsidP="00880E67">
      <w:pPr>
        <w:pStyle w:val="NormalWeb"/>
        <w:shd w:val="clear" w:color="auto" w:fill="FFFFFF"/>
        <w:spacing w:before="0" w:beforeAutospacing="0" w:after="0" w:afterAutospacing="0" w:line="184" w:lineRule="atLeast"/>
        <w:rPr>
          <w:rFonts w:cs="Arial"/>
          <w:b/>
          <w:szCs w:val="20"/>
          <w:u w:val="single"/>
        </w:rPr>
      </w:pPr>
      <w:r w:rsidRPr="00752474">
        <w:rPr>
          <w:rFonts w:cs="Arial"/>
          <w:b/>
          <w:szCs w:val="20"/>
          <w:u w:val="single"/>
        </w:rPr>
        <w:t>RESULTS</w:t>
      </w:r>
    </w:p>
    <w:p w14:paraId="3B09AAD0"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p>
    <w:p w14:paraId="7CEAC17B" w14:textId="24610219" w:rsidR="00D46270" w:rsidRPr="00D2059A" w:rsidRDefault="00D46270" w:rsidP="00D46270">
      <w:pPr>
        <w:pStyle w:val="NormalWeb"/>
        <w:shd w:val="clear" w:color="auto" w:fill="FFFFFF"/>
        <w:spacing w:before="0" w:beforeAutospacing="0" w:after="0" w:afterAutospacing="0"/>
        <w:rPr>
          <w:rFonts w:cs="Arial"/>
          <w:b/>
          <w:color w:val="000000"/>
          <w:szCs w:val="20"/>
        </w:rPr>
      </w:pPr>
      <w:r w:rsidRPr="00D2059A">
        <w:rPr>
          <w:rFonts w:cs="Arial"/>
          <w:b/>
          <w:color w:val="000000"/>
          <w:szCs w:val="20"/>
        </w:rPr>
        <w:t>Estrogen Receptor (ER) Status (Note A)</w:t>
      </w:r>
    </w:p>
    <w:p w14:paraId="550D764E" w14:textId="0E9AD0E4"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___ Positive</w:t>
      </w:r>
    </w:p>
    <w:p w14:paraId="00807A76" w14:textId="639AD339" w:rsidR="00D46270" w:rsidRPr="00374D89" w:rsidRDefault="00D46270" w:rsidP="00D46270">
      <w:pPr>
        <w:pStyle w:val="NormalWeb"/>
        <w:shd w:val="clear" w:color="auto" w:fill="FFFFFF"/>
        <w:spacing w:before="0" w:beforeAutospacing="0" w:after="0" w:afterAutospacing="0"/>
        <w:ind w:firstLine="720"/>
        <w:rPr>
          <w:rFonts w:cs="Arial"/>
          <w:color w:val="000000"/>
          <w:szCs w:val="20"/>
        </w:rPr>
      </w:pPr>
      <w:r w:rsidRPr="00374D89">
        <w:rPr>
          <w:rFonts w:cs="Arial"/>
          <w:color w:val="000000"/>
          <w:szCs w:val="20"/>
        </w:rPr>
        <w:t>Percentage of cells with nuclear positivity: ___ %</w:t>
      </w:r>
    </w:p>
    <w:p w14:paraId="5BE6B876" w14:textId="0E29EAA1"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___ Negative</w:t>
      </w:r>
    </w:p>
    <w:p w14:paraId="3D3F7E88" w14:textId="16EB06C2" w:rsidR="00D46270" w:rsidRPr="00374D89" w:rsidRDefault="00D46270" w:rsidP="00D46270">
      <w:pPr>
        <w:pStyle w:val="NormalWeb"/>
        <w:shd w:val="clear" w:color="auto" w:fill="FFFFFF"/>
        <w:spacing w:before="0" w:beforeAutospacing="0" w:after="0" w:afterAutospacing="0"/>
        <w:ind w:firstLine="720"/>
        <w:rPr>
          <w:rFonts w:cs="Arial"/>
          <w:color w:val="000000"/>
          <w:szCs w:val="20"/>
        </w:rPr>
      </w:pPr>
      <w:r w:rsidRPr="00374D89">
        <w:rPr>
          <w:rFonts w:cs="Arial"/>
          <w:color w:val="000000"/>
          <w:szCs w:val="20"/>
        </w:rPr>
        <w:t>___ Internal control cells present and stain as expected</w:t>
      </w:r>
    </w:p>
    <w:p w14:paraId="47E5E96B" w14:textId="288629D5"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___ Internal control cells absent</w:t>
      </w:r>
      <w:r w:rsidRPr="00374D89">
        <w:rPr>
          <w:rFonts w:cs="Arial"/>
          <w:color w:val="000000"/>
          <w:szCs w:val="20"/>
          <w:vertAlign w:val="superscript"/>
        </w:rPr>
        <w:t>#</w:t>
      </w:r>
    </w:p>
    <w:p w14:paraId="5A3888AF" w14:textId="10D95E8F" w:rsidR="00D46270" w:rsidRPr="00374D89" w:rsidRDefault="00D46270" w:rsidP="00D46270">
      <w:pPr>
        <w:pStyle w:val="NormalWeb"/>
        <w:shd w:val="clear" w:color="auto" w:fill="FFFFFF"/>
        <w:spacing w:before="0" w:beforeAutospacing="0" w:after="0" w:afterAutospacing="0"/>
        <w:ind w:left="720"/>
        <w:rPr>
          <w:rFonts w:cs="Arial"/>
          <w:color w:val="000000"/>
          <w:szCs w:val="20"/>
        </w:rPr>
      </w:pPr>
      <w:r w:rsidRPr="00374D89">
        <w:rPr>
          <w:rFonts w:cs="Arial"/>
          <w:color w:val="000000"/>
          <w:szCs w:val="20"/>
        </w:rPr>
        <w:t>___ Other (specify): __________________________</w:t>
      </w:r>
    </w:p>
    <w:p w14:paraId="45E0811C" w14:textId="5E79F245"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___ </w:t>
      </w:r>
      <w:r w:rsidR="00E04BDF">
        <w:rPr>
          <w:rFonts w:cs="Arial"/>
          <w:color w:val="000000"/>
          <w:szCs w:val="20"/>
        </w:rPr>
        <w:t>Equivocal</w:t>
      </w:r>
      <w:r w:rsidR="00ED249E">
        <w:rPr>
          <w:rFonts w:cs="Arial"/>
          <w:color w:val="000000"/>
          <w:szCs w:val="20"/>
          <w:vertAlign w:val="superscript"/>
        </w:rPr>
        <w:t>##</w:t>
      </w:r>
    </w:p>
    <w:p w14:paraId="50C5D95A" w14:textId="27198879" w:rsidR="00F137E2" w:rsidRPr="00374D89" w:rsidRDefault="00D46270">
      <w:pPr>
        <w:pStyle w:val="NormalWeb"/>
        <w:shd w:val="clear" w:color="auto" w:fill="FFFFFF"/>
        <w:spacing w:before="0" w:beforeAutospacing="0" w:after="0" w:afterAutospacing="0"/>
        <w:ind w:left="720"/>
        <w:rPr>
          <w:rFonts w:cs="Arial"/>
          <w:color w:val="000000"/>
          <w:szCs w:val="20"/>
        </w:rPr>
      </w:pPr>
      <w:r w:rsidRPr="00374D89">
        <w:rPr>
          <w:rFonts w:cs="Arial"/>
          <w:color w:val="000000"/>
          <w:szCs w:val="20"/>
        </w:rPr>
        <w:t>___ Internal control cells present; no immunoreactivity of either tumor cells or</w:t>
      </w:r>
      <w:r w:rsidRPr="00374D89">
        <w:rPr>
          <w:rFonts w:cs="Arial"/>
          <w:b/>
          <w:szCs w:val="20"/>
        </w:rPr>
        <w:t xml:space="preserve"> </w:t>
      </w:r>
      <w:r w:rsidRPr="00374D89">
        <w:rPr>
          <w:rFonts w:cs="Arial"/>
          <w:color w:val="000000"/>
          <w:szCs w:val="20"/>
        </w:rPr>
        <w:t>internal controls</w:t>
      </w:r>
    </w:p>
    <w:p w14:paraId="513024CA" w14:textId="0FC9C153" w:rsidR="00D46270"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___ Other (specify): __________________________</w:t>
      </w:r>
    </w:p>
    <w:p w14:paraId="3F004415" w14:textId="77777777" w:rsidR="00835FB2" w:rsidRPr="00374D89" w:rsidRDefault="00835FB2" w:rsidP="00835FB2">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 and grade, cold ischemia and fixation times,</w:t>
      </w:r>
      <w:r w:rsidR="00AC0A7A">
        <w:rPr>
          <w:rFonts w:cs="Arial"/>
          <w:i/>
          <w:color w:val="000000"/>
          <w:sz w:val="18"/>
          <w:szCs w:val="18"/>
        </w:rPr>
        <w:t xml:space="preserve"> and</w:t>
      </w:r>
      <w:r w:rsidRPr="00374D89">
        <w:rPr>
          <w:rFonts w:cs="Arial"/>
          <w:i/>
          <w:color w:val="000000"/>
          <w:sz w:val="18"/>
          <w:szCs w:val="18"/>
        </w:rPr>
        <w:t xml:space="preserve"> the status of external controls</w:t>
      </w:r>
      <w:r w:rsidR="00AC0A7A">
        <w:rPr>
          <w:rFonts w:cs="Arial"/>
          <w:i/>
          <w:color w:val="000000"/>
          <w:sz w:val="18"/>
          <w:szCs w:val="18"/>
        </w:rPr>
        <w:t>,</w:t>
      </w:r>
      <w:r w:rsidRPr="00374D89">
        <w:rPr>
          <w:rFonts w:cs="Arial"/>
          <w:i/>
          <w:color w:val="000000"/>
          <w:sz w:val="18"/>
          <w:szCs w:val="18"/>
        </w:rPr>
        <w:t xml:space="preserve"> as well as if testing is performed on archived (weeks) unstained tissue sections. If the pathologist decides that hormone receptor status cannot be determined, the test should be reported as such and repeated on another block or specimen.</w:t>
      </w:r>
    </w:p>
    <w:p w14:paraId="0840A649" w14:textId="77777777" w:rsidR="00835FB2" w:rsidRPr="00374D89" w:rsidRDefault="00835FB2" w:rsidP="00835FB2">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Technical issues prevent the test from being reported as positive</w:t>
      </w:r>
      <w:r w:rsidR="00ED249E">
        <w:rPr>
          <w:rFonts w:cs="Arial"/>
          <w:i/>
          <w:color w:val="000000"/>
          <w:sz w:val="18"/>
          <w:szCs w:val="18"/>
        </w:rPr>
        <w:t xml:space="preserve"> </w:t>
      </w:r>
      <w:r w:rsidRPr="00374D89">
        <w:rPr>
          <w:rFonts w:cs="Arial"/>
          <w:i/>
          <w:color w:val="000000"/>
          <w:sz w:val="18"/>
          <w:szCs w:val="18"/>
        </w:rPr>
        <w:t xml:space="preserve">or </w:t>
      </w:r>
      <w:r w:rsidR="00ED249E">
        <w:rPr>
          <w:rFonts w:cs="Arial"/>
          <w:i/>
          <w:color w:val="000000"/>
          <w:sz w:val="18"/>
          <w:szCs w:val="18"/>
        </w:rPr>
        <w:t>negative</w:t>
      </w:r>
      <w:r w:rsidRPr="00374D89">
        <w:rPr>
          <w:rFonts w:cs="Arial"/>
          <w:i/>
          <w:color w:val="000000"/>
          <w:sz w:val="18"/>
          <w:szCs w:val="18"/>
        </w:rPr>
        <w:t>. This may occur if specimen handling was inadequate, if artifacts (crush or edge artifacts) make interpretation difficult, or if the analytic testing failed.</w:t>
      </w:r>
    </w:p>
    <w:p w14:paraId="3337EB07"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p>
    <w:p w14:paraId="03404157" w14:textId="065E322A" w:rsidR="00D46270" w:rsidRPr="00D2059A" w:rsidRDefault="00D46270" w:rsidP="00D46270">
      <w:pPr>
        <w:pStyle w:val="NormalWeb"/>
        <w:shd w:val="clear" w:color="auto" w:fill="FFFFFF"/>
        <w:spacing w:before="0" w:beforeAutospacing="0" w:after="0" w:afterAutospacing="0"/>
        <w:rPr>
          <w:rFonts w:cs="Arial"/>
          <w:b/>
          <w:color w:val="000000"/>
          <w:szCs w:val="20"/>
        </w:rPr>
      </w:pPr>
      <w:r w:rsidRPr="00D2059A">
        <w:rPr>
          <w:rFonts w:cs="Arial"/>
          <w:b/>
          <w:color w:val="000000"/>
          <w:szCs w:val="20"/>
        </w:rPr>
        <w:t>Progesterone Receptor (PgR) Status (Note A)</w:t>
      </w:r>
    </w:p>
    <w:p w14:paraId="53175942" w14:textId="1B9146BF"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___ Positive </w:t>
      </w:r>
    </w:p>
    <w:p w14:paraId="41C80ABA" w14:textId="2F53D924" w:rsidR="006F07BF" w:rsidRPr="00374D89" w:rsidRDefault="006F07BF"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00346490" w:rsidRPr="00374D89">
        <w:rPr>
          <w:rFonts w:cs="Arial"/>
          <w:color w:val="000000"/>
          <w:szCs w:val="20"/>
        </w:rPr>
        <w:t>Percentage of cells with nuclear positivity: __</w:t>
      </w:r>
      <w:r w:rsidR="00350C99">
        <w:rPr>
          <w:rFonts w:cs="Arial"/>
          <w:color w:val="000000"/>
          <w:szCs w:val="20"/>
        </w:rPr>
        <w:t>__</w:t>
      </w:r>
      <w:r w:rsidR="00346490" w:rsidRPr="00374D89">
        <w:rPr>
          <w:rFonts w:cs="Arial"/>
          <w:color w:val="000000"/>
          <w:szCs w:val="20"/>
        </w:rPr>
        <w:t>_ %</w:t>
      </w:r>
    </w:p>
    <w:p w14:paraId="32505292" w14:textId="1AFB27F9"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___ Negative </w:t>
      </w:r>
    </w:p>
    <w:p w14:paraId="4E7C6C14" w14:textId="1BFE41AE"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___ Internal control cells present and stain as expected</w:t>
      </w:r>
    </w:p>
    <w:p w14:paraId="164B0838" w14:textId="6CC89FDF"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___ Internal control cells absent</w:t>
      </w:r>
      <w:r w:rsidRPr="00374D89">
        <w:rPr>
          <w:rFonts w:cs="Arial"/>
          <w:color w:val="000000"/>
          <w:szCs w:val="20"/>
          <w:vertAlign w:val="superscript"/>
        </w:rPr>
        <w:t>#</w:t>
      </w:r>
    </w:p>
    <w:p w14:paraId="578714B9" w14:textId="01D95DEA" w:rsidR="00D46270" w:rsidRPr="00374D89" w:rsidRDefault="00D46270" w:rsidP="00D46270">
      <w:pPr>
        <w:pStyle w:val="NormalWeb"/>
        <w:shd w:val="clear" w:color="auto" w:fill="FFFFFF"/>
        <w:spacing w:before="0" w:beforeAutospacing="0" w:after="0" w:afterAutospacing="0"/>
        <w:ind w:left="720"/>
        <w:rPr>
          <w:rFonts w:cs="Arial"/>
          <w:color w:val="000000"/>
          <w:szCs w:val="20"/>
        </w:rPr>
      </w:pPr>
      <w:r w:rsidRPr="00374D89">
        <w:rPr>
          <w:rFonts w:cs="Arial"/>
          <w:color w:val="000000"/>
          <w:szCs w:val="20"/>
        </w:rPr>
        <w:t>___ Other (specify): __________________________</w:t>
      </w:r>
    </w:p>
    <w:p w14:paraId="7432E8E0" w14:textId="6143D279"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___ </w:t>
      </w:r>
      <w:r w:rsidR="00E04BDF">
        <w:rPr>
          <w:rFonts w:cs="Arial"/>
          <w:color w:val="000000"/>
          <w:szCs w:val="20"/>
        </w:rPr>
        <w:t>Equivocal</w:t>
      </w:r>
      <w:r w:rsidRPr="00374D89">
        <w:rPr>
          <w:rFonts w:cs="Arial"/>
          <w:color w:val="000000"/>
          <w:szCs w:val="20"/>
          <w:vertAlign w:val="superscript"/>
        </w:rPr>
        <w:t>##</w:t>
      </w:r>
    </w:p>
    <w:p w14:paraId="601CDA40" w14:textId="2DE98DE8" w:rsidR="00F137E2" w:rsidRPr="00374D89" w:rsidRDefault="00D46270">
      <w:pPr>
        <w:pStyle w:val="NormalWeb"/>
        <w:shd w:val="clear" w:color="auto" w:fill="FFFFFF"/>
        <w:spacing w:before="0" w:beforeAutospacing="0" w:after="0" w:afterAutospacing="0"/>
        <w:ind w:left="720"/>
        <w:rPr>
          <w:rFonts w:cs="Arial"/>
          <w:color w:val="000000"/>
          <w:szCs w:val="20"/>
        </w:rPr>
      </w:pPr>
      <w:r w:rsidRPr="00374D89">
        <w:rPr>
          <w:rFonts w:cs="Arial"/>
          <w:color w:val="000000"/>
          <w:szCs w:val="20"/>
        </w:rPr>
        <w:t>___ Internal control cells present; no immunoreactivity of either tumor cells or</w:t>
      </w:r>
      <w:r w:rsidRPr="00374D89">
        <w:rPr>
          <w:rFonts w:cs="Arial"/>
          <w:b/>
          <w:szCs w:val="20"/>
        </w:rPr>
        <w:t xml:space="preserve"> </w:t>
      </w:r>
      <w:r w:rsidRPr="00374D89">
        <w:rPr>
          <w:rFonts w:cs="Arial"/>
          <w:color w:val="000000"/>
          <w:szCs w:val="20"/>
        </w:rPr>
        <w:t>internal controls</w:t>
      </w:r>
    </w:p>
    <w:p w14:paraId="4DEDB346" w14:textId="38C66EE3"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___ Other (specify): __________________________</w:t>
      </w:r>
    </w:p>
    <w:p w14:paraId="33035F18" w14:textId="77777777" w:rsidR="00D46270" w:rsidRPr="00374D89" w:rsidRDefault="00D46270" w:rsidP="00D46270">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 and grade, cold ischemia and fixation times,</w:t>
      </w:r>
      <w:r w:rsidR="00AC0A7A">
        <w:rPr>
          <w:rFonts w:cs="Arial"/>
          <w:i/>
          <w:color w:val="000000"/>
          <w:sz w:val="18"/>
          <w:szCs w:val="18"/>
        </w:rPr>
        <w:t xml:space="preserve"> and</w:t>
      </w:r>
      <w:r w:rsidRPr="00374D89">
        <w:rPr>
          <w:rFonts w:cs="Arial"/>
          <w:i/>
          <w:color w:val="000000"/>
          <w:sz w:val="18"/>
          <w:szCs w:val="18"/>
        </w:rPr>
        <w:t xml:space="preserve"> the status of external controls</w:t>
      </w:r>
      <w:r w:rsidR="00AC0A7A">
        <w:rPr>
          <w:rFonts w:cs="Arial"/>
          <w:i/>
          <w:color w:val="000000"/>
          <w:sz w:val="18"/>
          <w:szCs w:val="18"/>
        </w:rPr>
        <w:t>,</w:t>
      </w:r>
      <w:r w:rsidR="00D03A3A" w:rsidRPr="00374D89">
        <w:rPr>
          <w:rFonts w:cs="Arial"/>
          <w:i/>
          <w:color w:val="000000"/>
          <w:sz w:val="18"/>
          <w:szCs w:val="18"/>
        </w:rPr>
        <w:t xml:space="preserve"> as well as if testing is performed on archived (weeks) unstained tissue sections</w:t>
      </w:r>
      <w:r w:rsidRPr="00374D89">
        <w:rPr>
          <w:rFonts w:cs="Arial"/>
          <w:i/>
          <w:color w:val="000000"/>
          <w:sz w:val="18"/>
          <w:szCs w:val="18"/>
        </w:rPr>
        <w:t>. If the pathologist decides that hormone receptor status cannot be determined, the test should be reported as such and repeated on another block or specimen.</w:t>
      </w:r>
    </w:p>
    <w:p w14:paraId="2363ED51" w14:textId="77777777" w:rsidR="00D46270" w:rsidRPr="00374D89" w:rsidRDefault="00F0698C" w:rsidP="00D46270">
      <w:pPr>
        <w:pStyle w:val="NormalWeb"/>
        <w:shd w:val="clear" w:color="auto" w:fill="FFFFFF"/>
        <w:spacing w:before="120" w:beforeAutospacing="0" w:after="0" w:afterAutospacing="0"/>
        <w:rPr>
          <w:rFonts w:cs="Arial"/>
          <w:i/>
          <w:color w:val="000000"/>
          <w:sz w:val="18"/>
          <w:szCs w:val="18"/>
        </w:rPr>
      </w:pPr>
      <w:r>
        <w:rPr>
          <w:rFonts w:cs="Arial"/>
          <w:i/>
          <w:color w:val="000000"/>
          <w:sz w:val="18"/>
          <w:szCs w:val="18"/>
          <w:vertAlign w:val="superscript"/>
        </w:rPr>
        <w:t>#</w:t>
      </w:r>
      <w:r w:rsidR="00D46270" w:rsidRPr="00374D89">
        <w:rPr>
          <w:rFonts w:cs="Arial"/>
          <w:i/>
          <w:color w:val="000000"/>
          <w:sz w:val="18"/>
          <w:szCs w:val="18"/>
          <w:vertAlign w:val="superscript"/>
        </w:rPr>
        <w:t xml:space="preserve"># </w:t>
      </w:r>
      <w:r w:rsidR="00D46270" w:rsidRPr="00374D89">
        <w:rPr>
          <w:rFonts w:cs="Arial"/>
          <w:i/>
          <w:color w:val="000000"/>
          <w:sz w:val="18"/>
          <w:szCs w:val="18"/>
        </w:rPr>
        <w:t>Technical issues prevent the test from being reported as positive</w:t>
      </w:r>
      <w:r w:rsidR="005F2BBF">
        <w:rPr>
          <w:rFonts w:cs="Arial"/>
          <w:i/>
          <w:color w:val="000000"/>
          <w:sz w:val="18"/>
          <w:szCs w:val="18"/>
        </w:rPr>
        <w:t xml:space="preserve"> or</w:t>
      </w:r>
      <w:r w:rsidR="00D46270" w:rsidRPr="00374D89">
        <w:rPr>
          <w:rFonts w:cs="Arial"/>
          <w:i/>
          <w:color w:val="000000"/>
          <w:sz w:val="18"/>
          <w:szCs w:val="18"/>
        </w:rPr>
        <w:t xml:space="preserve"> negative. This may occur if specimen handling was inadequate, if artifacts (crush or edge artifacts) make interpretation difficult, or if the analytic testing failed.</w:t>
      </w:r>
    </w:p>
    <w:p w14:paraId="4B940ED9" w14:textId="0F7186E1" w:rsidR="00752474" w:rsidRDefault="00752474">
      <w:pPr>
        <w:rPr>
          <w:rFonts w:cs="Arial"/>
          <w:b/>
          <w:szCs w:val="20"/>
        </w:rPr>
      </w:pPr>
      <w:r>
        <w:rPr>
          <w:rFonts w:cs="Arial"/>
          <w:b/>
          <w:szCs w:val="20"/>
        </w:rPr>
        <w:br w:type="page"/>
      </w:r>
    </w:p>
    <w:p w14:paraId="4DFF152D" w14:textId="5A0880B8" w:rsidR="00FE6C6F" w:rsidRPr="00E109A1" w:rsidRDefault="00FE6C6F" w:rsidP="00FE6C6F">
      <w:pPr>
        <w:pStyle w:val="NormalWeb"/>
        <w:shd w:val="clear" w:color="auto" w:fill="FFFFFF"/>
        <w:spacing w:before="0" w:beforeAutospacing="0" w:after="0" w:afterAutospacing="0"/>
        <w:rPr>
          <w:rFonts w:cs="Arial"/>
          <w:b/>
          <w:bCs/>
        </w:rPr>
      </w:pPr>
      <w:r w:rsidRPr="00D2059A">
        <w:rPr>
          <w:rFonts w:cs="Arial"/>
          <w:b/>
          <w:bCs/>
        </w:rPr>
        <w:lastRenderedPageBreak/>
        <w:t xml:space="preserve">HER2 </w:t>
      </w:r>
      <w:r w:rsidRPr="00E109A1">
        <w:rPr>
          <w:rFonts w:cs="Arial"/>
          <w:b/>
          <w:bCs/>
        </w:rPr>
        <w:t xml:space="preserve">by </w:t>
      </w:r>
      <w:r w:rsidR="005957BA" w:rsidRPr="00752474">
        <w:rPr>
          <w:rFonts w:cs="Arial"/>
          <w:b/>
          <w:bCs/>
        </w:rPr>
        <w:t>I</w:t>
      </w:r>
      <w:r w:rsidRPr="00D2059A">
        <w:rPr>
          <w:rFonts w:cs="Arial"/>
          <w:b/>
          <w:bCs/>
        </w:rPr>
        <w:t>mmunohistochemistry</w:t>
      </w:r>
      <w:r w:rsidR="002662F7">
        <w:rPr>
          <w:rFonts w:cs="Arial"/>
          <w:b/>
          <w:bCs/>
        </w:rPr>
        <w:t xml:space="preserve"> (Note B)</w:t>
      </w:r>
    </w:p>
    <w:p w14:paraId="4DDC507D" w14:textId="267503D0" w:rsidR="00FE6C6F" w:rsidRPr="00DD2053" w:rsidRDefault="00FE6C6F" w:rsidP="00FE6C6F">
      <w:pPr>
        <w:rPr>
          <w:rFonts w:cs="Arial"/>
        </w:rPr>
      </w:pPr>
      <w:r w:rsidRPr="00DD2053">
        <w:rPr>
          <w:rFonts w:cs="Arial"/>
        </w:rPr>
        <w:t>___ Negative (score 0)</w:t>
      </w:r>
    </w:p>
    <w:p w14:paraId="1808AFE4" w14:textId="72200BEA" w:rsidR="00FE6C6F" w:rsidRPr="00DD2053" w:rsidRDefault="00FE6C6F" w:rsidP="00FE6C6F">
      <w:pPr>
        <w:rPr>
          <w:rFonts w:cs="Arial"/>
        </w:rPr>
      </w:pPr>
      <w:r w:rsidRPr="00DD2053">
        <w:rPr>
          <w:rFonts w:cs="Arial"/>
        </w:rPr>
        <w:t>___ Negative (score 1+)</w:t>
      </w:r>
    </w:p>
    <w:p w14:paraId="2050878F" w14:textId="5276098A" w:rsidR="00FE6C6F" w:rsidRDefault="00FE6C6F" w:rsidP="00FE6C6F">
      <w:pPr>
        <w:rPr>
          <w:rFonts w:cs="Arial"/>
        </w:rPr>
      </w:pPr>
      <w:r w:rsidRPr="00DD2053">
        <w:rPr>
          <w:rFonts w:cs="Arial"/>
        </w:rPr>
        <w:t>___ Equivocal (score 2+)</w:t>
      </w:r>
    </w:p>
    <w:p w14:paraId="33E635B4" w14:textId="70395015" w:rsidR="00E109A1" w:rsidRPr="00DD2053" w:rsidRDefault="00E109A1" w:rsidP="00752474">
      <w:pPr>
        <w:ind w:left="720"/>
        <w:rPr>
          <w:rFonts w:cs="Arial"/>
        </w:rPr>
      </w:pPr>
      <w:r w:rsidRPr="00E109A1">
        <w:rPr>
          <w:rFonts w:cs="Arial"/>
        </w:rPr>
        <w:t>Percentage of cells with uniform intense complete membrane staining: ____ %</w:t>
      </w:r>
    </w:p>
    <w:p w14:paraId="4C6D4899" w14:textId="1558E4F4" w:rsidR="00FE6C6F" w:rsidRDefault="00FE6C6F" w:rsidP="00FE6C6F">
      <w:pPr>
        <w:rPr>
          <w:rFonts w:cs="Arial"/>
        </w:rPr>
      </w:pPr>
      <w:r w:rsidRPr="00DD2053">
        <w:rPr>
          <w:rFonts w:cs="Arial"/>
        </w:rPr>
        <w:t>___ Positive (score 3+)</w:t>
      </w:r>
    </w:p>
    <w:p w14:paraId="6E147DA7" w14:textId="3E11A18A" w:rsidR="00E109A1" w:rsidRPr="00DD2053" w:rsidRDefault="00E109A1" w:rsidP="00752474">
      <w:pPr>
        <w:ind w:left="720"/>
        <w:rPr>
          <w:rFonts w:cs="Arial"/>
        </w:rPr>
      </w:pPr>
      <w:r w:rsidRPr="00E109A1">
        <w:rPr>
          <w:rFonts w:cs="Arial"/>
        </w:rPr>
        <w:t>Percentage of cells with uniform intense complete membrane staining: ____ %</w:t>
      </w:r>
    </w:p>
    <w:p w14:paraId="1786F2A5" w14:textId="0E5414BF" w:rsidR="00FE6C6F" w:rsidRPr="00DD2053" w:rsidRDefault="00FE6C6F" w:rsidP="00FE6C6F">
      <w:pPr>
        <w:rPr>
          <w:rFonts w:cs="Arial"/>
        </w:rPr>
      </w:pPr>
      <w:r w:rsidRPr="00DD2053">
        <w:rPr>
          <w:rFonts w:cs="Arial"/>
        </w:rPr>
        <w:t>___ Cannot be determined</w:t>
      </w:r>
      <w:r w:rsidR="002033E2">
        <w:rPr>
          <w:rFonts w:cs="Arial"/>
        </w:rPr>
        <w:t xml:space="preserve"> (indeterminate)</w:t>
      </w:r>
      <w:r w:rsidRPr="00DD2053">
        <w:rPr>
          <w:rFonts w:cs="Arial"/>
        </w:rPr>
        <w:t xml:space="preserve"> (explain): _________________________</w:t>
      </w:r>
    </w:p>
    <w:p w14:paraId="2F176E59" w14:textId="77777777" w:rsidR="00FE6C6F" w:rsidRPr="00DD2053" w:rsidRDefault="00FE6C6F" w:rsidP="00FE6C6F">
      <w:pPr>
        <w:rPr>
          <w:rFonts w:cs="Arial"/>
        </w:rPr>
      </w:pPr>
    </w:p>
    <w:p w14:paraId="30F10DF8" w14:textId="2160DA64" w:rsidR="00FE6C6F" w:rsidRPr="00E109A1" w:rsidRDefault="00FE6C6F" w:rsidP="00FE6C6F">
      <w:pPr>
        <w:rPr>
          <w:rFonts w:cs="Arial"/>
          <w:b/>
          <w:bCs/>
        </w:rPr>
      </w:pPr>
      <w:r w:rsidRPr="00D2059A">
        <w:rPr>
          <w:rFonts w:cs="Arial"/>
          <w:b/>
          <w:bCs/>
          <w:i/>
          <w:iCs/>
        </w:rPr>
        <w:t>HER2</w:t>
      </w:r>
      <w:r w:rsidRPr="00D2059A">
        <w:rPr>
          <w:rFonts w:cs="Arial"/>
          <w:b/>
          <w:bCs/>
        </w:rPr>
        <w:t xml:space="preserve"> </w:t>
      </w:r>
      <w:r w:rsidRPr="00E109A1">
        <w:rPr>
          <w:rFonts w:cs="Arial"/>
          <w:b/>
          <w:bCs/>
        </w:rPr>
        <w:t xml:space="preserve">by in situ </w:t>
      </w:r>
      <w:r w:rsidR="005957BA" w:rsidRPr="00752474">
        <w:rPr>
          <w:rFonts w:cs="Arial"/>
          <w:b/>
          <w:bCs/>
        </w:rPr>
        <w:t>H</w:t>
      </w:r>
      <w:r w:rsidRPr="00D2059A">
        <w:rPr>
          <w:rFonts w:cs="Arial"/>
          <w:b/>
          <w:bCs/>
        </w:rPr>
        <w:t>ybridization</w:t>
      </w:r>
    </w:p>
    <w:p w14:paraId="2AB1C16E" w14:textId="1BA6F9EF" w:rsidR="00FE6C6F" w:rsidRPr="00DD2053" w:rsidRDefault="00FE6C6F" w:rsidP="00FE6C6F">
      <w:pPr>
        <w:rPr>
          <w:rFonts w:cs="Arial"/>
        </w:rPr>
      </w:pPr>
      <w:r w:rsidRPr="00DD2053">
        <w:rPr>
          <w:rFonts w:cs="Arial"/>
        </w:rPr>
        <w:t>___ Negative (not amplified)</w:t>
      </w:r>
    </w:p>
    <w:p w14:paraId="4B76AB98" w14:textId="77777777" w:rsidR="00EF7D1E" w:rsidRPr="00DD2053" w:rsidRDefault="00EF7D1E" w:rsidP="00EF7D1E">
      <w:pPr>
        <w:rPr>
          <w:rFonts w:cs="Arial"/>
        </w:rPr>
      </w:pPr>
      <w:r w:rsidRPr="00DD2053">
        <w:rPr>
          <w:rFonts w:cs="Arial"/>
        </w:rPr>
        <w:t xml:space="preserve">___ Positive (amplified) </w:t>
      </w:r>
    </w:p>
    <w:p w14:paraId="3A207070" w14:textId="60CC4C1A" w:rsidR="00FE6C6F" w:rsidRPr="00DD2053" w:rsidRDefault="00D2059A" w:rsidP="00FE6C6F">
      <w:pPr>
        <w:rPr>
          <w:rFonts w:cs="Arial"/>
        </w:rPr>
      </w:pPr>
      <w:r w:rsidRPr="00DD2053">
        <w:rPr>
          <w:rFonts w:cs="Arial"/>
        </w:rPr>
        <w:t xml:space="preserve">___ Cannot be determined </w:t>
      </w:r>
      <w:r>
        <w:rPr>
          <w:rFonts w:cs="Arial"/>
        </w:rPr>
        <w:t xml:space="preserve">(indeterminate) </w:t>
      </w:r>
      <w:r w:rsidRPr="00DD2053">
        <w:rPr>
          <w:rFonts w:cs="Arial"/>
        </w:rPr>
        <w:t>(explain): _________________________</w:t>
      </w:r>
    </w:p>
    <w:p w14:paraId="75023194" w14:textId="77777777" w:rsidR="00D2059A" w:rsidRDefault="00D2059A" w:rsidP="00EF7D1E">
      <w:pPr>
        <w:ind w:left="720"/>
        <w:rPr>
          <w:rFonts w:cs="Arial"/>
          <w:b/>
        </w:rPr>
      </w:pPr>
    </w:p>
    <w:p w14:paraId="09863F54" w14:textId="3048E131" w:rsidR="00FE6C6F" w:rsidRPr="00752474" w:rsidRDefault="00FE6C6F" w:rsidP="00D2059A">
      <w:pPr>
        <w:rPr>
          <w:rFonts w:cs="Arial"/>
          <w:b/>
        </w:rPr>
      </w:pPr>
      <w:r w:rsidRPr="00752474">
        <w:rPr>
          <w:rFonts w:cs="Arial"/>
          <w:b/>
        </w:rPr>
        <w:t>Number of invasive cancer cells counted: ______</w:t>
      </w:r>
    </w:p>
    <w:p w14:paraId="0BC79CD3" w14:textId="77777777" w:rsidR="00F97902" w:rsidRDefault="00F97902" w:rsidP="00D2059A">
      <w:pPr>
        <w:rPr>
          <w:rFonts w:cs="Arial"/>
        </w:rPr>
      </w:pPr>
    </w:p>
    <w:p w14:paraId="7E383FDF" w14:textId="0EF91A7C" w:rsidR="00FE6C6F" w:rsidRPr="00752474" w:rsidRDefault="00FE6C6F">
      <w:pPr>
        <w:rPr>
          <w:rFonts w:cs="Arial"/>
          <w:b/>
        </w:rPr>
      </w:pPr>
      <w:r w:rsidRPr="00752474">
        <w:rPr>
          <w:rFonts w:cs="Arial"/>
          <w:b/>
        </w:rPr>
        <w:t xml:space="preserve">___ </w:t>
      </w:r>
      <w:r w:rsidR="00894F95" w:rsidRPr="00752474">
        <w:rPr>
          <w:rFonts w:cs="Arial"/>
          <w:b/>
        </w:rPr>
        <w:t>D</w:t>
      </w:r>
      <w:r w:rsidRPr="00752474">
        <w:rPr>
          <w:rFonts w:cs="Arial"/>
          <w:b/>
        </w:rPr>
        <w:t>ual</w:t>
      </w:r>
      <w:r w:rsidR="00894F95" w:rsidRPr="00752474">
        <w:rPr>
          <w:rFonts w:cs="Arial"/>
          <w:b/>
        </w:rPr>
        <w:t xml:space="preserve"> </w:t>
      </w:r>
      <w:r w:rsidRPr="00752474">
        <w:rPr>
          <w:rFonts w:cs="Arial"/>
          <w:b/>
        </w:rPr>
        <w:t>probe assay</w:t>
      </w:r>
    </w:p>
    <w:p w14:paraId="4EF73D5B" w14:textId="4FCE2C8C" w:rsidR="00FE6C6F" w:rsidRPr="00DD2053" w:rsidRDefault="00FE6C6F">
      <w:pPr>
        <w:ind w:firstLine="720"/>
        <w:rPr>
          <w:rFonts w:cs="Arial"/>
        </w:rPr>
      </w:pPr>
      <w:r w:rsidRPr="00DD2053">
        <w:rPr>
          <w:rFonts w:cs="Arial"/>
          <w:i/>
          <w:iCs/>
        </w:rPr>
        <w:t>HER2</w:t>
      </w:r>
      <w:r w:rsidRPr="00DD2053">
        <w:rPr>
          <w:rFonts w:cs="Arial"/>
        </w:rPr>
        <w:t xml:space="preserve"> :CEP17 ratio: ______</w:t>
      </w:r>
    </w:p>
    <w:p w14:paraId="7DF9A2E6" w14:textId="6599373D" w:rsidR="00FE6C6F" w:rsidRPr="00DD2053" w:rsidRDefault="00FE6C6F">
      <w:pPr>
        <w:ind w:firstLine="720"/>
        <w:rPr>
          <w:rFonts w:cs="Arial"/>
        </w:rPr>
      </w:pPr>
      <w:r w:rsidRPr="00DD2053">
        <w:rPr>
          <w:rFonts w:cs="Arial"/>
        </w:rPr>
        <w:t xml:space="preserve">Average number of </w:t>
      </w:r>
      <w:r w:rsidRPr="00DD2053">
        <w:rPr>
          <w:rFonts w:cs="Arial"/>
          <w:i/>
          <w:iCs/>
        </w:rPr>
        <w:t>HER2</w:t>
      </w:r>
      <w:r w:rsidRPr="00DD2053">
        <w:rPr>
          <w:rFonts w:cs="Arial"/>
        </w:rPr>
        <w:t xml:space="preserve">  signals per cell: ______</w:t>
      </w:r>
    </w:p>
    <w:p w14:paraId="6CEB3F66" w14:textId="236B723E" w:rsidR="00FE6C6F" w:rsidRPr="00DD2053" w:rsidRDefault="00FE6C6F">
      <w:pPr>
        <w:ind w:firstLine="720"/>
        <w:rPr>
          <w:rFonts w:cs="Arial"/>
        </w:rPr>
      </w:pPr>
      <w:r w:rsidRPr="00DD2053">
        <w:rPr>
          <w:rFonts w:cs="Arial"/>
        </w:rPr>
        <w:t>Average number of CEP17 signals per cell: ______</w:t>
      </w:r>
    </w:p>
    <w:p w14:paraId="565460CC" w14:textId="77777777" w:rsidR="00FE6C6F" w:rsidRPr="00DD2053" w:rsidRDefault="00FE6C6F">
      <w:pPr>
        <w:ind w:firstLine="720"/>
        <w:rPr>
          <w:rFonts w:cs="Arial"/>
        </w:rPr>
      </w:pPr>
    </w:p>
    <w:p w14:paraId="7E12565C" w14:textId="562CA29B" w:rsidR="00FE6C6F" w:rsidRPr="00752474" w:rsidRDefault="00FE6C6F">
      <w:pPr>
        <w:rPr>
          <w:rFonts w:cs="Arial"/>
          <w:b/>
        </w:rPr>
      </w:pPr>
      <w:r w:rsidRPr="00752474">
        <w:rPr>
          <w:rFonts w:cs="Arial"/>
          <w:b/>
        </w:rPr>
        <w:t xml:space="preserve">___ </w:t>
      </w:r>
      <w:r w:rsidR="00894F95" w:rsidRPr="00752474">
        <w:rPr>
          <w:rFonts w:cs="Arial"/>
          <w:b/>
        </w:rPr>
        <w:t>S</w:t>
      </w:r>
      <w:r w:rsidRPr="00752474">
        <w:rPr>
          <w:rFonts w:cs="Arial"/>
          <w:b/>
        </w:rPr>
        <w:t>ingle</w:t>
      </w:r>
      <w:r w:rsidR="00894F95" w:rsidRPr="00752474">
        <w:rPr>
          <w:rFonts w:cs="Arial"/>
          <w:b/>
        </w:rPr>
        <w:t xml:space="preserve"> </w:t>
      </w:r>
      <w:r w:rsidRPr="00752474">
        <w:rPr>
          <w:rFonts w:cs="Arial"/>
          <w:b/>
        </w:rPr>
        <w:t>probe assay</w:t>
      </w:r>
    </w:p>
    <w:p w14:paraId="208808FA" w14:textId="466FA13D" w:rsidR="00FE6C6F" w:rsidRPr="00DD2053" w:rsidRDefault="00FE6C6F">
      <w:pPr>
        <w:ind w:firstLine="720"/>
        <w:rPr>
          <w:rFonts w:cs="Arial"/>
        </w:rPr>
      </w:pPr>
      <w:r w:rsidRPr="00DD2053">
        <w:rPr>
          <w:rFonts w:cs="Arial"/>
        </w:rPr>
        <w:t xml:space="preserve">Average number of </w:t>
      </w:r>
      <w:r w:rsidRPr="00DD2053">
        <w:rPr>
          <w:rFonts w:cs="Arial"/>
          <w:i/>
          <w:iCs/>
        </w:rPr>
        <w:t>HER2</w:t>
      </w:r>
      <w:r w:rsidRPr="00DD2053">
        <w:rPr>
          <w:rFonts w:cs="Arial"/>
        </w:rPr>
        <w:t xml:space="preserve"> signals per cell: ______</w:t>
      </w:r>
    </w:p>
    <w:p w14:paraId="5A3AA687" w14:textId="77777777" w:rsidR="00E109A1" w:rsidRPr="00DD2053" w:rsidRDefault="00E109A1" w:rsidP="00752474">
      <w:pPr>
        <w:rPr>
          <w:rFonts w:cs="Arial"/>
        </w:rPr>
      </w:pPr>
    </w:p>
    <w:p w14:paraId="1CFD3DE7" w14:textId="12147474" w:rsidR="00E109A1" w:rsidRPr="00E109A1" w:rsidRDefault="00E109A1" w:rsidP="00752474">
      <w:pPr>
        <w:rPr>
          <w:rFonts w:cs="Arial"/>
          <w:b/>
          <w:szCs w:val="20"/>
        </w:rPr>
      </w:pPr>
      <w:r w:rsidRPr="00D2059A">
        <w:rPr>
          <w:rFonts w:cs="Arial"/>
          <w:b/>
          <w:szCs w:val="20"/>
        </w:rPr>
        <w:t>Heterogeneous signals</w:t>
      </w:r>
    </w:p>
    <w:p w14:paraId="3A3C97FE" w14:textId="77777777" w:rsidR="00E109A1" w:rsidRPr="00752474" w:rsidRDefault="00E109A1" w:rsidP="00752474">
      <w:pPr>
        <w:rPr>
          <w:rFonts w:cs="Arial"/>
          <w:szCs w:val="20"/>
        </w:rPr>
      </w:pPr>
      <w:r w:rsidRPr="00752474">
        <w:rPr>
          <w:rFonts w:cs="Arial"/>
          <w:szCs w:val="20"/>
        </w:rPr>
        <w:t>___ Not identified</w:t>
      </w:r>
    </w:p>
    <w:p w14:paraId="419FB348" w14:textId="77777777" w:rsidR="00E109A1" w:rsidRPr="00752474" w:rsidRDefault="00E109A1" w:rsidP="00752474">
      <w:pPr>
        <w:rPr>
          <w:rFonts w:cs="Arial"/>
          <w:szCs w:val="20"/>
        </w:rPr>
      </w:pPr>
      <w:r w:rsidRPr="00752474">
        <w:rPr>
          <w:rFonts w:cs="Arial"/>
          <w:szCs w:val="20"/>
        </w:rPr>
        <w:t>___ Present</w:t>
      </w:r>
    </w:p>
    <w:p w14:paraId="323F2CE9" w14:textId="292FD0F6" w:rsidR="00E109A1" w:rsidRPr="00752474" w:rsidRDefault="00E109A1" w:rsidP="00752474">
      <w:pPr>
        <w:ind w:firstLine="720"/>
        <w:rPr>
          <w:rFonts w:cs="Arial"/>
        </w:rPr>
      </w:pPr>
      <w:r w:rsidRPr="00752474">
        <w:rPr>
          <w:rFonts w:cs="Arial"/>
        </w:rPr>
        <w:t>Percentage of cells with amplified HER2 signals: _____ %</w:t>
      </w:r>
    </w:p>
    <w:p w14:paraId="7AB048DC" w14:textId="77777777" w:rsidR="00E109A1" w:rsidRPr="00752474" w:rsidRDefault="00E109A1" w:rsidP="00752474">
      <w:pPr>
        <w:rPr>
          <w:rFonts w:cs="Arial"/>
        </w:rPr>
      </w:pPr>
    </w:p>
    <w:p w14:paraId="0A0A6D2F" w14:textId="7E0C728A" w:rsidR="00D46270" w:rsidRPr="00D2059A" w:rsidRDefault="00D46270" w:rsidP="00752474">
      <w:pPr>
        <w:rPr>
          <w:rFonts w:cs="Arial"/>
          <w:b/>
        </w:rPr>
      </w:pPr>
      <w:r w:rsidRPr="00D2059A">
        <w:rPr>
          <w:rFonts w:cs="Arial"/>
          <w:b/>
        </w:rPr>
        <w:t>Immunohistochemistry (IHC) Testing for Mismatch Repair (MMR) Proteins (select all that apply) (Note</w:t>
      </w:r>
      <w:r w:rsidR="00F97902" w:rsidRPr="00752474">
        <w:rPr>
          <w:rFonts w:cs="Arial"/>
          <w:b/>
        </w:rPr>
        <w:t xml:space="preserve"> </w:t>
      </w:r>
      <w:r w:rsidR="002662F7">
        <w:rPr>
          <w:rFonts w:cs="Arial"/>
          <w:b/>
        </w:rPr>
        <w:t>C</w:t>
      </w:r>
      <w:r w:rsidRPr="00D2059A">
        <w:rPr>
          <w:rFonts w:cs="Arial"/>
          <w:b/>
        </w:rPr>
        <w:t>)</w:t>
      </w:r>
    </w:p>
    <w:p w14:paraId="4D0B4917" w14:textId="010BF145" w:rsidR="00D46270" w:rsidRPr="00752474" w:rsidRDefault="00D46270" w:rsidP="00752474">
      <w:pPr>
        <w:shd w:val="clear" w:color="auto" w:fill="FFFFFF"/>
        <w:rPr>
          <w:rFonts w:cs="Arial"/>
          <w:b/>
          <w:szCs w:val="20"/>
        </w:rPr>
      </w:pPr>
      <w:r w:rsidRPr="00752474">
        <w:rPr>
          <w:rFonts w:cs="Arial"/>
          <w:b/>
          <w:szCs w:val="20"/>
        </w:rPr>
        <w:t>___ MLH1</w:t>
      </w:r>
    </w:p>
    <w:p w14:paraId="44FFC6DB" w14:textId="50D09B17" w:rsidR="00D46270" w:rsidRPr="00374D89" w:rsidRDefault="00D46270" w:rsidP="00752474">
      <w:pPr>
        <w:shd w:val="clear" w:color="auto" w:fill="FFFFFF"/>
        <w:ind w:left="360"/>
        <w:rPr>
          <w:rFonts w:cs="Arial"/>
          <w:szCs w:val="20"/>
        </w:rPr>
      </w:pPr>
      <w:r w:rsidRPr="00374D89">
        <w:rPr>
          <w:rFonts w:cs="Arial"/>
          <w:szCs w:val="20"/>
        </w:rPr>
        <w:t>___ Intact</w:t>
      </w:r>
      <w:r w:rsidR="00E109A1" w:rsidRPr="00752474">
        <w:t xml:space="preserve"> </w:t>
      </w:r>
      <w:r w:rsidRPr="00374D89">
        <w:rPr>
          <w:rFonts w:cs="Arial"/>
          <w:szCs w:val="20"/>
        </w:rPr>
        <w:t>nuclear expression</w:t>
      </w:r>
    </w:p>
    <w:p w14:paraId="237C8EAF" w14:textId="6DDAA455" w:rsidR="00D46270" w:rsidRPr="00374D89" w:rsidRDefault="00D46270" w:rsidP="00752474">
      <w:pPr>
        <w:shd w:val="clear" w:color="auto" w:fill="FFFFFF"/>
        <w:ind w:left="360"/>
        <w:rPr>
          <w:rFonts w:cs="Arial"/>
          <w:szCs w:val="20"/>
        </w:rPr>
      </w:pPr>
      <w:r w:rsidRPr="00374D89">
        <w:rPr>
          <w:rFonts w:cs="Arial"/>
          <w:szCs w:val="20"/>
        </w:rPr>
        <w:t>___ Loss of nuclear expression</w:t>
      </w:r>
    </w:p>
    <w:p w14:paraId="7C7AA237" w14:textId="77DF4F0E" w:rsidR="00D46270" w:rsidRPr="00374D89" w:rsidRDefault="00D46270" w:rsidP="00D46270">
      <w:pPr>
        <w:shd w:val="clear" w:color="auto" w:fill="FFFFFF"/>
        <w:ind w:left="360"/>
        <w:rPr>
          <w:rFonts w:cs="Arial"/>
          <w:szCs w:val="20"/>
        </w:rPr>
      </w:pPr>
      <w:r w:rsidRPr="00374D89">
        <w:rPr>
          <w:rFonts w:cs="Arial"/>
          <w:szCs w:val="20"/>
        </w:rPr>
        <w:t>___ Cannot be determined (explain): _____________________</w:t>
      </w:r>
    </w:p>
    <w:p w14:paraId="0AE20717" w14:textId="77777777" w:rsidR="00F97902" w:rsidRDefault="00F97902" w:rsidP="00D46270">
      <w:pPr>
        <w:shd w:val="clear" w:color="auto" w:fill="FFFFFF"/>
        <w:rPr>
          <w:rFonts w:cs="Arial"/>
          <w:szCs w:val="20"/>
        </w:rPr>
      </w:pPr>
    </w:p>
    <w:p w14:paraId="07AE2599" w14:textId="4CE8C7CB" w:rsidR="00D46270" w:rsidRPr="00752474" w:rsidRDefault="00D46270" w:rsidP="00D46270">
      <w:pPr>
        <w:shd w:val="clear" w:color="auto" w:fill="FFFFFF"/>
        <w:rPr>
          <w:rFonts w:cs="Arial"/>
          <w:b/>
          <w:szCs w:val="20"/>
        </w:rPr>
      </w:pPr>
      <w:r w:rsidRPr="00752474">
        <w:rPr>
          <w:rFonts w:cs="Arial"/>
          <w:b/>
          <w:szCs w:val="20"/>
        </w:rPr>
        <w:t>___ MSH2</w:t>
      </w:r>
    </w:p>
    <w:p w14:paraId="3EE51DBF" w14:textId="19458C64" w:rsidR="00D46270" w:rsidRPr="00374D89" w:rsidRDefault="00D46270" w:rsidP="00D46270">
      <w:pPr>
        <w:shd w:val="clear" w:color="auto" w:fill="FFFFFF"/>
        <w:ind w:left="360"/>
        <w:rPr>
          <w:rFonts w:cs="Arial"/>
          <w:szCs w:val="20"/>
        </w:rPr>
      </w:pPr>
      <w:r w:rsidRPr="00374D89">
        <w:rPr>
          <w:rFonts w:cs="Arial"/>
          <w:szCs w:val="20"/>
        </w:rPr>
        <w:t>___ Intact nuclear expression</w:t>
      </w:r>
    </w:p>
    <w:p w14:paraId="76B306F1" w14:textId="1C27A369" w:rsidR="00D46270" w:rsidRPr="00374D89" w:rsidRDefault="00D46270" w:rsidP="00D46270">
      <w:pPr>
        <w:shd w:val="clear" w:color="auto" w:fill="FFFFFF"/>
        <w:ind w:left="360"/>
        <w:rPr>
          <w:rFonts w:cs="Arial"/>
          <w:szCs w:val="20"/>
        </w:rPr>
      </w:pPr>
      <w:r w:rsidRPr="00374D89">
        <w:rPr>
          <w:rFonts w:cs="Arial"/>
          <w:szCs w:val="20"/>
        </w:rPr>
        <w:t>___ Loss of nuclear expression</w:t>
      </w:r>
    </w:p>
    <w:p w14:paraId="4D1E5498" w14:textId="37B4A6C5" w:rsidR="00D46270" w:rsidRPr="00374D89" w:rsidRDefault="00D46270" w:rsidP="00D46270">
      <w:pPr>
        <w:shd w:val="clear" w:color="auto" w:fill="FFFFFF"/>
        <w:ind w:left="360"/>
        <w:rPr>
          <w:rFonts w:cs="Arial"/>
          <w:szCs w:val="20"/>
        </w:rPr>
      </w:pPr>
      <w:r w:rsidRPr="00374D89">
        <w:rPr>
          <w:rFonts w:cs="Arial"/>
          <w:szCs w:val="20"/>
        </w:rPr>
        <w:t>___ Cannot be determined (explain): _____________________</w:t>
      </w:r>
    </w:p>
    <w:p w14:paraId="7A38E0E4" w14:textId="77777777" w:rsidR="00F97902" w:rsidRDefault="00F97902" w:rsidP="00D46270">
      <w:pPr>
        <w:shd w:val="clear" w:color="auto" w:fill="FFFFFF"/>
        <w:rPr>
          <w:rFonts w:cs="Arial"/>
          <w:szCs w:val="20"/>
        </w:rPr>
      </w:pPr>
    </w:p>
    <w:p w14:paraId="1FA02D9A" w14:textId="286EB32D" w:rsidR="00D46270" w:rsidRPr="00752474" w:rsidRDefault="00D46270" w:rsidP="00D46270">
      <w:pPr>
        <w:shd w:val="clear" w:color="auto" w:fill="FFFFFF"/>
        <w:rPr>
          <w:rFonts w:cs="Arial"/>
          <w:b/>
          <w:szCs w:val="20"/>
        </w:rPr>
      </w:pPr>
      <w:r w:rsidRPr="00752474">
        <w:rPr>
          <w:rFonts w:cs="Arial"/>
          <w:b/>
          <w:szCs w:val="20"/>
        </w:rPr>
        <w:t>___ MSH6</w:t>
      </w:r>
    </w:p>
    <w:p w14:paraId="5F023360" w14:textId="39DC967F" w:rsidR="00D46270" w:rsidRPr="00374D89" w:rsidRDefault="00D46270" w:rsidP="00D46270">
      <w:pPr>
        <w:shd w:val="clear" w:color="auto" w:fill="FFFFFF"/>
        <w:ind w:left="360"/>
        <w:rPr>
          <w:rFonts w:cs="Arial"/>
          <w:szCs w:val="20"/>
        </w:rPr>
      </w:pPr>
      <w:r w:rsidRPr="00374D89">
        <w:rPr>
          <w:rFonts w:cs="Arial"/>
          <w:szCs w:val="20"/>
        </w:rPr>
        <w:t>___ Intact nuclear expression</w:t>
      </w:r>
    </w:p>
    <w:p w14:paraId="7279E02F" w14:textId="5E86551C" w:rsidR="00D46270" w:rsidRPr="00374D89" w:rsidRDefault="00D46270" w:rsidP="00D46270">
      <w:pPr>
        <w:shd w:val="clear" w:color="auto" w:fill="FFFFFF"/>
        <w:ind w:left="360"/>
        <w:rPr>
          <w:rFonts w:cs="Arial"/>
          <w:szCs w:val="20"/>
        </w:rPr>
      </w:pPr>
      <w:r w:rsidRPr="00374D89">
        <w:rPr>
          <w:rFonts w:cs="Arial"/>
          <w:szCs w:val="20"/>
        </w:rPr>
        <w:t>___ Loss of nuclear expression</w:t>
      </w:r>
    </w:p>
    <w:p w14:paraId="489A6402" w14:textId="627BFE3E" w:rsidR="00D46270" w:rsidRPr="00374D89" w:rsidRDefault="00D46270" w:rsidP="00D46270">
      <w:pPr>
        <w:shd w:val="clear" w:color="auto" w:fill="FFFFFF"/>
        <w:ind w:left="360"/>
        <w:rPr>
          <w:rFonts w:cs="Arial"/>
          <w:szCs w:val="20"/>
        </w:rPr>
      </w:pPr>
      <w:r w:rsidRPr="00374D89">
        <w:rPr>
          <w:rFonts w:cs="Arial"/>
          <w:szCs w:val="20"/>
        </w:rPr>
        <w:t>___ Cannot be determined (explain): _____________________</w:t>
      </w:r>
    </w:p>
    <w:p w14:paraId="0EF98AE6" w14:textId="77777777" w:rsidR="00F97902" w:rsidRDefault="00F97902" w:rsidP="00D46270">
      <w:pPr>
        <w:shd w:val="clear" w:color="auto" w:fill="FFFFFF"/>
        <w:rPr>
          <w:rFonts w:cs="Arial"/>
          <w:szCs w:val="20"/>
        </w:rPr>
      </w:pPr>
    </w:p>
    <w:p w14:paraId="65FB8128" w14:textId="49D58004" w:rsidR="00D46270" w:rsidRPr="00752474" w:rsidRDefault="00D46270" w:rsidP="00D46270">
      <w:pPr>
        <w:shd w:val="clear" w:color="auto" w:fill="FFFFFF"/>
        <w:rPr>
          <w:rFonts w:cs="Arial"/>
          <w:b/>
          <w:szCs w:val="20"/>
        </w:rPr>
      </w:pPr>
      <w:r w:rsidRPr="00752474">
        <w:rPr>
          <w:rFonts w:cs="Arial"/>
          <w:b/>
          <w:szCs w:val="20"/>
        </w:rPr>
        <w:t>___ PMS2</w:t>
      </w:r>
    </w:p>
    <w:p w14:paraId="7C96D2F7" w14:textId="1E9CFE16" w:rsidR="00D46270" w:rsidRPr="00374D89" w:rsidRDefault="00D46270" w:rsidP="00D46270">
      <w:pPr>
        <w:shd w:val="clear" w:color="auto" w:fill="FFFFFF"/>
        <w:ind w:left="360"/>
        <w:rPr>
          <w:rFonts w:cs="Arial"/>
          <w:szCs w:val="20"/>
        </w:rPr>
      </w:pPr>
      <w:r w:rsidRPr="00374D89">
        <w:rPr>
          <w:rFonts w:cs="Arial"/>
          <w:szCs w:val="20"/>
        </w:rPr>
        <w:t>___ Intact nuclear expression</w:t>
      </w:r>
    </w:p>
    <w:p w14:paraId="41283C1A" w14:textId="07CC434C" w:rsidR="00D46270" w:rsidRPr="00374D89" w:rsidRDefault="00D46270" w:rsidP="00D46270">
      <w:pPr>
        <w:shd w:val="clear" w:color="auto" w:fill="FFFFFF"/>
        <w:ind w:left="360"/>
        <w:rPr>
          <w:rFonts w:cs="Arial"/>
          <w:szCs w:val="20"/>
        </w:rPr>
      </w:pPr>
      <w:r w:rsidRPr="00374D89">
        <w:rPr>
          <w:rFonts w:cs="Arial"/>
          <w:szCs w:val="20"/>
        </w:rPr>
        <w:t>___ Loss of nuclear expression</w:t>
      </w:r>
    </w:p>
    <w:p w14:paraId="3F967A5A" w14:textId="423E8204" w:rsidR="00D46270" w:rsidRPr="00374D89" w:rsidRDefault="00D46270" w:rsidP="00D46270">
      <w:pPr>
        <w:shd w:val="clear" w:color="auto" w:fill="FFFFFF"/>
        <w:ind w:left="360"/>
        <w:rPr>
          <w:rFonts w:cs="Arial"/>
          <w:szCs w:val="20"/>
        </w:rPr>
      </w:pPr>
      <w:r w:rsidRPr="00374D89">
        <w:rPr>
          <w:rFonts w:cs="Arial"/>
          <w:szCs w:val="20"/>
        </w:rPr>
        <w:t>___ Cannot be determined (explain): _____________________</w:t>
      </w:r>
    </w:p>
    <w:p w14:paraId="0AE09E6C" w14:textId="730EB143" w:rsidR="00D46270" w:rsidRPr="00374D89" w:rsidRDefault="00D46270" w:rsidP="00D46270">
      <w:pPr>
        <w:shd w:val="clear" w:color="auto" w:fill="FFFFFF"/>
        <w:rPr>
          <w:rFonts w:cs="Arial"/>
          <w:szCs w:val="20"/>
        </w:rPr>
      </w:pPr>
      <w:r w:rsidRPr="00374D89">
        <w:rPr>
          <w:rFonts w:cs="Arial"/>
          <w:szCs w:val="20"/>
        </w:rPr>
        <w:t>___ Background nonneoplastic tissue/internal control with intact nuclear expression</w:t>
      </w:r>
    </w:p>
    <w:p w14:paraId="662A52E6" w14:textId="7132F6A2" w:rsidR="00752474" w:rsidRDefault="00752474">
      <w:pPr>
        <w:rPr>
          <w:rFonts w:cs="Arial"/>
          <w:szCs w:val="20"/>
        </w:rPr>
      </w:pPr>
      <w:r>
        <w:rPr>
          <w:rFonts w:cs="Arial"/>
          <w:szCs w:val="20"/>
        </w:rPr>
        <w:br w:type="page"/>
      </w:r>
    </w:p>
    <w:p w14:paraId="4B2C9E29" w14:textId="77777777" w:rsidR="00D46270" w:rsidRPr="00374D89" w:rsidRDefault="00D46270" w:rsidP="00D46270">
      <w:pPr>
        <w:shd w:val="clear" w:color="auto" w:fill="FFFFFF"/>
        <w:rPr>
          <w:rFonts w:cs="Arial"/>
          <w:szCs w:val="20"/>
        </w:rPr>
      </w:pPr>
    </w:p>
    <w:p w14:paraId="00BB2E34" w14:textId="15B34111" w:rsidR="00D46270" w:rsidRPr="00D2059A" w:rsidRDefault="00D46270" w:rsidP="00D46270">
      <w:pPr>
        <w:shd w:val="clear" w:color="auto" w:fill="FFFFFF"/>
        <w:rPr>
          <w:rFonts w:cs="Arial"/>
          <w:b/>
          <w:szCs w:val="20"/>
        </w:rPr>
      </w:pPr>
      <w:r w:rsidRPr="00D2059A">
        <w:rPr>
          <w:rFonts w:cs="Arial"/>
          <w:b/>
          <w:szCs w:val="20"/>
        </w:rPr>
        <w:t>IHC Interpretation</w:t>
      </w:r>
      <w:r w:rsidR="0006694C" w:rsidRPr="00D2059A">
        <w:rPr>
          <w:rFonts w:cs="Arial"/>
          <w:b/>
          <w:szCs w:val="20"/>
        </w:rPr>
        <w:t xml:space="preserve"> for Mismatch Repair (MMR) Proteins</w:t>
      </w:r>
    </w:p>
    <w:p w14:paraId="27E842E7" w14:textId="18D3E80B" w:rsidR="00D46270" w:rsidRPr="00374D89" w:rsidRDefault="00D46270" w:rsidP="00D46270">
      <w:pPr>
        <w:shd w:val="clear" w:color="auto" w:fill="FFFFFF"/>
        <w:ind w:left="540" w:hanging="540"/>
        <w:rPr>
          <w:rFonts w:cs="Arial"/>
          <w:szCs w:val="20"/>
        </w:rPr>
      </w:pPr>
      <w:r w:rsidRPr="00374D89">
        <w:rPr>
          <w:rFonts w:cs="Arial"/>
          <w:szCs w:val="20"/>
        </w:rPr>
        <w:t>___ No loss of nuclear expression of MMR proteins: low probability of m</w:t>
      </w:r>
      <w:r w:rsidR="00C37610" w:rsidRPr="00374D89">
        <w:rPr>
          <w:rFonts w:cs="Arial"/>
          <w:szCs w:val="20"/>
        </w:rPr>
        <w:t xml:space="preserve">icrosatellite instability-high </w:t>
      </w:r>
      <w:r w:rsidRPr="00374D89">
        <w:rPr>
          <w:rFonts w:cs="Arial"/>
          <w:szCs w:val="20"/>
        </w:rPr>
        <w:t>(MSI-H)</w:t>
      </w:r>
      <w:r w:rsidRPr="00374D89">
        <w:rPr>
          <w:rFonts w:cs="Arial"/>
          <w:szCs w:val="20"/>
          <w:vertAlign w:val="superscript"/>
        </w:rPr>
        <w:t>#</w:t>
      </w:r>
    </w:p>
    <w:p w14:paraId="145B72BC" w14:textId="1479B0AF" w:rsidR="00D46270" w:rsidRPr="00374D89" w:rsidRDefault="00D46270" w:rsidP="00D46270">
      <w:pPr>
        <w:shd w:val="clear" w:color="auto" w:fill="FFFFFF"/>
        <w:ind w:left="540" w:hanging="540"/>
        <w:rPr>
          <w:rFonts w:cs="Arial"/>
          <w:szCs w:val="20"/>
        </w:rPr>
      </w:pPr>
      <w:r w:rsidRPr="00374D89">
        <w:rPr>
          <w:rFonts w:cs="Arial"/>
          <w:szCs w:val="20"/>
        </w:rPr>
        <w:t xml:space="preserve">___ Loss of nuclear expression of MLH1 and PMS2: testing for methylation of the </w:t>
      </w:r>
      <w:r w:rsidRPr="00374D89">
        <w:rPr>
          <w:rFonts w:cs="Arial"/>
          <w:i/>
          <w:iCs/>
          <w:szCs w:val="20"/>
        </w:rPr>
        <w:t>MLH1</w:t>
      </w:r>
      <w:r w:rsidRPr="00374D89">
        <w:rPr>
          <w:rFonts w:cs="Arial"/>
          <w:szCs w:val="20"/>
        </w:rPr>
        <w:t xml:space="preserve"> promoter is indicated (the presence of </w:t>
      </w:r>
      <w:r w:rsidRPr="00374D89">
        <w:rPr>
          <w:rFonts w:cs="Arial"/>
          <w:i/>
          <w:iCs/>
          <w:szCs w:val="20"/>
        </w:rPr>
        <w:t>MLH1</w:t>
      </w:r>
      <w:r w:rsidRPr="00374D89">
        <w:rPr>
          <w:rFonts w:cs="Arial"/>
          <w:szCs w:val="20"/>
        </w:rPr>
        <w:t xml:space="preserve"> methylation suggests that the tumor is sporadic and germline evaluation is probably not indicated; absence of </w:t>
      </w:r>
      <w:r w:rsidRPr="00374D89">
        <w:rPr>
          <w:rFonts w:cs="Arial"/>
          <w:i/>
          <w:iCs/>
          <w:szCs w:val="20"/>
        </w:rPr>
        <w:t>MLH1</w:t>
      </w:r>
      <w:r w:rsidRPr="00374D89">
        <w:rPr>
          <w:rFonts w:cs="Arial"/>
          <w:szCs w:val="20"/>
        </w:rPr>
        <w:t xml:space="preserve"> methylation suggests the possibility of Lynch syndrome, and sequencing and/or large deletion/duplication testing of germline </w:t>
      </w:r>
      <w:r w:rsidRPr="00374D89">
        <w:rPr>
          <w:rFonts w:cs="Arial"/>
          <w:i/>
          <w:iCs/>
          <w:szCs w:val="20"/>
        </w:rPr>
        <w:t>MLH1</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134D5AF9" w14:textId="1B7BF661" w:rsidR="00D46270" w:rsidRPr="00374D89" w:rsidRDefault="00D46270" w:rsidP="00D46270">
      <w:pPr>
        <w:shd w:val="clear" w:color="auto" w:fill="FFFFFF"/>
        <w:ind w:left="540" w:hanging="540"/>
        <w:rPr>
          <w:rFonts w:cs="Arial"/>
          <w:szCs w:val="20"/>
        </w:rPr>
      </w:pPr>
      <w:r w:rsidRPr="00374D89">
        <w:rPr>
          <w:rFonts w:cs="Arial"/>
          <w:szCs w:val="20"/>
        </w:rPr>
        <w:t xml:space="preserve">___ Loss of nuclear expression of MSH2 and MSH6: </w:t>
      </w:r>
      <w:r w:rsidR="00A33B0B" w:rsidRPr="00374D89">
        <w:rPr>
          <w:rFonts w:cs="Arial"/>
          <w:szCs w:val="20"/>
        </w:rPr>
        <w:t>high</w:t>
      </w:r>
      <w:r w:rsidR="00C37610" w:rsidRPr="00374D89">
        <w:rPr>
          <w:rFonts w:cs="Arial"/>
          <w:szCs w:val="20"/>
        </w:rPr>
        <w:t xml:space="preserve"> </w:t>
      </w:r>
      <w:r w:rsidRPr="00374D89">
        <w:rPr>
          <w:rFonts w:cs="Arial"/>
          <w:szCs w:val="20"/>
        </w:rPr>
        <w:t xml:space="preserve">probability of Lynch syndrome (sequencing and/or large deletion/duplication testing of germline </w:t>
      </w:r>
      <w:r w:rsidRPr="00374D89">
        <w:rPr>
          <w:rFonts w:cs="Arial"/>
          <w:i/>
          <w:iCs/>
          <w:szCs w:val="20"/>
        </w:rPr>
        <w:t>MSH2</w:t>
      </w:r>
      <w:r w:rsidRPr="00374D89">
        <w:rPr>
          <w:rFonts w:cs="Arial"/>
          <w:szCs w:val="20"/>
        </w:rPr>
        <w:t xml:space="preserve"> </w:t>
      </w:r>
      <w:r w:rsidR="00C37610" w:rsidRPr="00374D89">
        <w:rPr>
          <w:rFonts w:cs="Arial"/>
          <w:szCs w:val="20"/>
        </w:rPr>
        <w:t>is</w:t>
      </w:r>
      <w:r w:rsidRPr="00374D89">
        <w:rPr>
          <w:rFonts w:cs="Arial"/>
          <w:szCs w:val="20"/>
        </w:rPr>
        <w:t xml:space="preserve"> indicated, and, if negative, sequencing and/or large deletion/duplication testing of germline </w:t>
      </w:r>
      <w:r w:rsidRPr="00374D89">
        <w:rPr>
          <w:rFonts w:cs="Arial"/>
          <w:i/>
          <w:iCs/>
          <w:szCs w:val="20"/>
        </w:rPr>
        <w:t>MSH6</w:t>
      </w:r>
      <w:r w:rsidRPr="00374D89">
        <w:rPr>
          <w:rFonts w:cs="Arial"/>
          <w:szCs w:val="20"/>
        </w:rPr>
        <w:t xml:space="preserve"> </w:t>
      </w:r>
      <w:r w:rsidR="00C37610" w:rsidRPr="00374D89">
        <w:rPr>
          <w:rFonts w:cs="Arial"/>
          <w:szCs w:val="20"/>
        </w:rPr>
        <w:t>is</w:t>
      </w:r>
      <w:r w:rsidR="00A33B0B" w:rsidRPr="00374D89">
        <w:rPr>
          <w:rFonts w:cs="Arial"/>
          <w:szCs w:val="20"/>
        </w:rPr>
        <w:t xml:space="preserve"> indicated. If both are negative, sequencing and/or large deletion/duplication testing of germline </w:t>
      </w:r>
      <w:r w:rsidR="00A33B0B" w:rsidRPr="00374D89">
        <w:rPr>
          <w:rFonts w:cs="Arial"/>
          <w:i/>
          <w:szCs w:val="20"/>
        </w:rPr>
        <w:t>EPCAM</w:t>
      </w:r>
      <w:r w:rsidR="00A33B0B" w:rsidRPr="00374D89">
        <w:rPr>
          <w:rFonts w:cs="Arial"/>
          <w:szCs w:val="20"/>
        </w:rPr>
        <w:t xml:space="preserve"> is indicated.)</w:t>
      </w:r>
      <w:r w:rsidRPr="00374D89">
        <w:rPr>
          <w:rFonts w:cs="Arial"/>
          <w:szCs w:val="20"/>
          <w:vertAlign w:val="superscript"/>
        </w:rPr>
        <w:t>#</w:t>
      </w:r>
    </w:p>
    <w:p w14:paraId="19A7B4ED" w14:textId="7DA7A1AE" w:rsidR="00D46270" w:rsidRPr="00374D89" w:rsidRDefault="00D46270" w:rsidP="00D46270">
      <w:pPr>
        <w:shd w:val="clear" w:color="auto" w:fill="FFFFFF"/>
        <w:ind w:left="540" w:hanging="540"/>
        <w:rPr>
          <w:rFonts w:cs="Arial"/>
          <w:szCs w:val="20"/>
        </w:rPr>
      </w:pPr>
      <w:r w:rsidRPr="00374D89">
        <w:rPr>
          <w:rFonts w:cs="Arial"/>
          <w:szCs w:val="20"/>
        </w:rPr>
        <w:t xml:space="preserve">___ Loss of nuclear expression of MSH6 only: high probability of Lynch syndrome (sequencing and/or large deletion/duplication testing of germline </w:t>
      </w:r>
      <w:r w:rsidRPr="00374D89">
        <w:rPr>
          <w:rFonts w:cs="Arial"/>
          <w:i/>
          <w:iCs/>
          <w:szCs w:val="20"/>
        </w:rPr>
        <w:t>MSH6</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51D4953E" w14:textId="22F28421" w:rsidR="00D46270" w:rsidRPr="00374D89" w:rsidRDefault="00D46270" w:rsidP="00D46270">
      <w:pPr>
        <w:shd w:val="clear" w:color="auto" w:fill="FFFFFF"/>
        <w:ind w:left="540" w:hanging="540"/>
        <w:rPr>
          <w:rFonts w:cs="Arial"/>
          <w:szCs w:val="20"/>
        </w:rPr>
      </w:pPr>
      <w:r w:rsidRPr="00374D89">
        <w:rPr>
          <w:rFonts w:cs="Arial"/>
          <w:szCs w:val="20"/>
        </w:rPr>
        <w:t xml:space="preserve">___ Loss of nuclear expression of PMS2 only: high probability of Lynch syndrome (sequencing and/or large deletion/duplication testing of germline </w:t>
      </w:r>
      <w:r w:rsidRPr="00374D89">
        <w:rPr>
          <w:rFonts w:cs="Arial"/>
          <w:i/>
          <w:iCs/>
          <w:szCs w:val="20"/>
        </w:rPr>
        <w:t>PMS2</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636E4300" w14:textId="77777777" w:rsidR="00D46270" w:rsidRPr="00374D89" w:rsidRDefault="00D46270" w:rsidP="00D46270">
      <w:pPr>
        <w:shd w:val="clear" w:color="auto" w:fill="FFFFFF"/>
        <w:spacing w:before="60"/>
        <w:rPr>
          <w:rFonts w:cs="Arial"/>
          <w:i/>
          <w:sz w:val="18"/>
          <w:szCs w:val="18"/>
        </w:rPr>
      </w:pPr>
      <w:r w:rsidRPr="00374D89">
        <w:rPr>
          <w:rFonts w:cs="Arial"/>
          <w:i/>
          <w:szCs w:val="20"/>
          <w:vertAlign w:val="superscript"/>
        </w:rPr>
        <w:t>#</w:t>
      </w:r>
      <w:r w:rsidRPr="00374D89">
        <w:rPr>
          <w:rFonts w:cs="Arial"/>
          <w:i/>
          <w:sz w:val="18"/>
          <w:szCs w:val="18"/>
        </w:rPr>
        <w:t xml:space="preserve"> There are exceptions to the above IHC interpretations. These results should not be considered in isolation, and clinical correlation with genetic counseling is recommended to assess the need for germline testing.</w:t>
      </w:r>
    </w:p>
    <w:p w14:paraId="180D467F" w14:textId="77777777" w:rsidR="00D46270" w:rsidRPr="00374D89" w:rsidRDefault="00D46270" w:rsidP="00D46270">
      <w:pPr>
        <w:shd w:val="clear" w:color="auto" w:fill="FFFFFF"/>
        <w:rPr>
          <w:rFonts w:cs="Arial"/>
          <w:szCs w:val="20"/>
        </w:rPr>
      </w:pPr>
    </w:p>
    <w:p w14:paraId="50563467" w14:textId="3E9323BA" w:rsidR="00D46270" w:rsidRPr="00EF7D1E" w:rsidRDefault="00D46270" w:rsidP="00D46270">
      <w:pPr>
        <w:keepNext/>
        <w:shd w:val="clear" w:color="auto" w:fill="FFFFFF"/>
        <w:rPr>
          <w:rFonts w:cs="Arial"/>
          <w:b/>
          <w:szCs w:val="20"/>
          <w:lang w:val="it-IT"/>
        </w:rPr>
      </w:pPr>
      <w:r w:rsidRPr="00D2059A">
        <w:rPr>
          <w:rFonts w:cs="Arial"/>
          <w:b/>
          <w:iCs/>
          <w:szCs w:val="20"/>
          <w:lang w:val="it-IT"/>
        </w:rPr>
        <w:t xml:space="preserve">Microsatellite Instability (MSI) (Note </w:t>
      </w:r>
      <w:r w:rsidR="002662F7">
        <w:rPr>
          <w:rFonts w:cs="Arial"/>
          <w:b/>
          <w:iCs/>
          <w:szCs w:val="20"/>
          <w:lang w:val="it-IT"/>
        </w:rPr>
        <w:t>D</w:t>
      </w:r>
      <w:r w:rsidRPr="00EF7D1E">
        <w:rPr>
          <w:rFonts w:cs="Arial"/>
          <w:b/>
          <w:iCs/>
          <w:szCs w:val="20"/>
          <w:lang w:val="it-IT"/>
        </w:rPr>
        <w:t>)</w:t>
      </w:r>
    </w:p>
    <w:p w14:paraId="16252B16" w14:textId="06E33BE8" w:rsidR="00D46270" w:rsidRPr="00374D89" w:rsidRDefault="00D46270" w:rsidP="00D46270">
      <w:pPr>
        <w:keepNext/>
        <w:shd w:val="clear" w:color="auto" w:fill="FFFFFF"/>
        <w:rPr>
          <w:rFonts w:cs="Arial"/>
          <w:szCs w:val="20"/>
        </w:rPr>
      </w:pPr>
      <w:r w:rsidRPr="00374D89">
        <w:rPr>
          <w:rFonts w:cs="Arial"/>
          <w:szCs w:val="20"/>
        </w:rPr>
        <w:t xml:space="preserve">___ MSI – </w:t>
      </w:r>
      <w:r w:rsidR="00B5428F">
        <w:rPr>
          <w:rFonts w:cs="Arial"/>
          <w:szCs w:val="20"/>
        </w:rPr>
        <w:t>S</w:t>
      </w:r>
      <w:r w:rsidRPr="00374D89">
        <w:rPr>
          <w:rFonts w:cs="Arial"/>
          <w:szCs w:val="20"/>
        </w:rPr>
        <w:t>table (MSS)</w:t>
      </w:r>
    </w:p>
    <w:p w14:paraId="2AF2B267" w14:textId="567DE64E" w:rsidR="00D46270" w:rsidRPr="00374D89" w:rsidRDefault="00D46270" w:rsidP="00D46270">
      <w:pPr>
        <w:keepNext/>
        <w:shd w:val="clear" w:color="auto" w:fill="FFFFFF"/>
        <w:rPr>
          <w:rFonts w:cs="Arial"/>
          <w:szCs w:val="20"/>
        </w:rPr>
      </w:pPr>
      <w:r w:rsidRPr="00374D89">
        <w:rPr>
          <w:rFonts w:cs="Arial"/>
          <w:szCs w:val="20"/>
        </w:rPr>
        <w:t xml:space="preserve">___ MSI – </w:t>
      </w:r>
      <w:r w:rsidR="00B5428F">
        <w:rPr>
          <w:rFonts w:cs="Arial"/>
          <w:szCs w:val="20"/>
        </w:rPr>
        <w:t>L</w:t>
      </w:r>
      <w:r w:rsidRPr="00374D89">
        <w:rPr>
          <w:rFonts w:cs="Arial"/>
          <w:szCs w:val="20"/>
        </w:rPr>
        <w:t>ow (MSI-L)</w:t>
      </w:r>
    </w:p>
    <w:p w14:paraId="3BB2D0DE" w14:textId="36F932ED" w:rsidR="00D46270" w:rsidRPr="00374D89" w:rsidRDefault="00D46270" w:rsidP="00AC0A7A">
      <w:pPr>
        <w:keepNext/>
        <w:shd w:val="clear" w:color="auto" w:fill="FFFFFF"/>
        <w:ind w:left="1260" w:hanging="540"/>
        <w:rPr>
          <w:rFonts w:cs="Arial"/>
          <w:szCs w:val="20"/>
        </w:rPr>
      </w:pPr>
      <w:r w:rsidRPr="00374D89">
        <w:rPr>
          <w:rFonts w:cs="Arial"/>
          <w:szCs w:val="20"/>
        </w:rPr>
        <w:t>___ 1% - 29% of the National Cancer Institute (NCI) or mononucleotide markers exhibit instability</w:t>
      </w:r>
    </w:p>
    <w:p w14:paraId="56039802" w14:textId="112379DA" w:rsidR="00D46270" w:rsidRPr="00374D89" w:rsidRDefault="00D46270" w:rsidP="00D46270">
      <w:pPr>
        <w:keepNext/>
        <w:shd w:val="clear" w:color="auto" w:fill="FFFFFF"/>
        <w:ind w:left="720"/>
        <w:rPr>
          <w:rFonts w:cs="Arial"/>
          <w:szCs w:val="20"/>
        </w:rPr>
      </w:pPr>
      <w:r w:rsidRPr="00374D89">
        <w:rPr>
          <w:rFonts w:cs="Arial"/>
          <w:szCs w:val="20"/>
        </w:rPr>
        <w:t>___ 1 of the NCI or mononucleotide markers exhibit instability</w:t>
      </w:r>
    </w:p>
    <w:p w14:paraId="62EB69E1" w14:textId="19066C2D" w:rsidR="00D46270" w:rsidRPr="00374D89" w:rsidRDefault="00D46270" w:rsidP="00D46270">
      <w:pPr>
        <w:shd w:val="clear" w:color="auto" w:fill="FFFFFF"/>
        <w:ind w:left="720"/>
        <w:rPr>
          <w:rFonts w:cs="Arial"/>
          <w:szCs w:val="20"/>
        </w:rPr>
      </w:pPr>
      <w:r w:rsidRPr="00374D89">
        <w:rPr>
          <w:rFonts w:cs="Arial"/>
          <w:szCs w:val="20"/>
        </w:rPr>
        <w:t>___ Other (specify): _______________________</w:t>
      </w:r>
    </w:p>
    <w:p w14:paraId="7C49BED1" w14:textId="2670B4DE" w:rsidR="00D46270" w:rsidRPr="00374D89" w:rsidRDefault="00D46270" w:rsidP="00D46270">
      <w:pPr>
        <w:shd w:val="clear" w:color="auto" w:fill="FFFFFF"/>
        <w:rPr>
          <w:rFonts w:cs="Arial"/>
          <w:szCs w:val="20"/>
        </w:rPr>
      </w:pPr>
      <w:r w:rsidRPr="00374D89">
        <w:rPr>
          <w:rFonts w:cs="Arial"/>
          <w:szCs w:val="20"/>
        </w:rPr>
        <w:t xml:space="preserve">___ MSI – </w:t>
      </w:r>
      <w:r w:rsidR="00B5428F">
        <w:rPr>
          <w:rFonts w:cs="Arial"/>
          <w:szCs w:val="20"/>
        </w:rPr>
        <w:t>H</w:t>
      </w:r>
      <w:r w:rsidRPr="00374D89">
        <w:rPr>
          <w:rFonts w:cs="Arial"/>
          <w:szCs w:val="20"/>
        </w:rPr>
        <w:t>igh (MSI-H)</w:t>
      </w:r>
    </w:p>
    <w:p w14:paraId="342A4F36" w14:textId="4CD77D2B" w:rsidR="00D46270" w:rsidRPr="00374D89" w:rsidRDefault="00D46270" w:rsidP="00D46270">
      <w:pPr>
        <w:shd w:val="clear" w:color="auto" w:fill="FFFFFF"/>
        <w:ind w:left="720"/>
        <w:rPr>
          <w:rFonts w:cs="Arial"/>
          <w:szCs w:val="20"/>
        </w:rPr>
      </w:pPr>
      <w:r w:rsidRPr="00374D89">
        <w:rPr>
          <w:rFonts w:cs="Arial"/>
          <w:szCs w:val="20"/>
        </w:rPr>
        <w:t>___ ≥30% of the NCI or mononucleotide markers exhibit instability</w:t>
      </w:r>
    </w:p>
    <w:p w14:paraId="562DAB0D" w14:textId="01E9B045" w:rsidR="00D46270" w:rsidRPr="00374D89" w:rsidRDefault="00D46270" w:rsidP="00D46270">
      <w:pPr>
        <w:shd w:val="clear" w:color="auto" w:fill="FFFFFF"/>
        <w:ind w:left="1260" w:hanging="540"/>
        <w:rPr>
          <w:rFonts w:cs="Arial"/>
          <w:szCs w:val="20"/>
        </w:rPr>
      </w:pPr>
      <w:r w:rsidRPr="00374D89">
        <w:rPr>
          <w:rFonts w:cs="Arial"/>
          <w:szCs w:val="20"/>
        </w:rPr>
        <w:t>___ 2 or more of the NCI or mononucleotide markers exhibit instability</w:t>
      </w:r>
    </w:p>
    <w:p w14:paraId="3107E2CC" w14:textId="7D1BEBC7" w:rsidR="00D46270" w:rsidRPr="00374D89" w:rsidRDefault="00D46270" w:rsidP="00D46270">
      <w:pPr>
        <w:shd w:val="clear" w:color="auto" w:fill="FFFFFF"/>
        <w:ind w:left="720"/>
        <w:rPr>
          <w:rFonts w:cs="Arial"/>
          <w:szCs w:val="20"/>
        </w:rPr>
      </w:pPr>
      <w:r w:rsidRPr="00374D89">
        <w:rPr>
          <w:rFonts w:cs="Arial"/>
          <w:szCs w:val="20"/>
        </w:rPr>
        <w:t>___ Other (specify): _______________________</w:t>
      </w:r>
    </w:p>
    <w:p w14:paraId="1694741E" w14:textId="333131A6" w:rsidR="00D46270" w:rsidRPr="00374D89" w:rsidRDefault="00D46270" w:rsidP="00D46270">
      <w:pPr>
        <w:shd w:val="clear" w:color="auto" w:fill="FFFFFF"/>
        <w:rPr>
          <w:rFonts w:cs="Arial"/>
          <w:szCs w:val="20"/>
        </w:rPr>
      </w:pPr>
      <w:r w:rsidRPr="00374D89">
        <w:rPr>
          <w:rFonts w:cs="Arial"/>
          <w:szCs w:val="20"/>
        </w:rPr>
        <w:t xml:space="preserve">___ MSI – </w:t>
      </w:r>
      <w:r w:rsidR="00B5428F">
        <w:rPr>
          <w:rFonts w:cs="Arial"/>
          <w:szCs w:val="20"/>
        </w:rPr>
        <w:t>Equivocal</w:t>
      </w:r>
    </w:p>
    <w:p w14:paraId="58376BBA" w14:textId="77777777" w:rsidR="00AB7E42" w:rsidRPr="00374D89" w:rsidRDefault="00AB7E42" w:rsidP="00D46270">
      <w:pPr>
        <w:shd w:val="clear" w:color="auto" w:fill="FFFFFF"/>
        <w:rPr>
          <w:rFonts w:cs="Arial"/>
          <w:szCs w:val="20"/>
        </w:rPr>
      </w:pPr>
    </w:p>
    <w:p w14:paraId="0A102117" w14:textId="498507EC" w:rsidR="00AB7E42" w:rsidRPr="00D2059A" w:rsidRDefault="00AB7E42" w:rsidP="00AB7E42">
      <w:pPr>
        <w:pStyle w:val="NormalWeb"/>
        <w:shd w:val="clear" w:color="auto" w:fill="FFFFFF"/>
        <w:spacing w:before="0" w:beforeAutospacing="0" w:after="0" w:afterAutospacing="0"/>
        <w:rPr>
          <w:rFonts w:cs="Arial"/>
          <w:szCs w:val="20"/>
        </w:rPr>
      </w:pPr>
      <w:r w:rsidRPr="00D2059A">
        <w:rPr>
          <w:rFonts w:cs="Arial"/>
          <w:szCs w:val="20"/>
        </w:rPr>
        <w:t>Percent</w:t>
      </w:r>
      <w:r w:rsidR="00AC0A7A" w:rsidRPr="00D2059A">
        <w:rPr>
          <w:rFonts w:cs="Arial"/>
          <w:szCs w:val="20"/>
        </w:rPr>
        <w:t>age of</w:t>
      </w:r>
      <w:r w:rsidRPr="00D2059A">
        <w:rPr>
          <w:rFonts w:cs="Arial"/>
          <w:szCs w:val="20"/>
        </w:rPr>
        <w:t xml:space="preserve"> tumor cells present in specimen: ______%</w:t>
      </w:r>
    </w:p>
    <w:p w14:paraId="27D23544" w14:textId="77777777" w:rsidR="00880E67" w:rsidRPr="00374D89" w:rsidRDefault="00880E67" w:rsidP="00880E67">
      <w:pPr>
        <w:shd w:val="clear" w:color="auto" w:fill="FFFFFF"/>
        <w:rPr>
          <w:rFonts w:cs="Arial"/>
          <w:szCs w:val="20"/>
        </w:rPr>
      </w:pPr>
    </w:p>
    <w:p w14:paraId="4652373D" w14:textId="2DCE5955" w:rsidR="00880E67" w:rsidRPr="00EF7D1E" w:rsidRDefault="00880E67" w:rsidP="00880E67">
      <w:pPr>
        <w:pStyle w:val="NormalWeb"/>
        <w:shd w:val="clear" w:color="auto" w:fill="FFFFFF"/>
        <w:spacing w:before="0" w:beforeAutospacing="0" w:after="0" w:afterAutospacing="0" w:line="184" w:lineRule="atLeast"/>
        <w:rPr>
          <w:rFonts w:cs="Arial"/>
          <w:b/>
          <w:szCs w:val="20"/>
        </w:rPr>
      </w:pPr>
      <w:r w:rsidRPr="00D2059A">
        <w:rPr>
          <w:rFonts w:cs="Arial"/>
          <w:b/>
          <w:i/>
          <w:iCs/>
          <w:szCs w:val="20"/>
        </w:rPr>
        <w:t xml:space="preserve">MLH1 </w:t>
      </w:r>
      <w:r w:rsidRPr="00D2059A">
        <w:rPr>
          <w:rFonts w:cs="Arial"/>
          <w:b/>
          <w:iCs/>
          <w:szCs w:val="20"/>
        </w:rPr>
        <w:t xml:space="preserve">Promoter </w:t>
      </w:r>
      <w:r w:rsidR="00552781" w:rsidRPr="00EF7D1E">
        <w:rPr>
          <w:rFonts w:cs="Arial"/>
          <w:b/>
          <w:iCs/>
          <w:szCs w:val="20"/>
        </w:rPr>
        <w:t>M</w:t>
      </w:r>
      <w:r w:rsidRPr="00EF7D1E">
        <w:rPr>
          <w:rFonts w:cs="Arial"/>
          <w:b/>
          <w:iCs/>
          <w:szCs w:val="20"/>
        </w:rPr>
        <w:t xml:space="preserve">ethylation Analysis (Note </w:t>
      </w:r>
      <w:r w:rsidR="002662F7">
        <w:rPr>
          <w:rFonts w:cs="Arial"/>
          <w:b/>
          <w:color w:val="000000"/>
          <w:szCs w:val="20"/>
        </w:rPr>
        <w:t>E</w:t>
      </w:r>
      <w:r w:rsidRPr="00EF7D1E">
        <w:rPr>
          <w:rFonts w:cs="Arial"/>
          <w:b/>
          <w:iCs/>
          <w:szCs w:val="20"/>
        </w:rPr>
        <w:t>)</w:t>
      </w:r>
    </w:p>
    <w:p w14:paraId="5B1DE837" w14:textId="4AFA13C9"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 xml:space="preserve">___ </w:t>
      </w:r>
      <w:r w:rsidRPr="00374D89">
        <w:rPr>
          <w:rFonts w:cs="Arial"/>
          <w:i/>
          <w:iCs/>
          <w:szCs w:val="20"/>
        </w:rPr>
        <w:t xml:space="preserve">MLH1 </w:t>
      </w:r>
      <w:r w:rsidR="00AC0A7A" w:rsidRPr="00374D89">
        <w:rPr>
          <w:rFonts w:cs="Arial"/>
          <w:iCs/>
          <w:szCs w:val="20"/>
        </w:rPr>
        <w:t xml:space="preserve">promoter methylation </w:t>
      </w:r>
      <w:r w:rsidR="00AC0A7A" w:rsidRPr="00374D89">
        <w:rPr>
          <w:rFonts w:cs="Arial"/>
          <w:szCs w:val="20"/>
        </w:rPr>
        <w:t>present</w:t>
      </w:r>
    </w:p>
    <w:p w14:paraId="256263A5" w14:textId="76D5D883" w:rsidR="00880E67"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i/>
          <w:iCs/>
          <w:szCs w:val="20"/>
        </w:rPr>
        <w:t xml:space="preserve">___ MLH1 </w:t>
      </w:r>
      <w:r w:rsidR="00AC0A7A" w:rsidRPr="00374D89">
        <w:rPr>
          <w:rFonts w:cs="Arial"/>
          <w:iCs/>
          <w:szCs w:val="20"/>
        </w:rPr>
        <w:t xml:space="preserve">promoter methylation </w:t>
      </w:r>
      <w:r w:rsidR="00AC0A7A" w:rsidRPr="00374D89">
        <w:rPr>
          <w:rFonts w:cs="Arial"/>
          <w:i/>
          <w:iCs/>
          <w:szCs w:val="20"/>
        </w:rPr>
        <w:t>a</w:t>
      </w:r>
      <w:r w:rsidR="00AC0A7A" w:rsidRPr="00374D89">
        <w:rPr>
          <w:rFonts w:cs="Arial"/>
          <w:iCs/>
          <w:szCs w:val="20"/>
        </w:rPr>
        <w:t>bsent</w:t>
      </w:r>
    </w:p>
    <w:p w14:paraId="4A95665D" w14:textId="04E01946"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___ Cannot be determined (explain): __________________________</w:t>
      </w:r>
    </w:p>
    <w:p w14:paraId="6084EB2E" w14:textId="77777777" w:rsidR="00880E67" w:rsidRPr="00374D89" w:rsidRDefault="00880E67" w:rsidP="00880E67">
      <w:pPr>
        <w:autoSpaceDE w:val="0"/>
        <w:autoSpaceDN w:val="0"/>
        <w:adjustRightInd w:val="0"/>
        <w:rPr>
          <w:rFonts w:cs="Arial"/>
          <w:szCs w:val="20"/>
        </w:rPr>
      </w:pPr>
    </w:p>
    <w:p w14:paraId="663F250A" w14:textId="6045E5A6" w:rsidR="00880E67" w:rsidRPr="00EF7D1E" w:rsidRDefault="00880E67" w:rsidP="00880E67">
      <w:pPr>
        <w:pStyle w:val="NormalWeb"/>
        <w:shd w:val="clear" w:color="auto" w:fill="FFFFFF"/>
        <w:spacing w:before="0" w:beforeAutospacing="0" w:after="0" w:afterAutospacing="0" w:line="184" w:lineRule="atLeast"/>
        <w:rPr>
          <w:rFonts w:cs="Arial"/>
          <w:b/>
          <w:szCs w:val="20"/>
        </w:rPr>
      </w:pPr>
      <w:r w:rsidRPr="00D2059A">
        <w:rPr>
          <w:rFonts w:cs="Arial"/>
          <w:b/>
          <w:iCs/>
          <w:szCs w:val="20"/>
        </w:rPr>
        <w:t xml:space="preserve">p53 Expression (Note </w:t>
      </w:r>
      <w:r w:rsidR="002662F7">
        <w:rPr>
          <w:rFonts w:cs="Arial"/>
          <w:b/>
          <w:color w:val="000000"/>
          <w:szCs w:val="20"/>
        </w:rPr>
        <w:t>F</w:t>
      </w:r>
      <w:r w:rsidRPr="00EF7D1E">
        <w:rPr>
          <w:rFonts w:cs="Arial"/>
          <w:b/>
          <w:iCs/>
          <w:szCs w:val="20"/>
        </w:rPr>
        <w:t>)</w:t>
      </w:r>
    </w:p>
    <w:p w14:paraId="1F7CEEF7" w14:textId="4E5BC706"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___ Normal expression</w:t>
      </w:r>
    </w:p>
    <w:p w14:paraId="16E836A6" w14:textId="31EF2326" w:rsidR="00D03A3A"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iCs/>
          <w:szCs w:val="20"/>
        </w:rPr>
        <w:t xml:space="preserve">___ </w:t>
      </w:r>
      <w:r w:rsidR="00913252">
        <w:rPr>
          <w:rFonts w:cs="Arial"/>
          <w:iCs/>
          <w:szCs w:val="20"/>
        </w:rPr>
        <w:t>Abnormal strong</w:t>
      </w:r>
      <w:r w:rsidR="00913252" w:rsidRPr="00374D89">
        <w:rPr>
          <w:rFonts w:cs="Arial"/>
          <w:iCs/>
          <w:szCs w:val="20"/>
        </w:rPr>
        <w:t xml:space="preserve"> </w:t>
      </w:r>
      <w:r w:rsidRPr="00374D89">
        <w:rPr>
          <w:rFonts w:cs="Arial"/>
          <w:iCs/>
          <w:szCs w:val="20"/>
        </w:rPr>
        <w:t>diffuse overexpression (&gt;</w:t>
      </w:r>
      <w:r w:rsidR="00D87DF4" w:rsidRPr="00374D89">
        <w:rPr>
          <w:rFonts w:cs="Arial"/>
          <w:iCs/>
          <w:szCs w:val="20"/>
        </w:rPr>
        <w:t>90</w:t>
      </w:r>
      <w:r w:rsidRPr="00374D89">
        <w:rPr>
          <w:rFonts w:cs="Arial"/>
          <w:iCs/>
          <w:szCs w:val="20"/>
        </w:rPr>
        <w:t>%)</w:t>
      </w:r>
      <w:r w:rsidR="00AD1BA0" w:rsidRPr="00374D89">
        <w:rPr>
          <w:rFonts w:cs="Arial"/>
          <w:iCs/>
          <w:szCs w:val="20"/>
        </w:rPr>
        <w:t xml:space="preserve"> </w:t>
      </w:r>
    </w:p>
    <w:p w14:paraId="65854BA1" w14:textId="3E2426D9" w:rsidR="00880E67"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iCs/>
          <w:szCs w:val="20"/>
        </w:rPr>
        <w:t>___ Abnormal null expression (complete loss of expression)</w:t>
      </w:r>
    </w:p>
    <w:p w14:paraId="45B34AB6" w14:textId="0BF31599"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___ Cannot be determined (explain): __________________________</w:t>
      </w:r>
    </w:p>
    <w:p w14:paraId="0A45FF30" w14:textId="492081F0" w:rsidR="00752474" w:rsidRDefault="00752474">
      <w:pPr>
        <w:rPr>
          <w:rFonts w:cs="Arial"/>
          <w:szCs w:val="20"/>
        </w:rPr>
      </w:pPr>
      <w:r>
        <w:rPr>
          <w:rFonts w:cs="Arial"/>
          <w:szCs w:val="20"/>
        </w:rPr>
        <w:br w:type="page"/>
      </w:r>
    </w:p>
    <w:p w14:paraId="7F25A3C2" w14:textId="77777777" w:rsidR="0015746A" w:rsidRPr="00374D89" w:rsidRDefault="0015746A" w:rsidP="00880E67">
      <w:pPr>
        <w:autoSpaceDE w:val="0"/>
        <w:autoSpaceDN w:val="0"/>
        <w:adjustRightInd w:val="0"/>
        <w:rPr>
          <w:rFonts w:cs="Arial"/>
          <w:szCs w:val="20"/>
        </w:rPr>
      </w:pPr>
    </w:p>
    <w:p w14:paraId="64DBA948" w14:textId="07903BFE" w:rsidR="00880E67" w:rsidRPr="00752474" w:rsidRDefault="00880E67" w:rsidP="00880E67">
      <w:pPr>
        <w:autoSpaceDE w:val="0"/>
        <w:autoSpaceDN w:val="0"/>
        <w:adjustRightInd w:val="0"/>
        <w:rPr>
          <w:rFonts w:cs="Arial"/>
          <w:b/>
          <w:bCs/>
          <w:szCs w:val="20"/>
          <w:u w:val="single"/>
        </w:rPr>
      </w:pPr>
      <w:r w:rsidRPr="00752474">
        <w:rPr>
          <w:rFonts w:cs="Arial"/>
          <w:b/>
          <w:bCs/>
          <w:szCs w:val="20"/>
          <w:u w:val="single"/>
        </w:rPr>
        <w:t>METHODS</w:t>
      </w:r>
    </w:p>
    <w:p w14:paraId="59FA15E2" w14:textId="77777777" w:rsidR="00933D69" w:rsidRPr="00374D89" w:rsidRDefault="00933D69" w:rsidP="00880E67">
      <w:pPr>
        <w:autoSpaceDE w:val="0"/>
        <w:autoSpaceDN w:val="0"/>
        <w:adjustRightInd w:val="0"/>
        <w:rPr>
          <w:rFonts w:cs="Arial"/>
          <w:b/>
          <w:bCs/>
          <w:szCs w:val="20"/>
        </w:rPr>
      </w:pPr>
    </w:p>
    <w:p w14:paraId="6A265A10" w14:textId="7487EDFD" w:rsidR="00933D69" w:rsidRPr="00EF7D1E" w:rsidRDefault="00933D69" w:rsidP="00933D69">
      <w:pPr>
        <w:pStyle w:val="NormalWeb"/>
        <w:shd w:val="clear" w:color="auto" w:fill="FFFFFF"/>
        <w:spacing w:before="0" w:beforeAutospacing="0" w:after="0" w:afterAutospacing="0"/>
        <w:rPr>
          <w:rFonts w:cs="Arial"/>
          <w:b/>
          <w:szCs w:val="20"/>
        </w:rPr>
      </w:pPr>
      <w:r w:rsidRPr="00D2059A">
        <w:rPr>
          <w:rFonts w:cs="Arial"/>
          <w:b/>
          <w:szCs w:val="20"/>
        </w:rPr>
        <w:t xml:space="preserve">Dissection Method(s) (select all that apply) (Note </w:t>
      </w:r>
      <w:r w:rsidR="002662F7">
        <w:rPr>
          <w:rFonts w:cs="Arial"/>
          <w:b/>
          <w:color w:val="000000"/>
          <w:szCs w:val="20"/>
        </w:rPr>
        <w:t>G</w:t>
      </w:r>
      <w:r w:rsidRPr="00EF7D1E">
        <w:rPr>
          <w:rFonts w:cs="Arial"/>
          <w:b/>
          <w:szCs w:val="20"/>
        </w:rPr>
        <w:t>)</w:t>
      </w:r>
    </w:p>
    <w:p w14:paraId="5C5A0548" w14:textId="76C6FC81"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___ Laser capture microdissection</w:t>
      </w:r>
    </w:p>
    <w:p w14:paraId="04898376" w14:textId="4AD1DD78"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Specify test name</w:t>
      </w:r>
      <w:r w:rsidRPr="00374D89">
        <w:rPr>
          <w:rFonts w:cs="Arial"/>
          <w:szCs w:val="20"/>
          <w:vertAlign w:val="superscript"/>
        </w:rPr>
        <w:t>#</w:t>
      </w:r>
      <w:r w:rsidRPr="00374D89">
        <w:rPr>
          <w:rFonts w:cs="Arial"/>
          <w:szCs w:val="20"/>
        </w:rPr>
        <w:t>: _____________________________</w:t>
      </w:r>
    </w:p>
    <w:p w14:paraId="2A84F35A" w14:textId="702A2121"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___ Manual under microscopic observation</w:t>
      </w:r>
    </w:p>
    <w:p w14:paraId="497880FD" w14:textId="1B45D558"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Specify test name</w:t>
      </w:r>
      <w:r w:rsidRPr="00374D89">
        <w:rPr>
          <w:rFonts w:cs="Arial"/>
          <w:szCs w:val="20"/>
          <w:vertAlign w:val="superscript"/>
        </w:rPr>
        <w:t>#</w:t>
      </w:r>
      <w:r w:rsidRPr="00374D89">
        <w:rPr>
          <w:rFonts w:cs="Arial"/>
          <w:szCs w:val="20"/>
        </w:rPr>
        <w:t>: _____________________________</w:t>
      </w:r>
    </w:p>
    <w:p w14:paraId="2EF933B7" w14:textId="6116493D"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___ Manual without microscopic observation</w:t>
      </w:r>
    </w:p>
    <w:p w14:paraId="2941CA19" w14:textId="2F0492CF"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Specify test name</w:t>
      </w:r>
      <w:r w:rsidRPr="00374D89">
        <w:rPr>
          <w:rFonts w:cs="Arial"/>
          <w:szCs w:val="20"/>
          <w:vertAlign w:val="superscript"/>
        </w:rPr>
        <w:t>#</w:t>
      </w:r>
      <w:r w:rsidRPr="00374D89">
        <w:rPr>
          <w:rFonts w:cs="Arial"/>
          <w:szCs w:val="20"/>
        </w:rPr>
        <w:t>: _____________________________</w:t>
      </w:r>
    </w:p>
    <w:p w14:paraId="5BF2FA05" w14:textId="5D80ED62"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___ Cored from block</w:t>
      </w:r>
    </w:p>
    <w:p w14:paraId="136E82F6" w14:textId="361FAECE"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Specify test name</w:t>
      </w:r>
      <w:r w:rsidRPr="00374D89">
        <w:rPr>
          <w:rFonts w:cs="Arial"/>
          <w:szCs w:val="20"/>
          <w:vertAlign w:val="superscript"/>
        </w:rPr>
        <w:t>#</w:t>
      </w:r>
      <w:r w:rsidRPr="00374D89">
        <w:rPr>
          <w:rFonts w:cs="Arial"/>
          <w:szCs w:val="20"/>
        </w:rPr>
        <w:t>: _____________________________</w:t>
      </w:r>
    </w:p>
    <w:p w14:paraId="11A2D57C" w14:textId="7881E561"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___ Whole tissue section (no tumor enrichment procedure employed)</w:t>
      </w:r>
    </w:p>
    <w:p w14:paraId="2EE4BFC7" w14:textId="2A49C48F"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Specify test name</w:t>
      </w:r>
      <w:r w:rsidRPr="00374D89">
        <w:rPr>
          <w:rFonts w:cs="Arial"/>
          <w:szCs w:val="20"/>
          <w:vertAlign w:val="superscript"/>
        </w:rPr>
        <w:t>#</w:t>
      </w:r>
      <w:r w:rsidRPr="00374D89">
        <w:rPr>
          <w:rFonts w:cs="Arial"/>
          <w:szCs w:val="20"/>
        </w:rPr>
        <w:t>: _____________________________</w:t>
      </w:r>
    </w:p>
    <w:p w14:paraId="189E04F2" w14:textId="77777777" w:rsidR="00933D69" w:rsidRPr="00374D89" w:rsidRDefault="00933D69" w:rsidP="00933D69">
      <w:pPr>
        <w:pStyle w:val="NormalWeb"/>
        <w:shd w:val="clear" w:color="auto" w:fill="FFFFFF"/>
        <w:spacing w:before="60" w:beforeAutospacing="0" w:after="0" w:afterAutospacing="0"/>
        <w:rPr>
          <w:rFonts w:cs="Arial"/>
          <w:i/>
          <w:szCs w:val="20"/>
        </w:rPr>
      </w:pPr>
      <w:r w:rsidRPr="00374D89">
        <w:rPr>
          <w:rFonts w:cs="Arial"/>
          <w:szCs w:val="20"/>
          <w:vertAlign w:val="superscript"/>
        </w:rPr>
        <w:t>#</w:t>
      </w:r>
      <w:r w:rsidRPr="00374D89">
        <w:rPr>
          <w:rFonts w:cs="Arial"/>
          <w:i/>
          <w:szCs w:val="20"/>
        </w:rPr>
        <w:t xml:space="preserve"> If more than 1 dissection method used, please specify which test was associated with each selected dissection method.</w:t>
      </w:r>
    </w:p>
    <w:p w14:paraId="01306E9E" w14:textId="77777777" w:rsidR="00933D69" w:rsidRPr="00374D89" w:rsidRDefault="00933D69" w:rsidP="00933D69">
      <w:pPr>
        <w:pStyle w:val="NormalWeb"/>
        <w:shd w:val="clear" w:color="auto" w:fill="FFFFFF"/>
        <w:spacing w:before="0" w:beforeAutospacing="0" w:after="0" w:afterAutospacing="0"/>
        <w:rPr>
          <w:rStyle w:val="Emphasis"/>
          <w:rFonts w:cs="Arial"/>
          <w:i w:val="0"/>
          <w:szCs w:val="20"/>
        </w:rPr>
      </w:pPr>
    </w:p>
    <w:p w14:paraId="1D917BB1" w14:textId="5434471C" w:rsidR="00880E67" w:rsidRPr="00752474" w:rsidRDefault="00880E67" w:rsidP="00880E67">
      <w:pPr>
        <w:pStyle w:val="NormalWeb"/>
        <w:shd w:val="clear" w:color="auto" w:fill="FFFFFF"/>
        <w:spacing w:before="0" w:beforeAutospacing="0" w:after="0" w:afterAutospacing="0"/>
        <w:rPr>
          <w:rFonts w:cs="Arial"/>
          <w:b/>
          <w:color w:val="000000"/>
          <w:szCs w:val="20"/>
        </w:rPr>
      </w:pPr>
      <w:r w:rsidRPr="00D2059A">
        <w:rPr>
          <w:rFonts w:cs="Arial"/>
          <w:b/>
          <w:color w:val="000000"/>
          <w:szCs w:val="20"/>
        </w:rPr>
        <w:t>Estrogen Receptor</w:t>
      </w:r>
      <w:r w:rsidR="00EF7D1E" w:rsidRPr="00752474">
        <w:rPr>
          <w:rFonts w:cs="Arial"/>
          <w:b/>
          <w:color w:val="000000"/>
          <w:szCs w:val="20"/>
        </w:rPr>
        <w:t xml:space="preserve"> </w:t>
      </w:r>
      <w:r w:rsidRPr="00752474">
        <w:rPr>
          <w:rFonts w:cs="Arial"/>
          <w:b/>
          <w:color w:val="000000"/>
          <w:szCs w:val="20"/>
        </w:rPr>
        <w:t>Primary Antibody</w:t>
      </w:r>
    </w:p>
    <w:p w14:paraId="7142F8BC" w14:textId="7498EEFC"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SP1</w:t>
      </w:r>
    </w:p>
    <w:p w14:paraId="314D306B" w14:textId="2A153661"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6F11</w:t>
      </w:r>
    </w:p>
    <w:p w14:paraId="794756E7" w14:textId="0AD3F265"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1D5</w:t>
      </w:r>
    </w:p>
    <w:p w14:paraId="40DDDA8C" w14:textId="0006C74A"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Other (specify): __________________________</w:t>
      </w:r>
    </w:p>
    <w:p w14:paraId="1A1605CD"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p>
    <w:p w14:paraId="6751FFBA" w14:textId="3D336557" w:rsidR="00880E67" w:rsidRPr="00752474" w:rsidRDefault="00880E67" w:rsidP="00880E67">
      <w:pPr>
        <w:pStyle w:val="NormalWeb"/>
        <w:shd w:val="clear" w:color="auto" w:fill="FFFFFF"/>
        <w:spacing w:before="0" w:beforeAutospacing="0" w:after="0" w:afterAutospacing="0"/>
        <w:rPr>
          <w:rFonts w:cs="Arial"/>
          <w:b/>
          <w:color w:val="000000"/>
          <w:szCs w:val="20"/>
        </w:rPr>
      </w:pPr>
      <w:r w:rsidRPr="00D2059A">
        <w:rPr>
          <w:rFonts w:cs="Arial"/>
          <w:b/>
          <w:color w:val="000000"/>
          <w:szCs w:val="20"/>
        </w:rPr>
        <w:t>Progesterone Receptor</w:t>
      </w:r>
      <w:r w:rsidR="00EF7D1E" w:rsidRPr="00752474">
        <w:rPr>
          <w:rFonts w:cs="Arial"/>
          <w:b/>
          <w:color w:val="000000"/>
          <w:szCs w:val="20"/>
        </w:rPr>
        <w:t xml:space="preserve"> </w:t>
      </w:r>
      <w:r w:rsidRPr="00752474">
        <w:rPr>
          <w:rFonts w:cs="Arial"/>
          <w:b/>
          <w:color w:val="000000"/>
          <w:szCs w:val="20"/>
        </w:rPr>
        <w:t>Primary Antibody</w:t>
      </w:r>
    </w:p>
    <w:p w14:paraId="4FCC72AA" w14:textId="77C39364"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1E2</w:t>
      </w:r>
    </w:p>
    <w:p w14:paraId="7157B367" w14:textId="24FA6CE6"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636</w:t>
      </w:r>
    </w:p>
    <w:p w14:paraId="4C8A79D7" w14:textId="363079EA"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16</w:t>
      </w:r>
    </w:p>
    <w:p w14:paraId="77711E05" w14:textId="7CC1CEFC"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SP2</w:t>
      </w:r>
    </w:p>
    <w:p w14:paraId="49999BC1" w14:textId="322E969A"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1A6</w:t>
      </w:r>
    </w:p>
    <w:p w14:paraId="24F9115C" w14:textId="405471EE"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___ 1294</w:t>
      </w:r>
    </w:p>
    <w:p w14:paraId="021BAC86" w14:textId="02A3851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___ 312</w:t>
      </w:r>
    </w:p>
    <w:p w14:paraId="7AB649B2" w14:textId="56357DB9"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Other (specify): __________________________</w:t>
      </w:r>
    </w:p>
    <w:p w14:paraId="3E363AA3" w14:textId="2B4252C4" w:rsidR="00880E67" w:rsidRDefault="00880E67" w:rsidP="00880E67">
      <w:pPr>
        <w:autoSpaceDE w:val="0"/>
        <w:autoSpaceDN w:val="0"/>
        <w:adjustRightInd w:val="0"/>
        <w:rPr>
          <w:rFonts w:cs="Arial"/>
          <w:szCs w:val="20"/>
        </w:rPr>
      </w:pPr>
    </w:p>
    <w:p w14:paraId="21935A1B" w14:textId="6ED34104" w:rsidR="00DC5A1D" w:rsidRPr="00DC5A1D" w:rsidRDefault="00DC5A1D" w:rsidP="00DC5A1D">
      <w:pPr>
        <w:shd w:val="clear" w:color="auto" w:fill="FFFFFF"/>
        <w:rPr>
          <w:rFonts w:cs="Arial"/>
          <w:b/>
          <w:color w:val="000000"/>
          <w:szCs w:val="20"/>
        </w:rPr>
      </w:pPr>
      <w:r w:rsidRPr="00DC5A1D">
        <w:rPr>
          <w:rFonts w:cs="Arial"/>
          <w:b/>
          <w:color w:val="000000"/>
          <w:szCs w:val="20"/>
        </w:rPr>
        <w:t>HER2 by Immunohistochemistry</w:t>
      </w:r>
      <w:r w:rsidR="00EF7D1E">
        <w:rPr>
          <w:rFonts w:cs="Arial"/>
          <w:b/>
          <w:color w:val="000000"/>
          <w:szCs w:val="20"/>
        </w:rPr>
        <w:t xml:space="preserve"> Method</w:t>
      </w:r>
    </w:p>
    <w:p w14:paraId="2CF48DE9" w14:textId="5D250F27" w:rsidR="00DC5A1D" w:rsidRPr="00DC5A1D" w:rsidRDefault="00DC5A1D" w:rsidP="00DC5A1D">
      <w:pPr>
        <w:shd w:val="clear" w:color="auto" w:fill="FFFFFF"/>
        <w:rPr>
          <w:rFonts w:cs="Arial"/>
          <w:color w:val="000000"/>
          <w:szCs w:val="20"/>
        </w:rPr>
      </w:pPr>
      <w:r w:rsidRPr="00DC5A1D">
        <w:rPr>
          <w:rFonts w:cs="Arial"/>
          <w:color w:val="000000"/>
          <w:szCs w:val="20"/>
        </w:rPr>
        <w:t xml:space="preserve">___ </w:t>
      </w:r>
      <w:r w:rsidR="00862628" w:rsidRPr="00862628">
        <w:rPr>
          <w:rFonts w:cs="Arial"/>
          <w:color w:val="000000"/>
          <w:szCs w:val="20"/>
        </w:rPr>
        <w:t>Food and Drug Administration (FDA) cleared (specify test / vendor)</w:t>
      </w:r>
      <w:r w:rsidRPr="00DC5A1D">
        <w:rPr>
          <w:rFonts w:cs="Arial"/>
          <w:color w:val="000000"/>
          <w:szCs w:val="20"/>
        </w:rPr>
        <w:t>: ____________________</w:t>
      </w:r>
    </w:p>
    <w:p w14:paraId="3CF4DDCA" w14:textId="77777777" w:rsidR="00DC5A1D" w:rsidRPr="00DC5A1D" w:rsidRDefault="00DC5A1D" w:rsidP="00DC5A1D">
      <w:pPr>
        <w:shd w:val="clear" w:color="auto" w:fill="FFFFFF"/>
        <w:rPr>
          <w:rFonts w:cs="Arial"/>
          <w:color w:val="000000"/>
          <w:szCs w:val="20"/>
        </w:rPr>
      </w:pPr>
      <w:r w:rsidRPr="00DC5A1D">
        <w:rPr>
          <w:rFonts w:cs="Arial"/>
          <w:color w:val="000000"/>
          <w:szCs w:val="20"/>
        </w:rPr>
        <w:t>___ Laboratory-developed test</w:t>
      </w:r>
    </w:p>
    <w:p w14:paraId="18ED666D" w14:textId="77777777" w:rsidR="00DC5A1D" w:rsidRPr="00DC5A1D" w:rsidRDefault="00DC5A1D" w:rsidP="00DC5A1D">
      <w:pPr>
        <w:shd w:val="clear" w:color="auto" w:fill="FFFFFF"/>
        <w:rPr>
          <w:rFonts w:cs="Arial"/>
          <w:color w:val="000000"/>
          <w:szCs w:val="20"/>
        </w:rPr>
      </w:pPr>
    </w:p>
    <w:p w14:paraId="667F277B" w14:textId="1E2A5564" w:rsidR="00DC5A1D" w:rsidRPr="00752474" w:rsidRDefault="00EF7D1E" w:rsidP="00DC5A1D">
      <w:pPr>
        <w:keepNext/>
        <w:shd w:val="clear" w:color="auto" w:fill="FFFFFF"/>
        <w:rPr>
          <w:rFonts w:cs="Arial"/>
          <w:b/>
          <w:color w:val="000000"/>
          <w:szCs w:val="20"/>
        </w:rPr>
      </w:pPr>
      <w:r w:rsidRPr="00752474">
        <w:rPr>
          <w:rFonts w:cs="Arial"/>
          <w:b/>
          <w:color w:val="000000"/>
          <w:szCs w:val="20"/>
        </w:rPr>
        <w:t xml:space="preserve">HER2 </w:t>
      </w:r>
      <w:r w:rsidR="00DC5A1D" w:rsidRPr="00752474">
        <w:rPr>
          <w:rFonts w:cs="Arial"/>
          <w:b/>
          <w:color w:val="000000"/>
          <w:szCs w:val="20"/>
        </w:rPr>
        <w:t>Primary Antibody</w:t>
      </w:r>
    </w:p>
    <w:p w14:paraId="371A8941" w14:textId="77777777" w:rsidR="00DC5A1D" w:rsidRPr="00DC5A1D" w:rsidRDefault="00DC5A1D" w:rsidP="00DC5A1D">
      <w:pPr>
        <w:keepNext/>
        <w:shd w:val="clear" w:color="auto" w:fill="FFFFFF"/>
        <w:rPr>
          <w:rFonts w:cs="Arial"/>
          <w:color w:val="000000"/>
          <w:szCs w:val="20"/>
        </w:rPr>
      </w:pPr>
      <w:r w:rsidRPr="00DC5A1D">
        <w:rPr>
          <w:rFonts w:cs="Arial"/>
          <w:color w:val="000000"/>
          <w:szCs w:val="20"/>
        </w:rPr>
        <w:t>___ 4B5</w:t>
      </w:r>
    </w:p>
    <w:p w14:paraId="101047DA" w14:textId="77777777" w:rsidR="00DC5A1D" w:rsidRPr="00DC5A1D" w:rsidRDefault="00DC5A1D" w:rsidP="00DC5A1D">
      <w:pPr>
        <w:keepNext/>
        <w:shd w:val="clear" w:color="auto" w:fill="FFFFFF"/>
        <w:rPr>
          <w:rFonts w:cs="Arial"/>
          <w:color w:val="000000"/>
          <w:szCs w:val="20"/>
        </w:rPr>
      </w:pPr>
      <w:r w:rsidRPr="00DC5A1D">
        <w:rPr>
          <w:rFonts w:cs="Arial"/>
          <w:color w:val="000000"/>
          <w:szCs w:val="20"/>
        </w:rPr>
        <w:t>___ HercepTest</w:t>
      </w:r>
    </w:p>
    <w:p w14:paraId="5BA12360" w14:textId="77777777" w:rsidR="00DC5A1D" w:rsidRPr="00DC5A1D" w:rsidRDefault="00DC5A1D" w:rsidP="00DC5A1D">
      <w:pPr>
        <w:keepNext/>
        <w:shd w:val="clear" w:color="auto" w:fill="FFFFFF"/>
        <w:rPr>
          <w:rFonts w:cs="Arial"/>
          <w:color w:val="000000"/>
          <w:szCs w:val="20"/>
        </w:rPr>
      </w:pPr>
      <w:r w:rsidRPr="00DC5A1D">
        <w:rPr>
          <w:rFonts w:cs="Arial"/>
          <w:color w:val="000000"/>
          <w:szCs w:val="20"/>
        </w:rPr>
        <w:t>___ A0485</w:t>
      </w:r>
    </w:p>
    <w:p w14:paraId="4FD70805" w14:textId="77777777" w:rsidR="00DC5A1D" w:rsidRPr="00DC5A1D" w:rsidRDefault="00DC5A1D" w:rsidP="00DC5A1D">
      <w:pPr>
        <w:keepNext/>
        <w:shd w:val="clear" w:color="auto" w:fill="FFFFFF"/>
        <w:rPr>
          <w:rFonts w:cs="Arial"/>
          <w:color w:val="000000"/>
          <w:szCs w:val="20"/>
        </w:rPr>
      </w:pPr>
      <w:r w:rsidRPr="00DC5A1D">
        <w:rPr>
          <w:rFonts w:cs="Arial"/>
          <w:color w:val="000000"/>
          <w:szCs w:val="20"/>
        </w:rPr>
        <w:t>___ SP3</w:t>
      </w:r>
    </w:p>
    <w:p w14:paraId="075B821C" w14:textId="77777777" w:rsidR="00DC5A1D" w:rsidRPr="00DC5A1D" w:rsidRDefault="00DC5A1D" w:rsidP="00DC5A1D">
      <w:pPr>
        <w:keepNext/>
        <w:shd w:val="clear" w:color="auto" w:fill="FFFFFF"/>
        <w:rPr>
          <w:rFonts w:cs="Arial"/>
          <w:color w:val="000000"/>
          <w:szCs w:val="20"/>
        </w:rPr>
      </w:pPr>
      <w:r w:rsidRPr="00DC5A1D">
        <w:rPr>
          <w:rFonts w:cs="Arial"/>
          <w:color w:val="000000"/>
          <w:szCs w:val="20"/>
        </w:rPr>
        <w:t>___ CB11</w:t>
      </w:r>
    </w:p>
    <w:p w14:paraId="5C9B1AED" w14:textId="77777777" w:rsidR="00DC5A1D" w:rsidRPr="00DC5A1D" w:rsidRDefault="00DC5A1D" w:rsidP="00DC5A1D">
      <w:pPr>
        <w:shd w:val="clear" w:color="auto" w:fill="FFFFFF"/>
        <w:rPr>
          <w:rFonts w:cs="Arial"/>
          <w:color w:val="000000"/>
          <w:szCs w:val="20"/>
        </w:rPr>
      </w:pPr>
      <w:r w:rsidRPr="00DC5A1D">
        <w:rPr>
          <w:rFonts w:cs="Arial"/>
          <w:color w:val="000000"/>
          <w:szCs w:val="20"/>
        </w:rPr>
        <w:t>___ Other (specify): __________________________</w:t>
      </w:r>
    </w:p>
    <w:p w14:paraId="4564DD20" w14:textId="77777777" w:rsidR="00DC5A1D" w:rsidRPr="00DC5A1D" w:rsidRDefault="00DC5A1D" w:rsidP="00DC5A1D">
      <w:pPr>
        <w:shd w:val="clear" w:color="auto" w:fill="FFFFFF"/>
        <w:rPr>
          <w:rFonts w:cs="Arial"/>
          <w:color w:val="000000"/>
          <w:szCs w:val="20"/>
        </w:rPr>
      </w:pPr>
    </w:p>
    <w:p w14:paraId="4983E519" w14:textId="2139FE8C" w:rsidR="00DC5A1D" w:rsidRPr="00DC5A1D" w:rsidRDefault="00DC5A1D" w:rsidP="00DC5A1D">
      <w:pPr>
        <w:keepNext/>
        <w:shd w:val="clear" w:color="auto" w:fill="FFFFFF"/>
        <w:rPr>
          <w:rFonts w:cs="Arial"/>
          <w:b/>
          <w:color w:val="000000"/>
          <w:szCs w:val="20"/>
        </w:rPr>
      </w:pPr>
      <w:r w:rsidRPr="00DC5A1D">
        <w:rPr>
          <w:rFonts w:cs="Arial"/>
          <w:b/>
          <w:color w:val="000000"/>
          <w:szCs w:val="20"/>
        </w:rPr>
        <w:t>HER2 by in situ Hybridization</w:t>
      </w:r>
      <w:r w:rsidR="00EF7D1E">
        <w:rPr>
          <w:rFonts w:cs="Arial"/>
          <w:b/>
          <w:color w:val="000000"/>
          <w:szCs w:val="20"/>
        </w:rPr>
        <w:t xml:space="preserve"> Method</w:t>
      </w:r>
    </w:p>
    <w:p w14:paraId="63F8CD11" w14:textId="71C3400E" w:rsidR="00DC5A1D" w:rsidRPr="00DC5A1D" w:rsidRDefault="00DC5A1D" w:rsidP="00DC5A1D">
      <w:pPr>
        <w:keepNext/>
        <w:shd w:val="clear" w:color="auto" w:fill="FFFFFF"/>
        <w:rPr>
          <w:rFonts w:cs="Arial"/>
          <w:color w:val="000000"/>
          <w:szCs w:val="20"/>
        </w:rPr>
      </w:pPr>
      <w:r w:rsidRPr="00DC5A1D">
        <w:rPr>
          <w:rFonts w:cs="Arial"/>
          <w:color w:val="000000"/>
          <w:szCs w:val="20"/>
        </w:rPr>
        <w:t xml:space="preserve">___ </w:t>
      </w:r>
      <w:r w:rsidR="00862628" w:rsidRPr="00862628">
        <w:rPr>
          <w:rFonts w:cs="Arial"/>
          <w:color w:val="000000"/>
          <w:szCs w:val="20"/>
        </w:rPr>
        <w:t>Food and Drug Administration (FDA) cleared (specify test / vendor)</w:t>
      </w:r>
      <w:r w:rsidRPr="00DC5A1D">
        <w:rPr>
          <w:rFonts w:cs="Arial"/>
          <w:color w:val="000000"/>
          <w:szCs w:val="20"/>
        </w:rPr>
        <w:t>: ____________________</w:t>
      </w:r>
    </w:p>
    <w:p w14:paraId="5ADFEEF9" w14:textId="77777777" w:rsidR="00DC5A1D" w:rsidRPr="00DC5A1D" w:rsidRDefault="00DC5A1D" w:rsidP="00DC5A1D">
      <w:pPr>
        <w:shd w:val="clear" w:color="auto" w:fill="FFFFFF"/>
        <w:rPr>
          <w:rFonts w:cs="Arial"/>
          <w:color w:val="000000"/>
          <w:szCs w:val="20"/>
        </w:rPr>
      </w:pPr>
      <w:r w:rsidRPr="00DC5A1D">
        <w:rPr>
          <w:rFonts w:cs="Arial"/>
          <w:color w:val="000000"/>
          <w:szCs w:val="20"/>
        </w:rPr>
        <w:t>___ Laboratory-developed test</w:t>
      </w:r>
    </w:p>
    <w:p w14:paraId="6C81C2B9" w14:textId="77777777" w:rsidR="00DC5A1D" w:rsidRPr="00374D89" w:rsidRDefault="00DC5A1D" w:rsidP="00880E67">
      <w:pPr>
        <w:autoSpaceDE w:val="0"/>
        <w:autoSpaceDN w:val="0"/>
        <w:adjustRightInd w:val="0"/>
        <w:rPr>
          <w:rFonts w:cs="Arial"/>
          <w:szCs w:val="20"/>
        </w:rPr>
      </w:pPr>
    </w:p>
    <w:p w14:paraId="2578578E" w14:textId="31358ABE" w:rsidR="00880E67" w:rsidRPr="00752474" w:rsidRDefault="00880E67" w:rsidP="00880E67">
      <w:pPr>
        <w:autoSpaceDE w:val="0"/>
        <w:autoSpaceDN w:val="0"/>
        <w:adjustRightInd w:val="0"/>
        <w:rPr>
          <w:rFonts w:cs="Arial"/>
          <w:b/>
          <w:szCs w:val="20"/>
        </w:rPr>
      </w:pPr>
      <w:r w:rsidRPr="00752474">
        <w:rPr>
          <w:rFonts w:cs="Arial"/>
          <w:b/>
          <w:szCs w:val="20"/>
        </w:rPr>
        <w:t xml:space="preserve">Number of </w:t>
      </w:r>
      <w:r w:rsidR="00EF7D1E" w:rsidRPr="00EF7D1E">
        <w:rPr>
          <w:rFonts w:cs="Arial"/>
          <w:b/>
          <w:szCs w:val="20"/>
        </w:rPr>
        <w:t xml:space="preserve">Microsatellite Instability (MSI) </w:t>
      </w:r>
      <w:r w:rsidRPr="00752474">
        <w:rPr>
          <w:rFonts w:cs="Arial"/>
          <w:b/>
          <w:szCs w:val="20"/>
        </w:rPr>
        <w:t>markers tested (specify): ________</w:t>
      </w:r>
    </w:p>
    <w:p w14:paraId="726FB06C" w14:textId="77777777" w:rsidR="00880E67" w:rsidRPr="00374D89" w:rsidRDefault="00880E67" w:rsidP="00835FB2">
      <w:pPr>
        <w:pStyle w:val="NormalWeb"/>
        <w:shd w:val="clear" w:color="auto" w:fill="FFFFFF"/>
        <w:spacing w:before="0" w:beforeAutospacing="0" w:after="0" w:afterAutospacing="0"/>
        <w:rPr>
          <w:rFonts w:cs="Arial"/>
          <w:b/>
          <w:szCs w:val="20"/>
        </w:rPr>
      </w:pPr>
    </w:p>
    <w:p w14:paraId="32B64391" w14:textId="1CDF716E" w:rsidR="00880E67" w:rsidRPr="00D2059A" w:rsidRDefault="00880E67" w:rsidP="00835FB2">
      <w:pPr>
        <w:pStyle w:val="NormalWeb"/>
        <w:keepNext/>
        <w:shd w:val="clear" w:color="auto" w:fill="FFFFFF"/>
        <w:spacing w:before="0" w:beforeAutospacing="0" w:after="0" w:afterAutospacing="0"/>
        <w:rPr>
          <w:rStyle w:val="Emphasis"/>
          <w:rFonts w:cs="Arial"/>
          <w:b/>
          <w:iCs/>
          <w:szCs w:val="20"/>
        </w:rPr>
      </w:pPr>
      <w:r w:rsidRPr="00D2059A">
        <w:rPr>
          <w:rStyle w:val="Emphasis"/>
          <w:rFonts w:cs="Arial"/>
          <w:b/>
          <w:iCs/>
          <w:szCs w:val="20"/>
        </w:rPr>
        <w:t xml:space="preserve">MLH1 </w:t>
      </w:r>
      <w:r w:rsidRPr="00D2059A">
        <w:rPr>
          <w:rStyle w:val="Emphasis"/>
          <w:rFonts w:cs="Arial"/>
          <w:b/>
          <w:i w:val="0"/>
          <w:iCs/>
          <w:szCs w:val="20"/>
        </w:rPr>
        <w:t>Promoter Methylation</w:t>
      </w:r>
      <w:r w:rsidR="00F72D51" w:rsidRPr="00752474">
        <w:rPr>
          <w:rStyle w:val="Emphasis"/>
          <w:rFonts w:cs="Arial"/>
          <w:b/>
          <w:i w:val="0"/>
          <w:iCs/>
          <w:szCs w:val="20"/>
        </w:rPr>
        <w:t xml:space="preserve"> Method</w:t>
      </w:r>
    </w:p>
    <w:p w14:paraId="737C982D" w14:textId="5BDEF0B7" w:rsidR="00880E67" w:rsidRPr="00374D89" w:rsidRDefault="00880E67" w:rsidP="00835FB2">
      <w:pPr>
        <w:pStyle w:val="NormalWeb"/>
        <w:keepNext/>
        <w:shd w:val="clear" w:color="auto" w:fill="FFFFFF"/>
        <w:spacing w:before="0" w:beforeAutospacing="0" w:after="0" w:afterAutospacing="0"/>
        <w:rPr>
          <w:rFonts w:cs="Arial"/>
          <w:szCs w:val="20"/>
        </w:rPr>
      </w:pPr>
      <w:r w:rsidRPr="00374D89">
        <w:rPr>
          <w:rFonts w:cs="Arial"/>
          <w:szCs w:val="20"/>
        </w:rPr>
        <w:t>___ Methylation-specific real-time polymerase chain reaction (PCR)</w:t>
      </w:r>
    </w:p>
    <w:p w14:paraId="0DE6FE32" w14:textId="12C587DB" w:rsidR="00880E67" w:rsidRPr="00374D89" w:rsidRDefault="00880E67" w:rsidP="00880E67">
      <w:pPr>
        <w:pStyle w:val="NormalWeb"/>
        <w:shd w:val="clear" w:color="auto" w:fill="FFFFFF"/>
        <w:spacing w:before="0" w:beforeAutospacing="0" w:after="0" w:afterAutospacing="0"/>
        <w:rPr>
          <w:rFonts w:cs="Arial"/>
          <w:b/>
          <w:color w:val="000000"/>
          <w:szCs w:val="20"/>
        </w:rPr>
      </w:pPr>
      <w:r w:rsidRPr="00374D89">
        <w:rPr>
          <w:rFonts w:cs="Arial"/>
          <w:szCs w:val="20"/>
        </w:rPr>
        <w:t>___ Other (specify): __________________________</w:t>
      </w:r>
    </w:p>
    <w:p w14:paraId="71B283C7" w14:textId="77777777" w:rsidR="0046434E" w:rsidRDefault="0046434E" w:rsidP="00880E67">
      <w:pPr>
        <w:pStyle w:val="NormalWeb"/>
        <w:shd w:val="clear" w:color="auto" w:fill="FFFFFF"/>
        <w:spacing w:before="0" w:beforeAutospacing="0" w:after="0" w:afterAutospacing="0"/>
        <w:rPr>
          <w:rFonts w:cs="Arial"/>
          <w:b/>
          <w:color w:val="000000"/>
          <w:szCs w:val="20"/>
        </w:rPr>
      </w:pPr>
    </w:p>
    <w:p w14:paraId="1D3392EE" w14:textId="2C43DF07" w:rsidR="00880E67" w:rsidRPr="00752474" w:rsidRDefault="00880E67" w:rsidP="00752474">
      <w:pPr>
        <w:pStyle w:val="NormalWeb"/>
        <w:keepNext/>
        <w:shd w:val="clear" w:color="auto" w:fill="FFFFFF"/>
        <w:spacing w:before="0" w:beforeAutospacing="0" w:after="0" w:afterAutospacing="0"/>
        <w:rPr>
          <w:rFonts w:cs="Arial"/>
          <w:b/>
          <w:color w:val="000000"/>
          <w:szCs w:val="20"/>
        </w:rPr>
      </w:pPr>
      <w:r w:rsidRPr="00D2059A">
        <w:rPr>
          <w:rFonts w:cs="Arial"/>
          <w:b/>
          <w:color w:val="000000"/>
          <w:szCs w:val="20"/>
        </w:rPr>
        <w:lastRenderedPageBreak/>
        <w:t xml:space="preserve">p53 </w:t>
      </w:r>
      <w:r w:rsidRPr="00752474">
        <w:rPr>
          <w:rFonts w:cs="Arial"/>
          <w:b/>
          <w:color w:val="000000"/>
          <w:szCs w:val="20"/>
        </w:rPr>
        <w:t>Primary Antibody</w:t>
      </w:r>
    </w:p>
    <w:p w14:paraId="5E9872A6" w14:textId="42CFDA66"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___ DO-1 </w:t>
      </w:r>
    </w:p>
    <w:p w14:paraId="1973415E" w14:textId="3AFA4024"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___ Other (specify): __________________________</w:t>
      </w:r>
    </w:p>
    <w:p w14:paraId="02CB904A" w14:textId="77777777" w:rsidR="0093486D" w:rsidRPr="00374D89" w:rsidRDefault="0093486D" w:rsidP="00183459">
      <w:pPr>
        <w:rPr>
          <w:rFonts w:cs="Arial"/>
          <w:b/>
          <w:i/>
          <w:szCs w:val="20"/>
        </w:rPr>
      </w:pPr>
    </w:p>
    <w:p w14:paraId="566B077A" w14:textId="1E329F7C" w:rsidR="00450107" w:rsidRPr="00374D89" w:rsidRDefault="00450107" w:rsidP="00450107">
      <w:pPr>
        <w:rPr>
          <w:rFonts w:cs="Arial"/>
          <w:i/>
        </w:rPr>
      </w:pPr>
      <w:r w:rsidRPr="00374D89">
        <w:rPr>
          <w:rFonts w:cs="Arial"/>
          <w:i/>
        </w:rPr>
        <w:t>Gene names should follow recommendations of The Human Genome Organisation (HUGO) Nomenclature Committee (</w:t>
      </w:r>
      <w:r w:rsidR="0046434E" w:rsidRPr="00AF3CD1">
        <w:rPr>
          <w:rFonts w:cs="Arial"/>
          <w:i/>
          <w:color w:val="000000" w:themeColor="text1"/>
        </w:rPr>
        <w:t xml:space="preserve">www.genenames.org; accessed </w:t>
      </w:r>
      <w:r w:rsidR="001D45E1">
        <w:rPr>
          <w:rFonts w:cs="Arial"/>
          <w:i/>
          <w:color w:val="000000" w:themeColor="text1"/>
        </w:rPr>
        <w:t>June 26, 2019</w:t>
      </w:r>
      <w:r w:rsidRPr="00374D89">
        <w:rPr>
          <w:rFonts w:cs="Arial"/>
          <w:i/>
        </w:rPr>
        <w:t>).</w:t>
      </w:r>
    </w:p>
    <w:p w14:paraId="630AADAF" w14:textId="77777777" w:rsidR="00450107" w:rsidRPr="00374D89" w:rsidRDefault="00450107" w:rsidP="00450107">
      <w:pPr>
        <w:rPr>
          <w:rFonts w:cs="Arial"/>
          <w:i/>
        </w:rPr>
      </w:pPr>
    </w:p>
    <w:p w14:paraId="2BB605AA" w14:textId="171D0801" w:rsidR="00450107" w:rsidRDefault="00450107" w:rsidP="00450107">
      <w:pPr>
        <w:rPr>
          <w:rFonts w:cs="Arial"/>
          <w:i/>
        </w:rPr>
      </w:pPr>
      <w:r w:rsidRPr="00374D89">
        <w:rPr>
          <w:rFonts w:cs="Arial"/>
          <w:i/>
        </w:rPr>
        <w:t>All reported gene sequence variations should be identified following the recommendations of the Human Genome Variation Society (</w:t>
      </w:r>
      <w:r w:rsidR="0046434E" w:rsidRPr="00AF3CD1">
        <w:rPr>
          <w:rFonts w:cs="Arial"/>
          <w:i/>
          <w:color w:val="000000" w:themeColor="text1"/>
        </w:rPr>
        <w:t xml:space="preserve">http://varnomen.hgvs.org; accessed </w:t>
      </w:r>
      <w:r w:rsidR="001D45E1">
        <w:rPr>
          <w:rFonts w:cs="Arial"/>
          <w:i/>
          <w:color w:val="000000" w:themeColor="text1"/>
        </w:rPr>
        <w:t>June 26, 2019</w:t>
      </w:r>
      <w:r w:rsidRPr="00374D89">
        <w:rPr>
          <w:rFonts w:cs="Arial"/>
          <w:i/>
        </w:rPr>
        <w:t>).</w:t>
      </w:r>
    </w:p>
    <w:p w14:paraId="0104249A" w14:textId="77777777" w:rsidR="0046434E" w:rsidRPr="00374D89" w:rsidRDefault="0046434E" w:rsidP="00450107">
      <w:pPr>
        <w:rPr>
          <w:rFonts w:cs="Arial"/>
          <w:i/>
        </w:rPr>
      </w:pPr>
    </w:p>
    <w:p w14:paraId="16FCD342" w14:textId="77777777" w:rsidR="00450107" w:rsidRPr="00374D89" w:rsidRDefault="00450107" w:rsidP="00450107">
      <w:pPr>
        <w:rPr>
          <w:rFonts w:cs="Arial"/>
          <w:i/>
        </w:rPr>
      </w:pPr>
    </w:p>
    <w:p w14:paraId="7C413E00" w14:textId="77777777" w:rsidR="00835FB2" w:rsidRDefault="00835FB2" w:rsidP="00183459">
      <w:pPr>
        <w:pStyle w:val="Head2"/>
        <w:pBdr>
          <w:bottom w:val="single" w:sz="12" w:space="1" w:color="auto"/>
        </w:pBdr>
        <w:rPr>
          <w:rFonts w:cs="Arial"/>
          <w:kern w:val="18"/>
          <w:szCs w:val="26"/>
        </w:rPr>
        <w:sectPr w:rsidR="00835FB2" w:rsidSect="000A2210">
          <w:headerReference w:type="default" r:id="rId13"/>
          <w:footerReference w:type="default" r:id="rId14"/>
          <w:pgSz w:w="12240" w:h="15840"/>
          <w:pgMar w:top="1440" w:right="1440" w:bottom="1440" w:left="1440" w:header="720" w:footer="720" w:gutter="0"/>
          <w:cols w:space="720"/>
          <w:rtlGutter/>
          <w:docGrid w:linePitch="360"/>
        </w:sectPr>
      </w:pPr>
    </w:p>
    <w:p w14:paraId="6DF48616" w14:textId="77777777" w:rsidR="00835FB2" w:rsidRPr="00374D89" w:rsidRDefault="00835FB2" w:rsidP="00835FB2">
      <w:pPr>
        <w:pStyle w:val="Head2"/>
        <w:rPr>
          <w:rFonts w:cs="Arial"/>
          <w:kern w:val="18"/>
        </w:rPr>
      </w:pPr>
      <w:r>
        <w:rPr>
          <w:rFonts w:cs="Arial"/>
          <w:kern w:val="18"/>
        </w:rPr>
        <w:lastRenderedPageBreak/>
        <w:t>Explanatory Notes</w:t>
      </w:r>
    </w:p>
    <w:p w14:paraId="58C8FACB" w14:textId="77777777" w:rsidR="00880E67" w:rsidRPr="00374D89" w:rsidRDefault="00880E67" w:rsidP="00997E9C">
      <w:pPr>
        <w:autoSpaceDE w:val="0"/>
        <w:autoSpaceDN w:val="0"/>
        <w:adjustRightInd w:val="0"/>
        <w:rPr>
          <w:rFonts w:cs="Arial"/>
          <w:b/>
          <w:color w:val="000000"/>
          <w:szCs w:val="20"/>
        </w:rPr>
      </w:pPr>
    </w:p>
    <w:p w14:paraId="314A20E1" w14:textId="77777777" w:rsidR="00880E67" w:rsidRPr="00374D89" w:rsidRDefault="0093486D" w:rsidP="00997E9C">
      <w:pPr>
        <w:autoSpaceDE w:val="0"/>
        <w:autoSpaceDN w:val="0"/>
        <w:adjustRightInd w:val="0"/>
        <w:rPr>
          <w:rFonts w:cs="Arial"/>
          <w:b/>
          <w:color w:val="000000"/>
          <w:szCs w:val="20"/>
        </w:rPr>
      </w:pPr>
      <w:r>
        <w:rPr>
          <w:rFonts w:cs="Arial"/>
          <w:b/>
          <w:color w:val="000000"/>
          <w:szCs w:val="20"/>
        </w:rPr>
        <w:t xml:space="preserve">A. </w:t>
      </w:r>
      <w:r w:rsidR="00880E67" w:rsidRPr="00374D89">
        <w:rPr>
          <w:rFonts w:cs="Arial"/>
          <w:b/>
          <w:color w:val="000000"/>
          <w:szCs w:val="20"/>
        </w:rPr>
        <w:t>ER and P</w:t>
      </w:r>
      <w:r w:rsidR="00B20469" w:rsidRPr="00374D89">
        <w:rPr>
          <w:rFonts w:cs="Arial"/>
          <w:b/>
          <w:color w:val="000000"/>
          <w:szCs w:val="20"/>
        </w:rPr>
        <w:t>g</w:t>
      </w:r>
      <w:r w:rsidR="00880E67" w:rsidRPr="00374D89">
        <w:rPr>
          <w:rFonts w:cs="Arial"/>
          <w:b/>
          <w:color w:val="000000"/>
          <w:szCs w:val="20"/>
        </w:rPr>
        <w:t>R Immunohistochemistry</w:t>
      </w:r>
    </w:p>
    <w:p w14:paraId="03DC1722" w14:textId="77777777" w:rsidR="00880E67" w:rsidRPr="00374D89" w:rsidRDefault="00880E67" w:rsidP="00997E9C">
      <w:pPr>
        <w:rPr>
          <w:rFonts w:cs="Arial"/>
        </w:rPr>
      </w:pPr>
      <w:r w:rsidRPr="00374D89">
        <w:rPr>
          <w:rFonts w:cs="Arial"/>
        </w:rPr>
        <w:t xml:space="preserve">Hormone receptor expression is occasionally assessed on primary invasive endometrial carcinomas at the request of the treating clinician in order to predict </w:t>
      </w:r>
      <w:r w:rsidR="00835FB2">
        <w:rPr>
          <w:rFonts w:cs="Arial"/>
        </w:rPr>
        <w:t xml:space="preserve">response to endocrine therapy. </w:t>
      </w:r>
      <w:r w:rsidRPr="00374D89">
        <w:rPr>
          <w:rFonts w:cs="Arial"/>
        </w:rPr>
        <w:t>Guidelines for reporting results of hormone receptor testing in breast carcinomas published by the American Society of Clinical Oncology (ASCO) and the College of American Pathologists (CAP) require recording specific preanalytic and analytic variables that can affect test results</w:t>
      </w:r>
      <w:r w:rsidR="00835FB2">
        <w:rPr>
          <w:rFonts w:cs="Arial"/>
        </w:rPr>
        <w:t>.</w:t>
      </w:r>
      <w:r w:rsidR="00AA0AED" w:rsidRPr="00374D89">
        <w:rPr>
          <w:rFonts w:cs="Arial"/>
          <w:kern w:val="20"/>
          <w:vertAlign w:val="superscript"/>
        </w:rPr>
        <w:t>1</w:t>
      </w:r>
      <w:r w:rsidRPr="00374D89">
        <w:rPr>
          <w:rFonts w:cs="Arial"/>
        </w:rPr>
        <w:t xml:space="preserve"> Such information has not been required for endometrial carcinomas. However, details regarding assay validation or verification should be available in the laboratory. Any deviation(s) from the laboratory’s validated methods should be recorded. Appropriate positive and negative controls should be used and evaluated.</w:t>
      </w:r>
    </w:p>
    <w:p w14:paraId="2D701A17" w14:textId="77777777" w:rsidR="00880E67" w:rsidRPr="00374D89" w:rsidRDefault="00880E67" w:rsidP="00997E9C">
      <w:pPr>
        <w:rPr>
          <w:rFonts w:cs="Arial"/>
        </w:rPr>
      </w:pPr>
    </w:p>
    <w:p w14:paraId="40A5BAAC" w14:textId="77777777" w:rsidR="00880E67" w:rsidRPr="00374D89" w:rsidRDefault="00880E67" w:rsidP="00997E9C">
      <w:pPr>
        <w:rPr>
          <w:rFonts w:cs="Arial"/>
        </w:rPr>
      </w:pPr>
      <w:r w:rsidRPr="00374D89">
        <w:rPr>
          <w:rFonts w:cs="Arial"/>
        </w:rPr>
        <w:t>Hormone receptor status is typically perform</w:t>
      </w:r>
      <w:r w:rsidR="0093486D">
        <w:rPr>
          <w:rFonts w:cs="Arial"/>
        </w:rPr>
        <w:t>ed in formalin-fixed, paraffin-</w:t>
      </w:r>
      <w:r w:rsidRPr="00374D89">
        <w:rPr>
          <w:rFonts w:cs="Arial"/>
        </w:rPr>
        <w:t>embedded tissue sections by immunohistochemistry (IHC). Only nuclear staining is considered positive. There are many tissue and technical variables that can affect test results</w:t>
      </w:r>
      <w:r w:rsidR="003622CE">
        <w:rPr>
          <w:rFonts w:cs="Arial"/>
        </w:rPr>
        <w:t>,</w:t>
      </w:r>
      <w:r w:rsidRPr="00374D89">
        <w:rPr>
          <w:rFonts w:cs="Arial"/>
        </w:rPr>
        <w:t xml:space="preserve"> and the assays must be validated to ensure their accuracy. External proficiency testing surveys for </w:t>
      </w:r>
      <w:r w:rsidR="00997E9C">
        <w:rPr>
          <w:rFonts w:cs="Arial"/>
        </w:rPr>
        <w:t>estrogen receptor (</w:t>
      </w:r>
      <w:r w:rsidRPr="00374D89">
        <w:rPr>
          <w:rFonts w:cs="Arial"/>
        </w:rPr>
        <w:t>ER</w:t>
      </w:r>
      <w:r w:rsidR="00997E9C">
        <w:rPr>
          <w:rFonts w:cs="Arial"/>
        </w:rPr>
        <w:t>)</w:t>
      </w:r>
      <w:r w:rsidRPr="00374D89">
        <w:rPr>
          <w:rFonts w:cs="Arial"/>
        </w:rPr>
        <w:t xml:space="preserve"> and </w:t>
      </w:r>
      <w:r w:rsidR="00997E9C">
        <w:rPr>
          <w:rFonts w:cs="Arial"/>
        </w:rPr>
        <w:t>progesterone receptor (</w:t>
      </w:r>
      <w:r w:rsidRPr="00374D89">
        <w:rPr>
          <w:rFonts w:cs="Arial"/>
        </w:rPr>
        <w:t>PgR</w:t>
      </w:r>
      <w:r w:rsidR="00997E9C">
        <w:rPr>
          <w:rFonts w:cs="Arial"/>
        </w:rPr>
        <w:t>)</w:t>
      </w:r>
      <w:r w:rsidRPr="00374D89">
        <w:rPr>
          <w:rFonts w:cs="Arial"/>
        </w:rPr>
        <w:t xml:space="preserve"> for breast cancer are available from the CAP and other organizations and may be useful tools to help ensure that assays perform as expected. To avoid false-negative results, appropriate internal and external controls should be positive. </w:t>
      </w:r>
      <w:r w:rsidR="00DD3FA5" w:rsidRPr="00374D89">
        <w:rPr>
          <w:rFonts w:cs="Arial"/>
        </w:rPr>
        <w:t xml:space="preserve">In the endometrium, benign endometrial glands, endometrial stroma, or myometrium can serve as internal control tissue. </w:t>
      </w:r>
      <w:r w:rsidRPr="00374D89">
        <w:rPr>
          <w:rFonts w:cs="Arial"/>
        </w:rPr>
        <w:t>If internal controls are not present, consider repeating the test on another specimen (if</w:t>
      </w:r>
      <w:r w:rsidR="003622CE">
        <w:rPr>
          <w:rFonts w:cs="Arial"/>
        </w:rPr>
        <w:t xml:space="preserve"> available). Reasons for false-</w:t>
      </w:r>
      <w:r w:rsidRPr="00374D89">
        <w:rPr>
          <w:rFonts w:cs="Arial"/>
        </w:rPr>
        <w:t>negative results include the following:</w:t>
      </w:r>
    </w:p>
    <w:p w14:paraId="30F73BEA" w14:textId="77777777" w:rsidR="00880E67" w:rsidRPr="00374D89" w:rsidRDefault="00880E67" w:rsidP="00997E9C">
      <w:pPr>
        <w:rPr>
          <w:rFonts w:cs="Arial"/>
        </w:rPr>
      </w:pPr>
    </w:p>
    <w:p w14:paraId="17C25B46" w14:textId="77777777" w:rsidR="00880E67" w:rsidRPr="00374D89" w:rsidRDefault="00880E67" w:rsidP="00997E9C">
      <w:pPr>
        <w:numPr>
          <w:ilvl w:val="0"/>
          <w:numId w:val="9"/>
        </w:numPr>
        <w:rPr>
          <w:rFonts w:cs="Arial"/>
        </w:rPr>
      </w:pPr>
      <w:r w:rsidRPr="00374D89">
        <w:rPr>
          <w:rFonts w:cs="Arial"/>
        </w:rPr>
        <w:t>Exposure of tumor cells to heat (eg, carcinomas transected by using cautery during surgery)</w:t>
      </w:r>
    </w:p>
    <w:p w14:paraId="1634490D" w14:textId="77777777" w:rsidR="00880E67" w:rsidRPr="00374D89" w:rsidRDefault="00880E67" w:rsidP="00997E9C">
      <w:pPr>
        <w:numPr>
          <w:ilvl w:val="0"/>
          <w:numId w:val="9"/>
        </w:numPr>
        <w:rPr>
          <w:rFonts w:cs="Arial"/>
        </w:rPr>
      </w:pPr>
      <w:r w:rsidRPr="00374D89">
        <w:rPr>
          <w:rFonts w:cs="Arial"/>
        </w:rPr>
        <w:t>Prolonged cold ischemic time, which may result in antigenic degradation. One hour or less is preferable</w:t>
      </w:r>
    </w:p>
    <w:p w14:paraId="6EE3292C" w14:textId="77777777" w:rsidR="00880E67" w:rsidRPr="00374D89" w:rsidRDefault="00880E67" w:rsidP="00997E9C">
      <w:pPr>
        <w:numPr>
          <w:ilvl w:val="0"/>
          <w:numId w:val="9"/>
        </w:numPr>
        <w:rPr>
          <w:rFonts w:cs="Arial"/>
        </w:rPr>
      </w:pPr>
      <w:r w:rsidRPr="00374D89">
        <w:rPr>
          <w:rFonts w:cs="Arial"/>
        </w:rPr>
        <w:t>Under</w:t>
      </w:r>
      <w:r w:rsidR="0046434E">
        <w:rPr>
          <w:rFonts w:cs="Arial"/>
        </w:rPr>
        <w:t>-</w:t>
      </w:r>
      <w:r w:rsidRPr="00374D89">
        <w:rPr>
          <w:rFonts w:cs="Arial"/>
        </w:rPr>
        <w:t xml:space="preserve"> or overfixation; fixation for at least 6 hours in buffered formalin is recommended, and prolonged fixation can also diminish immunoreactivity</w:t>
      </w:r>
    </w:p>
    <w:p w14:paraId="1BAF78B2" w14:textId="77777777" w:rsidR="00880E67" w:rsidRPr="00374D89" w:rsidRDefault="00880E67" w:rsidP="00997E9C">
      <w:pPr>
        <w:numPr>
          <w:ilvl w:val="0"/>
          <w:numId w:val="9"/>
        </w:numPr>
        <w:rPr>
          <w:rFonts w:cs="Arial"/>
        </w:rPr>
      </w:pPr>
      <w:r w:rsidRPr="00374D89">
        <w:rPr>
          <w:rFonts w:cs="Arial"/>
        </w:rPr>
        <w:t>Type of fixative: ER is degraded in acidic fixatives such as Bouin’s and B-5; formalin should be buffered to ensure pH range between 7.0 and 7.4</w:t>
      </w:r>
    </w:p>
    <w:p w14:paraId="35B5F3F2" w14:textId="77777777" w:rsidR="00880E67" w:rsidRPr="00374D89" w:rsidRDefault="00880E67" w:rsidP="00997E9C">
      <w:pPr>
        <w:numPr>
          <w:ilvl w:val="0"/>
          <w:numId w:val="9"/>
        </w:numPr>
        <w:rPr>
          <w:rFonts w:cs="Arial"/>
        </w:rPr>
      </w:pPr>
      <w:r w:rsidRPr="00374D89">
        <w:rPr>
          <w:rFonts w:cs="Arial"/>
        </w:rPr>
        <w:t>Decalcification, which may result in loss of immunoreactivity</w:t>
      </w:r>
    </w:p>
    <w:p w14:paraId="205C55FF" w14:textId="77777777" w:rsidR="00F137E2" w:rsidRPr="00374D89" w:rsidRDefault="00DD3FA5" w:rsidP="00997E9C">
      <w:pPr>
        <w:numPr>
          <w:ilvl w:val="0"/>
          <w:numId w:val="9"/>
        </w:numPr>
        <w:rPr>
          <w:rFonts w:cs="Arial"/>
        </w:rPr>
      </w:pPr>
      <w:r w:rsidRPr="00374D89">
        <w:rPr>
          <w:rFonts w:cs="Arial"/>
        </w:rPr>
        <w:t>Non-optimized antigen retrieval or use of old (weeks) tissue sections</w:t>
      </w:r>
    </w:p>
    <w:p w14:paraId="115BCB44" w14:textId="77777777" w:rsidR="00880E67" w:rsidRPr="00374D89" w:rsidRDefault="00880E67" w:rsidP="00997E9C">
      <w:pPr>
        <w:numPr>
          <w:ilvl w:val="0"/>
          <w:numId w:val="9"/>
        </w:numPr>
        <w:rPr>
          <w:rFonts w:cs="Arial"/>
        </w:rPr>
      </w:pPr>
      <w:r w:rsidRPr="00374D89">
        <w:rPr>
          <w:rFonts w:cs="Arial"/>
        </w:rPr>
        <w:t>Type of antibody</w:t>
      </w:r>
    </w:p>
    <w:p w14:paraId="0991A8F4" w14:textId="77777777" w:rsidR="00880E67" w:rsidRPr="00374D89" w:rsidRDefault="00880E67" w:rsidP="00997E9C">
      <w:pPr>
        <w:numPr>
          <w:ilvl w:val="0"/>
          <w:numId w:val="9"/>
        </w:numPr>
        <w:rPr>
          <w:rFonts w:cs="Arial"/>
        </w:rPr>
      </w:pPr>
      <w:r w:rsidRPr="00374D89">
        <w:rPr>
          <w:rFonts w:cs="Arial"/>
        </w:rPr>
        <w:t>Dark hematoxylin counterstain obscuring fai</w:t>
      </w:r>
      <w:r w:rsidR="003622CE">
        <w:rPr>
          <w:rFonts w:cs="Arial"/>
        </w:rPr>
        <w:t xml:space="preserve">ntly positive diaminobenzidine </w:t>
      </w:r>
      <w:r w:rsidRPr="00374D89">
        <w:rPr>
          <w:rFonts w:cs="Arial"/>
        </w:rPr>
        <w:t>(DAB) staining</w:t>
      </w:r>
    </w:p>
    <w:p w14:paraId="340B436D" w14:textId="77777777" w:rsidR="00880E67" w:rsidRPr="00374D89" w:rsidRDefault="00880E67" w:rsidP="00997E9C">
      <w:pPr>
        <w:rPr>
          <w:rFonts w:cs="Arial"/>
        </w:rPr>
      </w:pPr>
    </w:p>
    <w:p w14:paraId="2F267B93" w14:textId="77777777" w:rsidR="00880E67" w:rsidRPr="00374D89" w:rsidRDefault="00880E67" w:rsidP="00997E9C">
      <w:pPr>
        <w:rPr>
          <w:rFonts w:cs="Arial"/>
        </w:rPr>
      </w:pPr>
      <w:r w:rsidRPr="00374D89">
        <w:rPr>
          <w:rFonts w:cs="Arial"/>
        </w:rPr>
        <w:t xml:space="preserve">False-positive results occur less frequently. Rare reasons would be the use of an impure antibody that cross-reacts with another antigen or misinterpretation of entrapped normal </w:t>
      </w:r>
      <w:r w:rsidR="00913252">
        <w:rPr>
          <w:rFonts w:cs="Arial"/>
        </w:rPr>
        <w:t xml:space="preserve">or hyperplastic </w:t>
      </w:r>
      <w:r w:rsidRPr="00374D89">
        <w:rPr>
          <w:rFonts w:cs="Arial"/>
        </w:rPr>
        <w:t xml:space="preserve">cells as invasive carcinoma. False-positive tests can also be generated by image analysis devices that mistakenly count overstained nuclei. </w:t>
      </w:r>
    </w:p>
    <w:p w14:paraId="725F7B1C" w14:textId="77777777" w:rsidR="00F867E6" w:rsidRPr="00374D89" w:rsidRDefault="00F867E6" w:rsidP="00997E9C">
      <w:pPr>
        <w:ind w:left="118" w:right="1111"/>
        <w:rPr>
          <w:rFonts w:cs="Arial"/>
        </w:rPr>
      </w:pPr>
    </w:p>
    <w:p w14:paraId="5402D0AA" w14:textId="77777777" w:rsidR="00880E67" w:rsidRPr="00374D89" w:rsidRDefault="00880E67" w:rsidP="00997E9C">
      <w:pPr>
        <w:rPr>
          <w:rFonts w:cs="Arial"/>
          <w:b/>
        </w:rPr>
      </w:pPr>
      <w:r w:rsidRPr="00374D89">
        <w:rPr>
          <w:rFonts w:cs="Arial"/>
          <w:b/>
        </w:rPr>
        <w:t xml:space="preserve">Reporting </w:t>
      </w:r>
      <w:r w:rsidR="00F867E6" w:rsidRPr="00374D89">
        <w:rPr>
          <w:rFonts w:cs="Arial"/>
          <w:b/>
        </w:rPr>
        <w:t>G</w:t>
      </w:r>
      <w:r w:rsidRPr="00374D89">
        <w:rPr>
          <w:rFonts w:cs="Arial"/>
          <w:b/>
        </w:rPr>
        <w:t>uidelines</w:t>
      </w:r>
    </w:p>
    <w:p w14:paraId="0B0BEE64" w14:textId="77777777" w:rsidR="00880E67" w:rsidRPr="00374D89" w:rsidRDefault="00A33B0B" w:rsidP="00997E9C">
      <w:pPr>
        <w:rPr>
          <w:rFonts w:cs="Arial"/>
        </w:rPr>
      </w:pPr>
      <w:r w:rsidRPr="00374D89">
        <w:rPr>
          <w:rFonts w:cs="Arial"/>
        </w:rPr>
        <w:t xml:space="preserve">There are currently </w:t>
      </w:r>
      <w:r w:rsidR="00880E67" w:rsidRPr="00374D89">
        <w:rPr>
          <w:rFonts w:cs="Arial"/>
        </w:rPr>
        <w:t xml:space="preserve">no </w:t>
      </w:r>
      <w:r w:rsidRPr="00374D89">
        <w:rPr>
          <w:rFonts w:cs="Arial"/>
        </w:rPr>
        <w:t xml:space="preserve">outcome-driven </w:t>
      </w:r>
      <w:r w:rsidR="00880E67" w:rsidRPr="00374D89">
        <w:rPr>
          <w:rFonts w:cs="Arial"/>
        </w:rPr>
        <w:t xml:space="preserve">consensus </w:t>
      </w:r>
      <w:r w:rsidRPr="00374D89">
        <w:rPr>
          <w:rFonts w:cs="Arial"/>
        </w:rPr>
        <w:t>opinions that have been developed for the reporting of the results of immunohistochemical assays for ER and PgR for endometrial cancer</w:t>
      </w:r>
      <w:r w:rsidR="00880E67" w:rsidRPr="00374D89">
        <w:rPr>
          <w:rFonts w:cs="Arial"/>
        </w:rPr>
        <w:t xml:space="preserve">. </w:t>
      </w:r>
      <w:r w:rsidRPr="00374D89">
        <w:rPr>
          <w:rFonts w:cs="Arial"/>
        </w:rPr>
        <w:t>In absence of robust data, the CAP recommends using a similar reporting format that is used for reporting the results of immunohistochemical assays for ER and PgR for breast cancer (Table 1)</w:t>
      </w:r>
      <w:r w:rsidR="00374D89" w:rsidRPr="00374D89">
        <w:rPr>
          <w:rFonts w:cs="Arial"/>
        </w:rPr>
        <w:t>.</w:t>
      </w:r>
      <w:r w:rsidR="00AA0AED" w:rsidRPr="00374D89">
        <w:rPr>
          <w:rFonts w:cs="Arial"/>
          <w:sz w:val="18"/>
          <w:szCs w:val="18"/>
          <w:vertAlign w:val="superscript"/>
        </w:rPr>
        <w:t>2</w:t>
      </w:r>
    </w:p>
    <w:p w14:paraId="63C523A1" w14:textId="77777777" w:rsidR="00F867E6" w:rsidRPr="00374D89" w:rsidRDefault="00F867E6" w:rsidP="00997E9C">
      <w:pPr>
        <w:rPr>
          <w:rFonts w:cs="Arial"/>
        </w:rPr>
      </w:pPr>
    </w:p>
    <w:p w14:paraId="1CF4C543" w14:textId="77777777" w:rsidR="00880E67" w:rsidRPr="00374D89" w:rsidRDefault="00A33B0B" w:rsidP="00997E9C">
      <w:pPr>
        <w:rPr>
          <w:rFonts w:cs="Arial"/>
        </w:rPr>
      </w:pPr>
      <w:r w:rsidRPr="00374D89">
        <w:rPr>
          <w:rFonts w:cs="Arial"/>
        </w:rPr>
        <w:t xml:space="preserve">As there is a </w:t>
      </w:r>
      <w:r w:rsidR="00880E67" w:rsidRPr="00374D89">
        <w:rPr>
          <w:rFonts w:cs="Arial"/>
        </w:rPr>
        <w:t xml:space="preserve">wide range of receptor levels in </w:t>
      </w:r>
      <w:r w:rsidRPr="00374D89">
        <w:rPr>
          <w:rFonts w:cs="Arial"/>
        </w:rPr>
        <w:t xml:space="preserve">individual </w:t>
      </w:r>
      <w:r w:rsidR="00880E67" w:rsidRPr="00374D89">
        <w:rPr>
          <w:rFonts w:cs="Arial"/>
        </w:rPr>
        <w:t>cancers</w:t>
      </w:r>
      <w:r w:rsidRPr="00374D89">
        <w:rPr>
          <w:rFonts w:cs="Arial"/>
        </w:rPr>
        <w:t>, a uniform reporting scheme using</w:t>
      </w:r>
      <w:r w:rsidR="00880E67" w:rsidRPr="00374D89">
        <w:rPr>
          <w:rFonts w:cs="Arial"/>
        </w:rPr>
        <w:t xml:space="preserve"> the proportion of positive cells </w:t>
      </w:r>
      <w:r w:rsidRPr="00374D89">
        <w:rPr>
          <w:rFonts w:cs="Arial"/>
        </w:rPr>
        <w:t>as well as</w:t>
      </w:r>
      <w:r w:rsidR="00880E67" w:rsidRPr="00374D89">
        <w:rPr>
          <w:rFonts w:cs="Arial"/>
        </w:rPr>
        <w:t xml:space="preserve"> the intensity of immunoreactivity</w:t>
      </w:r>
      <w:r w:rsidRPr="00374D89">
        <w:rPr>
          <w:rFonts w:cs="Arial"/>
        </w:rPr>
        <w:t xml:space="preserve"> is recommended</w:t>
      </w:r>
      <w:r w:rsidR="00880E67" w:rsidRPr="00374D89">
        <w:rPr>
          <w:rFonts w:cs="Arial"/>
        </w:rPr>
        <w:t>:</w:t>
      </w:r>
    </w:p>
    <w:p w14:paraId="754052C9" w14:textId="77777777" w:rsidR="00880E67" w:rsidRPr="00374D89" w:rsidRDefault="00880E67" w:rsidP="00997E9C">
      <w:pPr>
        <w:rPr>
          <w:rFonts w:cs="Arial"/>
        </w:rPr>
      </w:pPr>
    </w:p>
    <w:p w14:paraId="3FB4D2BE" w14:textId="77777777" w:rsidR="00880E67" w:rsidRPr="00374D89" w:rsidRDefault="00880E67" w:rsidP="00997E9C">
      <w:pPr>
        <w:tabs>
          <w:tab w:val="left" w:pos="460"/>
        </w:tabs>
        <w:ind w:left="478" w:right="1091" w:hanging="360"/>
        <w:rPr>
          <w:rFonts w:cs="Arial"/>
          <w:szCs w:val="20"/>
        </w:rPr>
      </w:pPr>
      <w:r w:rsidRPr="00374D89">
        <w:rPr>
          <w:rFonts w:cs="Arial"/>
          <w:w w:val="136"/>
          <w:szCs w:val="20"/>
        </w:rPr>
        <w:t>•</w:t>
      </w:r>
      <w:r w:rsidRPr="00374D89">
        <w:rPr>
          <w:rFonts w:cs="Arial"/>
          <w:szCs w:val="20"/>
        </w:rPr>
        <w:tab/>
      </w:r>
      <w:r w:rsidRPr="00374D89">
        <w:rPr>
          <w:rFonts w:cs="Arial"/>
          <w:spacing w:val="2"/>
          <w:szCs w:val="20"/>
        </w:rPr>
        <w:t>Nu</w:t>
      </w:r>
      <w:r w:rsidRPr="00374D89">
        <w:rPr>
          <w:rFonts w:cs="Arial"/>
          <w:spacing w:val="3"/>
          <w:szCs w:val="20"/>
        </w:rPr>
        <w:t>m</w:t>
      </w:r>
      <w:r w:rsidRPr="00374D89">
        <w:rPr>
          <w:rFonts w:cs="Arial"/>
          <w:spacing w:val="2"/>
          <w:szCs w:val="20"/>
        </w:rPr>
        <w:t>be</w:t>
      </w:r>
      <w:r w:rsidRPr="00374D89">
        <w:rPr>
          <w:rFonts w:cs="Arial"/>
          <w:szCs w:val="20"/>
        </w:rPr>
        <w:t>r</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lls</w:t>
      </w:r>
      <w:r w:rsidRPr="00374D89">
        <w:rPr>
          <w:rFonts w:cs="Arial"/>
          <w:szCs w:val="20"/>
        </w:rPr>
        <w:t>:</w:t>
      </w:r>
      <w:r w:rsidRPr="00374D89">
        <w:rPr>
          <w:rFonts w:cs="Arial"/>
          <w:spacing w:val="16"/>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5"/>
          <w:szCs w:val="20"/>
        </w:rPr>
        <w:t xml:space="preserve"> </w:t>
      </w:r>
      <w:r w:rsidRPr="00374D89">
        <w:rPr>
          <w:rFonts w:cs="Arial"/>
          <w:spacing w:val="2"/>
          <w:szCs w:val="20"/>
        </w:rPr>
        <w:t>nu</w:t>
      </w:r>
      <w:r w:rsidRPr="00374D89">
        <w:rPr>
          <w:rFonts w:cs="Arial"/>
          <w:spacing w:val="3"/>
          <w:szCs w:val="20"/>
        </w:rPr>
        <w:t>m</w:t>
      </w:r>
      <w:r w:rsidRPr="00374D89">
        <w:rPr>
          <w:rFonts w:cs="Arial"/>
          <w:spacing w:val="2"/>
          <w:szCs w:val="20"/>
        </w:rPr>
        <w:t>be</w:t>
      </w:r>
      <w:r w:rsidRPr="00374D89">
        <w:rPr>
          <w:rFonts w:cs="Arial"/>
          <w:szCs w:val="20"/>
        </w:rPr>
        <w:t>r</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w:t>
      </w:r>
      <w:r w:rsidRPr="00374D89">
        <w:rPr>
          <w:rFonts w:cs="Arial"/>
          <w:szCs w:val="20"/>
        </w:rPr>
        <w:t>s</w:t>
      </w:r>
      <w:r w:rsidRPr="00374D89">
        <w:rPr>
          <w:rFonts w:cs="Arial"/>
          <w:spacing w:val="16"/>
          <w:szCs w:val="20"/>
        </w:rPr>
        <w:t xml:space="preserve"> </w:t>
      </w:r>
      <w:r w:rsidRPr="00374D89">
        <w:rPr>
          <w:rFonts w:cs="Arial"/>
          <w:spacing w:val="2"/>
          <w:szCs w:val="20"/>
        </w:rPr>
        <w:t>ca</w:t>
      </w:r>
      <w:r w:rsidRPr="00374D89">
        <w:rPr>
          <w:rFonts w:cs="Arial"/>
          <w:szCs w:val="20"/>
        </w:rPr>
        <w:t>n</w:t>
      </w:r>
      <w:r w:rsidRPr="00374D89">
        <w:rPr>
          <w:rFonts w:cs="Arial"/>
          <w:spacing w:val="16"/>
          <w:szCs w:val="20"/>
        </w:rPr>
        <w:t xml:space="preserve"> </w:t>
      </w:r>
      <w:r w:rsidRPr="00374D89">
        <w:rPr>
          <w:rFonts w:cs="Arial"/>
          <w:spacing w:val="2"/>
          <w:szCs w:val="20"/>
        </w:rPr>
        <w:t>b</w:t>
      </w:r>
      <w:r w:rsidRPr="00374D89">
        <w:rPr>
          <w:rFonts w:cs="Arial"/>
          <w:szCs w:val="20"/>
        </w:rPr>
        <w:t>e</w:t>
      </w:r>
      <w:r w:rsidRPr="00374D89">
        <w:rPr>
          <w:rFonts w:cs="Arial"/>
          <w:spacing w:val="13"/>
          <w:szCs w:val="20"/>
        </w:rPr>
        <w:t xml:space="preserve"> </w:t>
      </w:r>
      <w:r w:rsidRPr="00374D89">
        <w:rPr>
          <w:rFonts w:cs="Arial"/>
          <w:spacing w:val="1"/>
          <w:szCs w:val="20"/>
        </w:rPr>
        <w:t>r</w:t>
      </w:r>
      <w:r w:rsidRPr="00374D89">
        <w:rPr>
          <w:rFonts w:cs="Arial"/>
          <w:spacing w:val="2"/>
          <w:szCs w:val="20"/>
        </w:rPr>
        <w:t>epo</w:t>
      </w:r>
      <w:r w:rsidRPr="00374D89">
        <w:rPr>
          <w:rFonts w:cs="Arial"/>
          <w:spacing w:val="1"/>
          <w:szCs w:val="20"/>
        </w:rPr>
        <w:t>rt</w:t>
      </w:r>
      <w:r w:rsidRPr="00374D89">
        <w:rPr>
          <w:rFonts w:cs="Arial"/>
          <w:spacing w:val="2"/>
          <w:szCs w:val="20"/>
        </w:rPr>
        <w:t>e</w:t>
      </w:r>
      <w:r w:rsidRPr="00374D89">
        <w:rPr>
          <w:rFonts w:cs="Arial"/>
          <w:szCs w:val="20"/>
        </w:rPr>
        <w:t>d</w:t>
      </w:r>
      <w:r w:rsidRPr="00374D89">
        <w:rPr>
          <w:rFonts w:cs="Arial"/>
          <w:spacing w:val="29"/>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zCs w:val="20"/>
        </w:rPr>
        <w:t>a</w:t>
      </w:r>
      <w:r w:rsidRPr="00374D89">
        <w:rPr>
          <w:rFonts w:cs="Arial"/>
          <w:spacing w:val="9"/>
          <w:szCs w:val="20"/>
        </w:rPr>
        <w:t xml:space="preserve"> </w:t>
      </w:r>
      <w:r w:rsidRPr="00374D89">
        <w:rPr>
          <w:rFonts w:cs="Arial"/>
          <w:spacing w:val="2"/>
          <w:szCs w:val="20"/>
        </w:rPr>
        <w:t>pe</w:t>
      </w:r>
      <w:r w:rsidRPr="00374D89">
        <w:rPr>
          <w:rFonts w:cs="Arial"/>
          <w:spacing w:val="1"/>
          <w:szCs w:val="20"/>
        </w:rPr>
        <w:t>r</w:t>
      </w:r>
      <w:r w:rsidRPr="00374D89">
        <w:rPr>
          <w:rFonts w:cs="Arial"/>
          <w:spacing w:val="2"/>
          <w:szCs w:val="20"/>
        </w:rPr>
        <w:t>cen</w:t>
      </w:r>
      <w:r w:rsidRPr="00374D89">
        <w:rPr>
          <w:rFonts w:cs="Arial"/>
          <w:spacing w:val="1"/>
          <w:szCs w:val="20"/>
        </w:rPr>
        <w:t>t</w:t>
      </w:r>
      <w:r w:rsidRPr="00374D89">
        <w:rPr>
          <w:rFonts w:cs="Arial"/>
          <w:spacing w:val="2"/>
          <w:szCs w:val="20"/>
        </w:rPr>
        <w:t>ag</w:t>
      </w:r>
      <w:r w:rsidRPr="00374D89">
        <w:rPr>
          <w:rFonts w:cs="Arial"/>
          <w:szCs w:val="20"/>
        </w:rPr>
        <w:t>e</w:t>
      </w:r>
      <w:r w:rsidRPr="00374D89">
        <w:rPr>
          <w:rFonts w:cs="Arial"/>
          <w:spacing w:val="39"/>
          <w:szCs w:val="20"/>
        </w:rPr>
        <w:t xml:space="preserve"> </w:t>
      </w:r>
      <w:r w:rsidRPr="00374D89">
        <w:rPr>
          <w:rFonts w:cs="Arial"/>
          <w:spacing w:val="2"/>
          <w:w w:val="103"/>
          <w:szCs w:val="20"/>
        </w:rPr>
        <w:t>o</w:t>
      </w:r>
      <w:r w:rsidRPr="00374D89">
        <w:rPr>
          <w:rFonts w:cs="Arial"/>
          <w:w w:val="103"/>
          <w:szCs w:val="20"/>
        </w:rPr>
        <w:t xml:space="preserve">r </w:t>
      </w:r>
      <w:r w:rsidRPr="00374D89">
        <w:rPr>
          <w:rFonts w:cs="Arial"/>
          <w:spacing w:val="3"/>
          <w:szCs w:val="20"/>
        </w:rPr>
        <w:t>w</w:t>
      </w:r>
      <w:r w:rsidRPr="00374D89">
        <w:rPr>
          <w:rFonts w:cs="Arial"/>
          <w:spacing w:val="1"/>
          <w:szCs w:val="20"/>
        </w:rPr>
        <w:t>it</w:t>
      </w:r>
      <w:r w:rsidRPr="00374D89">
        <w:rPr>
          <w:rFonts w:cs="Arial"/>
          <w:spacing w:val="2"/>
          <w:szCs w:val="20"/>
        </w:rPr>
        <w:t>h</w:t>
      </w:r>
      <w:r w:rsidRPr="00374D89">
        <w:rPr>
          <w:rFonts w:cs="Arial"/>
          <w:spacing w:val="1"/>
          <w:szCs w:val="20"/>
        </w:rPr>
        <w:t>i</w:t>
      </w:r>
      <w:r w:rsidRPr="00374D89">
        <w:rPr>
          <w:rFonts w:cs="Arial"/>
          <w:szCs w:val="20"/>
        </w:rPr>
        <w:t>n</w:t>
      </w:r>
      <w:r w:rsidRPr="00374D89">
        <w:rPr>
          <w:rFonts w:cs="Arial"/>
          <w:spacing w:val="21"/>
          <w:szCs w:val="20"/>
        </w:rPr>
        <w:t xml:space="preserve"> </w:t>
      </w:r>
      <w:r w:rsidRPr="00374D89">
        <w:rPr>
          <w:rFonts w:cs="Arial"/>
          <w:spacing w:val="2"/>
          <w:szCs w:val="20"/>
        </w:rPr>
        <w:t>d</w:t>
      </w:r>
      <w:r w:rsidRPr="00374D89">
        <w:rPr>
          <w:rFonts w:cs="Arial"/>
          <w:spacing w:val="1"/>
          <w:szCs w:val="20"/>
        </w:rPr>
        <w:t>is</w:t>
      </w:r>
      <w:r w:rsidRPr="00374D89">
        <w:rPr>
          <w:rFonts w:cs="Arial"/>
          <w:spacing w:val="2"/>
          <w:szCs w:val="20"/>
        </w:rPr>
        <w:t>c</w:t>
      </w:r>
      <w:r w:rsidRPr="00374D89">
        <w:rPr>
          <w:rFonts w:cs="Arial"/>
          <w:spacing w:val="1"/>
          <w:szCs w:val="20"/>
        </w:rPr>
        <w:t>r</w:t>
      </w:r>
      <w:r w:rsidRPr="00374D89">
        <w:rPr>
          <w:rFonts w:cs="Arial"/>
          <w:spacing w:val="2"/>
          <w:szCs w:val="20"/>
        </w:rPr>
        <w:t>e</w:t>
      </w:r>
      <w:r w:rsidRPr="00374D89">
        <w:rPr>
          <w:rFonts w:cs="Arial"/>
          <w:spacing w:val="1"/>
          <w:szCs w:val="20"/>
        </w:rPr>
        <w:t>t</w:t>
      </w:r>
      <w:r w:rsidRPr="00374D89">
        <w:rPr>
          <w:rFonts w:cs="Arial"/>
          <w:szCs w:val="20"/>
        </w:rPr>
        <w:t>e</w:t>
      </w:r>
      <w:r w:rsidRPr="00374D89">
        <w:rPr>
          <w:rFonts w:cs="Arial"/>
          <w:spacing w:val="27"/>
          <w:szCs w:val="20"/>
        </w:rPr>
        <w:t xml:space="preserve"> </w:t>
      </w:r>
      <w:r w:rsidRPr="00374D89">
        <w:rPr>
          <w:rFonts w:cs="Arial"/>
          <w:spacing w:val="2"/>
          <w:szCs w:val="20"/>
        </w:rPr>
        <w:t>ca</w:t>
      </w:r>
      <w:r w:rsidRPr="00374D89">
        <w:rPr>
          <w:rFonts w:cs="Arial"/>
          <w:spacing w:val="1"/>
          <w:szCs w:val="20"/>
        </w:rPr>
        <w:t>t</w:t>
      </w:r>
      <w:r w:rsidRPr="00374D89">
        <w:rPr>
          <w:rFonts w:cs="Arial"/>
          <w:spacing w:val="2"/>
          <w:szCs w:val="20"/>
        </w:rPr>
        <w:t>ego</w:t>
      </w:r>
      <w:r w:rsidRPr="00374D89">
        <w:rPr>
          <w:rFonts w:cs="Arial"/>
          <w:spacing w:val="1"/>
          <w:szCs w:val="20"/>
        </w:rPr>
        <w:t>ri</w:t>
      </w:r>
      <w:r w:rsidRPr="00374D89">
        <w:rPr>
          <w:rFonts w:cs="Arial"/>
          <w:spacing w:val="2"/>
          <w:szCs w:val="20"/>
        </w:rPr>
        <w:t>e</w:t>
      </w:r>
      <w:r w:rsidRPr="00374D89">
        <w:rPr>
          <w:rFonts w:cs="Arial"/>
          <w:szCs w:val="20"/>
        </w:rPr>
        <w:t>s</w:t>
      </w:r>
      <w:r w:rsidR="003622CE">
        <w:rPr>
          <w:rFonts w:cs="Arial"/>
          <w:szCs w:val="20"/>
        </w:rPr>
        <w:t>.</w:t>
      </w:r>
    </w:p>
    <w:p w14:paraId="1705A841" w14:textId="77777777" w:rsidR="00880E67" w:rsidRPr="00374D89" w:rsidRDefault="00880E67" w:rsidP="00997E9C">
      <w:pPr>
        <w:tabs>
          <w:tab w:val="left" w:pos="460"/>
        </w:tabs>
        <w:ind w:left="478" w:right="1156" w:hanging="360"/>
        <w:rPr>
          <w:rFonts w:cs="Arial"/>
          <w:szCs w:val="20"/>
        </w:rPr>
      </w:pPr>
      <w:r w:rsidRPr="00374D89">
        <w:rPr>
          <w:rFonts w:cs="Arial"/>
          <w:w w:val="136"/>
          <w:szCs w:val="20"/>
        </w:rPr>
        <w:t>•</w:t>
      </w:r>
      <w:r w:rsidRPr="00374D89">
        <w:rPr>
          <w:rFonts w:cs="Arial"/>
          <w:szCs w:val="20"/>
        </w:rPr>
        <w:tab/>
      </w:r>
      <w:r w:rsidRPr="00374D89">
        <w:rPr>
          <w:rFonts w:cs="Arial"/>
          <w:spacing w:val="1"/>
          <w:szCs w:val="20"/>
        </w:rPr>
        <w:t>I</w:t>
      </w:r>
      <w:r w:rsidRPr="00374D89">
        <w:rPr>
          <w:rFonts w:cs="Arial"/>
          <w:spacing w:val="2"/>
          <w:szCs w:val="20"/>
        </w:rPr>
        <w:t>n</w:t>
      </w:r>
      <w:r w:rsidRPr="00374D89">
        <w:rPr>
          <w:rFonts w:cs="Arial"/>
          <w:spacing w:val="1"/>
          <w:szCs w:val="20"/>
        </w:rPr>
        <w:t>t</w:t>
      </w:r>
      <w:r w:rsidRPr="00374D89">
        <w:rPr>
          <w:rFonts w:cs="Arial"/>
          <w:spacing w:val="2"/>
          <w:szCs w:val="20"/>
        </w:rPr>
        <w:t>en</w:t>
      </w:r>
      <w:r w:rsidRPr="00374D89">
        <w:rPr>
          <w:rFonts w:cs="Arial"/>
          <w:spacing w:val="1"/>
          <w:szCs w:val="20"/>
        </w:rPr>
        <w:t>sit</w:t>
      </w:r>
      <w:r w:rsidRPr="00374D89">
        <w:rPr>
          <w:rFonts w:cs="Arial"/>
          <w:spacing w:val="2"/>
          <w:szCs w:val="20"/>
        </w:rPr>
        <w:t>y</w:t>
      </w:r>
      <w:r w:rsidRPr="00374D89">
        <w:rPr>
          <w:rFonts w:cs="Arial"/>
          <w:szCs w:val="20"/>
        </w:rPr>
        <w:t>:</w:t>
      </w:r>
      <w:r w:rsidRPr="00374D89">
        <w:rPr>
          <w:rFonts w:cs="Arial"/>
          <w:spacing w:val="28"/>
          <w:szCs w:val="20"/>
        </w:rPr>
        <w:t xml:space="preserve"> </w:t>
      </w:r>
      <w:r w:rsidRPr="00374D89">
        <w:rPr>
          <w:rFonts w:cs="Arial"/>
          <w:spacing w:val="2"/>
          <w:szCs w:val="20"/>
        </w:rPr>
        <w:t>Re</w:t>
      </w:r>
      <w:r w:rsidRPr="00374D89">
        <w:rPr>
          <w:rFonts w:cs="Arial"/>
          <w:spacing w:val="1"/>
          <w:szCs w:val="20"/>
        </w:rPr>
        <w:t>f</w:t>
      </w:r>
      <w:r w:rsidRPr="00374D89">
        <w:rPr>
          <w:rFonts w:cs="Arial"/>
          <w:spacing w:val="2"/>
          <w:szCs w:val="20"/>
        </w:rPr>
        <w:t>e</w:t>
      </w:r>
      <w:r w:rsidRPr="00374D89">
        <w:rPr>
          <w:rFonts w:cs="Arial"/>
          <w:spacing w:val="1"/>
          <w:szCs w:val="20"/>
        </w:rPr>
        <w:t>r</w:t>
      </w:r>
      <w:r w:rsidRPr="00374D89">
        <w:rPr>
          <w:rFonts w:cs="Arial"/>
          <w:szCs w:val="20"/>
        </w:rPr>
        <w:t>s</w:t>
      </w:r>
      <w:r w:rsidRPr="00374D89">
        <w:rPr>
          <w:rFonts w:cs="Arial"/>
          <w:spacing w:val="21"/>
          <w:szCs w:val="20"/>
        </w:rPr>
        <w:t xml:space="preserve"> </w:t>
      </w:r>
      <w:r w:rsidRPr="00374D89">
        <w:rPr>
          <w:rFonts w:cs="Arial"/>
          <w:spacing w:val="1"/>
          <w:szCs w:val="20"/>
        </w:rPr>
        <w:t>t</w:t>
      </w:r>
      <w:r w:rsidRPr="00374D89">
        <w:rPr>
          <w:rFonts w:cs="Arial"/>
          <w:szCs w:val="20"/>
        </w:rPr>
        <w:t>o</w:t>
      </w:r>
      <w:r w:rsidRPr="00374D89">
        <w:rPr>
          <w:rFonts w:cs="Arial"/>
          <w:spacing w:val="11"/>
          <w:szCs w:val="20"/>
        </w:rPr>
        <w:t xml:space="preserve"> </w:t>
      </w:r>
      <w:r w:rsidRPr="00374D89">
        <w:rPr>
          <w:rFonts w:cs="Arial"/>
          <w:spacing w:val="2"/>
          <w:szCs w:val="20"/>
        </w:rPr>
        <w:t>deg</w:t>
      </w:r>
      <w:r w:rsidRPr="00374D89">
        <w:rPr>
          <w:rFonts w:cs="Arial"/>
          <w:spacing w:val="1"/>
          <w:szCs w:val="20"/>
        </w:rPr>
        <w:t>r</w:t>
      </w:r>
      <w:r w:rsidRPr="00374D89">
        <w:rPr>
          <w:rFonts w:cs="Arial"/>
          <w:spacing w:val="2"/>
          <w:szCs w:val="20"/>
        </w:rPr>
        <w:t>e</w:t>
      </w:r>
      <w:r w:rsidRPr="00374D89">
        <w:rPr>
          <w:rFonts w:cs="Arial"/>
          <w:szCs w:val="20"/>
        </w:rPr>
        <w:t>e</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8"/>
          <w:szCs w:val="20"/>
        </w:rPr>
        <w:t xml:space="preserve"> </w:t>
      </w:r>
      <w:r w:rsidRPr="00374D89">
        <w:rPr>
          <w:rFonts w:cs="Arial"/>
          <w:spacing w:val="2"/>
          <w:szCs w:val="20"/>
        </w:rPr>
        <w:t>nuc</w:t>
      </w:r>
      <w:r w:rsidRPr="00374D89">
        <w:rPr>
          <w:rFonts w:cs="Arial"/>
          <w:spacing w:val="1"/>
          <w:szCs w:val="20"/>
        </w:rPr>
        <w:t>l</w:t>
      </w:r>
      <w:r w:rsidRPr="00374D89">
        <w:rPr>
          <w:rFonts w:cs="Arial"/>
          <w:spacing w:val="2"/>
          <w:szCs w:val="20"/>
        </w:rPr>
        <w:t>ea</w:t>
      </w:r>
      <w:r w:rsidRPr="00374D89">
        <w:rPr>
          <w:rFonts w:cs="Arial"/>
          <w:szCs w:val="20"/>
        </w:rPr>
        <w:t>r</w:t>
      </w:r>
      <w:r w:rsidRPr="00374D89">
        <w:rPr>
          <w:rFonts w:cs="Arial"/>
          <w:spacing w:val="25"/>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i</w:t>
      </w:r>
      <w:r w:rsidRPr="00374D89">
        <w:rPr>
          <w:rFonts w:cs="Arial"/>
          <w:spacing w:val="1"/>
          <w:szCs w:val="20"/>
        </w:rPr>
        <w:t>t</w:t>
      </w:r>
      <w:r w:rsidRPr="00374D89">
        <w:rPr>
          <w:rFonts w:cs="Arial"/>
          <w:szCs w:val="20"/>
        </w:rPr>
        <w:t>y</w:t>
      </w:r>
      <w:r w:rsidRPr="00374D89">
        <w:rPr>
          <w:rFonts w:cs="Arial"/>
          <w:spacing w:val="28"/>
          <w:szCs w:val="20"/>
        </w:rPr>
        <w:t xml:space="preserve"> </w:t>
      </w:r>
      <w:r w:rsidRPr="00374D89">
        <w:rPr>
          <w:rFonts w:cs="Arial"/>
          <w:spacing w:val="1"/>
          <w:szCs w:val="20"/>
        </w:rPr>
        <w:t>(i</w:t>
      </w:r>
      <w:r w:rsidRPr="00374D89">
        <w:rPr>
          <w:rFonts w:cs="Arial"/>
          <w:spacing w:val="2"/>
          <w:szCs w:val="20"/>
        </w:rPr>
        <w:t>e</w:t>
      </w:r>
      <w:r w:rsidRPr="00374D89">
        <w:rPr>
          <w:rFonts w:cs="Arial"/>
          <w:szCs w:val="20"/>
        </w:rPr>
        <w:t>,</w:t>
      </w:r>
      <w:r w:rsidRPr="00374D89">
        <w:rPr>
          <w:rFonts w:cs="Arial"/>
          <w:spacing w:val="13"/>
          <w:szCs w:val="20"/>
        </w:rPr>
        <w:t xml:space="preserve"> </w:t>
      </w:r>
      <w:r w:rsidRPr="00374D89">
        <w:rPr>
          <w:rFonts w:cs="Arial"/>
          <w:spacing w:val="2"/>
          <w:szCs w:val="20"/>
        </w:rPr>
        <w:t>pa</w:t>
      </w:r>
      <w:r w:rsidRPr="00374D89">
        <w:rPr>
          <w:rFonts w:cs="Arial"/>
          <w:spacing w:val="1"/>
          <w:szCs w:val="20"/>
        </w:rPr>
        <w:t>l</w:t>
      </w:r>
      <w:r w:rsidRPr="00374D89">
        <w:rPr>
          <w:rFonts w:cs="Arial"/>
          <w:szCs w:val="20"/>
        </w:rPr>
        <w:t>e</w:t>
      </w:r>
      <w:r w:rsidRPr="00374D89">
        <w:rPr>
          <w:rFonts w:cs="Arial"/>
          <w:spacing w:val="18"/>
          <w:szCs w:val="20"/>
        </w:rPr>
        <w:t xml:space="preserve"> </w:t>
      </w:r>
      <w:r w:rsidRPr="00374D89">
        <w:rPr>
          <w:rFonts w:cs="Arial"/>
          <w:spacing w:val="1"/>
          <w:szCs w:val="20"/>
        </w:rPr>
        <w:t>t</w:t>
      </w:r>
      <w:r w:rsidRPr="00374D89">
        <w:rPr>
          <w:rFonts w:cs="Arial"/>
          <w:szCs w:val="20"/>
        </w:rPr>
        <w:t>o</w:t>
      </w:r>
      <w:r w:rsidRPr="00374D89">
        <w:rPr>
          <w:rFonts w:cs="Arial"/>
          <w:spacing w:val="11"/>
          <w:szCs w:val="20"/>
        </w:rPr>
        <w:t xml:space="preserve"> </w:t>
      </w:r>
      <w:r w:rsidRPr="00374D89">
        <w:rPr>
          <w:rFonts w:cs="Arial"/>
          <w:spacing w:val="2"/>
          <w:szCs w:val="20"/>
        </w:rPr>
        <w:t>da</w:t>
      </w:r>
      <w:r w:rsidRPr="00374D89">
        <w:rPr>
          <w:rFonts w:cs="Arial"/>
          <w:spacing w:val="1"/>
          <w:szCs w:val="20"/>
        </w:rPr>
        <w:t>r</w:t>
      </w:r>
      <w:r w:rsidRPr="00374D89">
        <w:rPr>
          <w:rFonts w:cs="Arial"/>
          <w:spacing w:val="2"/>
          <w:szCs w:val="20"/>
        </w:rPr>
        <w:t>k</w:t>
      </w:r>
      <w:r w:rsidRPr="00374D89">
        <w:rPr>
          <w:rFonts w:cs="Arial"/>
          <w:spacing w:val="1"/>
          <w:szCs w:val="20"/>
        </w:rPr>
        <w:t>)</w:t>
      </w:r>
      <w:r w:rsidRPr="00374D89">
        <w:rPr>
          <w:rFonts w:cs="Arial"/>
          <w:szCs w:val="20"/>
        </w:rPr>
        <w:t>.</w:t>
      </w:r>
      <w:r w:rsidRPr="00374D89">
        <w:rPr>
          <w:rFonts w:cs="Arial"/>
          <w:spacing w:val="19"/>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5"/>
          <w:szCs w:val="20"/>
        </w:rPr>
        <w:t xml:space="preserve"> </w:t>
      </w:r>
      <w:r w:rsidRPr="00374D89">
        <w:rPr>
          <w:rFonts w:cs="Arial"/>
          <w:spacing w:val="1"/>
          <w:szCs w:val="20"/>
        </w:rPr>
        <w:t>i</w:t>
      </w:r>
      <w:r w:rsidRPr="00374D89">
        <w:rPr>
          <w:rFonts w:cs="Arial"/>
          <w:spacing w:val="2"/>
          <w:szCs w:val="20"/>
        </w:rPr>
        <w:t>n</w:t>
      </w:r>
      <w:r w:rsidRPr="00374D89">
        <w:rPr>
          <w:rFonts w:cs="Arial"/>
          <w:spacing w:val="1"/>
          <w:szCs w:val="20"/>
        </w:rPr>
        <w:t>t</w:t>
      </w:r>
      <w:r w:rsidRPr="00374D89">
        <w:rPr>
          <w:rFonts w:cs="Arial"/>
          <w:spacing w:val="2"/>
          <w:szCs w:val="20"/>
        </w:rPr>
        <w:t>en</w:t>
      </w:r>
      <w:r w:rsidRPr="00374D89">
        <w:rPr>
          <w:rFonts w:cs="Arial"/>
          <w:spacing w:val="1"/>
          <w:szCs w:val="20"/>
        </w:rPr>
        <w:t>sit</w:t>
      </w:r>
      <w:r w:rsidRPr="00374D89">
        <w:rPr>
          <w:rFonts w:cs="Arial"/>
          <w:szCs w:val="20"/>
        </w:rPr>
        <w:t>y</w:t>
      </w:r>
      <w:r w:rsidRPr="00374D89">
        <w:rPr>
          <w:rFonts w:cs="Arial"/>
          <w:spacing w:val="26"/>
          <w:szCs w:val="20"/>
        </w:rPr>
        <w:t xml:space="preserve"> </w:t>
      </w:r>
      <w:r w:rsidRPr="00374D89">
        <w:rPr>
          <w:rFonts w:cs="Arial"/>
          <w:spacing w:val="2"/>
          <w:szCs w:val="20"/>
        </w:rPr>
        <w:t>ca</w:t>
      </w:r>
      <w:r w:rsidRPr="00374D89">
        <w:rPr>
          <w:rFonts w:cs="Arial"/>
          <w:szCs w:val="20"/>
        </w:rPr>
        <w:t>n</w:t>
      </w:r>
      <w:r w:rsidRPr="00374D89">
        <w:rPr>
          <w:rFonts w:cs="Arial"/>
          <w:spacing w:val="16"/>
          <w:szCs w:val="20"/>
        </w:rPr>
        <w:t xml:space="preserve"> </w:t>
      </w:r>
      <w:r w:rsidRPr="00374D89">
        <w:rPr>
          <w:rFonts w:cs="Arial"/>
          <w:spacing w:val="2"/>
          <w:w w:val="103"/>
          <w:szCs w:val="20"/>
        </w:rPr>
        <w:t>b</w:t>
      </w:r>
      <w:r w:rsidRPr="00374D89">
        <w:rPr>
          <w:rFonts w:cs="Arial"/>
          <w:w w:val="103"/>
          <w:szCs w:val="20"/>
        </w:rPr>
        <w:t xml:space="preserve">e </w:t>
      </w:r>
      <w:r w:rsidRPr="00374D89">
        <w:rPr>
          <w:rFonts w:cs="Arial"/>
          <w:spacing w:val="2"/>
          <w:szCs w:val="20"/>
        </w:rPr>
        <w:t>a</w:t>
      </w:r>
      <w:r w:rsidRPr="00374D89">
        <w:rPr>
          <w:rFonts w:cs="Arial"/>
          <w:spacing w:val="1"/>
          <w:szCs w:val="20"/>
        </w:rPr>
        <w:t>ff</w:t>
      </w:r>
      <w:r w:rsidRPr="00374D89">
        <w:rPr>
          <w:rFonts w:cs="Arial"/>
          <w:spacing w:val="2"/>
          <w:szCs w:val="20"/>
        </w:rPr>
        <w:t>ec</w:t>
      </w:r>
      <w:r w:rsidRPr="00374D89">
        <w:rPr>
          <w:rFonts w:cs="Arial"/>
          <w:spacing w:val="1"/>
          <w:szCs w:val="20"/>
        </w:rPr>
        <w:t>t</w:t>
      </w:r>
      <w:r w:rsidRPr="00374D89">
        <w:rPr>
          <w:rFonts w:cs="Arial"/>
          <w:spacing w:val="2"/>
          <w:szCs w:val="20"/>
        </w:rPr>
        <w:t>e</w:t>
      </w:r>
      <w:r w:rsidRPr="00374D89">
        <w:rPr>
          <w:rFonts w:cs="Arial"/>
          <w:szCs w:val="20"/>
        </w:rPr>
        <w:t>d</w:t>
      </w:r>
      <w:r w:rsidRPr="00374D89">
        <w:rPr>
          <w:rFonts w:cs="Arial"/>
          <w:spacing w:val="29"/>
          <w:szCs w:val="20"/>
        </w:rPr>
        <w:t xml:space="preserve"> </w:t>
      </w:r>
      <w:r w:rsidRPr="00374D89">
        <w:rPr>
          <w:rFonts w:cs="Arial"/>
          <w:spacing w:val="2"/>
          <w:szCs w:val="20"/>
        </w:rPr>
        <w:t>b</w:t>
      </w:r>
      <w:r w:rsidRPr="00374D89">
        <w:rPr>
          <w:rFonts w:cs="Arial"/>
          <w:szCs w:val="20"/>
        </w:rPr>
        <w:t>y</w:t>
      </w:r>
      <w:r w:rsidRPr="00374D89">
        <w:rPr>
          <w:rFonts w:cs="Arial"/>
          <w:spacing w:val="11"/>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szCs w:val="20"/>
        </w:rPr>
        <w:t>a</w:t>
      </w:r>
      <w:r w:rsidRPr="00374D89">
        <w:rPr>
          <w:rFonts w:cs="Arial"/>
          <w:spacing w:val="3"/>
          <w:szCs w:val="20"/>
        </w:rPr>
        <w:t>m</w:t>
      </w:r>
      <w:r w:rsidRPr="00374D89">
        <w:rPr>
          <w:rFonts w:cs="Arial"/>
          <w:spacing w:val="2"/>
          <w:szCs w:val="20"/>
        </w:rPr>
        <w:t>oun</w:t>
      </w:r>
      <w:r w:rsidRPr="00374D89">
        <w:rPr>
          <w:rFonts w:cs="Arial"/>
          <w:szCs w:val="20"/>
        </w:rPr>
        <w:t>t</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w:t>
      </w:r>
      <w:r w:rsidRPr="00374D89">
        <w:rPr>
          <w:rFonts w:cs="Arial"/>
          <w:spacing w:val="1"/>
          <w:szCs w:val="20"/>
        </w:rPr>
        <w:t>r</w:t>
      </w:r>
      <w:r w:rsidRPr="00374D89">
        <w:rPr>
          <w:rFonts w:cs="Arial"/>
          <w:spacing w:val="2"/>
          <w:szCs w:val="20"/>
        </w:rPr>
        <w:t>o</w:t>
      </w:r>
      <w:r w:rsidRPr="00374D89">
        <w:rPr>
          <w:rFonts w:cs="Arial"/>
          <w:spacing w:val="1"/>
          <w:szCs w:val="20"/>
        </w:rPr>
        <w:t>t</w:t>
      </w:r>
      <w:r w:rsidRPr="00374D89">
        <w:rPr>
          <w:rFonts w:cs="Arial"/>
          <w:spacing w:val="2"/>
          <w:szCs w:val="20"/>
        </w:rPr>
        <w:t>e</w:t>
      </w:r>
      <w:r w:rsidRPr="00374D89">
        <w:rPr>
          <w:rFonts w:cs="Arial"/>
          <w:spacing w:val="1"/>
          <w:szCs w:val="20"/>
        </w:rPr>
        <w:t>i</w:t>
      </w:r>
      <w:r w:rsidRPr="00374D89">
        <w:rPr>
          <w:rFonts w:cs="Arial"/>
          <w:szCs w:val="20"/>
        </w:rPr>
        <w:t>n</w:t>
      </w:r>
      <w:r w:rsidRPr="00374D89">
        <w:rPr>
          <w:rFonts w:cs="Arial"/>
          <w:spacing w:val="25"/>
          <w:szCs w:val="20"/>
        </w:rPr>
        <w:t xml:space="preserve"> </w:t>
      </w:r>
      <w:r w:rsidRPr="00374D89">
        <w:rPr>
          <w:rFonts w:cs="Arial"/>
          <w:spacing w:val="2"/>
          <w:szCs w:val="20"/>
        </w:rPr>
        <w:t>p</w:t>
      </w:r>
      <w:r w:rsidRPr="00374D89">
        <w:rPr>
          <w:rFonts w:cs="Arial"/>
          <w:spacing w:val="1"/>
          <w:szCs w:val="20"/>
        </w:rPr>
        <w:t>r</w:t>
      </w:r>
      <w:r w:rsidRPr="00374D89">
        <w:rPr>
          <w:rFonts w:cs="Arial"/>
          <w:spacing w:val="2"/>
          <w:szCs w:val="20"/>
        </w:rPr>
        <w:t>e</w:t>
      </w:r>
      <w:r w:rsidRPr="00374D89">
        <w:rPr>
          <w:rFonts w:cs="Arial"/>
          <w:spacing w:val="1"/>
          <w:szCs w:val="20"/>
        </w:rPr>
        <w:t>s</w:t>
      </w:r>
      <w:r w:rsidRPr="00374D89">
        <w:rPr>
          <w:rFonts w:cs="Arial"/>
          <w:spacing w:val="2"/>
          <w:szCs w:val="20"/>
        </w:rPr>
        <w:t>en</w:t>
      </w:r>
      <w:r w:rsidRPr="00374D89">
        <w:rPr>
          <w:rFonts w:cs="Arial"/>
          <w:spacing w:val="1"/>
          <w:szCs w:val="20"/>
        </w:rPr>
        <w:t>t</w:t>
      </w:r>
      <w:r w:rsidRPr="00374D89">
        <w:rPr>
          <w:rFonts w:cs="Arial"/>
          <w:szCs w:val="20"/>
        </w:rPr>
        <w:t>,</w:t>
      </w:r>
      <w:r w:rsidRPr="00374D89">
        <w:rPr>
          <w:rFonts w:cs="Arial"/>
          <w:spacing w:val="26"/>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pacing w:val="3"/>
          <w:szCs w:val="20"/>
        </w:rPr>
        <w:t>w</w:t>
      </w:r>
      <w:r w:rsidRPr="00374D89">
        <w:rPr>
          <w:rFonts w:cs="Arial"/>
          <w:spacing w:val="2"/>
          <w:szCs w:val="20"/>
        </w:rPr>
        <w:t>e</w:t>
      </w:r>
      <w:r w:rsidRPr="00374D89">
        <w:rPr>
          <w:rFonts w:cs="Arial"/>
          <w:spacing w:val="1"/>
          <w:szCs w:val="20"/>
        </w:rPr>
        <w:t>l</w:t>
      </w:r>
      <w:r w:rsidRPr="00374D89">
        <w:rPr>
          <w:rFonts w:cs="Arial"/>
          <w:szCs w:val="20"/>
        </w:rPr>
        <w:t>l</w:t>
      </w:r>
      <w:r w:rsidRPr="00374D89">
        <w:rPr>
          <w:rFonts w:cs="Arial"/>
          <w:spacing w:val="14"/>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szCs w:val="20"/>
        </w:rPr>
        <w:t>an</w:t>
      </w:r>
      <w:r w:rsidRPr="00374D89">
        <w:rPr>
          <w:rFonts w:cs="Arial"/>
          <w:spacing w:val="1"/>
          <w:szCs w:val="20"/>
        </w:rPr>
        <w:t>ti</w:t>
      </w:r>
      <w:r w:rsidRPr="00374D89">
        <w:rPr>
          <w:rFonts w:cs="Arial"/>
          <w:spacing w:val="2"/>
          <w:szCs w:val="20"/>
        </w:rPr>
        <w:t>bod</w:t>
      </w:r>
      <w:r w:rsidRPr="00374D89">
        <w:rPr>
          <w:rFonts w:cs="Arial"/>
          <w:szCs w:val="20"/>
        </w:rPr>
        <w:t>y</w:t>
      </w:r>
      <w:r w:rsidRPr="00374D89">
        <w:rPr>
          <w:rFonts w:cs="Arial"/>
          <w:spacing w:val="29"/>
          <w:szCs w:val="20"/>
        </w:rPr>
        <w:t xml:space="preserve"> </w:t>
      </w:r>
      <w:r w:rsidRPr="00374D89">
        <w:rPr>
          <w:rFonts w:cs="Arial"/>
          <w:spacing w:val="2"/>
          <w:szCs w:val="20"/>
        </w:rPr>
        <w:t>u</w:t>
      </w:r>
      <w:r w:rsidRPr="00374D89">
        <w:rPr>
          <w:rFonts w:cs="Arial"/>
          <w:spacing w:val="1"/>
          <w:szCs w:val="20"/>
        </w:rPr>
        <w:t>s</w:t>
      </w:r>
      <w:r w:rsidRPr="00374D89">
        <w:rPr>
          <w:rFonts w:cs="Arial"/>
          <w:spacing w:val="2"/>
          <w:szCs w:val="20"/>
        </w:rPr>
        <w:t>e</w:t>
      </w:r>
      <w:r w:rsidRPr="00374D89">
        <w:rPr>
          <w:rFonts w:cs="Arial"/>
          <w:szCs w:val="20"/>
        </w:rPr>
        <w:t>d</w:t>
      </w:r>
      <w:r w:rsidRPr="00374D89">
        <w:rPr>
          <w:rFonts w:cs="Arial"/>
          <w:spacing w:val="18"/>
          <w:szCs w:val="20"/>
        </w:rPr>
        <w:t xml:space="preserve"> </w:t>
      </w:r>
      <w:r w:rsidRPr="00374D89">
        <w:rPr>
          <w:rFonts w:cs="Arial"/>
          <w:spacing w:val="2"/>
          <w:szCs w:val="20"/>
        </w:rPr>
        <w:t>an</w:t>
      </w:r>
      <w:r w:rsidRPr="00374D89">
        <w:rPr>
          <w:rFonts w:cs="Arial"/>
          <w:szCs w:val="20"/>
        </w:rPr>
        <w:t>d</w:t>
      </w:r>
      <w:r w:rsidRPr="00374D89">
        <w:rPr>
          <w:rFonts w:cs="Arial"/>
          <w:spacing w:val="16"/>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w w:val="103"/>
          <w:szCs w:val="20"/>
        </w:rPr>
        <w:t>an</w:t>
      </w:r>
      <w:r w:rsidRPr="00374D89">
        <w:rPr>
          <w:rFonts w:cs="Arial"/>
          <w:spacing w:val="1"/>
          <w:w w:val="103"/>
          <w:szCs w:val="20"/>
        </w:rPr>
        <w:t>ti</w:t>
      </w:r>
      <w:r w:rsidRPr="00374D89">
        <w:rPr>
          <w:rFonts w:cs="Arial"/>
          <w:spacing w:val="2"/>
          <w:w w:val="103"/>
          <w:szCs w:val="20"/>
        </w:rPr>
        <w:t>ge</w:t>
      </w:r>
      <w:r w:rsidRPr="00374D89">
        <w:rPr>
          <w:rFonts w:cs="Arial"/>
          <w:w w:val="103"/>
          <w:szCs w:val="20"/>
        </w:rPr>
        <w:t xml:space="preserve">n </w:t>
      </w:r>
      <w:r w:rsidRPr="00374D89">
        <w:rPr>
          <w:rFonts w:cs="Arial"/>
          <w:spacing w:val="1"/>
          <w:szCs w:val="20"/>
        </w:rPr>
        <w:t>r</w:t>
      </w:r>
      <w:r w:rsidRPr="00374D89">
        <w:rPr>
          <w:rFonts w:cs="Arial"/>
          <w:spacing w:val="2"/>
          <w:szCs w:val="20"/>
        </w:rPr>
        <w:t>e</w:t>
      </w:r>
      <w:r w:rsidRPr="00374D89">
        <w:rPr>
          <w:rFonts w:cs="Arial"/>
          <w:spacing w:val="1"/>
          <w:szCs w:val="20"/>
        </w:rPr>
        <w:t>tri</w:t>
      </w:r>
      <w:r w:rsidRPr="00374D89">
        <w:rPr>
          <w:rFonts w:cs="Arial"/>
          <w:spacing w:val="2"/>
          <w:szCs w:val="20"/>
        </w:rPr>
        <w:t>eva</w:t>
      </w:r>
      <w:r w:rsidRPr="00374D89">
        <w:rPr>
          <w:rFonts w:cs="Arial"/>
          <w:szCs w:val="20"/>
        </w:rPr>
        <w:t>l</w:t>
      </w:r>
      <w:r w:rsidRPr="00374D89">
        <w:rPr>
          <w:rFonts w:cs="Arial"/>
          <w:spacing w:val="25"/>
          <w:szCs w:val="20"/>
        </w:rPr>
        <w:t xml:space="preserve"> </w:t>
      </w:r>
      <w:r w:rsidRPr="00374D89">
        <w:rPr>
          <w:rFonts w:cs="Arial"/>
          <w:spacing w:val="1"/>
          <w:szCs w:val="20"/>
        </w:rPr>
        <w:t>s</w:t>
      </w:r>
      <w:r w:rsidRPr="00374D89">
        <w:rPr>
          <w:rFonts w:cs="Arial"/>
          <w:spacing w:val="2"/>
          <w:szCs w:val="20"/>
        </w:rPr>
        <w:t>y</w:t>
      </w:r>
      <w:r w:rsidRPr="00374D89">
        <w:rPr>
          <w:rFonts w:cs="Arial"/>
          <w:spacing w:val="1"/>
          <w:szCs w:val="20"/>
        </w:rPr>
        <w:t>st</w:t>
      </w:r>
      <w:r w:rsidRPr="00374D89">
        <w:rPr>
          <w:rFonts w:cs="Arial"/>
          <w:spacing w:val="2"/>
          <w:szCs w:val="20"/>
        </w:rPr>
        <w:t>e</w:t>
      </w:r>
      <w:r w:rsidRPr="00374D89">
        <w:rPr>
          <w:rFonts w:cs="Arial"/>
          <w:spacing w:val="3"/>
          <w:szCs w:val="20"/>
        </w:rPr>
        <w:t>m</w:t>
      </w:r>
      <w:r w:rsidRPr="00374D89">
        <w:rPr>
          <w:rFonts w:cs="Arial"/>
          <w:szCs w:val="20"/>
        </w:rPr>
        <w:t>.</w:t>
      </w:r>
      <w:r w:rsidRPr="00374D89">
        <w:rPr>
          <w:rFonts w:cs="Arial"/>
          <w:spacing w:val="23"/>
          <w:szCs w:val="20"/>
        </w:rPr>
        <w:t xml:space="preserve"> </w:t>
      </w:r>
      <w:r w:rsidRPr="00374D89">
        <w:rPr>
          <w:rFonts w:cs="Arial"/>
          <w:spacing w:val="1"/>
          <w:szCs w:val="20"/>
        </w:rPr>
        <w:t>I</w:t>
      </w:r>
      <w:r w:rsidRPr="00374D89">
        <w:rPr>
          <w:rFonts w:cs="Arial"/>
          <w:szCs w:val="20"/>
        </w:rPr>
        <w:t>n</w:t>
      </w:r>
      <w:r w:rsidRPr="00374D89">
        <w:rPr>
          <w:rFonts w:cs="Arial"/>
          <w:spacing w:val="10"/>
          <w:szCs w:val="20"/>
        </w:rPr>
        <w:t xml:space="preserve"> </w:t>
      </w:r>
      <w:r w:rsidRPr="00374D89">
        <w:rPr>
          <w:rFonts w:cs="Arial"/>
          <w:spacing w:val="3"/>
          <w:szCs w:val="20"/>
        </w:rPr>
        <w:t>m</w:t>
      </w:r>
      <w:r w:rsidRPr="00374D89">
        <w:rPr>
          <w:rFonts w:cs="Arial"/>
          <w:spacing w:val="2"/>
          <w:szCs w:val="20"/>
        </w:rPr>
        <w:t>o</w:t>
      </w:r>
      <w:r w:rsidRPr="00374D89">
        <w:rPr>
          <w:rFonts w:cs="Arial"/>
          <w:spacing w:val="1"/>
          <w:szCs w:val="20"/>
        </w:rPr>
        <w:t>s</w:t>
      </w:r>
      <w:r w:rsidRPr="00374D89">
        <w:rPr>
          <w:rFonts w:cs="Arial"/>
          <w:szCs w:val="20"/>
        </w:rPr>
        <w:t>t</w:t>
      </w:r>
      <w:r w:rsidRPr="00374D89">
        <w:rPr>
          <w:rFonts w:cs="Arial"/>
          <w:spacing w:val="17"/>
          <w:szCs w:val="20"/>
        </w:rPr>
        <w:t xml:space="preserve"> </w:t>
      </w:r>
      <w:r w:rsidRPr="00374D89">
        <w:rPr>
          <w:rFonts w:cs="Arial"/>
          <w:spacing w:val="2"/>
          <w:szCs w:val="20"/>
        </w:rPr>
        <w:t>cance</w:t>
      </w:r>
      <w:r w:rsidRPr="00374D89">
        <w:rPr>
          <w:rFonts w:cs="Arial"/>
          <w:spacing w:val="1"/>
          <w:szCs w:val="20"/>
        </w:rPr>
        <w:t>rs</w:t>
      </w:r>
      <w:r w:rsidRPr="00374D89">
        <w:rPr>
          <w:rFonts w:cs="Arial"/>
          <w:szCs w:val="20"/>
        </w:rPr>
        <w:t>,</w:t>
      </w:r>
      <w:r w:rsidRPr="00374D89">
        <w:rPr>
          <w:rFonts w:cs="Arial"/>
          <w:spacing w:val="28"/>
          <w:szCs w:val="20"/>
        </w:rPr>
        <w:t xml:space="preserve"> </w:t>
      </w:r>
      <w:r w:rsidRPr="00374D89">
        <w:rPr>
          <w:rFonts w:cs="Arial"/>
          <w:spacing w:val="1"/>
          <w:szCs w:val="20"/>
        </w:rPr>
        <w:t>t</w:t>
      </w:r>
      <w:r w:rsidRPr="00374D89">
        <w:rPr>
          <w:rFonts w:cs="Arial"/>
          <w:spacing w:val="2"/>
          <w:szCs w:val="20"/>
        </w:rPr>
        <w:t>he</w:t>
      </w:r>
      <w:r w:rsidRPr="00374D89">
        <w:rPr>
          <w:rFonts w:cs="Arial"/>
          <w:spacing w:val="1"/>
          <w:szCs w:val="20"/>
        </w:rPr>
        <w:t>r</w:t>
      </w:r>
      <w:r w:rsidRPr="00374D89">
        <w:rPr>
          <w:rFonts w:cs="Arial"/>
          <w:szCs w:val="20"/>
        </w:rPr>
        <w:t>e</w:t>
      </w:r>
      <w:r w:rsidRPr="00374D89">
        <w:rPr>
          <w:rFonts w:cs="Arial"/>
          <w:spacing w:val="20"/>
          <w:szCs w:val="20"/>
        </w:rPr>
        <w:t xml:space="preserve"> </w:t>
      </w:r>
      <w:r w:rsidRPr="00374D89">
        <w:rPr>
          <w:rFonts w:cs="Arial"/>
          <w:spacing w:val="1"/>
          <w:szCs w:val="20"/>
        </w:rPr>
        <w:t>i</w:t>
      </w:r>
      <w:r w:rsidRPr="00374D89">
        <w:rPr>
          <w:rFonts w:cs="Arial"/>
          <w:szCs w:val="20"/>
        </w:rPr>
        <w:t>s</w:t>
      </w:r>
      <w:r w:rsidRPr="00374D89">
        <w:rPr>
          <w:rFonts w:cs="Arial"/>
          <w:spacing w:val="7"/>
          <w:szCs w:val="20"/>
        </w:rPr>
        <w:t xml:space="preserve"> </w:t>
      </w:r>
      <w:r w:rsidRPr="00374D89">
        <w:rPr>
          <w:rFonts w:cs="Arial"/>
          <w:spacing w:val="2"/>
          <w:szCs w:val="20"/>
        </w:rPr>
        <w:t>he</w:t>
      </w:r>
      <w:r w:rsidRPr="00374D89">
        <w:rPr>
          <w:rFonts w:cs="Arial"/>
          <w:spacing w:val="1"/>
          <w:szCs w:val="20"/>
        </w:rPr>
        <w:t>t</w:t>
      </w:r>
      <w:r w:rsidRPr="00374D89">
        <w:rPr>
          <w:rFonts w:cs="Arial"/>
          <w:spacing w:val="2"/>
          <w:szCs w:val="20"/>
        </w:rPr>
        <w:t>e</w:t>
      </w:r>
      <w:r w:rsidRPr="00374D89">
        <w:rPr>
          <w:rFonts w:cs="Arial"/>
          <w:spacing w:val="1"/>
          <w:szCs w:val="20"/>
        </w:rPr>
        <w:t>r</w:t>
      </w:r>
      <w:r w:rsidRPr="00374D89">
        <w:rPr>
          <w:rFonts w:cs="Arial"/>
          <w:spacing w:val="2"/>
          <w:szCs w:val="20"/>
        </w:rPr>
        <w:t>ogeneou</w:t>
      </w:r>
      <w:r w:rsidRPr="00374D89">
        <w:rPr>
          <w:rFonts w:cs="Arial"/>
          <w:szCs w:val="20"/>
        </w:rPr>
        <w:t>s</w:t>
      </w:r>
      <w:r w:rsidRPr="00374D89">
        <w:rPr>
          <w:rFonts w:cs="Arial"/>
          <w:spacing w:val="46"/>
          <w:szCs w:val="20"/>
        </w:rPr>
        <w:t xml:space="preserve"> </w:t>
      </w:r>
      <w:r w:rsidRPr="00374D89">
        <w:rPr>
          <w:rFonts w:cs="Arial"/>
          <w:spacing w:val="1"/>
          <w:szCs w:val="20"/>
        </w:rPr>
        <w:t>i</w:t>
      </w:r>
      <w:r w:rsidRPr="00374D89">
        <w:rPr>
          <w:rFonts w:cs="Arial"/>
          <w:spacing w:val="3"/>
          <w:szCs w:val="20"/>
        </w:rPr>
        <w:t>mm</w:t>
      </w:r>
      <w:r w:rsidRPr="00374D89">
        <w:rPr>
          <w:rFonts w:cs="Arial"/>
          <w:spacing w:val="2"/>
          <w:szCs w:val="20"/>
        </w:rPr>
        <w:t>uno</w:t>
      </w:r>
      <w:r w:rsidRPr="00374D89">
        <w:rPr>
          <w:rFonts w:cs="Arial"/>
          <w:spacing w:val="1"/>
          <w:szCs w:val="20"/>
        </w:rPr>
        <w:t>r</w:t>
      </w:r>
      <w:r w:rsidRPr="00374D89">
        <w:rPr>
          <w:rFonts w:cs="Arial"/>
          <w:spacing w:val="2"/>
          <w:szCs w:val="20"/>
        </w:rPr>
        <w:t>eac</w:t>
      </w:r>
      <w:r w:rsidRPr="00374D89">
        <w:rPr>
          <w:rFonts w:cs="Arial"/>
          <w:spacing w:val="1"/>
          <w:szCs w:val="20"/>
        </w:rPr>
        <w:t>ti</w:t>
      </w:r>
      <w:r w:rsidRPr="00374D89">
        <w:rPr>
          <w:rFonts w:cs="Arial"/>
          <w:spacing w:val="2"/>
          <w:szCs w:val="20"/>
        </w:rPr>
        <w:t>v</w:t>
      </w:r>
      <w:r w:rsidRPr="00374D89">
        <w:rPr>
          <w:rFonts w:cs="Arial"/>
          <w:spacing w:val="1"/>
          <w:szCs w:val="20"/>
        </w:rPr>
        <w:t>it</w:t>
      </w:r>
      <w:r w:rsidRPr="00374D89">
        <w:rPr>
          <w:rFonts w:cs="Arial"/>
          <w:szCs w:val="20"/>
        </w:rPr>
        <w:t>y with</w:t>
      </w:r>
      <w:r w:rsidRPr="00374D89">
        <w:rPr>
          <w:rFonts w:cs="Arial"/>
          <w:spacing w:val="16"/>
          <w:szCs w:val="20"/>
        </w:rPr>
        <w:t xml:space="preserve"> </w:t>
      </w:r>
      <w:r w:rsidRPr="00374D89">
        <w:rPr>
          <w:rFonts w:cs="Arial"/>
          <w:spacing w:val="2"/>
          <w:szCs w:val="20"/>
        </w:rPr>
        <w:t>pa</w:t>
      </w:r>
      <w:r w:rsidRPr="00374D89">
        <w:rPr>
          <w:rFonts w:cs="Arial"/>
          <w:spacing w:val="1"/>
          <w:szCs w:val="20"/>
        </w:rPr>
        <w:t>l</w:t>
      </w:r>
      <w:r w:rsidRPr="00374D89">
        <w:rPr>
          <w:rFonts w:cs="Arial"/>
          <w:szCs w:val="20"/>
        </w:rPr>
        <w:t>e</w:t>
      </w:r>
      <w:r w:rsidRPr="00374D89">
        <w:rPr>
          <w:rFonts w:cs="Arial"/>
          <w:spacing w:val="18"/>
          <w:szCs w:val="20"/>
        </w:rPr>
        <w:t xml:space="preserve"> </w:t>
      </w:r>
      <w:r w:rsidRPr="00374D89">
        <w:rPr>
          <w:rFonts w:cs="Arial"/>
          <w:spacing w:val="1"/>
          <w:w w:val="103"/>
          <w:szCs w:val="20"/>
        </w:rPr>
        <w:t>t</w:t>
      </w:r>
      <w:r w:rsidRPr="00374D89">
        <w:rPr>
          <w:rFonts w:cs="Arial"/>
          <w:w w:val="103"/>
          <w:szCs w:val="20"/>
        </w:rPr>
        <w:t xml:space="preserve">o </w:t>
      </w:r>
      <w:r w:rsidRPr="00374D89">
        <w:rPr>
          <w:rFonts w:cs="Arial"/>
          <w:spacing w:val="2"/>
          <w:szCs w:val="20"/>
        </w:rPr>
        <w:t>da</w:t>
      </w:r>
      <w:r w:rsidRPr="00374D89">
        <w:rPr>
          <w:rFonts w:cs="Arial"/>
          <w:spacing w:val="1"/>
          <w:szCs w:val="20"/>
        </w:rPr>
        <w:t>r</w:t>
      </w:r>
      <w:r w:rsidRPr="00374D89">
        <w:rPr>
          <w:rFonts w:cs="Arial"/>
          <w:spacing w:val="2"/>
          <w:szCs w:val="20"/>
        </w:rPr>
        <w:t>k</w:t>
      </w:r>
      <w:r w:rsidRPr="00374D89">
        <w:rPr>
          <w:rFonts w:cs="Arial"/>
          <w:spacing w:val="1"/>
          <w:szCs w:val="20"/>
        </w:rPr>
        <w:t>l</w:t>
      </w:r>
      <w:r w:rsidRPr="00374D89">
        <w:rPr>
          <w:rFonts w:cs="Arial"/>
          <w:szCs w:val="20"/>
        </w:rPr>
        <w:t>y</w:t>
      </w:r>
      <w:r w:rsidRPr="00374D89">
        <w:rPr>
          <w:rFonts w:cs="Arial"/>
          <w:spacing w:val="21"/>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w:t>
      </w:r>
      <w:r w:rsidRPr="00374D89">
        <w:rPr>
          <w:rFonts w:cs="Arial"/>
          <w:szCs w:val="20"/>
        </w:rPr>
        <w:t>s</w:t>
      </w:r>
      <w:r w:rsidRPr="00374D89">
        <w:rPr>
          <w:rFonts w:cs="Arial"/>
          <w:spacing w:val="16"/>
          <w:szCs w:val="20"/>
        </w:rPr>
        <w:t xml:space="preserve"> </w:t>
      </w:r>
      <w:r w:rsidRPr="00374D89">
        <w:rPr>
          <w:rFonts w:cs="Arial"/>
          <w:spacing w:val="2"/>
          <w:w w:val="103"/>
          <w:szCs w:val="20"/>
        </w:rPr>
        <w:t>p</w:t>
      </w:r>
      <w:r w:rsidRPr="00374D89">
        <w:rPr>
          <w:rFonts w:cs="Arial"/>
          <w:spacing w:val="1"/>
          <w:w w:val="103"/>
          <w:szCs w:val="20"/>
        </w:rPr>
        <w:t>r</w:t>
      </w:r>
      <w:r w:rsidRPr="00374D89">
        <w:rPr>
          <w:rFonts w:cs="Arial"/>
          <w:spacing w:val="2"/>
          <w:w w:val="103"/>
          <w:szCs w:val="20"/>
        </w:rPr>
        <w:t>e</w:t>
      </w:r>
      <w:r w:rsidRPr="00374D89">
        <w:rPr>
          <w:rFonts w:cs="Arial"/>
          <w:spacing w:val="1"/>
          <w:w w:val="103"/>
          <w:szCs w:val="20"/>
        </w:rPr>
        <w:t>s</w:t>
      </w:r>
      <w:r w:rsidRPr="00374D89">
        <w:rPr>
          <w:rFonts w:cs="Arial"/>
          <w:spacing w:val="2"/>
          <w:w w:val="103"/>
          <w:szCs w:val="20"/>
        </w:rPr>
        <w:t>en</w:t>
      </w:r>
      <w:r w:rsidRPr="00374D89">
        <w:rPr>
          <w:rFonts w:cs="Arial"/>
          <w:spacing w:val="1"/>
          <w:w w:val="103"/>
          <w:szCs w:val="20"/>
        </w:rPr>
        <w:t>t.</w:t>
      </w:r>
    </w:p>
    <w:p w14:paraId="4F14884D" w14:textId="77777777" w:rsidR="00880E67" w:rsidRPr="00374D89" w:rsidRDefault="00880E67" w:rsidP="00997E9C">
      <w:pPr>
        <w:ind w:right="-20"/>
        <w:jc w:val="center"/>
        <w:rPr>
          <w:rFonts w:cs="Arial"/>
          <w:b/>
          <w:bCs/>
          <w:spacing w:val="2"/>
          <w:position w:val="-1"/>
          <w:szCs w:val="20"/>
        </w:rPr>
      </w:pPr>
    </w:p>
    <w:p w14:paraId="61BDBEC6" w14:textId="77777777" w:rsidR="00880E67" w:rsidRPr="00374D89" w:rsidRDefault="00880E67" w:rsidP="00997E9C">
      <w:pPr>
        <w:ind w:right="-20"/>
        <w:rPr>
          <w:rFonts w:cs="Arial"/>
          <w:b/>
          <w:bCs/>
          <w:spacing w:val="9"/>
          <w:position w:val="-1"/>
          <w:szCs w:val="20"/>
        </w:rPr>
      </w:pPr>
      <w:r w:rsidRPr="00374D89">
        <w:rPr>
          <w:rFonts w:cs="Arial"/>
          <w:b/>
          <w:bCs/>
          <w:spacing w:val="2"/>
          <w:position w:val="-1"/>
          <w:szCs w:val="20"/>
        </w:rPr>
        <w:lastRenderedPageBreak/>
        <w:t>Tab</w:t>
      </w:r>
      <w:r w:rsidRPr="00374D89">
        <w:rPr>
          <w:rFonts w:cs="Arial"/>
          <w:b/>
          <w:bCs/>
          <w:spacing w:val="1"/>
          <w:position w:val="-1"/>
          <w:szCs w:val="20"/>
        </w:rPr>
        <w:t>l</w:t>
      </w:r>
      <w:r w:rsidRPr="00374D89">
        <w:rPr>
          <w:rFonts w:cs="Arial"/>
          <w:b/>
          <w:bCs/>
          <w:position w:val="-1"/>
          <w:szCs w:val="20"/>
        </w:rPr>
        <w:t>e</w:t>
      </w:r>
      <w:r w:rsidRPr="00374D89">
        <w:rPr>
          <w:rFonts w:cs="Arial"/>
          <w:b/>
          <w:bCs/>
          <w:spacing w:val="20"/>
          <w:position w:val="-1"/>
          <w:szCs w:val="20"/>
        </w:rPr>
        <w:t xml:space="preserve"> </w:t>
      </w:r>
      <w:r w:rsidRPr="00374D89">
        <w:rPr>
          <w:rFonts w:cs="Arial"/>
          <w:b/>
          <w:bCs/>
          <w:spacing w:val="2"/>
          <w:position w:val="-1"/>
          <w:szCs w:val="20"/>
        </w:rPr>
        <w:t>1</w:t>
      </w:r>
      <w:r w:rsidR="00835FB2">
        <w:rPr>
          <w:rFonts w:cs="Arial"/>
          <w:b/>
          <w:bCs/>
          <w:spacing w:val="2"/>
          <w:position w:val="-1"/>
          <w:szCs w:val="20"/>
        </w:rPr>
        <w:t>.</w:t>
      </w:r>
    </w:p>
    <w:p w14:paraId="474C92BD" w14:textId="77777777" w:rsidR="00880E67" w:rsidRPr="00374D89" w:rsidRDefault="00880E67" w:rsidP="00997E9C">
      <w:pPr>
        <w:ind w:right="-20"/>
        <w:rPr>
          <w:rFonts w:cs="Arial"/>
          <w:szCs w:val="20"/>
        </w:rPr>
      </w:pPr>
      <w:r w:rsidRPr="00374D89">
        <w:rPr>
          <w:rFonts w:cs="Arial"/>
          <w:b/>
          <w:bCs/>
          <w:spacing w:val="2"/>
          <w:position w:val="-1"/>
          <w:szCs w:val="20"/>
        </w:rPr>
        <w:t>Repo</w:t>
      </w:r>
      <w:r w:rsidRPr="00374D89">
        <w:rPr>
          <w:rFonts w:cs="Arial"/>
          <w:b/>
          <w:bCs/>
          <w:spacing w:val="1"/>
          <w:position w:val="-1"/>
          <w:szCs w:val="20"/>
        </w:rPr>
        <w:t>rti</w:t>
      </w:r>
      <w:r w:rsidRPr="00374D89">
        <w:rPr>
          <w:rFonts w:cs="Arial"/>
          <w:b/>
          <w:bCs/>
          <w:spacing w:val="2"/>
          <w:position w:val="-1"/>
          <w:szCs w:val="20"/>
        </w:rPr>
        <w:t>n</w:t>
      </w:r>
      <w:r w:rsidRPr="00374D89">
        <w:rPr>
          <w:rFonts w:cs="Arial"/>
          <w:b/>
          <w:bCs/>
          <w:position w:val="-1"/>
          <w:szCs w:val="20"/>
        </w:rPr>
        <w:t>g</w:t>
      </w:r>
      <w:r w:rsidRPr="00374D89">
        <w:rPr>
          <w:rFonts w:cs="Arial"/>
          <w:b/>
          <w:bCs/>
          <w:spacing w:val="31"/>
          <w:position w:val="-1"/>
          <w:szCs w:val="20"/>
        </w:rPr>
        <w:t xml:space="preserve"> </w:t>
      </w:r>
      <w:r w:rsidRPr="00374D89">
        <w:rPr>
          <w:rFonts w:cs="Arial"/>
          <w:b/>
          <w:bCs/>
          <w:spacing w:val="2"/>
          <w:position w:val="-1"/>
          <w:szCs w:val="20"/>
        </w:rPr>
        <w:t>Re</w:t>
      </w:r>
      <w:r w:rsidRPr="00374D89">
        <w:rPr>
          <w:rFonts w:cs="Arial"/>
          <w:b/>
          <w:bCs/>
          <w:spacing w:val="1"/>
          <w:position w:val="-1"/>
          <w:szCs w:val="20"/>
        </w:rPr>
        <w:t>s</w:t>
      </w:r>
      <w:r w:rsidRPr="00374D89">
        <w:rPr>
          <w:rFonts w:cs="Arial"/>
          <w:b/>
          <w:bCs/>
          <w:spacing w:val="2"/>
          <w:position w:val="-1"/>
          <w:szCs w:val="20"/>
        </w:rPr>
        <w:t>u</w:t>
      </w:r>
      <w:r w:rsidRPr="00374D89">
        <w:rPr>
          <w:rFonts w:cs="Arial"/>
          <w:b/>
          <w:bCs/>
          <w:spacing w:val="1"/>
          <w:position w:val="-1"/>
          <w:szCs w:val="20"/>
        </w:rPr>
        <w:t>lt</w:t>
      </w:r>
      <w:r w:rsidRPr="00374D89">
        <w:rPr>
          <w:rFonts w:cs="Arial"/>
          <w:b/>
          <w:bCs/>
          <w:position w:val="-1"/>
          <w:szCs w:val="20"/>
        </w:rPr>
        <w:t>s</w:t>
      </w:r>
      <w:r w:rsidRPr="00374D89">
        <w:rPr>
          <w:rFonts w:cs="Arial"/>
          <w:b/>
          <w:bCs/>
          <w:spacing w:val="22"/>
          <w:position w:val="-1"/>
          <w:szCs w:val="20"/>
        </w:rPr>
        <w:t xml:space="preserve"> </w:t>
      </w:r>
      <w:r w:rsidRPr="00374D89">
        <w:rPr>
          <w:rFonts w:cs="Arial"/>
          <w:b/>
          <w:bCs/>
          <w:spacing w:val="2"/>
          <w:position w:val="-1"/>
          <w:szCs w:val="20"/>
        </w:rPr>
        <w:t>o</w:t>
      </w:r>
      <w:r w:rsidRPr="00374D89">
        <w:rPr>
          <w:rFonts w:cs="Arial"/>
          <w:b/>
          <w:bCs/>
          <w:position w:val="-1"/>
          <w:szCs w:val="20"/>
        </w:rPr>
        <w:t>f</w:t>
      </w:r>
      <w:r w:rsidRPr="00374D89">
        <w:rPr>
          <w:rFonts w:cs="Arial"/>
          <w:b/>
          <w:bCs/>
          <w:spacing w:val="9"/>
          <w:position w:val="-1"/>
          <w:szCs w:val="20"/>
        </w:rPr>
        <w:t xml:space="preserve"> </w:t>
      </w:r>
      <w:r w:rsidRPr="00374D89">
        <w:rPr>
          <w:rFonts w:cs="Arial"/>
          <w:b/>
          <w:bCs/>
          <w:spacing w:val="2"/>
          <w:position w:val="-1"/>
          <w:szCs w:val="20"/>
        </w:rPr>
        <w:t>E</w:t>
      </w:r>
      <w:r w:rsidRPr="00374D89">
        <w:rPr>
          <w:rFonts w:cs="Arial"/>
          <w:b/>
          <w:bCs/>
          <w:spacing w:val="1"/>
          <w:position w:val="-1"/>
          <w:szCs w:val="20"/>
        </w:rPr>
        <w:t>str</w:t>
      </w:r>
      <w:r w:rsidRPr="00374D89">
        <w:rPr>
          <w:rFonts w:cs="Arial"/>
          <w:b/>
          <w:bCs/>
          <w:spacing w:val="2"/>
          <w:position w:val="-1"/>
          <w:szCs w:val="20"/>
        </w:rPr>
        <w:t>oge</w:t>
      </w:r>
      <w:r w:rsidRPr="00374D89">
        <w:rPr>
          <w:rFonts w:cs="Arial"/>
          <w:b/>
          <w:bCs/>
          <w:position w:val="-1"/>
          <w:szCs w:val="20"/>
        </w:rPr>
        <w:t>n</w:t>
      </w:r>
      <w:r w:rsidRPr="00374D89">
        <w:rPr>
          <w:rFonts w:cs="Arial"/>
          <w:b/>
          <w:bCs/>
          <w:spacing w:val="28"/>
          <w:position w:val="-1"/>
          <w:szCs w:val="20"/>
        </w:rPr>
        <w:t xml:space="preserve"> </w:t>
      </w:r>
      <w:r w:rsidRPr="00374D89">
        <w:rPr>
          <w:rFonts w:cs="Arial"/>
          <w:b/>
          <w:bCs/>
          <w:spacing w:val="2"/>
          <w:position w:val="-1"/>
          <w:szCs w:val="20"/>
        </w:rPr>
        <w:t>Recep</w:t>
      </w:r>
      <w:r w:rsidRPr="00374D89">
        <w:rPr>
          <w:rFonts w:cs="Arial"/>
          <w:b/>
          <w:bCs/>
          <w:spacing w:val="1"/>
          <w:position w:val="-1"/>
          <w:szCs w:val="20"/>
        </w:rPr>
        <w:t>t</w:t>
      </w:r>
      <w:r w:rsidRPr="00374D89">
        <w:rPr>
          <w:rFonts w:cs="Arial"/>
          <w:b/>
          <w:bCs/>
          <w:spacing w:val="2"/>
          <w:position w:val="-1"/>
          <w:szCs w:val="20"/>
        </w:rPr>
        <w:t>o</w:t>
      </w:r>
      <w:r w:rsidRPr="00374D89">
        <w:rPr>
          <w:rFonts w:cs="Arial"/>
          <w:b/>
          <w:bCs/>
          <w:position w:val="-1"/>
          <w:szCs w:val="20"/>
        </w:rPr>
        <w:t>r</w:t>
      </w:r>
      <w:r w:rsidRPr="00374D89">
        <w:rPr>
          <w:rFonts w:cs="Arial"/>
          <w:b/>
          <w:bCs/>
          <w:spacing w:val="29"/>
          <w:position w:val="-1"/>
          <w:szCs w:val="20"/>
        </w:rPr>
        <w:t xml:space="preserve"> </w:t>
      </w:r>
      <w:r w:rsidRPr="00374D89">
        <w:rPr>
          <w:rFonts w:cs="Arial"/>
          <w:b/>
          <w:bCs/>
          <w:spacing w:val="2"/>
          <w:position w:val="-1"/>
          <w:szCs w:val="20"/>
        </w:rPr>
        <w:t>(ER</w:t>
      </w:r>
      <w:r w:rsidRPr="00374D89">
        <w:rPr>
          <w:rFonts w:cs="Arial"/>
          <w:b/>
          <w:bCs/>
          <w:position w:val="-1"/>
          <w:szCs w:val="20"/>
        </w:rPr>
        <w:t>)</w:t>
      </w:r>
      <w:r w:rsidRPr="00374D89">
        <w:rPr>
          <w:rFonts w:cs="Arial"/>
          <w:b/>
          <w:bCs/>
          <w:spacing w:val="15"/>
          <w:position w:val="-1"/>
          <w:szCs w:val="20"/>
        </w:rPr>
        <w:t xml:space="preserve"> </w:t>
      </w:r>
      <w:r w:rsidRPr="00374D89">
        <w:rPr>
          <w:rFonts w:cs="Arial"/>
          <w:b/>
          <w:bCs/>
          <w:spacing w:val="2"/>
          <w:position w:val="-1"/>
          <w:szCs w:val="20"/>
        </w:rPr>
        <w:t>an</w:t>
      </w:r>
      <w:r w:rsidRPr="00374D89">
        <w:rPr>
          <w:rFonts w:cs="Arial"/>
          <w:b/>
          <w:bCs/>
          <w:position w:val="-1"/>
          <w:szCs w:val="20"/>
        </w:rPr>
        <w:t>d</w:t>
      </w:r>
      <w:r w:rsidRPr="00374D89">
        <w:rPr>
          <w:rFonts w:cs="Arial"/>
          <w:b/>
          <w:bCs/>
          <w:spacing w:val="16"/>
          <w:position w:val="-1"/>
          <w:szCs w:val="20"/>
        </w:rPr>
        <w:t xml:space="preserve"> </w:t>
      </w:r>
      <w:r w:rsidRPr="00374D89">
        <w:rPr>
          <w:rFonts w:cs="Arial"/>
          <w:b/>
          <w:bCs/>
          <w:spacing w:val="2"/>
          <w:position w:val="-1"/>
          <w:szCs w:val="20"/>
        </w:rPr>
        <w:t>P</w:t>
      </w:r>
      <w:r w:rsidRPr="00374D89">
        <w:rPr>
          <w:rFonts w:cs="Arial"/>
          <w:b/>
          <w:bCs/>
          <w:spacing w:val="1"/>
          <w:position w:val="-1"/>
          <w:szCs w:val="20"/>
        </w:rPr>
        <w:t>r</w:t>
      </w:r>
      <w:r w:rsidRPr="00374D89">
        <w:rPr>
          <w:rFonts w:cs="Arial"/>
          <w:b/>
          <w:bCs/>
          <w:spacing w:val="2"/>
          <w:position w:val="-1"/>
          <w:szCs w:val="20"/>
        </w:rPr>
        <w:t>oge</w:t>
      </w:r>
      <w:r w:rsidRPr="00374D89">
        <w:rPr>
          <w:rFonts w:cs="Arial"/>
          <w:b/>
          <w:bCs/>
          <w:spacing w:val="1"/>
          <w:position w:val="-1"/>
          <w:szCs w:val="20"/>
        </w:rPr>
        <w:t>st</w:t>
      </w:r>
      <w:r w:rsidRPr="00374D89">
        <w:rPr>
          <w:rFonts w:cs="Arial"/>
          <w:b/>
          <w:bCs/>
          <w:spacing w:val="2"/>
          <w:position w:val="-1"/>
          <w:szCs w:val="20"/>
        </w:rPr>
        <w:t>e</w:t>
      </w:r>
      <w:r w:rsidRPr="00374D89">
        <w:rPr>
          <w:rFonts w:cs="Arial"/>
          <w:b/>
          <w:bCs/>
          <w:spacing w:val="1"/>
          <w:position w:val="-1"/>
          <w:szCs w:val="20"/>
        </w:rPr>
        <w:t>r</w:t>
      </w:r>
      <w:r w:rsidRPr="00374D89">
        <w:rPr>
          <w:rFonts w:cs="Arial"/>
          <w:b/>
          <w:bCs/>
          <w:spacing w:val="2"/>
          <w:position w:val="-1"/>
          <w:szCs w:val="20"/>
        </w:rPr>
        <w:t>on</w:t>
      </w:r>
      <w:r w:rsidRPr="00374D89">
        <w:rPr>
          <w:rFonts w:cs="Arial"/>
          <w:b/>
          <w:bCs/>
          <w:position w:val="-1"/>
          <w:szCs w:val="20"/>
        </w:rPr>
        <w:t>e</w:t>
      </w:r>
      <w:r w:rsidRPr="00374D89">
        <w:rPr>
          <w:rFonts w:cs="Arial"/>
          <w:b/>
          <w:bCs/>
          <w:spacing w:val="41"/>
          <w:position w:val="-1"/>
          <w:szCs w:val="20"/>
        </w:rPr>
        <w:t xml:space="preserve"> </w:t>
      </w:r>
      <w:r w:rsidRPr="00374D89">
        <w:rPr>
          <w:rFonts w:cs="Arial"/>
          <w:b/>
          <w:bCs/>
          <w:spacing w:val="2"/>
          <w:position w:val="-1"/>
          <w:szCs w:val="20"/>
        </w:rPr>
        <w:t>Recep</w:t>
      </w:r>
      <w:r w:rsidRPr="00374D89">
        <w:rPr>
          <w:rFonts w:cs="Arial"/>
          <w:b/>
          <w:bCs/>
          <w:spacing w:val="1"/>
          <w:position w:val="-1"/>
          <w:szCs w:val="20"/>
        </w:rPr>
        <w:t>t</w:t>
      </w:r>
      <w:r w:rsidRPr="00374D89">
        <w:rPr>
          <w:rFonts w:cs="Arial"/>
          <w:b/>
          <w:bCs/>
          <w:spacing w:val="2"/>
          <w:position w:val="-1"/>
          <w:szCs w:val="20"/>
        </w:rPr>
        <w:t>o</w:t>
      </w:r>
      <w:r w:rsidRPr="00374D89">
        <w:rPr>
          <w:rFonts w:cs="Arial"/>
          <w:b/>
          <w:bCs/>
          <w:position w:val="-1"/>
          <w:szCs w:val="20"/>
        </w:rPr>
        <w:t>r</w:t>
      </w:r>
      <w:r w:rsidRPr="00374D89">
        <w:rPr>
          <w:rFonts w:cs="Arial"/>
          <w:b/>
          <w:bCs/>
          <w:spacing w:val="29"/>
          <w:position w:val="-1"/>
          <w:szCs w:val="20"/>
        </w:rPr>
        <w:t xml:space="preserve"> </w:t>
      </w:r>
      <w:r w:rsidRPr="00374D89">
        <w:rPr>
          <w:rFonts w:cs="Arial"/>
          <w:b/>
          <w:bCs/>
          <w:spacing w:val="2"/>
          <w:position w:val="-1"/>
          <w:szCs w:val="20"/>
        </w:rPr>
        <w:t>(PgR</w:t>
      </w:r>
      <w:r w:rsidRPr="00374D89">
        <w:rPr>
          <w:rFonts w:cs="Arial"/>
          <w:b/>
          <w:bCs/>
          <w:position w:val="-1"/>
          <w:szCs w:val="20"/>
        </w:rPr>
        <w:t>)</w:t>
      </w:r>
      <w:r w:rsidRPr="00374D89">
        <w:rPr>
          <w:rFonts w:cs="Arial"/>
          <w:b/>
          <w:bCs/>
          <w:spacing w:val="19"/>
          <w:position w:val="-1"/>
          <w:szCs w:val="20"/>
        </w:rPr>
        <w:t xml:space="preserve"> </w:t>
      </w:r>
      <w:r w:rsidRPr="00374D89">
        <w:rPr>
          <w:rFonts w:cs="Arial"/>
          <w:b/>
          <w:bCs/>
          <w:spacing w:val="1"/>
          <w:w w:val="103"/>
          <w:position w:val="-1"/>
          <w:szCs w:val="20"/>
        </w:rPr>
        <w:t>T</w:t>
      </w:r>
      <w:r w:rsidRPr="00374D89">
        <w:rPr>
          <w:rFonts w:cs="Arial"/>
          <w:b/>
          <w:bCs/>
          <w:spacing w:val="2"/>
          <w:w w:val="103"/>
          <w:position w:val="-1"/>
          <w:szCs w:val="20"/>
        </w:rPr>
        <w:t>e</w:t>
      </w:r>
      <w:r w:rsidRPr="00374D89">
        <w:rPr>
          <w:rFonts w:cs="Arial"/>
          <w:b/>
          <w:bCs/>
          <w:spacing w:val="1"/>
          <w:w w:val="103"/>
          <w:position w:val="-1"/>
          <w:szCs w:val="20"/>
        </w:rPr>
        <w:t>sti</w:t>
      </w:r>
      <w:r w:rsidRPr="00374D89">
        <w:rPr>
          <w:rFonts w:cs="Arial"/>
          <w:b/>
          <w:bCs/>
          <w:spacing w:val="2"/>
          <w:w w:val="103"/>
          <w:position w:val="-1"/>
          <w:szCs w:val="20"/>
        </w:rPr>
        <w:t>n</w:t>
      </w:r>
      <w:r w:rsidRPr="00374D89">
        <w:rPr>
          <w:rFonts w:cs="Arial"/>
          <w:b/>
          <w:bCs/>
          <w:w w:val="103"/>
          <w:position w:val="-1"/>
          <w:szCs w:val="20"/>
        </w:rPr>
        <w:t>g</w:t>
      </w:r>
    </w:p>
    <w:tbl>
      <w:tblPr>
        <w:tblW w:w="9360" w:type="dxa"/>
        <w:tblInd w:w="5" w:type="dxa"/>
        <w:tblLayout w:type="fixed"/>
        <w:tblCellMar>
          <w:left w:w="0" w:type="dxa"/>
          <w:right w:w="0" w:type="dxa"/>
        </w:tblCellMar>
        <w:tblLook w:val="01E0" w:firstRow="1" w:lastRow="1" w:firstColumn="1" w:lastColumn="1" w:noHBand="0" w:noVBand="0"/>
      </w:tblPr>
      <w:tblGrid>
        <w:gridCol w:w="1390"/>
        <w:gridCol w:w="2679"/>
        <w:gridCol w:w="5291"/>
      </w:tblGrid>
      <w:tr w:rsidR="00880E67" w:rsidRPr="00835FB2" w14:paraId="5D9CEAD8"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5FA62A36" w14:textId="77777777" w:rsidR="00880E67" w:rsidRPr="00835FB2" w:rsidRDefault="00880E67" w:rsidP="00997E9C">
            <w:pPr>
              <w:spacing w:before="63"/>
              <w:ind w:left="100" w:right="-20"/>
              <w:rPr>
                <w:rFonts w:cs="Arial"/>
                <w:sz w:val="18"/>
                <w:szCs w:val="18"/>
              </w:rPr>
            </w:pPr>
            <w:r w:rsidRPr="00835FB2">
              <w:rPr>
                <w:rFonts w:cs="Arial"/>
                <w:b/>
                <w:bCs/>
                <w:spacing w:val="1"/>
                <w:w w:val="104"/>
                <w:sz w:val="18"/>
                <w:szCs w:val="18"/>
              </w:rPr>
              <w:t>R</w:t>
            </w:r>
            <w:r w:rsidRPr="00835FB2">
              <w:rPr>
                <w:rFonts w:cs="Arial"/>
                <w:b/>
                <w:bCs/>
                <w:spacing w:val="2"/>
                <w:w w:val="104"/>
                <w:sz w:val="18"/>
                <w:szCs w:val="18"/>
              </w:rPr>
              <w:t>e</w:t>
            </w:r>
            <w:r w:rsidRPr="00835FB2">
              <w:rPr>
                <w:rFonts w:cs="Arial"/>
                <w:b/>
                <w:bCs/>
                <w:spacing w:val="1"/>
                <w:w w:val="104"/>
                <w:sz w:val="18"/>
                <w:szCs w:val="18"/>
              </w:rPr>
              <w:t>sul</w:t>
            </w:r>
            <w:r w:rsidRPr="00835FB2">
              <w:rPr>
                <w:rFonts w:cs="Arial"/>
                <w:b/>
                <w:bCs/>
                <w:w w:val="104"/>
                <w:sz w:val="18"/>
                <w:szCs w:val="18"/>
              </w:rPr>
              <w:t>t</w:t>
            </w:r>
          </w:p>
        </w:tc>
        <w:tc>
          <w:tcPr>
            <w:tcW w:w="2679" w:type="dxa"/>
            <w:tcBorders>
              <w:top w:val="single" w:sz="4" w:space="0" w:color="000000"/>
              <w:left w:val="single" w:sz="4" w:space="0" w:color="000000"/>
              <w:bottom w:val="single" w:sz="4" w:space="0" w:color="000000"/>
              <w:right w:val="single" w:sz="4" w:space="0" w:color="000000"/>
            </w:tcBorders>
          </w:tcPr>
          <w:p w14:paraId="04AE3363" w14:textId="77777777" w:rsidR="00880E67" w:rsidRPr="00835FB2" w:rsidRDefault="00880E67" w:rsidP="00997E9C">
            <w:pPr>
              <w:spacing w:before="63"/>
              <w:ind w:left="100" w:right="-20"/>
              <w:rPr>
                <w:rFonts w:cs="Arial"/>
                <w:sz w:val="18"/>
                <w:szCs w:val="18"/>
              </w:rPr>
            </w:pPr>
            <w:r w:rsidRPr="00835FB2">
              <w:rPr>
                <w:rFonts w:cs="Arial"/>
                <w:b/>
                <w:bCs/>
                <w:spacing w:val="2"/>
                <w:w w:val="104"/>
                <w:sz w:val="18"/>
                <w:szCs w:val="18"/>
              </w:rPr>
              <w:t>C</w:t>
            </w:r>
            <w:r w:rsidRPr="00835FB2">
              <w:rPr>
                <w:rFonts w:cs="Arial"/>
                <w:b/>
                <w:bCs/>
                <w:spacing w:val="1"/>
                <w:w w:val="104"/>
                <w:sz w:val="18"/>
                <w:szCs w:val="18"/>
              </w:rPr>
              <w:t>riteri</w:t>
            </w:r>
            <w:r w:rsidRPr="00835FB2">
              <w:rPr>
                <w:rFonts w:cs="Arial"/>
                <w:b/>
                <w:bCs/>
                <w:w w:val="104"/>
                <w:sz w:val="18"/>
                <w:szCs w:val="18"/>
              </w:rPr>
              <w:t>a</w:t>
            </w:r>
          </w:p>
        </w:tc>
        <w:tc>
          <w:tcPr>
            <w:tcW w:w="5291" w:type="dxa"/>
            <w:tcBorders>
              <w:top w:val="single" w:sz="4" w:space="0" w:color="000000"/>
              <w:left w:val="single" w:sz="4" w:space="0" w:color="000000"/>
              <w:bottom w:val="single" w:sz="4" w:space="0" w:color="000000"/>
              <w:right w:val="single" w:sz="4" w:space="0" w:color="000000"/>
            </w:tcBorders>
          </w:tcPr>
          <w:p w14:paraId="29F6014F" w14:textId="77777777" w:rsidR="00880E67" w:rsidRPr="00835FB2" w:rsidRDefault="00880E67" w:rsidP="00997E9C">
            <w:pPr>
              <w:spacing w:before="63"/>
              <w:ind w:left="105" w:right="-20"/>
              <w:rPr>
                <w:rFonts w:cs="Arial"/>
                <w:sz w:val="18"/>
                <w:szCs w:val="18"/>
              </w:rPr>
            </w:pPr>
            <w:r w:rsidRPr="00835FB2">
              <w:rPr>
                <w:rFonts w:cs="Arial"/>
                <w:b/>
                <w:bCs/>
                <w:spacing w:val="2"/>
                <w:w w:val="104"/>
                <w:sz w:val="18"/>
                <w:szCs w:val="18"/>
              </w:rPr>
              <w:t>C</w:t>
            </w:r>
            <w:r w:rsidRPr="00835FB2">
              <w:rPr>
                <w:rFonts w:cs="Arial"/>
                <w:b/>
                <w:bCs/>
                <w:spacing w:val="1"/>
                <w:w w:val="104"/>
                <w:sz w:val="18"/>
                <w:szCs w:val="18"/>
              </w:rPr>
              <w:t>o</w:t>
            </w:r>
            <w:r w:rsidRPr="00835FB2">
              <w:rPr>
                <w:rFonts w:cs="Arial"/>
                <w:b/>
                <w:bCs/>
                <w:spacing w:val="2"/>
                <w:w w:val="104"/>
                <w:sz w:val="18"/>
                <w:szCs w:val="18"/>
              </w:rPr>
              <w:t>mm</w:t>
            </w:r>
            <w:r w:rsidRPr="00835FB2">
              <w:rPr>
                <w:rFonts w:cs="Arial"/>
                <w:b/>
                <w:bCs/>
                <w:spacing w:val="1"/>
                <w:w w:val="104"/>
                <w:sz w:val="18"/>
                <w:szCs w:val="18"/>
              </w:rPr>
              <w:t>ent</w:t>
            </w:r>
            <w:r w:rsidRPr="00835FB2">
              <w:rPr>
                <w:rFonts w:cs="Arial"/>
                <w:b/>
                <w:bCs/>
                <w:w w:val="104"/>
                <w:sz w:val="18"/>
                <w:szCs w:val="18"/>
              </w:rPr>
              <w:t>s</w:t>
            </w:r>
          </w:p>
        </w:tc>
      </w:tr>
      <w:tr w:rsidR="00880E67" w:rsidRPr="00835FB2" w14:paraId="27595E85"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67EA54AE" w14:textId="77777777" w:rsidR="00880E67" w:rsidRPr="00835FB2" w:rsidRDefault="00880E67" w:rsidP="00997E9C">
            <w:pPr>
              <w:spacing w:before="63"/>
              <w:ind w:left="100" w:right="-20"/>
              <w:rPr>
                <w:rFonts w:cs="Arial"/>
                <w:sz w:val="18"/>
                <w:szCs w:val="18"/>
              </w:rPr>
            </w:pPr>
            <w:r w:rsidRPr="00835FB2">
              <w:rPr>
                <w:rFonts w:cs="Arial"/>
                <w:spacing w:val="1"/>
                <w:w w:val="104"/>
                <w:sz w:val="18"/>
                <w:szCs w:val="18"/>
              </w:rPr>
              <w:t>P</w:t>
            </w:r>
            <w:r w:rsidRPr="00835FB2">
              <w:rPr>
                <w:rFonts w:cs="Arial"/>
                <w:spacing w:val="2"/>
                <w:w w:val="104"/>
                <w:sz w:val="18"/>
                <w:szCs w:val="18"/>
              </w:rPr>
              <w:t>o</w:t>
            </w:r>
            <w:r w:rsidRPr="00835FB2">
              <w:rPr>
                <w:rFonts w:cs="Arial"/>
                <w:spacing w:val="1"/>
                <w:w w:val="104"/>
                <w:sz w:val="18"/>
                <w:szCs w:val="18"/>
              </w:rPr>
              <w:t>s</w:t>
            </w:r>
            <w:r w:rsidRPr="00835FB2">
              <w:rPr>
                <w:rFonts w:cs="Arial"/>
                <w:w w:val="104"/>
                <w:sz w:val="18"/>
                <w:szCs w:val="18"/>
              </w:rPr>
              <w:t>i</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ve</w:t>
            </w:r>
          </w:p>
        </w:tc>
        <w:tc>
          <w:tcPr>
            <w:tcW w:w="2679" w:type="dxa"/>
            <w:tcBorders>
              <w:top w:val="single" w:sz="4" w:space="0" w:color="000000"/>
              <w:left w:val="single" w:sz="4" w:space="0" w:color="000000"/>
              <w:bottom w:val="single" w:sz="4" w:space="0" w:color="000000"/>
              <w:right w:val="single" w:sz="4" w:space="0" w:color="000000"/>
            </w:tcBorders>
          </w:tcPr>
          <w:p w14:paraId="23BF8CDA" w14:textId="77777777" w:rsidR="00880E67" w:rsidRPr="00835FB2" w:rsidRDefault="00880E67" w:rsidP="00997E9C">
            <w:pPr>
              <w:spacing w:before="68"/>
              <w:ind w:left="100" w:right="390"/>
              <w:rPr>
                <w:rFonts w:cs="Arial"/>
                <w:sz w:val="18"/>
                <w:szCs w:val="18"/>
              </w:rPr>
            </w:pPr>
            <w:r w:rsidRPr="00835FB2">
              <w:rPr>
                <w:rFonts w:cs="Arial"/>
                <w:spacing w:val="1"/>
                <w:sz w:val="18"/>
                <w:szCs w:val="18"/>
              </w:rPr>
              <w:t>I</w:t>
            </w:r>
            <w:r w:rsidRPr="00835FB2">
              <w:rPr>
                <w:rFonts w:cs="Arial"/>
                <w:spacing w:val="2"/>
                <w:sz w:val="18"/>
                <w:szCs w:val="18"/>
              </w:rPr>
              <w:t>mm</w:t>
            </w:r>
            <w:r w:rsidRPr="00835FB2">
              <w:rPr>
                <w:rFonts w:cs="Arial"/>
                <w:spacing w:val="1"/>
                <w:sz w:val="18"/>
                <w:szCs w:val="18"/>
              </w:rPr>
              <w:t>un</w:t>
            </w:r>
            <w:r w:rsidRPr="00835FB2">
              <w:rPr>
                <w:rFonts w:cs="Arial"/>
                <w:spacing w:val="2"/>
                <w:sz w:val="18"/>
                <w:szCs w:val="18"/>
              </w:rPr>
              <w:t>o</w:t>
            </w:r>
            <w:r w:rsidRPr="00835FB2">
              <w:rPr>
                <w:rFonts w:cs="Arial"/>
                <w:spacing w:val="1"/>
                <w:sz w:val="18"/>
                <w:szCs w:val="18"/>
              </w:rPr>
              <w:t>r</w:t>
            </w:r>
            <w:r w:rsidRPr="00835FB2">
              <w:rPr>
                <w:rFonts w:cs="Arial"/>
                <w:spacing w:val="2"/>
                <w:sz w:val="18"/>
                <w:szCs w:val="18"/>
              </w:rPr>
              <w:t>eac</w:t>
            </w:r>
            <w:r w:rsidRPr="00835FB2">
              <w:rPr>
                <w:rFonts w:cs="Arial"/>
                <w:spacing w:val="1"/>
                <w:sz w:val="18"/>
                <w:szCs w:val="18"/>
              </w:rPr>
              <w:t>t</w:t>
            </w:r>
            <w:r w:rsidRPr="00835FB2">
              <w:rPr>
                <w:rFonts w:cs="Arial"/>
                <w:sz w:val="18"/>
                <w:szCs w:val="18"/>
              </w:rPr>
              <w:t>i</w:t>
            </w:r>
            <w:r w:rsidRPr="00835FB2">
              <w:rPr>
                <w:rFonts w:cs="Arial"/>
                <w:spacing w:val="1"/>
                <w:sz w:val="18"/>
                <w:szCs w:val="18"/>
              </w:rPr>
              <w:t>v</w:t>
            </w:r>
            <w:r w:rsidRPr="00835FB2">
              <w:rPr>
                <w:rFonts w:cs="Arial"/>
                <w:sz w:val="18"/>
                <w:szCs w:val="18"/>
              </w:rPr>
              <w:t xml:space="preserve">e </w:t>
            </w:r>
            <w:r w:rsidRPr="00835FB2">
              <w:rPr>
                <w:rFonts w:cs="Arial"/>
                <w:spacing w:val="11"/>
                <w:sz w:val="18"/>
                <w:szCs w:val="18"/>
              </w:rPr>
              <w:t>tumor</w:t>
            </w:r>
            <w:r w:rsidRPr="00835FB2">
              <w:rPr>
                <w:rFonts w:cs="Arial"/>
                <w:w w:val="104"/>
                <w:sz w:val="18"/>
                <w:szCs w:val="18"/>
              </w:rPr>
              <w:t xml:space="preserve"> </w:t>
            </w:r>
            <w:r w:rsidRPr="00835FB2">
              <w:rPr>
                <w:rFonts w:cs="Arial"/>
                <w:spacing w:val="2"/>
                <w:sz w:val="18"/>
                <w:szCs w:val="18"/>
              </w:rPr>
              <w:t>ce</w:t>
            </w:r>
            <w:r w:rsidRPr="00835FB2">
              <w:rPr>
                <w:rFonts w:cs="Arial"/>
                <w:sz w:val="18"/>
                <w:szCs w:val="18"/>
              </w:rPr>
              <w:t>lls</w:t>
            </w:r>
            <w:r w:rsidRPr="00835FB2">
              <w:rPr>
                <w:rFonts w:cs="Arial"/>
                <w:spacing w:val="18"/>
                <w:sz w:val="18"/>
                <w:szCs w:val="18"/>
              </w:rPr>
              <w:t xml:space="preserve"> </w:t>
            </w:r>
            <w:r w:rsidRPr="00835FB2">
              <w:rPr>
                <w:rFonts w:cs="Arial"/>
                <w:spacing w:val="2"/>
                <w:sz w:val="18"/>
                <w:szCs w:val="18"/>
              </w:rPr>
              <w:t>p</w:t>
            </w:r>
            <w:r w:rsidRPr="00835FB2">
              <w:rPr>
                <w:rFonts w:cs="Arial"/>
                <w:spacing w:val="1"/>
                <w:sz w:val="18"/>
                <w:szCs w:val="18"/>
              </w:rPr>
              <w:t>r</w:t>
            </w:r>
            <w:r w:rsidRPr="00835FB2">
              <w:rPr>
                <w:rFonts w:cs="Arial"/>
                <w:spacing w:val="2"/>
                <w:sz w:val="18"/>
                <w:szCs w:val="18"/>
              </w:rPr>
              <w:t>e</w:t>
            </w:r>
            <w:r w:rsidRPr="00835FB2">
              <w:rPr>
                <w:rFonts w:cs="Arial"/>
                <w:spacing w:val="1"/>
                <w:sz w:val="18"/>
                <w:szCs w:val="18"/>
              </w:rPr>
              <w:t>s</w:t>
            </w:r>
            <w:r w:rsidRPr="00835FB2">
              <w:rPr>
                <w:rFonts w:cs="Arial"/>
                <w:spacing w:val="2"/>
                <w:sz w:val="18"/>
                <w:szCs w:val="18"/>
              </w:rPr>
              <w:t>e</w:t>
            </w:r>
            <w:r w:rsidRPr="00835FB2">
              <w:rPr>
                <w:rFonts w:cs="Arial"/>
                <w:spacing w:val="1"/>
                <w:sz w:val="18"/>
                <w:szCs w:val="18"/>
              </w:rPr>
              <w:t>n</w:t>
            </w:r>
            <w:r w:rsidRPr="00835FB2">
              <w:rPr>
                <w:rFonts w:cs="Arial"/>
                <w:sz w:val="18"/>
                <w:szCs w:val="18"/>
              </w:rPr>
              <w:t>t</w:t>
            </w:r>
            <w:r w:rsidRPr="00835FB2">
              <w:rPr>
                <w:rFonts w:cs="Arial"/>
                <w:spacing w:val="28"/>
                <w:sz w:val="18"/>
                <w:szCs w:val="18"/>
              </w:rPr>
              <w:t xml:space="preserve"> </w:t>
            </w:r>
            <w:r w:rsidRPr="00835FB2">
              <w:rPr>
                <w:rFonts w:cs="Arial"/>
                <w:spacing w:val="1"/>
                <w:w w:val="104"/>
                <w:sz w:val="18"/>
                <w:szCs w:val="18"/>
              </w:rPr>
              <w:t>(≥1</w:t>
            </w:r>
            <w:r w:rsidRPr="00835FB2">
              <w:rPr>
                <w:rFonts w:cs="Arial"/>
                <w:spacing w:val="2"/>
                <w:w w:val="104"/>
                <w:sz w:val="18"/>
                <w:szCs w:val="18"/>
              </w:rPr>
              <w:t>%</w:t>
            </w:r>
            <w:r w:rsidRPr="00835FB2">
              <w:rPr>
                <w:rFonts w:cs="Arial"/>
                <w:w w:val="104"/>
                <w:sz w:val="18"/>
                <w:szCs w:val="18"/>
              </w:rPr>
              <w:t>)</w:t>
            </w:r>
          </w:p>
        </w:tc>
        <w:tc>
          <w:tcPr>
            <w:tcW w:w="5291" w:type="dxa"/>
            <w:tcBorders>
              <w:top w:val="single" w:sz="4" w:space="0" w:color="000000"/>
              <w:left w:val="single" w:sz="4" w:space="0" w:color="000000"/>
              <w:bottom w:val="single" w:sz="4" w:space="0" w:color="000000"/>
              <w:right w:val="single" w:sz="4" w:space="0" w:color="000000"/>
            </w:tcBorders>
          </w:tcPr>
          <w:p w14:paraId="068B416B" w14:textId="77777777" w:rsidR="00880E67" w:rsidRPr="00835FB2" w:rsidRDefault="00880E67" w:rsidP="00997E9C">
            <w:pPr>
              <w:spacing w:before="68"/>
              <w:ind w:left="105" w:right="145"/>
              <w:rPr>
                <w:rFonts w:cs="Arial"/>
                <w:sz w:val="18"/>
                <w:szCs w:val="18"/>
              </w:rPr>
            </w:pPr>
            <w:r w:rsidRPr="00835FB2">
              <w:rPr>
                <w:rFonts w:cs="Arial"/>
                <w:spacing w:val="1"/>
                <w:sz w:val="18"/>
                <w:szCs w:val="18"/>
              </w:rPr>
              <w:t>Th</w:t>
            </w:r>
            <w:r w:rsidRPr="00835FB2">
              <w:rPr>
                <w:rFonts w:cs="Arial"/>
                <w:sz w:val="18"/>
                <w:szCs w:val="18"/>
              </w:rPr>
              <w:t>e</w:t>
            </w:r>
            <w:r w:rsidRPr="00835FB2">
              <w:rPr>
                <w:rFonts w:cs="Arial"/>
                <w:spacing w:val="15"/>
                <w:sz w:val="18"/>
                <w:szCs w:val="18"/>
              </w:rPr>
              <w:t xml:space="preserve"> </w:t>
            </w:r>
            <w:r w:rsidRPr="00835FB2">
              <w:rPr>
                <w:rFonts w:cs="Arial"/>
                <w:spacing w:val="2"/>
                <w:sz w:val="18"/>
                <w:szCs w:val="18"/>
              </w:rPr>
              <w:t>pe</w:t>
            </w:r>
            <w:r w:rsidRPr="00835FB2">
              <w:rPr>
                <w:rFonts w:cs="Arial"/>
                <w:spacing w:val="1"/>
                <w:sz w:val="18"/>
                <w:szCs w:val="18"/>
              </w:rPr>
              <w:t>r</w:t>
            </w:r>
            <w:r w:rsidRPr="00835FB2">
              <w:rPr>
                <w:rFonts w:cs="Arial"/>
                <w:spacing w:val="2"/>
                <w:sz w:val="18"/>
                <w:szCs w:val="18"/>
              </w:rPr>
              <w:t>ce</w:t>
            </w:r>
            <w:r w:rsidRPr="00835FB2">
              <w:rPr>
                <w:rFonts w:cs="Arial"/>
                <w:spacing w:val="1"/>
                <w:sz w:val="18"/>
                <w:szCs w:val="18"/>
              </w:rPr>
              <w:t>nt</w:t>
            </w:r>
            <w:r w:rsidRPr="00835FB2">
              <w:rPr>
                <w:rFonts w:cs="Arial"/>
                <w:spacing w:val="2"/>
                <w:sz w:val="18"/>
                <w:szCs w:val="18"/>
              </w:rPr>
              <w:t>ag</w:t>
            </w:r>
            <w:r w:rsidRPr="00835FB2">
              <w:rPr>
                <w:rFonts w:cs="Arial"/>
                <w:sz w:val="18"/>
                <w:szCs w:val="18"/>
              </w:rPr>
              <w:t>e</w:t>
            </w:r>
            <w:r w:rsidRPr="00835FB2">
              <w:rPr>
                <w:rFonts w:cs="Arial"/>
                <w:spacing w:val="44"/>
                <w:sz w:val="18"/>
                <w:szCs w:val="18"/>
              </w:rPr>
              <w:t xml:space="preserve"> </w:t>
            </w:r>
            <w:r w:rsidRPr="00835FB2">
              <w:rPr>
                <w:rFonts w:cs="Arial"/>
                <w:spacing w:val="2"/>
                <w:sz w:val="18"/>
                <w:szCs w:val="18"/>
              </w:rPr>
              <w:t>o</w:t>
            </w:r>
            <w:r w:rsidRPr="00835FB2">
              <w:rPr>
                <w:rFonts w:cs="Arial"/>
                <w:sz w:val="18"/>
                <w:szCs w:val="18"/>
              </w:rPr>
              <w:t>f</w:t>
            </w:r>
            <w:r w:rsidRPr="00835FB2">
              <w:rPr>
                <w:rFonts w:cs="Arial"/>
                <w:spacing w:val="11"/>
                <w:sz w:val="18"/>
                <w:szCs w:val="18"/>
              </w:rPr>
              <w:t xml:space="preserve"> </w:t>
            </w:r>
            <w:r w:rsidRPr="00835FB2">
              <w:rPr>
                <w:rFonts w:cs="Arial"/>
                <w:sz w:val="18"/>
                <w:szCs w:val="18"/>
              </w:rPr>
              <w:t>i</w:t>
            </w:r>
            <w:r w:rsidRPr="00835FB2">
              <w:rPr>
                <w:rFonts w:cs="Arial"/>
                <w:spacing w:val="2"/>
                <w:sz w:val="18"/>
                <w:szCs w:val="18"/>
              </w:rPr>
              <w:t>mm</w:t>
            </w:r>
            <w:r w:rsidRPr="00835FB2">
              <w:rPr>
                <w:rFonts w:cs="Arial"/>
                <w:spacing w:val="1"/>
                <w:sz w:val="18"/>
                <w:szCs w:val="18"/>
              </w:rPr>
              <w:t>un</w:t>
            </w:r>
            <w:r w:rsidRPr="00835FB2">
              <w:rPr>
                <w:rFonts w:cs="Arial"/>
                <w:spacing w:val="2"/>
                <w:sz w:val="18"/>
                <w:szCs w:val="18"/>
              </w:rPr>
              <w:t>o</w:t>
            </w:r>
            <w:r w:rsidRPr="00835FB2">
              <w:rPr>
                <w:rFonts w:cs="Arial"/>
                <w:spacing w:val="1"/>
                <w:sz w:val="18"/>
                <w:szCs w:val="18"/>
              </w:rPr>
              <w:t>r</w:t>
            </w:r>
            <w:r w:rsidRPr="00835FB2">
              <w:rPr>
                <w:rFonts w:cs="Arial"/>
                <w:spacing w:val="2"/>
                <w:sz w:val="18"/>
                <w:szCs w:val="18"/>
              </w:rPr>
              <w:t>eac</w:t>
            </w:r>
            <w:r w:rsidRPr="00835FB2">
              <w:rPr>
                <w:rFonts w:cs="Arial"/>
                <w:spacing w:val="1"/>
                <w:sz w:val="18"/>
                <w:szCs w:val="18"/>
              </w:rPr>
              <w:t>t</w:t>
            </w:r>
            <w:r w:rsidRPr="00835FB2">
              <w:rPr>
                <w:rFonts w:cs="Arial"/>
                <w:sz w:val="18"/>
                <w:szCs w:val="18"/>
              </w:rPr>
              <w:t>i</w:t>
            </w:r>
            <w:r w:rsidRPr="00835FB2">
              <w:rPr>
                <w:rFonts w:cs="Arial"/>
                <w:spacing w:val="1"/>
                <w:sz w:val="18"/>
                <w:szCs w:val="18"/>
              </w:rPr>
              <w:t>v</w:t>
            </w:r>
            <w:r w:rsidRPr="00835FB2">
              <w:rPr>
                <w:rFonts w:cs="Arial"/>
                <w:sz w:val="18"/>
                <w:szCs w:val="18"/>
              </w:rPr>
              <w:t xml:space="preserve">e </w:t>
            </w:r>
            <w:r w:rsidRPr="00835FB2">
              <w:rPr>
                <w:rFonts w:cs="Arial"/>
                <w:spacing w:val="11"/>
                <w:sz w:val="18"/>
                <w:szCs w:val="18"/>
              </w:rPr>
              <w:t>cells</w:t>
            </w:r>
            <w:r w:rsidRPr="00835FB2">
              <w:rPr>
                <w:rFonts w:cs="Arial"/>
                <w:spacing w:val="18"/>
                <w:sz w:val="18"/>
                <w:szCs w:val="18"/>
              </w:rPr>
              <w:t xml:space="preserve"> </w:t>
            </w:r>
            <w:r w:rsidRPr="00835FB2">
              <w:rPr>
                <w:rFonts w:cs="Arial"/>
                <w:spacing w:val="2"/>
                <w:sz w:val="18"/>
                <w:szCs w:val="18"/>
              </w:rPr>
              <w:t>ma</w:t>
            </w:r>
            <w:r w:rsidRPr="00835FB2">
              <w:rPr>
                <w:rFonts w:cs="Arial"/>
                <w:sz w:val="18"/>
                <w:szCs w:val="18"/>
              </w:rPr>
              <w:t>y</w:t>
            </w:r>
            <w:r w:rsidRPr="00835FB2">
              <w:rPr>
                <w:rFonts w:cs="Arial"/>
                <w:spacing w:val="19"/>
                <w:sz w:val="18"/>
                <w:szCs w:val="18"/>
              </w:rPr>
              <w:t xml:space="preserve"> </w:t>
            </w:r>
            <w:r w:rsidRPr="00835FB2">
              <w:rPr>
                <w:rFonts w:cs="Arial"/>
                <w:spacing w:val="2"/>
                <w:w w:val="104"/>
                <w:sz w:val="18"/>
                <w:szCs w:val="18"/>
              </w:rPr>
              <w:t>b</w:t>
            </w:r>
            <w:r w:rsidRPr="00835FB2">
              <w:rPr>
                <w:rFonts w:cs="Arial"/>
                <w:w w:val="104"/>
                <w:sz w:val="18"/>
                <w:szCs w:val="18"/>
              </w:rPr>
              <w:t xml:space="preserve">e </w:t>
            </w:r>
            <w:r w:rsidRPr="00835FB2">
              <w:rPr>
                <w:rFonts w:cs="Arial"/>
                <w:spacing w:val="2"/>
                <w:sz w:val="18"/>
                <w:szCs w:val="18"/>
              </w:rPr>
              <w:t>d</w:t>
            </w:r>
            <w:r w:rsidRPr="00835FB2">
              <w:rPr>
                <w:rFonts w:cs="Arial"/>
                <w:spacing w:val="1"/>
                <w:sz w:val="18"/>
                <w:szCs w:val="18"/>
              </w:rPr>
              <w:t>eter</w:t>
            </w:r>
            <w:r w:rsidRPr="00835FB2">
              <w:rPr>
                <w:rFonts w:cs="Arial"/>
                <w:spacing w:val="2"/>
                <w:sz w:val="18"/>
                <w:szCs w:val="18"/>
              </w:rPr>
              <w:t>m</w:t>
            </w:r>
            <w:r w:rsidRPr="00835FB2">
              <w:rPr>
                <w:rFonts w:cs="Arial"/>
                <w:sz w:val="18"/>
                <w:szCs w:val="18"/>
              </w:rPr>
              <w:t>i</w:t>
            </w:r>
            <w:r w:rsidRPr="00835FB2">
              <w:rPr>
                <w:rFonts w:cs="Arial"/>
                <w:spacing w:val="1"/>
                <w:sz w:val="18"/>
                <w:szCs w:val="18"/>
              </w:rPr>
              <w:t>ne</w:t>
            </w:r>
            <w:r w:rsidRPr="00835FB2">
              <w:rPr>
                <w:rFonts w:cs="Arial"/>
                <w:sz w:val="18"/>
                <w:szCs w:val="18"/>
              </w:rPr>
              <w:t>d</w:t>
            </w:r>
            <w:r w:rsidRPr="00835FB2">
              <w:rPr>
                <w:rFonts w:cs="Arial"/>
                <w:spacing w:val="43"/>
                <w:sz w:val="18"/>
                <w:szCs w:val="18"/>
              </w:rPr>
              <w:t xml:space="preserve"> </w:t>
            </w:r>
            <w:r w:rsidRPr="00835FB2">
              <w:rPr>
                <w:rFonts w:cs="Arial"/>
                <w:spacing w:val="2"/>
                <w:sz w:val="18"/>
                <w:szCs w:val="18"/>
              </w:rPr>
              <w:t>b</w:t>
            </w:r>
            <w:r w:rsidRPr="00835FB2">
              <w:rPr>
                <w:rFonts w:cs="Arial"/>
                <w:sz w:val="18"/>
                <w:szCs w:val="18"/>
              </w:rPr>
              <w:t>y</w:t>
            </w:r>
            <w:r w:rsidRPr="00835FB2">
              <w:rPr>
                <w:rFonts w:cs="Arial"/>
                <w:spacing w:val="12"/>
                <w:sz w:val="18"/>
                <w:szCs w:val="18"/>
              </w:rPr>
              <w:t xml:space="preserve"> </w:t>
            </w:r>
            <w:r w:rsidRPr="00835FB2">
              <w:rPr>
                <w:rFonts w:cs="Arial"/>
                <w:spacing w:val="1"/>
                <w:sz w:val="18"/>
                <w:szCs w:val="18"/>
              </w:rPr>
              <w:t>v</w:t>
            </w:r>
            <w:r w:rsidRPr="00835FB2">
              <w:rPr>
                <w:rFonts w:cs="Arial"/>
                <w:sz w:val="18"/>
                <w:szCs w:val="18"/>
              </w:rPr>
              <w:t>i</w:t>
            </w:r>
            <w:r w:rsidRPr="00835FB2">
              <w:rPr>
                <w:rFonts w:cs="Arial"/>
                <w:spacing w:val="1"/>
                <w:sz w:val="18"/>
                <w:szCs w:val="18"/>
              </w:rPr>
              <w:t>su</w:t>
            </w:r>
            <w:r w:rsidRPr="00835FB2">
              <w:rPr>
                <w:rFonts w:cs="Arial"/>
                <w:spacing w:val="2"/>
                <w:sz w:val="18"/>
                <w:szCs w:val="18"/>
              </w:rPr>
              <w:t>a</w:t>
            </w:r>
            <w:r w:rsidRPr="00835FB2">
              <w:rPr>
                <w:rFonts w:cs="Arial"/>
                <w:sz w:val="18"/>
                <w:szCs w:val="18"/>
              </w:rPr>
              <w:t>l</w:t>
            </w:r>
            <w:r w:rsidRPr="00835FB2">
              <w:rPr>
                <w:rFonts w:cs="Arial"/>
                <w:spacing w:val="21"/>
                <w:sz w:val="18"/>
                <w:szCs w:val="18"/>
              </w:rPr>
              <w:t xml:space="preserve"> </w:t>
            </w:r>
            <w:r w:rsidRPr="00835FB2">
              <w:rPr>
                <w:rFonts w:cs="Arial"/>
                <w:spacing w:val="2"/>
                <w:sz w:val="18"/>
                <w:szCs w:val="18"/>
              </w:rPr>
              <w:t>e</w:t>
            </w:r>
            <w:r w:rsidRPr="00835FB2">
              <w:rPr>
                <w:rFonts w:cs="Arial"/>
                <w:spacing w:val="1"/>
                <w:sz w:val="18"/>
                <w:szCs w:val="18"/>
              </w:rPr>
              <w:t>st</w:t>
            </w:r>
            <w:r w:rsidRPr="00835FB2">
              <w:rPr>
                <w:rFonts w:cs="Arial"/>
                <w:sz w:val="18"/>
                <w:szCs w:val="18"/>
              </w:rPr>
              <w:t>i</w:t>
            </w:r>
            <w:r w:rsidRPr="00835FB2">
              <w:rPr>
                <w:rFonts w:cs="Arial"/>
                <w:spacing w:val="2"/>
                <w:sz w:val="18"/>
                <w:szCs w:val="18"/>
              </w:rPr>
              <w:t>ma</w:t>
            </w:r>
            <w:r w:rsidRPr="00835FB2">
              <w:rPr>
                <w:rFonts w:cs="Arial"/>
                <w:spacing w:val="1"/>
                <w:sz w:val="18"/>
                <w:szCs w:val="18"/>
              </w:rPr>
              <w:t>t</w:t>
            </w:r>
            <w:r w:rsidRPr="00835FB2">
              <w:rPr>
                <w:rFonts w:cs="Arial"/>
                <w:sz w:val="18"/>
                <w:szCs w:val="18"/>
              </w:rPr>
              <w:t>i</w:t>
            </w:r>
            <w:r w:rsidRPr="00835FB2">
              <w:rPr>
                <w:rFonts w:cs="Arial"/>
                <w:spacing w:val="2"/>
                <w:sz w:val="18"/>
                <w:szCs w:val="18"/>
              </w:rPr>
              <w:t>o</w:t>
            </w:r>
            <w:r w:rsidRPr="00835FB2">
              <w:rPr>
                <w:rFonts w:cs="Arial"/>
                <w:sz w:val="18"/>
                <w:szCs w:val="18"/>
              </w:rPr>
              <w:t>n</w:t>
            </w:r>
            <w:r w:rsidRPr="00835FB2">
              <w:rPr>
                <w:rFonts w:cs="Arial"/>
                <w:spacing w:val="38"/>
                <w:sz w:val="18"/>
                <w:szCs w:val="18"/>
              </w:rPr>
              <w:t xml:space="preserve"> </w:t>
            </w:r>
            <w:r w:rsidRPr="00835FB2">
              <w:rPr>
                <w:rFonts w:cs="Arial"/>
                <w:spacing w:val="2"/>
                <w:sz w:val="18"/>
                <w:szCs w:val="18"/>
              </w:rPr>
              <w:t>o</w:t>
            </w:r>
            <w:r w:rsidRPr="00835FB2">
              <w:rPr>
                <w:rFonts w:cs="Arial"/>
                <w:sz w:val="18"/>
                <w:szCs w:val="18"/>
              </w:rPr>
              <w:t>r</w:t>
            </w:r>
            <w:r w:rsidRPr="00835FB2">
              <w:rPr>
                <w:rFonts w:cs="Arial"/>
                <w:spacing w:val="9"/>
                <w:sz w:val="18"/>
                <w:szCs w:val="18"/>
              </w:rPr>
              <w:t xml:space="preserve"> </w:t>
            </w:r>
            <w:r w:rsidRPr="00835FB2">
              <w:rPr>
                <w:rFonts w:cs="Arial"/>
                <w:spacing w:val="2"/>
                <w:w w:val="104"/>
                <w:sz w:val="18"/>
                <w:szCs w:val="18"/>
              </w:rPr>
              <w:t>q</w:t>
            </w:r>
            <w:r w:rsidRPr="00835FB2">
              <w:rPr>
                <w:rFonts w:cs="Arial"/>
                <w:spacing w:val="1"/>
                <w:w w:val="104"/>
                <w:sz w:val="18"/>
                <w:szCs w:val="18"/>
              </w:rPr>
              <w:t>u</w:t>
            </w:r>
            <w:r w:rsidRPr="00835FB2">
              <w:rPr>
                <w:rFonts w:cs="Arial"/>
                <w:spacing w:val="2"/>
                <w:w w:val="104"/>
                <w:sz w:val="18"/>
                <w:szCs w:val="18"/>
              </w:rPr>
              <w:t>a</w:t>
            </w:r>
            <w:r w:rsidRPr="00835FB2">
              <w:rPr>
                <w:rFonts w:cs="Arial"/>
                <w:spacing w:val="1"/>
                <w:w w:val="104"/>
                <w:sz w:val="18"/>
                <w:szCs w:val="18"/>
              </w:rPr>
              <w:t>nt</w:t>
            </w:r>
            <w:r w:rsidRPr="00835FB2">
              <w:rPr>
                <w:rFonts w:cs="Arial"/>
                <w:w w:val="104"/>
                <w:sz w:val="18"/>
                <w:szCs w:val="18"/>
              </w:rPr>
              <w:t>i</w:t>
            </w:r>
            <w:r w:rsidRPr="00835FB2">
              <w:rPr>
                <w:rFonts w:cs="Arial"/>
                <w:spacing w:val="1"/>
                <w:w w:val="104"/>
                <w:sz w:val="18"/>
                <w:szCs w:val="18"/>
              </w:rPr>
              <w:t>t</w:t>
            </w:r>
            <w:r w:rsidRPr="00835FB2">
              <w:rPr>
                <w:rFonts w:cs="Arial"/>
                <w:spacing w:val="2"/>
                <w:w w:val="104"/>
                <w:sz w:val="18"/>
                <w:szCs w:val="18"/>
              </w:rPr>
              <w:t>a</w:t>
            </w:r>
            <w:r w:rsidRPr="00835FB2">
              <w:rPr>
                <w:rFonts w:cs="Arial"/>
                <w:spacing w:val="1"/>
                <w:w w:val="104"/>
                <w:sz w:val="18"/>
                <w:szCs w:val="18"/>
              </w:rPr>
              <w:t>t</w:t>
            </w:r>
            <w:r w:rsidRPr="00835FB2">
              <w:rPr>
                <w:rFonts w:cs="Arial"/>
                <w:w w:val="104"/>
                <w:sz w:val="18"/>
                <w:szCs w:val="18"/>
              </w:rPr>
              <w:t>i</w:t>
            </w:r>
            <w:r w:rsidRPr="00835FB2">
              <w:rPr>
                <w:rFonts w:cs="Arial"/>
                <w:spacing w:val="2"/>
                <w:w w:val="104"/>
                <w:sz w:val="18"/>
                <w:szCs w:val="18"/>
              </w:rPr>
              <w:t>o</w:t>
            </w:r>
            <w:r w:rsidRPr="00835FB2">
              <w:rPr>
                <w:rFonts w:cs="Arial"/>
                <w:spacing w:val="1"/>
                <w:w w:val="104"/>
                <w:sz w:val="18"/>
                <w:szCs w:val="18"/>
              </w:rPr>
              <w:t>n</w:t>
            </w:r>
            <w:r w:rsidRPr="00835FB2">
              <w:rPr>
                <w:rFonts w:cs="Arial"/>
                <w:w w:val="104"/>
                <w:sz w:val="18"/>
                <w:szCs w:val="18"/>
              </w:rPr>
              <w:t xml:space="preserve">. </w:t>
            </w:r>
            <w:r w:rsidRPr="00835FB2">
              <w:rPr>
                <w:rFonts w:cs="Arial"/>
                <w:spacing w:val="2"/>
                <w:w w:val="103"/>
                <w:sz w:val="18"/>
                <w:szCs w:val="18"/>
              </w:rPr>
              <w:t>Q</w:t>
            </w:r>
            <w:r w:rsidRPr="00835FB2">
              <w:rPr>
                <w:rFonts w:cs="Arial"/>
                <w:spacing w:val="1"/>
                <w:w w:val="103"/>
                <w:sz w:val="18"/>
                <w:szCs w:val="18"/>
              </w:rPr>
              <w:t>u</w:t>
            </w:r>
            <w:r w:rsidRPr="00835FB2">
              <w:rPr>
                <w:rFonts w:cs="Arial"/>
                <w:spacing w:val="2"/>
                <w:w w:val="103"/>
                <w:sz w:val="18"/>
                <w:szCs w:val="18"/>
              </w:rPr>
              <w:t>a</w:t>
            </w:r>
            <w:r w:rsidRPr="00835FB2">
              <w:rPr>
                <w:rFonts w:cs="Arial"/>
                <w:spacing w:val="1"/>
                <w:w w:val="103"/>
                <w:sz w:val="18"/>
                <w:szCs w:val="18"/>
              </w:rPr>
              <w:t>nt</w:t>
            </w:r>
            <w:r w:rsidRPr="00835FB2">
              <w:rPr>
                <w:rFonts w:cs="Arial"/>
                <w:w w:val="103"/>
                <w:sz w:val="18"/>
                <w:szCs w:val="18"/>
              </w:rPr>
              <w:t>i</w:t>
            </w:r>
            <w:r w:rsidRPr="00835FB2">
              <w:rPr>
                <w:rFonts w:cs="Arial"/>
                <w:spacing w:val="1"/>
                <w:w w:val="103"/>
                <w:sz w:val="18"/>
                <w:szCs w:val="18"/>
              </w:rPr>
              <w:t>t</w:t>
            </w:r>
            <w:r w:rsidRPr="00835FB2">
              <w:rPr>
                <w:rFonts w:cs="Arial"/>
                <w:spacing w:val="2"/>
                <w:w w:val="103"/>
                <w:sz w:val="18"/>
                <w:szCs w:val="18"/>
              </w:rPr>
              <w:t>a</w:t>
            </w:r>
            <w:r w:rsidRPr="00835FB2">
              <w:rPr>
                <w:rFonts w:cs="Arial"/>
                <w:spacing w:val="1"/>
                <w:w w:val="103"/>
                <w:sz w:val="18"/>
                <w:szCs w:val="18"/>
              </w:rPr>
              <w:t>t</w:t>
            </w:r>
            <w:r w:rsidRPr="00835FB2">
              <w:rPr>
                <w:rFonts w:cs="Arial"/>
                <w:w w:val="103"/>
                <w:sz w:val="18"/>
                <w:szCs w:val="18"/>
              </w:rPr>
              <w:t>i</w:t>
            </w:r>
            <w:r w:rsidRPr="00835FB2">
              <w:rPr>
                <w:rFonts w:cs="Arial"/>
                <w:spacing w:val="2"/>
                <w:w w:val="103"/>
                <w:sz w:val="18"/>
                <w:szCs w:val="18"/>
              </w:rPr>
              <w:t>o</w:t>
            </w:r>
            <w:r w:rsidRPr="00835FB2">
              <w:rPr>
                <w:rFonts w:cs="Arial"/>
                <w:w w:val="103"/>
                <w:sz w:val="18"/>
                <w:szCs w:val="18"/>
              </w:rPr>
              <w:t>n</w:t>
            </w:r>
            <w:r w:rsidRPr="00835FB2">
              <w:rPr>
                <w:rFonts w:cs="Arial"/>
                <w:spacing w:val="13"/>
                <w:w w:val="103"/>
                <w:sz w:val="18"/>
                <w:szCs w:val="18"/>
              </w:rPr>
              <w:t xml:space="preserve"> </w:t>
            </w:r>
            <w:r w:rsidR="00A33B0B" w:rsidRPr="00835FB2">
              <w:rPr>
                <w:rFonts w:cs="Arial"/>
                <w:spacing w:val="2"/>
                <w:sz w:val="18"/>
                <w:szCs w:val="18"/>
              </w:rPr>
              <w:t>should</w:t>
            </w:r>
            <w:r w:rsidRPr="00835FB2">
              <w:rPr>
                <w:rFonts w:cs="Arial"/>
                <w:spacing w:val="17"/>
                <w:sz w:val="18"/>
                <w:szCs w:val="18"/>
              </w:rPr>
              <w:t xml:space="preserve"> </w:t>
            </w:r>
            <w:r w:rsidRPr="00835FB2">
              <w:rPr>
                <w:rFonts w:cs="Arial"/>
                <w:spacing w:val="2"/>
                <w:sz w:val="18"/>
                <w:szCs w:val="18"/>
              </w:rPr>
              <w:t>b</w:t>
            </w:r>
            <w:r w:rsidRPr="00835FB2">
              <w:rPr>
                <w:rFonts w:cs="Arial"/>
                <w:sz w:val="18"/>
                <w:szCs w:val="18"/>
              </w:rPr>
              <w:t>e</w:t>
            </w:r>
            <w:r w:rsidRPr="00835FB2">
              <w:rPr>
                <w:rFonts w:cs="Arial"/>
                <w:spacing w:val="13"/>
                <w:sz w:val="18"/>
                <w:szCs w:val="18"/>
              </w:rPr>
              <w:t xml:space="preserve"> </w:t>
            </w:r>
            <w:r w:rsidRPr="00835FB2">
              <w:rPr>
                <w:rFonts w:cs="Arial"/>
                <w:spacing w:val="2"/>
                <w:sz w:val="18"/>
                <w:szCs w:val="18"/>
              </w:rPr>
              <w:t>p</w:t>
            </w:r>
            <w:r w:rsidRPr="00835FB2">
              <w:rPr>
                <w:rFonts w:cs="Arial"/>
                <w:spacing w:val="1"/>
                <w:sz w:val="18"/>
                <w:szCs w:val="18"/>
              </w:rPr>
              <w:t>r</w:t>
            </w:r>
            <w:r w:rsidRPr="00835FB2">
              <w:rPr>
                <w:rFonts w:cs="Arial"/>
                <w:spacing w:val="2"/>
                <w:sz w:val="18"/>
                <w:szCs w:val="18"/>
              </w:rPr>
              <w:t>o</w:t>
            </w:r>
            <w:r w:rsidRPr="00835FB2">
              <w:rPr>
                <w:rFonts w:cs="Arial"/>
                <w:spacing w:val="1"/>
                <w:sz w:val="18"/>
                <w:szCs w:val="18"/>
              </w:rPr>
              <w:t>v</w:t>
            </w:r>
            <w:r w:rsidRPr="00835FB2">
              <w:rPr>
                <w:rFonts w:cs="Arial"/>
                <w:sz w:val="18"/>
                <w:szCs w:val="18"/>
              </w:rPr>
              <w:t>i</w:t>
            </w:r>
            <w:r w:rsidRPr="00835FB2">
              <w:rPr>
                <w:rFonts w:cs="Arial"/>
                <w:spacing w:val="2"/>
                <w:sz w:val="18"/>
                <w:szCs w:val="18"/>
              </w:rPr>
              <w:t>de</w:t>
            </w:r>
            <w:r w:rsidRPr="00835FB2">
              <w:rPr>
                <w:rFonts w:cs="Arial"/>
                <w:sz w:val="18"/>
                <w:szCs w:val="18"/>
              </w:rPr>
              <w:t>d</w:t>
            </w:r>
            <w:r w:rsidRPr="00835FB2">
              <w:rPr>
                <w:rFonts w:cs="Arial"/>
                <w:spacing w:val="34"/>
                <w:sz w:val="18"/>
                <w:szCs w:val="18"/>
              </w:rPr>
              <w:t xml:space="preserve"> </w:t>
            </w:r>
            <w:r w:rsidRPr="00835FB2">
              <w:rPr>
                <w:rFonts w:cs="Arial"/>
                <w:spacing w:val="2"/>
                <w:sz w:val="18"/>
                <w:szCs w:val="18"/>
              </w:rPr>
              <w:t>b</w:t>
            </w:r>
            <w:r w:rsidRPr="00835FB2">
              <w:rPr>
                <w:rFonts w:cs="Arial"/>
                <w:sz w:val="18"/>
                <w:szCs w:val="18"/>
              </w:rPr>
              <w:t>y</w:t>
            </w:r>
            <w:r w:rsidRPr="00835FB2">
              <w:rPr>
                <w:rFonts w:cs="Arial"/>
                <w:spacing w:val="12"/>
                <w:sz w:val="18"/>
                <w:szCs w:val="18"/>
              </w:rPr>
              <w:t xml:space="preserve"> </w:t>
            </w:r>
            <w:r w:rsidRPr="00835FB2">
              <w:rPr>
                <w:rFonts w:cs="Arial"/>
                <w:spacing w:val="1"/>
                <w:sz w:val="18"/>
                <w:szCs w:val="18"/>
              </w:rPr>
              <w:t>r</w:t>
            </w:r>
            <w:r w:rsidRPr="00835FB2">
              <w:rPr>
                <w:rFonts w:cs="Arial"/>
                <w:spacing w:val="2"/>
                <w:sz w:val="18"/>
                <w:szCs w:val="18"/>
              </w:rPr>
              <w:t>epo</w:t>
            </w:r>
            <w:r w:rsidRPr="00835FB2">
              <w:rPr>
                <w:rFonts w:cs="Arial"/>
                <w:spacing w:val="1"/>
                <w:sz w:val="18"/>
                <w:szCs w:val="18"/>
              </w:rPr>
              <w:t>rt</w:t>
            </w:r>
            <w:r w:rsidRPr="00835FB2">
              <w:rPr>
                <w:rFonts w:cs="Arial"/>
                <w:sz w:val="18"/>
                <w:szCs w:val="18"/>
              </w:rPr>
              <w:t>i</w:t>
            </w:r>
            <w:r w:rsidRPr="00835FB2">
              <w:rPr>
                <w:rFonts w:cs="Arial"/>
                <w:spacing w:val="1"/>
                <w:sz w:val="18"/>
                <w:szCs w:val="18"/>
              </w:rPr>
              <w:t>n</w:t>
            </w:r>
            <w:r w:rsidRPr="00835FB2">
              <w:rPr>
                <w:rFonts w:cs="Arial"/>
                <w:sz w:val="18"/>
                <w:szCs w:val="18"/>
              </w:rPr>
              <w:t>g</w:t>
            </w:r>
            <w:r w:rsidRPr="00835FB2">
              <w:rPr>
                <w:rFonts w:cs="Arial"/>
                <w:spacing w:val="34"/>
                <w:sz w:val="18"/>
                <w:szCs w:val="18"/>
              </w:rPr>
              <w:t xml:space="preserve"> </w:t>
            </w:r>
            <w:r w:rsidRPr="00835FB2">
              <w:rPr>
                <w:rFonts w:cs="Arial"/>
                <w:spacing w:val="1"/>
                <w:sz w:val="18"/>
                <w:szCs w:val="18"/>
              </w:rPr>
              <w:t>th</w:t>
            </w:r>
            <w:r w:rsidRPr="00835FB2">
              <w:rPr>
                <w:rFonts w:cs="Arial"/>
                <w:sz w:val="18"/>
                <w:szCs w:val="18"/>
              </w:rPr>
              <w:t>e</w:t>
            </w:r>
            <w:r w:rsidRPr="00835FB2">
              <w:rPr>
                <w:rFonts w:cs="Arial"/>
                <w:spacing w:val="15"/>
                <w:sz w:val="18"/>
                <w:szCs w:val="18"/>
              </w:rPr>
              <w:t xml:space="preserve"> </w:t>
            </w:r>
            <w:r w:rsidRPr="00835FB2">
              <w:rPr>
                <w:rFonts w:cs="Arial"/>
                <w:spacing w:val="2"/>
                <w:w w:val="104"/>
                <w:sz w:val="18"/>
                <w:szCs w:val="18"/>
              </w:rPr>
              <w:t>pe</w:t>
            </w:r>
            <w:r w:rsidRPr="00835FB2">
              <w:rPr>
                <w:rFonts w:cs="Arial"/>
                <w:spacing w:val="1"/>
                <w:w w:val="104"/>
                <w:sz w:val="18"/>
                <w:szCs w:val="18"/>
              </w:rPr>
              <w:t>r</w:t>
            </w:r>
            <w:r w:rsidRPr="00835FB2">
              <w:rPr>
                <w:rFonts w:cs="Arial"/>
                <w:spacing w:val="2"/>
                <w:w w:val="104"/>
                <w:sz w:val="18"/>
                <w:szCs w:val="18"/>
              </w:rPr>
              <w:t>ce</w:t>
            </w:r>
            <w:r w:rsidRPr="00835FB2">
              <w:rPr>
                <w:rFonts w:cs="Arial"/>
                <w:spacing w:val="1"/>
                <w:w w:val="104"/>
                <w:sz w:val="18"/>
                <w:szCs w:val="18"/>
              </w:rPr>
              <w:t>nt</w:t>
            </w:r>
            <w:r w:rsidRPr="00835FB2">
              <w:rPr>
                <w:rFonts w:cs="Arial"/>
                <w:spacing w:val="2"/>
                <w:w w:val="104"/>
                <w:sz w:val="18"/>
                <w:szCs w:val="18"/>
              </w:rPr>
              <w:t>ag</w:t>
            </w:r>
            <w:r w:rsidRPr="00835FB2">
              <w:rPr>
                <w:rFonts w:cs="Arial"/>
                <w:w w:val="104"/>
                <w:sz w:val="18"/>
                <w:szCs w:val="18"/>
              </w:rPr>
              <w:t xml:space="preserve">e </w:t>
            </w:r>
            <w:r w:rsidRPr="00835FB2">
              <w:rPr>
                <w:rFonts w:cs="Arial"/>
                <w:spacing w:val="2"/>
                <w:sz w:val="18"/>
                <w:szCs w:val="18"/>
              </w:rPr>
              <w:t>o</w:t>
            </w:r>
            <w:r w:rsidRPr="00835FB2">
              <w:rPr>
                <w:rFonts w:cs="Arial"/>
                <w:sz w:val="18"/>
                <w:szCs w:val="18"/>
              </w:rPr>
              <w:t>f</w:t>
            </w:r>
            <w:r w:rsidRPr="00835FB2">
              <w:rPr>
                <w:rFonts w:cs="Arial"/>
                <w:spacing w:val="11"/>
                <w:sz w:val="18"/>
                <w:szCs w:val="18"/>
              </w:rPr>
              <w:t xml:space="preserve"> </w:t>
            </w:r>
            <w:r w:rsidRPr="00835FB2">
              <w:rPr>
                <w:rFonts w:cs="Arial"/>
                <w:spacing w:val="2"/>
                <w:sz w:val="18"/>
                <w:szCs w:val="18"/>
              </w:rPr>
              <w:t>po</w:t>
            </w:r>
            <w:r w:rsidRPr="00835FB2">
              <w:rPr>
                <w:rFonts w:cs="Arial"/>
                <w:spacing w:val="1"/>
                <w:sz w:val="18"/>
                <w:szCs w:val="18"/>
              </w:rPr>
              <w:t>s</w:t>
            </w:r>
            <w:r w:rsidRPr="00835FB2">
              <w:rPr>
                <w:rFonts w:cs="Arial"/>
                <w:sz w:val="18"/>
                <w:szCs w:val="18"/>
              </w:rPr>
              <w:t>i</w:t>
            </w:r>
            <w:r w:rsidRPr="00835FB2">
              <w:rPr>
                <w:rFonts w:cs="Arial"/>
                <w:spacing w:val="1"/>
                <w:sz w:val="18"/>
                <w:szCs w:val="18"/>
              </w:rPr>
              <w:t>t</w:t>
            </w:r>
            <w:r w:rsidRPr="00835FB2">
              <w:rPr>
                <w:rFonts w:cs="Arial"/>
                <w:sz w:val="18"/>
                <w:szCs w:val="18"/>
              </w:rPr>
              <w:t>i</w:t>
            </w:r>
            <w:r w:rsidRPr="00835FB2">
              <w:rPr>
                <w:rFonts w:cs="Arial"/>
                <w:spacing w:val="2"/>
                <w:sz w:val="18"/>
                <w:szCs w:val="18"/>
              </w:rPr>
              <w:t>v</w:t>
            </w:r>
            <w:r w:rsidRPr="00835FB2">
              <w:rPr>
                <w:rFonts w:cs="Arial"/>
                <w:sz w:val="18"/>
                <w:szCs w:val="18"/>
              </w:rPr>
              <w:t>e</w:t>
            </w:r>
            <w:r w:rsidRPr="00835FB2">
              <w:rPr>
                <w:rFonts w:cs="Arial"/>
                <w:spacing w:val="29"/>
                <w:sz w:val="18"/>
                <w:szCs w:val="18"/>
              </w:rPr>
              <w:t xml:space="preserve"> </w:t>
            </w:r>
            <w:r w:rsidRPr="00835FB2">
              <w:rPr>
                <w:rFonts w:cs="Arial"/>
                <w:spacing w:val="2"/>
                <w:sz w:val="18"/>
                <w:szCs w:val="18"/>
              </w:rPr>
              <w:t>ce</w:t>
            </w:r>
            <w:r w:rsidRPr="00835FB2">
              <w:rPr>
                <w:rFonts w:cs="Arial"/>
                <w:sz w:val="18"/>
                <w:szCs w:val="18"/>
              </w:rPr>
              <w:t>lls</w:t>
            </w:r>
            <w:r w:rsidR="00A33B0B" w:rsidRPr="00835FB2">
              <w:rPr>
                <w:rFonts w:cs="Arial"/>
                <w:sz w:val="18"/>
                <w:szCs w:val="18"/>
              </w:rPr>
              <w:t xml:space="preserve"> in the entire section. If there is significant regional variation, that too should be reported</w:t>
            </w:r>
            <w:r w:rsidRPr="00835FB2">
              <w:rPr>
                <w:rFonts w:cs="Arial"/>
                <w:spacing w:val="2"/>
                <w:w w:val="104"/>
                <w:sz w:val="18"/>
                <w:szCs w:val="18"/>
              </w:rPr>
              <w:t>.</w:t>
            </w:r>
          </w:p>
        </w:tc>
      </w:tr>
      <w:tr w:rsidR="00880E67" w:rsidRPr="00835FB2" w14:paraId="2C331BD2"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2A8BD415" w14:textId="77777777" w:rsidR="00880E67" w:rsidRPr="00835FB2" w:rsidRDefault="00880E67" w:rsidP="00997E9C">
            <w:pPr>
              <w:spacing w:before="63"/>
              <w:ind w:left="100" w:right="-20"/>
              <w:rPr>
                <w:rFonts w:cs="Arial"/>
                <w:sz w:val="18"/>
                <w:szCs w:val="18"/>
              </w:rPr>
            </w:pPr>
            <w:r w:rsidRPr="00835FB2">
              <w:rPr>
                <w:rFonts w:cs="Arial"/>
                <w:spacing w:val="2"/>
                <w:w w:val="104"/>
                <w:sz w:val="18"/>
                <w:szCs w:val="18"/>
              </w:rPr>
              <w:t>Nega</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v</w:t>
            </w:r>
            <w:r w:rsidRPr="00835FB2">
              <w:rPr>
                <w:rFonts w:cs="Arial"/>
                <w:w w:val="104"/>
                <w:sz w:val="18"/>
                <w:szCs w:val="18"/>
              </w:rPr>
              <w:t>e</w:t>
            </w:r>
          </w:p>
        </w:tc>
        <w:tc>
          <w:tcPr>
            <w:tcW w:w="2679" w:type="dxa"/>
            <w:tcBorders>
              <w:top w:val="single" w:sz="4" w:space="0" w:color="000000"/>
              <w:left w:val="single" w:sz="4" w:space="0" w:color="000000"/>
              <w:bottom w:val="single" w:sz="4" w:space="0" w:color="000000"/>
              <w:right w:val="single" w:sz="4" w:space="0" w:color="000000"/>
            </w:tcBorders>
          </w:tcPr>
          <w:p w14:paraId="5153F335" w14:textId="77777777" w:rsidR="00880E67" w:rsidRPr="00835FB2" w:rsidRDefault="00880E67" w:rsidP="00997E9C">
            <w:pPr>
              <w:spacing w:before="68"/>
              <w:ind w:left="100" w:right="558"/>
              <w:rPr>
                <w:rFonts w:cs="Arial"/>
                <w:sz w:val="18"/>
                <w:szCs w:val="18"/>
              </w:rPr>
            </w:pPr>
            <w:r w:rsidRPr="00835FB2">
              <w:rPr>
                <w:rFonts w:cs="Arial"/>
                <w:spacing w:val="1"/>
                <w:sz w:val="18"/>
                <w:szCs w:val="18"/>
              </w:rPr>
              <w:t>&lt;1</w:t>
            </w:r>
            <w:r w:rsidRPr="00835FB2">
              <w:rPr>
                <w:rFonts w:cs="Arial"/>
                <w:sz w:val="18"/>
                <w:szCs w:val="18"/>
              </w:rPr>
              <w:t>%</w:t>
            </w:r>
            <w:r w:rsidRPr="00835FB2">
              <w:rPr>
                <w:rFonts w:cs="Arial"/>
                <w:spacing w:val="17"/>
                <w:sz w:val="18"/>
                <w:szCs w:val="18"/>
              </w:rPr>
              <w:t xml:space="preserve"> </w:t>
            </w:r>
            <w:r w:rsidRPr="00835FB2">
              <w:rPr>
                <w:rFonts w:cs="Arial"/>
                <w:w w:val="104"/>
                <w:sz w:val="18"/>
                <w:szCs w:val="18"/>
              </w:rPr>
              <w:t>i</w:t>
            </w:r>
            <w:r w:rsidRPr="00835FB2">
              <w:rPr>
                <w:rFonts w:cs="Arial"/>
                <w:spacing w:val="2"/>
                <w:w w:val="104"/>
                <w:sz w:val="18"/>
                <w:szCs w:val="18"/>
              </w:rPr>
              <w:t>mm</w:t>
            </w:r>
            <w:r w:rsidRPr="00835FB2">
              <w:rPr>
                <w:rFonts w:cs="Arial"/>
                <w:spacing w:val="1"/>
                <w:w w:val="104"/>
                <w:sz w:val="18"/>
                <w:szCs w:val="18"/>
              </w:rPr>
              <w:t>un</w:t>
            </w:r>
            <w:r w:rsidRPr="00835FB2">
              <w:rPr>
                <w:rFonts w:cs="Arial"/>
                <w:spacing w:val="2"/>
                <w:w w:val="104"/>
                <w:sz w:val="18"/>
                <w:szCs w:val="18"/>
              </w:rPr>
              <w:t>o</w:t>
            </w:r>
            <w:r w:rsidRPr="00835FB2">
              <w:rPr>
                <w:rFonts w:cs="Arial"/>
                <w:spacing w:val="1"/>
                <w:w w:val="104"/>
                <w:sz w:val="18"/>
                <w:szCs w:val="18"/>
              </w:rPr>
              <w:t>r</w:t>
            </w:r>
            <w:r w:rsidRPr="00835FB2">
              <w:rPr>
                <w:rFonts w:cs="Arial"/>
                <w:spacing w:val="2"/>
                <w:w w:val="104"/>
                <w:sz w:val="18"/>
                <w:szCs w:val="18"/>
              </w:rPr>
              <w:t>eac</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 xml:space="preserve">ve </w:t>
            </w:r>
            <w:r w:rsidRPr="00835FB2">
              <w:rPr>
                <w:rFonts w:cs="Arial"/>
                <w:spacing w:val="1"/>
                <w:sz w:val="18"/>
                <w:szCs w:val="18"/>
              </w:rPr>
              <w:t>tu</w:t>
            </w:r>
            <w:r w:rsidRPr="00835FB2">
              <w:rPr>
                <w:rFonts w:cs="Arial"/>
                <w:spacing w:val="2"/>
                <w:sz w:val="18"/>
                <w:szCs w:val="18"/>
              </w:rPr>
              <w:t>mo</w:t>
            </w:r>
            <w:r w:rsidRPr="00835FB2">
              <w:rPr>
                <w:rFonts w:cs="Arial"/>
                <w:sz w:val="18"/>
                <w:szCs w:val="18"/>
              </w:rPr>
              <w:t>r</w:t>
            </w:r>
            <w:r w:rsidRPr="00835FB2">
              <w:rPr>
                <w:rFonts w:cs="Arial"/>
                <w:spacing w:val="23"/>
                <w:sz w:val="18"/>
                <w:szCs w:val="18"/>
              </w:rPr>
              <w:t xml:space="preserve"> </w:t>
            </w:r>
            <w:r w:rsidRPr="00835FB2">
              <w:rPr>
                <w:rFonts w:cs="Arial"/>
                <w:spacing w:val="2"/>
                <w:sz w:val="18"/>
                <w:szCs w:val="18"/>
              </w:rPr>
              <w:t>ce</w:t>
            </w:r>
            <w:r w:rsidRPr="00835FB2">
              <w:rPr>
                <w:rFonts w:cs="Arial"/>
                <w:sz w:val="18"/>
                <w:szCs w:val="18"/>
              </w:rPr>
              <w:t>lls</w:t>
            </w:r>
            <w:r w:rsidRPr="00835FB2">
              <w:rPr>
                <w:rFonts w:cs="Arial"/>
                <w:spacing w:val="18"/>
                <w:sz w:val="18"/>
                <w:szCs w:val="18"/>
              </w:rPr>
              <w:t xml:space="preserve"> </w:t>
            </w:r>
            <w:r w:rsidRPr="00835FB2">
              <w:rPr>
                <w:rFonts w:cs="Arial"/>
                <w:spacing w:val="2"/>
                <w:w w:val="104"/>
                <w:sz w:val="18"/>
                <w:szCs w:val="18"/>
              </w:rPr>
              <w:t>p</w:t>
            </w:r>
            <w:r w:rsidRPr="00835FB2">
              <w:rPr>
                <w:rFonts w:cs="Arial"/>
                <w:spacing w:val="1"/>
                <w:w w:val="104"/>
                <w:sz w:val="18"/>
                <w:szCs w:val="18"/>
              </w:rPr>
              <w:t>r</w:t>
            </w:r>
            <w:r w:rsidRPr="00835FB2">
              <w:rPr>
                <w:rFonts w:cs="Arial"/>
                <w:spacing w:val="2"/>
                <w:w w:val="104"/>
                <w:sz w:val="18"/>
                <w:szCs w:val="18"/>
              </w:rPr>
              <w:t>e</w:t>
            </w:r>
            <w:r w:rsidRPr="00835FB2">
              <w:rPr>
                <w:rFonts w:cs="Arial"/>
                <w:spacing w:val="1"/>
                <w:w w:val="104"/>
                <w:sz w:val="18"/>
                <w:szCs w:val="18"/>
              </w:rPr>
              <w:t>s</w:t>
            </w:r>
            <w:r w:rsidRPr="00835FB2">
              <w:rPr>
                <w:rFonts w:cs="Arial"/>
                <w:spacing w:val="2"/>
                <w:w w:val="104"/>
                <w:sz w:val="18"/>
                <w:szCs w:val="18"/>
              </w:rPr>
              <w:t>e</w:t>
            </w:r>
            <w:r w:rsidRPr="00835FB2">
              <w:rPr>
                <w:rFonts w:cs="Arial"/>
                <w:spacing w:val="1"/>
                <w:w w:val="104"/>
                <w:sz w:val="18"/>
                <w:szCs w:val="18"/>
              </w:rPr>
              <w:t>n</w:t>
            </w:r>
            <w:r w:rsidRPr="00835FB2">
              <w:rPr>
                <w:rFonts w:cs="Arial"/>
                <w:w w:val="104"/>
                <w:sz w:val="18"/>
                <w:szCs w:val="18"/>
              </w:rPr>
              <w:t>t</w:t>
            </w:r>
          </w:p>
        </w:tc>
        <w:tc>
          <w:tcPr>
            <w:tcW w:w="5291" w:type="dxa"/>
            <w:tcBorders>
              <w:top w:val="single" w:sz="4" w:space="0" w:color="000000"/>
              <w:left w:val="single" w:sz="4" w:space="0" w:color="000000"/>
              <w:bottom w:val="single" w:sz="4" w:space="0" w:color="000000"/>
              <w:right w:val="single" w:sz="4" w:space="0" w:color="000000"/>
            </w:tcBorders>
          </w:tcPr>
          <w:p w14:paraId="1CA62055" w14:textId="77777777" w:rsidR="00880E67" w:rsidRPr="00835FB2" w:rsidRDefault="00880E67" w:rsidP="00997E9C">
            <w:pPr>
              <w:rPr>
                <w:rFonts w:cs="Arial"/>
                <w:sz w:val="18"/>
                <w:szCs w:val="18"/>
              </w:rPr>
            </w:pPr>
          </w:p>
        </w:tc>
      </w:tr>
    </w:tbl>
    <w:p w14:paraId="3FBF10F2" w14:textId="77777777" w:rsidR="00880E67" w:rsidRPr="00374D89" w:rsidRDefault="00880E67" w:rsidP="00997E9C">
      <w:pPr>
        <w:autoSpaceDE w:val="0"/>
        <w:autoSpaceDN w:val="0"/>
        <w:adjustRightInd w:val="0"/>
        <w:rPr>
          <w:rFonts w:cs="Arial"/>
          <w:color w:val="000000"/>
          <w:szCs w:val="20"/>
        </w:rPr>
      </w:pPr>
    </w:p>
    <w:p w14:paraId="5838CEA9" w14:textId="77777777" w:rsidR="00E64BDE" w:rsidRPr="00482343" w:rsidRDefault="00E64BDE" w:rsidP="00E64BDE">
      <w:pPr>
        <w:autoSpaceDE w:val="0"/>
        <w:autoSpaceDN w:val="0"/>
        <w:adjustRightInd w:val="0"/>
        <w:rPr>
          <w:rFonts w:cs="Arial"/>
          <w:bCs/>
          <w:color w:val="000000"/>
          <w:szCs w:val="20"/>
        </w:rPr>
      </w:pPr>
      <w:r w:rsidRPr="00482343">
        <w:rPr>
          <w:rFonts w:cs="Arial"/>
          <w:bCs/>
          <w:color w:val="000000"/>
          <w:szCs w:val="20"/>
        </w:rPr>
        <w:t>References</w:t>
      </w:r>
    </w:p>
    <w:p w14:paraId="165D12BF" w14:textId="77777777" w:rsidR="00E64BDE" w:rsidRPr="003622CE" w:rsidRDefault="00E64BDE" w:rsidP="00E64BDE">
      <w:pPr>
        <w:ind w:left="360" w:hanging="360"/>
        <w:rPr>
          <w:rFonts w:cs="Arial"/>
          <w:szCs w:val="20"/>
        </w:rPr>
      </w:pPr>
      <w:r>
        <w:rPr>
          <w:rFonts w:cs="Arial"/>
          <w:szCs w:val="20"/>
        </w:rPr>
        <w:t>1.</w:t>
      </w:r>
      <w:r>
        <w:rPr>
          <w:rFonts w:cs="Arial"/>
          <w:szCs w:val="20"/>
        </w:rPr>
        <w:tab/>
      </w:r>
      <w:r w:rsidRPr="003622CE">
        <w:rPr>
          <w:rFonts w:cs="Arial"/>
          <w:szCs w:val="20"/>
        </w:rPr>
        <w:t xml:space="preserve">Hammond EH, Hayes D, Dowsett M, et al. American Society of Clinical Oncology/College of American Pathologists guideline recommendations for immunohistochemical testing of estrogen and progesterone receptors in breast cancer. </w:t>
      </w:r>
      <w:r w:rsidRPr="003622CE">
        <w:rPr>
          <w:rFonts w:cs="Arial"/>
          <w:i/>
          <w:szCs w:val="20"/>
        </w:rPr>
        <w:t>Arch Pathol Lab Med.</w:t>
      </w:r>
      <w:r w:rsidRPr="003622CE">
        <w:rPr>
          <w:rFonts w:cs="Arial"/>
          <w:szCs w:val="20"/>
        </w:rPr>
        <w:t xml:space="preserve"> 2010;134(6):907-922.</w:t>
      </w:r>
    </w:p>
    <w:p w14:paraId="0BA4EBB4" w14:textId="77777777" w:rsidR="00E64BDE" w:rsidRPr="003622CE" w:rsidRDefault="00E64BDE" w:rsidP="00E64BDE">
      <w:pPr>
        <w:ind w:left="360" w:hanging="360"/>
        <w:rPr>
          <w:rFonts w:cs="Arial"/>
          <w:szCs w:val="20"/>
        </w:rPr>
      </w:pPr>
      <w:r>
        <w:rPr>
          <w:rFonts w:cs="Arial"/>
          <w:szCs w:val="20"/>
        </w:rPr>
        <w:t>2.</w:t>
      </w:r>
      <w:r>
        <w:rPr>
          <w:rFonts w:cs="Arial"/>
          <w:szCs w:val="20"/>
        </w:rPr>
        <w:tab/>
      </w:r>
      <w:r w:rsidRPr="003622CE">
        <w:rPr>
          <w:rFonts w:cs="Arial"/>
          <w:szCs w:val="20"/>
        </w:rPr>
        <w:t xml:space="preserve">Fitzgibbons PL, Dillon DA, Alsabeh R, et al. Template for reporting results of biomarker testing of specimens from patients with carcinoma of the breast. </w:t>
      </w:r>
      <w:r w:rsidRPr="003622CE">
        <w:rPr>
          <w:rFonts w:cs="Arial"/>
          <w:i/>
          <w:szCs w:val="20"/>
        </w:rPr>
        <w:t>Arch Pathol Lab Med.</w:t>
      </w:r>
      <w:r w:rsidRPr="003622CE">
        <w:rPr>
          <w:rFonts w:cs="Arial"/>
          <w:szCs w:val="20"/>
        </w:rPr>
        <w:t xml:space="preserve"> 2014;138(5):595-601.</w:t>
      </w:r>
    </w:p>
    <w:p w14:paraId="73586624" w14:textId="77777777" w:rsidR="00E64BDE" w:rsidRDefault="00E64BDE" w:rsidP="00DC5A1D">
      <w:pPr>
        <w:keepNext/>
        <w:rPr>
          <w:rFonts w:cs="Arial"/>
          <w:b/>
          <w:kern w:val="18"/>
        </w:rPr>
      </w:pPr>
    </w:p>
    <w:p w14:paraId="5D8C9860" w14:textId="3DBC1402" w:rsidR="00DC5A1D" w:rsidRPr="00DC5A1D" w:rsidRDefault="00DC5A1D" w:rsidP="00DC5A1D">
      <w:pPr>
        <w:keepNext/>
        <w:rPr>
          <w:rFonts w:cs="Arial"/>
          <w:b/>
          <w:kern w:val="18"/>
        </w:rPr>
      </w:pPr>
      <w:r w:rsidRPr="00DC5A1D">
        <w:rPr>
          <w:rFonts w:cs="Arial"/>
          <w:b/>
          <w:kern w:val="18"/>
        </w:rPr>
        <w:t>B. HER2 (</w:t>
      </w:r>
      <w:r w:rsidRPr="00DC5A1D">
        <w:rPr>
          <w:rFonts w:cs="Arial"/>
          <w:b/>
          <w:i/>
          <w:kern w:val="18"/>
        </w:rPr>
        <w:t>ERBB2</w:t>
      </w:r>
      <w:r w:rsidRPr="00DC5A1D">
        <w:rPr>
          <w:rFonts w:cs="Arial"/>
          <w:b/>
          <w:kern w:val="18"/>
        </w:rPr>
        <w:t>) Testing</w:t>
      </w:r>
    </w:p>
    <w:p w14:paraId="75BE7E27" w14:textId="77777777" w:rsidR="00DC5A1D" w:rsidRPr="00DC5A1D" w:rsidRDefault="00DC5A1D" w:rsidP="00DC5A1D">
      <w:pPr>
        <w:rPr>
          <w:rFonts w:cs="Arial"/>
          <w:kern w:val="18"/>
        </w:rPr>
      </w:pPr>
    </w:p>
    <w:p w14:paraId="43E5CF0E" w14:textId="5A01DF57" w:rsidR="00477AD0" w:rsidRDefault="00477AD0" w:rsidP="00DC5A1D">
      <w:pPr>
        <w:rPr>
          <w:rFonts w:cs="Arial"/>
        </w:rPr>
      </w:pPr>
      <w:r w:rsidRPr="00374D89">
        <w:rPr>
          <w:rFonts w:cs="Arial"/>
        </w:rPr>
        <w:t xml:space="preserve">There are currently no </w:t>
      </w:r>
      <w:r>
        <w:rPr>
          <w:rFonts w:cs="Arial"/>
        </w:rPr>
        <w:t xml:space="preserve">guidelines </w:t>
      </w:r>
      <w:r w:rsidRPr="00374D89">
        <w:rPr>
          <w:rFonts w:cs="Arial"/>
        </w:rPr>
        <w:t xml:space="preserve">that have been developed for the reporting of the results of </w:t>
      </w:r>
      <w:r>
        <w:rPr>
          <w:rFonts w:cs="Arial"/>
        </w:rPr>
        <w:t xml:space="preserve">HER2 testing on </w:t>
      </w:r>
      <w:r w:rsidRPr="00374D89">
        <w:rPr>
          <w:rFonts w:cs="Arial"/>
        </w:rPr>
        <w:t xml:space="preserve">endometrial cancer. In </w:t>
      </w:r>
      <w:r w:rsidR="0047769D">
        <w:rPr>
          <w:rFonts w:cs="Arial"/>
        </w:rPr>
        <w:t xml:space="preserve">the </w:t>
      </w:r>
      <w:r w:rsidRPr="00374D89">
        <w:rPr>
          <w:rFonts w:cs="Arial"/>
        </w:rPr>
        <w:t xml:space="preserve">absence of </w:t>
      </w:r>
      <w:r>
        <w:rPr>
          <w:rFonts w:cs="Arial"/>
        </w:rPr>
        <w:t xml:space="preserve">such </w:t>
      </w:r>
      <w:r w:rsidRPr="00374D89">
        <w:rPr>
          <w:rFonts w:cs="Arial"/>
        </w:rPr>
        <w:t xml:space="preserve">data, the CAP recommends using a similar reporting format that is used for reporting the results of </w:t>
      </w:r>
      <w:r>
        <w:rPr>
          <w:rFonts w:cs="Arial"/>
        </w:rPr>
        <w:t xml:space="preserve">HER2 testing </w:t>
      </w:r>
      <w:r w:rsidRPr="00374D89">
        <w:rPr>
          <w:rFonts w:cs="Arial"/>
        </w:rPr>
        <w:t>for breast cancer</w:t>
      </w:r>
      <w:r>
        <w:rPr>
          <w:rFonts w:cs="Arial"/>
        </w:rPr>
        <w:t>.</w:t>
      </w:r>
      <w:r w:rsidR="00A63865" w:rsidRPr="0022390A">
        <w:rPr>
          <w:rFonts w:cs="Arial"/>
          <w:vertAlign w:val="superscript"/>
        </w:rPr>
        <w:t>1</w:t>
      </w:r>
      <w:r w:rsidRPr="00374D89">
        <w:rPr>
          <w:rFonts w:cs="Arial"/>
        </w:rPr>
        <w:t xml:space="preserve"> </w:t>
      </w:r>
    </w:p>
    <w:p w14:paraId="10629711" w14:textId="77777777" w:rsidR="00477AD0" w:rsidRDefault="00477AD0" w:rsidP="00DC5A1D">
      <w:pPr>
        <w:rPr>
          <w:rFonts w:cs="Arial"/>
        </w:rPr>
      </w:pPr>
    </w:p>
    <w:p w14:paraId="64CB55BA" w14:textId="77777777" w:rsidR="00DC5A1D" w:rsidRPr="00DC5A1D" w:rsidRDefault="00DC5A1D" w:rsidP="00DC5A1D">
      <w:pPr>
        <w:keepNext/>
        <w:rPr>
          <w:rFonts w:cs="Arial"/>
          <w:b/>
          <w:kern w:val="18"/>
        </w:rPr>
      </w:pPr>
      <w:r w:rsidRPr="00DC5A1D">
        <w:rPr>
          <w:rFonts w:cs="Arial"/>
          <w:b/>
          <w:kern w:val="18"/>
        </w:rPr>
        <w:t xml:space="preserve">HER2 (ERBB2) Testing by Immunohistochemistry </w:t>
      </w:r>
    </w:p>
    <w:p w14:paraId="7EBE4870" w14:textId="1114B2DF" w:rsidR="00DC5A1D" w:rsidRPr="00DC5A1D" w:rsidRDefault="00DC5A1D" w:rsidP="00DC5A1D">
      <w:pPr>
        <w:keepNext/>
        <w:spacing w:after="120"/>
        <w:rPr>
          <w:rFonts w:cs="Arial"/>
          <w:kern w:val="18"/>
        </w:rPr>
      </w:pPr>
      <w:r w:rsidRPr="00DC5A1D">
        <w:rPr>
          <w:rFonts w:cs="Arial"/>
          <w:b/>
          <w:kern w:val="18"/>
        </w:rPr>
        <w:t xml:space="preserve">Table </w:t>
      </w:r>
      <w:r w:rsidR="00477AD0">
        <w:rPr>
          <w:rFonts w:cs="Arial"/>
          <w:b/>
          <w:kern w:val="18"/>
        </w:rPr>
        <w:t>2</w:t>
      </w:r>
      <w:r w:rsidRPr="00DC5A1D">
        <w:rPr>
          <w:rFonts w:cs="Arial"/>
          <w:b/>
          <w:kern w:val="18"/>
        </w:rPr>
        <w:t>. Reporting Results of HER2 Testing by Immunohistochemistry (IHC)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3"/>
        <w:gridCol w:w="7209"/>
      </w:tblGrid>
      <w:tr w:rsidR="00DC5A1D" w:rsidRPr="00DC5A1D" w14:paraId="3C1FCC74" w14:textId="77777777" w:rsidTr="004D62DE">
        <w:tc>
          <w:tcPr>
            <w:tcW w:w="2160" w:type="dxa"/>
            <w:shd w:val="clear" w:color="auto" w:fill="D9D9D9" w:themeFill="background1" w:themeFillShade="D9"/>
          </w:tcPr>
          <w:p w14:paraId="64EDFB61"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Result</w:t>
            </w:r>
          </w:p>
        </w:tc>
        <w:tc>
          <w:tcPr>
            <w:tcW w:w="7920" w:type="dxa"/>
            <w:shd w:val="clear" w:color="auto" w:fill="D9D9D9" w:themeFill="background1" w:themeFillShade="D9"/>
          </w:tcPr>
          <w:p w14:paraId="18D19A79"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Criteria</w:t>
            </w:r>
          </w:p>
        </w:tc>
      </w:tr>
      <w:tr w:rsidR="00DC5A1D" w:rsidRPr="00DC5A1D" w14:paraId="0C729D80" w14:textId="77777777" w:rsidTr="004D62DE">
        <w:tc>
          <w:tcPr>
            <w:tcW w:w="2160" w:type="dxa"/>
          </w:tcPr>
          <w:p w14:paraId="2AF35655"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Negative (Score 0)</w:t>
            </w:r>
          </w:p>
        </w:tc>
        <w:tc>
          <w:tcPr>
            <w:tcW w:w="7920" w:type="dxa"/>
          </w:tcPr>
          <w:p w14:paraId="5443CCB3"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 xml:space="preserve">No staining observed </w:t>
            </w:r>
          </w:p>
          <w:p w14:paraId="4810D65A" w14:textId="77777777" w:rsidR="00DC5A1D" w:rsidRPr="00DC5A1D" w:rsidRDefault="00DC5A1D" w:rsidP="00DC5A1D">
            <w:pPr>
              <w:keepNext/>
              <w:spacing w:before="60" w:after="60"/>
              <w:rPr>
                <w:rFonts w:cs="Arial"/>
                <w:i/>
                <w:kern w:val="18"/>
                <w:sz w:val="18"/>
                <w:szCs w:val="18"/>
              </w:rPr>
            </w:pPr>
            <w:r w:rsidRPr="00DC5A1D">
              <w:rPr>
                <w:rFonts w:cs="Arial"/>
                <w:i/>
                <w:kern w:val="18"/>
                <w:sz w:val="18"/>
                <w:szCs w:val="18"/>
              </w:rPr>
              <w:t xml:space="preserve">or </w:t>
            </w:r>
          </w:p>
          <w:p w14:paraId="48FC270B"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Membrane stating that is incomplete and is faint/barely perceptible and within ≤10% of tumor cells</w:t>
            </w:r>
          </w:p>
        </w:tc>
      </w:tr>
      <w:tr w:rsidR="00DC5A1D" w:rsidRPr="00DC5A1D" w14:paraId="3533FDB0" w14:textId="77777777" w:rsidTr="004D62DE">
        <w:tc>
          <w:tcPr>
            <w:tcW w:w="2160" w:type="dxa"/>
          </w:tcPr>
          <w:p w14:paraId="2410FC70"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Negative (Score 1+)</w:t>
            </w:r>
          </w:p>
        </w:tc>
        <w:tc>
          <w:tcPr>
            <w:tcW w:w="7920" w:type="dxa"/>
          </w:tcPr>
          <w:p w14:paraId="3AB10C5C" w14:textId="555CA307" w:rsidR="00DC5A1D" w:rsidRPr="00DC5A1D" w:rsidRDefault="00DC5A1D" w:rsidP="00DC5A1D">
            <w:pPr>
              <w:keepNext/>
              <w:spacing w:before="60" w:after="60"/>
              <w:rPr>
                <w:rFonts w:cs="Arial"/>
                <w:kern w:val="18"/>
                <w:sz w:val="18"/>
                <w:szCs w:val="18"/>
              </w:rPr>
            </w:pPr>
            <w:r w:rsidRPr="00DC5A1D">
              <w:rPr>
                <w:rFonts w:cs="Arial"/>
                <w:kern w:val="18"/>
                <w:sz w:val="18"/>
                <w:szCs w:val="18"/>
              </w:rPr>
              <w:t>Incomplete membrane staining that is faint/barely perceptible and within &gt;10% of tumor cells*</w:t>
            </w:r>
          </w:p>
        </w:tc>
      </w:tr>
      <w:tr w:rsidR="00DC5A1D" w:rsidRPr="00DC5A1D" w14:paraId="601AFCFF" w14:textId="77777777" w:rsidTr="004D62DE">
        <w:trPr>
          <w:trHeight w:val="990"/>
        </w:trPr>
        <w:tc>
          <w:tcPr>
            <w:tcW w:w="2160" w:type="dxa"/>
          </w:tcPr>
          <w:p w14:paraId="269821BB"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Equivocal (Score 2+)</w:t>
            </w:r>
            <w:r w:rsidRPr="00482343">
              <w:rPr>
                <w:rFonts w:cs="Arial"/>
                <w:kern w:val="18"/>
                <w:sz w:val="18"/>
                <w:szCs w:val="18"/>
                <w:vertAlign w:val="superscript"/>
              </w:rPr>
              <w:t>†</w:t>
            </w:r>
          </w:p>
        </w:tc>
        <w:tc>
          <w:tcPr>
            <w:tcW w:w="7920" w:type="dxa"/>
          </w:tcPr>
          <w:p w14:paraId="3552BFC7" w14:textId="5DE722ED" w:rsidR="00DC5A1D" w:rsidRPr="00DC5A1D" w:rsidRDefault="00DC5A1D" w:rsidP="00DC5A1D">
            <w:pPr>
              <w:keepNext/>
              <w:spacing w:before="60" w:after="60"/>
              <w:rPr>
                <w:rFonts w:cs="Arial"/>
                <w:kern w:val="18"/>
                <w:sz w:val="18"/>
                <w:szCs w:val="18"/>
              </w:rPr>
            </w:pPr>
            <w:r w:rsidRPr="00DC5A1D">
              <w:rPr>
                <w:rFonts w:cs="Arial"/>
                <w:kern w:val="18"/>
                <w:sz w:val="18"/>
                <w:szCs w:val="18"/>
              </w:rPr>
              <w:t>Weak to moderate complete membrane staining in &gt;10% of tumor cells</w:t>
            </w:r>
          </w:p>
          <w:p w14:paraId="4293FBA7" w14:textId="77777777" w:rsidR="00DC5A1D" w:rsidRPr="00DC5A1D" w:rsidRDefault="00DC5A1D" w:rsidP="00DC5A1D">
            <w:pPr>
              <w:keepNext/>
              <w:spacing w:before="60" w:after="60"/>
              <w:rPr>
                <w:rFonts w:cs="Arial"/>
                <w:i/>
                <w:kern w:val="18"/>
                <w:sz w:val="18"/>
                <w:szCs w:val="18"/>
              </w:rPr>
            </w:pPr>
            <w:r w:rsidRPr="00DC5A1D">
              <w:rPr>
                <w:rFonts w:cs="Arial"/>
                <w:i/>
                <w:kern w:val="18"/>
                <w:sz w:val="18"/>
                <w:szCs w:val="18"/>
              </w:rPr>
              <w:t xml:space="preserve">or </w:t>
            </w:r>
          </w:p>
          <w:p w14:paraId="4229FEA6" w14:textId="77777777" w:rsidR="00DC5A1D" w:rsidRPr="00DC5A1D" w:rsidRDefault="00DC5A1D" w:rsidP="00DC5A1D">
            <w:pPr>
              <w:keepNext/>
              <w:spacing w:before="60" w:after="60"/>
              <w:rPr>
                <w:rFonts w:cs="Arial"/>
                <w:kern w:val="18"/>
                <w:sz w:val="18"/>
                <w:szCs w:val="18"/>
              </w:rPr>
            </w:pPr>
            <w:r w:rsidRPr="00DC5A1D">
              <w:rPr>
                <w:rFonts w:cs="Arial"/>
                <w:kern w:val="18"/>
                <w:sz w:val="18"/>
                <w:szCs w:val="18"/>
              </w:rPr>
              <w:t>Circumferential membrane staining that is intense but within ≤10% of tumor cells*</w:t>
            </w:r>
          </w:p>
        </w:tc>
      </w:tr>
      <w:tr w:rsidR="00DC5A1D" w:rsidRPr="00DC5A1D" w14:paraId="1ECAFBCF" w14:textId="77777777" w:rsidTr="004D62DE">
        <w:tc>
          <w:tcPr>
            <w:tcW w:w="2160" w:type="dxa"/>
          </w:tcPr>
          <w:p w14:paraId="0668A28C" w14:textId="77777777" w:rsidR="00DC5A1D" w:rsidRPr="00DC5A1D" w:rsidRDefault="00DC5A1D" w:rsidP="00DC5A1D">
            <w:pPr>
              <w:spacing w:before="60" w:after="60"/>
              <w:rPr>
                <w:rFonts w:cs="Arial"/>
                <w:kern w:val="18"/>
                <w:sz w:val="18"/>
                <w:szCs w:val="18"/>
              </w:rPr>
            </w:pPr>
            <w:r w:rsidRPr="00DC5A1D">
              <w:rPr>
                <w:rFonts w:cs="Arial"/>
                <w:kern w:val="18"/>
                <w:sz w:val="18"/>
                <w:szCs w:val="18"/>
              </w:rPr>
              <w:t>Positive (Score 3+)</w:t>
            </w:r>
          </w:p>
        </w:tc>
        <w:tc>
          <w:tcPr>
            <w:tcW w:w="7920" w:type="dxa"/>
          </w:tcPr>
          <w:p w14:paraId="77309B84" w14:textId="677494BA" w:rsidR="00DC5A1D" w:rsidRPr="00DC5A1D" w:rsidRDefault="00DC5A1D" w:rsidP="00DC5A1D">
            <w:pPr>
              <w:spacing w:before="60" w:after="60"/>
              <w:rPr>
                <w:rFonts w:cs="Arial"/>
                <w:kern w:val="18"/>
                <w:sz w:val="18"/>
                <w:szCs w:val="18"/>
              </w:rPr>
            </w:pPr>
            <w:r w:rsidRPr="00DC5A1D">
              <w:rPr>
                <w:rFonts w:cs="Arial"/>
                <w:kern w:val="18"/>
                <w:sz w:val="18"/>
                <w:szCs w:val="18"/>
              </w:rPr>
              <w:t>Circumferential membrane staining that is complete and &gt;10% of tumor cells*</w:t>
            </w:r>
          </w:p>
        </w:tc>
      </w:tr>
    </w:tbl>
    <w:p w14:paraId="6C2AFA8E" w14:textId="77777777" w:rsidR="00DC5A1D" w:rsidRPr="00DC5A1D" w:rsidRDefault="00DC5A1D" w:rsidP="00DC5A1D">
      <w:pPr>
        <w:spacing w:before="60"/>
        <w:rPr>
          <w:rFonts w:cs="Arial"/>
          <w:kern w:val="18"/>
          <w:sz w:val="18"/>
          <w:szCs w:val="18"/>
        </w:rPr>
      </w:pPr>
      <w:r w:rsidRPr="00DC5A1D">
        <w:rPr>
          <w:rFonts w:cs="Arial"/>
          <w:kern w:val="18"/>
          <w:sz w:val="18"/>
          <w:szCs w:val="18"/>
        </w:rPr>
        <w:t>* Readily appreciated using a low-power objective and observed within a homogeneous and contiguous population of invasive tumor cells.</w:t>
      </w:r>
    </w:p>
    <w:p w14:paraId="47DB08EE" w14:textId="77777777" w:rsidR="00DC5A1D" w:rsidRPr="00DC5A1D" w:rsidRDefault="00DC5A1D" w:rsidP="00DC5A1D">
      <w:pPr>
        <w:spacing w:before="60"/>
        <w:rPr>
          <w:rFonts w:cs="Arial"/>
          <w:kern w:val="18"/>
          <w:sz w:val="18"/>
          <w:szCs w:val="18"/>
        </w:rPr>
      </w:pPr>
      <w:r w:rsidRPr="00482343">
        <w:rPr>
          <w:rFonts w:cs="Arial"/>
          <w:kern w:val="18"/>
          <w:sz w:val="18"/>
          <w:szCs w:val="18"/>
          <w:vertAlign w:val="superscript"/>
        </w:rPr>
        <w:t>†</w:t>
      </w:r>
      <w:r w:rsidRPr="00DC5A1D">
        <w:rPr>
          <w:rFonts w:cs="Arial"/>
          <w:kern w:val="18"/>
          <w:sz w:val="18"/>
          <w:szCs w:val="18"/>
        </w:rPr>
        <w:t xml:space="preserve"> Must order reflex test (same specimen using ISH) or order a new test (new specimen if available, using IHC or ISH).</w:t>
      </w:r>
    </w:p>
    <w:p w14:paraId="38F2694E" w14:textId="77777777" w:rsidR="00DC5A1D" w:rsidRPr="00DC5A1D" w:rsidRDefault="00DC5A1D" w:rsidP="00DC5A1D">
      <w:pPr>
        <w:rPr>
          <w:rFonts w:cs="Arial"/>
          <w:kern w:val="18"/>
        </w:rPr>
      </w:pPr>
    </w:p>
    <w:p w14:paraId="46BE9CD1" w14:textId="77777777" w:rsidR="00DC5A1D" w:rsidRPr="00DC5A1D" w:rsidRDefault="00DC5A1D" w:rsidP="00DC5A1D">
      <w:pPr>
        <w:keepNext/>
        <w:rPr>
          <w:rFonts w:cs="Arial"/>
          <w:b/>
          <w:kern w:val="18"/>
        </w:rPr>
      </w:pPr>
      <w:r w:rsidRPr="00DC5A1D">
        <w:rPr>
          <w:rFonts w:cs="Arial"/>
          <w:b/>
          <w:kern w:val="18"/>
        </w:rPr>
        <w:t xml:space="preserve">HER2 Testing by In Situ Hybridization </w:t>
      </w:r>
    </w:p>
    <w:p w14:paraId="4B2870FB" w14:textId="77777777" w:rsidR="00DC5A1D" w:rsidRPr="00DC5A1D" w:rsidRDefault="00DC5A1D" w:rsidP="00DC5A1D">
      <w:pPr>
        <w:rPr>
          <w:rFonts w:cs="Arial"/>
          <w:b/>
        </w:rPr>
      </w:pPr>
    </w:p>
    <w:p w14:paraId="69832ED0" w14:textId="77777777" w:rsidR="00DC5A1D" w:rsidRPr="00DC5A1D" w:rsidRDefault="00DC5A1D" w:rsidP="00DC5A1D">
      <w:pPr>
        <w:rPr>
          <w:rFonts w:cs="Arial"/>
          <w:b/>
        </w:rPr>
      </w:pPr>
      <w:r w:rsidRPr="00DC5A1D">
        <w:rPr>
          <w:rFonts w:cs="Arial"/>
          <w:b/>
        </w:rPr>
        <w:t>Dual Probe ISH Group Definitions:</w:t>
      </w:r>
    </w:p>
    <w:p w14:paraId="68A7D566" w14:textId="63C53AA5" w:rsidR="00DC5A1D" w:rsidRPr="00DC5A1D" w:rsidRDefault="00DC5A1D" w:rsidP="00DC5A1D">
      <w:pPr>
        <w:rPr>
          <w:rFonts w:cs="Arial"/>
        </w:rPr>
      </w:pPr>
      <w:r w:rsidRPr="00DC5A1D">
        <w:rPr>
          <w:rFonts w:cs="Arial"/>
        </w:rPr>
        <w:t>Group 1 = HER2/CEP17 ratio ≥2.0; ≥4.0 HER2 signals/cell</w:t>
      </w:r>
    </w:p>
    <w:p w14:paraId="09B2A338" w14:textId="2067AC4D" w:rsidR="00DC5A1D" w:rsidRPr="00DC5A1D" w:rsidRDefault="00DC5A1D" w:rsidP="00DC5A1D">
      <w:pPr>
        <w:rPr>
          <w:rFonts w:cs="Arial"/>
        </w:rPr>
      </w:pPr>
      <w:r w:rsidRPr="00DC5A1D">
        <w:rPr>
          <w:rFonts w:cs="Arial"/>
        </w:rPr>
        <w:t>Group 2 = HER2/CEP17 ratio ≥2.0; &lt;4.0 HER2 signals/cell</w:t>
      </w:r>
    </w:p>
    <w:p w14:paraId="252C43CF" w14:textId="4449D014" w:rsidR="00DC5A1D" w:rsidRPr="00DC5A1D" w:rsidRDefault="00DC5A1D" w:rsidP="00DC5A1D">
      <w:pPr>
        <w:rPr>
          <w:rFonts w:cs="Arial"/>
        </w:rPr>
      </w:pPr>
      <w:r w:rsidRPr="00DC5A1D">
        <w:rPr>
          <w:rFonts w:cs="Arial"/>
        </w:rPr>
        <w:t>Group 3 = HER2/CEP17 ratio &lt;2.0; ≥6.0 HER2 signals/cell</w:t>
      </w:r>
    </w:p>
    <w:p w14:paraId="2E3212F9" w14:textId="5EC05B64" w:rsidR="00DC5A1D" w:rsidRPr="00DC5A1D" w:rsidRDefault="00DC5A1D" w:rsidP="00DC5A1D">
      <w:pPr>
        <w:rPr>
          <w:rFonts w:cs="Arial"/>
        </w:rPr>
      </w:pPr>
      <w:r w:rsidRPr="00DC5A1D">
        <w:rPr>
          <w:rFonts w:cs="Arial"/>
        </w:rPr>
        <w:t>Group 4 = HER2/CEP17 ratio &lt;2.0; ≥4.0 and &lt;6.0 HER2 signals/cell</w:t>
      </w:r>
    </w:p>
    <w:p w14:paraId="520EABD4" w14:textId="147EFA26" w:rsidR="00DC5A1D" w:rsidRPr="00DC5A1D" w:rsidRDefault="00DC5A1D" w:rsidP="00DC5A1D">
      <w:pPr>
        <w:rPr>
          <w:rFonts w:cs="Arial"/>
        </w:rPr>
      </w:pPr>
      <w:r w:rsidRPr="00DC5A1D">
        <w:rPr>
          <w:rFonts w:cs="Arial"/>
        </w:rPr>
        <w:t>Group 5 = HER2/CEP17 ratio &lt;2.0; &lt;4.0 HER2 signals/cell</w:t>
      </w:r>
    </w:p>
    <w:p w14:paraId="17E2C7E6" w14:textId="77777777" w:rsidR="00DC5A1D" w:rsidRPr="00DC5A1D" w:rsidRDefault="00DC5A1D" w:rsidP="00DC5A1D">
      <w:pPr>
        <w:rPr>
          <w:rFonts w:cs="Arial"/>
          <w:kern w:val="18"/>
        </w:rPr>
      </w:pPr>
    </w:p>
    <w:p w14:paraId="721B7AE6" w14:textId="40250BF1" w:rsidR="00DC5A1D" w:rsidRPr="00DC5A1D" w:rsidRDefault="00DC5A1D" w:rsidP="00DC5A1D">
      <w:pPr>
        <w:keepNext/>
        <w:keepLines/>
        <w:spacing w:after="120"/>
        <w:rPr>
          <w:rFonts w:cs="Arial"/>
          <w:b/>
          <w:kern w:val="18"/>
        </w:rPr>
      </w:pPr>
      <w:r w:rsidRPr="00DC5A1D">
        <w:rPr>
          <w:rFonts w:cs="Arial"/>
          <w:b/>
          <w:kern w:val="18"/>
        </w:rPr>
        <w:lastRenderedPageBreak/>
        <w:t xml:space="preserve">Table </w:t>
      </w:r>
      <w:r w:rsidR="00477AD0">
        <w:rPr>
          <w:rFonts w:cs="Arial"/>
          <w:b/>
          <w:kern w:val="18"/>
        </w:rPr>
        <w:t>3</w:t>
      </w:r>
      <w:r w:rsidRPr="00DC5A1D">
        <w:rPr>
          <w:rFonts w:cs="Arial"/>
          <w:b/>
          <w:kern w:val="18"/>
        </w:rPr>
        <w:t xml:space="preserve">. Reporting Results of </w:t>
      </w:r>
      <w:r w:rsidRPr="00DC5A1D">
        <w:rPr>
          <w:rFonts w:cs="Arial"/>
          <w:b/>
          <w:i/>
          <w:kern w:val="18"/>
        </w:rPr>
        <w:t>HER2</w:t>
      </w:r>
      <w:r w:rsidRPr="00DC5A1D">
        <w:rPr>
          <w:rFonts w:cs="Arial"/>
          <w:b/>
          <w:kern w:val="18"/>
        </w:rPr>
        <w:t xml:space="preserve"> Testing by In Situ Hybridization (single-probe assay)</w:t>
      </w:r>
    </w:p>
    <w:tbl>
      <w:tblPr>
        <w:tblW w:w="0" w:type="auto"/>
        <w:tblInd w:w="108" w:type="dxa"/>
        <w:tblLayout w:type="fixed"/>
        <w:tblCellMar>
          <w:left w:w="0" w:type="dxa"/>
          <w:right w:w="0" w:type="dxa"/>
        </w:tblCellMar>
        <w:tblLook w:val="04A0" w:firstRow="1" w:lastRow="0" w:firstColumn="1" w:lastColumn="0" w:noHBand="0" w:noVBand="1"/>
      </w:tblPr>
      <w:tblGrid>
        <w:gridCol w:w="1080"/>
        <w:gridCol w:w="9000"/>
      </w:tblGrid>
      <w:tr w:rsidR="00DC5A1D" w:rsidRPr="00DC5A1D" w14:paraId="03E806D0" w14:textId="77777777" w:rsidTr="004D62DE">
        <w:trPr>
          <w:trHeight w:val="340"/>
        </w:trPr>
        <w:tc>
          <w:tcPr>
            <w:tcW w:w="1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346BA2D"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Result</w:t>
            </w:r>
          </w:p>
        </w:tc>
        <w:tc>
          <w:tcPr>
            <w:tcW w:w="900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B61041F"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Criteria (single-probe assay)</w:t>
            </w:r>
          </w:p>
        </w:tc>
      </w:tr>
      <w:tr w:rsidR="00DC5A1D" w:rsidRPr="00DC5A1D" w14:paraId="72285B23" w14:textId="77777777" w:rsidTr="004D62DE">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59FC40" w14:textId="77777777" w:rsidR="00DC5A1D" w:rsidRPr="00DC5A1D" w:rsidRDefault="00DC5A1D" w:rsidP="00DC5A1D">
            <w:pPr>
              <w:rPr>
                <w:rFonts w:eastAsiaTheme="minorHAnsi" w:cs="Arial"/>
                <w:szCs w:val="20"/>
              </w:rPr>
            </w:pPr>
            <w:r w:rsidRPr="00DC5A1D">
              <w:rPr>
                <w:rFonts w:cs="Arial"/>
                <w:szCs w:val="20"/>
              </w:rPr>
              <w:t>Negative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2F2746" w14:textId="77777777" w:rsidR="00DC5A1D" w:rsidRPr="00DC5A1D" w:rsidRDefault="00DC5A1D" w:rsidP="00DC5A1D">
            <w:pPr>
              <w:numPr>
                <w:ilvl w:val="0"/>
                <w:numId w:val="17"/>
              </w:numPr>
              <w:ind w:left="252" w:hanging="270"/>
              <w:contextualSpacing/>
              <w:rPr>
                <w:rFonts w:eastAsiaTheme="minorHAnsi" w:cs="Arial"/>
                <w:szCs w:val="20"/>
              </w:rPr>
            </w:pPr>
            <w:r w:rsidRPr="00DC5A1D">
              <w:rPr>
                <w:rFonts w:cs="Arial"/>
                <w:szCs w:val="20"/>
              </w:rPr>
              <w:t xml:space="preserve">Average HER2 copy number &lt;4.0 signals/cell </w:t>
            </w:r>
          </w:p>
          <w:p w14:paraId="7602845D" w14:textId="77777777" w:rsidR="00DC5A1D" w:rsidRPr="00DC5A1D" w:rsidRDefault="00DC5A1D" w:rsidP="00DC5A1D">
            <w:pPr>
              <w:numPr>
                <w:ilvl w:val="0"/>
                <w:numId w:val="17"/>
              </w:numPr>
              <w:ind w:left="252" w:hanging="270"/>
              <w:contextualSpacing/>
              <w:rPr>
                <w:rFonts w:cs="Arial"/>
                <w:bCs/>
                <w:szCs w:val="20"/>
              </w:rPr>
            </w:pPr>
            <w:r w:rsidRPr="00DC5A1D">
              <w:rPr>
                <w:rFonts w:cs="Arial"/>
                <w:szCs w:val="20"/>
              </w:rPr>
              <w:t xml:space="preserve">Average HER2 copy number ≥4.0 and &lt;6.0 signals/cell </w:t>
            </w:r>
            <w:r w:rsidRPr="00DC5A1D">
              <w:rPr>
                <w:rFonts w:cs="Arial"/>
                <w:bCs/>
                <w:szCs w:val="20"/>
                <w:u w:val="single"/>
              </w:rPr>
              <w:t>and</w:t>
            </w:r>
            <w:r w:rsidRPr="00DC5A1D">
              <w:rPr>
                <w:rFonts w:cs="Arial"/>
                <w:bCs/>
                <w:szCs w:val="20"/>
              </w:rPr>
              <w:t xml:space="preserve"> concurrent IHC 0, 1+ or 2+</w:t>
            </w:r>
          </w:p>
          <w:p w14:paraId="599CDF1E" w14:textId="77777777" w:rsidR="00DC5A1D" w:rsidRPr="00DC5A1D" w:rsidRDefault="00DC5A1D" w:rsidP="00DC5A1D">
            <w:pPr>
              <w:numPr>
                <w:ilvl w:val="0"/>
                <w:numId w:val="17"/>
              </w:numPr>
              <w:ind w:left="252" w:hanging="270"/>
              <w:contextualSpacing/>
              <w:rPr>
                <w:rFonts w:eastAsiaTheme="minorHAnsi" w:cs="Arial"/>
                <w:szCs w:val="20"/>
              </w:rPr>
            </w:pPr>
            <w:r w:rsidRPr="00DC5A1D">
              <w:rPr>
                <w:rFonts w:cs="Arial"/>
                <w:szCs w:val="20"/>
              </w:rPr>
              <w:t xml:space="preserve">Average HER2 copy number ≥4.0 and &lt;6.0 signals/cell </w:t>
            </w:r>
            <w:r w:rsidRPr="00DC5A1D">
              <w:rPr>
                <w:rFonts w:cs="Arial"/>
                <w:bCs/>
                <w:szCs w:val="20"/>
                <w:u w:val="single"/>
              </w:rPr>
              <w:t>and</w:t>
            </w:r>
            <w:r w:rsidRPr="00DC5A1D">
              <w:rPr>
                <w:rFonts w:cs="Arial"/>
                <w:bCs/>
                <w:szCs w:val="20"/>
              </w:rPr>
              <w:t xml:space="preserve"> concurrent dual probe ISH Group 5</w:t>
            </w:r>
          </w:p>
        </w:tc>
      </w:tr>
      <w:tr w:rsidR="00DC5A1D" w:rsidRPr="00DC5A1D" w14:paraId="4AF9F7F2" w14:textId="77777777" w:rsidTr="004D62DE">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3D345F" w14:textId="77777777" w:rsidR="00DC5A1D" w:rsidRPr="00DC5A1D" w:rsidRDefault="00DC5A1D" w:rsidP="00DC5A1D">
            <w:pPr>
              <w:rPr>
                <w:rFonts w:eastAsiaTheme="minorHAnsi" w:cs="Arial"/>
                <w:szCs w:val="20"/>
              </w:rPr>
            </w:pPr>
            <w:r w:rsidRPr="00DC5A1D">
              <w:rPr>
                <w:rFonts w:cs="Arial"/>
                <w:szCs w:val="20"/>
              </w:rPr>
              <w:t>Positive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0ECE4A" w14:textId="77777777" w:rsidR="00DC5A1D" w:rsidRPr="00DC5A1D" w:rsidRDefault="00DC5A1D" w:rsidP="00DC5A1D">
            <w:pPr>
              <w:numPr>
                <w:ilvl w:val="0"/>
                <w:numId w:val="17"/>
              </w:numPr>
              <w:ind w:left="252" w:hanging="270"/>
              <w:contextualSpacing/>
              <w:rPr>
                <w:rFonts w:cs="Arial"/>
                <w:szCs w:val="20"/>
              </w:rPr>
            </w:pPr>
            <w:r w:rsidRPr="00DC5A1D">
              <w:rPr>
                <w:rFonts w:cs="Arial"/>
                <w:szCs w:val="20"/>
              </w:rPr>
              <w:t xml:space="preserve">Average HER2 copy number ≥6.0 signals/cell </w:t>
            </w:r>
          </w:p>
          <w:p w14:paraId="770CEC68" w14:textId="77777777" w:rsidR="00DC5A1D" w:rsidRPr="00DC5A1D" w:rsidRDefault="00DC5A1D" w:rsidP="00DC5A1D">
            <w:pPr>
              <w:numPr>
                <w:ilvl w:val="0"/>
                <w:numId w:val="17"/>
              </w:numPr>
              <w:ind w:left="252" w:hanging="270"/>
              <w:contextualSpacing/>
              <w:rPr>
                <w:rFonts w:cs="Arial"/>
                <w:szCs w:val="20"/>
              </w:rPr>
            </w:pPr>
            <w:r w:rsidRPr="00DC5A1D">
              <w:rPr>
                <w:rFonts w:cs="Arial"/>
                <w:szCs w:val="20"/>
              </w:rPr>
              <w:t xml:space="preserve">Average HER2 copy number ≥4.0 and &lt;6.0 signals/cell </w:t>
            </w:r>
            <w:r w:rsidRPr="00DC5A1D">
              <w:rPr>
                <w:rFonts w:cs="Arial"/>
                <w:szCs w:val="20"/>
                <w:u w:val="single"/>
              </w:rPr>
              <w:t>and</w:t>
            </w:r>
            <w:r w:rsidRPr="00DC5A1D">
              <w:rPr>
                <w:rFonts w:cs="Arial"/>
                <w:szCs w:val="20"/>
              </w:rPr>
              <w:t xml:space="preserve"> concurrent IHC 3+  </w:t>
            </w:r>
          </w:p>
          <w:p w14:paraId="45D657FA" w14:textId="77777777" w:rsidR="00DC5A1D" w:rsidRPr="00DC5A1D" w:rsidRDefault="00DC5A1D" w:rsidP="00DC5A1D">
            <w:pPr>
              <w:numPr>
                <w:ilvl w:val="0"/>
                <w:numId w:val="17"/>
              </w:numPr>
              <w:ind w:left="252" w:hanging="270"/>
              <w:contextualSpacing/>
              <w:rPr>
                <w:rFonts w:eastAsiaTheme="minorHAnsi" w:cs="Arial"/>
                <w:bCs/>
                <w:szCs w:val="20"/>
              </w:rPr>
            </w:pPr>
            <w:r w:rsidRPr="00DC5A1D">
              <w:rPr>
                <w:rFonts w:cs="Arial"/>
                <w:szCs w:val="20"/>
              </w:rPr>
              <w:t xml:space="preserve">Average HER2 copy number ≥4.0 and &lt;6.0 signals/cell </w:t>
            </w:r>
            <w:r w:rsidRPr="00DC5A1D">
              <w:rPr>
                <w:rFonts w:cs="Arial"/>
                <w:szCs w:val="20"/>
                <w:u w:val="single"/>
              </w:rPr>
              <w:t>and</w:t>
            </w:r>
            <w:r w:rsidRPr="00DC5A1D">
              <w:rPr>
                <w:rFonts w:cs="Arial"/>
                <w:szCs w:val="20"/>
              </w:rPr>
              <w:t xml:space="preserve"> concurrent dual probe ISH Group 1 </w:t>
            </w:r>
          </w:p>
        </w:tc>
      </w:tr>
    </w:tbl>
    <w:p w14:paraId="72A9EEDB" w14:textId="77777777" w:rsidR="00DC5A1D" w:rsidRPr="00DC5A1D" w:rsidRDefault="00DC5A1D" w:rsidP="00DC5A1D">
      <w:pPr>
        <w:keepNext/>
        <w:keepLines/>
        <w:spacing w:after="120"/>
        <w:rPr>
          <w:rFonts w:cs="Arial"/>
          <w:b/>
          <w:kern w:val="18"/>
          <w:szCs w:val="20"/>
        </w:rPr>
      </w:pPr>
    </w:p>
    <w:p w14:paraId="7C3D2FA1" w14:textId="6847FA22" w:rsidR="00DC5A1D" w:rsidRPr="00DC5A1D" w:rsidRDefault="00DC5A1D" w:rsidP="00DC5A1D">
      <w:pPr>
        <w:keepNext/>
        <w:keepLines/>
        <w:spacing w:after="120"/>
        <w:rPr>
          <w:rFonts w:cs="Arial"/>
          <w:b/>
          <w:kern w:val="18"/>
          <w:szCs w:val="20"/>
        </w:rPr>
      </w:pPr>
      <w:r w:rsidRPr="00DC5A1D">
        <w:rPr>
          <w:rFonts w:cs="Arial"/>
          <w:b/>
          <w:kern w:val="18"/>
          <w:szCs w:val="20"/>
        </w:rPr>
        <w:t xml:space="preserve">Table </w:t>
      </w:r>
      <w:r w:rsidR="00477AD0">
        <w:rPr>
          <w:rFonts w:cs="Arial"/>
          <w:b/>
          <w:kern w:val="18"/>
          <w:szCs w:val="20"/>
        </w:rPr>
        <w:t>4</w:t>
      </w:r>
      <w:r w:rsidRPr="00DC5A1D">
        <w:rPr>
          <w:rFonts w:cs="Arial"/>
          <w:b/>
          <w:kern w:val="18"/>
          <w:szCs w:val="20"/>
        </w:rPr>
        <w:t xml:space="preserve">. Reporting Results of </w:t>
      </w:r>
      <w:r w:rsidRPr="00DC5A1D">
        <w:rPr>
          <w:rFonts w:cs="Arial"/>
          <w:b/>
          <w:i/>
          <w:kern w:val="18"/>
          <w:szCs w:val="20"/>
        </w:rPr>
        <w:t>HER2</w:t>
      </w:r>
      <w:r w:rsidRPr="00DC5A1D">
        <w:rPr>
          <w:rFonts w:cs="Arial"/>
          <w:b/>
          <w:kern w:val="18"/>
          <w:szCs w:val="20"/>
        </w:rPr>
        <w:t xml:space="preserve"> Testing by In Situ Hybridization (dual-probe assay)</w:t>
      </w:r>
    </w:p>
    <w:tbl>
      <w:tblPr>
        <w:tblW w:w="0" w:type="auto"/>
        <w:tblInd w:w="108" w:type="dxa"/>
        <w:tblCellMar>
          <w:left w:w="0" w:type="dxa"/>
          <w:right w:w="0" w:type="dxa"/>
        </w:tblCellMar>
        <w:tblLook w:val="04A0" w:firstRow="1" w:lastRow="0" w:firstColumn="1" w:lastColumn="0" w:noHBand="0" w:noVBand="1"/>
      </w:tblPr>
      <w:tblGrid>
        <w:gridCol w:w="1551"/>
        <w:gridCol w:w="7681"/>
      </w:tblGrid>
      <w:tr w:rsidR="00DC5A1D" w:rsidRPr="00DC5A1D" w14:paraId="357562E1" w14:textId="77777777" w:rsidTr="004D62DE">
        <w:trPr>
          <w:trHeight w:val="322"/>
        </w:trPr>
        <w:tc>
          <w:tcPr>
            <w:tcW w:w="16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2593F3B"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Result</w:t>
            </w:r>
          </w:p>
        </w:tc>
        <w:tc>
          <w:tcPr>
            <w:tcW w:w="84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4DB8B22" w14:textId="77777777" w:rsidR="00DC5A1D" w:rsidRPr="00DC5A1D" w:rsidRDefault="00DC5A1D" w:rsidP="00DC5A1D">
            <w:pPr>
              <w:keepNext/>
              <w:spacing w:before="60" w:after="60"/>
              <w:rPr>
                <w:rFonts w:cs="Arial"/>
                <w:b/>
                <w:kern w:val="18"/>
                <w:sz w:val="18"/>
                <w:szCs w:val="18"/>
              </w:rPr>
            </w:pPr>
            <w:r w:rsidRPr="00DC5A1D">
              <w:rPr>
                <w:rFonts w:cs="Arial"/>
                <w:b/>
                <w:kern w:val="18"/>
                <w:sz w:val="18"/>
                <w:szCs w:val="18"/>
              </w:rPr>
              <w:t>Criteria (dual-probe assay)</w:t>
            </w:r>
          </w:p>
        </w:tc>
      </w:tr>
      <w:tr w:rsidR="00DC5A1D" w:rsidRPr="00DC5A1D" w14:paraId="4359E2FB" w14:textId="77777777" w:rsidTr="004D62DE">
        <w:trPr>
          <w:trHeight w:val="448"/>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5F2F2C" w14:textId="77777777" w:rsidR="00DC5A1D" w:rsidRPr="00DC5A1D" w:rsidRDefault="00DC5A1D" w:rsidP="00DC5A1D">
            <w:pPr>
              <w:rPr>
                <w:rFonts w:eastAsiaTheme="minorHAnsi" w:cs="Arial"/>
                <w:szCs w:val="20"/>
              </w:rPr>
            </w:pPr>
            <w:r w:rsidRPr="00DC5A1D">
              <w:rPr>
                <w:rFonts w:cs="Arial"/>
                <w:szCs w:val="20"/>
              </w:rPr>
              <w:t>Negative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1983B" w14:textId="77777777" w:rsidR="00DC5A1D" w:rsidRPr="00DC5A1D" w:rsidRDefault="00DC5A1D" w:rsidP="00DC5A1D">
            <w:pPr>
              <w:numPr>
                <w:ilvl w:val="0"/>
                <w:numId w:val="18"/>
              </w:numPr>
              <w:ind w:left="342" w:hanging="270"/>
              <w:contextualSpacing/>
              <w:rPr>
                <w:rFonts w:eastAsiaTheme="minorHAnsi" w:cs="Arial"/>
                <w:szCs w:val="20"/>
              </w:rPr>
            </w:pPr>
            <w:r w:rsidRPr="00DC5A1D">
              <w:rPr>
                <w:rFonts w:cs="Arial"/>
                <w:szCs w:val="20"/>
              </w:rPr>
              <w:t>Group 5</w:t>
            </w:r>
          </w:p>
        </w:tc>
      </w:tr>
      <w:tr w:rsidR="00DC5A1D" w:rsidRPr="00DC5A1D" w14:paraId="50EE5EAB" w14:textId="77777777" w:rsidTr="004D62DE">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657EF6" w14:textId="299983ED" w:rsidR="00DC5A1D" w:rsidRPr="00DC5A1D" w:rsidRDefault="00DC5A1D" w:rsidP="00EE0C67">
            <w:pPr>
              <w:rPr>
                <w:rFonts w:eastAsiaTheme="minorHAnsi" w:cs="Arial"/>
                <w:szCs w:val="20"/>
              </w:rPr>
            </w:pPr>
            <w:r w:rsidRPr="00DC5A1D">
              <w:rPr>
                <w:rFonts w:cs="Arial"/>
                <w:szCs w:val="20"/>
              </w:rPr>
              <w:t>Negative</w:t>
            </w:r>
            <w:r w:rsidR="00EE0C67" w:rsidRPr="00DC5A1D" w:rsidDel="00EE0C67">
              <w:rPr>
                <w:rFonts w:cs="Arial"/>
                <w:szCs w:val="20"/>
              </w:rPr>
              <w:t xml:space="preserve"> </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C4A405" w14:textId="77777777" w:rsidR="00DC5A1D" w:rsidRPr="00DC5A1D" w:rsidRDefault="00DC5A1D" w:rsidP="00DC5A1D">
            <w:pPr>
              <w:numPr>
                <w:ilvl w:val="0"/>
                <w:numId w:val="18"/>
              </w:numPr>
              <w:ind w:left="342" w:hanging="270"/>
              <w:contextualSpacing/>
              <w:rPr>
                <w:rFonts w:eastAsiaTheme="minorHAnsi" w:cs="Arial"/>
                <w:b/>
                <w:bCs/>
                <w:szCs w:val="20"/>
              </w:rPr>
            </w:pPr>
            <w:r w:rsidRPr="00DC5A1D">
              <w:rPr>
                <w:rFonts w:cs="Arial"/>
                <w:szCs w:val="20"/>
              </w:rPr>
              <w:t xml:space="preserve">Group 2 </w:t>
            </w:r>
            <w:r w:rsidRPr="00DC5A1D">
              <w:rPr>
                <w:rFonts w:cs="Arial"/>
                <w:bCs/>
                <w:szCs w:val="20"/>
                <w:u w:val="single"/>
              </w:rPr>
              <w:t>and</w:t>
            </w:r>
            <w:r w:rsidRPr="00DC5A1D">
              <w:rPr>
                <w:rFonts w:cs="Arial"/>
                <w:bCs/>
                <w:szCs w:val="20"/>
              </w:rPr>
              <w:t xml:space="preserve"> concurrent IHC 0-1+ or 2+  </w:t>
            </w:r>
          </w:p>
          <w:p w14:paraId="5CD528EF" w14:textId="77777777" w:rsidR="00DC5A1D" w:rsidRPr="00DC5A1D" w:rsidRDefault="00DC5A1D" w:rsidP="00DC5A1D">
            <w:pPr>
              <w:numPr>
                <w:ilvl w:val="0"/>
                <w:numId w:val="18"/>
              </w:numPr>
              <w:ind w:left="342" w:hanging="270"/>
              <w:contextualSpacing/>
              <w:rPr>
                <w:rFonts w:cs="Arial"/>
                <w:b/>
                <w:bCs/>
                <w:szCs w:val="20"/>
              </w:rPr>
            </w:pPr>
            <w:r w:rsidRPr="00DC5A1D">
              <w:rPr>
                <w:rFonts w:cs="Arial"/>
                <w:szCs w:val="20"/>
              </w:rPr>
              <w:t xml:space="preserve">Group 3 </w:t>
            </w:r>
            <w:r w:rsidRPr="00DC5A1D">
              <w:rPr>
                <w:rFonts w:cs="Arial"/>
                <w:bCs/>
                <w:szCs w:val="20"/>
                <w:u w:val="single"/>
              </w:rPr>
              <w:t>and</w:t>
            </w:r>
            <w:r w:rsidRPr="00DC5A1D">
              <w:rPr>
                <w:rFonts w:cs="Arial"/>
                <w:bCs/>
                <w:szCs w:val="20"/>
              </w:rPr>
              <w:t xml:space="preserve"> concurrent IHC 0-1+</w:t>
            </w:r>
            <w:r w:rsidRPr="00DC5A1D">
              <w:rPr>
                <w:rFonts w:cs="Arial"/>
                <w:b/>
                <w:bCs/>
                <w:szCs w:val="20"/>
              </w:rPr>
              <w:t xml:space="preserve"> </w:t>
            </w:r>
          </w:p>
          <w:p w14:paraId="78903FD9" w14:textId="77777777" w:rsidR="00DC5A1D" w:rsidRPr="00DC5A1D" w:rsidRDefault="00DC5A1D" w:rsidP="00DC5A1D">
            <w:pPr>
              <w:numPr>
                <w:ilvl w:val="0"/>
                <w:numId w:val="18"/>
              </w:numPr>
              <w:ind w:left="342" w:hanging="270"/>
              <w:contextualSpacing/>
              <w:rPr>
                <w:rFonts w:eastAsiaTheme="minorHAnsi" w:cs="Arial"/>
                <w:szCs w:val="20"/>
              </w:rPr>
            </w:pPr>
            <w:r w:rsidRPr="00DC5A1D">
              <w:rPr>
                <w:rFonts w:cs="Arial"/>
                <w:szCs w:val="20"/>
              </w:rPr>
              <w:t xml:space="preserve">Group 4 </w:t>
            </w:r>
            <w:r w:rsidRPr="00DC5A1D">
              <w:rPr>
                <w:rFonts w:cs="Arial"/>
                <w:bCs/>
                <w:szCs w:val="20"/>
                <w:u w:val="single"/>
              </w:rPr>
              <w:t>and</w:t>
            </w:r>
            <w:r w:rsidRPr="00DC5A1D">
              <w:rPr>
                <w:rFonts w:cs="Arial"/>
                <w:bCs/>
                <w:szCs w:val="20"/>
              </w:rPr>
              <w:t xml:space="preserve"> concurrent IHC 0-1+ or 2+</w:t>
            </w:r>
            <w:r w:rsidRPr="00DC5A1D">
              <w:rPr>
                <w:rFonts w:cs="Arial"/>
                <w:b/>
                <w:bCs/>
                <w:szCs w:val="20"/>
              </w:rPr>
              <w:t xml:space="preserve">  </w:t>
            </w:r>
          </w:p>
        </w:tc>
      </w:tr>
      <w:tr w:rsidR="00DC5A1D" w:rsidRPr="00DC5A1D" w14:paraId="10E9E4C6" w14:textId="77777777" w:rsidTr="004D62DE">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2A341" w14:textId="0166D5B2" w:rsidR="00DC5A1D" w:rsidRPr="00DC5A1D" w:rsidRDefault="00DC5A1D" w:rsidP="00DC5A1D">
            <w:pPr>
              <w:rPr>
                <w:rFonts w:eastAsiaTheme="minorHAnsi" w:cs="Arial"/>
                <w:szCs w:val="20"/>
              </w:rPr>
            </w:pPr>
            <w:r w:rsidRPr="00DC5A1D">
              <w:rPr>
                <w:rFonts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72DEC59" w14:textId="77777777" w:rsidR="00DC5A1D" w:rsidRPr="00DC5A1D" w:rsidRDefault="00DC5A1D" w:rsidP="00DC5A1D">
            <w:pPr>
              <w:numPr>
                <w:ilvl w:val="0"/>
                <w:numId w:val="18"/>
              </w:numPr>
              <w:ind w:left="342" w:hanging="270"/>
              <w:contextualSpacing/>
              <w:rPr>
                <w:rFonts w:eastAsiaTheme="minorHAnsi" w:cs="Arial"/>
                <w:b/>
                <w:bCs/>
                <w:szCs w:val="20"/>
              </w:rPr>
            </w:pPr>
            <w:r w:rsidRPr="00DC5A1D">
              <w:rPr>
                <w:rFonts w:cs="Arial"/>
                <w:szCs w:val="20"/>
              </w:rPr>
              <w:t xml:space="preserve">Group 2 </w:t>
            </w:r>
            <w:r w:rsidRPr="00DC5A1D">
              <w:rPr>
                <w:rFonts w:cs="Arial"/>
                <w:bCs/>
                <w:szCs w:val="20"/>
                <w:u w:val="single"/>
              </w:rPr>
              <w:t>and</w:t>
            </w:r>
            <w:r w:rsidRPr="00DC5A1D">
              <w:rPr>
                <w:rFonts w:cs="Arial"/>
                <w:bCs/>
                <w:szCs w:val="20"/>
              </w:rPr>
              <w:t xml:space="preserve"> concurrent IHC 3+</w:t>
            </w:r>
            <w:r w:rsidRPr="00DC5A1D">
              <w:rPr>
                <w:rFonts w:cs="Arial"/>
                <w:b/>
                <w:bCs/>
                <w:szCs w:val="20"/>
              </w:rPr>
              <w:t xml:space="preserve">  </w:t>
            </w:r>
          </w:p>
          <w:p w14:paraId="17D0F637" w14:textId="77777777" w:rsidR="00DC5A1D" w:rsidRPr="00DC5A1D" w:rsidRDefault="00DC5A1D" w:rsidP="00DC5A1D">
            <w:pPr>
              <w:numPr>
                <w:ilvl w:val="0"/>
                <w:numId w:val="18"/>
              </w:numPr>
              <w:ind w:left="342" w:hanging="270"/>
              <w:contextualSpacing/>
              <w:rPr>
                <w:rFonts w:cs="Arial"/>
                <w:b/>
                <w:bCs/>
                <w:szCs w:val="20"/>
              </w:rPr>
            </w:pPr>
            <w:r w:rsidRPr="00DC5A1D">
              <w:rPr>
                <w:rFonts w:cs="Arial"/>
                <w:szCs w:val="20"/>
              </w:rPr>
              <w:t xml:space="preserve">Group 3 </w:t>
            </w:r>
            <w:r w:rsidRPr="00DC5A1D">
              <w:rPr>
                <w:rFonts w:cs="Arial"/>
                <w:bCs/>
                <w:szCs w:val="20"/>
                <w:u w:val="single"/>
              </w:rPr>
              <w:t>and</w:t>
            </w:r>
            <w:r w:rsidRPr="00DC5A1D">
              <w:rPr>
                <w:rFonts w:cs="Arial"/>
                <w:bCs/>
                <w:szCs w:val="20"/>
              </w:rPr>
              <w:t xml:space="preserve"> concurrent IHC 2+ or 3+</w:t>
            </w:r>
            <w:r w:rsidRPr="00DC5A1D">
              <w:rPr>
                <w:rFonts w:cs="Arial"/>
                <w:b/>
                <w:bCs/>
                <w:szCs w:val="20"/>
              </w:rPr>
              <w:t xml:space="preserve"> </w:t>
            </w:r>
          </w:p>
          <w:p w14:paraId="46825454" w14:textId="77777777" w:rsidR="00DC5A1D" w:rsidRPr="00DC5A1D" w:rsidRDefault="00DC5A1D" w:rsidP="00DC5A1D">
            <w:pPr>
              <w:numPr>
                <w:ilvl w:val="0"/>
                <w:numId w:val="18"/>
              </w:numPr>
              <w:ind w:left="342" w:hanging="270"/>
              <w:contextualSpacing/>
              <w:rPr>
                <w:rFonts w:eastAsiaTheme="minorHAnsi" w:cs="Arial"/>
                <w:szCs w:val="20"/>
              </w:rPr>
            </w:pPr>
            <w:r w:rsidRPr="00DC5A1D">
              <w:rPr>
                <w:rFonts w:cs="Arial"/>
                <w:szCs w:val="20"/>
              </w:rPr>
              <w:t xml:space="preserve">Group 4 </w:t>
            </w:r>
            <w:r w:rsidRPr="00DC5A1D">
              <w:rPr>
                <w:rFonts w:cs="Arial"/>
                <w:bCs/>
                <w:szCs w:val="20"/>
                <w:u w:val="single"/>
              </w:rPr>
              <w:t>and</w:t>
            </w:r>
            <w:r w:rsidRPr="00DC5A1D">
              <w:rPr>
                <w:rFonts w:cs="Arial"/>
                <w:bCs/>
                <w:szCs w:val="20"/>
              </w:rPr>
              <w:t xml:space="preserve"> concurrent IHC 3+</w:t>
            </w:r>
            <w:r w:rsidRPr="00DC5A1D">
              <w:rPr>
                <w:rFonts w:cs="Arial"/>
                <w:b/>
                <w:bCs/>
                <w:szCs w:val="20"/>
              </w:rPr>
              <w:t xml:space="preserve">  </w:t>
            </w:r>
          </w:p>
        </w:tc>
      </w:tr>
      <w:tr w:rsidR="00DC5A1D" w:rsidRPr="00DC5A1D" w14:paraId="6EA5EF46" w14:textId="77777777" w:rsidTr="004D62DE">
        <w:trPr>
          <w:trHeight w:val="43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FA33A1" w14:textId="77777777" w:rsidR="00DC5A1D" w:rsidRPr="00DC5A1D" w:rsidRDefault="00DC5A1D" w:rsidP="00DC5A1D">
            <w:pPr>
              <w:rPr>
                <w:rFonts w:eastAsiaTheme="minorHAnsi" w:cs="Arial"/>
                <w:szCs w:val="20"/>
              </w:rPr>
            </w:pPr>
            <w:r w:rsidRPr="00DC5A1D">
              <w:rPr>
                <w:rFonts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B8E10" w14:textId="77777777" w:rsidR="00DC5A1D" w:rsidRPr="00DC5A1D" w:rsidRDefault="00DC5A1D" w:rsidP="00DC5A1D">
            <w:pPr>
              <w:numPr>
                <w:ilvl w:val="0"/>
                <w:numId w:val="18"/>
              </w:numPr>
              <w:ind w:left="342" w:hanging="270"/>
              <w:contextualSpacing/>
              <w:rPr>
                <w:rFonts w:eastAsiaTheme="minorHAnsi" w:cs="Arial"/>
                <w:szCs w:val="20"/>
              </w:rPr>
            </w:pPr>
            <w:r w:rsidRPr="00DC5A1D">
              <w:rPr>
                <w:rFonts w:cs="Arial"/>
                <w:szCs w:val="20"/>
              </w:rPr>
              <w:t>Group 1</w:t>
            </w:r>
          </w:p>
        </w:tc>
      </w:tr>
    </w:tbl>
    <w:p w14:paraId="67C7A03F" w14:textId="77777777" w:rsidR="0067330C" w:rsidRDefault="0067330C" w:rsidP="00DC5A1D">
      <w:pPr>
        <w:spacing w:before="60"/>
        <w:rPr>
          <w:rFonts w:cs="Arial"/>
          <w:kern w:val="18"/>
        </w:rPr>
      </w:pPr>
    </w:p>
    <w:p w14:paraId="4E5264FD" w14:textId="77777777" w:rsidR="004D62DE" w:rsidRPr="00482343" w:rsidRDefault="004D62DE" w:rsidP="004D62DE">
      <w:pPr>
        <w:keepNext/>
        <w:tabs>
          <w:tab w:val="left" w:pos="360"/>
          <w:tab w:val="right" w:pos="6570"/>
        </w:tabs>
        <w:ind w:left="360" w:hanging="360"/>
        <w:outlineLvl w:val="0"/>
        <w:rPr>
          <w:rFonts w:cs="Arial"/>
          <w:bCs/>
          <w:kern w:val="18"/>
          <w:szCs w:val="20"/>
        </w:rPr>
      </w:pPr>
      <w:r w:rsidRPr="00482343">
        <w:rPr>
          <w:rFonts w:cs="Arial"/>
          <w:bCs/>
          <w:kern w:val="18"/>
          <w:szCs w:val="20"/>
        </w:rPr>
        <w:t>References</w:t>
      </w:r>
    </w:p>
    <w:p w14:paraId="0BF6AE27" w14:textId="186496D9" w:rsidR="004D62DE" w:rsidRPr="004D62DE" w:rsidRDefault="006F66DE" w:rsidP="004D62DE">
      <w:pPr>
        <w:ind w:left="360" w:hanging="360"/>
        <w:rPr>
          <w:rFonts w:cs="Arial"/>
          <w:kern w:val="18"/>
          <w:szCs w:val="20"/>
        </w:rPr>
      </w:pPr>
      <w:r>
        <w:rPr>
          <w:rFonts w:cs="Arial"/>
          <w:kern w:val="18"/>
          <w:szCs w:val="20"/>
        </w:rPr>
        <w:t>1</w:t>
      </w:r>
      <w:r w:rsidR="004D62DE" w:rsidRPr="004D62DE">
        <w:rPr>
          <w:rFonts w:cs="Arial"/>
          <w:kern w:val="18"/>
          <w:szCs w:val="20"/>
        </w:rPr>
        <w:t>.</w:t>
      </w:r>
      <w:r w:rsidR="004D62DE" w:rsidRPr="004D62DE">
        <w:rPr>
          <w:rFonts w:cs="Arial"/>
          <w:kern w:val="18"/>
          <w:szCs w:val="20"/>
        </w:rPr>
        <w:tab/>
        <w:t xml:space="preserve">Wolff AC, Hammond MEH, Allision KH, et al. HER2 testing in breast cancer: American Society of Clinical Oncology/College of American Pathologists clinical practice guideline focused update. </w:t>
      </w:r>
      <w:r w:rsidR="00EE0C67" w:rsidRPr="0022390A">
        <w:rPr>
          <w:rFonts w:cs="Arial"/>
          <w:i/>
          <w:kern w:val="18"/>
          <w:szCs w:val="20"/>
        </w:rPr>
        <w:t>Arch Pathol Lab Med</w:t>
      </w:r>
      <w:r w:rsidR="00EE0C67" w:rsidRPr="00EE0C67">
        <w:rPr>
          <w:rFonts w:cs="Arial"/>
          <w:kern w:val="18"/>
          <w:szCs w:val="20"/>
        </w:rPr>
        <w:t xml:space="preserve">. 2018;142:1364–1382 </w:t>
      </w:r>
    </w:p>
    <w:p w14:paraId="5C3349EB" w14:textId="77777777" w:rsidR="002662F7" w:rsidRPr="00DC5A1D" w:rsidRDefault="002662F7" w:rsidP="00DC5A1D">
      <w:pPr>
        <w:spacing w:before="60"/>
        <w:rPr>
          <w:rFonts w:cs="Arial"/>
          <w:kern w:val="18"/>
        </w:rPr>
      </w:pPr>
    </w:p>
    <w:p w14:paraId="1FF9DC99" w14:textId="619A0636" w:rsidR="00A33B0B" w:rsidRPr="00374D89" w:rsidRDefault="002662F7" w:rsidP="00997E9C">
      <w:pPr>
        <w:autoSpaceDE w:val="0"/>
        <w:autoSpaceDN w:val="0"/>
        <w:adjustRightInd w:val="0"/>
        <w:rPr>
          <w:rFonts w:cs="Arial"/>
          <w:b/>
          <w:color w:val="000000"/>
          <w:szCs w:val="20"/>
        </w:rPr>
      </w:pPr>
      <w:r>
        <w:rPr>
          <w:rFonts w:cs="Arial"/>
          <w:b/>
          <w:color w:val="000000"/>
          <w:szCs w:val="20"/>
        </w:rPr>
        <w:t>C</w:t>
      </w:r>
      <w:r w:rsidR="00880E67" w:rsidRPr="00374D89">
        <w:rPr>
          <w:rFonts w:cs="Arial"/>
          <w:b/>
          <w:color w:val="000000"/>
          <w:szCs w:val="20"/>
        </w:rPr>
        <w:t xml:space="preserve">. Mismatch Repair </w:t>
      </w:r>
      <w:r w:rsidR="00A33B0B" w:rsidRPr="00374D89">
        <w:rPr>
          <w:rFonts w:cs="Arial"/>
          <w:b/>
          <w:color w:val="000000"/>
          <w:szCs w:val="20"/>
        </w:rPr>
        <w:t xml:space="preserve">Immunohistochemistry </w:t>
      </w:r>
      <w:r w:rsidR="00880E67" w:rsidRPr="00374D89">
        <w:rPr>
          <w:rFonts w:cs="Arial"/>
          <w:b/>
          <w:color w:val="000000"/>
          <w:szCs w:val="20"/>
        </w:rPr>
        <w:t>Testing</w:t>
      </w:r>
    </w:p>
    <w:p w14:paraId="4F909466" w14:textId="6534DF9D" w:rsidR="00A33B0B" w:rsidRPr="00374D89" w:rsidRDefault="00A33B0B" w:rsidP="00997E9C">
      <w:pPr>
        <w:autoSpaceDE w:val="0"/>
        <w:autoSpaceDN w:val="0"/>
        <w:adjustRightInd w:val="0"/>
        <w:rPr>
          <w:rFonts w:cs="Arial"/>
          <w:color w:val="000000"/>
          <w:szCs w:val="20"/>
        </w:rPr>
      </w:pPr>
      <w:r w:rsidRPr="00374D89">
        <w:rPr>
          <w:rFonts w:cs="Arial"/>
          <w:color w:val="000000"/>
          <w:szCs w:val="20"/>
        </w:rPr>
        <w:t xml:space="preserve">Immunohistochemical (IHC) testing for </w:t>
      </w:r>
      <w:r w:rsidR="00835FB2">
        <w:rPr>
          <w:rFonts w:cs="Arial"/>
          <w:color w:val="000000"/>
          <w:szCs w:val="20"/>
        </w:rPr>
        <w:t>DNA MMR protein expression (i</w:t>
      </w:r>
      <w:r w:rsidRPr="00374D89">
        <w:rPr>
          <w:rFonts w:cs="Arial"/>
          <w:color w:val="000000"/>
          <w:szCs w:val="20"/>
        </w:rPr>
        <w:t>e, MLH1, MSH2, MSH6, and PMS2 expression) is perfor</w:t>
      </w:r>
      <w:r w:rsidR="00FA5023">
        <w:rPr>
          <w:rFonts w:cs="Arial"/>
          <w:color w:val="000000"/>
          <w:szCs w:val="20"/>
        </w:rPr>
        <w:t>med on formalin-fixed, paraffin-</w:t>
      </w:r>
      <w:r w:rsidRPr="00374D89">
        <w:rPr>
          <w:rFonts w:cs="Arial"/>
          <w:color w:val="000000"/>
          <w:szCs w:val="20"/>
        </w:rPr>
        <w:t>embed</w:t>
      </w:r>
      <w:r w:rsidR="00913252">
        <w:rPr>
          <w:rFonts w:cs="Arial"/>
          <w:color w:val="000000"/>
          <w:szCs w:val="20"/>
        </w:rPr>
        <w:t>ded</w:t>
      </w:r>
      <w:r w:rsidRPr="00374D89">
        <w:rPr>
          <w:rFonts w:cs="Arial"/>
          <w:color w:val="000000"/>
          <w:szCs w:val="20"/>
        </w:rPr>
        <w:t xml:space="preserve"> tissue. Loss of DNA MMR protein expression is likely to be due to mutation (either genetic or somatic) in one of the mismatch repair genes</w:t>
      </w:r>
      <w:r w:rsidR="00AA0AED" w:rsidRPr="00374D89">
        <w:rPr>
          <w:rFonts w:cs="Arial"/>
          <w:color w:val="000000"/>
          <w:szCs w:val="20"/>
        </w:rPr>
        <w:t>.</w:t>
      </w:r>
      <w:r w:rsidR="002662F7">
        <w:rPr>
          <w:rFonts w:cs="Arial"/>
          <w:kern w:val="18"/>
          <w:szCs w:val="20"/>
          <w:vertAlign w:val="superscript"/>
        </w:rPr>
        <w:t>1</w:t>
      </w:r>
      <w:r w:rsidR="0093486D">
        <w:rPr>
          <w:rFonts w:cs="Arial"/>
          <w:kern w:val="18"/>
          <w:szCs w:val="20"/>
          <w:vertAlign w:val="superscript"/>
        </w:rPr>
        <w:t>-</w:t>
      </w:r>
      <w:r w:rsidR="002662F7">
        <w:rPr>
          <w:rFonts w:cs="Arial"/>
          <w:kern w:val="20"/>
          <w:vertAlign w:val="superscript"/>
        </w:rPr>
        <w:t>3</w:t>
      </w:r>
      <w:r w:rsidR="00AA0AED" w:rsidRPr="00374D89">
        <w:rPr>
          <w:rFonts w:cs="Arial"/>
          <w:kern w:val="20"/>
        </w:rPr>
        <w:t xml:space="preserve"> </w:t>
      </w:r>
      <w:r w:rsidR="00AA0AED" w:rsidRPr="00374D89">
        <w:rPr>
          <w:rFonts w:cs="Arial"/>
          <w:color w:val="000000"/>
          <w:szCs w:val="20"/>
        </w:rPr>
        <w:t>This</w:t>
      </w:r>
      <w:r w:rsidRPr="00374D89">
        <w:rPr>
          <w:rFonts w:cs="Arial"/>
          <w:color w:val="000000"/>
          <w:szCs w:val="20"/>
        </w:rPr>
        <w:t xml:space="preserve"> information will help identify the gene that is mo</w:t>
      </w:r>
      <w:r w:rsidR="00835FB2">
        <w:rPr>
          <w:rFonts w:cs="Arial"/>
          <w:color w:val="000000"/>
          <w:szCs w:val="20"/>
        </w:rPr>
        <w:t>st likely to have a mutation (e</w:t>
      </w:r>
      <w:r w:rsidRPr="00374D89">
        <w:rPr>
          <w:rFonts w:cs="Arial"/>
          <w:color w:val="000000"/>
          <w:szCs w:val="20"/>
        </w:rPr>
        <w:t xml:space="preserve">g, a patient whose tumor shows loss of MSH2 and MSH6 expression, but retention of MLH1 and PMS2 expression, </w:t>
      </w:r>
      <w:r w:rsidR="00913252">
        <w:rPr>
          <w:rFonts w:cs="Arial"/>
          <w:color w:val="000000"/>
          <w:szCs w:val="20"/>
        </w:rPr>
        <w:t xml:space="preserve">may </w:t>
      </w:r>
      <w:r w:rsidRPr="00374D89">
        <w:rPr>
          <w:rFonts w:cs="Arial"/>
          <w:color w:val="000000"/>
          <w:szCs w:val="20"/>
        </w:rPr>
        <w:t xml:space="preserve">have an </w:t>
      </w:r>
      <w:r w:rsidRPr="00374D89">
        <w:rPr>
          <w:rFonts w:cs="Arial"/>
          <w:i/>
          <w:iCs/>
          <w:color w:val="000000"/>
          <w:szCs w:val="20"/>
        </w:rPr>
        <w:t>MSH2</w:t>
      </w:r>
      <w:r w:rsidRPr="00374D89">
        <w:rPr>
          <w:rFonts w:cs="Arial"/>
          <w:color w:val="000000"/>
          <w:szCs w:val="20"/>
        </w:rPr>
        <w:t xml:space="preserve"> germline mutation). </w:t>
      </w:r>
    </w:p>
    <w:p w14:paraId="7899FD72" w14:textId="77777777" w:rsidR="00A33B0B" w:rsidRPr="00374D89" w:rsidRDefault="00A33B0B" w:rsidP="00997E9C">
      <w:pPr>
        <w:autoSpaceDE w:val="0"/>
        <w:autoSpaceDN w:val="0"/>
        <w:adjustRightInd w:val="0"/>
        <w:rPr>
          <w:rFonts w:cs="Arial"/>
          <w:color w:val="000000"/>
          <w:szCs w:val="20"/>
        </w:rPr>
      </w:pPr>
    </w:p>
    <w:p w14:paraId="469CE9F0" w14:textId="387384D8" w:rsidR="00A33B0B" w:rsidRPr="00374D89" w:rsidRDefault="00A33B0B" w:rsidP="00997E9C">
      <w:pPr>
        <w:autoSpaceDE w:val="0"/>
        <w:autoSpaceDN w:val="0"/>
        <w:adjustRightInd w:val="0"/>
        <w:rPr>
          <w:rFonts w:cs="Arial"/>
          <w:szCs w:val="20"/>
        </w:rPr>
      </w:pPr>
      <w:r w:rsidRPr="00374D89">
        <w:rPr>
          <w:rFonts w:cs="Arial"/>
          <w:color w:val="000000"/>
          <w:szCs w:val="20"/>
        </w:rPr>
        <w:t>If the results of DNA MMR IHC an</w:t>
      </w:r>
      <w:r w:rsidR="0093486D">
        <w:rPr>
          <w:rFonts w:cs="Arial"/>
          <w:color w:val="000000"/>
          <w:szCs w:val="20"/>
        </w:rPr>
        <w:t>d MSI testing are discordant (e</w:t>
      </w:r>
      <w:r w:rsidRPr="00374D89">
        <w:rPr>
          <w:rFonts w:cs="Arial"/>
          <w:color w:val="000000"/>
          <w:szCs w:val="20"/>
        </w:rPr>
        <w:t>g, MSI-H phenotype with normal IHC or abnormal IHC with MSS phenotype), then the laboratory should make sure that the same sample was used for MSI and IHC testing and that there was no sample mix-up</w:t>
      </w:r>
      <w:r w:rsidR="00AA0AED" w:rsidRPr="00374D89">
        <w:rPr>
          <w:rFonts w:cs="Arial"/>
          <w:color w:val="000000"/>
          <w:szCs w:val="20"/>
        </w:rPr>
        <w:t>.</w:t>
      </w:r>
      <w:r w:rsidR="0067330C">
        <w:rPr>
          <w:rFonts w:cs="Arial"/>
          <w:kern w:val="20"/>
          <w:vertAlign w:val="superscript"/>
        </w:rPr>
        <w:t>4</w:t>
      </w:r>
      <w:r w:rsidRPr="00374D89">
        <w:rPr>
          <w:rFonts w:cs="Arial"/>
          <w:szCs w:val="20"/>
        </w:rPr>
        <w:t xml:space="preserve"> Other possible sources of discordance include low tumor volume in the MSI sample. Note that loss of MSH6 protein expression may occur in absence of MSI-H phenotype.</w:t>
      </w:r>
    </w:p>
    <w:p w14:paraId="0CC768D8" w14:textId="77777777" w:rsidR="00A33B0B" w:rsidRPr="00374D89" w:rsidRDefault="00A33B0B" w:rsidP="00997E9C">
      <w:pPr>
        <w:rPr>
          <w:rFonts w:cs="Arial"/>
          <w:color w:val="000000"/>
          <w:szCs w:val="20"/>
        </w:rPr>
      </w:pPr>
    </w:p>
    <w:p w14:paraId="590DD2FA" w14:textId="77777777" w:rsidR="00A33B0B" w:rsidRPr="00374D89" w:rsidRDefault="00A33B0B" w:rsidP="00997E9C">
      <w:pPr>
        <w:autoSpaceDE w:val="0"/>
        <w:autoSpaceDN w:val="0"/>
        <w:adjustRightInd w:val="0"/>
        <w:rPr>
          <w:rFonts w:cs="Arial"/>
          <w:szCs w:val="20"/>
        </w:rPr>
      </w:pPr>
      <w:r w:rsidRPr="00374D89">
        <w:rPr>
          <w:rFonts w:cs="Arial"/>
          <w:szCs w:val="20"/>
        </w:rPr>
        <w:t xml:space="preserve">Any positive reaction in the nuclei of tumor cells is considered as intact expression (normal), and it is common for intact staining to be somewhat patchy. An interpretation of expression loss in tumor cells should be made only if a positive reaction is seen in internal control cells, such as the nuclei of stromal, inflammatory, or nonneoplastic epithelial cells. Loss of expression of MLH1 may be due to Lynch syndrome or methylation of the </w:t>
      </w:r>
      <w:r w:rsidRPr="00374D89">
        <w:rPr>
          <w:rFonts w:cs="Arial"/>
          <w:i/>
          <w:iCs/>
          <w:szCs w:val="20"/>
        </w:rPr>
        <w:t>MLH1</w:t>
      </w:r>
      <w:r w:rsidRPr="00374D89">
        <w:rPr>
          <w:rFonts w:cs="Arial"/>
          <w:szCs w:val="20"/>
        </w:rPr>
        <w:t xml:space="preserve"> promoter region (as occurs in sporadic MSI colorectal carcinoma</w:t>
      </w:r>
      <w:r w:rsidR="003622CE">
        <w:rPr>
          <w:rFonts w:cs="Arial"/>
          <w:szCs w:val="20"/>
        </w:rPr>
        <w:t>)</w:t>
      </w:r>
      <w:r w:rsidRPr="00374D89">
        <w:rPr>
          <w:rFonts w:cs="Arial"/>
          <w:szCs w:val="20"/>
        </w:rPr>
        <w:t>.</w:t>
      </w:r>
    </w:p>
    <w:p w14:paraId="4DDA23E8" w14:textId="7549452D" w:rsidR="002F04A0" w:rsidRDefault="002F04A0">
      <w:pPr>
        <w:rPr>
          <w:rFonts w:cs="Arial"/>
          <w:b/>
          <w:color w:val="000000"/>
          <w:szCs w:val="20"/>
        </w:rPr>
      </w:pPr>
      <w:r>
        <w:rPr>
          <w:rFonts w:cs="Arial"/>
          <w:b/>
          <w:color w:val="000000"/>
          <w:szCs w:val="20"/>
        </w:rPr>
        <w:br w:type="page"/>
      </w:r>
    </w:p>
    <w:p w14:paraId="77847095" w14:textId="6ADA2569" w:rsidR="006B52BD" w:rsidRPr="00482343" w:rsidRDefault="006B52BD" w:rsidP="006B52BD">
      <w:pPr>
        <w:autoSpaceDE w:val="0"/>
        <w:autoSpaceDN w:val="0"/>
        <w:adjustRightInd w:val="0"/>
        <w:rPr>
          <w:rFonts w:cs="Arial"/>
          <w:bCs/>
          <w:color w:val="000000"/>
          <w:szCs w:val="20"/>
        </w:rPr>
      </w:pPr>
      <w:bookmarkStart w:id="2" w:name="_Hlk16518381"/>
      <w:bookmarkStart w:id="3" w:name="_GoBack"/>
      <w:bookmarkEnd w:id="3"/>
      <w:r w:rsidRPr="00482343">
        <w:rPr>
          <w:rFonts w:cs="Arial"/>
          <w:bCs/>
          <w:color w:val="000000"/>
          <w:szCs w:val="20"/>
        </w:rPr>
        <w:lastRenderedPageBreak/>
        <w:t>References</w:t>
      </w:r>
    </w:p>
    <w:p w14:paraId="7B4A63A2" w14:textId="16B3C8E5" w:rsidR="006B52BD" w:rsidRPr="003622CE" w:rsidRDefault="006B52BD" w:rsidP="006B52BD">
      <w:pPr>
        <w:ind w:left="360" w:hanging="360"/>
        <w:rPr>
          <w:rFonts w:cs="Arial"/>
          <w:szCs w:val="20"/>
        </w:rPr>
      </w:pPr>
      <w:r>
        <w:rPr>
          <w:rFonts w:cs="Arial"/>
          <w:szCs w:val="20"/>
        </w:rPr>
        <w:t>1.</w:t>
      </w:r>
      <w:r>
        <w:rPr>
          <w:rFonts w:cs="Arial"/>
          <w:szCs w:val="20"/>
        </w:rPr>
        <w:tab/>
      </w:r>
      <w:r w:rsidRPr="003622CE">
        <w:rPr>
          <w:rFonts w:cs="Arial"/>
          <w:szCs w:val="20"/>
        </w:rPr>
        <w:t xml:space="preserve">Haraldsdottir S, Hampel H, Tomsic J, et al. Colon and endometrial cancers with mismatch repair deficiency can arise from somatic, rather than germline, mutations. </w:t>
      </w:r>
      <w:r w:rsidRPr="003622CE">
        <w:rPr>
          <w:rFonts w:cs="Arial"/>
          <w:i/>
          <w:szCs w:val="20"/>
        </w:rPr>
        <w:t>Gastroenterology</w:t>
      </w:r>
      <w:r w:rsidRPr="003622CE">
        <w:rPr>
          <w:rFonts w:cs="Arial"/>
          <w:szCs w:val="20"/>
        </w:rPr>
        <w:t>. 2014;147(6):1308-1316.</w:t>
      </w:r>
    </w:p>
    <w:p w14:paraId="6FDD2E77" w14:textId="3E35302E" w:rsidR="006B52BD" w:rsidRPr="003622CE" w:rsidRDefault="006B52BD" w:rsidP="006B52BD">
      <w:pPr>
        <w:ind w:left="360" w:hanging="360"/>
        <w:rPr>
          <w:rFonts w:cs="Arial"/>
          <w:szCs w:val="20"/>
        </w:rPr>
      </w:pPr>
      <w:r>
        <w:rPr>
          <w:rFonts w:cs="Arial"/>
          <w:szCs w:val="20"/>
        </w:rPr>
        <w:t>2.</w:t>
      </w:r>
      <w:r>
        <w:rPr>
          <w:rFonts w:cs="Arial"/>
          <w:szCs w:val="20"/>
        </w:rPr>
        <w:tab/>
      </w:r>
      <w:r w:rsidRPr="003622CE">
        <w:rPr>
          <w:rFonts w:cs="Arial"/>
          <w:szCs w:val="20"/>
        </w:rPr>
        <w:t xml:space="preserve">Ligtenberg MJ, Kuiper RP, Chan TL, et al. Heritable somatic methylation and inactivation of MSH2 in families with Lynch syndrome due to deletion of the 3’ exons of TACSTD1. </w:t>
      </w:r>
      <w:r w:rsidRPr="003622CE">
        <w:rPr>
          <w:rFonts w:cs="Arial"/>
          <w:i/>
          <w:szCs w:val="20"/>
        </w:rPr>
        <w:t>Nat Genet.</w:t>
      </w:r>
      <w:r w:rsidRPr="003622CE">
        <w:rPr>
          <w:rFonts w:cs="Arial"/>
          <w:szCs w:val="20"/>
        </w:rPr>
        <w:t xml:space="preserve"> 2009;41</w:t>
      </w:r>
      <w:r>
        <w:rPr>
          <w:rFonts w:cs="Arial"/>
          <w:szCs w:val="20"/>
        </w:rPr>
        <w:t>(1)</w:t>
      </w:r>
      <w:r w:rsidRPr="003622CE">
        <w:rPr>
          <w:rFonts w:cs="Arial"/>
          <w:szCs w:val="20"/>
        </w:rPr>
        <w:t>:112-117.</w:t>
      </w:r>
    </w:p>
    <w:p w14:paraId="134C8BBC" w14:textId="4830F160" w:rsidR="006B52BD" w:rsidRPr="00703E93" w:rsidRDefault="006B52BD" w:rsidP="006B52BD">
      <w:pPr>
        <w:ind w:left="360" w:hanging="360"/>
        <w:rPr>
          <w:rFonts w:cs="Arial"/>
          <w:szCs w:val="20"/>
        </w:rPr>
      </w:pPr>
      <w:r>
        <w:rPr>
          <w:rFonts w:cs="Arial"/>
          <w:szCs w:val="20"/>
        </w:rPr>
        <w:t>3.</w:t>
      </w:r>
      <w:r>
        <w:rPr>
          <w:rFonts w:cs="Arial"/>
          <w:szCs w:val="20"/>
        </w:rPr>
        <w:tab/>
      </w:r>
      <w:r w:rsidRPr="00703E93">
        <w:rPr>
          <w:rFonts w:cs="Arial"/>
          <w:szCs w:val="20"/>
        </w:rPr>
        <w:t xml:space="preserve">Geurts-Giele WR, Leenen CH, Dubbink HJ, et al. Somatic aberrations of mismatch repair genes as a cause of microsatellite-unstable cancers. </w:t>
      </w:r>
      <w:r w:rsidRPr="00703E93">
        <w:rPr>
          <w:rFonts w:cs="Arial"/>
          <w:i/>
          <w:szCs w:val="20"/>
        </w:rPr>
        <w:t>J Pathol.</w:t>
      </w:r>
      <w:r w:rsidRPr="00703E93">
        <w:rPr>
          <w:rFonts w:cs="Arial"/>
          <w:szCs w:val="20"/>
        </w:rPr>
        <w:t xml:space="preserve"> 2014;234(4):548-559.</w:t>
      </w:r>
    </w:p>
    <w:p w14:paraId="7A99728D" w14:textId="1C133CE4" w:rsidR="006B52BD" w:rsidRPr="00703E93" w:rsidRDefault="006B52BD" w:rsidP="006B52BD">
      <w:pPr>
        <w:ind w:left="360" w:hanging="360"/>
        <w:rPr>
          <w:rFonts w:cs="Arial"/>
          <w:szCs w:val="20"/>
        </w:rPr>
      </w:pPr>
      <w:r>
        <w:rPr>
          <w:rFonts w:cs="Arial"/>
          <w:szCs w:val="20"/>
        </w:rPr>
        <w:t>4</w:t>
      </w:r>
      <w:r w:rsidRPr="00703E93">
        <w:rPr>
          <w:rFonts w:cs="Arial"/>
          <w:szCs w:val="20"/>
        </w:rPr>
        <w:t>.</w:t>
      </w:r>
      <w:r w:rsidRPr="00703E93">
        <w:rPr>
          <w:rFonts w:cs="Arial"/>
          <w:szCs w:val="20"/>
        </w:rPr>
        <w:tab/>
        <w:t xml:space="preserve">McConechy MK, Talhouk A, Li-Chang HH, et al. Detection of DNA mismatch repair (MMR) deficiencies by immunohistochemistry can effectively diagnose the microsatellite instability (MSI) phenotype in endometrial carcinomas. </w:t>
      </w:r>
      <w:r w:rsidRPr="00703E93">
        <w:rPr>
          <w:rFonts w:cs="Arial"/>
          <w:i/>
          <w:szCs w:val="20"/>
        </w:rPr>
        <w:t>Gynecol Oncol.</w:t>
      </w:r>
      <w:r w:rsidRPr="00703E93">
        <w:rPr>
          <w:rFonts w:cs="Arial"/>
          <w:szCs w:val="20"/>
        </w:rPr>
        <w:t xml:space="preserve"> 2015;137(2):306-310.</w:t>
      </w:r>
    </w:p>
    <w:bookmarkEnd w:id="2"/>
    <w:p w14:paraId="0263969E" w14:textId="77777777" w:rsidR="00A33B0B" w:rsidRPr="00374D89" w:rsidRDefault="00A33B0B" w:rsidP="00997E9C">
      <w:pPr>
        <w:autoSpaceDE w:val="0"/>
        <w:autoSpaceDN w:val="0"/>
        <w:adjustRightInd w:val="0"/>
        <w:rPr>
          <w:rFonts w:cs="Arial"/>
          <w:b/>
          <w:color w:val="000000"/>
          <w:szCs w:val="20"/>
        </w:rPr>
      </w:pPr>
    </w:p>
    <w:p w14:paraId="4195DE0D" w14:textId="742A22EE" w:rsidR="00880E67" w:rsidRPr="00374D89" w:rsidRDefault="002662F7" w:rsidP="00997E9C">
      <w:pPr>
        <w:autoSpaceDE w:val="0"/>
        <w:autoSpaceDN w:val="0"/>
        <w:adjustRightInd w:val="0"/>
        <w:rPr>
          <w:rFonts w:cs="Arial"/>
          <w:szCs w:val="20"/>
        </w:rPr>
      </w:pPr>
      <w:r>
        <w:rPr>
          <w:rFonts w:cs="Arial"/>
          <w:b/>
          <w:color w:val="000000"/>
          <w:szCs w:val="20"/>
        </w:rPr>
        <w:t>D</w:t>
      </w:r>
      <w:r w:rsidR="00A33B0B" w:rsidRPr="00374D89">
        <w:rPr>
          <w:rFonts w:cs="Arial"/>
          <w:b/>
          <w:color w:val="000000"/>
          <w:szCs w:val="20"/>
        </w:rPr>
        <w:t>. Microsatellite Instability Testing</w:t>
      </w:r>
      <w:r w:rsidR="00880E67" w:rsidRPr="00374D89">
        <w:rPr>
          <w:rFonts w:cs="Arial"/>
          <w:b/>
          <w:color w:val="000000"/>
          <w:szCs w:val="20"/>
        </w:rPr>
        <w:t xml:space="preserve"> </w:t>
      </w:r>
    </w:p>
    <w:p w14:paraId="2D746A79" w14:textId="5F480D3B" w:rsidR="00880E67" w:rsidRPr="00374D89" w:rsidRDefault="00880E67" w:rsidP="00997E9C">
      <w:pPr>
        <w:autoSpaceDE w:val="0"/>
        <w:autoSpaceDN w:val="0"/>
        <w:adjustRightInd w:val="0"/>
        <w:rPr>
          <w:rFonts w:cs="Arial"/>
          <w:color w:val="000000"/>
          <w:szCs w:val="20"/>
        </w:rPr>
      </w:pPr>
      <w:r w:rsidRPr="00374D89">
        <w:rPr>
          <w:rFonts w:cs="Arial"/>
          <w:szCs w:val="20"/>
        </w:rPr>
        <w:t xml:space="preserve">Detection of hereditary defective mismatch repair has clinical implications for treatment of the affected patient and family members. </w:t>
      </w:r>
      <w:r w:rsidRPr="00374D89">
        <w:rPr>
          <w:rFonts w:cs="Arial"/>
          <w:color w:val="000000"/>
          <w:szCs w:val="20"/>
        </w:rPr>
        <w:t xml:space="preserve">Patients with a microsatellite instability-high (MSI-H) phenotype in their cancer tissues may have a germline mutation in one of several DNA mismatch repair (MMR) genes (eg, </w:t>
      </w:r>
      <w:r w:rsidRPr="00374D89">
        <w:rPr>
          <w:rFonts w:cs="Arial"/>
          <w:i/>
          <w:color w:val="000000"/>
          <w:szCs w:val="20"/>
        </w:rPr>
        <w:t>MLH1, MSH2, MSH6,</w:t>
      </w:r>
      <w:r w:rsidRPr="00374D89">
        <w:rPr>
          <w:rFonts w:cs="Arial"/>
          <w:color w:val="000000"/>
          <w:szCs w:val="20"/>
        </w:rPr>
        <w:t xml:space="preserve"> or </w:t>
      </w:r>
      <w:r w:rsidRPr="00374D89">
        <w:rPr>
          <w:rFonts w:cs="Arial"/>
          <w:i/>
          <w:color w:val="000000"/>
          <w:szCs w:val="20"/>
        </w:rPr>
        <w:t>PMS2</w:t>
      </w:r>
      <w:r w:rsidRPr="00374D89">
        <w:rPr>
          <w:rFonts w:cs="Arial"/>
          <w:color w:val="000000"/>
          <w:szCs w:val="20"/>
        </w:rPr>
        <w:t xml:space="preserve">) or an altered </w:t>
      </w:r>
      <w:r w:rsidRPr="00374D89">
        <w:rPr>
          <w:rFonts w:cs="Arial"/>
          <w:i/>
          <w:color w:val="000000"/>
          <w:szCs w:val="20"/>
        </w:rPr>
        <w:t>EPCAM (TACSTD1)</w:t>
      </w:r>
      <w:r w:rsidRPr="00374D89">
        <w:rPr>
          <w:rFonts w:cs="Arial"/>
          <w:color w:val="000000"/>
          <w:szCs w:val="20"/>
        </w:rPr>
        <w:t xml:space="preserve"> gene</w:t>
      </w:r>
      <w:r w:rsidR="00AA0AED" w:rsidRPr="00374D89">
        <w:rPr>
          <w:rFonts w:cs="Arial"/>
          <w:color w:val="000000"/>
          <w:szCs w:val="20"/>
        </w:rPr>
        <w:t>.</w:t>
      </w:r>
      <w:r w:rsidR="0067330C">
        <w:rPr>
          <w:rFonts w:cs="Arial"/>
          <w:kern w:val="18"/>
          <w:szCs w:val="20"/>
          <w:vertAlign w:val="superscript"/>
        </w:rPr>
        <w:t>1</w:t>
      </w:r>
      <w:r w:rsidR="0093486D">
        <w:rPr>
          <w:rFonts w:cs="Arial"/>
          <w:kern w:val="18"/>
          <w:szCs w:val="20"/>
          <w:vertAlign w:val="superscript"/>
        </w:rPr>
        <w:t>-</w:t>
      </w:r>
      <w:r w:rsidR="0067330C">
        <w:rPr>
          <w:rFonts w:cs="Arial"/>
          <w:kern w:val="20"/>
          <w:vertAlign w:val="superscript"/>
        </w:rPr>
        <w:t>3</w:t>
      </w:r>
      <w:r w:rsidRPr="00374D89">
        <w:rPr>
          <w:rFonts w:cs="Arial"/>
          <w:color w:val="000000"/>
          <w:szCs w:val="20"/>
        </w:rPr>
        <w:t xml:space="preserve"> After appropriate genetic counseling, patients may want to consider testing to identify the causative heritable abnormality. An MSI-H phenotype is more frequently observed in sporadic endometrial cancers (about 15% of cases) due to somatic abnormalities, usually hypermethylation of the </w:t>
      </w:r>
      <w:r w:rsidRPr="00374D89">
        <w:rPr>
          <w:rFonts w:cs="Arial"/>
          <w:i/>
          <w:color w:val="000000"/>
          <w:szCs w:val="20"/>
        </w:rPr>
        <w:t>MLH1</w:t>
      </w:r>
      <w:r w:rsidRPr="00374D89">
        <w:rPr>
          <w:rFonts w:cs="Arial"/>
          <w:color w:val="000000"/>
          <w:szCs w:val="20"/>
        </w:rPr>
        <w:t xml:space="preserve"> gene promoter. </w:t>
      </w:r>
    </w:p>
    <w:p w14:paraId="662574F4" w14:textId="77777777" w:rsidR="00A33B0B" w:rsidRPr="00374D89" w:rsidRDefault="00A33B0B" w:rsidP="00997E9C">
      <w:pPr>
        <w:autoSpaceDE w:val="0"/>
        <w:autoSpaceDN w:val="0"/>
        <w:adjustRightInd w:val="0"/>
        <w:rPr>
          <w:rFonts w:cs="Arial"/>
          <w:color w:val="000000"/>
          <w:szCs w:val="20"/>
        </w:rPr>
      </w:pPr>
    </w:p>
    <w:p w14:paraId="46049C0B" w14:textId="6A3074AF" w:rsidR="00880E67" w:rsidRPr="00374D89" w:rsidRDefault="00A33B0B" w:rsidP="00997E9C">
      <w:pPr>
        <w:rPr>
          <w:rFonts w:cs="Arial"/>
        </w:rPr>
      </w:pPr>
      <w:r w:rsidRPr="00374D89">
        <w:rPr>
          <w:rFonts w:cs="Arial"/>
        </w:rPr>
        <w:t>MSI testing protocols are similar to those</w:t>
      </w:r>
      <w:r w:rsidR="00880E67" w:rsidRPr="00374D89">
        <w:rPr>
          <w:rFonts w:cs="Arial"/>
        </w:rPr>
        <w:t xml:space="preserve"> developed for colon cancer.  These are briefly summarized here, but more complete details are available in the separately issued </w:t>
      </w:r>
      <w:r w:rsidR="0093486D">
        <w:rPr>
          <w:rFonts w:cs="Arial"/>
        </w:rPr>
        <w:t>“</w:t>
      </w:r>
      <w:r w:rsidR="00880E67" w:rsidRPr="00374D89">
        <w:rPr>
          <w:rFonts w:cs="Arial"/>
        </w:rPr>
        <w:t>Template for Reporting Results of Biomarker Testing of Specimens From Patients With Carcinoma of the Colon and Rectum.</w:t>
      </w:r>
      <w:r w:rsidR="0093486D">
        <w:rPr>
          <w:rFonts w:cs="Arial"/>
        </w:rPr>
        <w:t>”</w:t>
      </w:r>
      <w:r w:rsidR="0067330C">
        <w:rPr>
          <w:rFonts w:cs="Arial"/>
          <w:vertAlign w:val="superscript"/>
        </w:rPr>
        <w:t>4</w:t>
      </w:r>
      <w:r w:rsidR="00880E67" w:rsidRPr="00374D89">
        <w:rPr>
          <w:rFonts w:cs="Arial"/>
        </w:rPr>
        <w:t xml:space="preserve"> Testing is generally performed with at least 5 microsatellite markers, generally mononucleotide or dinucleotide repeat markers. In 1998, a National Institutes of Health consensus panel proposed that laboratories use a 5-marker panel consisting of 3 dinucleotide and 2 mononucleotide repeats for MSI testing. Recent data suggest that dinucleotide repeats may have lower sensitivity and specificity for identifying tumors with an MSI-H phenotype. As a consequence, there has been a move towards including more mononucleotides and fewer dinucleotides in MSI testing panels. Many laboratories now use a commercially available kit for MSI testing that utilizes 5 mononucleotide markers.</w:t>
      </w:r>
    </w:p>
    <w:p w14:paraId="39E31EF3" w14:textId="77777777" w:rsidR="00A33B0B" w:rsidRPr="00374D89" w:rsidRDefault="00A33B0B" w:rsidP="00997E9C">
      <w:pPr>
        <w:rPr>
          <w:rFonts w:cs="Arial"/>
        </w:rPr>
      </w:pPr>
    </w:p>
    <w:p w14:paraId="592718A8" w14:textId="77777777" w:rsidR="00A33B0B" w:rsidRPr="00374D89" w:rsidRDefault="00A33B0B" w:rsidP="00997E9C">
      <w:pPr>
        <w:rPr>
          <w:rFonts w:cs="Arial"/>
        </w:rPr>
      </w:pPr>
      <w:r w:rsidRPr="00374D89">
        <w:rPr>
          <w:rFonts w:cs="Arial"/>
          <w:color w:val="000000"/>
          <w:szCs w:val="20"/>
        </w:rPr>
        <w:t xml:space="preserve">If DNA MMR IHC has not been performed, this testing should be recommended for any case that shows an MSI-H phenotype, because this information will help identify the gene that is most likely to have a germline </w:t>
      </w:r>
      <w:r w:rsidR="00913252">
        <w:rPr>
          <w:rFonts w:cs="Arial"/>
          <w:color w:val="000000"/>
          <w:szCs w:val="20"/>
        </w:rPr>
        <w:t xml:space="preserve">(or somatic) </w:t>
      </w:r>
      <w:r w:rsidRPr="00374D89">
        <w:rPr>
          <w:rFonts w:cs="Arial"/>
          <w:color w:val="000000"/>
          <w:szCs w:val="20"/>
        </w:rPr>
        <w:t>mutation.</w:t>
      </w:r>
    </w:p>
    <w:p w14:paraId="4AAC5A5A" w14:textId="77777777" w:rsidR="006B52BD" w:rsidRDefault="006B52BD" w:rsidP="006B52BD">
      <w:pPr>
        <w:autoSpaceDE w:val="0"/>
        <w:autoSpaceDN w:val="0"/>
        <w:adjustRightInd w:val="0"/>
        <w:rPr>
          <w:rFonts w:cs="Arial"/>
          <w:bCs/>
          <w:color w:val="000000"/>
          <w:szCs w:val="20"/>
        </w:rPr>
      </w:pPr>
    </w:p>
    <w:p w14:paraId="6BBF883A" w14:textId="7922E4B1" w:rsidR="006B52BD" w:rsidRPr="005319E1" w:rsidRDefault="006B52BD" w:rsidP="006B52BD">
      <w:pPr>
        <w:autoSpaceDE w:val="0"/>
        <w:autoSpaceDN w:val="0"/>
        <w:adjustRightInd w:val="0"/>
        <w:rPr>
          <w:rFonts w:cs="Arial"/>
          <w:bCs/>
          <w:color w:val="000000"/>
          <w:szCs w:val="20"/>
        </w:rPr>
      </w:pPr>
      <w:r w:rsidRPr="005319E1">
        <w:rPr>
          <w:rFonts w:cs="Arial"/>
          <w:bCs/>
          <w:color w:val="000000"/>
          <w:szCs w:val="20"/>
        </w:rPr>
        <w:t>References</w:t>
      </w:r>
    </w:p>
    <w:p w14:paraId="2DDA1454" w14:textId="77777777" w:rsidR="006B52BD" w:rsidRPr="003622CE" w:rsidRDefault="006B52BD" w:rsidP="006B52BD">
      <w:pPr>
        <w:ind w:left="360" w:hanging="360"/>
        <w:rPr>
          <w:rFonts w:cs="Arial"/>
          <w:szCs w:val="20"/>
        </w:rPr>
      </w:pPr>
      <w:r>
        <w:rPr>
          <w:rFonts w:cs="Arial"/>
          <w:szCs w:val="20"/>
        </w:rPr>
        <w:t>1.</w:t>
      </w:r>
      <w:r>
        <w:rPr>
          <w:rFonts w:cs="Arial"/>
          <w:szCs w:val="20"/>
        </w:rPr>
        <w:tab/>
      </w:r>
      <w:r w:rsidRPr="003622CE">
        <w:rPr>
          <w:rFonts w:cs="Arial"/>
          <w:szCs w:val="20"/>
        </w:rPr>
        <w:t xml:space="preserve">Haraldsdottir S, Hampel H, Tomsic J, et al. Colon and endometrial cancers with mismatch repair deficiency can arise from somatic, rather than germline, mutations. </w:t>
      </w:r>
      <w:r w:rsidRPr="003622CE">
        <w:rPr>
          <w:rFonts w:cs="Arial"/>
          <w:i/>
          <w:szCs w:val="20"/>
        </w:rPr>
        <w:t>Gastroenterology</w:t>
      </w:r>
      <w:r w:rsidRPr="003622CE">
        <w:rPr>
          <w:rFonts w:cs="Arial"/>
          <w:szCs w:val="20"/>
        </w:rPr>
        <w:t>. 2014;147(6):1308-1316.</w:t>
      </w:r>
    </w:p>
    <w:p w14:paraId="224AACB7" w14:textId="77777777" w:rsidR="006B52BD" w:rsidRPr="003622CE" w:rsidRDefault="006B52BD" w:rsidP="006B52BD">
      <w:pPr>
        <w:ind w:left="360" w:hanging="360"/>
        <w:rPr>
          <w:rFonts w:cs="Arial"/>
          <w:szCs w:val="20"/>
        </w:rPr>
      </w:pPr>
      <w:r>
        <w:rPr>
          <w:rFonts w:cs="Arial"/>
          <w:szCs w:val="20"/>
        </w:rPr>
        <w:t>2.</w:t>
      </w:r>
      <w:r>
        <w:rPr>
          <w:rFonts w:cs="Arial"/>
          <w:szCs w:val="20"/>
        </w:rPr>
        <w:tab/>
      </w:r>
      <w:r w:rsidRPr="003622CE">
        <w:rPr>
          <w:rFonts w:cs="Arial"/>
          <w:szCs w:val="20"/>
        </w:rPr>
        <w:t xml:space="preserve">Ligtenberg MJ, Kuiper RP, Chan TL, et al. Heritable somatic methylation and inactivation of MSH2 in families with Lynch syndrome due to deletion of the 3’ exons of TACSTD1. </w:t>
      </w:r>
      <w:r w:rsidRPr="003622CE">
        <w:rPr>
          <w:rFonts w:cs="Arial"/>
          <w:i/>
          <w:szCs w:val="20"/>
        </w:rPr>
        <w:t>Nat Genet.</w:t>
      </w:r>
      <w:r w:rsidRPr="003622CE">
        <w:rPr>
          <w:rFonts w:cs="Arial"/>
          <w:szCs w:val="20"/>
        </w:rPr>
        <w:t xml:space="preserve"> 2009;41</w:t>
      </w:r>
      <w:r>
        <w:rPr>
          <w:rFonts w:cs="Arial"/>
          <w:szCs w:val="20"/>
        </w:rPr>
        <w:t>(1)</w:t>
      </w:r>
      <w:r w:rsidRPr="003622CE">
        <w:rPr>
          <w:rFonts w:cs="Arial"/>
          <w:szCs w:val="20"/>
        </w:rPr>
        <w:t>:112-117.</w:t>
      </w:r>
    </w:p>
    <w:p w14:paraId="25D0A5EC" w14:textId="77777777" w:rsidR="006B52BD" w:rsidRPr="00703E93" w:rsidRDefault="006B52BD" w:rsidP="006B52BD">
      <w:pPr>
        <w:ind w:left="360" w:hanging="360"/>
        <w:rPr>
          <w:rFonts w:cs="Arial"/>
          <w:szCs w:val="20"/>
        </w:rPr>
      </w:pPr>
      <w:r>
        <w:rPr>
          <w:rFonts w:cs="Arial"/>
          <w:szCs w:val="20"/>
        </w:rPr>
        <w:t>3.</w:t>
      </w:r>
      <w:r>
        <w:rPr>
          <w:rFonts w:cs="Arial"/>
          <w:szCs w:val="20"/>
        </w:rPr>
        <w:tab/>
      </w:r>
      <w:r w:rsidRPr="00703E93">
        <w:rPr>
          <w:rFonts w:cs="Arial"/>
          <w:szCs w:val="20"/>
        </w:rPr>
        <w:t xml:space="preserve">Geurts-Giele WR, Leenen CH, Dubbink HJ, et al. Somatic aberrations of mismatch repair genes as a cause of microsatellite-unstable cancers. </w:t>
      </w:r>
      <w:r w:rsidRPr="00703E93">
        <w:rPr>
          <w:rFonts w:cs="Arial"/>
          <w:i/>
          <w:szCs w:val="20"/>
        </w:rPr>
        <w:t>J Pathol.</w:t>
      </w:r>
      <w:r w:rsidRPr="00703E93">
        <w:rPr>
          <w:rFonts w:cs="Arial"/>
          <w:szCs w:val="20"/>
        </w:rPr>
        <w:t xml:space="preserve"> 2014;234(4):548-559.</w:t>
      </w:r>
    </w:p>
    <w:p w14:paraId="0794094A" w14:textId="77777777" w:rsidR="006B52BD" w:rsidRPr="00703E93" w:rsidRDefault="006B52BD" w:rsidP="006B52BD">
      <w:pPr>
        <w:ind w:left="360" w:hanging="360"/>
        <w:rPr>
          <w:rFonts w:cs="Arial"/>
          <w:szCs w:val="20"/>
        </w:rPr>
      </w:pPr>
      <w:r>
        <w:rPr>
          <w:rFonts w:cs="Arial"/>
          <w:szCs w:val="20"/>
        </w:rPr>
        <w:t>4</w:t>
      </w:r>
      <w:r w:rsidRPr="00703E93">
        <w:rPr>
          <w:rFonts w:cs="Arial"/>
          <w:szCs w:val="20"/>
        </w:rPr>
        <w:t>.</w:t>
      </w:r>
      <w:r w:rsidRPr="00703E93">
        <w:rPr>
          <w:rFonts w:cs="Arial"/>
          <w:szCs w:val="20"/>
        </w:rPr>
        <w:tab/>
        <w:t xml:space="preserve">Bartley AN, Hamilton SR, Alsabeh EP, et at. Template for Reporting Results of Biomarker Testing of Specimens From Patients With Carcinoma of the Colon and Rectum. http://www.cap.org/ShowProperty?nodePath=/UCMCon/Contribution%20Folders/WebContent/pdf/cp-colorectalbiomarker-14.pdf. </w:t>
      </w:r>
      <w:r>
        <w:rPr>
          <w:rFonts w:cs="Arial"/>
          <w:szCs w:val="20"/>
        </w:rPr>
        <w:t xml:space="preserve">Published December 2014. </w:t>
      </w:r>
      <w:r w:rsidRPr="00703E93">
        <w:rPr>
          <w:rFonts w:cs="Arial"/>
          <w:szCs w:val="20"/>
        </w:rPr>
        <w:t>Accessed May 25, 2016.</w:t>
      </w:r>
    </w:p>
    <w:p w14:paraId="4BE9D0B4" w14:textId="77777777" w:rsidR="00880E67" w:rsidRPr="00374D89" w:rsidRDefault="00880E67" w:rsidP="00997E9C">
      <w:pPr>
        <w:rPr>
          <w:rFonts w:cs="Arial"/>
        </w:rPr>
      </w:pPr>
    </w:p>
    <w:p w14:paraId="63F863E7" w14:textId="5FF95F20" w:rsidR="00F867E6" w:rsidRPr="00374D89" w:rsidRDefault="002662F7" w:rsidP="00997E9C">
      <w:pPr>
        <w:keepNext/>
        <w:rPr>
          <w:rFonts w:cs="Arial"/>
          <w:b/>
          <w:bCs/>
          <w:kern w:val="20"/>
          <w:szCs w:val="20"/>
        </w:rPr>
      </w:pPr>
      <w:r>
        <w:rPr>
          <w:rFonts w:cs="Arial"/>
          <w:b/>
          <w:bCs/>
          <w:iCs/>
          <w:kern w:val="20"/>
          <w:szCs w:val="20"/>
        </w:rPr>
        <w:t>E</w:t>
      </w:r>
      <w:r w:rsidR="00880E67" w:rsidRPr="00374D89">
        <w:rPr>
          <w:rFonts w:cs="Arial"/>
          <w:b/>
          <w:bCs/>
          <w:iCs/>
          <w:kern w:val="20"/>
          <w:szCs w:val="20"/>
        </w:rPr>
        <w:t>.</w:t>
      </w:r>
      <w:r w:rsidR="00880E67" w:rsidRPr="00374D89">
        <w:rPr>
          <w:rFonts w:cs="Arial"/>
          <w:b/>
          <w:bCs/>
          <w:i/>
          <w:iCs/>
          <w:kern w:val="20"/>
          <w:szCs w:val="20"/>
        </w:rPr>
        <w:t xml:space="preserve"> MLH1</w:t>
      </w:r>
      <w:r w:rsidR="00880E67" w:rsidRPr="00374D89">
        <w:rPr>
          <w:rFonts w:cs="Arial"/>
          <w:b/>
          <w:bCs/>
          <w:kern w:val="20"/>
          <w:szCs w:val="20"/>
        </w:rPr>
        <w:t xml:space="preserve"> Promoter </w:t>
      </w:r>
      <w:r w:rsidR="00E57A4C">
        <w:rPr>
          <w:rFonts w:cs="Arial"/>
          <w:b/>
          <w:bCs/>
          <w:kern w:val="20"/>
          <w:szCs w:val="20"/>
        </w:rPr>
        <w:t>M</w:t>
      </w:r>
      <w:r w:rsidR="00E57A4C" w:rsidRPr="00374D89">
        <w:rPr>
          <w:rFonts w:cs="Arial"/>
          <w:b/>
          <w:bCs/>
          <w:kern w:val="20"/>
          <w:szCs w:val="20"/>
        </w:rPr>
        <w:t xml:space="preserve">ethylation </w:t>
      </w:r>
      <w:r w:rsidR="00880E67" w:rsidRPr="00374D89">
        <w:rPr>
          <w:rFonts w:cs="Arial"/>
          <w:b/>
          <w:bCs/>
          <w:kern w:val="20"/>
          <w:szCs w:val="20"/>
        </w:rPr>
        <w:t xml:space="preserve">Analysis </w:t>
      </w:r>
    </w:p>
    <w:p w14:paraId="4B1D7EF1" w14:textId="77777777" w:rsidR="00880E67" w:rsidRPr="00374D89" w:rsidRDefault="00880E67" w:rsidP="00997E9C">
      <w:pPr>
        <w:rPr>
          <w:rFonts w:cs="Arial"/>
          <w:kern w:val="20"/>
          <w:szCs w:val="20"/>
        </w:rPr>
      </w:pPr>
      <w:r w:rsidRPr="00374D89">
        <w:rPr>
          <w:rFonts w:cs="Arial"/>
          <w:kern w:val="20"/>
          <w:szCs w:val="20"/>
        </w:rPr>
        <w:t xml:space="preserve">Defective mismatch repair in sporadic endometrial cancer is most often due to inactivation of the </w:t>
      </w:r>
      <w:r w:rsidRPr="00374D89">
        <w:rPr>
          <w:rFonts w:cs="Arial"/>
          <w:i/>
          <w:iCs/>
          <w:kern w:val="20"/>
          <w:szCs w:val="20"/>
        </w:rPr>
        <w:t>MLH1</w:t>
      </w:r>
      <w:r w:rsidRPr="00374D89">
        <w:rPr>
          <w:rFonts w:cs="Arial"/>
          <w:kern w:val="20"/>
          <w:szCs w:val="20"/>
        </w:rPr>
        <w:t xml:space="preserve"> gene promoter by methylation (epigenetic silencing). </w:t>
      </w:r>
      <w:r w:rsidR="00A33B0B" w:rsidRPr="00374D89">
        <w:rPr>
          <w:rFonts w:cs="Arial"/>
          <w:kern w:val="20"/>
          <w:szCs w:val="20"/>
        </w:rPr>
        <w:t xml:space="preserve">Most laboratories </w:t>
      </w:r>
      <w:r w:rsidR="00A33B0B" w:rsidRPr="00374D89">
        <w:rPr>
          <w:rFonts w:cs="Arial"/>
          <w:szCs w:val="20"/>
        </w:rPr>
        <w:t>utilize a methylation-specific real-time polymerase chain reaction (PCR) assay to determine the presence of methylation.</w:t>
      </w:r>
    </w:p>
    <w:p w14:paraId="459BBE37" w14:textId="14E205EB" w:rsidR="00A63865" w:rsidRDefault="00A63865">
      <w:pPr>
        <w:rPr>
          <w:rFonts w:cs="Arial"/>
          <w:szCs w:val="20"/>
        </w:rPr>
      </w:pPr>
      <w:r>
        <w:rPr>
          <w:rFonts w:cs="Arial"/>
          <w:szCs w:val="20"/>
        </w:rPr>
        <w:br w:type="page"/>
      </w:r>
    </w:p>
    <w:p w14:paraId="02DD1595" w14:textId="7CC32AA2" w:rsidR="00880E67" w:rsidRPr="00374D89" w:rsidRDefault="002662F7" w:rsidP="00997E9C">
      <w:pPr>
        <w:autoSpaceDE w:val="0"/>
        <w:autoSpaceDN w:val="0"/>
        <w:adjustRightInd w:val="0"/>
        <w:rPr>
          <w:rFonts w:cs="Arial"/>
          <w:b/>
          <w:szCs w:val="20"/>
        </w:rPr>
      </w:pPr>
      <w:r>
        <w:rPr>
          <w:rFonts w:cs="Arial"/>
          <w:b/>
          <w:szCs w:val="20"/>
        </w:rPr>
        <w:lastRenderedPageBreak/>
        <w:t>F</w:t>
      </w:r>
      <w:r w:rsidR="00880E67" w:rsidRPr="00374D89">
        <w:rPr>
          <w:rFonts w:cs="Arial"/>
          <w:b/>
          <w:szCs w:val="20"/>
        </w:rPr>
        <w:t>. p53 Expression</w:t>
      </w:r>
    </w:p>
    <w:p w14:paraId="7691A12F" w14:textId="61B22C36" w:rsidR="00880E67" w:rsidRPr="00374D89" w:rsidRDefault="00880E67" w:rsidP="00997E9C">
      <w:pPr>
        <w:autoSpaceDE w:val="0"/>
        <w:autoSpaceDN w:val="0"/>
        <w:adjustRightInd w:val="0"/>
        <w:rPr>
          <w:rFonts w:cs="Arial"/>
          <w:szCs w:val="20"/>
        </w:rPr>
      </w:pPr>
      <w:r w:rsidRPr="00374D89">
        <w:rPr>
          <w:rFonts w:cs="Arial"/>
          <w:szCs w:val="20"/>
        </w:rPr>
        <w:t xml:space="preserve">The distinction between endometrioid and serous type endometrial carcinomas is typically based on morphologic evaluation.  Analysis for </w:t>
      </w:r>
      <w:r w:rsidR="00615EF8" w:rsidRPr="00374D89">
        <w:rPr>
          <w:rFonts w:cs="Arial"/>
          <w:i/>
          <w:szCs w:val="20"/>
        </w:rPr>
        <w:t>p53</w:t>
      </w:r>
      <w:r w:rsidRPr="00374D89">
        <w:rPr>
          <w:rFonts w:cs="Arial"/>
          <w:szCs w:val="20"/>
        </w:rPr>
        <w:t xml:space="preserve"> gene mutations can occasionally be useful for diagnostically challenging tumors which are not morphologically distinguishable between endometrioid and serous phenotypes. The vast majority of serous type endometrial carcinomas exhibit mutations in </w:t>
      </w:r>
      <w:r w:rsidR="00615EF8" w:rsidRPr="00374D89">
        <w:rPr>
          <w:rFonts w:cs="Arial"/>
          <w:i/>
          <w:szCs w:val="20"/>
        </w:rPr>
        <w:t>p53</w:t>
      </w:r>
      <w:r w:rsidRPr="00374D89">
        <w:rPr>
          <w:rFonts w:cs="Arial"/>
          <w:szCs w:val="20"/>
        </w:rPr>
        <w:t>. While most low</w:t>
      </w:r>
      <w:r w:rsidR="008C0B6D">
        <w:rPr>
          <w:rFonts w:cs="Arial"/>
          <w:szCs w:val="20"/>
        </w:rPr>
        <w:t>-</w:t>
      </w:r>
      <w:r w:rsidRPr="00374D89">
        <w:rPr>
          <w:rFonts w:cs="Arial"/>
          <w:szCs w:val="20"/>
        </w:rPr>
        <w:t xml:space="preserve">grade endometrioid endometrial tumors are not associated with </w:t>
      </w:r>
      <w:r w:rsidR="00615EF8" w:rsidRPr="00374D89">
        <w:rPr>
          <w:rFonts w:cs="Arial"/>
          <w:i/>
          <w:szCs w:val="20"/>
        </w:rPr>
        <w:t>p53</w:t>
      </w:r>
      <w:r w:rsidRPr="00374D89">
        <w:rPr>
          <w:rFonts w:cs="Arial"/>
          <w:szCs w:val="20"/>
        </w:rPr>
        <w:t xml:space="preserve"> mutations, a significant subset of high</w:t>
      </w:r>
      <w:r w:rsidR="008C0B6D">
        <w:rPr>
          <w:rFonts w:cs="Arial"/>
          <w:szCs w:val="20"/>
        </w:rPr>
        <w:t>-</w:t>
      </w:r>
      <w:r w:rsidRPr="00374D89">
        <w:rPr>
          <w:rFonts w:cs="Arial"/>
          <w:szCs w:val="20"/>
        </w:rPr>
        <w:t xml:space="preserve">grade endometrioid tumors are; thus, any ancillary testing for the presence of a </w:t>
      </w:r>
      <w:r w:rsidR="00615EF8" w:rsidRPr="00374D89">
        <w:rPr>
          <w:rFonts w:cs="Arial"/>
          <w:i/>
          <w:szCs w:val="20"/>
        </w:rPr>
        <w:t>p53</w:t>
      </w:r>
      <w:r w:rsidRPr="00374D89">
        <w:rPr>
          <w:rFonts w:cs="Arial"/>
          <w:szCs w:val="20"/>
        </w:rPr>
        <w:t xml:space="preserve"> mutation should be performed with an awareness of the limitations of the result </w:t>
      </w:r>
      <w:r w:rsidR="00C23DCD">
        <w:rPr>
          <w:rFonts w:cs="Arial"/>
          <w:szCs w:val="20"/>
        </w:rPr>
        <w:t>with respect</w:t>
      </w:r>
      <w:r w:rsidRPr="00374D89">
        <w:rPr>
          <w:rFonts w:cs="Arial"/>
          <w:szCs w:val="20"/>
        </w:rPr>
        <w:t xml:space="preserve"> to </w:t>
      </w:r>
      <w:r w:rsidR="00C23DCD" w:rsidRPr="00374D89">
        <w:rPr>
          <w:rFonts w:cs="Arial"/>
          <w:szCs w:val="20"/>
        </w:rPr>
        <w:t>provid</w:t>
      </w:r>
      <w:r w:rsidR="00C23DCD">
        <w:rPr>
          <w:rFonts w:cs="Arial"/>
          <w:szCs w:val="20"/>
        </w:rPr>
        <w:t>ing</w:t>
      </w:r>
      <w:r w:rsidR="00C23DCD" w:rsidRPr="00374D89">
        <w:rPr>
          <w:rFonts w:cs="Arial"/>
          <w:szCs w:val="20"/>
        </w:rPr>
        <w:t xml:space="preserve"> </w:t>
      </w:r>
      <w:r w:rsidRPr="00374D89">
        <w:rPr>
          <w:rFonts w:cs="Arial"/>
          <w:szCs w:val="20"/>
        </w:rPr>
        <w:t>a conclusive answer as to exact tumor type</w:t>
      </w:r>
      <w:r w:rsidR="00AA0AED" w:rsidRPr="00374D89">
        <w:rPr>
          <w:rFonts w:cs="Arial"/>
          <w:szCs w:val="20"/>
        </w:rPr>
        <w:t>.</w:t>
      </w:r>
      <w:r w:rsidR="0067330C">
        <w:rPr>
          <w:rFonts w:cs="Arial"/>
          <w:kern w:val="20"/>
          <w:vertAlign w:val="superscript"/>
        </w:rPr>
        <w:t>1</w:t>
      </w:r>
      <w:r w:rsidR="00FA5023">
        <w:rPr>
          <w:rFonts w:cs="Arial"/>
          <w:kern w:val="20"/>
          <w:vertAlign w:val="superscript"/>
        </w:rPr>
        <w:t>-</w:t>
      </w:r>
      <w:r w:rsidR="0067330C">
        <w:rPr>
          <w:rFonts w:cs="Arial"/>
          <w:kern w:val="20"/>
          <w:vertAlign w:val="superscript"/>
        </w:rPr>
        <w:t>2</w:t>
      </w:r>
      <w:r w:rsidR="00A33B0B" w:rsidRPr="00374D89">
        <w:rPr>
          <w:rFonts w:cs="Arial"/>
          <w:szCs w:val="20"/>
        </w:rPr>
        <w:t xml:space="preserve"> On occasion, </w:t>
      </w:r>
      <w:r w:rsidR="00615EF8" w:rsidRPr="00374D89">
        <w:rPr>
          <w:rFonts w:cs="Arial"/>
          <w:i/>
          <w:szCs w:val="20"/>
        </w:rPr>
        <w:t>p53</w:t>
      </w:r>
      <w:r w:rsidR="00A33B0B" w:rsidRPr="00374D89">
        <w:rPr>
          <w:rFonts w:cs="Arial"/>
          <w:szCs w:val="20"/>
        </w:rPr>
        <w:t xml:space="preserve"> testing may be requested for treatment purposes.</w:t>
      </w:r>
    </w:p>
    <w:p w14:paraId="4BE180C9" w14:textId="77777777" w:rsidR="00880E67" w:rsidRPr="00374D89" w:rsidRDefault="00880E67" w:rsidP="00997E9C">
      <w:pPr>
        <w:autoSpaceDE w:val="0"/>
        <w:autoSpaceDN w:val="0"/>
        <w:adjustRightInd w:val="0"/>
        <w:rPr>
          <w:rFonts w:cs="Arial"/>
          <w:szCs w:val="20"/>
        </w:rPr>
      </w:pPr>
    </w:p>
    <w:p w14:paraId="25168167" w14:textId="77777777" w:rsidR="00880E67" w:rsidRPr="00374D89" w:rsidRDefault="00880E67" w:rsidP="00997E9C">
      <w:pPr>
        <w:autoSpaceDE w:val="0"/>
        <w:autoSpaceDN w:val="0"/>
        <w:adjustRightInd w:val="0"/>
        <w:rPr>
          <w:rFonts w:cs="Arial"/>
          <w:szCs w:val="20"/>
        </w:rPr>
      </w:pPr>
      <w:r w:rsidRPr="00374D89">
        <w:rPr>
          <w:rFonts w:cs="Arial"/>
          <w:szCs w:val="20"/>
        </w:rPr>
        <w:t>E</w:t>
      </w:r>
      <w:r w:rsidRPr="00374D89">
        <w:rPr>
          <w:rFonts w:cs="Arial"/>
        </w:rPr>
        <w:t xml:space="preserve">xtent of p53 specific nuclear immunostaining can be used to assess </w:t>
      </w:r>
      <w:r w:rsidR="00615EF8" w:rsidRPr="00374D89">
        <w:rPr>
          <w:rFonts w:cs="Arial"/>
          <w:i/>
        </w:rPr>
        <w:t>p53</w:t>
      </w:r>
      <w:r w:rsidRPr="00374D89">
        <w:rPr>
          <w:rFonts w:cs="Arial"/>
        </w:rPr>
        <w:t xml:space="preserve"> gene integrity in endometrial carcinoma. Normal endometrial glands with an intact </w:t>
      </w:r>
      <w:r w:rsidR="00615EF8" w:rsidRPr="00374D89">
        <w:rPr>
          <w:rFonts w:cs="Arial"/>
          <w:i/>
        </w:rPr>
        <w:t>p53</w:t>
      </w:r>
      <w:r w:rsidRPr="00374D89">
        <w:rPr>
          <w:rFonts w:cs="Arial"/>
        </w:rPr>
        <w:t xml:space="preserve"> gene express the protein at low levels, reaching a threshold of immunohistochemical detection (positive staining) in only a small percentage of cells. Generally this is 1</w:t>
      </w:r>
      <w:r w:rsidR="0093486D">
        <w:rPr>
          <w:rFonts w:cs="Arial"/>
        </w:rPr>
        <w:t xml:space="preserve">% to </w:t>
      </w:r>
      <w:r w:rsidRPr="00374D89">
        <w:rPr>
          <w:rFonts w:cs="Arial"/>
        </w:rPr>
        <w:t xml:space="preserve">5% of nuclei, but may increase under conditions of cellular damage or repair. Two different staining patterns are each considered diagnostic of abnormalities of the </w:t>
      </w:r>
      <w:r w:rsidR="00615EF8" w:rsidRPr="00374D89">
        <w:rPr>
          <w:rFonts w:cs="Arial"/>
          <w:i/>
        </w:rPr>
        <w:t>p53</w:t>
      </w:r>
      <w:r w:rsidRPr="00374D89">
        <w:rPr>
          <w:rFonts w:cs="Arial"/>
        </w:rPr>
        <w:t xml:space="preserve"> gene itself. Most common are </w:t>
      </w:r>
      <w:r w:rsidRPr="00374D89">
        <w:rPr>
          <w:rFonts w:cs="Arial"/>
          <w:szCs w:val="20"/>
        </w:rPr>
        <w:t xml:space="preserve">mutations resulting in a qualitatively abnormal p53 protein that stabilizes the p53 complex, resulting in intense nuclear staining </w:t>
      </w:r>
      <w:r w:rsidR="00D03A3A" w:rsidRPr="00374D89">
        <w:rPr>
          <w:rFonts w:cs="Arial"/>
          <w:szCs w:val="20"/>
        </w:rPr>
        <w:t xml:space="preserve">in </w:t>
      </w:r>
      <w:r w:rsidRPr="00374D89">
        <w:rPr>
          <w:rFonts w:cs="Arial"/>
          <w:szCs w:val="20"/>
        </w:rPr>
        <w:t>&gt;</w:t>
      </w:r>
      <w:r w:rsidR="00D87DF4" w:rsidRPr="00374D89">
        <w:rPr>
          <w:rFonts w:cs="Arial"/>
          <w:szCs w:val="20"/>
        </w:rPr>
        <w:t>90</w:t>
      </w:r>
      <w:r w:rsidRPr="00374D89">
        <w:rPr>
          <w:rFonts w:cs="Arial"/>
          <w:szCs w:val="20"/>
        </w:rPr>
        <w:t xml:space="preserve">% of affected cells. </w:t>
      </w:r>
      <w:r w:rsidR="00D03A3A" w:rsidRPr="00374D89">
        <w:rPr>
          <w:rFonts w:cs="Arial"/>
          <w:szCs w:val="20"/>
        </w:rPr>
        <w:t xml:space="preserve">In most cases that harbor mutations in </w:t>
      </w:r>
      <w:r w:rsidR="00615EF8" w:rsidRPr="00374D89">
        <w:rPr>
          <w:rFonts w:cs="Arial"/>
          <w:i/>
          <w:szCs w:val="20"/>
        </w:rPr>
        <w:t>p53</w:t>
      </w:r>
      <w:r w:rsidR="00D03A3A" w:rsidRPr="00374D89">
        <w:rPr>
          <w:rFonts w:cs="Arial"/>
          <w:szCs w:val="20"/>
        </w:rPr>
        <w:t xml:space="preserve"> that are associated with overexpression, intense nuclear staining is present in over 90% of affected cells. </w:t>
      </w:r>
      <w:r w:rsidRPr="00374D89">
        <w:rPr>
          <w:rFonts w:cs="Arial"/>
          <w:szCs w:val="20"/>
        </w:rPr>
        <w:t>Second is genomic damage causing loss of expression, with complete absence of protein in all affected cells. The latter null phenotype must be distinguished from a failed stain. Low levels of expression within internal control tissues (stroma, or nonmalignant epithelium) can be used for this purpose.</w:t>
      </w:r>
      <w:r w:rsidR="00DD3FA5" w:rsidRPr="00374D89">
        <w:rPr>
          <w:rFonts w:cs="Arial"/>
          <w:szCs w:val="20"/>
        </w:rPr>
        <w:t xml:space="preserve"> </w:t>
      </w:r>
      <w:r w:rsidR="00DD3FA5" w:rsidRPr="00374D89">
        <w:rPr>
          <w:rFonts w:cs="Arial"/>
        </w:rPr>
        <w:t>It should be noted that p53 expression is significantly affected by non-optimized antigen retrieval or use of archival (weeks) tissue sections.</w:t>
      </w:r>
    </w:p>
    <w:p w14:paraId="6B6F12D9" w14:textId="6E2C4EE9" w:rsidR="00880E67" w:rsidRDefault="00880E67" w:rsidP="00997E9C">
      <w:pPr>
        <w:autoSpaceDE w:val="0"/>
        <w:autoSpaceDN w:val="0"/>
        <w:adjustRightInd w:val="0"/>
        <w:rPr>
          <w:rFonts w:cs="Arial"/>
          <w:szCs w:val="20"/>
        </w:rPr>
      </w:pPr>
    </w:p>
    <w:p w14:paraId="0D76AEEB" w14:textId="77777777" w:rsidR="002662F7" w:rsidRPr="00482343" w:rsidRDefault="002662F7" w:rsidP="002662F7">
      <w:pPr>
        <w:autoSpaceDE w:val="0"/>
        <w:autoSpaceDN w:val="0"/>
        <w:adjustRightInd w:val="0"/>
        <w:rPr>
          <w:rFonts w:cs="Arial"/>
          <w:bCs/>
          <w:color w:val="000000"/>
          <w:szCs w:val="20"/>
        </w:rPr>
      </w:pPr>
      <w:r w:rsidRPr="00482343">
        <w:rPr>
          <w:rFonts w:cs="Arial"/>
          <w:bCs/>
          <w:color w:val="000000"/>
          <w:szCs w:val="20"/>
        </w:rPr>
        <w:t>References</w:t>
      </w:r>
    </w:p>
    <w:p w14:paraId="0A4A8A84" w14:textId="4822114E" w:rsidR="002662F7" w:rsidRPr="00703E93" w:rsidRDefault="002662F7" w:rsidP="002662F7">
      <w:pPr>
        <w:ind w:left="360" w:hanging="360"/>
        <w:rPr>
          <w:rFonts w:cs="Arial"/>
          <w:szCs w:val="20"/>
        </w:rPr>
      </w:pPr>
      <w:r>
        <w:rPr>
          <w:rFonts w:cs="Arial"/>
          <w:szCs w:val="20"/>
        </w:rPr>
        <w:t>1</w:t>
      </w:r>
      <w:r w:rsidRPr="00703E93">
        <w:rPr>
          <w:rFonts w:cs="Arial"/>
          <w:szCs w:val="20"/>
        </w:rPr>
        <w:t>.</w:t>
      </w:r>
      <w:r w:rsidRPr="00703E93">
        <w:rPr>
          <w:rFonts w:cs="Arial"/>
          <w:szCs w:val="20"/>
        </w:rPr>
        <w:tab/>
        <w:t xml:space="preserve">Cancer Genome Atlas Research Network. Integrated genomic characterization of endometrial carcinoma. </w:t>
      </w:r>
      <w:r w:rsidRPr="00703E93">
        <w:rPr>
          <w:rFonts w:cs="Arial"/>
          <w:i/>
          <w:szCs w:val="20"/>
        </w:rPr>
        <w:t>Nature</w:t>
      </w:r>
      <w:r w:rsidRPr="00703E93">
        <w:rPr>
          <w:rFonts w:cs="Arial"/>
          <w:szCs w:val="20"/>
        </w:rPr>
        <w:t>. 2013;497(7447):67-73.</w:t>
      </w:r>
    </w:p>
    <w:p w14:paraId="68B0A79E" w14:textId="0FCEAAA3" w:rsidR="002662F7" w:rsidRPr="003622CE" w:rsidRDefault="002662F7" w:rsidP="002662F7">
      <w:pPr>
        <w:ind w:left="360" w:hanging="360"/>
        <w:rPr>
          <w:rFonts w:cs="Arial"/>
          <w:szCs w:val="20"/>
        </w:rPr>
      </w:pPr>
      <w:r>
        <w:rPr>
          <w:rFonts w:cs="Arial"/>
          <w:szCs w:val="20"/>
        </w:rPr>
        <w:t>2</w:t>
      </w:r>
      <w:r w:rsidRPr="00703E93">
        <w:rPr>
          <w:rFonts w:cs="Arial"/>
          <w:szCs w:val="20"/>
        </w:rPr>
        <w:t>.</w:t>
      </w:r>
      <w:r w:rsidRPr="00703E93">
        <w:rPr>
          <w:rFonts w:cs="Arial"/>
          <w:szCs w:val="20"/>
        </w:rPr>
        <w:tab/>
        <w:t>Hoang LN,</w:t>
      </w:r>
      <w:r>
        <w:rPr>
          <w:rFonts w:cs="Arial"/>
          <w:szCs w:val="20"/>
        </w:rPr>
        <w:t xml:space="preserve"> McConechy MK, Kobel M, et al. </w:t>
      </w:r>
      <w:r w:rsidRPr="00703E93">
        <w:rPr>
          <w:rFonts w:cs="Arial"/>
          <w:szCs w:val="20"/>
        </w:rPr>
        <w:t xml:space="preserve">Histotype-genotype correlation in 36 high-grade endometrial carcinomas. </w:t>
      </w:r>
      <w:r w:rsidRPr="00703E93">
        <w:rPr>
          <w:rFonts w:cs="Arial"/>
          <w:i/>
          <w:szCs w:val="20"/>
        </w:rPr>
        <w:t>Am J Surg Pathol.</w:t>
      </w:r>
      <w:r w:rsidRPr="00703E93">
        <w:rPr>
          <w:rFonts w:cs="Arial"/>
          <w:szCs w:val="20"/>
        </w:rPr>
        <w:t xml:space="preserve"> 2013;37(9):1421-1432.</w:t>
      </w:r>
    </w:p>
    <w:p w14:paraId="23C67688" w14:textId="77777777" w:rsidR="002662F7" w:rsidRPr="00374D89" w:rsidRDefault="002662F7" w:rsidP="00997E9C">
      <w:pPr>
        <w:autoSpaceDE w:val="0"/>
        <w:autoSpaceDN w:val="0"/>
        <w:adjustRightInd w:val="0"/>
        <w:rPr>
          <w:rFonts w:cs="Arial"/>
          <w:szCs w:val="20"/>
        </w:rPr>
      </w:pPr>
    </w:p>
    <w:p w14:paraId="1F330525" w14:textId="0B56F3AE" w:rsidR="00880E67" w:rsidRPr="00374D89" w:rsidRDefault="002662F7" w:rsidP="00997E9C">
      <w:pPr>
        <w:autoSpaceDE w:val="0"/>
        <w:autoSpaceDN w:val="0"/>
        <w:adjustRightInd w:val="0"/>
        <w:rPr>
          <w:rFonts w:cs="Arial"/>
          <w:b/>
          <w:color w:val="000000"/>
          <w:szCs w:val="20"/>
        </w:rPr>
      </w:pPr>
      <w:r>
        <w:rPr>
          <w:rFonts w:cs="Arial"/>
          <w:b/>
          <w:color w:val="000000"/>
          <w:szCs w:val="20"/>
        </w:rPr>
        <w:t>G</w:t>
      </w:r>
      <w:r w:rsidR="00880E67" w:rsidRPr="00374D89">
        <w:rPr>
          <w:rFonts w:cs="Arial"/>
          <w:b/>
          <w:color w:val="000000"/>
          <w:szCs w:val="20"/>
        </w:rPr>
        <w:t>. Dissection Method</w:t>
      </w:r>
    </w:p>
    <w:p w14:paraId="03592F17" w14:textId="77777777" w:rsidR="00880E67" w:rsidRPr="00374D89" w:rsidRDefault="00880E67" w:rsidP="00997E9C">
      <w:pPr>
        <w:rPr>
          <w:rFonts w:cs="Arial"/>
        </w:rPr>
      </w:pPr>
      <w:r w:rsidRPr="00374D89">
        <w:rPr>
          <w:rFonts w:cs="Arial"/>
        </w:rPr>
        <w:t>Please denote the manner in which the tissue was dissected and specify the biomarker test only if different dissection methods are used for different tests.</w:t>
      </w:r>
    </w:p>
    <w:p w14:paraId="0F70463F" w14:textId="77777777" w:rsidR="00880E67" w:rsidRPr="00374D89" w:rsidRDefault="00880E67" w:rsidP="00350C99">
      <w:pPr>
        <w:pStyle w:val="ColorfulList-Accent11"/>
        <w:numPr>
          <w:ilvl w:val="0"/>
          <w:numId w:val="12"/>
        </w:numPr>
        <w:rPr>
          <w:rFonts w:cs="Arial"/>
          <w:szCs w:val="20"/>
        </w:rPr>
      </w:pPr>
      <w:r w:rsidRPr="00374D89">
        <w:rPr>
          <w:rFonts w:cs="Arial"/>
          <w:szCs w:val="20"/>
        </w:rPr>
        <w:t>Laser capture microdissection (LCM): Use of a laser-equipped microscope to isolate and retrieve specific cells of interest from a histopathologic region of interest.</w:t>
      </w:r>
    </w:p>
    <w:p w14:paraId="61439DE6"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 xml:space="preserve">Manual </w:t>
      </w:r>
      <w:r w:rsidR="008C0B6D">
        <w:rPr>
          <w:rFonts w:cs="Arial"/>
          <w:bCs/>
          <w:szCs w:val="20"/>
        </w:rPr>
        <w:t>under microscopic observation: H</w:t>
      </w:r>
      <w:r w:rsidR="000D6564">
        <w:rPr>
          <w:rFonts w:cs="Arial"/>
          <w:bCs/>
          <w:szCs w:val="20"/>
        </w:rPr>
        <w:t>ematoxylin-and-</w:t>
      </w:r>
      <w:r w:rsidRPr="00374D89">
        <w:rPr>
          <w:rFonts w:cs="Arial"/>
          <w:bCs/>
          <w:szCs w:val="20"/>
        </w:rPr>
        <w:t xml:space="preserve">eosin (H&amp;E) slide is examined under a light microscope and marked by a pathologist for subsequent tumor dissection and retrieval. </w:t>
      </w:r>
    </w:p>
    <w:p w14:paraId="7A0D778A"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Manual without microscopic observation: H&amp;E slide is examined without a microscope and marked by a pathologist for subsequent tumor dissection and retrieval.</w:t>
      </w:r>
    </w:p>
    <w:p w14:paraId="71AFD40E"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Cored from block: Area of interest is cored from a paraffin-embedded tissue block.</w:t>
      </w:r>
    </w:p>
    <w:p w14:paraId="0166FEB9"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Whole tissue section: No tumor enrichment procedure employed for tissue retrieval.</w:t>
      </w:r>
    </w:p>
    <w:p w14:paraId="6746A664" w14:textId="77777777" w:rsidR="00880E67" w:rsidRPr="00374D89" w:rsidRDefault="00880E67" w:rsidP="00880E67">
      <w:pPr>
        <w:autoSpaceDE w:val="0"/>
        <w:autoSpaceDN w:val="0"/>
        <w:adjustRightInd w:val="0"/>
        <w:rPr>
          <w:rFonts w:cs="Arial"/>
          <w:szCs w:val="20"/>
        </w:rPr>
      </w:pPr>
    </w:p>
    <w:p w14:paraId="77C703AC" w14:textId="1C60309C" w:rsidR="006327BD" w:rsidRPr="003622CE" w:rsidRDefault="006327BD" w:rsidP="002662F7">
      <w:pPr>
        <w:ind w:left="360" w:hanging="360"/>
        <w:rPr>
          <w:rFonts w:cs="Arial"/>
          <w:szCs w:val="20"/>
        </w:rPr>
      </w:pPr>
    </w:p>
    <w:sectPr w:rsidR="006327BD" w:rsidRPr="003622CE" w:rsidSect="000A2210">
      <w:headerReference w:type="default" r:id="rId15"/>
      <w:footerReference w:type="default" r:id="rId16"/>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CF52" w14:textId="77777777" w:rsidR="00F44CDA" w:rsidRDefault="00F44CDA">
      <w:r>
        <w:separator/>
      </w:r>
    </w:p>
  </w:endnote>
  <w:endnote w:type="continuationSeparator" w:id="0">
    <w:p w14:paraId="0E9195DB" w14:textId="77777777" w:rsidR="00F44CDA" w:rsidRDefault="00F4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5BD8" w14:textId="77777777" w:rsidR="004D62DE" w:rsidRDefault="004D62DE" w:rsidP="00835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5316E" w14:textId="77777777" w:rsidR="004D62DE" w:rsidRDefault="004D62DE" w:rsidP="00C376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F14D4" w14:textId="77777777" w:rsidR="004D62DE" w:rsidRPr="00835FB2" w:rsidRDefault="004D62DE" w:rsidP="00C37610">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Pr>
        <w:rStyle w:val="PageNumber"/>
        <w:noProof/>
      </w:rPr>
      <w:t>3</w:t>
    </w:r>
    <w:r w:rsidRPr="00835FB2">
      <w:rPr>
        <w:rStyle w:val="PageNumber"/>
      </w:rPr>
      <w:fldChar w:fldCharType="end"/>
    </w:r>
  </w:p>
  <w:p w14:paraId="192EDD03" w14:textId="77777777" w:rsidR="004D62DE" w:rsidRPr="007F5636" w:rsidRDefault="004D62DE" w:rsidP="007F5636">
    <w:pPr>
      <w:pStyle w:val="Footer"/>
      <w:tabs>
        <w:tab w:val="clear" w:pos="4320"/>
      </w:tabs>
      <w:ind w:left="180" w:right="360" w:hanging="180"/>
      <w:rPr>
        <w:b/>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85426" w14:textId="77777777" w:rsidR="004D62DE" w:rsidRPr="00C44A8E" w:rsidRDefault="004D62DE" w:rsidP="00C44A8E">
    <w:pPr>
      <w:widowControl w:val="0"/>
      <w:autoSpaceDE w:val="0"/>
      <w:autoSpaceDN w:val="0"/>
      <w:adjustRightInd w:val="0"/>
      <w:rPr>
        <w:rFonts w:ascii="Century Gothic" w:hAnsi="Century Gothic"/>
        <w:color w:val="1F497D"/>
        <w:sz w:val="16"/>
        <w:szCs w:val="16"/>
      </w:rPr>
    </w:pPr>
    <w:r w:rsidRPr="00C44A8E">
      <w:rPr>
        <w:rFonts w:ascii="Century Gothic" w:hAnsi="Century Gothic" w:cs="Arial"/>
        <w:b/>
        <w:sz w:val="16"/>
        <w:szCs w:val="16"/>
      </w:rPr>
      <w:t>© 2019 College of American Pathologists (CAP). All rights reserved.</w:t>
    </w:r>
    <w:r w:rsidRPr="00C44A8E">
      <w:rPr>
        <w:rFonts w:ascii="Century Gothic" w:hAnsi="Century Gothic"/>
        <w:color w:val="1F497D"/>
        <w:sz w:val="16"/>
        <w:szCs w:val="16"/>
      </w:rPr>
      <w:t xml:space="preserve"> </w:t>
    </w:r>
  </w:p>
  <w:p w14:paraId="1A20E935" w14:textId="77777777" w:rsidR="004D62DE" w:rsidRPr="00C44A8E" w:rsidRDefault="004D62DE" w:rsidP="00C44A8E">
    <w:pPr>
      <w:widowControl w:val="0"/>
      <w:autoSpaceDE w:val="0"/>
      <w:autoSpaceDN w:val="0"/>
      <w:adjustRightInd w:val="0"/>
      <w:rPr>
        <w:rFonts w:ascii="Century Gothic" w:hAnsi="Century Gothic" w:cs="Arial"/>
        <w:b/>
      </w:rPr>
    </w:pPr>
    <w:r w:rsidRPr="00C44A8E">
      <w:rPr>
        <w:rFonts w:ascii="Century Gothic" w:hAnsi="Century Gothic"/>
        <w:color w:val="000000"/>
        <w:sz w:val="16"/>
        <w:szCs w:val="16"/>
      </w:rPr>
      <w:t xml:space="preserve">For Terms of Use please visit </w:t>
    </w:r>
    <w:hyperlink r:id="rId1" w:history="1">
      <w:r w:rsidRPr="00C44A8E">
        <w:rPr>
          <w:rFonts w:ascii="Century Gothic" w:hAnsi="Century Gothic"/>
          <w:color w:val="000000"/>
          <w:sz w:val="16"/>
          <w:szCs w:val="16"/>
          <w:u w:val="single"/>
        </w:rPr>
        <w:t>www.cap.org/cancerprotocols</w:t>
      </w:r>
    </w:hyperlink>
    <w:r w:rsidRPr="00C44A8E">
      <w:rPr>
        <w:rFonts w:ascii="Century Gothic" w:hAnsi="Century Gothic"/>
        <w:color w:val="000000"/>
        <w:sz w:val="16"/>
        <w:szCs w:val="16"/>
      </w:rPr>
      <w:t>.</w:t>
    </w:r>
  </w:p>
  <w:p w14:paraId="26910778" w14:textId="77777777" w:rsidR="004D62DE" w:rsidRDefault="004D62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33EC" w14:textId="77777777" w:rsidR="004D62DE" w:rsidRPr="00835FB2" w:rsidRDefault="004D62DE" w:rsidP="00835FB2">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sidR="0047769D">
      <w:rPr>
        <w:rStyle w:val="PageNumber"/>
        <w:noProof/>
      </w:rPr>
      <w:t>4</w:t>
    </w:r>
    <w:r w:rsidRPr="00835FB2">
      <w:rPr>
        <w:rStyle w:val="PageNumber"/>
      </w:rPr>
      <w:fldChar w:fldCharType="end"/>
    </w:r>
  </w:p>
  <w:p w14:paraId="0A65D488" w14:textId="6C465A22" w:rsidR="004D62DE" w:rsidRPr="00835FB2" w:rsidRDefault="004D62DE" w:rsidP="00630180">
    <w:pPr>
      <w:pStyle w:val="Footer"/>
      <w:tabs>
        <w:tab w:val="clear" w:pos="4320"/>
      </w:tabs>
      <w:ind w:left="180" w:right="360" w:hanging="180"/>
      <w:rPr>
        <w:b/>
        <w:sz w:val="16"/>
        <w:szCs w:val="16"/>
      </w:rPr>
    </w:pPr>
    <w:r w:rsidRPr="00374D89">
      <w:rPr>
        <w:rFonts w:cs="Arial"/>
        <w:i/>
        <w:szCs w:val="20"/>
      </w:rPr>
      <w:t xml:space="preserve">Use of this template is </w:t>
    </w:r>
    <w:r w:rsidRPr="005F09DC">
      <w:rPr>
        <w:rFonts w:cs="Arial"/>
        <w:b/>
        <w:i/>
        <w:szCs w:val="20"/>
      </w:rPr>
      <w:t>N</w:t>
    </w:r>
    <w:r>
      <w:rPr>
        <w:rFonts w:cs="Arial"/>
        <w:b/>
        <w:i/>
        <w:szCs w:val="20"/>
      </w:rPr>
      <w:t>OT</w:t>
    </w:r>
    <w:r w:rsidRPr="005F09DC">
      <w:rPr>
        <w:rFonts w:cs="Arial"/>
        <w:b/>
        <w:i/>
        <w:szCs w:val="20"/>
      </w:rPr>
      <w:t xml:space="preserve"> </w:t>
    </w:r>
    <w:r>
      <w:rPr>
        <w:rFonts w:cs="Arial"/>
        <w:i/>
        <w:szCs w:val="20"/>
      </w:rPr>
      <w:t xml:space="preserve">required for accreditation purposes.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2BE76" w14:textId="77777777" w:rsidR="004D62DE" w:rsidRPr="00835FB2" w:rsidRDefault="004D62DE" w:rsidP="00835FB2">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sidR="0047769D">
      <w:rPr>
        <w:rStyle w:val="PageNumber"/>
        <w:noProof/>
      </w:rPr>
      <w:t>7</w:t>
    </w:r>
    <w:r w:rsidRPr="00835FB2">
      <w:rPr>
        <w:rStyle w:val="PageNumber"/>
      </w:rPr>
      <w:fldChar w:fldCharType="end"/>
    </w:r>
  </w:p>
  <w:p w14:paraId="6651A243" w14:textId="77777777" w:rsidR="004D62DE" w:rsidRPr="00835FB2" w:rsidRDefault="004D62DE" w:rsidP="00835FB2">
    <w:pPr>
      <w:pStyle w:val="Footer"/>
      <w:tabs>
        <w:tab w:val="clear" w:pos="4320"/>
      </w:tabs>
      <w:ind w:left="180" w:right="360" w:hanging="180"/>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8EF4E" w14:textId="77777777" w:rsidR="00F44CDA" w:rsidRDefault="00F44CDA">
      <w:r>
        <w:separator/>
      </w:r>
    </w:p>
  </w:footnote>
  <w:footnote w:type="continuationSeparator" w:id="0">
    <w:p w14:paraId="399DC5C4" w14:textId="77777777" w:rsidR="00F44CDA" w:rsidRDefault="00F4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E9505" w14:textId="2D7B6AB0" w:rsidR="004D62DE" w:rsidRPr="00835FB2" w:rsidRDefault="004D62DE" w:rsidP="00835FB2">
    <w:pPr>
      <w:pStyle w:val="Header"/>
      <w:tabs>
        <w:tab w:val="clear" w:pos="4320"/>
        <w:tab w:val="clear" w:pos="8640"/>
        <w:tab w:val="right" w:pos="9360"/>
        <w:tab w:val="right" w:pos="10080"/>
      </w:tabs>
      <w:rPr>
        <w:b/>
      </w:rPr>
    </w:pPr>
    <w:r w:rsidRPr="00835FB2">
      <w:rPr>
        <w:b/>
      </w:rPr>
      <w:t>C</w:t>
    </w:r>
    <w:r>
      <w:rPr>
        <w:b/>
      </w:rPr>
      <w:t>AP Approved</w:t>
    </w:r>
    <w:r w:rsidRPr="00835FB2">
      <w:rPr>
        <w:b/>
      </w:rPr>
      <w:tab/>
    </w:r>
    <w:r>
      <w:rPr>
        <w:b/>
      </w:rPr>
      <w:t xml:space="preserve">Female Reproductive </w:t>
    </w:r>
    <w:r w:rsidRPr="00835FB2">
      <w:rPr>
        <w:b/>
      </w:rPr>
      <w:t>•</w:t>
    </w:r>
    <w:r>
      <w:rPr>
        <w:b/>
      </w:rPr>
      <w:t xml:space="preserve"> </w:t>
    </w:r>
    <w:r w:rsidRPr="00835FB2">
      <w:rPr>
        <w:b/>
      </w:rPr>
      <w:t xml:space="preserve">Endometrium </w:t>
    </w:r>
    <w:r>
      <w:rPr>
        <w:b/>
      </w:rPr>
      <w:t xml:space="preserve"> 1.2.0.0</w:t>
    </w:r>
  </w:p>
  <w:p w14:paraId="2D97CCCA" w14:textId="59F2B784" w:rsidR="004D62DE" w:rsidRPr="00835FB2" w:rsidRDefault="004D62DE" w:rsidP="00835FB2">
    <w:pPr>
      <w:pStyle w:val="Header"/>
      <w:tabs>
        <w:tab w:val="clear" w:pos="4320"/>
        <w:tab w:val="clear" w:pos="8640"/>
        <w:tab w:val="right" w:pos="9360"/>
        <w:tab w:val="right" w:pos="10080"/>
      </w:tabs>
      <w:rPr>
        <w:b/>
        <w:sz w:val="18"/>
        <w:szCs w:val="18"/>
      </w:rPr>
    </w:pPr>
    <w:r w:rsidRPr="00835FB2">
      <w:tab/>
    </w:r>
    <w:r w:rsidRPr="00752474">
      <w:rPr>
        <w:b/>
        <w:szCs w:val="20"/>
      </w:rPr>
      <w:t>Biomarkers</w:t>
    </w:r>
  </w:p>
  <w:p w14:paraId="3398317B" w14:textId="77777777" w:rsidR="004D62DE" w:rsidRPr="002E4B2F" w:rsidRDefault="004D62DE" w:rsidP="002E4B2F">
    <w:pPr>
      <w:pStyle w:val="Heade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165A" w14:textId="66EAC3B5" w:rsidR="004D62DE" w:rsidRDefault="004D62DE">
    <w:pPr>
      <w:pStyle w:val="Header"/>
    </w:pPr>
    <w:r>
      <w:rPr>
        <w:noProof/>
      </w:rPr>
      <w:drawing>
        <wp:inline distT="0" distB="0" distL="0" distR="0" wp14:anchorId="52DB3F97" wp14:editId="40235F91">
          <wp:extent cx="2947035" cy="506730"/>
          <wp:effectExtent l="0" t="0" r="0" b="1270"/>
          <wp:docPr id="8"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001B5" w14:textId="1948B4FC" w:rsidR="004D62DE" w:rsidRPr="00835FB2" w:rsidRDefault="004D62DE" w:rsidP="00835FB2">
    <w:pPr>
      <w:pStyle w:val="Header"/>
      <w:tabs>
        <w:tab w:val="clear" w:pos="4320"/>
        <w:tab w:val="clear" w:pos="8640"/>
        <w:tab w:val="right" w:pos="9360"/>
      </w:tabs>
      <w:rPr>
        <w:b/>
      </w:rPr>
    </w:pPr>
    <w:r w:rsidRPr="00835FB2">
      <w:rPr>
        <w:b/>
      </w:rPr>
      <w:t>C</w:t>
    </w:r>
    <w:r>
      <w:rPr>
        <w:b/>
      </w:rPr>
      <w:t>AP Approved</w:t>
    </w:r>
    <w:r w:rsidRPr="00835FB2">
      <w:rPr>
        <w:b/>
      </w:rPr>
      <w:tab/>
    </w:r>
    <w:bookmarkStart w:id="1" w:name="_Hlk6822346"/>
    <w:r>
      <w:rPr>
        <w:b/>
      </w:rPr>
      <w:t xml:space="preserve">Female Reproductive </w:t>
    </w:r>
    <w:r w:rsidRPr="00835FB2">
      <w:rPr>
        <w:b/>
      </w:rPr>
      <w:t>• Endometrium</w:t>
    </w:r>
    <w:r>
      <w:rPr>
        <w:b/>
      </w:rPr>
      <w:t xml:space="preserve"> 1.2.0.</w:t>
    </w:r>
    <w:r w:rsidR="00A63865">
      <w:rPr>
        <w:b/>
      </w:rPr>
      <w:t>1</w:t>
    </w:r>
  </w:p>
  <w:p w14:paraId="192D9396" w14:textId="21EED89A" w:rsidR="004D62DE" w:rsidRPr="00752474" w:rsidRDefault="004D62DE" w:rsidP="00752474">
    <w:pPr>
      <w:pStyle w:val="Header"/>
      <w:tabs>
        <w:tab w:val="clear" w:pos="4320"/>
        <w:tab w:val="clear" w:pos="8640"/>
        <w:tab w:val="right" w:pos="9360"/>
      </w:tabs>
      <w:rPr>
        <w:b/>
        <w:szCs w:val="20"/>
      </w:rPr>
    </w:pPr>
    <w:r w:rsidRPr="00835FB2">
      <w:rPr>
        <w:sz w:val="18"/>
        <w:szCs w:val="18"/>
      </w:rPr>
      <w:tab/>
    </w:r>
    <w:r w:rsidRPr="00752474">
      <w:rPr>
        <w:b/>
        <w:szCs w:val="20"/>
      </w:rPr>
      <w:t>Biomarkers</w:t>
    </w:r>
    <w:bookmarkEnd w:id="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E8214" w14:textId="1553F33A" w:rsidR="004D62DE" w:rsidRPr="00835FB2" w:rsidRDefault="004D62DE" w:rsidP="00181F7D">
    <w:pPr>
      <w:pStyle w:val="Header"/>
      <w:tabs>
        <w:tab w:val="clear" w:pos="4320"/>
        <w:tab w:val="clear" w:pos="8640"/>
        <w:tab w:val="right" w:pos="9360"/>
      </w:tabs>
      <w:rPr>
        <w:b/>
      </w:rPr>
    </w:pPr>
    <w:r>
      <w:rPr>
        <w:b/>
      </w:rPr>
      <w:t>Background Documentation</w:t>
    </w:r>
    <w:r w:rsidRPr="00835FB2">
      <w:rPr>
        <w:b/>
      </w:rPr>
      <w:tab/>
    </w:r>
    <w:r>
      <w:rPr>
        <w:b/>
      </w:rPr>
      <w:t xml:space="preserve">Female Reproductive </w:t>
    </w:r>
    <w:r w:rsidRPr="00835FB2">
      <w:rPr>
        <w:b/>
      </w:rPr>
      <w:t>• Endometrium</w:t>
    </w:r>
    <w:r>
      <w:rPr>
        <w:b/>
      </w:rPr>
      <w:t xml:space="preserve"> 1.2.0.</w:t>
    </w:r>
    <w:r w:rsidR="00A63865">
      <w:rPr>
        <w:b/>
      </w:rPr>
      <w:t>1</w:t>
    </w:r>
  </w:p>
  <w:p w14:paraId="448D9808" w14:textId="57E36BC2" w:rsidR="004D62DE" w:rsidRPr="00835FB2" w:rsidRDefault="004D62DE" w:rsidP="00181F7D">
    <w:pPr>
      <w:pStyle w:val="Header"/>
      <w:tabs>
        <w:tab w:val="clear" w:pos="4320"/>
        <w:tab w:val="clear" w:pos="8640"/>
        <w:tab w:val="right" w:pos="9360"/>
      </w:tabs>
      <w:rPr>
        <w:sz w:val="18"/>
        <w:szCs w:val="18"/>
      </w:rPr>
    </w:pPr>
    <w:r w:rsidRPr="00835FB2">
      <w:rPr>
        <w:sz w:val="18"/>
        <w:szCs w:val="18"/>
      </w:rPr>
      <w:tab/>
    </w:r>
    <w:r w:rsidRPr="005F09DC">
      <w:rPr>
        <w:b/>
        <w:szCs w:val="20"/>
      </w:rPr>
      <w:t>Biomarkers</w:t>
    </w:r>
    <w:r w:rsidRPr="00835FB2" w:rsidDel="00181F7D">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4978"/>
    <w:multiLevelType w:val="hybridMultilevel"/>
    <w:tmpl w:val="AF1063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646489D"/>
    <w:multiLevelType w:val="hybridMultilevel"/>
    <w:tmpl w:val="F2C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C7D18"/>
    <w:multiLevelType w:val="hybridMultilevel"/>
    <w:tmpl w:val="B87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77201"/>
    <w:multiLevelType w:val="hybridMultilevel"/>
    <w:tmpl w:val="DD3A81D6"/>
    <w:lvl w:ilvl="0" w:tplc="8B34B9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B753C9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15:restartNumberingAfterBreak="0">
    <w:nsid w:val="40C8085F"/>
    <w:multiLevelType w:val="multilevel"/>
    <w:tmpl w:val="7CC639AE"/>
    <w:lvl w:ilvl="0">
      <w:numFmt w:val="bullet"/>
      <w:lvlText w:val="-"/>
      <w:lvlJc w:val="left"/>
      <w:pPr>
        <w:tabs>
          <w:tab w:val="num" w:pos="360"/>
        </w:tabs>
        <w:ind w:left="360" w:hanging="360"/>
      </w:pPr>
      <w:rPr>
        <w:rFonts w:ascii="Times New Roman" w:eastAsia="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8D30F47"/>
    <w:multiLevelType w:val="hybridMultilevel"/>
    <w:tmpl w:val="7CC639AE"/>
    <w:lvl w:ilvl="0" w:tplc="8DB2585A">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96E3A58"/>
    <w:multiLevelType w:val="hybridMultilevel"/>
    <w:tmpl w:val="E592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F550B"/>
    <w:multiLevelType w:val="hybridMultilevel"/>
    <w:tmpl w:val="90C6797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3640"/>
    <w:multiLevelType w:val="hybridMultilevel"/>
    <w:tmpl w:val="00BA46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62E07055"/>
    <w:multiLevelType w:val="hybridMultilevel"/>
    <w:tmpl w:val="649C22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CF6C14"/>
    <w:multiLevelType w:val="hybridMultilevel"/>
    <w:tmpl w:val="3690C42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2E77C5"/>
    <w:multiLevelType w:val="hybridMultilevel"/>
    <w:tmpl w:val="2EA4B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6A82427B"/>
    <w:multiLevelType w:val="hybridMultilevel"/>
    <w:tmpl w:val="056C5B98"/>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D66239A"/>
    <w:multiLevelType w:val="hybridMultilevel"/>
    <w:tmpl w:val="969C6EA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0113E"/>
    <w:multiLevelType w:val="multilevel"/>
    <w:tmpl w:val="649C22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0"/>
  </w:num>
  <w:num w:numId="8">
    <w:abstractNumId w:val="15"/>
  </w:num>
  <w:num w:numId="9">
    <w:abstractNumId w:val="3"/>
  </w:num>
  <w:num w:numId="10">
    <w:abstractNumId w:val="4"/>
  </w:num>
  <w:num w:numId="11">
    <w:abstractNumId w:val="1"/>
  </w:num>
  <w:num w:numId="12">
    <w:abstractNumId w:val="12"/>
  </w:num>
  <w:num w:numId="13">
    <w:abstractNumId w:val="14"/>
  </w:num>
  <w:num w:numId="14">
    <w:abstractNumId w:val="8"/>
  </w:num>
  <w:num w:numId="15">
    <w:abstractNumId w:val="11"/>
  </w:num>
  <w:num w:numId="16">
    <w:abstractNumId w:val="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A34"/>
    <w:rsid w:val="00001774"/>
    <w:rsid w:val="000023BF"/>
    <w:rsid w:val="00002D8B"/>
    <w:rsid w:val="000037C2"/>
    <w:rsid w:val="00006561"/>
    <w:rsid w:val="00006D22"/>
    <w:rsid w:val="000072FB"/>
    <w:rsid w:val="00010682"/>
    <w:rsid w:val="00010C26"/>
    <w:rsid w:val="00010D8D"/>
    <w:rsid w:val="0001101D"/>
    <w:rsid w:val="00011AA4"/>
    <w:rsid w:val="00013883"/>
    <w:rsid w:val="00013C3B"/>
    <w:rsid w:val="0001517B"/>
    <w:rsid w:val="00015733"/>
    <w:rsid w:val="00016F58"/>
    <w:rsid w:val="00020243"/>
    <w:rsid w:val="000210FB"/>
    <w:rsid w:val="00022C6B"/>
    <w:rsid w:val="00023B29"/>
    <w:rsid w:val="0002615D"/>
    <w:rsid w:val="00026899"/>
    <w:rsid w:val="000305B8"/>
    <w:rsid w:val="00031241"/>
    <w:rsid w:val="00031D79"/>
    <w:rsid w:val="00031DB0"/>
    <w:rsid w:val="00034927"/>
    <w:rsid w:val="00034C2B"/>
    <w:rsid w:val="00035446"/>
    <w:rsid w:val="00035B91"/>
    <w:rsid w:val="00036BE0"/>
    <w:rsid w:val="0003728D"/>
    <w:rsid w:val="000428F8"/>
    <w:rsid w:val="00043680"/>
    <w:rsid w:val="000441A3"/>
    <w:rsid w:val="000471E7"/>
    <w:rsid w:val="00047EC6"/>
    <w:rsid w:val="0005116B"/>
    <w:rsid w:val="000525A6"/>
    <w:rsid w:val="00052893"/>
    <w:rsid w:val="00053880"/>
    <w:rsid w:val="000538D5"/>
    <w:rsid w:val="000555FA"/>
    <w:rsid w:val="0005574A"/>
    <w:rsid w:val="00055FD8"/>
    <w:rsid w:val="000573ED"/>
    <w:rsid w:val="000605B7"/>
    <w:rsid w:val="000616E8"/>
    <w:rsid w:val="00061EA3"/>
    <w:rsid w:val="000621B0"/>
    <w:rsid w:val="0006255A"/>
    <w:rsid w:val="000630DE"/>
    <w:rsid w:val="000653F6"/>
    <w:rsid w:val="00065AFC"/>
    <w:rsid w:val="0006636A"/>
    <w:rsid w:val="000665DD"/>
    <w:rsid w:val="0006694C"/>
    <w:rsid w:val="00070A9F"/>
    <w:rsid w:val="000713AE"/>
    <w:rsid w:val="00071866"/>
    <w:rsid w:val="00072095"/>
    <w:rsid w:val="00073F43"/>
    <w:rsid w:val="000751C9"/>
    <w:rsid w:val="00075F86"/>
    <w:rsid w:val="0007600B"/>
    <w:rsid w:val="00080F34"/>
    <w:rsid w:val="0008104A"/>
    <w:rsid w:val="000812FE"/>
    <w:rsid w:val="0008237F"/>
    <w:rsid w:val="000869DC"/>
    <w:rsid w:val="00086CDD"/>
    <w:rsid w:val="00090640"/>
    <w:rsid w:val="00090805"/>
    <w:rsid w:val="00090BC7"/>
    <w:rsid w:val="00090CFE"/>
    <w:rsid w:val="00091789"/>
    <w:rsid w:val="00092DC9"/>
    <w:rsid w:val="00092F66"/>
    <w:rsid w:val="0009540A"/>
    <w:rsid w:val="00095EE2"/>
    <w:rsid w:val="00095FEC"/>
    <w:rsid w:val="00097803"/>
    <w:rsid w:val="000A1AA4"/>
    <w:rsid w:val="000A2210"/>
    <w:rsid w:val="000A4F73"/>
    <w:rsid w:val="000A5098"/>
    <w:rsid w:val="000A52BE"/>
    <w:rsid w:val="000A5B44"/>
    <w:rsid w:val="000A6EBA"/>
    <w:rsid w:val="000A6FBF"/>
    <w:rsid w:val="000A7F2F"/>
    <w:rsid w:val="000B0FAF"/>
    <w:rsid w:val="000B14A7"/>
    <w:rsid w:val="000B2069"/>
    <w:rsid w:val="000B4241"/>
    <w:rsid w:val="000B53B6"/>
    <w:rsid w:val="000B5E0A"/>
    <w:rsid w:val="000B7052"/>
    <w:rsid w:val="000B7287"/>
    <w:rsid w:val="000B72ED"/>
    <w:rsid w:val="000C15AF"/>
    <w:rsid w:val="000C31CC"/>
    <w:rsid w:val="000C3898"/>
    <w:rsid w:val="000C4430"/>
    <w:rsid w:val="000C5782"/>
    <w:rsid w:val="000C64F4"/>
    <w:rsid w:val="000D12D7"/>
    <w:rsid w:val="000D2022"/>
    <w:rsid w:val="000D2389"/>
    <w:rsid w:val="000D241B"/>
    <w:rsid w:val="000D274E"/>
    <w:rsid w:val="000D29FC"/>
    <w:rsid w:val="000D37FF"/>
    <w:rsid w:val="000D39F1"/>
    <w:rsid w:val="000D3E3D"/>
    <w:rsid w:val="000D5A33"/>
    <w:rsid w:val="000D6564"/>
    <w:rsid w:val="000D69FB"/>
    <w:rsid w:val="000D6B66"/>
    <w:rsid w:val="000E2A7D"/>
    <w:rsid w:val="000E3CEF"/>
    <w:rsid w:val="000E4A8D"/>
    <w:rsid w:val="000E52A2"/>
    <w:rsid w:val="000E6069"/>
    <w:rsid w:val="000E6E02"/>
    <w:rsid w:val="000E75DE"/>
    <w:rsid w:val="000E7A73"/>
    <w:rsid w:val="000E7ABF"/>
    <w:rsid w:val="000F0CBA"/>
    <w:rsid w:val="000F3FEF"/>
    <w:rsid w:val="000F5754"/>
    <w:rsid w:val="000F6778"/>
    <w:rsid w:val="000F6B04"/>
    <w:rsid w:val="00100AF2"/>
    <w:rsid w:val="001016BF"/>
    <w:rsid w:val="0010195E"/>
    <w:rsid w:val="00101BB5"/>
    <w:rsid w:val="00101D3B"/>
    <w:rsid w:val="00102868"/>
    <w:rsid w:val="0010364D"/>
    <w:rsid w:val="00103818"/>
    <w:rsid w:val="00105530"/>
    <w:rsid w:val="00105F4E"/>
    <w:rsid w:val="00107158"/>
    <w:rsid w:val="00107462"/>
    <w:rsid w:val="00107970"/>
    <w:rsid w:val="0011029E"/>
    <w:rsid w:val="00110C14"/>
    <w:rsid w:val="00110C55"/>
    <w:rsid w:val="001114D7"/>
    <w:rsid w:val="00111735"/>
    <w:rsid w:val="00113422"/>
    <w:rsid w:val="00113D69"/>
    <w:rsid w:val="00114F65"/>
    <w:rsid w:val="00115745"/>
    <w:rsid w:val="0011587A"/>
    <w:rsid w:val="0011622B"/>
    <w:rsid w:val="00116529"/>
    <w:rsid w:val="00116C3F"/>
    <w:rsid w:val="00116E49"/>
    <w:rsid w:val="00120602"/>
    <w:rsid w:val="001216AF"/>
    <w:rsid w:val="0012265E"/>
    <w:rsid w:val="00124090"/>
    <w:rsid w:val="00124739"/>
    <w:rsid w:val="00126B1F"/>
    <w:rsid w:val="0012736F"/>
    <w:rsid w:val="00130CE9"/>
    <w:rsid w:val="001322EA"/>
    <w:rsid w:val="001328BA"/>
    <w:rsid w:val="00132BC0"/>
    <w:rsid w:val="001344AB"/>
    <w:rsid w:val="00134558"/>
    <w:rsid w:val="00134C97"/>
    <w:rsid w:val="001361C9"/>
    <w:rsid w:val="00137905"/>
    <w:rsid w:val="00137A5E"/>
    <w:rsid w:val="0014083B"/>
    <w:rsid w:val="001420FA"/>
    <w:rsid w:val="00142A17"/>
    <w:rsid w:val="00142E56"/>
    <w:rsid w:val="00143C50"/>
    <w:rsid w:val="00144DD0"/>
    <w:rsid w:val="00145493"/>
    <w:rsid w:val="00152F23"/>
    <w:rsid w:val="0015478E"/>
    <w:rsid w:val="00154D0D"/>
    <w:rsid w:val="00155238"/>
    <w:rsid w:val="001566D0"/>
    <w:rsid w:val="0015746A"/>
    <w:rsid w:val="001574C1"/>
    <w:rsid w:val="0016128D"/>
    <w:rsid w:val="0016154D"/>
    <w:rsid w:val="0016321A"/>
    <w:rsid w:val="00163EE7"/>
    <w:rsid w:val="001651B6"/>
    <w:rsid w:val="00165F06"/>
    <w:rsid w:val="0016638F"/>
    <w:rsid w:val="00166D43"/>
    <w:rsid w:val="00167025"/>
    <w:rsid w:val="001674E8"/>
    <w:rsid w:val="00170441"/>
    <w:rsid w:val="00171C93"/>
    <w:rsid w:val="00172EB3"/>
    <w:rsid w:val="00175533"/>
    <w:rsid w:val="00176468"/>
    <w:rsid w:val="001813CC"/>
    <w:rsid w:val="00181F7D"/>
    <w:rsid w:val="00182DBA"/>
    <w:rsid w:val="00183459"/>
    <w:rsid w:val="001846E8"/>
    <w:rsid w:val="00184BD5"/>
    <w:rsid w:val="0019049C"/>
    <w:rsid w:val="00192498"/>
    <w:rsid w:val="00193313"/>
    <w:rsid w:val="00194769"/>
    <w:rsid w:val="00196073"/>
    <w:rsid w:val="00196146"/>
    <w:rsid w:val="001A040D"/>
    <w:rsid w:val="001A048B"/>
    <w:rsid w:val="001A386F"/>
    <w:rsid w:val="001B0BC6"/>
    <w:rsid w:val="001B0C06"/>
    <w:rsid w:val="001B1919"/>
    <w:rsid w:val="001B2170"/>
    <w:rsid w:val="001C023C"/>
    <w:rsid w:val="001C2D8D"/>
    <w:rsid w:val="001C2E62"/>
    <w:rsid w:val="001C3F5B"/>
    <w:rsid w:val="001C5605"/>
    <w:rsid w:val="001C5BD0"/>
    <w:rsid w:val="001C6C66"/>
    <w:rsid w:val="001D0052"/>
    <w:rsid w:val="001D0C5E"/>
    <w:rsid w:val="001D26D7"/>
    <w:rsid w:val="001D2A01"/>
    <w:rsid w:val="001D404C"/>
    <w:rsid w:val="001D45E1"/>
    <w:rsid w:val="001D4924"/>
    <w:rsid w:val="001D6894"/>
    <w:rsid w:val="001D6AED"/>
    <w:rsid w:val="001D79D8"/>
    <w:rsid w:val="001E0ACC"/>
    <w:rsid w:val="001E1E59"/>
    <w:rsid w:val="001E243D"/>
    <w:rsid w:val="001E2C05"/>
    <w:rsid w:val="001E37A4"/>
    <w:rsid w:val="001E5178"/>
    <w:rsid w:val="001E62DB"/>
    <w:rsid w:val="001E6432"/>
    <w:rsid w:val="001E6ED7"/>
    <w:rsid w:val="001F360D"/>
    <w:rsid w:val="001F5076"/>
    <w:rsid w:val="001F6019"/>
    <w:rsid w:val="001F6F23"/>
    <w:rsid w:val="001F7196"/>
    <w:rsid w:val="00200B11"/>
    <w:rsid w:val="002029B2"/>
    <w:rsid w:val="002033E2"/>
    <w:rsid w:val="002044A8"/>
    <w:rsid w:val="002072B7"/>
    <w:rsid w:val="0021033E"/>
    <w:rsid w:val="00211F3F"/>
    <w:rsid w:val="0021273A"/>
    <w:rsid w:val="00212D3D"/>
    <w:rsid w:val="00213535"/>
    <w:rsid w:val="002155BC"/>
    <w:rsid w:val="00217AEE"/>
    <w:rsid w:val="0022163C"/>
    <w:rsid w:val="00222ECD"/>
    <w:rsid w:val="0022390A"/>
    <w:rsid w:val="00223AB9"/>
    <w:rsid w:val="00225D12"/>
    <w:rsid w:val="00226092"/>
    <w:rsid w:val="0022622A"/>
    <w:rsid w:val="0023067F"/>
    <w:rsid w:val="00231545"/>
    <w:rsid w:val="002334A8"/>
    <w:rsid w:val="00235224"/>
    <w:rsid w:val="0023531A"/>
    <w:rsid w:val="002362AA"/>
    <w:rsid w:val="0023674E"/>
    <w:rsid w:val="00236953"/>
    <w:rsid w:val="00237C2E"/>
    <w:rsid w:val="00240B44"/>
    <w:rsid w:val="0024190D"/>
    <w:rsid w:val="00242388"/>
    <w:rsid w:val="00243084"/>
    <w:rsid w:val="002431BF"/>
    <w:rsid w:val="00245FB6"/>
    <w:rsid w:val="002475C1"/>
    <w:rsid w:val="002504C8"/>
    <w:rsid w:val="002512C9"/>
    <w:rsid w:val="00252893"/>
    <w:rsid w:val="002533FF"/>
    <w:rsid w:val="00254AD8"/>
    <w:rsid w:val="002551A8"/>
    <w:rsid w:val="0025528F"/>
    <w:rsid w:val="002552F0"/>
    <w:rsid w:val="00255591"/>
    <w:rsid w:val="00256153"/>
    <w:rsid w:val="0025701A"/>
    <w:rsid w:val="0025704B"/>
    <w:rsid w:val="002571E3"/>
    <w:rsid w:val="00257642"/>
    <w:rsid w:val="00260167"/>
    <w:rsid w:val="00260994"/>
    <w:rsid w:val="00260BC9"/>
    <w:rsid w:val="0026169B"/>
    <w:rsid w:val="002621F3"/>
    <w:rsid w:val="002644DD"/>
    <w:rsid w:val="0026583A"/>
    <w:rsid w:val="002662F7"/>
    <w:rsid w:val="00266B97"/>
    <w:rsid w:val="002678E7"/>
    <w:rsid w:val="00267FEB"/>
    <w:rsid w:val="0027186A"/>
    <w:rsid w:val="00274697"/>
    <w:rsid w:val="00274AC1"/>
    <w:rsid w:val="00275093"/>
    <w:rsid w:val="00275A92"/>
    <w:rsid w:val="00275F92"/>
    <w:rsid w:val="0027766B"/>
    <w:rsid w:val="00277737"/>
    <w:rsid w:val="0028188C"/>
    <w:rsid w:val="00281BF7"/>
    <w:rsid w:val="00282B12"/>
    <w:rsid w:val="00282E9A"/>
    <w:rsid w:val="00283A4F"/>
    <w:rsid w:val="00284005"/>
    <w:rsid w:val="0028441E"/>
    <w:rsid w:val="00284E9D"/>
    <w:rsid w:val="00285F15"/>
    <w:rsid w:val="0029065D"/>
    <w:rsid w:val="00291441"/>
    <w:rsid w:val="00293BCF"/>
    <w:rsid w:val="00294C76"/>
    <w:rsid w:val="00295E67"/>
    <w:rsid w:val="00295FFA"/>
    <w:rsid w:val="00296FDD"/>
    <w:rsid w:val="002977DA"/>
    <w:rsid w:val="002A15AF"/>
    <w:rsid w:val="002A202E"/>
    <w:rsid w:val="002A2282"/>
    <w:rsid w:val="002A262C"/>
    <w:rsid w:val="002A3EBB"/>
    <w:rsid w:val="002A43B8"/>
    <w:rsid w:val="002A4826"/>
    <w:rsid w:val="002A56B5"/>
    <w:rsid w:val="002A7598"/>
    <w:rsid w:val="002A7A43"/>
    <w:rsid w:val="002B084A"/>
    <w:rsid w:val="002B105F"/>
    <w:rsid w:val="002B2744"/>
    <w:rsid w:val="002B388F"/>
    <w:rsid w:val="002B3E4C"/>
    <w:rsid w:val="002B6C37"/>
    <w:rsid w:val="002B7EB2"/>
    <w:rsid w:val="002C0697"/>
    <w:rsid w:val="002C0CBE"/>
    <w:rsid w:val="002C1A30"/>
    <w:rsid w:val="002C378B"/>
    <w:rsid w:val="002C4A82"/>
    <w:rsid w:val="002C4F24"/>
    <w:rsid w:val="002C72D9"/>
    <w:rsid w:val="002C75A1"/>
    <w:rsid w:val="002D194C"/>
    <w:rsid w:val="002D227A"/>
    <w:rsid w:val="002E0061"/>
    <w:rsid w:val="002E0CAD"/>
    <w:rsid w:val="002E38D9"/>
    <w:rsid w:val="002E4307"/>
    <w:rsid w:val="002E4B2F"/>
    <w:rsid w:val="002E6F39"/>
    <w:rsid w:val="002E7529"/>
    <w:rsid w:val="002F04A0"/>
    <w:rsid w:val="002F160F"/>
    <w:rsid w:val="002F29B2"/>
    <w:rsid w:val="002F3AE1"/>
    <w:rsid w:val="002F4B28"/>
    <w:rsid w:val="002F5993"/>
    <w:rsid w:val="002F72DB"/>
    <w:rsid w:val="00300204"/>
    <w:rsid w:val="003008A6"/>
    <w:rsid w:val="00300A87"/>
    <w:rsid w:val="00301A84"/>
    <w:rsid w:val="00301B0D"/>
    <w:rsid w:val="00302067"/>
    <w:rsid w:val="00302294"/>
    <w:rsid w:val="0030347A"/>
    <w:rsid w:val="00303BD0"/>
    <w:rsid w:val="00306028"/>
    <w:rsid w:val="003103DC"/>
    <w:rsid w:val="00310D5F"/>
    <w:rsid w:val="00310F79"/>
    <w:rsid w:val="003126F3"/>
    <w:rsid w:val="003137D6"/>
    <w:rsid w:val="00313B16"/>
    <w:rsid w:val="00313C8E"/>
    <w:rsid w:val="00315A33"/>
    <w:rsid w:val="00316EA6"/>
    <w:rsid w:val="003171FC"/>
    <w:rsid w:val="00317C7E"/>
    <w:rsid w:val="00320E38"/>
    <w:rsid w:val="00320EE8"/>
    <w:rsid w:val="00322588"/>
    <w:rsid w:val="00322A99"/>
    <w:rsid w:val="00325B7D"/>
    <w:rsid w:val="003310FE"/>
    <w:rsid w:val="0033130D"/>
    <w:rsid w:val="00331DBC"/>
    <w:rsid w:val="00332C79"/>
    <w:rsid w:val="003341B1"/>
    <w:rsid w:val="00334B5D"/>
    <w:rsid w:val="003355A0"/>
    <w:rsid w:val="0033618A"/>
    <w:rsid w:val="00336792"/>
    <w:rsid w:val="003372F9"/>
    <w:rsid w:val="00341667"/>
    <w:rsid w:val="0034630F"/>
    <w:rsid w:val="00346490"/>
    <w:rsid w:val="003478A0"/>
    <w:rsid w:val="003478CC"/>
    <w:rsid w:val="00347CA4"/>
    <w:rsid w:val="00350C99"/>
    <w:rsid w:val="00351C03"/>
    <w:rsid w:val="0035398D"/>
    <w:rsid w:val="00353EDC"/>
    <w:rsid w:val="00357A7D"/>
    <w:rsid w:val="00360AC3"/>
    <w:rsid w:val="003614F4"/>
    <w:rsid w:val="003622CE"/>
    <w:rsid w:val="00363CF6"/>
    <w:rsid w:val="00366AAE"/>
    <w:rsid w:val="00366ACE"/>
    <w:rsid w:val="00366C8D"/>
    <w:rsid w:val="00367DFA"/>
    <w:rsid w:val="003708B7"/>
    <w:rsid w:val="00370B5B"/>
    <w:rsid w:val="00370C6C"/>
    <w:rsid w:val="0037114E"/>
    <w:rsid w:val="0037191F"/>
    <w:rsid w:val="003735E2"/>
    <w:rsid w:val="00374D89"/>
    <w:rsid w:val="00376942"/>
    <w:rsid w:val="00377494"/>
    <w:rsid w:val="0038088C"/>
    <w:rsid w:val="003822E5"/>
    <w:rsid w:val="00382437"/>
    <w:rsid w:val="00383E97"/>
    <w:rsid w:val="003844EF"/>
    <w:rsid w:val="0038468D"/>
    <w:rsid w:val="00385014"/>
    <w:rsid w:val="00385D5F"/>
    <w:rsid w:val="00386BF1"/>
    <w:rsid w:val="003870D0"/>
    <w:rsid w:val="00390333"/>
    <w:rsid w:val="0039052C"/>
    <w:rsid w:val="00393C1B"/>
    <w:rsid w:val="00393F52"/>
    <w:rsid w:val="003944A7"/>
    <w:rsid w:val="00395BB1"/>
    <w:rsid w:val="003A27D0"/>
    <w:rsid w:val="003A2988"/>
    <w:rsid w:val="003A4BB4"/>
    <w:rsid w:val="003A4F41"/>
    <w:rsid w:val="003A6075"/>
    <w:rsid w:val="003A6D86"/>
    <w:rsid w:val="003A76DD"/>
    <w:rsid w:val="003B09F6"/>
    <w:rsid w:val="003B5218"/>
    <w:rsid w:val="003B59D1"/>
    <w:rsid w:val="003C00B4"/>
    <w:rsid w:val="003C03D9"/>
    <w:rsid w:val="003C089F"/>
    <w:rsid w:val="003C0FAD"/>
    <w:rsid w:val="003C27F7"/>
    <w:rsid w:val="003C5095"/>
    <w:rsid w:val="003C6A23"/>
    <w:rsid w:val="003D16B4"/>
    <w:rsid w:val="003D2ED8"/>
    <w:rsid w:val="003D59CB"/>
    <w:rsid w:val="003D60DC"/>
    <w:rsid w:val="003D632A"/>
    <w:rsid w:val="003D6D95"/>
    <w:rsid w:val="003E0D4C"/>
    <w:rsid w:val="003E0DE8"/>
    <w:rsid w:val="003E3BCD"/>
    <w:rsid w:val="003E4C63"/>
    <w:rsid w:val="003E5157"/>
    <w:rsid w:val="003E5D8C"/>
    <w:rsid w:val="003E5E45"/>
    <w:rsid w:val="003E65C3"/>
    <w:rsid w:val="003E679B"/>
    <w:rsid w:val="003F6020"/>
    <w:rsid w:val="00400737"/>
    <w:rsid w:val="00400B12"/>
    <w:rsid w:val="00401826"/>
    <w:rsid w:val="00401D56"/>
    <w:rsid w:val="00402087"/>
    <w:rsid w:val="004020C8"/>
    <w:rsid w:val="00402B1D"/>
    <w:rsid w:val="00404FE5"/>
    <w:rsid w:val="004060E0"/>
    <w:rsid w:val="00406DFF"/>
    <w:rsid w:val="00410BD5"/>
    <w:rsid w:val="00411452"/>
    <w:rsid w:val="00412B63"/>
    <w:rsid w:val="00413328"/>
    <w:rsid w:val="00414454"/>
    <w:rsid w:val="004155BB"/>
    <w:rsid w:val="00421787"/>
    <w:rsid w:val="0042363F"/>
    <w:rsid w:val="00426BDE"/>
    <w:rsid w:val="0042795B"/>
    <w:rsid w:val="00427D00"/>
    <w:rsid w:val="004301A0"/>
    <w:rsid w:val="00432500"/>
    <w:rsid w:val="0043619F"/>
    <w:rsid w:val="004361CD"/>
    <w:rsid w:val="00436299"/>
    <w:rsid w:val="0043673E"/>
    <w:rsid w:val="00436F19"/>
    <w:rsid w:val="004370F3"/>
    <w:rsid w:val="004370F5"/>
    <w:rsid w:val="0043762A"/>
    <w:rsid w:val="00442F62"/>
    <w:rsid w:val="00444378"/>
    <w:rsid w:val="00444A88"/>
    <w:rsid w:val="00450107"/>
    <w:rsid w:val="0045032E"/>
    <w:rsid w:val="00450778"/>
    <w:rsid w:val="004510A2"/>
    <w:rsid w:val="004536FD"/>
    <w:rsid w:val="00454CE9"/>
    <w:rsid w:val="00456899"/>
    <w:rsid w:val="00456CFC"/>
    <w:rsid w:val="00457A38"/>
    <w:rsid w:val="00460289"/>
    <w:rsid w:val="004603AB"/>
    <w:rsid w:val="004606BA"/>
    <w:rsid w:val="0046092E"/>
    <w:rsid w:val="004625BF"/>
    <w:rsid w:val="0046434E"/>
    <w:rsid w:val="0046442A"/>
    <w:rsid w:val="0046480D"/>
    <w:rsid w:val="00464A00"/>
    <w:rsid w:val="0046522E"/>
    <w:rsid w:val="00465F91"/>
    <w:rsid w:val="00467CA3"/>
    <w:rsid w:val="00470CE4"/>
    <w:rsid w:val="00471D9C"/>
    <w:rsid w:val="00472382"/>
    <w:rsid w:val="004729DF"/>
    <w:rsid w:val="0047768D"/>
    <w:rsid w:val="0047769D"/>
    <w:rsid w:val="00477AD0"/>
    <w:rsid w:val="0048050E"/>
    <w:rsid w:val="0048090D"/>
    <w:rsid w:val="00482343"/>
    <w:rsid w:val="00482B95"/>
    <w:rsid w:val="004830FD"/>
    <w:rsid w:val="00484A22"/>
    <w:rsid w:val="00484ACA"/>
    <w:rsid w:val="00485EBC"/>
    <w:rsid w:val="00486982"/>
    <w:rsid w:val="00490111"/>
    <w:rsid w:val="00490D61"/>
    <w:rsid w:val="00491072"/>
    <w:rsid w:val="004931A1"/>
    <w:rsid w:val="00493AE2"/>
    <w:rsid w:val="00494882"/>
    <w:rsid w:val="00494F54"/>
    <w:rsid w:val="00497C29"/>
    <w:rsid w:val="004A040B"/>
    <w:rsid w:val="004A04C2"/>
    <w:rsid w:val="004A05B5"/>
    <w:rsid w:val="004A0ED4"/>
    <w:rsid w:val="004A1093"/>
    <w:rsid w:val="004A217B"/>
    <w:rsid w:val="004A3A54"/>
    <w:rsid w:val="004A4BC9"/>
    <w:rsid w:val="004A5B61"/>
    <w:rsid w:val="004A5EC9"/>
    <w:rsid w:val="004A62EC"/>
    <w:rsid w:val="004A66D7"/>
    <w:rsid w:val="004B0141"/>
    <w:rsid w:val="004B1625"/>
    <w:rsid w:val="004B1914"/>
    <w:rsid w:val="004B22F9"/>
    <w:rsid w:val="004B2624"/>
    <w:rsid w:val="004B2E25"/>
    <w:rsid w:val="004B4CAF"/>
    <w:rsid w:val="004B69A5"/>
    <w:rsid w:val="004B6A14"/>
    <w:rsid w:val="004C11F5"/>
    <w:rsid w:val="004C1D26"/>
    <w:rsid w:val="004C2664"/>
    <w:rsid w:val="004C27B8"/>
    <w:rsid w:val="004C496A"/>
    <w:rsid w:val="004C4FE4"/>
    <w:rsid w:val="004C5B6D"/>
    <w:rsid w:val="004C660C"/>
    <w:rsid w:val="004C7B80"/>
    <w:rsid w:val="004D1185"/>
    <w:rsid w:val="004D13D7"/>
    <w:rsid w:val="004D46F3"/>
    <w:rsid w:val="004D4DD1"/>
    <w:rsid w:val="004D5CB5"/>
    <w:rsid w:val="004D62DE"/>
    <w:rsid w:val="004D65EC"/>
    <w:rsid w:val="004D68C7"/>
    <w:rsid w:val="004E1BDF"/>
    <w:rsid w:val="004E1FE3"/>
    <w:rsid w:val="004E20DF"/>
    <w:rsid w:val="004E27D3"/>
    <w:rsid w:val="004E2809"/>
    <w:rsid w:val="004E4AF4"/>
    <w:rsid w:val="004E4B1D"/>
    <w:rsid w:val="004E53FC"/>
    <w:rsid w:val="004E58B4"/>
    <w:rsid w:val="004E5BB8"/>
    <w:rsid w:val="004E5CB2"/>
    <w:rsid w:val="004E6097"/>
    <w:rsid w:val="004E6C70"/>
    <w:rsid w:val="004E6E01"/>
    <w:rsid w:val="004E6EA3"/>
    <w:rsid w:val="004E7007"/>
    <w:rsid w:val="004E79FD"/>
    <w:rsid w:val="004E7E43"/>
    <w:rsid w:val="004E7F93"/>
    <w:rsid w:val="004F0721"/>
    <w:rsid w:val="004F0C07"/>
    <w:rsid w:val="004F1396"/>
    <w:rsid w:val="004F1A19"/>
    <w:rsid w:val="004F2BC4"/>
    <w:rsid w:val="004F35B8"/>
    <w:rsid w:val="004F3941"/>
    <w:rsid w:val="004F3F51"/>
    <w:rsid w:val="004F42ED"/>
    <w:rsid w:val="004F4523"/>
    <w:rsid w:val="004F4757"/>
    <w:rsid w:val="004F492E"/>
    <w:rsid w:val="004F6E9A"/>
    <w:rsid w:val="005019F1"/>
    <w:rsid w:val="00502889"/>
    <w:rsid w:val="0050297A"/>
    <w:rsid w:val="0050396A"/>
    <w:rsid w:val="00503A2A"/>
    <w:rsid w:val="00503E3C"/>
    <w:rsid w:val="005048DC"/>
    <w:rsid w:val="00504C3D"/>
    <w:rsid w:val="00505207"/>
    <w:rsid w:val="00507234"/>
    <w:rsid w:val="005074A5"/>
    <w:rsid w:val="00507EE4"/>
    <w:rsid w:val="005111F9"/>
    <w:rsid w:val="005130A0"/>
    <w:rsid w:val="00514BA8"/>
    <w:rsid w:val="005154B8"/>
    <w:rsid w:val="0051646D"/>
    <w:rsid w:val="005166AF"/>
    <w:rsid w:val="00521E75"/>
    <w:rsid w:val="00523022"/>
    <w:rsid w:val="00523826"/>
    <w:rsid w:val="00524E91"/>
    <w:rsid w:val="00525792"/>
    <w:rsid w:val="00525A78"/>
    <w:rsid w:val="005262B4"/>
    <w:rsid w:val="005270AD"/>
    <w:rsid w:val="00527A8F"/>
    <w:rsid w:val="00527EFB"/>
    <w:rsid w:val="0053180C"/>
    <w:rsid w:val="00532A55"/>
    <w:rsid w:val="00533655"/>
    <w:rsid w:val="00534C91"/>
    <w:rsid w:val="00534D9C"/>
    <w:rsid w:val="0053682E"/>
    <w:rsid w:val="00537DB2"/>
    <w:rsid w:val="00542478"/>
    <w:rsid w:val="0054251B"/>
    <w:rsid w:val="00542E01"/>
    <w:rsid w:val="00542F66"/>
    <w:rsid w:val="00546041"/>
    <w:rsid w:val="00547326"/>
    <w:rsid w:val="00550A6A"/>
    <w:rsid w:val="0055218C"/>
    <w:rsid w:val="005521D8"/>
    <w:rsid w:val="00552781"/>
    <w:rsid w:val="0055283E"/>
    <w:rsid w:val="005532EE"/>
    <w:rsid w:val="005562EC"/>
    <w:rsid w:val="005568F7"/>
    <w:rsid w:val="00556A84"/>
    <w:rsid w:val="0055704E"/>
    <w:rsid w:val="00560464"/>
    <w:rsid w:val="005606D3"/>
    <w:rsid w:val="00560FEF"/>
    <w:rsid w:val="00561A8D"/>
    <w:rsid w:val="005621E1"/>
    <w:rsid w:val="00563822"/>
    <w:rsid w:val="00563B12"/>
    <w:rsid w:val="00563CA0"/>
    <w:rsid w:val="00565817"/>
    <w:rsid w:val="00565EC0"/>
    <w:rsid w:val="0056769F"/>
    <w:rsid w:val="00571162"/>
    <w:rsid w:val="00571422"/>
    <w:rsid w:val="00572E25"/>
    <w:rsid w:val="005733FE"/>
    <w:rsid w:val="00573685"/>
    <w:rsid w:val="005740C3"/>
    <w:rsid w:val="0057411D"/>
    <w:rsid w:val="0057580B"/>
    <w:rsid w:val="00577402"/>
    <w:rsid w:val="00577785"/>
    <w:rsid w:val="00577A01"/>
    <w:rsid w:val="00580847"/>
    <w:rsid w:val="005829BE"/>
    <w:rsid w:val="00582B0F"/>
    <w:rsid w:val="00582D80"/>
    <w:rsid w:val="005833C6"/>
    <w:rsid w:val="005841E8"/>
    <w:rsid w:val="00584ECD"/>
    <w:rsid w:val="00585B60"/>
    <w:rsid w:val="005870F1"/>
    <w:rsid w:val="00590A6F"/>
    <w:rsid w:val="00592A86"/>
    <w:rsid w:val="005931F9"/>
    <w:rsid w:val="005938D8"/>
    <w:rsid w:val="005944E8"/>
    <w:rsid w:val="00595496"/>
    <w:rsid w:val="005957BA"/>
    <w:rsid w:val="005973C9"/>
    <w:rsid w:val="00597D8C"/>
    <w:rsid w:val="005A14C9"/>
    <w:rsid w:val="005A1A72"/>
    <w:rsid w:val="005A1ABE"/>
    <w:rsid w:val="005A1BA5"/>
    <w:rsid w:val="005A1F4C"/>
    <w:rsid w:val="005A3A13"/>
    <w:rsid w:val="005A430F"/>
    <w:rsid w:val="005A4C87"/>
    <w:rsid w:val="005A5AF9"/>
    <w:rsid w:val="005A66E2"/>
    <w:rsid w:val="005A6D4B"/>
    <w:rsid w:val="005A7105"/>
    <w:rsid w:val="005A729A"/>
    <w:rsid w:val="005B1349"/>
    <w:rsid w:val="005B1359"/>
    <w:rsid w:val="005B2176"/>
    <w:rsid w:val="005B2238"/>
    <w:rsid w:val="005B34C5"/>
    <w:rsid w:val="005B472F"/>
    <w:rsid w:val="005B526D"/>
    <w:rsid w:val="005B5C04"/>
    <w:rsid w:val="005B6793"/>
    <w:rsid w:val="005C0208"/>
    <w:rsid w:val="005C2CF9"/>
    <w:rsid w:val="005C507B"/>
    <w:rsid w:val="005C5F7D"/>
    <w:rsid w:val="005C69A1"/>
    <w:rsid w:val="005C69C7"/>
    <w:rsid w:val="005C7E9F"/>
    <w:rsid w:val="005D0B09"/>
    <w:rsid w:val="005D21FF"/>
    <w:rsid w:val="005D7524"/>
    <w:rsid w:val="005E005D"/>
    <w:rsid w:val="005E0464"/>
    <w:rsid w:val="005E1BB2"/>
    <w:rsid w:val="005E2AAD"/>
    <w:rsid w:val="005E3C5C"/>
    <w:rsid w:val="005E3CFC"/>
    <w:rsid w:val="005E570B"/>
    <w:rsid w:val="005E703E"/>
    <w:rsid w:val="005E709C"/>
    <w:rsid w:val="005E7AF2"/>
    <w:rsid w:val="005F030D"/>
    <w:rsid w:val="005F0A91"/>
    <w:rsid w:val="005F2BBF"/>
    <w:rsid w:val="005F3C60"/>
    <w:rsid w:val="005F49F6"/>
    <w:rsid w:val="005F4BE0"/>
    <w:rsid w:val="005F4E1A"/>
    <w:rsid w:val="005F4FD7"/>
    <w:rsid w:val="005F55A8"/>
    <w:rsid w:val="005F58F4"/>
    <w:rsid w:val="005F69BD"/>
    <w:rsid w:val="005F6FDD"/>
    <w:rsid w:val="005F72B5"/>
    <w:rsid w:val="00600549"/>
    <w:rsid w:val="00601BE7"/>
    <w:rsid w:val="00601D5A"/>
    <w:rsid w:val="00602637"/>
    <w:rsid w:val="00604073"/>
    <w:rsid w:val="00604845"/>
    <w:rsid w:val="00605177"/>
    <w:rsid w:val="00605D56"/>
    <w:rsid w:val="00606035"/>
    <w:rsid w:val="0060672A"/>
    <w:rsid w:val="006068E4"/>
    <w:rsid w:val="006109F1"/>
    <w:rsid w:val="00611423"/>
    <w:rsid w:val="00613D53"/>
    <w:rsid w:val="00615EF8"/>
    <w:rsid w:val="00617814"/>
    <w:rsid w:val="00623012"/>
    <w:rsid w:val="00624E62"/>
    <w:rsid w:val="006258A0"/>
    <w:rsid w:val="00630180"/>
    <w:rsid w:val="00631193"/>
    <w:rsid w:val="006316F7"/>
    <w:rsid w:val="006327BD"/>
    <w:rsid w:val="00632AD1"/>
    <w:rsid w:val="00635054"/>
    <w:rsid w:val="006350DD"/>
    <w:rsid w:val="00635107"/>
    <w:rsid w:val="00635C2C"/>
    <w:rsid w:val="00636566"/>
    <w:rsid w:val="0063782F"/>
    <w:rsid w:val="00637F37"/>
    <w:rsid w:val="00641246"/>
    <w:rsid w:val="00641EBD"/>
    <w:rsid w:val="0064262E"/>
    <w:rsid w:val="006436AC"/>
    <w:rsid w:val="00643E72"/>
    <w:rsid w:val="00643F30"/>
    <w:rsid w:val="006452D7"/>
    <w:rsid w:val="00645F67"/>
    <w:rsid w:val="00646762"/>
    <w:rsid w:val="00646FB2"/>
    <w:rsid w:val="00650F71"/>
    <w:rsid w:val="00651D21"/>
    <w:rsid w:val="00652FFD"/>
    <w:rsid w:val="006550DE"/>
    <w:rsid w:val="006565C8"/>
    <w:rsid w:val="006571A2"/>
    <w:rsid w:val="006571F2"/>
    <w:rsid w:val="00657686"/>
    <w:rsid w:val="0066015A"/>
    <w:rsid w:val="00660762"/>
    <w:rsid w:val="00662775"/>
    <w:rsid w:val="006629DD"/>
    <w:rsid w:val="006635BB"/>
    <w:rsid w:val="00666F4C"/>
    <w:rsid w:val="006703B1"/>
    <w:rsid w:val="0067091D"/>
    <w:rsid w:val="00671781"/>
    <w:rsid w:val="0067270D"/>
    <w:rsid w:val="00672A3D"/>
    <w:rsid w:val="0067330C"/>
    <w:rsid w:val="00674BC5"/>
    <w:rsid w:val="00680622"/>
    <w:rsid w:val="00680D50"/>
    <w:rsid w:val="006862B4"/>
    <w:rsid w:val="00686D06"/>
    <w:rsid w:val="006871E4"/>
    <w:rsid w:val="00691577"/>
    <w:rsid w:val="00691E15"/>
    <w:rsid w:val="0069332F"/>
    <w:rsid w:val="00693FF9"/>
    <w:rsid w:val="0069421A"/>
    <w:rsid w:val="00694809"/>
    <w:rsid w:val="00696DEA"/>
    <w:rsid w:val="00696E03"/>
    <w:rsid w:val="006A2E84"/>
    <w:rsid w:val="006A330C"/>
    <w:rsid w:val="006A343A"/>
    <w:rsid w:val="006A4F82"/>
    <w:rsid w:val="006A753E"/>
    <w:rsid w:val="006A75D5"/>
    <w:rsid w:val="006A7E47"/>
    <w:rsid w:val="006B010E"/>
    <w:rsid w:val="006B11F6"/>
    <w:rsid w:val="006B2A68"/>
    <w:rsid w:val="006B40F0"/>
    <w:rsid w:val="006B5220"/>
    <w:rsid w:val="006B52BD"/>
    <w:rsid w:val="006B5699"/>
    <w:rsid w:val="006B5808"/>
    <w:rsid w:val="006B5854"/>
    <w:rsid w:val="006C0854"/>
    <w:rsid w:val="006C095D"/>
    <w:rsid w:val="006C392D"/>
    <w:rsid w:val="006C3933"/>
    <w:rsid w:val="006C3F67"/>
    <w:rsid w:val="006C4C1F"/>
    <w:rsid w:val="006C5B2A"/>
    <w:rsid w:val="006C73E4"/>
    <w:rsid w:val="006D239D"/>
    <w:rsid w:val="006D33C1"/>
    <w:rsid w:val="006D3E4F"/>
    <w:rsid w:val="006D47AC"/>
    <w:rsid w:val="006D47BF"/>
    <w:rsid w:val="006D4863"/>
    <w:rsid w:val="006D5918"/>
    <w:rsid w:val="006D59D7"/>
    <w:rsid w:val="006D6112"/>
    <w:rsid w:val="006E02CE"/>
    <w:rsid w:val="006E1746"/>
    <w:rsid w:val="006E1808"/>
    <w:rsid w:val="006E2E2A"/>
    <w:rsid w:val="006E344B"/>
    <w:rsid w:val="006E67F8"/>
    <w:rsid w:val="006F01B0"/>
    <w:rsid w:val="006F06A2"/>
    <w:rsid w:val="006F07BF"/>
    <w:rsid w:val="006F0B78"/>
    <w:rsid w:val="006F0BC3"/>
    <w:rsid w:val="006F238E"/>
    <w:rsid w:val="006F28E9"/>
    <w:rsid w:val="006F37C7"/>
    <w:rsid w:val="006F40D8"/>
    <w:rsid w:val="006F57A6"/>
    <w:rsid w:val="006F5F57"/>
    <w:rsid w:val="006F66DE"/>
    <w:rsid w:val="006F7531"/>
    <w:rsid w:val="006F7ADB"/>
    <w:rsid w:val="007018F9"/>
    <w:rsid w:val="00703E60"/>
    <w:rsid w:val="00704342"/>
    <w:rsid w:val="00705E22"/>
    <w:rsid w:val="0070667D"/>
    <w:rsid w:val="0071149A"/>
    <w:rsid w:val="00711967"/>
    <w:rsid w:val="00711B20"/>
    <w:rsid w:val="00713325"/>
    <w:rsid w:val="007139CA"/>
    <w:rsid w:val="0072030D"/>
    <w:rsid w:val="00720707"/>
    <w:rsid w:val="00722567"/>
    <w:rsid w:val="00723AD8"/>
    <w:rsid w:val="00723E03"/>
    <w:rsid w:val="00724E52"/>
    <w:rsid w:val="00725771"/>
    <w:rsid w:val="0072765F"/>
    <w:rsid w:val="00731C0C"/>
    <w:rsid w:val="0073316E"/>
    <w:rsid w:val="00734F4C"/>
    <w:rsid w:val="00736E3C"/>
    <w:rsid w:val="00737ED0"/>
    <w:rsid w:val="007427C4"/>
    <w:rsid w:val="0074393D"/>
    <w:rsid w:val="00743D34"/>
    <w:rsid w:val="0074421B"/>
    <w:rsid w:val="007449AA"/>
    <w:rsid w:val="00744E98"/>
    <w:rsid w:val="007458DF"/>
    <w:rsid w:val="00745DD9"/>
    <w:rsid w:val="00747FF9"/>
    <w:rsid w:val="00750DCE"/>
    <w:rsid w:val="00751FE7"/>
    <w:rsid w:val="00752474"/>
    <w:rsid w:val="00752F68"/>
    <w:rsid w:val="0075430D"/>
    <w:rsid w:val="00754808"/>
    <w:rsid w:val="00755B07"/>
    <w:rsid w:val="00756AEB"/>
    <w:rsid w:val="00756BA5"/>
    <w:rsid w:val="00756E27"/>
    <w:rsid w:val="00757231"/>
    <w:rsid w:val="00757BC2"/>
    <w:rsid w:val="00760BAE"/>
    <w:rsid w:val="00762B52"/>
    <w:rsid w:val="007642F0"/>
    <w:rsid w:val="00765B51"/>
    <w:rsid w:val="00765C4A"/>
    <w:rsid w:val="0076798E"/>
    <w:rsid w:val="00773F5A"/>
    <w:rsid w:val="00776744"/>
    <w:rsid w:val="00776D1A"/>
    <w:rsid w:val="0077715D"/>
    <w:rsid w:val="00780064"/>
    <w:rsid w:val="007800BA"/>
    <w:rsid w:val="0078140E"/>
    <w:rsid w:val="00782752"/>
    <w:rsid w:val="00784063"/>
    <w:rsid w:val="00785AC5"/>
    <w:rsid w:val="0078670B"/>
    <w:rsid w:val="00786CBF"/>
    <w:rsid w:val="00787227"/>
    <w:rsid w:val="007904F4"/>
    <w:rsid w:val="00792B43"/>
    <w:rsid w:val="007945A6"/>
    <w:rsid w:val="007959C3"/>
    <w:rsid w:val="00796B55"/>
    <w:rsid w:val="00797342"/>
    <w:rsid w:val="00797370"/>
    <w:rsid w:val="007975BD"/>
    <w:rsid w:val="007A0589"/>
    <w:rsid w:val="007A1B40"/>
    <w:rsid w:val="007A22E6"/>
    <w:rsid w:val="007A26E9"/>
    <w:rsid w:val="007A2B80"/>
    <w:rsid w:val="007A3013"/>
    <w:rsid w:val="007A4FA6"/>
    <w:rsid w:val="007A651E"/>
    <w:rsid w:val="007A69FE"/>
    <w:rsid w:val="007A72D7"/>
    <w:rsid w:val="007A7643"/>
    <w:rsid w:val="007B0C34"/>
    <w:rsid w:val="007B1A76"/>
    <w:rsid w:val="007B200E"/>
    <w:rsid w:val="007B332D"/>
    <w:rsid w:val="007B3467"/>
    <w:rsid w:val="007B34FB"/>
    <w:rsid w:val="007B442B"/>
    <w:rsid w:val="007B6E55"/>
    <w:rsid w:val="007B742F"/>
    <w:rsid w:val="007C2458"/>
    <w:rsid w:val="007C283F"/>
    <w:rsid w:val="007C2A49"/>
    <w:rsid w:val="007C475D"/>
    <w:rsid w:val="007C4F9A"/>
    <w:rsid w:val="007C561D"/>
    <w:rsid w:val="007C60DF"/>
    <w:rsid w:val="007C6C4B"/>
    <w:rsid w:val="007C6F51"/>
    <w:rsid w:val="007C7308"/>
    <w:rsid w:val="007D040E"/>
    <w:rsid w:val="007D1A21"/>
    <w:rsid w:val="007D21E8"/>
    <w:rsid w:val="007D2C45"/>
    <w:rsid w:val="007D4856"/>
    <w:rsid w:val="007D4BE5"/>
    <w:rsid w:val="007D4E9D"/>
    <w:rsid w:val="007D5110"/>
    <w:rsid w:val="007D6C24"/>
    <w:rsid w:val="007E178B"/>
    <w:rsid w:val="007E4267"/>
    <w:rsid w:val="007E4540"/>
    <w:rsid w:val="007E52A0"/>
    <w:rsid w:val="007E6256"/>
    <w:rsid w:val="007E746B"/>
    <w:rsid w:val="007E79A3"/>
    <w:rsid w:val="007E7CAD"/>
    <w:rsid w:val="007F06DE"/>
    <w:rsid w:val="007F1A59"/>
    <w:rsid w:val="007F3B11"/>
    <w:rsid w:val="007F4FD1"/>
    <w:rsid w:val="007F5636"/>
    <w:rsid w:val="007F71F8"/>
    <w:rsid w:val="00800265"/>
    <w:rsid w:val="00801680"/>
    <w:rsid w:val="008022F9"/>
    <w:rsid w:val="008043D0"/>
    <w:rsid w:val="008048B8"/>
    <w:rsid w:val="0080513A"/>
    <w:rsid w:val="0080596D"/>
    <w:rsid w:val="008061DF"/>
    <w:rsid w:val="00806BFE"/>
    <w:rsid w:val="00811083"/>
    <w:rsid w:val="00811527"/>
    <w:rsid w:val="00811A01"/>
    <w:rsid w:val="008133CB"/>
    <w:rsid w:val="008141BF"/>
    <w:rsid w:val="00814A29"/>
    <w:rsid w:val="00815F96"/>
    <w:rsid w:val="0082010F"/>
    <w:rsid w:val="00820D97"/>
    <w:rsid w:val="008213D5"/>
    <w:rsid w:val="00822287"/>
    <w:rsid w:val="00822D33"/>
    <w:rsid w:val="00822E14"/>
    <w:rsid w:val="008232F1"/>
    <w:rsid w:val="00823D20"/>
    <w:rsid w:val="008259C3"/>
    <w:rsid w:val="00827B63"/>
    <w:rsid w:val="008311AE"/>
    <w:rsid w:val="0083132B"/>
    <w:rsid w:val="00831511"/>
    <w:rsid w:val="00832396"/>
    <w:rsid w:val="00833773"/>
    <w:rsid w:val="008348CD"/>
    <w:rsid w:val="00835FB2"/>
    <w:rsid w:val="00835FCB"/>
    <w:rsid w:val="0084105B"/>
    <w:rsid w:val="0084484B"/>
    <w:rsid w:val="00844A86"/>
    <w:rsid w:val="0084561C"/>
    <w:rsid w:val="00847EB0"/>
    <w:rsid w:val="008527DB"/>
    <w:rsid w:val="008529A3"/>
    <w:rsid w:val="0085477E"/>
    <w:rsid w:val="00855D7A"/>
    <w:rsid w:val="00857B5D"/>
    <w:rsid w:val="008603A4"/>
    <w:rsid w:val="0086250B"/>
    <w:rsid w:val="00862628"/>
    <w:rsid w:val="00864E0A"/>
    <w:rsid w:val="008653F6"/>
    <w:rsid w:val="00865BFF"/>
    <w:rsid w:val="00866819"/>
    <w:rsid w:val="00866B9D"/>
    <w:rsid w:val="00871211"/>
    <w:rsid w:val="0087338D"/>
    <w:rsid w:val="0087350D"/>
    <w:rsid w:val="00873EEA"/>
    <w:rsid w:val="00874BAA"/>
    <w:rsid w:val="00875AD0"/>
    <w:rsid w:val="00876B97"/>
    <w:rsid w:val="008771B7"/>
    <w:rsid w:val="0087746D"/>
    <w:rsid w:val="00880C5F"/>
    <w:rsid w:val="00880E67"/>
    <w:rsid w:val="0088115A"/>
    <w:rsid w:val="008811A4"/>
    <w:rsid w:val="00882C07"/>
    <w:rsid w:val="0088336D"/>
    <w:rsid w:val="0088422B"/>
    <w:rsid w:val="00885041"/>
    <w:rsid w:val="00886922"/>
    <w:rsid w:val="00886E51"/>
    <w:rsid w:val="008907A9"/>
    <w:rsid w:val="0089257D"/>
    <w:rsid w:val="00893146"/>
    <w:rsid w:val="008947C0"/>
    <w:rsid w:val="00894F95"/>
    <w:rsid w:val="00895AF6"/>
    <w:rsid w:val="008A0A40"/>
    <w:rsid w:val="008A393B"/>
    <w:rsid w:val="008A3A36"/>
    <w:rsid w:val="008A48F3"/>
    <w:rsid w:val="008A77DA"/>
    <w:rsid w:val="008B5DB4"/>
    <w:rsid w:val="008B5E19"/>
    <w:rsid w:val="008B652E"/>
    <w:rsid w:val="008B738A"/>
    <w:rsid w:val="008B742A"/>
    <w:rsid w:val="008B745F"/>
    <w:rsid w:val="008B7F67"/>
    <w:rsid w:val="008C00EE"/>
    <w:rsid w:val="008C0B6D"/>
    <w:rsid w:val="008C0BDE"/>
    <w:rsid w:val="008C3786"/>
    <w:rsid w:val="008C4E1B"/>
    <w:rsid w:val="008C5E94"/>
    <w:rsid w:val="008C5FEA"/>
    <w:rsid w:val="008C6A13"/>
    <w:rsid w:val="008C7078"/>
    <w:rsid w:val="008D124A"/>
    <w:rsid w:val="008D14CA"/>
    <w:rsid w:val="008D3F13"/>
    <w:rsid w:val="008D5540"/>
    <w:rsid w:val="008D5DF9"/>
    <w:rsid w:val="008E000A"/>
    <w:rsid w:val="008E2AAB"/>
    <w:rsid w:val="008E4CEC"/>
    <w:rsid w:val="008E4FFB"/>
    <w:rsid w:val="008E56AD"/>
    <w:rsid w:val="008E7682"/>
    <w:rsid w:val="008E792C"/>
    <w:rsid w:val="008E7E68"/>
    <w:rsid w:val="008F06A2"/>
    <w:rsid w:val="008F176F"/>
    <w:rsid w:val="008F3D1A"/>
    <w:rsid w:val="008F49B8"/>
    <w:rsid w:val="008F4DC0"/>
    <w:rsid w:val="008F5A1D"/>
    <w:rsid w:val="008F621F"/>
    <w:rsid w:val="008F655C"/>
    <w:rsid w:val="008F7528"/>
    <w:rsid w:val="0090030A"/>
    <w:rsid w:val="0090053E"/>
    <w:rsid w:val="00900A72"/>
    <w:rsid w:val="0090159C"/>
    <w:rsid w:val="00901734"/>
    <w:rsid w:val="009036FA"/>
    <w:rsid w:val="009046A9"/>
    <w:rsid w:val="009049B6"/>
    <w:rsid w:val="00905900"/>
    <w:rsid w:val="00905E54"/>
    <w:rsid w:val="00906D1D"/>
    <w:rsid w:val="00907112"/>
    <w:rsid w:val="009079E9"/>
    <w:rsid w:val="00910264"/>
    <w:rsid w:val="009119C4"/>
    <w:rsid w:val="009126DA"/>
    <w:rsid w:val="00913252"/>
    <w:rsid w:val="00913896"/>
    <w:rsid w:val="00914DE7"/>
    <w:rsid w:val="0091542E"/>
    <w:rsid w:val="00915805"/>
    <w:rsid w:val="00916AEF"/>
    <w:rsid w:val="009173B6"/>
    <w:rsid w:val="00920076"/>
    <w:rsid w:val="00920221"/>
    <w:rsid w:val="009213E9"/>
    <w:rsid w:val="009215B6"/>
    <w:rsid w:val="009233C7"/>
    <w:rsid w:val="00923AA6"/>
    <w:rsid w:val="009252C4"/>
    <w:rsid w:val="00927189"/>
    <w:rsid w:val="00930254"/>
    <w:rsid w:val="00930A40"/>
    <w:rsid w:val="00930EA0"/>
    <w:rsid w:val="009314B8"/>
    <w:rsid w:val="009316EA"/>
    <w:rsid w:val="00932192"/>
    <w:rsid w:val="00932371"/>
    <w:rsid w:val="00933D69"/>
    <w:rsid w:val="0093441D"/>
    <w:rsid w:val="00934723"/>
    <w:rsid w:val="0093486D"/>
    <w:rsid w:val="00935CBF"/>
    <w:rsid w:val="00936904"/>
    <w:rsid w:val="00937192"/>
    <w:rsid w:val="00942E14"/>
    <w:rsid w:val="009431BD"/>
    <w:rsid w:val="009431D3"/>
    <w:rsid w:val="0094513F"/>
    <w:rsid w:val="009461A6"/>
    <w:rsid w:val="00946A52"/>
    <w:rsid w:val="00946F2A"/>
    <w:rsid w:val="009474DF"/>
    <w:rsid w:val="009502F4"/>
    <w:rsid w:val="00950900"/>
    <w:rsid w:val="00953FA4"/>
    <w:rsid w:val="00954BA0"/>
    <w:rsid w:val="0095589A"/>
    <w:rsid w:val="0096113C"/>
    <w:rsid w:val="009611BD"/>
    <w:rsid w:val="009625D3"/>
    <w:rsid w:val="009625F3"/>
    <w:rsid w:val="00962F4D"/>
    <w:rsid w:val="00963B28"/>
    <w:rsid w:val="00963C9A"/>
    <w:rsid w:val="00964AE4"/>
    <w:rsid w:val="00965398"/>
    <w:rsid w:val="00965947"/>
    <w:rsid w:val="00965EC1"/>
    <w:rsid w:val="0096662E"/>
    <w:rsid w:val="009673F8"/>
    <w:rsid w:val="009679D9"/>
    <w:rsid w:val="009700E5"/>
    <w:rsid w:val="00970365"/>
    <w:rsid w:val="009704CF"/>
    <w:rsid w:val="009723CB"/>
    <w:rsid w:val="00972660"/>
    <w:rsid w:val="009727C8"/>
    <w:rsid w:val="009739CB"/>
    <w:rsid w:val="00974153"/>
    <w:rsid w:val="00976F01"/>
    <w:rsid w:val="0098075C"/>
    <w:rsid w:val="0098245F"/>
    <w:rsid w:val="00982967"/>
    <w:rsid w:val="009833A9"/>
    <w:rsid w:val="00983A68"/>
    <w:rsid w:val="009855E1"/>
    <w:rsid w:val="00985BBF"/>
    <w:rsid w:val="00990149"/>
    <w:rsid w:val="00990737"/>
    <w:rsid w:val="009907CB"/>
    <w:rsid w:val="0099122B"/>
    <w:rsid w:val="009914F3"/>
    <w:rsid w:val="00992337"/>
    <w:rsid w:val="00992DA6"/>
    <w:rsid w:val="00993A21"/>
    <w:rsid w:val="009947B6"/>
    <w:rsid w:val="009948D9"/>
    <w:rsid w:val="009962BC"/>
    <w:rsid w:val="00996E17"/>
    <w:rsid w:val="00997E9C"/>
    <w:rsid w:val="009A035C"/>
    <w:rsid w:val="009A0FE7"/>
    <w:rsid w:val="009A15DF"/>
    <w:rsid w:val="009A213D"/>
    <w:rsid w:val="009A3567"/>
    <w:rsid w:val="009A3A70"/>
    <w:rsid w:val="009A3FBB"/>
    <w:rsid w:val="009A4725"/>
    <w:rsid w:val="009A6CAC"/>
    <w:rsid w:val="009A7D8F"/>
    <w:rsid w:val="009B0367"/>
    <w:rsid w:val="009B197F"/>
    <w:rsid w:val="009B1E3E"/>
    <w:rsid w:val="009B2DB0"/>
    <w:rsid w:val="009B3EE3"/>
    <w:rsid w:val="009B3F95"/>
    <w:rsid w:val="009B416B"/>
    <w:rsid w:val="009B4310"/>
    <w:rsid w:val="009B48D4"/>
    <w:rsid w:val="009B6E0B"/>
    <w:rsid w:val="009C1663"/>
    <w:rsid w:val="009C1CE3"/>
    <w:rsid w:val="009C2251"/>
    <w:rsid w:val="009C3165"/>
    <w:rsid w:val="009C3E29"/>
    <w:rsid w:val="009C7196"/>
    <w:rsid w:val="009D2716"/>
    <w:rsid w:val="009D3587"/>
    <w:rsid w:val="009D4360"/>
    <w:rsid w:val="009D5F67"/>
    <w:rsid w:val="009D6DEE"/>
    <w:rsid w:val="009D7BB0"/>
    <w:rsid w:val="009D7E80"/>
    <w:rsid w:val="009E5276"/>
    <w:rsid w:val="009E582A"/>
    <w:rsid w:val="009E77DD"/>
    <w:rsid w:val="009F0185"/>
    <w:rsid w:val="009F0455"/>
    <w:rsid w:val="009F09A9"/>
    <w:rsid w:val="009F13FA"/>
    <w:rsid w:val="009F34DE"/>
    <w:rsid w:val="009F36E5"/>
    <w:rsid w:val="009F592A"/>
    <w:rsid w:val="009F632E"/>
    <w:rsid w:val="009F7F66"/>
    <w:rsid w:val="00A05A4A"/>
    <w:rsid w:val="00A062E8"/>
    <w:rsid w:val="00A07BED"/>
    <w:rsid w:val="00A10697"/>
    <w:rsid w:val="00A1126D"/>
    <w:rsid w:val="00A127D2"/>
    <w:rsid w:val="00A14EB2"/>
    <w:rsid w:val="00A14FF6"/>
    <w:rsid w:val="00A15C84"/>
    <w:rsid w:val="00A17815"/>
    <w:rsid w:val="00A17E0F"/>
    <w:rsid w:val="00A20312"/>
    <w:rsid w:val="00A21119"/>
    <w:rsid w:val="00A2147F"/>
    <w:rsid w:val="00A24D22"/>
    <w:rsid w:val="00A24FDF"/>
    <w:rsid w:val="00A251B3"/>
    <w:rsid w:val="00A25BAD"/>
    <w:rsid w:val="00A26289"/>
    <w:rsid w:val="00A27134"/>
    <w:rsid w:val="00A272C7"/>
    <w:rsid w:val="00A32334"/>
    <w:rsid w:val="00A335D0"/>
    <w:rsid w:val="00A33B0B"/>
    <w:rsid w:val="00A33B53"/>
    <w:rsid w:val="00A35427"/>
    <w:rsid w:val="00A35D94"/>
    <w:rsid w:val="00A361A8"/>
    <w:rsid w:val="00A3692C"/>
    <w:rsid w:val="00A36CC4"/>
    <w:rsid w:val="00A37C93"/>
    <w:rsid w:val="00A4009B"/>
    <w:rsid w:val="00A445F4"/>
    <w:rsid w:val="00A447EF"/>
    <w:rsid w:val="00A462B5"/>
    <w:rsid w:val="00A465E7"/>
    <w:rsid w:val="00A47330"/>
    <w:rsid w:val="00A526BE"/>
    <w:rsid w:val="00A53856"/>
    <w:rsid w:val="00A53B59"/>
    <w:rsid w:val="00A54867"/>
    <w:rsid w:val="00A60C3C"/>
    <w:rsid w:val="00A62FE3"/>
    <w:rsid w:val="00A63865"/>
    <w:rsid w:val="00A63922"/>
    <w:rsid w:val="00A64ADB"/>
    <w:rsid w:val="00A70272"/>
    <w:rsid w:val="00A70A12"/>
    <w:rsid w:val="00A714D9"/>
    <w:rsid w:val="00A73864"/>
    <w:rsid w:val="00A74C45"/>
    <w:rsid w:val="00A75087"/>
    <w:rsid w:val="00A76500"/>
    <w:rsid w:val="00A766AD"/>
    <w:rsid w:val="00A76976"/>
    <w:rsid w:val="00A7714F"/>
    <w:rsid w:val="00A77EC8"/>
    <w:rsid w:val="00A80A28"/>
    <w:rsid w:val="00A83D03"/>
    <w:rsid w:val="00A87E3C"/>
    <w:rsid w:val="00A9084C"/>
    <w:rsid w:val="00A911C9"/>
    <w:rsid w:val="00A91EC3"/>
    <w:rsid w:val="00A933ED"/>
    <w:rsid w:val="00A934C4"/>
    <w:rsid w:val="00A94CF7"/>
    <w:rsid w:val="00A950B0"/>
    <w:rsid w:val="00A95242"/>
    <w:rsid w:val="00A96BC1"/>
    <w:rsid w:val="00A97316"/>
    <w:rsid w:val="00A974D7"/>
    <w:rsid w:val="00A97DF4"/>
    <w:rsid w:val="00AA092A"/>
    <w:rsid w:val="00AA0AED"/>
    <w:rsid w:val="00AA2D4D"/>
    <w:rsid w:val="00AA32A9"/>
    <w:rsid w:val="00AA35B0"/>
    <w:rsid w:val="00AA472F"/>
    <w:rsid w:val="00AB0A8A"/>
    <w:rsid w:val="00AB2926"/>
    <w:rsid w:val="00AB2BCD"/>
    <w:rsid w:val="00AB3478"/>
    <w:rsid w:val="00AB6A48"/>
    <w:rsid w:val="00AB736C"/>
    <w:rsid w:val="00AB7819"/>
    <w:rsid w:val="00AB7E42"/>
    <w:rsid w:val="00AC05F9"/>
    <w:rsid w:val="00AC0A7A"/>
    <w:rsid w:val="00AC1708"/>
    <w:rsid w:val="00AC2A50"/>
    <w:rsid w:val="00AC3483"/>
    <w:rsid w:val="00AC48E4"/>
    <w:rsid w:val="00AC569D"/>
    <w:rsid w:val="00AD06B5"/>
    <w:rsid w:val="00AD0DFB"/>
    <w:rsid w:val="00AD1BA0"/>
    <w:rsid w:val="00AD2E06"/>
    <w:rsid w:val="00AD3A6B"/>
    <w:rsid w:val="00AD480A"/>
    <w:rsid w:val="00AD4991"/>
    <w:rsid w:val="00AD4F07"/>
    <w:rsid w:val="00AD61DE"/>
    <w:rsid w:val="00AE0329"/>
    <w:rsid w:val="00AE1F53"/>
    <w:rsid w:val="00AE5089"/>
    <w:rsid w:val="00AE563B"/>
    <w:rsid w:val="00AE601C"/>
    <w:rsid w:val="00AF01A3"/>
    <w:rsid w:val="00AF0237"/>
    <w:rsid w:val="00AF3131"/>
    <w:rsid w:val="00AF3AC8"/>
    <w:rsid w:val="00AF4280"/>
    <w:rsid w:val="00AF4581"/>
    <w:rsid w:val="00AF6A1D"/>
    <w:rsid w:val="00B007B0"/>
    <w:rsid w:val="00B0114F"/>
    <w:rsid w:val="00B027F9"/>
    <w:rsid w:val="00B02A8D"/>
    <w:rsid w:val="00B050B4"/>
    <w:rsid w:val="00B06835"/>
    <w:rsid w:val="00B103D1"/>
    <w:rsid w:val="00B10CA4"/>
    <w:rsid w:val="00B121AE"/>
    <w:rsid w:val="00B1319E"/>
    <w:rsid w:val="00B1429A"/>
    <w:rsid w:val="00B14A13"/>
    <w:rsid w:val="00B15B9E"/>
    <w:rsid w:val="00B1715A"/>
    <w:rsid w:val="00B20469"/>
    <w:rsid w:val="00B20F75"/>
    <w:rsid w:val="00B21A8C"/>
    <w:rsid w:val="00B2383A"/>
    <w:rsid w:val="00B25FD3"/>
    <w:rsid w:val="00B2690C"/>
    <w:rsid w:val="00B27CB9"/>
    <w:rsid w:val="00B30077"/>
    <w:rsid w:val="00B3111D"/>
    <w:rsid w:val="00B31378"/>
    <w:rsid w:val="00B318F3"/>
    <w:rsid w:val="00B31A32"/>
    <w:rsid w:val="00B32A00"/>
    <w:rsid w:val="00B332CA"/>
    <w:rsid w:val="00B35433"/>
    <w:rsid w:val="00B35450"/>
    <w:rsid w:val="00B37471"/>
    <w:rsid w:val="00B379F0"/>
    <w:rsid w:val="00B37C41"/>
    <w:rsid w:val="00B405A8"/>
    <w:rsid w:val="00B41060"/>
    <w:rsid w:val="00B42A9E"/>
    <w:rsid w:val="00B43929"/>
    <w:rsid w:val="00B443F9"/>
    <w:rsid w:val="00B46EF5"/>
    <w:rsid w:val="00B50007"/>
    <w:rsid w:val="00B50420"/>
    <w:rsid w:val="00B51863"/>
    <w:rsid w:val="00B51B0D"/>
    <w:rsid w:val="00B52512"/>
    <w:rsid w:val="00B53707"/>
    <w:rsid w:val="00B53F32"/>
    <w:rsid w:val="00B5428F"/>
    <w:rsid w:val="00B56C48"/>
    <w:rsid w:val="00B57604"/>
    <w:rsid w:val="00B57711"/>
    <w:rsid w:val="00B60BEB"/>
    <w:rsid w:val="00B60F27"/>
    <w:rsid w:val="00B616D9"/>
    <w:rsid w:val="00B6383D"/>
    <w:rsid w:val="00B655EF"/>
    <w:rsid w:val="00B66F93"/>
    <w:rsid w:val="00B70251"/>
    <w:rsid w:val="00B71031"/>
    <w:rsid w:val="00B71564"/>
    <w:rsid w:val="00B74295"/>
    <w:rsid w:val="00B748D6"/>
    <w:rsid w:val="00B74902"/>
    <w:rsid w:val="00B74B66"/>
    <w:rsid w:val="00B77579"/>
    <w:rsid w:val="00B77F3B"/>
    <w:rsid w:val="00B82203"/>
    <w:rsid w:val="00B823AD"/>
    <w:rsid w:val="00B82939"/>
    <w:rsid w:val="00B82E7F"/>
    <w:rsid w:val="00B8452A"/>
    <w:rsid w:val="00B84784"/>
    <w:rsid w:val="00B8671B"/>
    <w:rsid w:val="00B92DF4"/>
    <w:rsid w:val="00B92EDA"/>
    <w:rsid w:val="00B930CE"/>
    <w:rsid w:val="00B94CB2"/>
    <w:rsid w:val="00B9561F"/>
    <w:rsid w:val="00B95CAC"/>
    <w:rsid w:val="00B95D23"/>
    <w:rsid w:val="00B96E60"/>
    <w:rsid w:val="00BA0ACF"/>
    <w:rsid w:val="00BA2641"/>
    <w:rsid w:val="00BA4763"/>
    <w:rsid w:val="00BA5221"/>
    <w:rsid w:val="00BA5DD2"/>
    <w:rsid w:val="00BA6526"/>
    <w:rsid w:val="00BA694C"/>
    <w:rsid w:val="00BA7213"/>
    <w:rsid w:val="00BA74D2"/>
    <w:rsid w:val="00BA7844"/>
    <w:rsid w:val="00BB0739"/>
    <w:rsid w:val="00BB18FC"/>
    <w:rsid w:val="00BB21BB"/>
    <w:rsid w:val="00BB23AB"/>
    <w:rsid w:val="00BB4C90"/>
    <w:rsid w:val="00BB6A40"/>
    <w:rsid w:val="00BB7F93"/>
    <w:rsid w:val="00BC1610"/>
    <w:rsid w:val="00BC190D"/>
    <w:rsid w:val="00BC1FF8"/>
    <w:rsid w:val="00BC4109"/>
    <w:rsid w:val="00BC75E8"/>
    <w:rsid w:val="00BD0017"/>
    <w:rsid w:val="00BD09A1"/>
    <w:rsid w:val="00BD23BF"/>
    <w:rsid w:val="00BD2EB5"/>
    <w:rsid w:val="00BD4563"/>
    <w:rsid w:val="00BD5C0F"/>
    <w:rsid w:val="00BE0553"/>
    <w:rsid w:val="00BE072C"/>
    <w:rsid w:val="00BE0D2B"/>
    <w:rsid w:val="00BE0E68"/>
    <w:rsid w:val="00BE4A65"/>
    <w:rsid w:val="00BE740F"/>
    <w:rsid w:val="00BF0360"/>
    <w:rsid w:val="00BF0DA1"/>
    <w:rsid w:val="00BF14B2"/>
    <w:rsid w:val="00BF17F3"/>
    <w:rsid w:val="00BF20C8"/>
    <w:rsid w:val="00BF27F6"/>
    <w:rsid w:val="00BF336D"/>
    <w:rsid w:val="00BF4583"/>
    <w:rsid w:val="00BF49C1"/>
    <w:rsid w:val="00BF5211"/>
    <w:rsid w:val="00BF543D"/>
    <w:rsid w:val="00BF54A0"/>
    <w:rsid w:val="00BF5847"/>
    <w:rsid w:val="00BF7118"/>
    <w:rsid w:val="00C003B0"/>
    <w:rsid w:val="00C040FF"/>
    <w:rsid w:val="00C04918"/>
    <w:rsid w:val="00C06115"/>
    <w:rsid w:val="00C075D5"/>
    <w:rsid w:val="00C1081D"/>
    <w:rsid w:val="00C11166"/>
    <w:rsid w:val="00C11C5A"/>
    <w:rsid w:val="00C137C8"/>
    <w:rsid w:val="00C14950"/>
    <w:rsid w:val="00C14ECC"/>
    <w:rsid w:val="00C15030"/>
    <w:rsid w:val="00C16E69"/>
    <w:rsid w:val="00C1731D"/>
    <w:rsid w:val="00C175EE"/>
    <w:rsid w:val="00C17744"/>
    <w:rsid w:val="00C20A34"/>
    <w:rsid w:val="00C21443"/>
    <w:rsid w:val="00C21482"/>
    <w:rsid w:val="00C215BE"/>
    <w:rsid w:val="00C2304B"/>
    <w:rsid w:val="00C23A36"/>
    <w:rsid w:val="00C23DCD"/>
    <w:rsid w:val="00C242C0"/>
    <w:rsid w:val="00C242DB"/>
    <w:rsid w:val="00C25EC7"/>
    <w:rsid w:val="00C26CDD"/>
    <w:rsid w:val="00C2782A"/>
    <w:rsid w:val="00C27902"/>
    <w:rsid w:val="00C30E90"/>
    <w:rsid w:val="00C3104C"/>
    <w:rsid w:val="00C32226"/>
    <w:rsid w:val="00C33C9C"/>
    <w:rsid w:val="00C35503"/>
    <w:rsid w:val="00C3680F"/>
    <w:rsid w:val="00C37610"/>
    <w:rsid w:val="00C37763"/>
    <w:rsid w:val="00C43D14"/>
    <w:rsid w:val="00C43F8D"/>
    <w:rsid w:val="00C44A8E"/>
    <w:rsid w:val="00C4583F"/>
    <w:rsid w:val="00C4693D"/>
    <w:rsid w:val="00C471FD"/>
    <w:rsid w:val="00C47A24"/>
    <w:rsid w:val="00C50389"/>
    <w:rsid w:val="00C52075"/>
    <w:rsid w:val="00C546E3"/>
    <w:rsid w:val="00C55C25"/>
    <w:rsid w:val="00C5635A"/>
    <w:rsid w:val="00C57AEE"/>
    <w:rsid w:val="00C57B18"/>
    <w:rsid w:val="00C57E75"/>
    <w:rsid w:val="00C6014F"/>
    <w:rsid w:val="00C610C7"/>
    <w:rsid w:val="00C62D7D"/>
    <w:rsid w:val="00C62E8A"/>
    <w:rsid w:val="00C639D4"/>
    <w:rsid w:val="00C63B2A"/>
    <w:rsid w:val="00C63C77"/>
    <w:rsid w:val="00C70C9E"/>
    <w:rsid w:val="00C72248"/>
    <w:rsid w:val="00C7244B"/>
    <w:rsid w:val="00C729B4"/>
    <w:rsid w:val="00C73265"/>
    <w:rsid w:val="00C74400"/>
    <w:rsid w:val="00C7514A"/>
    <w:rsid w:val="00C80779"/>
    <w:rsid w:val="00C81EC4"/>
    <w:rsid w:val="00C82B7F"/>
    <w:rsid w:val="00C839FB"/>
    <w:rsid w:val="00C84B3D"/>
    <w:rsid w:val="00C85A50"/>
    <w:rsid w:val="00C86040"/>
    <w:rsid w:val="00C862A0"/>
    <w:rsid w:val="00C86877"/>
    <w:rsid w:val="00C90378"/>
    <w:rsid w:val="00C90882"/>
    <w:rsid w:val="00C90981"/>
    <w:rsid w:val="00C919F2"/>
    <w:rsid w:val="00C9259C"/>
    <w:rsid w:val="00C94B17"/>
    <w:rsid w:val="00C9685B"/>
    <w:rsid w:val="00C96962"/>
    <w:rsid w:val="00C96CC9"/>
    <w:rsid w:val="00C96FE1"/>
    <w:rsid w:val="00CA005F"/>
    <w:rsid w:val="00CA1FF7"/>
    <w:rsid w:val="00CA5B6A"/>
    <w:rsid w:val="00CA664D"/>
    <w:rsid w:val="00CA6906"/>
    <w:rsid w:val="00CA7BB4"/>
    <w:rsid w:val="00CB0513"/>
    <w:rsid w:val="00CB1EE5"/>
    <w:rsid w:val="00CB2DE9"/>
    <w:rsid w:val="00CB3EDF"/>
    <w:rsid w:val="00CB40B1"/>
    <w:rsid w:val="00CB5EBB"/>
    <w:rsid w:val="00CB6088"/>
    <w:rsid w:val="00CB63D1"/>
    <w:rsid w:val="00CC0D92"/>
    <w:rsid w:val="00CC192E"/>
    <w:rsid w:val="00CC2042"/>
    <w:rsid w:val="00CC2B73"/>
    <w:rsid w:val="00CC4FF0"/>
    <w:rsid w:val="00CC60FB"/>
    <w:rsid w:val="00CC6FE4"/>
    <w:rsid w:val="00CC7069"/>
    <w:rsid w:val="00CC7EDD"/>
    <w:rsid w:val="00CD061F"/>
    <w:rsid w:val="00CD433D"/>
    <w:rsid w:val="00CD4EB4"/>
    <w:rsid w:val="00CD5D37"/>
    <w:rsid w:val="00CD6FF5"/>
    <w:rsid w:val="00CE15A7"/>
    <w:rsid w:val="00CE203F"/>
    <w:rsid w:val="00CE3043"/>
    <w:rsid w:val="00CE30F3"/>
    <w:rsid w:val="00CE49F0"/>
    <w:rsid w:val="00CE5999"/>
    <w:rsid w:val="00CE5C2B"/>
    <w:rsid w:val="00CE5D30"/>
    <w:rsid w:val="00CE5E9E"/>
    <w:rsid w:val="00CE7165"/>
    <w:rsid w:val="00CF1024"/>
    <w:rsid w:val="00CF1986"/>
    <w:rsid w:val="00CF21A6"/>
    <w:rsid w:val="00CF3281"/>
    <w:rsid w:val="00CF3C5E"/>
    <w:rsid w:val="00CF41A8"/>
    <w:rsid w:val="00CF4EA4"/>
    <w:rsid w:val="00CF53D0"/>
    <w:rsid w:val="00CF54B5"/>
    <w:rsid w:val="00CF63CA"/>
    <w:rsid w:val="00CF666E"/>
    <w:rsid w:val="00CF7DE2"/>
    <w:rsid w:val="00D02BED"/>
    <w:rsid w:val="00D03A3A"/>
    <w:rsid w:val="00D04579"/>
    <w:rsid w:val="00D04F37"/>
    <w:rsid w:val="00D05209"/>
    <w:rsid w:val="00D05676"/>
    <w:rsid w:val="00D06940"/>
    <w:rsid w:val="00D069AA"/>
    <w:rsid w:val="00D0745E"/>
    <w:rsid w:val="00D10494"/>
    <w:rsid w:val="00D113BA"/>
    <w:rsid w:val="00D12042"/>
    <w:rsid w:val="00D121F2"/>
    <w:rsid w:val="00D1241B"/>
    <w:rsid w:val="00D12F69"/>
    <w:rsid w:val="00D13ECE"/>
    <w:rsid w:val="00D14526"/>
    <w:rsid w:val="00D14646"/>
    <w:rsid w:val="00D16366"/>
    <w:rsid w:val="00D17E2B"/>
    <w:rsid w:val="00D20239"/>
    <w:rsid w:val="00D2059A"/>
    <w:rsid w:val="00D20ABE"/>
    <w:rsid w:val="00D22A4F"/>
    <w:rsid w:val="00D23493"/>
    <w:rsid w:val="00D23C54"/>
    <w:rsid w:val="00D249C8"/>
    <w:rsid w:val="00D24D6A"/>
    <w:rsid w:val="00D257A9"/>
    <w:rsid w:val="00D27F93"/>
    <w:rsid w:val="00D3215C"/>
    <w:rsid w:val="00D32A39"/>
    <w:rsid w:val="00D3303A"/>
    <w:rsid w:val="00D33129"/>
    <w:rsid w:val="00D336C6"/>
    <w:rsid w:val="00D345D2"/>
    <w:rsid w:val="00D3632D"/>
    <w:rsid w:val="00D36572"/>
    <w:rsid w:val="00D36902"/>
    <w:rsid w:val="00D4018D"/>
    <w:rsid w:val="00D4345F"/>
    <w:rsid w:val="00D44C15"/>
    <w:rsid w:val="00D46270"/>
    <w:rsid w:val="00D53133"/>
    <w:rsid w:val="00D532DD"/>
    <w:rsid w:val="00D535CE"/>
    <w:rsid w:val="00D536BC"/>
    <w:rsid w:val="00D53B0A"/>
    <w:rsid w:val="00D55CB8"/>
    <w:rsid w:val="00D57581"/>
    <w:rsid w:val="00D57B6E"/>
    <w:rsid w:val="00D57E16"/>
    <w:rsid w:val="00D61636"/>
    <w:rsid w:val="00D627B7"/>
    <w:rsid w:val="00D6293E"/>
    <w:rsid w:val="00D63761"/>
    <w:rsid w:val="00D64286"/>
    <w:rsid w:val="00D715FC"/>
    <w:rsid w:val="00D73BB1"/>
    <w:rsid w:val="00D73CF5"/>
    <w:rsid w:val="00D75987"/>
    <w:rsid w:val="00D807D0"/>
    <w:rsid w:val="00D80D36"/>
    <w:rsid w:val="00D81280"/>
    <w:rsid w:val="00D8194B"/>
    <w:rsid w:val="00D836EF"/>
    <w:rsid w:val="00D855E4"/>
    <w:rsid w:val="00D862AB"/>
    <w:rsid w:val="00D862FE"/>
    <w:rsid w:val="00D87AFB"/>
    <w:rsid w:val="00D87DF4"/>
    <w:rsid w:val="00D87ED6"/>
    <w:rsid w:val="00D90AB1"/>
    <w:rsid w:val="00D90AE1"/>
    <w:rsid w:val="00D9119D"/>
    <w:rsid w:val="00D925F8"/>
    <w:rsid w:val="00D9289B"/>
    <w:rsid w:val="00D92D58"/>
    <w:rsid w:val="00D9354D"/>
    <w:rsid w:val="00D941DA"/>
    <w:rsid w:val="00D94AD6"/>
    <w:rsid w:val="00D95F52"/>
    <w:rsid w:val="00D9736D"/>
    <w:rsid w:val="00DA176C"/>
    <w:rsid w:val="00DA3970"/>
    <w:rsid w:val="00DA3F4D"/>
    <w:rsid w:val="00DA47B1"/>
    <w:rsid w:val="00DA4848"/>
    <w:rsid w:val="00DA5B64"/>
    <w:rsid w:val="00DA5E8D"/>
    <w:rsid w:val="00DA648B"/>
    <w:rsid w:val="00DA795B"/>
    <w:rsid w:val="00DB052F"/>
    <w:rsid w:val="00DB0535"/>
    <w:rsid w:val="00DB05F0"/>
    <w:rsid w:val="00DB4297"/>
    <w:rsid w:val="00DB44E8"/>
    <w:rsid w:val="00DB502E"/>
    <w:rsid w:val="00DB56AC"/>
    <w:rsid w:val="00DB5BA6"/>
    <w:rsid w:val="00DB6450"/>
    <w:rsid w:val="00DB70FF"/>
    <w:rsid w:val="00DB76B8"/>
    <w:rsid w:val="00DC05C1"/>
    <w:rsid w:val="00DC1445"/>
    <w:rsid w:val="00DC24DC"/>
    <w:rsid w:val="00DC26EA"/>
    <w:rsid w:val="00DC5A1D"/>
    <w:rsid w:val="00DC6DC1"/>
    <w:rsid w:val="00DD02FE"/>
    <w:rsid w:val="00DD0B88"/>
    <w:rsid w:val="00DD196E"/>
    <w:rsid w:val="00DD32CD"/>
    <w:rsid w:val="00DD3FA5"/>
    <w:rsid w:val="00DD5027"/>
    <w:rsid w:val="00DD6B7C"/>
    <w:rsid w:val="00DD775E"/>
    <w:rsid w:val="00DD7A5F"/>
    <w:rsid w:val="00DD7F6E"/>
    <w:rsid w:val="00DE1992"/>
    <w:rsid w:val="00DE2327"/>
    <w:rsid w:val="00DE244A"/>
    <w:rsid w:val="00DE32A3"/>
    <w:rsid w:val="00DE42EF"/>
    <w:rsid w:val="00DE4570"/>
    <w:rsid w:val="00DE55D8"/>
    <w:rsid w:val="00DE560E"/>
    <w:rsid w:val="00DE5C22"/>
    <w:rsid w:val="00DE65E9"/>
    <w:rsid w:val="00DE66AC"/>
    <w:rsid w:val="00DE6A78"/>
    <w:rsid w:val="00DE6DA0"/>
    <w:rsid w:val="00DF0228"/>
    <w:rsid w:val="00DF08BF"/>
    <w:rsid w:val="00DF0F7A"/>
    <w:rsid w:val="00DF30C1"/>
    <w:rsid w:val="00DF5253"/>
    <w:rsid w:val="00DF645E"/>
    <w:rsid w:val="00DF76C8"/>
    <w:rsid w:val="00DF7A2C"/>
    <w:rsid w:val="00E00747"/>
    <w:rsid w:val="00E00BEC"/>
    <w:rsid w:val="00E01A7A"/>
    <w:rsid w:val="00E01D35"/>
    <w:rsid w:val="00E026E0"/>
    <w:rsid w:val="00E02774"/>
    <w:rsid w:val="00E029FA"/>
    <w:rsid w:val="00E02E48"/>
    <w:rsid w:val="00E044A5"/>
    <w:rsid w:val="00E04BDF"/>
    <w:rsid w:val="00E056DC"/>
    <w:rsid w:val="00E05ADB"/>
    <w:rsid w:val="00E06893"/>
    <w:rsid w:val="00E07758"/>
    <w:rsid w:val="00E1016E"/>
    <w:rsid w:val="00E10909"/>
    <w:rsid w:val="00E109A1"/>
    <w:rsid w:val="00E11BEA"/>
    <w:rsid w:val="00E15341"/>
    <w:rsid w:val="00E16093"/>
    <w:rsid w:val="00E165AC"/>
    <w:rsid w:val="00E16C70"/>
    <w:rsid w:val="00E17219"/>
    <w:rsid w:val="00E17F2E"/>
    <w:rsid w:val="00E208CE"/>
    <w:rsid w:val="00E22443"/>
    <w:rsid w:val="00E2284D"/>
    <w:rsid w:val="00E22F31"/>
    <w:rsid w:val="00E23B0B"/>
    <w:rsid w:val="00E23C6C"/>
    <w:rsid w:val="00E27975"/>
    <w:rsid w:val="00E30149"/>
    <w:rsid w:val="00E30E81"/>
    <w:rsid w:val="00E32A64"/>
    <w:rsid w:val="00E34120"/>
    <w:rsid w:val="00E3530B"/>
    <w:rsid w:val="00E36F6D"/>
    <w:rsid w:val="00E3703B"/>
    <w:rsid w:val="00E405CB"/>
    <w:rsid w:val="00E41ADB"/>
    <w:rsid w:val="00E41F10"/>
    <w:rsid w:val="00E42B37"/>
    <w:rsid w:val="00E432FB"/>
    <w:rsid w:val="00E446DD"/>
    <w:rsid w:val="00E44A7F"/>
    <w:rsid w:val="00E45A6D"/>
    <w:rsid w:val="00E5148B"/>
    <w:rsid w:val="00E53AAC"/>
    <w:rsid w:val="00E54527"/>
    <w:rsid w:val="00E55289"/>
    <w:rsid w:val="00E55CEB"/>
    <w:rsid w:val="00E5620C"/>
    <w:rsid w:val="00E56C09"/>
    <w:rsid w:val="00E57A4C"/>
    <w:rsid w:val="00E57A9A"/>
    <w:rsid w:val="00E57D3C"/>
    <w:rsid w:val="00E57D52"/>
    <w:rsid w:val="00E620CE"/>
    <w:rsid w:val="00E634CD"/>
    <w:rsid w:val="00E63C73"/>
    <w:rsid w:val="00E64275"/>
    <w:rsid w:val="00E64663"/>
    <w:rsid w:val="00E64ACB"/>
    <w:rsid w:val="00E64BDE"/>
    <w:rsid w:val="00E64DD4"/>
    <w:rsid w:val="00E64ED6"/>
    <w:rsid w:val="00E665FD"/>
    <w:rsid w:val="00E71033"/>
    <w:rsid w:val="00E710A9"/>
    <w:rsid w:val="00E71449"/>
    <w:rsid w:val="00E74274"/>
    <w:rsid w:val="00E74C27"/>
    <w:rsid w:val="00E75655"/>
    <w:rsid w:val="00E75A5D"/>
    <w:rsid w:val="00E75BBA"/>
    <w:rsid w:val="00E76601"/>
    <w:rsid w:val="00E82549"/>
    <w:rsid w:val="00E82AB0"/>
    <w:rsid w:val="00E838A3"/>
    <w:rsid w:val="00E84B54"/>
    <w:rsid w:val="00E84C88"/>
    <w:rsid w:val="00E8523C"/>
    <w:rsid w:val="00E85A52"/>
    <w:rsid w:val="00E86010"/>
    <w:rsid w:val="00E86778"/>
    <w:rsid w:val="00E86B47"/>
    <w:rsid w:val="00E86D21"/>
    <w:rsid w:val="00E90FCC"/>
    <w:rsid w:val="00E916CD"/>
    <w:rsid w:val="00E92DDB"/>
    <w:rsid w:val="00E94D83"/>
    <w:rsid w:val="00E94F15"/>
    <w:rsid w:val="00E966A1"/>
    <w:rsid w:val="00EA01CE"/>
    <w:rsid w:val="00EA02C7"/>
    <w:rsid w:val="00EA0321"/>
    <w:rsid w:val="00EA173D"/>
    <w:rsid w:val="00EA1AA8"/>
    <w:rsid w:val="00EA3F92"/>
    <w:rsid w:val="00EA6E40"/>
    <w:rsid w:val="00EA7AAF"/>
    <w:rsid w:val="00EA7B11"/>
    <w:rsid w:val="00EA7B94"/>
    <w:rsid w:val="00EB0FE4"/>
    <w:rsid w:val="00EB11DF"/>
    <w:rsid w:val="00EB1BCB"/>
    <w:rsid w:val="00EB1EC7"/>
    <w:rsid w:val="00EB24FE"/>
    <w:rsid w:val="00EB2ED1"/>
    <w:rsid w:val="00EB43D1"/>
    <w:rsid w:val="00EB5C43"/>
    <w:rsid w:val="00EB6783"/>
    <w:rsid w:val="00EC0732"/>
    <w:rsid w:val="00EC07D6"/>
    <w:rsid w:val="00EC188A"/>
    <w:rsid w:val="00EC37BF"/>
    <w:rsid w:val="00EC4C3C"/>
    <w:rsid w:val="00EC4E27"/>
    <w:rsid w:val="00EC599A"/>
    <w:rsid w:val="00EC6597"/>
    <w:rsid w:val="00EC74B2"/>
    <w:rsid w:val="00ED041B"/>
    <w:rsid w:val="00ED04F2"/>
    <w:rsid w:val="00ED10E7"/>
    <w:rsid w:val="00ED2089"/>
    <w:rsid w:val="00ED249E"/>
    <w:rsid w:val="00ED29D5"/>
    <w:rsid w:val="00ED3BA9"/>
    <w:rsid w:val="00ED47FC"/>
    <w:rsid w:val="00ED4CE5"/>
    <w:rsid w:val="00ED56C5"/>
    <w:rsid w:val="00ED5DB5"/>
    <w:rsid w:val="00EE0C67"/>
    <w:rsid w:val="00EE193E"/>
    <w:rsid w:val="00EE1E6D"/>
    <w:rsid w:val="00EE314B"/>
    <w:rsid w:val="00EE33F7"/>
    <w:rsid w:val="00EE3F9E"/>
    <w:rsid w:val="00EE522B"/>
    <w:rsid w:val="00EE72A5"/>
    <w:rsid w:val="00EF0B1D"/>
    <w:rsid w:val="00EF0E0F"/>
    <w:rsid w:val="00EF1EC1"/>
    <w:rsid w:val="00EF413F"/>
    <w:rsid w:val="00EF573C"/>
    <w:rsid w:val="00EF5EC7"/>
    <w:rsid w:val="00EF6043"/>
    <w:rsid w:val="00EF64F2"/>
    <w:rsid w:val="00EF7D1E"/>
    <w:rsid w:val="00F00AD9"/>
    <w:rsid w:val="00F02A1C"/>
    <w:rsid w:val="00F05389"/>
    <w:rsid w:val="00F05C15"/>
    <w:rsid w:val="00F0698C"/>
    <w:rsid w:val="00F0781F"/>
    <w:rsid w:val="00F10CCD"/>
    <w:rsid w:val="00F121DB"/>
    <w:rsid w:val="00F13172"/>
    <w:rsid w:val="00F137E2"/>
    <w:rsid w:val="00F1410D"/>
    <w:rsid w:val="00F14975"/>
    <w:rsid w:val="00F157CD"/>
    <w:rsid w:val="00F178EC"/>
    <w:rsid w:val="00F200C6"/>
    <w:rsid w:val="00F20B84"/>
    <w:rsid w:val="00F211F6"/>
    <w:rsid w:val="00F231FB"/>
    <w:rsid w:val="00F23354"/>
    <w:rsid w:val="00F23A34"/>
    <w:rsid w:val="00F25057"/>
    <w:rsid w:val="00F308CC"/>
    <w:rsid w:val="00F31F8E"/>
    <w:rsid w:val="00F3235F"/>
    <w:rsid w:val="00F32D54"/>
    <w:rsid w:val="00F338B4"/>
    <w:rsid w:val="00F33EB3"/>
    <w:rsid w:val="00F3568B"/>
    <w:rsid w:val="00F36EBB"/>
    <w:rsid w:val="00F425E4"/>
    <w:rsid w:val="00F42C5F"/>
    <w:rsid w:val="00F44CDA"/>
    <w:rsid w:val="00F47665"/>
    <w:rsid w:val="00F478FB"/>
    <w:rsid w:val="00F500C1"/>
    <w:rsid w:val="00F5070E"/>
    <w:rsid w:val="00F509F1"/>
    <w:rsid w:val="00F50D44"/>
    <w:rsid w:val="00F52834"/>
    <w:rsid w:val="00F52EBF"/>
    <w:rsid w:val="00F548FE"/>
    <w:rsid w:val="00F61555"/>
    <w:rsid w:val="00F61A2B"/>
    <w:rsid w:val="00F62428"/>
    <w:rsid w:val="00F64B50"/>
    <w:rsid w:val="00F6617D"/>
    <w:rsid w:val="00F6760E"/>
    <w:rsid w:val="00F71987"/>
    <w:rsid w:val="00F72D51"/>
    <w:rsid w:val="00F7456A"/>
    <w:rsid w:val="00F74C99"/>
    <w:rsid w:val="00F752D6"/>
    <w:rsid w:val="00F755A2"/>
    <w:rsid w:val="00F758CC"/>
    <w:rsid w:val="00F764B7"/>
    <w:rsid w:val="00F76FED"/>
    <w:rsid w:val="00F81043"/>
    <w:rsid w:val="00F81377"/>
    <w:rsid w:val="00F81C74"/>
    <w:rsid w:val="00F851F9"/>
    <w:rsid w:val="00F867E6"/>
    <w:rsid w:val="00F869EF"/>
    <w:rsid w:val="00F86EB9"/>
    <w:rsid w:val="00F875F5"/>
    <w:rsid w:val="00F8766E"/>
    <w:rsid w:val="00F878E0"/>
    <w:rsid w:val="00F90647"/>
    <w:rsid w:val="00F90CD9"/>
    <w:rsid w:val="00F933D2"/>
    <w:rsid w:val="00F939C3"/>
    <w:rsid w:val="00F93A1C"/>
    <w:rsid w:val="00F96BA4"/>
    <w:rsid w:val="00F96E1F"/>
    <w:rsid w:val="00F96ECE"/>
    <w:rsid w:val="00F97902"/>
    <w:rsid w:val="00FA1DC3"/>
    <w:rsid w:val="00FA2087"/>
    <w:rsid w:val="00FA28BE"/>
    <w:rsid w:val="00FA36C0"/>
    <w:rsid w:val="00FA39BD"/>
    <w:rsid w:val="00FA5023"/>
    <w:rsid w:val="00FA5A47"/>
    <w:rsid w:val="00FA6B35"/>
    <w:rsid w:val="00FA6EBE"/>
    <w:rsid w:val="00FB00C0"/>
    <w:rsid w:val="00FB025B"/>
    <w:rsid w:val="00FB027B"/>
    <w:rsid w:val="00FB12E5"/>
    <w:rsid w:val="00FB4E10"/>
    <w:rsid w:val="00FB7D94"/>
    <w:rsid w:val="00FC0A5C"/>
    <w:rsid w:val="00FC0F7F"/>
    <w:rsid w:val="00FC1643"/>
    <w:rsid w:val="00FC28C3"/>
    <w:rsid w:val="00FC37A3"/>
    <w:rsid w:val="00FC3AD8"/>
    <w:rsid w:val="00FC5C56"/>
    <w:rsid w:val="00FC7ED3"/>
    <w:rsid w:val="00FD32C4"/>
    <w:rsid w:val="00FD44BD"/>
    <w:rsid w:val="00FD5822"/>
    <w:rsid w:val="00FD7E86"/>
    <w:rsid w:val="00FE0F53"/>
    <w:rsid w:val="00FE1133"/>
    <w:rsid w:val="00FE13C2"/>
    <w:rsid w:val="00FE1720"/>
    <w:rsid w:val="00FE25E0"/>
    <w:rsid w:val="00FE3E24"/>
    <w:rsid w:val="00FE4163"/>
    <w:rsid w:val="00FE4D42"/>
    <w:rsid w:val="00FE50C5"/>
    <w:rsid w:val="00FE56EC"/>
    <w:rsid w:val="00FE5CD3"/>
    <w:rsid w:val="00FE6C6F"/>
    <w:rsid w:val="00FE6E99"/>
    <w:rsid w:val="00FF095F"/>
    <w:rsid w:val="00FF0A65"/>
    <w:rsid w:val="00FF2B30"/>
    <w:rsid w:val="00FF2CE9"/>
    <w:rsid w:val="00FF30A6"/>
    <w:rsid w:val="00FF41AB"/>
    <w:rsid w:val="00FF59BE"/>
    <w:rsid w:val="00FF67E8"/>
    <w:rsid w:val="00FF7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9EDF03C"/>
  <w15:docId w15:val="{2A44E62C-E7A2-4A15-BDE3-916F291B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58DF"/>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51B"/>
    <w:pPr>
      <w:spacing w:before="100" w:beforeAutospacing="1" w:after="100" w:afterAutospacing="1"/>
    </w:pPr>
  </w:style>
  <w:style w:type="character" w:styleId="Strong">
    <w:name w:val="Strong"/>
    <w:basedOn w:val="DefaultParagraphFont"/>
    <w:uiPriority w:val="99"/>
    <w:qFormat/>
    <w:locked/>
    <w:rsid w:val="007F5636"/>
    <w:rPr>
      <w:rFonts w:cs="Times New Roman"/>
      <w:b/>
    </w:rPr>
  </w:style>
  <w:style w:type="paragraph" w:customStyle="1" w:styleId="Head2">
    <w:name w:val="Head 2"/>
    <w:basedOn w:val="Normal"/>
    <w:uiPriority w:val="99"/>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uiPriority w:val="99"/>
    <w:rsid w:val="007F5636"/>
    <w:rPr>
      <w:rFonts w:cs="Times New Roman"/>
    </w:rPr>
  </w:style>
  <w:style w:type="paragraph" w:styleId="Header">
    <w:name w:val="header"/>
    <w:basedOn w:val="Normal"/>
    <w:link w:val="HeaderChar"/>
    <w:uiPriority w:val="99"/>
    <w:rsid w:val="007F5636"/>
    <w:pPr>
      <w:tabs>
        <w:tab w:val="center" w:pos="4320"/>
        <w:tab w:val="right" w:pos="8640"/>
      </w:tabs>
    </w:pPr>
  </w:style>
  <w:style w:type="character" w:customStyle="1" w:styleId="HeaderChar">
    <w:name w:val="Header Char"/>
    <w:basedOn w:val="DefaultParagraphFont"/>
    <w:link w:val="Header"/>
    <w:uiPriority w:val="99"/>
    <w:locked/>
    <w:rsid w:val="007F5636"/>
    <w:rPr>
      <w:rFonts w:ascii="Century Gothic" w:hAnsi="Century Gothic" w:cs="Times New Roman"/>
      <w:sz w:val="24"/>
      <w:szCs w:val="24"/>
      <w:lang w:val="en-US" w:eastAsia="en-US" w:bidi="ar-SA"/>
    </w:rPr>
  </w:style>
  <w:style w:type="paragraph" w:styleId="Footer">
    <w:name w:val="footer"/>
    <w:basedOn w:val="Normal"/>
    <w:link w:val="FooterChar"/>
    <w:uiPriority w:val="99"/>
    <w:rsid w:val="007F5636"/>
    <w:pPr>
      <w:tabs>
        <w:tab w:val="center" w:pos="4320"/>
        <w:tab w:val="right" w:pos="8640"/>
      </w:tabs>
    </w:pPr>
  </w:style>
  <w:style w:type="character" w:customStyle="1" w:styleId="FooterChar">
    <w:name w:val="Footer Char"/>
    <w:basedOn w:val="DefaultParagraphFont"/>
    <w:link w:val="Footer"/>
    <w:uiPriority w:val="99"/>
    <w:locked/>
    <w:rsid w:val="007F5636"/>
    <w:rPr>
      <w:rFonts w:ascii="Century Gothic" w:hAnsi="Century Gothic" w:cs="Times New Roman"/>
      <w:sz w:val="24"/>
      <w:szCs w:val="24"/>
      <w:lang w:val="en-US" w:eastAsia="en-US" w:bidi="ar-SA"/>
    </w:rPr>
  </w:style>
  <w:style w:type="character" w:styleId="Emphasis">
    <w:name w:val="Emphasis"/>
    <w:basedOn w:val="DefaultParagraphFont"/>
    <w:uiPriority w:val="99"/>
    <w:qFormat/>
    <w:locked/>
    <w:rsid w:val="004E20DF"/>
    <w:rPr>
      <w:rFonts w:cs="Times New Roman"/>
      <w:i/>
    </w:rPr>
  </w:style>
  <w:style w:type="paragraph" w:styleId="BodyText2">
    <w:name w:val="Body Text 2"/>
    <w:basedOn w:val="Normal"/>
    <w:link w:val="BodyText2Char"/>
    <w:uiPriority w:val="99"/>
    <w:semiHidden/>
    <w:rsid w:val="00494F54"/>
    <w:pPr>
      <w:spacing w:line="480" w:lineRule="auto"/>
    </w:pPr>
    <w:rPr>
      <w:rFonts w:cs="Arial"/>
      <w:sz w:val="22"/>
      <w:szCs w:val="22"/>
    </w:rPr>
  </w:style>
  <w:style w:type="character" w:customStyle="1" w:styleId="BodyText2Char">
    <w:name w:val="Body Text 2 Char"/>
    <w:basedOn w:val="DefaultParagraphFont"/>
    <w:link w:val="BodyText2"/>
    <w:uiPriority w:val="99"/>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uiPriority w:val="99"/>
    <w:rsid w:val="00494F54"/>
    <w:rPr>
      <w:b/>
      <w:bCs/>
      <w:color w:val="0A0905"/>
      <w:sz w:val="24"/>
      <w:szCs w:val="18"/>
      <w:u w:val="single"/>
    </w:rPr>
  </w:style>
  <w:style w:type="character" w:styleId="Hyperlink">
    <w:name w:val="Hyperlink"/>
    <w:uiPriority w:val="99"/>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6327BD"/>
    <w:rPr>
      <w:rFonts w:cs="Times New Roman"/>
    </w:rPr>
  </w:style>
  <w:style w:type="paragraph" w:styleId="BalloonText">
    <w:name w:val="Balloon Text"/>
    <w:basedOn w:val="Normal"/>
    <w:link w:val="BalloonTextChar"/>
    <w:uiPriority w:val="99"/>
    <w:semiHidden/>
    <w:unhideWhenUsed/>
    <w:rsid w:val="002E4B2F"/>
    <w:rPr>
      <w:rFonts w:ascii="Tahoma" w:hAnsi="Tahoma" w:cs="Tahoma"/>
      <w:sz w:val="16"/>
      <w:szCs w:val="16"/>
    </w:rPr>
  </w:style>
  <w:style w:type="character" w:customStyle="1" w:styleId="BalloonTextChar">
    <w:name w:val="Balloon Text Char"/>
    <w:basedOn w:val="DefaultParagraphFont"/>
    <w:link w:val="BalloonText"/>
    <w:uiPriority w:val="99"/>
    <w:semiHidden/>
    <w:rsid w:val="002E4B2F"/>
    <w:rPr>
      <w:rFonts w:ascii="Tahoma" w:hAnsi="Tahoma" w:cs="Tahoma"/>
      <w:sz w:val="16"/>
      <w:szCs w:val="16"/>
    </w:rPr>
  </w:style>
  <w:style w:type="paragraph" w:styleId="CommentText">
    <w:name w:val="annotation text"/>
    <w:basedOn w:val="Normal"/>
    <w:link w:val="CommentTextChar"/>
    <w:uiPriority w:val="99"/>
    <w:semiHidden/>
    <w:rsid w:val="00880E67"/>
    <w:rPr>
      <w:szCs w:val="20"/>
    </w:rPr>
  </w:style>
  <w:style w:type="character" w:customStyle="1" w:styleId="CommentTextChar">
    <w:name w:val="Comment Text Char"/>
    <w:basedOn w:val="DefaultParagraphFont"/>
    <w:link w:val="CommentText"/>
    <w:uiPriority w:val="99"/>
    <w:semiHidden/>
    <w:rsid w:val="00880E67"/>
    <w:rPr>
      <w:rFonts w:ascii="Century Gothic" w:hAnsi="Century Gothic"/>
      <w:sz w:val="20"/>
      <w:szCs w:val="20"/>
    </w:rPr>
  </w:style>
  <w:style w:type="character" w:styleId="CommentReference">
    <w:name w:val="annotation reference"/>
    <w:basedOn w:val="DefaultParagraphFont"/>
    <w:uiPriority w:val="99"/>
    <w:semiHidden/>
    <w:rsid w:val="00880E67"/>
    <w:rPr>
      <w:rFonts w:ascii="Times New Roman" w:hAnsi="Times New Roman" w:cs="Times New Roman"/>
      <w:sz w:val="16"/>
    </w:rPr>
  </w:style>
  <w:style w:type="paragraph" w:customStyle="1" w:styleId="References">
    <w:name w:val="References"/>
    <w:basedOn w:val="Normal"/>
    <w:uiPriority w:val="99"/>
    <w:rsid w:val="00880E67"/>
    <w:pPr>
      <w:ind w:left="720" w:hanging="720"/>
    </w:pPr>
    <w:rPr>
      <w:kern w:val="22"/>
      <w:szCs w:val="20"/>
    </w:rPr>
  </w:style>
  <w:style w:type="paragraph" w:customStyle="1" w:styleId="ColorfulList-Accent11">
    <w:name w:val="Colorful List - Accent 11"/>
    <w:basedOn w:val="Normal"/>
    <w:uiPriority w:val="99"/>
    <w:rsid w:val="00880E67"/>
    <w:pPr>
      <w:ind w:left="720"/>
      <w:contextualSpacing/>
    </w:pPr>
  </w:style>
  <w:style w:type="paragraph" w:styleId="CommentSubject">
    <w:name w:val="annotation subject"/>
    <w:basedOn w:val="CommentText"/>
    <w:next w:val="CommentText"/>
    <w:link w:val="CommentSubjectChar"/>
    <w:uiPriority w:val="99"/>
    <w:semiHidden/>
    <w:rsid w:val="00880E67"/>
    <w:rPr>
      <w:b/>
      <w:bCs/>
    </w:rPr>
  </w:style>
  <w:style w:type="character" w:customStyle="1" w:styleId="CommentSubjectChar">
    <w:name w:val="Comment Subject Char"/>
    <w:basedOn w:val="CommentTextChar"/>
    <w:link w:val="CommentSubject"/>
    <w:uiPriority w:val="99"/>
    <w:semiHidden/>
    <w:rsid w:val="00880E67"/>
    <w:rPr>
      <w:rFonts w:ascii="Century Gothic" w:hAnsi="Century Gothic"/>
      <w:b/>
      <w:bCs/>
      <w:sz w:val="20"/>
      <w:szCs w:val="20"/>
    </w:rPr>
  </w:style>
  <w:style w:type="paragraph" w:styleId="ListParagraph">
    <w:name w:val="List Paragraph"/>
    <w:basedOn w:val="Normal"/>
    <w:uiPriority w:val="99"/>
    <w:qFormat/>
    <w:rsid w:val="00880E67"/>
    <w:pPr>
      <w:ind w:left="720"/>
    </w:pPr>
    <w:rPr>
      <w:rFonts w:ascii="Calibri" w:hAnsi="Calibri"/>
      <w:sz w:val="22"/>
      <w:szCs w:val="22"/>
    </w:rPr>
  </w:style>
  <w:style w:type="paragraph" w:styleId="Revision">
    <w:name w:val="Revision"/>
    <w:hidden/>
    <w:uiPriority w:val="99"/>
    <w:semiHidden/>
    <w:rsid w:val="00880E67"/>
    <w:rPr>
      <w:rFonts w:ascii="Century Gothic" w:hAnsi="Century Gothic"/>
      <w:sz w:val="20"/>
      <w:szCs w:val="24"/>
    </w:rPr>
  </w:style>
  <w:style w:type="character" w:customStyle="1" w:styleId="Superscript">
    <w:name w:val="Superscript"/>
    <w:rsid w:val="00374D89"/>
    <w:rPr>
      <w:rFonts w:ascii="Arial" w:hAnsi="Arial"/>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75372">
      <w:bodyDiv w:val="1"/>
      <w:marLeft w:val="0"/>
      <w:marRight w:val="0"/>
      <w:marTop w:val="0"/>
      <w:marBottom w:val="0"/>
      <w:divBdr>
        <w:top w:val="none" w:sz="0" w:space="0" w:color="auto"/>
        <w:left w:val="none" w:sz="0" w:space="0" w:color="auto"/>
        <w:bottom w:val="none" w:sz="0" w:space="0" w:color="auto"/>
        <w:right w:val="none" w:sz="0" w:space="0" w:color="auto"/>
      </w:divBdr>
    </w:div>
    <w:div w:id="2061132331">
      <w:marLeft w:val="0"/>
      <w:marRight w:val="0"/>
      <w:marTop w:val="0"/>
      <w:marBottom w:val="0"/>
      <w:divBdr>
        <w:top w:val="none" w:sz="0" w:space="0" w:color="auto"/>
        <w:left w:val="none" w:sz="0" w:space="0" w:color="auto"/>
        <w:bottom w:val="none" w:sz="0" w:space="0" w:color="auto"/>
        <w:right w:val="none" w:sz="0" w:space="0" w:color="auto"/>
      </w:divBdr>
    </w:div>
    <w:div w:id="21354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9E2E-F7D5-4F80-9D26-D3E3FBC5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3782</Words>
  <Characters>22753</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Reporting Results of Biomarker Testing of Specimens From Patients With Carcinoma of the Endometrium</dc:title>
  <dc:creator>James Dvorak</dc:creator>
  <cp:lastModifiedBy>Doug Murphy (s)</cp:lastModifiedBy>
  <cp:revision>4</cp:revision>
  <cp:lastPrinted>2019-09-03T21:18:00Z</cp:lastPrinted>
  <dcterms:created xsi:type="dcterms:W3CDTF">2019-09-10T19:25:00Z</dcterms:created>
  <dcterms:modified xsi:type="dcterms:W3CDTF">2019-09-10T19:38:00Z</dcterms:modified>
</cp:coreProperties>
</file>