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7CD1" w14:textId="77777777" w:rsidR="009E37B0" w:rsidRPr="00D21097" w:rsidRDefault="00E51C94" w:rsidP="00D21097">
      <w:pPr>
        <w:spacing w:after="0" w:line="276" w:lineRule="auto"/>
        <w:divId w:val="216356677"/>
        <w:rPr>
          <w:rFonts w:ascii="Arial" w:eastAsia="Times New Roman" w:hAnsi="Arial" w:cs="Arial"/>
          <w:b/>
          <w:bCs/>
          <w:sz w:val="30"/>
          <w:szCs w:val="30"/>
          <w:lang w:val="en"/>
        </w:rPr>
      </w:pPr>
      <w:r w:rsidRPr="00D21097">
        <w:rPr>
          <w:rFonts w:ascii="Arial" w:eastAsia="Times New Roman" w:hAnsi="Arial" w:cs="Arial"/>
          <w:b/>
          <w:bCs/>
          <w:sz w:val="30"/>
          <w:szCs w:val="30"/>
          <w:lang w:val="en"/>
        </w:rPr>
        <w:t>Protocol for the Examination of Biopsy Specimens From Pediatric Patients With Ewing Sarcoma</w:t>
      </w:r>
    </w:p>
    <w:p w14:paraId="6D786086"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3E1BE599" w14:textId="77777777" w:rsidR="009E37B0" w:rsidRPr="00D21097" w:rsidRDefault="00E51C94" w:rsidP="00D21097">
      <w:pPr>
        <w:spacing w:after="0" w:line="276" w:lineRule="auto"/>
        <w:divId w:val="399790632"/>
        <w:rPr>
          <w:rFonts w:ascii="Arial" w:eastAsia="Times New Roman" w:hAnsi="Arial" w:cs="Arial"/>
          <w:sz w:val="20"/>
          <w:szCs w:val="20"/>
          <w:lang w:val="en"/>
        </w:rPr>
      </w:pPr>
      <w:r w:rsidRPr="00D21097">
        <w:rPr>
          <w:rFonts w:ascii="Arial" w:eastAsia="Times New Roman" w:hAnsi="Arial" w:cs="Arial"/>
          <w:b/>
          <w:bCs/>
          <w:sz w:val="20"/>
          <w:szCs w:val="20"/>
          <w:lang w:val="en"/>
        </w:rPr>
        <w:t xml:space="preserve">Version: </w:t>
      </w:r>
      <w:r w:rsidRPr="00D21097">
        <w:rPr>
          <w:rFonts w:ascii="Arial" w:eastAsia="Times New Roman" w:hAnsi="Arial" w:cs="Arial"/>
          <w:sz w:val="20"/>
          <w:szCs w:val="20"/>
          <w:lang w:val="en"/>
        </w:rPr>
        <w:t>4.1.1.0</w:t>
      </w:r>
    </w:p>
    <w:p w14:paraId="4F43EE3B" w14:textId="77777777" w:rsidR="009E37B0" w:rsidRPr="00D21097" w:rsidRDefault="00E51C94" w:rsidP="00D21097">
      <w:pPr>
        <w:spacing w:after="0" w:line="276" w:lineRule="auto"/>
        <w:divId w:val="1924759398"/>
        <w:rPr>
          <w:rFonts w:ascii="Arial" w:eastAsia="Times New Roman" w:hAnsi="Arial" w:cs="Arial"/>
          <w:sz w:val="20"/>
          <w:szCs w:val="20"/>
          <w:lang w:val="en"/>
        </w:rPr>
      </w:pPr>
      <w:r w:rsidRPr="00D21097">
        <w:rPr>
          <w:rFonts w:ascii="Arial" w:eastAsia="Times New Roman" w:hAnsi="Arial" w:cs="Arial"/>
          <w:b/>
          <w:bCs/>
          <w:sz w:val="20"/>
          <w:szCs w:val="20"/>
          <w:lang w:val="en"/>
        </w:rPr>
        <w:t xml:space="preserve">Protocol Posting Date: </w:t>
      </w:r>
      <w:r w:rsidRPr="00D21097">
        <w:rPr>
          <w:rFonts w:ascii="Arial" w:eastAsia="Times New Roman" w:hAnsi="Arial" w:cs="Arial"/>
          <w:sz w:val="20"/>
          <w:szCs w:val="20"/>
          <w:lang w:val="en"/>
        </w:rPr>
        <w:t xml:space="preserve">March 2022 </w:t>
      </w:r>
    </w:p>
    <w:p w14:paraId="7C172A7E" w14:textId="77777777" w:rsidR="009E37B0" w:rsidRPr="00D21097" w:rsidRDefault="00E51C94" w:rsidP="00D21097">
      <w:pPr>
        <w:spacing w:after="0" w:line="276" w:lineRule="auto"/>
        <w:divId w:val="746152842"/>
        <w:rPr>
          <w:rFonts w:ascii="Arial" w:eastAsia="Times New Roman" w:hAnsi="Arial" w:cs="Arial"/>
          <w:sz w:val="20"/>
          <w:szCs w:val="20"/>
          <w:lang w:val="en"/>
        </w:rPr>
      </w:pPr>
      <w:r w:rsidRPr="00D21097">
        <w:rPr>
          <w:rFonts w:ascii="Arial" w:eastAsia="Times New Roman" w:hAnsi="Arial" w:cs="Arial"/>
          <w:sz w:val="20"/>
          <w:szCs w:val="20"/>
          <w:lang w:val="en"/>
        </w:rPr>
        <w:t>The use of this protocol is recommended for clinical care purposes but is not required for accreditation purposes.</w:t>
      </w:r>
    </w:p>
    <w:p w14:paraId="1FC6148B" w14:textId="77777777" w:rsidR="009E37B0" w:rsidRPr="00D21097" w:rsidRDefault="00E51C94" w:rsidP="00D21097">
      <w:pPr>
        <w:keepNext/>
        <w:tabs>
          <w:tab w:val="left" w:pos="360"/>
        </w:tabs>
        <w:spacing w:after="0" w:line="276" w:lineRule="auto"/>
        <w:outlineLvl w:val="1"/>
        <w:divId w:val="1642425153"/>
        <w:rPr>
          <w:rFonts w:ascii="Arial" w:hAnsi="Arial" w:cs="Arial"/>
          <w:sz w:val="20"/>
          <w:szCs w:val="20"/>
          <w:lang w:val="en"/>
        </w:rPr>
      </w:pPr>
      <w:r w:rsidRPr="00D21097">
        <w:rPr>
          <w:rStyle w:val="Strong"/>
          <w:rFonts w:ascii="Arial" w:eastAsia="Calibri" w:hAnsi="Arial" w:cs="Arial"/>
          <w:bCs w:val="0"/>
          <w:color w:val="000000"/>
          <w:sz w:val="20"/>
          <w:szCs w:val="20"/>
          <w:lang w:val="en"/>
        </w:rPr>
        <w:t xml:space="preserve">This protocol should be used </w:t>
      </w:r>
      <w:r w:rsidRPr="00D2109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9E37B0" w:rsidRPr="00D21097" w14:paraId="67131F9A" w14:textId="77777777" w:rsidTr="00D21097">
        <w:trPr>
          <w:divId w:val="16424251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D0EDA36" w14:textId="77777777" w:rsidR="009E37B0" w:rsidRPr="00D21097" w:rsidRDefault="00E51C94" w:rsidP="00D21097">
            <w:pPr>
              <w:spacing w:after="0" w:line="276" w:lineRule="auto"/>
              <w:rPr>
                <w:rFonts w:ascii="Arial" w:hAnsi="Arial" w:cs="Arial"/>
                <w:sz w:val="18"/>
                <w:szCs w:val="18"/>
              </w:rPr>
            </w:pPr>
            <w:r w:rsidRPr="00D2109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DD6088F" w14:textId="77777777" w:rsidR="009E37B0" w:rsidRPr="00D21097" w:rsidRDefault="00E51C94" w:rsidP="00D21097">
            <w:pPr>
              <w:spacing w:after="0" w:line="276" w:lineRule="auto"/>
              <w:rPr>
                <w:rFonts w:ascii="Arial" w:hAnsi="Arial" w:cs="Arial"/>
                <w:sz w:val="18"/>
                <w:szCs w:val="18"/>
              </w:rPr>
            </w:pPr>
            <w:r w:rsidRPr="00D21097">
              <w:rPr>
                <w:rStyle w:val="Strong"/>
                <w:rFonts w:ascii="Arial" w:eastAsia="SimSun" w:hAnsi="Arial" w:cs="Arial"/>
                <w:bCs w:val="0"/>
                <w:sz w:val="18"/>
                <w:szCs w:val="18"/>
              </w:rPr>
              <w:t>Description</w:t>
            </w:r>
          </w:p>
        </w:tc>
      </w:tr>
      <w:tr w:rsidR="009E37B0" w:rsidRPr="00D21097" w14:paraId="69FD4EBF" w14:textId="77777777" w:rsidTr="00D21097">
        <w:trPr>
          <w:divId w:val="1642425153"/>
        </w:trPr>
        <w:tc>
          <w:tcPr>
            <w:tcW w:w="1524" w:type="pct"/>
            <w:tcBorders>
              <w:top w:val="single" w:sz="4" w:space="0" w:color="auto"/>
              <w:left w:val="single" w:sz="4" w:space="0" w:color="auto"/>
              <w:bottom w:val="single" w:sz="4" w:space="0" w:color="auto"/>
              <w:right w:val="single" w:sz="4" w:space="0" w:color="auto"/>
            </w:tcBorders>
            <w:hideMark/>
          </w:tcPr>
          <w:p w14:paraId="63B045FD" w14:textId="77777777" w:rsidR="009E37B0" w:rsidRPr="00D21097" w:rsidRDefault="00E51C94" w:rsidP="00D21097">
            <w:pPr>
              <w:spacing w:after="0" w:line="276" w:lineRule="auto"/>
              <w:rPr>
                <w:rFonts w:ascii="Arial" w:hAnsi="Arial" w:cs="Arial"/>
                <w:sz w:val="18"/>
                <w:szCs w:val="18"/>
              </w:rPr>
            </w:pPr>
            <w:r w:rsidRPr="00D21097">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C79DC17" w14:textId="77777777" w:rsidR="009E37B0" w:rsidRPr="00D21097" w:rsidRDefault="00E51C94" w:rsidP="00D21097">
            <w:pPr>
              <w:spacing w:after="0" w:line="276" w:lineRule="auto"/>
              <w:rPr>
                <w:rFonts w:ascii="Arial" w:hAnsi="Arial" w:cs="Arial"/>
                <w:sz w:val="18"/>
                <w:szCs w:val="18"/>
              </w:rPr>
            </w:pPr>
            <w:r w:rsidRPr="00D21097">
              <w:rPr>
                <w:rFonts w:ascii="Arial" w:hAnsi="Arial" w:cs="Arial"/>
                <w:sz w:val="18"/>
                <w:szCs w:val="18"/>
              </w:rPr>
              <w:t xml:space="preserve">Includes specimens designated core needle biopsy, incisional biopsy, excisional biopsy, or other  </w:t>
            </w:r>
          </w:p>
        </w:tc>
      </w:tr>
      <w:tr w:rsidR="009E37B0" w:rsidRPr="00D21097" w14:paraId="45F6B19C" w14:textId="77777777" w:rsidTr="00D21097">
        <w:trPr>
          <w:divId w:val="16424251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5C2E0E9" w14:textId="77777777" w:rsidR="009E37B0" w:rsidRPr="00D21097" w:rsidRDefault="00E51C94" w:rsidP="00D21097">
            <w:pPr>
              <w:spacing w:after="0" w:line="276" w:lineRule="auto"/>
              <w:rPr>
                <w:rFonts w:ascii="Arial" w:hAnsi="Arial" w:cs="Arial"/>
                <w:sz w:val="18"/>
                <w:szCs w:val="18"/>
              </w:rPr>
            </w:pPr>
            <w:r w:rsidRPr="00D2109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03B1739" w14:textId="77777777" w:rsidR="009E37B0" w:rsidRPr="00D21097" w:rsidRDefault="00E51C94" w:rsidP="00D21097">
            <w:pPr>
              <w:spacing w:after="0" w:line="276" w:lineRule="auto"/>
              <w:rPr>
                <w:rFonts w:ascii="Arial" w:hAnsi="Arial" w:cs="Arial"/>
                <w:sz w:val="18"/>
                <w:szCs w:val="18"/>
              </w:rPr>
            </w:pPr>
            <w:r w:rsidRPr="00D21097">
              <w:rPr>
                <w:rStyle w:val="Strong"/>
                <w:rFonts w:ascii="Arial" w:eastAsia="SimSun" w:hAnsi="Arial" w:cs="Arial"/>
                <w:bCs w:val="0"/>
                <w:sz w:val="18"/>
                <w:szCs w:val="18"/>
              </w:rPr>
              <w:t>Description</w:t>
            </w:r>
          </w:p>
        </w:tc>
      </w:tr>
      <w:tr w:rsidR="009E37B0" w:rsidRPr="00D21097" w14:paraId="049613A0" w14:textId="77777777" w:rsidTr="00D21097">
        <w:trPr>
          <w:divId w:val="1642425153"/>
        </w:trPr>
        <w:tc>
          <w:tcPr>
            <w:tcW w:w="1524" w:type="pct"/>
            <w:tcBorders>
              <w:top w:val="single" w:sz="4" w:space="0" w:color="auto"/>
              <w:left w:val="single" w:sz="4" w:space="0" w:color="auto"/>
              <w:bottom w:val="single" w:sz="4" w:space="0" w:color="auto"/>
              <w:right w:val="single" w:sz="4" w:space="0" w:color="auto"/>
            </w:tcBorders>
            <w:hideMark/>
          </w:tcPr>
          <w:p w14:paraId="24088796" w14:textId="77777777" w:rsidR="009E37B0" w:rsidRPr="00D21097" w:rsidRDefault="00E51C94" w:rsidP="00D21097">
            <w:pPr>
              <w:spacing w:after="0" w:line="276" w:lineRule="auto"/>
              <w:rPr>
                <w:rFonts w:ascii="Arial" w:hAnsi="Arial" w:cs="Arial"/>
                <w:sz w:val="18"/>
                <w:szCs w:val="18"/>
              </w:rPr>
            </w:pPr>
            <w:r w:rsidRPr="00D21097">
              <w:rPr>
                <w:rFonts w:ascii="Arial" w:hAnsi="Arial" w:cs="Arial"/>
                <w:sz w:val="18"/>
                <w:szCs w:val="18"/>
              </w:rPr>
              <w:t>Ewing sarcoma</w:t>
            </w:r>
          </w:p>
        </w:tc>
        <w:tc>
          <w:tcPr>
            <w:tcW w:w="3476" w:type="pct"/>
            <w:tcBorders>
              <w:top w:val="single" w:sz="4" w:space="0" w:color="auto"/>
              <w:left w:val="single" w:sz="4" w:space="0" w:color="auto"/>
              <w:bottom w:val="single" w:sz="4" w:space="0" w:color="auto"/>
              <w:right w:val="single" w:sz="4" w:space="0" w:color="auto"/>
            </w:tcBorders>
            <w:hideMark/>
          </w:tcPr>
          <w:p w14:paraId="76465E21" w14:textId="77777777" w:rsidR="009E37B0" w:rsidRPr="00D21097" w:rsidRDefault="00E51C94" w:rsidP="00D21097">
            <w:pPr>
              <w:spacing w:after="0" w:line="276" w:lineRule="auto"/>
              <w:rPr>
                <w:rFonts w:ascii="Arial" w:hAnsi="Arial" w:cs="Arial"/>
                <w:sz w:val="18"/>
                <w:szCs w:val="18"/>
              </w:rPr>
            </w:pPr>
            <w:r w:rsidRPr="00D21097">
              <w:rPr>
                <w:rFonts w:ascii="Arial" w:hAnsi="Arial" w:cs="Arial"/>
                <w:sz w:val="18"/>
                <w:szCs w:val="18"/>
              </w:rPr>
              <w:t>Includes pediatric patients with osseous and extraosseous Ewing sarcoma family of tumors</w:t>
            </w:r>
          </w:p>
        </w:tc>
      </w:tr>
    </w:tbl>
    <w:p w14:paraId="0C7B8984" w14:textId="77777777" w:rsidR="009E37B0" w:rsidRPr="00D21097" w:rsidRDefault="00E51C94" w:rsidP="00D21097">
      <w:pPr>
        <w:spacing w:after="0" w:line="276" w:lineRule="auto"/>
        <w:divId w:val="1642425153"/>
        <w:rPr>
          <w:rFonts w:ascii="Arial" w:hAnsi="Arial" w:cs="Arial"/>
          <w:sz w:val="20"/>
          <w:szCs w:val="20"/>
          <w:lang w:val="en"/>
        </w:rPr>
      </w:pPr>
      <w:r w:rsidRPr="00D21097">
        <w:rPr>
          <w:rStyle w:val="Strong"/>
          <w:rFonts w:ascii="Arial" w:hAnsi="Arial" w:cs="Arial"/>
          <w:bCs w:val="0"/>
          <w:kern w:val="18"/>
          <w:sz w:val="20"/>
          <w:szCs w:val="20"/>
          <w:lang w:val="en"/>
        </w:rPr>
        <w:t> </w:t>
      </w:r>
    </w:p>
    <w:p w14:paraId="7A573CC1" w14:textId="77777777" w:rsidR="009E37B0" w:rsidRPr="00D21097" w:rsidRDefault="00E51C94" w:rsidP="00D21097">
      <w:pPr>
        <w:spacing w:after="0" w:line="276" w:lineRule="auto"/>
        <w:divId w:val="1642425153"/>
        <w:rPr>
          <w:rFonts w:ascii="Arial" w:hAnsi="Arial" w:cs="Arial"/>
          <w:sz w:val="20"/>
          <w:szCs w:val="20"/>
          <w:lang w:val="en"/>
        </w:rPr>
      </w:pPr>
      <w:r w:rsidRPr="00D21097">
        <w:rPr>
          <w:rStyle w:val="Strong"/>
          <w:rFonts w:ascii="Arial" w:hAnsi="Arial" w:cs="Arial"/>
          <w:bCs w:val="0"/>
          <w:kern w:val="18"/>
          <w:sz w:val="20"/>
          <w:szCs w:val="20"/>
          <w:lang w:val="en"/>
        </w:rPr>
        <w:t>The following should NOT be reported using this protocol:</w:t>
      </w:r>
    </w:p>
    <w:tbl>
      <w:tblPr>
        <w:tblW w:w="5000" w:type="pct"/>
        <w:tblCellMar>
          <w:left w:w="0" w:type="dxa"/>
          <w:right w:w="0" w:type="dxa"/>
        </w:tblCellMar>
        <w:tblLook w:val="04A0" w:firstRow="1" w:lastRow="0" w:firstColumn="1" w:lastColumn="0" w:noHBand="0" w:noVBand="1"/>
      </w:tblPr>
      <w:tblGrid>
        <w:gridCol w:w="9576"/>
      </w:tblGrid>
      <w:tr w:rsidR="009E37B0" w:rsidRPr="00D21097" w14:paraId="6B7F14AC" w14:textId="77777777" w:rsidTr="00D21097">
        <w:trPr>
          <w:divId w:val="1642425153"/>
          <w:trHeight w:val="255"/>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7FC2B3F7" w14:textId="77777777" w:rsidR="009E37B0" w:rsidRPr="00D21097" w:rsidRDefault="00E51C94" w:rsidP="00D21097">
            <w:pPr>
              <w:tabs>
                <w:tab w:val="left" w:pos="1800"/>
              </w:tabs>
              <w:spacing w:after="0" w:line="276" w:lineRule="auto"/>
              <w:rPr>
                <w:rFonts w:ascii="Arial" w:hAnsi="Arial" w:cs="Arial"/>
                <w:sz w:val="18"/>
                <w:szCs w:val="18"/>
              </w:rPr>
            </w:pPr>
            <w:r w:rsidRPr="00D21097">
              <w:rPr>
                <w:rStyle w:val="Strong"/>
                <w:rFonts w:ascii="Arial" w:eastAsia="SimSun" w:hAnsi="Arial" w:cs="Arial"/>
                <w:bCs w:val="0"/>
                <w:sz w:val="18"/>
                <w:szCs w:val="18"/>
              </w:rPr>
              <w:t>Procedure</w:t>
            </w:r>
            <w:r w:rsidRPr="00D21097">
              <w:rPr>
                <w:rStyle w:val="Strong"/>
                <w:rFonts w:ascii="Arial" w:eastAsia="SimSun" w:hAnsi="Arial" w:cs="Arial"/>
                <w:bCs w:val="0"/>
                <w:sz w:val="18"/>
                <w:szCs w:val="18"/>
              </w:rPr>
              <w:tab/>
            </w:r>
          </w:p>
        </w:tc>
      </w:tr>
      <w:tr w:rsidR="009E37B0" w:rsidRPr="00D21097" w14:paraId="5ABC3B42" w14:textId="77777777" w:rsidTr="00D21097">
        <w:trPr>
          <w:divId w:val="1642425153"/>
          <w:trHeight w:val="152"/>
        </w:trPr>
        <w:tc>
          <w:tcPr>
            <w:tcW w:w="50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48F3C3" w14:textId="77777777" w:rsidR="009E37B0" w:rsidRPr="00D21097" w:rsidRDefault="00E51C94" w:rsidP="00D21097">
            <w:pPr>
              <w:spacing w:after="0" w:line="276" w:lineRule="auto"/>
              <w:rPr>
                <w:rFonts w:ascii="Arial" w:hAnsi="Arial" w:cs="Arial"/>
                <w:sz w:val="18"/>
                <w:szCs w:val="18"/>
              </w:rPr>
            </w:pPr>
            <w:r w:rsidRPr="00D21097">
              <w:rPr>
                <w:rFonts w:ascii="Arial" w:hAnsi="Arial" w:cs="Arial"/>
                <w:sz w:val="18"/>
                <w:szCs w:val="18"/>
              </w:rPr>
              <w:t>Resection (consider Pediatric Ewing Sarcoma Resection protocol)</w:t>
            </w:r>
          </w:p>
        </w:tc>
      </w:tr>
      <w:tr w:rsidR="009E37B0" w:rsidRPr="00D21097" w14:paraId="0D127CE3" w14:textId="77777777" w:rsidTr="00D21097">
        <w:trPr>
          <w:divId w:val="1642425153"/>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023A2E65" w14:textId="77777777" w:rsidR="009E37B0" w:rsidRPr="00D21097" w:rsidRDefault="00E51C94" w:rsidP="00D21097">
            <w:pPr>
              <w:spacing w:after="0" w:line="276" w:lineRule="auto"/>
              <w:rPr>
                <w:rFonts w:ascii="Arial" w:hAnsi="Arial" w:cs="Arial"/>
                <w:sz w:val="18"/>
                <w:szCs w:val="18"/>
              </w:rPr>
            </w:pPr>
            <w:r w:rsidRPr="00D21097">
              <w:rPr>
                <w:rStyle w:val="Strong"/>
                <w:rFonts w:ascii="Arial" w:hAnsi="Arial" w:cs="Arial"/>
                <w:bCs w:val="0"/>
                <w:sz w:val="18"/>
                <w:szCs w:val="18"/>
              </w:rPr>
              <w:t>Tumor Type</w:t>
            </w:r>
          </w:p>
        </w:tc>
      </w:tr>
      <w:tr w:rsidR="009E37B0" w:rsidRPr="00D21097" w14:paraId="031EC367" w14:textId="77777777" w:rsidTr="00D21097">
        <w:trPr>
          <w:divId w:val="1642425153"/>
          <w:trHeight w:val="152"/>
        </w:trPr>
        <w:tc>
          <w:tcPr>
            <w:tcW w:w="50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4DB9AE" w14:textId="77777777" w:rsidR="009E37B0" w:rsidRPr="00D21097" w:rsidRDefault="00E51C94" w:rsidP="00D21097">
            <w:pPr>
              <w:spacing w:after="0" w:line="276" w:lineRule="auto"/>
              <w:rPr>
                <w:rFonts w:ascii="Arial" w:hAnsi="Arial" w:cs="Arial"/>
                <w:sz w:val="18"/>
                <w:szCs w:val="18"/>
              </w:rPr>
            </w:pPr>
            <w:r w:rsidRPr="00D21097">
              <w:rPr>
                <w:rFonts w:ascii="Arial" w:hAnsi="Arial" w:cs="Arial"/>
                <w:sz w:val="18"/>
                <w:szCs w:val="18"/>
              </w:rPr>
              <w:t>Adult Ewing sarcoma</w:t>
            </w:r>
            <w:r w:rsidRPr="00D21097">
              <w:rPr>
                <w:rFonts w:ascii="Arial" w:hAnsi="Arial" w:cs="Arial"/>
                <w:sz w:val="18"/>
                <w:szCs w:val="18"/>
                <w:vertAlign w:val="superscript"/>
              </w:rPr>
              <w:t>#</w:t>
            </w:r>
            <w:r w:rsidRPr="00D21097">
              <w:rPr>
                <w:rFonts w:ascii="Arial" w:hAnsi="Arial" w:cs="Arial"/>
                <w:sz w:val="18"/>
                <w:szCs w:val="18"/>
              </w:rPr>
              <w:t xml:space="preserve"> (consider using bone or soft tissue protocols)</w:t>
            </w:r>
          </w:p>
          <w:p w14:paraId="55D90EEF" w14:textId="77777777" w:rsidR="009E37B0" w:rsidRPr="00D21097" w:rsidRDefault="00E51C94" w:rsidP="00D21097">
            <w:pPr>
              <w:spacing w:after="0" w:line="276" w:lineRule="auto"/>
              <w:rPr>
                <w:rFonts w:ascii="Arial" w:hAnsi="Arial" w:cs="Arial"/>
                <w:sz w:val="18"/>
                <w:szCs w:val="18"/>
              </w:rPr>
            </w:pPr>
            <w:r w:rsidRPr="00D21097">
              <w:rPr>
                <w:rFonts w:ascii="Arial" w:hAnsi="Arial" w:cs="Arial"/>
                <w:sz w:val="18"/>
                <w:szCs w:val="18"/>
              </w:rPr>
              <w:t>Round cell sarcoma with EWSR1-non ETS fusions, CIC-rearranged sarcoma, or sarcoma with BCOR-genetic alterations (consider using Bone or Soft Tissue protocols)</w:t>
            </w:r>
          </w:p>
        </w:tc>
      </w:tr>
    </w:tbl>
    <w:p w14:paraId="4E3AF6AC" w14:textId="77777777" w:rsidR="009E37B0" w:rsidRPr="00D21097" w:rsidRDefault="00E51C94" w:rsidP="00D21097">
      <w:pPr>
        <w:spacing w:after="0" w:line="276" w:lineRule="auto"/>
        <w:divId w:val="1642425153"/>
        <w:rPr>
          <w:rFonts w:ascii="Arial" w:eastAsia="Times New Roman" w:hAnsi="Arial" w:cs="Arial"/>
          <w:sz w:val="16"/>
          <w:szCs w:val="16"/>
          <w:lang w:val="en"/>
        </w:rPr>
      </w:pPr>
      <w:r w:rsidRPr="00D21097">
        <w:rPr>
          <w:rStyle w:val="Emphasis"/>
          <w:rFonts w:ascii="Arial" w:eastAsia="Times New Roman" w:hAnsi="Arial" w:cs="Arial"/>
          <w:sz w:val="16"/>
          <w:szCs w:val="16"/>
          <w:lang w:val="en"/>
        </w:rPr>
        <w:t>#Ewing sarcoma in adults may be treated differently than pediatric Ewing sarcoma and use of the AJCC TNM staging system remains appropriate for adult patients.</w:t>
      </w:r>
    </w:p>
    <w:p w14:paraId="4715FD6D"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19EF04A7" w14:textId="1FB03FC6" w:rsidR="009E37B0" w:rsidRPr="00D21097" w:rsidRDefault="00E51C94" w:rsidP="00D21097">
      <w:pPr>
        <w:spacing w:after="0" w:line="276" w:lineRule="auto"/>
        <w:divId w:val="1433476376"/>
        <w:rPr>
          <w:rFonts w:ascii="Arial" w:eastAsia="Times New Roman" w:hAnsi="Arial" w:cs="Arial"/>
          <w:b/>
          <w:bCs/>
          <w:sz w:val="20"/>
          <w:szCs w:val="20"/>
          <w:lang w:val="en"/>
        </w:rPr>
      </w:pPr>
      <w:r w:rsidRPr="00D21097">
        <w:rPr>
          <w:rFonts w:ascii="Arial" w:eastAsia="Times New Roman" w:hAnsi="Arial" w:cs="Arial"/>
          <w:b/>
          <w:bCs/>
          <w:sz w:val="20"/>
          <w:szCs w:val="20"/>
          <w:lang w:val="en"/>
        </w:rPr>
        <w:t>Authors</w:t>
      </w:r>
    </w:p>
    <w:p w14:paraId="0192453A" w14:textId="77777777" w:rsidR="009E37B0" w:rsidRPr="00D21097" w:rsidRDefault="00E51C94" w:rsidP="00D21097">
      <w:pPr>
        <w:spacing w:after="0" w:line="276" w:lineRule="auto"/>
        <w:divId w:val="924071216"/>
        <w:rPr>
          <w:rFonts w:ascii="Arial" w:eastAsia="Times New Roman" w:hAnsi="Arial" w:cs="Arial"/>
          <w:sz w:val="20"/>
          <w:szCs w:val="20"/>
          <w:lang w:val="en"/>
        </w:rPr>
      </w:pPr>
      <w:r w:rsidRPr="00D21097">
        <w:rPr>
          <w:rFonts w:ascii="Arial" w:eastAsia="Times New Roman" w:hAnsi="Arial" w:cs="Arial"/>
          <w:sz w:val="20"/>
          <w:szCs w:val="20"/>
          <w:lang w:val="en"/>
        </w:rPr>
        <w:t>Jessica L. Davis, MD*; Archana Shenoy, MD; Lea Surrey, MD; Alyaa Al-Ibraheemi, MD; Katherine A. Janeway, MD; Elyssa Rubin, MD; Erin R. Rudzinski, MD.</w:t>
      </w:r>
      <w:r w:rsidRPr="00D21097">
        <w:rPr>
          <w:rFonts w:ascii="Arial" w:eastAsia="Times New Roman" w:hAnsi="Arial" w:cs="Arial"/>
          <w:sz w:val="20"/>
          <w:szCs w:val="20"/>
          <w:lang w:val="en"/>
        </w:rPr>
        <w:br/>
        <w:t>With guidance from the CAP Cancer and CAP Pathology Electronic Reporting Committees.</w:t>
      </w:r>
      <w:r w:rsidRPr="00D21097">
        <w:rPr>
          <w:rFonts w:ascii="Arial" w:eastAsia="Times New Roman" w:hAnsi="Arial" w:cs="Arial"/>
          <w:sz w:val="20"/>
          <w:szCs w:val="20"/>
          <w:lang w:val="en"/>
        </w:rPr>
        <w:br/>
      </w:r>
      <w:r w:rsidRPr="00D21097">
        <w:rPr>
          <w:rFonts w:ascii="Arial" w:eastAsia="Times New Roman" w:hAnsi="Arial" w:cs="Arial"/>
          <w:sz w:val="16"/>
          <w:szCs w:val="16"/>
          <w:lang w:val="en"/>
        </w:rPr>
        <w:t>* Denotes primary author.</w:t>
      </w:r>
    </w:p>
    <w:p w14:paraId="63766B47"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53B38B19" w14:textId="77777777" w:rsidR="00D21097" w:rsidRDefault="00E51C94" w:rsidP="00D21097">
      <w:pPr>
        <w:spacing w:after="0" w:line="276" w:lineRule="auto"/>
        <w:jc w:val="both"/>
        <w:divId w:val="116338052"/>
        <w:rPr>
          <w:rFonts w:ascii="Arial" w:eastAsia="Times New Roman" w:hAnsi="Arial" w:cs="Arial"/>
          <w:b/>
          <w:bCs/>
          <w:sz w:val="20"/>
          <w:szCs w:val="20"/>
          <w:lang w:val="en"/>
        </w:rPr>
      </w:pPr>
      <w:r w:rsidRPr="00D21097">
        <w:rPr>
          <w:rFonts w:ascii="Arial" w:eastAsia="Times New Roman" w:hAnsi="Arial" w:cs="Arial"/>
          <w:b/>
          <w:bCs/>
          <w:sz w:val="20"/>
          <w:szCs w:val="20"/>
          <w:lang w:val="en"/>
        </w:rPr>
        <w:t>Accreditation Requirements</w:t>
      </w:r>
    </w:p>
    <w:p w14:paraId="4E64943D" w14:textId="46B2C81B" w:rsidR="009E37B0" w:rsidRPr="00D21097" w:rsidRDefault="00E51C94" w:rsidP="00D21097">
      <w:pPr>
        <w:spacing w:after="0" w:line="276" w:lineRule="auto"/>
        <w:jc w:val="both"/>
        <w:divId w:val="116338052"/>
        <w:rPr>
          <w:rFonts w:ascii="Arial" w:eastAsia="Times New Roman" w:hAnsi="Arial" w:cs="Arial"/>
          <w:b/>
          <w:bCs/>
          <w:sz w:val="20"/>
          <w:szCs w:val="20"/>
          <w:lang w:val="en"/>
        </w:rPr>
      </w:pPr>
      <w:r w:rsidRPr="00D21097">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397C7C6"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64E241ED" w14:textId="77777777" w:rsidR="00D21097" w:rsidRDefault="00D21097">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0D7A1B6" w14:textId="29EC2F60" w:rsidR="009E37B0" w:rsidRPr="00D21097" w:rsidRDefault="00E51C94" w:rsidP="00D21097">
      <w:pPr>
        <w:spacing w:after="0" w:line="276" w:lineRule="auto"/>
        <w:rPr>
          <w:rFonts w:ascii="Arial" w:eastAsia="Times New Roman" w:hAnsi="Arial" w:cs="Arial"/>
          <w:b/>
          <w:bCs/>
          <w:sz w:val="20"/>
          <w:szCs w:val="20"/>
          <w:u w:val="single"/>
          <w:lang w:val="en"/>
        </w:rPr>
      </w:pPr>
      <w:r w:rsidRPr="00D21097">
        <w:rPr>
          <w:rFonts w:ascii="Arial" w:eastAsia="Times New Roman" w:hAnsi="Arial" w:cs="Arial"/>
          <w:b/>
          <w:bCs/>
          <w:sz w:val="20"/>
          <w:szCs w:val="20"/>
          <w:u w:val="single"/>
          <w:lang w:val="en"/>
        </w:rPr>
        <w:lastRenderedPageBreak/>
        <w:t>Summary of Changes</w:t>
      </w:r>
    </w:p>
    <w:p w14:paraId="1B63B875" w14:textId="564973A9" w:rsidR="009E37B0" w:rsidRPr="00D21097" w:rsidRDefault="00E51C94" w:rsidP="00CD785B">
      <w:pPr>
        <w:pStyle w:val="NormalWeb"/>
        <w:spacing w:before="0" w:beforeAutospacing="0" w:after="0" w:afterAutospacing="0"/>
        <w:rPr>
          <w:rFonts w:ascii="Arial" w:hAnsi="Arial" w:cs="Arial"/>
          <w:sz w:val="20"/>
          <w:szCs w:val="20"/>
          <w:lang w:val="en"/>
        </w:rPr>
      </w:pPr>
      <w:r w:rsidRPr="00D21097">
        <w:rPr>
          <w:rStyle w:val="Strong"/>
          <w:rFonts w:ascii="Arial" w:hAnsi="Arial" w:cs="Arial"/>
          <w:sz w:val="20"/>
          <w:szCs w:val="20"/>
          <w:lang w:val="en"/>
        </w:rPr>
        <w:t>v 4.1.</w:t>
      </w:r>
      <w:r w:rsidR="00CD785B">
        <w:rPr>
          <w:rStyle w:val="Strong"/>
          <w:rFonts w:ascii="Arial" w:hAnsi="Arial" w:cs="Arial"/>
          <w:sz w:val="20"/>
          <w:szCs w:val="20"/>
          <w:lang w:val="en"/>
        </w:rPr>
        <w:t>1</w:t>
      </w:r>
      <w:r w:rsidRPr="00D21097">
        <w:rPr>
          <w:rStyle w:val="Strong"/>
          <w:rFonts w:ascii="Arial" w:hAnsi="Arial" w:cs="Arial"/>
          <w:sz w:val="20"/>
          <w:szCs w:val="20"/>
          <w:lang w:val="en"/>
        </w:rPr>
        <w:t>.0</w:t>
      </w:r>
    </w:p>
    <w:p w14:paraId="7EE98F0C" w14:textId="61261A7A" w:rsidR="00CD785B" w:rsidRPr="00CD785B" w:rsidRDefault="00CD785B" w:rsidP="00CD785B">
      <w:pPr>
        <w:pStyle w:val="ListParagraph"/>
        <w:numPr>
          <w:ilvl w:val="0"/>
          <w:numId w:val="1"/>
        </w:numPr>
        <w:spacing w:after="100" w:afterAutospacing="1" w:line="240" w:lineRule="auto"/>
        <w:rPr>
          <w:rFonts w:ascii="Arial" w:eastAsia="Times New Roman" w:hAnsi="Arial" w:cs="Arial"/>
          <w:sz w:val="20"/>
          <w:szCs w:val="20"/>
          <w:lang w:val="en"/>
        </w:rPr>
      </w:pPr>
      <w:r w:rsidRPr="00CD785B">
        <w:rPr>
          <w:rFonts w:ascii="Arial" w:eastAsia="Times New Roman" w:hAnsi="Arial" w:cs="Arial"/>
          <w:sz w:val="20"/>
          <w:szCs w:val="20"/>
          <w:lang w:val="en"/>
        </w:rPr>
        <w:t>Added Expert Consultation question</w:t>
      </w:r>
    </w:p>
    <w:p w14:paraId="1B39C93A" w14:textId="6121BAC4" w:rsidR="009E37B0" w:rsidRPr="00CD785B" w:rsidRDefault="00E51C94" w:rsidP="004C0D07">
      <w:pPr>
        <w:pageBreakBefore/>
        <w:pBdr>
          <w:bottom w:val="single" w:sz="6" w:space="1" w:color="auto"/>
        </w:pBdr>
        <w:spacing w:after="0" w:line="240" w:lineRule="auto"/>
        <w:rPr>
          <w:rFonts w:ascii="Arial" w:eastAsia="Times New Roman" w:hAnsi="Arial" w:cs="Arial"/>
          <w:b/>
          <w:bCs/>
          <w:sz w:val="20"/>
          <w:szCs w:val="20"/>
          <w:lang w:val="en"/>
        </w:rPr>
      </w:pPr>
      <w:r w:rsidRPr="00CD785B">
        <w:rPr>
          <w:rFonts w:ascii="Arial" w:eastAsia="Times New Roman" w:hAnsi="Arial" w:cs="Arial"/>
          <w:b/>
          <w:bCs/>
          <w:sz w:val="20"/>
          <w:szCs w:val="20"/>
          <w:lang w:val="en"/>
        </w:rPr>
        <w:lastRenderedPageBreak/>
        <w:t>Reporting Template</w:t>
      </w:r>
    </w:p>
    <w:p w14:paraId="12E96AAC"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Protocol Posting Date: March 2022 </w:t>
      </w:r>
    </w:p>
    <w:p w14:paraId="1FAE0F98"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Select a single response unless otherwise indicated.</w:t>
      </w:r>
    </w:p>
    <w:p w14:paraId="7398FC27"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4F0E5E60"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CASE SUMMARY: (EWING SARCOMA: Biopsy)  </w:t>
      </w:r>
    </w:p>
    <w:p w14:paraId="75476C9A" w14:textId="77777777" w:rsidR="009E37B0" w:rsidRPr="00D21097" w:rsidRDefault="00E51C94" w:rsidP="00D21097">
      <w:pPr>
        <w:spacing w:after="0" w:line="276" w:lineRule="auto"/>
        <w:rPr>
          <w:rFonts w:ascii="Arial" w:eastAsia="Times New Roman" w:hAnsi="Arial" w:cs="Arial"/>
          <w:i/>
          <w:iCs/>
          <w:sz w:val="16"/>
          <w:szCs w:val="16"/>
          <w:lang w:val="en"/>
        </w:rPr>
      </w:pPr>
      <w:r w:rsidRPr="00D21097">
        <w:rPr>
          <w:rFonts w:ascii="Arial" w:eastAsia="Times New Roman" w:hAnsi="Arial" w:cs="Arial"/>
          <w:i/>
          <w:iCs/>
          <w:sz w:val="16"/>
          <w:szCs w:val="16"/>
          <w:lang w:val="en"/>
        </w:rPr>
        <w:t xml:space="preserve">Ewing sarcoma (ES) is a round cell sarcoma showing gene fusions involving one member of the FET family of genes (usually EWSR1) and a member of the ETS family of genes. This malignancy may occur children and adults in either bone or soft tissue sites, including unusual sites such as skin or leptomeninges. Because ES can occur in bone or soft tissue, AJCC / UICC staging systems for both are included. (Note </w:t>
      </w:r>
      <w:hyperlink w:anchor="N7257" w:history="1">
        <w:r w:rsidRPr="00D21097">
          <w:rPr>
            <w:rStyle w:val="Hyperlink"/>
            <w:rFonts w:ascii="Arial" w:eastAsia="Times New Roman" w:hAnsi="Arial" w:cs="Arial"/>
            <w:i/>
            <w:iCs/>
            <w:sz w:val="16"/>
            <w:szCs w:val="16"/>
            <w:lang w:val="en"/>
          </w:rPr>
          <w:t>A</w:t>
        </w:r>
      </w:hyperlink>
      <w:r w:rsidRPr="00D21097">
        <w:rPr>
          <w:rFonts w:ascii="Arial" w:eastAsia="Times New Roman" w:hAnsi="Arial" w:cs="Arial"/>
          <w:i/>
          <w:iCs/>
          <w:sz w:val="16"/>
          <w:szCs w:val="16"/>
          <w:lang w:val="en"/>
        </w:rPr>
        <w:t xml:space="preserve">) </w:t>
      </w:r>
    </w:p>
    <w:p w14:paraId="501E4715" w14:textId="77777777" w:rsidR="009E37B0" w:rsidRPr="00D21097" w:rsidRDefault="00E51C94" w:rsidP="00D21097">
      <w:pPr>
        <w:spacing w:after="0" w:line="276" w:lineRule="auto"/>
        <w:rPr>
          <w:rFonts w:ascii="Arial" w:eastAsia="Times New Roman" w:hAnsi="Arial" w:cs="Arial"/>
          <w:i/>
          <w:iCs/>
          <w:sz w:val="16"/>
          <w:szCs w:val="16"/>
          <w:lang w:val="en"/>
        </w:rPr>
      </w:pPr>
      <w:proofErr w:type="gramStart"/>
      <w:r w:rsidRPr="00D21097">
        <w:rPr>
          <w:rFonts w:ascii="Arial" w:eastAsia="Times New Roman" w:hAnsi="Arial" w:cs="Arial"/>
          <w:i/>
          <w:iCs/>
          <w:sz w:val="16"/>
          <w:szCs w:val="16"/>
          <w:lang w:val="en"/>
        </w:rPr>
        <w:t>First priority</w:t>
      </w:r>
      <w:proofErr w:type="gramEnd"/>
      <w:r w:rsidRPr="00D21097">
        <w:rPr>
          <w:rFonts w:ascii="Arial" w:eastAsia="Times New Roman" w:hAnsi="Arial" w:cs="Arial"/>
          <w:i/>
          <w:iCs/>
          <w:sz w:val="16"/>
          <w:szCs w:val="16"/>
          <w:lang w:val="en"/>
        </w:rPr>
        <w:t xml:space="preserve"> should always be given to formalin-fixed tissue for </w:t>
      </w:r>
      <w:proofErr w:type="spellStart"/>
      <w:r w:rsidRPr="00D21097">
        <w:rPr>
          <w:rFonts w:ascii="Arial" w:eastAsia="Times New Roman" w:hAnsi="Arial" w:cs="Arial"/>
          <w:i/>
          <w:iCs/>
          <w:sz w:val="16"/>
          <w:szCs w:val="16"/>
          <w:lang w:val="en"/>
        </w:rPr>
        <w:t>histomorphologic</w:t>
      </w:r>
      <w:proofErr w:type="spellEnd"/>
      <w:r w:rsidRPr="00D21097">
        <w:rPr>
          <w:rFonts w:ascii="Arial" w:eastAsia="Times New Roman" w:hAnsi="Arial" w:cs="Arial"/>
          <w:i/>
          <w:iCs/>
          <w:sz w:val="16"/>
          <w:szCs w:val="16"/>
          <w:lang w:val="en"/>
        </w:rPr>
        <w:t xml:space="preserve"> evaluation. Special studies (e.g., cytogenetics, fluorescence in situ hybridization [FISH], reverse transcriptase polymerase chain reaction [RT-PCR], and less commonly next-generation sequencing, whole </w:t>
      </w:r>
      <w:proofErr w:type="gramStart"/>
      <w:r w:rsidRPr="00D21097">
        <w:rPr>
          <w:rFonts w:ascii="Arial" w:eastAsia="Times New Roman" w:hAnsi="Arial" w:cs="Arial"/>
          <w:i/>
          <w:iCs/>
          <w:sz w:val="16"/>
          <w:szCs w:val="16"/>
          <w:lang w:val="en"/>
        </w:rPr>
        <w:t>genome</w:t>
      </w:r>
      <w:proofErr w:type="gramEnd"/>
      <w:r w:rsidRPr="00D21097">
        <w:rPr>
          <w:rFonts w:ascii="Arial" w:eastAsia="Times New Roman" w:hAnsi="Arial" w:cs="Arial"/>
          <w:i/>
          <w:iCs/>
          <w:sz w:val="16"/>
          <w:szCs w:val="16"/>
          <w:lang w:val="en"/>
        </w:rPr>
        <w:t xml:space="preserve"> and exome analyses) are critical to the molecular workup of ES and may require at least 100 mg of viable, fresh or snap-frozen tissue as the second priority for workup. Although molecular testing for FISH analysis of EWSR1 rearrangement or for RT-PCR analysis of EWSR1-FLI1, EWSR1-ERG, and other ES translocations may be performed on formalin-fixed paraffin-embedded tissue, every attempt should be made to procure fresh/snap-frozen tissue, as this may be a requirement for some treatment protocols. (Note </w:t>
      </w:r>
      <w:hyperlink w:anchor="N7257" w:history="1">
        <w:r w:rsidRPr="00D21097">
          <w:rPr>
            <w:rStyle w:val="Hyperlink"/>
            <w:rFonts w:ascii="Arial" w:eastAsia="Times New Roman" w:hAnsi="Arial" w:cs="Arial"/>
            <w:i/>
            <w:iCs/>
            <w:sz w:val="16"/>
            <w:szCs w:val="16"/>
            <w:lang w:val="en"/>
          </w:rPr>
          <w:t>A</w:t>
        </w:r>
      </w:hyperlink>
      <w:r w:rsidRPr="00D21097">
        <w:rPr>
          <w:rFonts w:ascii="Arial" w:eastAsia="Times New Roman" w:hAnsi="Arial" w:cs="Arial"/>
          <w:i/>
          <w:iCs/>
          <w:sz w:val="16"/>
          <w:szCs w:val="16"/>
          <w:lang w:val="en"/>
        </w:rPr>
        <w:t xml:space="preserve">) </w:t>
      </w:r>
    </w:p>
    <w:p w14:paraId="3499C347" w14:textId="77777777" w:rsidR="009E37B0" w:rsidRPr="00D21097" w:rsidRDefault="00E51C94" w:rsidP="00D21097">
      <w:pPr>
        <w:spacing w:after="0" w:line="276" w:lineRule="auto"/>
        <w:rPr>
          <w:rFonts w:ascii="Arial" w:eastAsia="Times New Roman" w:hAnsi="Arial" w:cs="Arial"/>
          <w:i/>
          <w:iCs/>
          <w:sz w:val="16"/>
          <w:szCs w:val="16"/>
          <w:lang w:val="en"/>
        </w:rPr>
      </w:pPr>
      <w:r w:rsidRPr="00D21097">
        <w:rPr>
          <w:rFonts w:ascii="Arial" w:eastAsia="Times New Roman" w:hAnsi="Arial" w:cs="Arial"/>
          <w:i/>
          <w:iCs/>
          <w:sz w:val="16"/>
          <w:szCs w:val="16"/>
          <w:lang w:val="en"/>
        </w:rPr>
        <w:t xml:space="preserve">This protocol is based on the experience of the Children’s Oncology Group. For more information, contact The Children’s Oncology Group Biopathology Center. Phone: (614) 722-2890 or (800) 347-2486. (Note </w:t>
      </w:r>
      <w:hyperlink w:anchor="N7257" w:history="1">
        <w:r w:rsidRPr="00D21097">
          <w:rPr>
            <w:rStyle w:val="Hyperlink"/>
            <w:rFonts w:ascii="Arial" w:eastAsia="Times New Roman" w:hAnsi="Arial" w:cs="Arial"/>
            <w:i/>
            <w:iCs/>
            <w:sz w:val="16"/>
            <w:szCs w:val="16"/>
            <w:lang w:val="en"/>
          </w:rPr>
          <w:t>A</w:t>
        </w:r>
      </w:hyperlink>
      <w:r w:rsidRPr="00D21097">
        <w:rPr>
          <w:rFonts w:ascii="Arial" w:eastAsia="Times New Roman" w:hAnsi="Arial" w:cs="Arial"/>
          <w:i/>
          <w:iCs/>
          <w:sz w:val="16"/>
          <w:szCs w:val="16"/>
          <w:lang w:val="en"/>
        </w:rPr>
        <w:t xml:space="preserve">) </w:t>
      </w:r>
    </w:p>
    <w:p w14:paraId="09E53BAF"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3A2F6797"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EXPERT CONSULTATION  </w:t>
      </w:r>
    </w:p>
    <w:p w14:paraId="47A5DC7A"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41081F3E"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Expert Consultation  </w:t>
      </w:r>
    </w:p>
    <w:p w14:paraId="6FA36F14"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Pending - Completion of this CAP Cancer Protocol is awaiting expert consultation  </w:t>
      </w:r>
    </w:p>
    <w:p w14:paraId="6BE93F22"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Completed - This CAP Cancer Protocol or some elements have been performed following expert consultation  </w:t>
      </w:r>
    </w:p>
    <w:p w14:paraId="6E27F8B4"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applicable (expert consultation not required)  </w:t>
      </w:r>
    </w:p>
    <w:p w14:paraId="0E7D0D40"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6E720D77"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SPECIMEN  </w:t>
      </w:r>
    </w:p>
    <w:p w14:paraId="287B776E"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23A191B3"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Procedure (Note </w:t>
      </w:r>
      <w:hyperlink w:anchor="N7258" w:history="1">
        <w:r w:rsidRPr="00D21097">
          <w:rPr>
            <w:rStyle w:val="Hyperlink"/>
            <w:rFonts w:ascii="Arial" w:eastAsia="Times New Roman" w:hAnsi="Arial" w:cs="Arial"/>
            <w:b/>
            <w:bCs/>
            <w:sz w:val="20"/>
            <w:szCs w:val="20"/>
            <w:lang w:val="en"/>
          </w:rPr>
          <w:t>B</w:t>
        </w:r>
      </w:hyperlink>
      <w:r w:rsidRPr="00D21097">
        <w:rPr>
          <w:rFonts w:ascii="Arial" w:eastAsia="Times New Roman" w:hAnsi="Arial" w:cs="Arial"/>
          <w:b/>
          <w:bCs/>
          <w:sz w:val="20"/>
          <w:szCs w:val="20"/>
          <w:lang w:val="en"/>
        </w:rPr>
        <w:t xml:space="preserve">) </w:t>
      </w:r>
    </w:p>
    <w:p w14:paraId="085F5899"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Core needle biopsy  </w:t>
      </w:r>
    </w:p>
    <w:p w14:paraId="4CD68D85"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Incisional biopsy  </w:t>
      </w:r>
    </w:p>
    <w:p w14:paraId="5DFFFA09"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Excisional biopsy  </w:t>
      </w:r>
    </w:p>
    <w:p w14:paraId="4028197D"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Other (specify): _________________ </w:t>
      </w:r>
    </w:p>
    <w:p w14:paraId="5D66B1AA"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specified  </w:t>
      </w:r>
    </w:p>
    <w:p w14:paraId="47BABE1E"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621C6C4C"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TUMOR  </w:t>
      </w:r>
    </w:p>
    <w:p w14:paraId="777392EC"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27D8567B"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Tumor Site  </w:t>
      </w:r>
    </w:p>
    <w:p w14:paraId="317A7225"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Osseous  </w:t>
      </w:r>
    </w:p>
    <w:p w14:paraId="4179B787"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Long bones of upper limb, </w:t>
      </w:r>
      <w:proofErr w:type="gramStart"/>
      <w:r w:rsidRPr="00D21097">
        <w:rPr>
          <w:rFonts w:ascii="Arial" w:eastAsia="Times New Roman" w:hAnsi="Arial" w:cs="Arial"/>
          <w:sz w:val="20"/>
          <w:szCs w:val="20"/>
          <w:lang w:val="en"/>
        </w:rPr>
        <w:t>scapula</w:t>
      </w:r>
      <w:proofErr w:type="gramEnd"/>
      <w:r w:rsidRPr="00D21097">
        <w:rPr>
          <w:rFonts w:ascii="Arial" w:eastAsia="Times New Roman" w:hAnsi="Arial" w:cs="Arial"/>
          <w:sz w:val="20"/>
          <w:szCs w:val="20"/>
          <w:lang w:val="en"/>
        </w:rPr>
        <w:t xml:space="preserve"> and associated joints (specify): _________________ </w:t>
      </w:r>
    </w:p>
    <w:p w14:paraId="758297D2"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Short bones of upper limb and associated joints (specify): _________________ </w:t>
      </w:r>
    </w:p>
    <w:p w14:paraId="2E075511"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Long bones of lower limb and associated joints (specify): _________________ </w:t>
      </w:r>
    </w:p>
    <w:p w14:paraId="6A5737BA"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Short bones of lower limb and associated joints (specify): _________________ </w:t>
      </w:r>
    </w:p>
    <w:p w14:paraId="2F01D082"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Overlapping lesion of bones, </w:t>
      </w:r>
      <w:proofErr w:type="gramStart"/>
      <w:r w:rsidRPr="00D21097">
        <w:rPr>
          <w:rFonts w:ascii="Arial" w:eastAsia="Times New Roman" w:hAnsi="Arial" w:cs="Arial"/>
          <w:sz w:val="20"/>
          <w:szCs w:val="20"/>
          <w:lang w:val="en"/>
        </w:rPr>
        <w:t>joints</w:t>
      </w:r>
      <w:proofErr w:type="gramEnd"/>
      <w:r w:rsidRPr="00D21097">
        <w:rPr>
          <w:rFonts w:ascii="Arial" w:eastAsia="Times New Roman" w:hAnsi="Arial" w:cs="Arial"/>
          <w:sz w:val="20"/>
          <w:szCs w:val="20"/>
          <w:lang w:val="en"/>
        </w:rPr>
        <w:t xml:space="preserve"> and articular cartilage of limbs (specify): _________________ </w:t>
      </w:r>
    </w:p>
    <w:p w14:paraId="73A8E151"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Bone of limb, NOS (specify): _________________ </w:t>
      </w:r>
    </w:p>
    <w:p w14:paraId="30D8D551" w14:textId="77777777" w:rsidR="009E37B0" w:rsidRPr="00D21097" w:rsidRDefault="00E51C94" w:rsidP="00D21097">
      <w:pPr>
        <w:spacing w:after="0" w:line="276" w:lineRule="auto"/>
        <w:ind w:left="240"/>
        <w:rPr>
          <w:rFonts w:ascii="Arial" w:eastAsia="Times New Roman" w:hAnsi="Arial" w:cs="Arial"/>
          <w:sz w:val="20"/>
          <w:szCs w:val="20"/>
          <w:lang w:val="en"/>
        </w:rPr>
      </w:pPr>
      <w:r w:rsidRPr="00D21097">
        <w:rPr>
          <w:rFonts w:ascii="Arial" w:eastAsia="Times New Roman" w:hAnsi="Arial" w:cs="Arial"/>
          <w:sz w:val="20"/>
          <w:szCs w:val="20"/>
          <w:lang w:val="en"/>
        </w:rPr>
        <w:t xml:space="preserve">___ Bones of skull and face and associated joints (excluding mandible C41.1) (specify): _________________ </w:t>
      </w:r>
    </w:p>
    <w:p w14:paraId="097C45B1"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Mandible (specify): _________________ </w:t>
      </w:r>
    </w:p>
    <w:p w14:paraId="7F8A52CA"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Vertebral column (excluding sacrum and coccyx C41.4) (specify): _________________ </w:t>
      </w:r>
    </w:p>
    <w:p w14:paraId="78971820"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lastRenderedPageBreak/>
        <w:t xml:space="preserve">___ Rib, sternum, </w:t>
      </w:r>
      <w:proofErr w:type="gramStart"/>
      <w:r w:rsidRPr="00D21097">
        <w:rPr>
          <w:rFonts w:ascii="Arial" w:eastAsia="Times New Roman" w:hAnsi="Arial" w:cs="Arial"/>
          <w:sz w:val="20"/>
          <w:szCs w:val="20"/>
          <w:lang w:val="en"/>
        </w:rPr>
        <w:t>clavicle</w:t>
      </w:r>
      <w:proofErr w:type="gramEnd"/>
      <w:r w:rsidRPr="00D21097">
        <w:rPr>
          <w:rFonts w:ascii="Arial" w:eastAsia="Times New Roman" w:hAnsi="Arial" w:cs="Arial"/>
          <w:sz w:val="20"/>
          <w:szCs w:val="20"/>
          <w:lang w:val="en"/>
        </w:rPr>
        <w:t xml:space="preserve"> and associated joints (specify): _________________ </w:t>
      </w:r>
    </w:p>
    <w:p w14:paraId="5785707F"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Pelvic bones, sacrum, </w:t>
      </w:r>
      <w:proofErr w:type="gramStart"/>
      <w:r w:rsidRPr="00D21097">
        <w:rPr>
          <w:rFonts w:ascii="Arial" w:eastAsia="Times New Roman" w:hAnsi="Arial" w:cs="Arial"/>
          <w:sz w:val="20"/>
          <w:szCs w:val="20"/>
          <w:lang w:val="en"/>
        </w:rPr>
        <w:t>coccyx</w:t>
      </w:r>
      <w:proofErr w:type="gramEnd"/>
      <w:r w:rsidRPr="00D21097">
        <w:rPr>
          <w:rFonts w:ascii="Arial" w:eastAsia="Times New Roman" w:hAnsi="Arial" w:cs="Arial"/>
          <w:sz w:val="20"/>
          <w:szCs w:val="20"/>
          <w:lang w:val="en"/>
        </w:rPr>
        <w:t xml:space="preserve"> and associated joints (specify): _________________ </w:t>
      </w:r>
    </w:p>
    <w:p w14:paraId="35398F21"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Overlapping lesion of bones, </w:t>
      </w:r>
      <w:proofErr w:type="gramStart"/>
      <w:r w:rsidRPr="00D21097">
        <w:rPr>
          <w:rFonts w:ascii="Arial" w:eastAsia="Times New Roman" w:hAnsi="Arial" w:cs="Arial"/>
          <w:sz w:val="20"/>
          <w:szCs w:val="20"/>
          <w:lang w:val="en"/>
        </w:rPr>
        <w:t>joints</w:t>
      </w:r>
      <w:proofErr w:type="gramEnd"/>
      <w:r w:rsidRPr="00D21097">
        <w:rPr>
          <w:rFonts w:ascii="Arial" w:eastAsia="Times New Roman" w:hAnsi="Arial" w:cs="Arial"/>
          <w:sz w:val="20"/>
          <w:szCs w:val="20"/>
          <w:lang w:val="en"/>
        </w:rPr>
        <w:t xml:space="preserve"> and articular cartilage (specify): _________________ </w:t>
      </w:r>
    </w:p>
    <w:p w14:paraId="7C34BA67"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Bone, NOS: _________________ </w:t>
      </w:r>
    </w:p>
    <w:p w14:paraId="0DE00452"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Extraosseous  </w:t>
      </w:r>
    </w:p>
    <w:p w14:paraId="66127DDA"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Heart / mediastinum  </w:t>
      </w:r>
    </w:p>
    <w:p w14:paraId="6E72F9A5"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Heart (specify): _________________ </w:t>
      </w:r>
    </w:p>
    <w:p w14:paraId="4BE02CE5"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Anterior mediastinum (specify): _________________ </w:t>
      </w:r>
    </w:p>
    <w:p w14:paraId="72273411"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Posterior mediastinum (specify): _________________ </w:t>
      </w:r>
    </w:p>
    <w:p w14:paraId="65055913"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Mediastinum, NOS: _________________ </w:t>
      </w:r>
    </w:p>
    <w:p w14:paraId="19371322"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Overlapping lesion of heart, </w:t>
      </w:r>
      <w:proofErr w:type="gramStart"/>
      <w:r w:rsidRPr="00D21097">
        <w:rPr>
          <w:rFonts w:ascii="Arial" w:eastAsia="Times New Roman" w:hAnsi="Arial" w:cs="Arial"/>
          <w:sz w:val="20"/>
          <w:szCs w:val="20"/>
          <w:lang w:val="en"/>
        </w:rPr>
        <w:t>mediastinum</w:t>
      </w:r>
      <w:proofErr w:type="gramEnd"/>
      <w:r w:rsidRPr="00D21097">
        <w:rPr>
          <w:rFonts w:ascii="Arial" w:eastAsia="Times New Roman" w:hAnsi="Arial" w:cs="Arial"/>
          <w:sz w:val="20"/>
          <w:szCs w:val="20"/>
          <w:lang w:val="en"/>
        </w:rPr>
        <w:t xml:space="preserve"> and pleura (specify): _________________ </w:t>
      </w:r>
    </w:p>
    <w:p w14:paraId="70E5C209"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Peritoneum and / or retroperitoneum  </w:t>
      </w:r>
    </w:p>
    <w:p w14:paraId="3951C66F"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Retroperitoneum: _________________ </w:t>
      </w:r>
    </w:p>
    <w:p w14:paraId="11367136"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Peritoneum, including </w:t>
      </w:r>
      <w:proofErr w:type="spellStart"/>
      <w:r w:rsidRPr="00D21097">
        <w:rPr>
          <w:rFonts w:ascii="Arial" w:eastAsia="Times New Roman" w:hAnsi="Arial" w:cs="Arial"/>
          <w:sz w:val="20"/>
          <w:szCs w:val="20"/>
          <w:lang w:val="en"/>
        </w:rPr>
        <w:t>omentum</w:t>
      </w:r>
      <w:proofErr w:type="spellEnd"/>
      <w:r w:rsidRPr="00D21097">
        <w:rPr>
          <w:rFonts w:ascii="Arial" w:eastAsia="Times New Roman" w:hAnsi="Arial" w:cs="Arial"/>
          <w:sz w:val="20"/>
          <w:szCs w:val="20"/>
          <w:lang w:val="en"/>
        </w:rPr>
        <w:t xml:space="preserve"> and mesentery (specify parts): _________________ </w:t>
      </w:r>
    </w:p>
    <w:p w14:paraId="70A1D2C5"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Peritoneum, NOS: _________________ </w:t>
      </w:r>
    </w:p>
    <w:p w14:paraId="0B1FCB94"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Other soft tissue  </w:t>
      </w:r>
    </w:p>
    <w:p w14:paraId="5DD1918E"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Head, face, and neck (specify): _________________ </w:t>
      </w:r>
    </w:p>
    <w:p w14:paraId="4BC9D58B"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Upper limb and shoulder (specify): _________________ </w:t>
      </w:r>
    </w:p>
    <w:p w14:paraId="191210FC"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Lower limb and hip (specify): _________________ </w:t>
      </w:r>
    </w:p>
    <w:p w14:paraId="65226511"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Thorax (specify): _________________ </w:t>
      </w:r>
    </w:p>
    <w:p w14:paraId="738C2EFD"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Abdomen (specify): _________________ </w:t>
      </w:r>
    </w:p>
    <w:p w14:paraId="63F39CBD"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Pelvis (specify): _________________ </w:t>
      </w:r>
    </w:p>
    <w:p w14:paraId="13D0F02E"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Trunk (specify): _________________ </w:t>
      </w:r>
    </w:p>
    <w:p w14:paraId="519ACF4E"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Overlapping lesion (specify): _________________ </w:t>
      </w:r>
    </w:p>
    <w:p w14:paraId="3B0FBED3" w14:textId="77777777" w:rsidR="009E37B0" w:rsidRPr="00D21097" w:rsidRDefault="00E51C94" w:rsidP="00D21097">
      <w:pPr>
        <w:spacing w:after="0" w:line="276" w:lineRule="auto"/>
        <w:ind w:firstLine="480"/>
        <w:rPr>
          <w:rFonts w:ascii="Arial" w:eastAsia="Times New Roman" w:hAnsi="Arial" w:cs="Arial"/>
          <w:sz w:val="20"/>
          <w:szCs w:val="20"/>
          <w:lang w:val="en"/>
        </w:rPr>
      </w:pPr>
      <w:r w:rsidRPr="00D21097">
        <w:rPr>
          <w:rFonts w:ascii="Arial" w:eastAsia="Times New Roman" w:hAnsi="Arial" w:cs="Arial"/>
          <w:sz w:val="20"/>
          <w:szCs w:val="20"/>
          <w:lang w:val="en"/>
        </w:rPr>
        <w:t xml:space="preserve">___ Other, NOS: _________________ </w:t>
      </w:r>
    </w:p>
    <w:p w14:paraId="6618762C"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specified  </w:t>
      </w:r>
    </w:p>
    <w:p w14:paraId="537A67CD"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19ECF9F1"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Tumor Size (for excisional biopsy only)  </w:t>
      </w:r>
    </w:p>
    <w:p w14:paraId="333D5D8E"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applicable  </w:t>
      </w:r>
    </w:p>
    <w:p w14:paraId="543AE39B"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___ Greatest dimension in Centimeters (cm): _________________ cm</w:t>
      </w:r>
    </w:p>
    <w:p w14:paraId="723A9509" w14:textId="77777777" w:rsidR="009E37B0" w:rsidRPr="00D21097" w:rsidRDefault="00E51C94" w:rsidP="00D21097">
      <w:pPr>
        <w:spacing w:after="0" w:line="276" w:lineRule="auto"/>
        <w:ind w:firstLine="240"/>
        <w:rPr>
          <w:rFonts w:ascii="Arial" w:eastAsia="Times New Roman" w:hAnsi="Arial" w:cs="Arial"/>
          <w:b/>
          <w:bCs/>
          <w:sz w:val="20"/>
          <w:szCs w:val="20"/>
          <w:lang w:val="en"/>
        </w:rPr>
      </w:pPr>
      <w:r w:rsidRPr="00D21097">
        <w:rPr>
          <w:rFonts w:ascii="Arial" w:eastAsia="Times New Roman" w:hAnsi="Arial" w:cs="Arial"/>
          <w:b/>
          <w:bCs/>
          <w:sz w:val="20"/>
          <w:szCs w:val="20"/>
          <w:lang w:val="en"/>
        </w:rPr>
        <w:t>+Additional Dimension in Centimeters (cm): ____ x ____ cm</w:t>
      </w:r>
    </w:p>
    <w:p w14:paraId="4C747168"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Cannot be determined (explain): _________________ </w:t>
      </w:r>
    </w:p>
    <w:p w14:paraId="2A2F756E"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79B8BDD8"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Lymphovascular Invasion (Note </w:t>
      </w:r>
      <w:hyperlink w:anchor="N7256" w:history="1">
        <w:r w:rsidRPr="00D21097">
          <w:rPr>
            <w:rStyle w:val="Hyperlink"/>
            <w:rFonts w:ascii="Arial" w:eastAsia="Times New Roman" w:hAnsi="Arial" w:cs="Arial"/>
            <w:b/>
            <w:bCs/>
            <w:sz w:val="20"/>
            <w:szCs w:val="20"/>
            <w:lang w:val="en"/>
          </w:rPr>
          <w:t>C</w:t>
        </w:r>
      </w:hyperlink>
      <w:r w:rsidRPr="00D21097">
        <w:rPr>
          <w:rFonts w:ascii="Arial" w:eastAsia="Times New Roman" w:hAnsi="Arial" w:cs="Arial"/>
          <w:b/>
          <w:bCs/>
          <w:sz w:val="20"/>
          <w:szCs w:val="20"/>
          <w:lang w:val="en"/>
        </w:rPr>
        <w:t xml:space="preserve">) </w:t>
      </w:r>
    </w:p>
    <w:p w14:paraId="3F581336"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identified  </w:t>
      </w:r>
    </w:p>
    <w:p w14:paraId="30E5CF51"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Present  </w:t>
      </w:r>
    </w:p>
    <w:p w14:paraId="7B4F21F3"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Cannot be determined: _________________ </w:t>
      </w:r>
    </w:p>
    <w:p w14:paraId="25D66B14"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2DD6A539"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MARGINS  </w:t>
      </w:r>
    </w:p>
    <w:p w14:paraId="1E8D5613"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2F2BCCA1"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Margin Status (for excisional biopsy only) (Note </w:t>
      </w:r>
      <w:hyperlink w:anchor="N7255" w:history="1">
        <w:r w:rsidRPr="00D21097">
          <w:rPr>
            <w:rStyle w:val="Hyperlink"/>
            <w:rFonts w:ascii="Arial" w:eastAsia="Times New Roman" w:hAnsi="Arial" w:cs="Arial"/>
            <w:b/>
            <w:bCs/>
            <w:sz w:val="20"/>
            <w:szCs w:val="20"/>
            <w:lang w:val="en"/>
          </w:rPr>
          <w:t>D</w:t>
        </w:r>
      </w:hyperlink>
      <w:r w:rsidRPr="00D21097">
        <w:rPr>
          <w:rFonts w:ascii="Arial" w:eastAsia="Times New Roman" w:hAnsi="Arial" w:cs="Arial"/>
          <w:b/>
          <w:bCs/>
          <w:sz w:val="20"/>
          <w:szCs w:val="20"/>
          <w:lang w:val="en"/>
        </w:rPr>
        <w:t xml:space="preserve">) </w:t>
      </w:r>
    </w:p>
    <w:p w14:paraId="3E55F908"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applicable (not an excisional biopsy)  </w:t>
      </w:r>
    </w:p>
    <w:p w14:paraId="033F78C2"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All margins negative for tumor  </w:t>
      </w:r>
    </w:p>
    <w:p w14:paraId="35085D94" w14:textId="77777777" w:rsidR="009E37B0" w:rsidRPr="00D21097" w:rsidRDefault="00E51C94" w:rsidP="00D21097">
      <w:pPr>
        <w:spacing w:after="0" w:line="276" w:lineRule="auto"/>
        <w:ind w:firstLine="240"/>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Closest Margin(s) to Tumor  </w:t>
      </w:r>
    </w:p>
    <w:p w14:paraId="1CFACBF7"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Specify closest margin(s): _________________ </w:t>
      </w:r>
    </w:p>
    <w:p w14:paraId="5C6F7B00"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Cannot be determined (explain): _________________ </w:t>
      </w:r>
    </w:p>
    <w:p w14:paraId="7524B0EC" w14:textId="77777777" w:rsidR="00AB1D8F" w:rsidRDefault="00AB1D8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BCE98A6" w14:textId="540C40F4" w:rsidR="009E37B0" w:rsidRPr="00D21097" w:rsidRDefault="00E51C94" w:rsidP="00D21097">
      <w:pPr>
        <w:spacing w:after="0" w:line="276" w:lineRule="auto"/>
        <w:ind w:firstLine="240"/>
        <w:rPr>
          <w:rFonts w:ascii="Arial" w:eastAsia="Times New Roman" w:hAnsi="Arial" w:cs="Arial"/>
          <w:b/>
          <w:bCs/>
          <w:sz w:val="20"/>
          <w:szCs w:val="20"/>
          <w:lang w:val="en"/>
        </w:rPr>
      </w:pPr>
      <w:r w:rsidRPr="00D21097">
        <w:rPr>
          <w:rFonts w:ascii="Arial" w:eastAsia="Times New Roman" w:hAnsi="Arial" w:cs="Arial"/>
          <w:b/>
          <w:bCs/>
          <w:sz w:val="20"/>
          <w:szCs w:val="20"/>
          <w:lang w:val="en"/>
        </w:rPr>
        <w:lastRenderedPageBreak/>
        <w:t xml:space="preserve">Distance from Tumor to Closest Margin  </w:t>
      </w:r>
    </w:p>
    <w:p w14:paraId="7FC2F67C" w14:textId="77777777" w:rsidR="009E37B0" w:rsidRPr="00D21097" w:rsidRDefault="00E51C94" w:rsidP="00D21097">
      <w:pPr>
        <w:spacing w:after="0" w:line="276" w:lineRule="auto"/>
        <w:ind w:firstLine="240"/>
        <w:rPr>
          <w:rFonts w:ascii="Arial" w:eastAsia="Times New Roman" w:hAnsi="Arial" w:cs="Arial"/>
          <w:i/>
          <w:iCs/>
          <w:sz w:val="16"/>
          <w:szCs w:val="16"/>
          <w:lang w:val="en"/>
        </w:rPr>
      </w:pPr>
      <w:r w:rsidRPr="00D21097">
        <w:rPr>
          <w:rFonts w:ascii="Arial" w:eastAsia="Times New Roman" w:hAnsi="Arial" w:cs="Arial"/>
          <w:i/>
          <w:iCs/>
          <w:sz w:val="16"/>
          <w:szCs w:val="16"/>
          <w:lang w:val="en"/>
        </w:rPr>
        <w:t xml:space="preserve">Specify in Centimeters (cm)  </w:t>
      </w:r>
    </w:p>
    <w:p w14:paraId="7576FF9C"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___ Exact distance: _________________ cm</w:t>
      </w:r>
    </w:p>
    <w:p w14:paraId="7138FA95"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___ Greater than: _________________ cm</w:t>
      </w:r>
    </w:p>
    <w:p w14:paraId="31F20A29"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Other (specify): _________________ </w:t>
      </w:r>
    </w:p>
    <w:p w14:paraId="2D7C8D41"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Cannot be determined: _________________ </w:t>
      </w:r>
    </w:p>
    <w:p w14:paraId="1E43BF99"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Tumor present at margin  </w:t>
      </w:r>
    </w:p>
    <w:p w14:paraId="281A00EA" w14:textId="77777777" w:rsidR="009E37B0" w:rsidRPr="00D21097" w:rsidRDefault="00E51C94" w:rsidP="00D21097">
      <w:pPr>
        <w:spacing w:after="0" w:line="276" w:lineRule="auto"/>
        <w:ind w:firstLine="240"/>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Margin(s) Involved by Tumor  </w:t>
      </w:r>
    </w:p>
    <w:p w14:paraId="08A1CA8E"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Specify involved margin(s): _________________ </w:t>
      </w:r>
    </w:p>
    <w:p w14:paraId="41E4703E" w14:textId="77777777" w:rsidR="009E37B0" w:rsidRPr="00D21097" w:rsidRDefault="00E51C94" w:rsidP="00D21097">
      <w:pPr>
        <w:spacing w:after="0" w:line="276" w:lineRule="auto"/>
        <w:ind w:firstLine="240"/>
        <w:rPr>
          <w:rFonts w:ascii="Arial" w:eastAsia="Times New Roman" w:hAnsi="Arial" w:cs="Arial"/>
          <w:sz w:val="20"/>
          <w:szCs w:val="20"/>
          <w:lang w:val="en"/>
        </w:rPr>
      </w:pPr>
      <w:r w:rsidRPr="00D21097">
        <w:rPr>
          <w:rFonts w:ascii="Arial" w:eastAsia="Times New Roman" w:hAnsi="Arial" w:cs="Arial"/>
          <w:sz w:val="20"/>
          <w:szCs w:val="20"/>
          <w:lang w:val="en"/>
        </w:rPr>
        <w:t xml:space="preserve">___ Cannot be determined (explain): _________________ </w:t>
      </w:r>
    </w:p>
    <w:p w14:paraId="73B2DF60"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Cannot be determined (explain): _________________ </w:t>
      </w:r>
    </w:p>
    <w:p w14:paraId="30305273"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48D7C0E5"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+Margin Comment: _________________ </w:t>
      </w:r>
    </w:p>
    <w:p w14:paraId="180FF719"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37872EC2"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SPECIAL STUDIES (Note </w:t>
      </w:r>
      <w:hyperlink w:anchor="N7259" w:history="1">
        <w:r w:rsidRPr="00D21097">
          <w:rPr>
            <w:rStyle w:val="Hyperlink"/>
            <w:rFonts w:ascii="Arial" w:eastAsia="Times New Roman" w:hAnsi="Arial" w:cs="Arial"/>
            <w:b/>
            <w:bCs/>
            <w:sz w:val="20"/>
            <w:szCs w:val="20"/>
            <w:lang w:val="en"/>
          </w:rPr>
          <w:t>E</w:t>
        </w:r>
      </w:hyperlink>
      <w:r w:rsidRPr="00D21097">
        <w:rPr>
          <w:rFonts w:ascii="Arial" w:eastAsia="Times New Roman" w:hAnsi="Arial" w:cs="Arial"/>
          <w:b/>
          <w:bCs/>
          <w:sz w:val="20"/>
          <w:szCs w:val="20"/>
          <w:lang w:val="en"/>
        </w:rPr>
        <w:t xml:space="preserve">) </w:t>
      </w:r>
    </w:p>
    <w:p w14:paraId="5819968D" w14:textId="77777777" w:rsidR="009E37B0" w:rsidRPr="00D21097" w:rsidRDefault="00E51C94" w:rsidP="00D21097">
      <w:pPr>
        <w:spacing w:after="0" w:line="276" w:lineRule="auto"/>
        <w:rPr>
          <w:rFonts w:ascii="Arial" w:eastAsia="Times New Roman" w:hAnsi="Arial" w:cs="Arial"/>
          <w:i/>
          <w:iCs/>
          <w:sz w:val="16"/>
          <w:szCs w:val="16"/>
          <w:lang w:val="en"/>
        </w:rPr>
      </w:pPr>
      <w:r w:rsidRPr="00D21097">
        <w:rPr>
          <w:rFonts w:ascii="Arial" w:eastAsia="Times New Roman" w:hAnsi="Arial" w:cs="Arial"/>
          <w:i/>
          <w:iCs/>
          <w:sz w:val="16"/>
          <w:szCs w:val="16"/>
          <w:lang w:val="en"/>
        </w:rPr>
        <w:t xml:space="preserve">Results of these studies may not be available at the time of the final report  </w:t>
      </w:r>
    </w:p>
    <w:p w14:paraId="68B18366"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7D0ADAA2"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+Immunohistochemistry (specify): _________________ </w:t>
      </w:r>
    </w:p>
    <w:p w14:paraId="24727F5A"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578C54F8"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Cytogenetic Findings  </w:t>
      </w:r>
    </w:p>
    <w:p w14:paraId="3DA48D8E"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performed  </w:t>
      </w:r>
    </w:p>
    <w:p w14:paraId="6CD743CB"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Pending  </w:t>
      </w:r>
    </w:p>
    <w:p w14:paraId="1950C054"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EWSR1 rearrangement, fusion partner not known  </w:t>
      </w:r>
    </w:p>
    <w:p w14:paraId="49EF1A7A"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EWSR1-FLI1 gene rearrangement  </w:t>
      </w:r>
    </w:p>
    <w:p w14:paraId="74D78A7E"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EWSR1-ERG gene rearrangement  </w:t>
      </w:r>
    </w:p>
    <w:p w14:paraId="0BE8EB41"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Other EWSR1 gene rearrangement (specify): _________________ </w:t>
      </w:r>
    </w:p>
    <w:p w14:paraId="0195CA40"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Non-EWSR1 variant translocation (specify): _________________ </w:t>
      </w:r>
    </w:p>
    <w:p w14:paraId="6A7C9E1D"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Other (specify): _________________ </w:t>
      </w:r>
    </w:p>
    <w:p w14:paraId="49CAA676"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 rearrangement identified  </w:t>
      </w:r>
    </w:p>
    <w:p w14:paraId="7E60DFB2"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known  </w:t>
      </w:r>
    </w:p>
    <w:p w14:paraId="65729FE8"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796D6503"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Method for Cytogenetic Studies  </w:t>
      </w:r>
    </w:p>
    <w:p w14:paraId="74C92D35"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applicable (Cytogenetic Studies not performed)  </w:t>
      </w:r>
    </w:p>
    <w:p w14:paraId="64D833AD"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Conventional karyotyping  </w:t>
      </w:r>
    </w:p>
    <w:p w14:paraId="55436391"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Fluorescent in situ hybridization (FISH)  </w:t>
      </w:r>
    </w:p>
    <w:p w14:paraId="154F84D9"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Reverse transcriptase polymerase chain reaction (RT-PCR)  </w:t>
      </w:r>
    </w:p>
    <w:p w14:paraId="26A84423"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Other (specify): _________________ </w:t>
      </w:r>
    </w:p>
    <w:p w14:paraId="204ABB3F" w14:textId="77777777" w:rsidR="009E37B0" w:rsidRPr="00D21097" w:rsidRDefault="00E51C94" w:rsidP="00D21097">
      <w:pPr>
        <w:spacing w:after="0" w:line="276" w:lineRule="auto"/>
        <w:rPr>
          <w:rFonts w:ascii="Arial" w:eastAsia="Times New Roman" w:hAnsi="Arial" w:cs="Arial"/>
          <w:sz w:val="20"/>
          <w:szCs w:val="20"/>
          <w:lang w:val="en"/>
        </w:rPr>
      </w:pPr>
      <w:r w:rsidRPr="00D21097">
        <w:rPr>
          <w:rFonts w:ascii="Arial" w:eastAsia="Times New Roman" w:hAnsi="Arial" w:cs="Arial"/>
          <w:sz w:val="20"/>
          <w:szCs w:val="20"/>
          <w:lang w:val="en"/>
        </w:rPr>
        <w:t xml:space="preserve">___ Not known  </w:t>
      </w:r>
    </w:p>
    <w:p w14:paraId="6DFE3321"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4BFC719F"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ADDITIONAL FINDINGS  </w:t>
      </w:r>
    </w:p>
    <w:p w14:paraId="2E9FCBB0"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4355DA22"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+Additional Findings (specify): _________________ </w:t>
      </w:r>
    </w:p>
    <w:p w14:paraId="4F9E10DC"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7DF99ED6"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COMMENTS  </w:t>
      </w:r>
    </w:p>
    <w:p w14:paraId="6C4F6C8E"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3E046452" w14:textId="77777777" w:rsidR="009E37B0" w:rsidRPr="00D21097" w:rsidRDefault="00E51C94" w:rsidP="00D21097">
      <w:pPr>
        <w:spacing w:after="0" w:line="276"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t xml:space="preserve">Comment(s): _________________ </w:t>
      </w:r>
    </w:p>
    <w:p w14:paraId="49896472" w14:textId="77777777" w:rsidR="009E37B0" w:rsidRPr="00D21097" w:rsidRDefault="009E37B0" w:rsidP="00D21097">
      <w:pPr>
        <w:spacing w:after="0" w:line="276" w:lineRule="auto"/>
        <w:divId w:val="1058628473"/>
        <w:rPr>
          <w:rFonts w:ascii="Arial" w:eastAsia="Times New Roman" w:hAnsi="Arial" w:cs="Arial"/>
          <w:sz w:val="20"/>
          <w:szCs w:val="20"/>
          <w:lang w:val="en"/>
        </w:rPr>
      </w:pPr>
    </w:p>
    <w:p w14:paraId="36DF4E45" w14:textId="77777777" w:rsidR="009E37B0" w:rsidRPr="00D21097" w:rsidRDefault="00E51C94" w:rsidP="004C0D07">
      <w:pPr>
        <w:pageBreakBefore/>
        <w:pBdr>
          <w:bottom w:val="single" w:sz="6" w:space="1" w:color="auto"/>
        </w:pBdr>
        <w:spacing w:after="0" w:line="240" w:lineRule="auto"/>
        <w:rPr>
          <w:rFonts w:ascii="Arial" w:eastAsia="Times New Roman" w:hAnsi="Arial" w:cs="Arial"/>
          <w:b/>
          <w:bCs/>
          <w:sz w:val="20"/>
          <w:szCs w:val="20"/>
          <w:lang w:val="en"/>
        </w:rPr>
      </w:pPr>
      <w:r w:rsidRPr="00D21097">
        <w:rPr>
          <w:rFonts w:ascii="Arial" w:eastAsia="Times New Roman" w:hAnsi="Arial" w:cs="Arial"/>
          <w:b/>
          <w:bCs/>
          <w:sz w:val="20"/>
          <w:szCs w:val="20"/>
          <w:lang w:val="en"/>
        </w:rPr>
        <w:lastRenderedPageBreak/>
        <w:t>Explanatory Notes</w:t>
      </w:r>
    </w:p>
    <w:p w14:paraId="6A4C22AC" w14:textId="77777777" w:rsidR="00D21097" w:rsidRDefault="00D21097" w:rsidP="0027200E">
      <w:pPr>
        <w:spacing w:after="0" w:line="276" w:lineRule="auto"/>
        <w:jc w:val="both"/>
        <w:rPr>
          <w:rFonts w:ascii="Arial" w:eastAsia="Times New Roman" w:hAnsi="Arial" w:cs="Arial"/>
          <w:b/>
          <w:bCs/>
          <w:sz w:val="20"/>
          <w:szCs w:val="20"/>
          <w:lang w:val="en"/>
        </w:rPr>
      </w:pPr>
      <w:bookmarkStart w:id="0" w:name="N7257"/>
    </w:p>
    <w:p w14:paraId="114C0EA4"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eastAsia="Times New Roman" w:hAnsi="Arial" w:cs="Arial"/>
          <w:b/>
          <w:bCs/>
          <w:sz w:val="20"/>
          <w:szCs w:val="20"/>
          <w:lang w:val="en"/>
        </w:rPr>
        <w:t>A. Tissue Handling</w:t>
      </w:r>
      <w:bookmarkEnd w:id="0"/>
    </w:p>
    <w:p w14:paraId="7F15F18D"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 xml:space="preserve">Tissue specimens optimally are received fresh/unfixed because of the importance of ancillary studies, such as cytogenetics and molecular testing, which may prefer fresh tissue. </w:t>
      </w:r>
      <w:proofErr w:type="gramStart"/>
      <w:r w:rsidRPr="00D21097">
        <w:rPr>
          <w:rFonts w:ascii="Arial" w:hAnsi="Arial" w:cs="Arial"/>
          <w:sz w:val="20"/>
          <w:szCs w:val="20"/>
          <w:lang w:val="en"/>
        </w:rPr>
        <w:t>First priority</w:t>
      </w:r>
      <w:proofErr w:type="gramEnd"/>
      <w:r w:rsidRPr="00D21097">
        <w:rPr>
          <w:rFonts w:ascii="Arial" w:hAnsi="Arial" w:cs="Arial"/>
          <w:sz w:val="20"/>
          <w:szCs w:val="20"/>
          <w:lang w:val="en"/>
        </w:rPr>
        <w:t xml:space="preserve"> should always be given to formalin-fixed tissues (FFPE) for morphologic evaluation.  Ideally, some tissue can be submitted for FPPE without decalcification or following decalcification in EDTA or </w:t>
      </w:r>
      <w:proofErr w:type="spellStart"/>
      <w:r w:rsidRPr="00D21097">
        <w:rPr>
          <w:rFonts w:ascii="Arial" w:hAnsi="Arial" w:cs="Arial"/>
          <w:sz w:val="20"/>
          <w:szCs w:val="20"/>
          <w:lang w:val="en"/>
        </w:rPr>
        <w:t>ETDA+acid</w:t>
      </w:r>
      <w:proofErr w:type="spellEnd"/>
      <w:r w:rsidRPr="00D21097">
        <w:rPr>
          <w:rFonts w:ascii="Arial" w:hAnsi="Arial" w:cs="Arial"/>
          <w:sz w:val="20"/>
          <w:szCs w:val="20"/>
          <w:lang w:val="en"/>
        </w:rPr>
        <w:t xml:space="preserve">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R31493" w:tooltip="Qualman SJ, Morotti RA. Risk assignment in pediatric soft-tissue sarcoma: an evolving molecular classification. Curr Oncol Rep. 2002;4:123-130." w:history="1">
        <w:r w:rsidRPr="00D21097">
          <w:rPr>
            <w:rStyle w:val="Hyperlink"/>
            <w:rFonts w:ascii="Arial" w:hAnsi="Arial" w:cs="Arial"/>
            <w:sz w:val="20"/>
            <w:szCs w:val="20"/>
            <w:vertAlign w:val="superscript"/>
            <w:lang w:val="en"/>
          </w:rPr>
          <w:t>1</w:t>
        </w:r>
      </w:hyperlink>
      <w:r w:rsidRPr="00D21097">
        <w:rPr>
          <w:rFonts w:ascii="Arial" w:hAnsi="Arial" w:cs="Arial"/>
          <w:sz w:val="20"/>
          <w:szCs w:val="20"/>
          <w:lang w:val="en"/>
        </w:rPr>
        <w:t xml:space="preserve"> Molecular testing on formalin-fixed paraffin-embedded tissue may be performed for FISH evaluation of </w:t>
      </w:r>
      <w:r w:rsidRPr="00D21097">
        <w:rPr>
          <w:rStyle w:val="Emphasis"/>
          <w:rFonts w:ascii="Arial" w:hAnsi="Arial" w:cs="Arial"/>
          <w:sz w:val="20"/>
          <w:szCs w:val="20"/>
          <w:lang w:val="en"/>
        </w:rPr>
        <w:t>EWSR1</w:t>
      </w:r>
      <w:r w:rsidRPr="00D21097">
        <w:rPr>
          <w:rFonts w:ascii="Arial" w:hAnsi="Arial" w:cs="Arial"/>
          <w:sz w:val="20"/>
          <w:szCs w:val="20"/>
          <w:lang w:val="en"/>
        </w:rPr>
        <w:t xml:space="preserve"> rearrangement, for RT-PCR evaluation of </w:t>
      </w:r>
      <w:r w:rsidRPr="00D21097">
        <w:rPr>
          <w:rStyle w:val="Emphasis"/>
          <w:rFonts w:ascii="Arial" w:hAnsi="Arial" w:cs="Arial"/>
          <w:sz w:val="20"/>
          <w:szCs w:val="20"/>
          <w:lang w:val="en"/>
        </w:rPr>
        <w:t>EWSR1-FLI1</w:t>
      </w:r>
      <w:r w:rsidRPr="00D21097">
        <w:rPr>
          <w:rFonts w:ascii="Arial" w:hAnsi="Arial" w:cs="Arial"/>
          <w:sz w:val="20"/>
          <w:szCs w:val="20"/>
          <w:lang w:val="en"/>
        </w:rPr>
        <w:t xml:space="preserve">, </w:t>
      </w:r>
      <w:r w:rsidRPr="00D21097">
        <w:rPr>
          <w:rStyle w:val="Emphasis"/>
          <w:rFonts w:ascii="Arial" w:hAnsi="Arial" w:cs="Arial"/>
          <w:sz w:val="20"/>
          <w:szCs w:val="20"/>
          <w:lang w:val="en"/>
        </w:rPr>
        <w:t>EWSR1-ERG</w:t>
      </w:r>
      <w:r w:rsidRPr="00D21097">
        <w:rPr>
          <w:rFonts w:ascii="Arial" w:hAnsi="Arial" w:cs="Arial"/>
          <w:sz w:val="20"/>
          <w:szCs w:val="20"/>
          <w:lang w:val="en"/>
        </w:rPr>
        <w:t>,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531D0B7F" w14:textId="77777777" w:rsidR="00D21097" w:rsidRDefault="00D21097" w:rsidP="0027200E">
      <w:pPr>
        <w:spacing w:after="0" w:line="276" w:lineRule="auto"/>
        <w:jc w:val="both"/>
        <w:rPr>
          <w:rFonts w:ascii="Arial" w:hAnsi="Arial" w:cs="Arial"/>
          <w:sz w:val="20"/>
          <w:szCs w:val="20"/>
          <w:lang w:val="en"/>
        </w:rPr>
      </w:pPr>
    </w:p>
    <w:p w14:paraId="6086B54C"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56E6165A" w14:textId="77777777" w:rsidR="00D21097" w:rsidRDefault="00D21097" w:rsidP="0027200E">
      <w:pPr>
        <w:spacing w:after="0" w:line="276" w:lineRule="auto"/>
        <w:jc w:val="both"/>
        <w:rPr>
          <w:rFonts w:ascii="Arial" w:hAnsi="Arial" w:cs="Arial"/>
          <w:sz w:val="20"/>
          <w:szCs w:val="20"/>
          <w:lang w:val="en"/>
        </w:rPr>
      </w:pPr>
    </w:p>
    <w:p w14:paraId="4401CB43"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eastAsia="Times New Roman" w:hAnsi="Arial" w:cs="Arial"/>
          <w:sz w:val="20"/>
          <w:szCs w:val="20"/>
          <w:lang w:val="en"/>
        </w:rPr>
        <w:t>References</w:t>
      </w:r>
      <w:bookmarkStart w:id="1" w:name="R31493"/>
    </w:p>
    <w:p w14:paraId="61143278" w14:textId="77777777" w:rsidR="00D21097" w:rsidRPr="00D21097" w:rsidRDefault="00E51C94" w:rsidP="0027200E">
      <w:pPr>
        <w:pStyle w:val="ListParagraph"/>
        <w:numPr>
          <w:ilvl w:val="0"/>
          <w:numId w:val="6"/>
        </w:numPr>
        <w:spacing w:after="0" w:line="276" w:lineRule="auto"/>
        <w:jc w:val="both"/>
        <w:rPr>
          <w:rFonts w:ascii="Arial" w:eastAsia="Times New Roman" w:hAnsi="Arial" w:cs="Arial"/>
          <w:b/>
          <w:bCs/>
          <w:sz w:val="20"/>
          <w:szCs w:val="20"/>
          <w:lang w:val="en"/>
        </w:rPr>
      </w:pPr>
      <w:proofErr w:type="spellStart"/>
      <w:r w:rsidRPr="00D21097">
        <w:rPr>
          <w:rFonts w:ascii="Arial" w:eastAsia="Times New Roman" w:hAnsi="Arial" w:cs="Arial"/>
          <w:sz w:val="20"/>
          <w:szCs w:val="20"/>
          <w:lang w:val="en"/>
        </w:rPr>
        <w:t>Qualman</w:t>
      </w:r>
      <w:proofErr w:type="spellEnd"/>
      <w:r w:rsidRPr="00D21097">
        <w:rPr>
          <w:rFonts w:ascii="Arial" w:eastAsia="Times New Roman" w:hAnsi="Arial" w:cs="Arial"/>
          <w:sz w:val="20"/>
          <w:szCs w:val="20"/>
          <w:lang w:val="en"/>
        </w:rPr>
        <w:t xml:space="preserve"> SJ, </w:t>
      </w:r>
      <w:proofErr w:type="spellStart"/>
      <w:r w:rsidRPr="00D21097">
        <w:rPr>
          <w:rFonts w:ascii="Arial" w:eastAsia="Times New Roman" w:hAnsi="Arial" w:cs="Arial"/>
          <w:sz w:val="20"/>
          <w:szCs w:val="20"/>
          <w:lang w:val="en"/>
        </w:rPr>
        <w:t>Morotti</w:t>
      </w:r>
      <w:proofErr w:type="spellEnd"/>
      <w:r w:rsidRPr="00D21097">
        <w:rPr>
          <w:rFonts w:ascii="Arial" w:eastAsia="Times New Roman" w:hAnsi="Arial" w:cs="Arial"/>
          <w:sz w:val="20"/>
          <w:szCs w:val="20"/>
          <w:lang w:val="en"/>
        </w:rPr>
        <w:t xml:space="preserve"> RA. Risk assignment in pediatric soft-tissue sarcoma: an evolving molecular classification. </w:t>
      </w:r>
      <w:proofErr w:type="spellStart"/>
      <w:r w:rsidRPr="00D21097">
        <w:rPr>
          <w:rFonts w:ascii="Arial" w:eastAsia="Times New Roman" w:hAnsi="Arial" w:cs="Arial"/>
          <w:sz w:val="20"/>
          <w:szCs w:val="20"/>
          <w:lang w:val="en"/>
        </w:rPr>
        <w:t>Curr</w:t>
      </w:r>
      <w:proofErr w:type="spellEnd"/>
      <w:r w:rsidRPr="00D21097">
        <w:rPr>
          <w:rFonts w:ascii="Arial" w:eastAsia="Times New Roman" w:hAnsi="Arial" w:cs="Arial"/>
          <w:sz w:val="20"/>
          <w:szCs w:val="20"/>
          <w:lang w:val="en"/>
        </w:rPr>
        <w:t xml:space="preserve"> Oncol Rep. 2002;4:123-130.</w:t>
      </w:r>
      <w:bookmarkStart w:id="2" w:name="N7258"/>
      <w:bookmarkEnd w:id="1"/>
    </w:p>
    <w:p w14:paraId="4CBA5F64" w14:textId="77777777" w:rsidR="00D21097" w:rsidRDefault="00D21097" w:rsidP="0027200E">
      <w:pPr>
        <w:spacing w:after="0" w:line="276" w:lineRule="auto"/>
        <w:jc w:val="both"/>
        <w:rPr>
          <w:rFonts w:ascii="Arial" w:eastAsia="Times New Roman" w:hAnsi="Arial" w:cs="Arial"/>
          <w:b/>
          <w:bCs/>
          <w:sz w:val="20"/>
          <w:szCs w:val="20"/>
          <w:lang w:val="en"/>
        </w:rPr>
      </w:pPr>
    </w:p>
    <w:p w14:paraId="11B5920E"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eastAsia="Times New Roman" w:hAnsi="Arial" w:cs="Arial"/>
          <w:b/>
          <w:bCs/>
          <w:sz w:val="20"/>
          <w:szCs w:val="20"/>
          <w:lang w:val="en"/>
        </w:rPr>
        <w:t>B. Procedures</w:t>
      </w:r>
      <w:bookmarkEnd w:id="2"/>
    </w:p>
    <w:p w14:paraId="710FF801"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u w:val="single"/>
          <w:lang w:val="en"/>
        </w:rPr>
        <w:t>Cytologic Material</w:t>
      </w:r>
    </w:p>
    <w:p w14:paraId="661343DC" w14:textId="77777777" w:rsidR="00D21097" w:rsidRDefault="00E51C94" w:rsidP="0027200E">
      <w:pPr>
        <w:spacing w:after="0" w:line="276" w:lineRule="auto"/>
        <w:jc w:val="both"/>
        <w:rPr>
          <w:rStyle w:val="Hyperlink"/>
          <w:rFonts w:ascii="Arial" w:hAnsi="Arial" w:cs="Arial"/>
          <w:sz w:val="20"/>
          <w:szCs w:val="20"/>
          <w:vertAlign w:val="superscript"/>
          <w:lang w:val="en"/>
        </w:rPr>
      </w:pPr>
      <w:r w:rsidRPr="00D21097">
        <w:rPr>
          <w:rFonts w:ascii="Arial" w:hAnsi="Arial" w:cs="Arial"/>
          <w:sz w:val="20"/>
          <w:szCs w:val="20"/>
          <w:lang w:val="en"/>
        </w:rPr>
        <w:t xml:space="preserve">Cytological material is usually sufficient to diagnose ES (with supportive </w:t>
      </w:r>
      <w:proofErr w:type="spellStart"/>
      <w:r w:rsidRPr="00D21097">
        <w:rPr>
          <w:rFonts w:ascii="Arial" w:hAnsi="Arial" w:cs="Arial"/>
          <w:sz w:val="20"/>
          <w:szCs w:val="20"/>
          <w:lang w:val="en"/>
        </w:rPr>
        <w:t>immunostains</w:t>
      </w:r>
      <w:proofErr w:type="spellEnd"/>
      <w:r w:rsidRPr="00D21097">
        <w:rPr>
          <w:rFonts w:ascii="Arial" w:hAnsi="Arial" w:cs="Arial"/>
          <w:sz w:val="20"/>
          <w:szCs w:val="20"/>
          <w:lang w:val="en"/>
        </w:rPr>
        <w:t>) (Note E). An important limitation of fine-needle aspiration is the limited amount of tissue for additional molecular diagnostic studies</w:t>
      </w:r>
      <w:hyperlink w:anchor="R31494" w:tooltip="Qualman SJ, Morotti RA. Risk assignment in pediatric soft-tissue sarcoma: an evolving molecular classification. Curr Oncol Rep. 2002;4:123-130." w:history="1">
        <w:r w:rsidRPr="00D21097">
          <w:rPr>
            <w:rStyle w:val="Hyperlink"/>
            <w:rFonts w:ascii="Arial" w:hAnsi="Arial" w:cs="Arial"/>
            <w:sz w:val="20"/>
            <w:szCs w:val="20"/>
            <w:vertAlign w:val="superscript"/>
            <w:lang w:val="en"/>
          </w:rPr>
          <w:t>1</w:t>
        </w:r>
      </w:hyperlink>
      <w:r w:rsidRPr="00D21097">
        <w:rPr>
          <w:rFonts w:ascii="Arial" w:hAnsi="Arial" w:cs="Arial"/>
          <w:sz w:val="20"/>
          <w:szCs w:val="20"/>
          <w:lang w:val="en"/>
        </w:rPr>
        <w:t xml:space="preserve"> and tissue banking (see Note A). Evaluation by a pathologist at the time of the fine-needle biopsy procedure is important to assess the adequacy of the specimen for routine </w:t>
      </w:r>
      <w:proofErr w:type="spellStart"/>
      <w:r w:rsidRPr="00D21097">
        <w:rPr>
          <w:rFonts w:ascii="Arial" w:hAnsi="Arial" w:cs="Arial"/>
          <w:sz w:val="20"/>
          <w:szCs w:val="20"/>
          <w:lang w:val="en"/>
        </w:rPr>
        <w:t>histomorphologic</w:t>
      </w:r>
      <w:proofErr w:type="spellEnd"/>
      <w:r w:rsidRPr="00D21097">
        <w:rPr>
          <w:rFonts w:ascii="Arial" w:hAnsi="Arial" w:cs="Arial"/>
          <w:sz w:val="20"/>
          <w:szCs w:val="20"/>
          <w:lang w:val="en"/>
        </w:rPr>
        <w:t xml:space="preserve"> diagnosis and for ancillary studies.</w:t>
      </w:r>
      <w:hyperlink w:anchor="R31495" w:tooltip="Patel K, Kinnear D, Quintanilla NM, Hicks J, Castro E, Curry C, Dormans J, Ashton DJ, Hernandez JA, Wu H. Optimal Diagnostic Yield Achieved With On-site Pathology Evaluation of Fine-Needle Aspiration-Assisted Core Biopsies for Pediatric Osseous Lesions: A Sing" w:history="1">
        <w:r w:rsidRPr="00D21097">
          <w:rPr>
            <w:rStyle w:val="Hyperlink"/>
            <w:rFonts w:ascii="Arial" w:hAnsi="Arial" w:cs="Arial"/>
            <w:sz w:val="20"/>
            <w:szCs w:val="20"/>
            <w:vertAlign w:val="superscript"/>
            <w:lang w:val="en"/>
          </w:rPr>
          <w:t>2</w:t>
        </w:r>
      </w:hyperlink>
    </w:p>
    <w:p w14:paraId="27DAD3EB" w14:textId="77777777" w:rsidR="00D21097" w:rsidRDefault="00D21097" w:rsidP="0027200E">
      <w:pPr>
        <w:spacing w:after="0" w:line="276" w:lineRule="auto"/>
        <w:jc w:val="both"/>
        <w:rPr>
          <w:rStyle w:val="Hyperlink"/>
          <w:rFonts w:ascii="Arial" w:hAnsi="Arial" w:cs="Arial"/>
          <w:sz w:val="20"/>
          <w:szCs w:val="20"/>
          <w:vertAlign w:val="superscript"/>
          <w:lang w:val="en"/>
        </w:rPr>
      </w:pPr>
    </w:p>
    <w:p w14:paraId="5922397D"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If cytologic material includes fluid, such as pleural effusions or fluid from a liquefactive tumor, the fluid should be centrifuged and the resulting pellet fixed with formalin prior to making a paraffin cell block. The resulting cell block allows for histopathologic examination, immunohistochemical, and/or molecular analysis.</w:t>
      </w:r>
    </w:p>
    <w:p w14:paraId="7086BE0B" w14:textId="77777777" w:rsidR="00D21097" w:rsidRDefault="00D21097" w:rsidP="0027200E">
      <w:pPr>
        <w:spacing w:after="0" w:line="276" w:lineRule="auto"/>
        <w:jc w:val="both"/>
        <w:rPr>
          <w:rFonts w:ascii="Arial" w:hAnsi="Arial" w:cs="Arial"/>
          <w:sz w:val="20"/>
          <w:szCs w:val="20"/>
          <w:lang w:val="en"/>
        </w:rPr>
      </w:pPr>
    </w:p>
    <w:p w14:paraId="22B89A11"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u w:val="single"/>
          <w:lang w:val="en"/>
        </w:rPr>
        <w:t>Biopsy (Needle, Incisional, Excisional)</w:t>
      </w:r>
    </w:p>
    <w:p w14:paraId="02FC8CCD" w14:textId="77777777" w:rsidR="00D21097" w:rsidRDefault="00E51C94" w:rsidP="0027200E">
      <w:pPr>
        <w:spacing w:after="0" w:line="276" w:lineRule="auto"/>
        <w:jc w:val="both"/>
        <w:rPr>
          <w:rStyle w:val="Hyperlink"/>
          <w:rFonts w:ascii="Arial" w:hAnsi="Arial" w:cs="Arial"/>
          <w:sz w:val="20"/>
          <w:szCs w:val="20"/>
          <w:vertAlign w:val="superscript"/>
          <w:lang w:val="en"/>
        </w:rPr>
      </w:pPr>
      <w:r w:rsidRPr="00D21097">
        <w:rPr>
          <w:rFonts w:ascii="Arial" w:hAnsi="Arial" w:cs="Arial"/>
          <w:sz w:val="20"/>
          <w:szCs w:val="20"/>
          <w:lang w:val="en"/>
        </w:rPr>
        <w:t>An open incisional biopsy consistently provides a larger sample of tissue and maximizes the opportunity for a specific pathologic diagnosis.</w:t>
      </w:r>
      <w:hyperlink w:anchor="R31496" w:tooltip="Coffin CM, Dehner LP. Pathologic evaluation of pediatric soft tissue tumors. Am J Clin Pathol. 1998;109(suppl 1):S38-S52." w:history="1">
        <w:r w:rsidRPr="00D21097">
          <w:rPr>
            <w:rStyle w:val="Hyperlink"/>
            <w:rFonts w:ascii="Arial" w:hAnsi="Arial" w:cs="Arial"/>
            <w:sz w:val="20"/>
            <w:szCs w:val="20"/>
            <w:vertAlign w:val="superscript"/>
            <w:lang w:val="en"/>
          </w:rPr>
          <w:t>3</w:t>
        </w:r>
      </w:hyperlink>
      <w:r w:rsidRPr="00D21097">
        <w:rPr>
          <w:rFonts w:ascii="Arial" w:hAnsi="Arial" w:cs="Arial"/>
          <w:sz w:val="20"/>
          <w:szCs w:val="20"/>
          <w:lang w:val="en"/>
        </w:rPr>
        <w:t xml:space="preserve"> However, image guided needle core biopsies are now being performed with greater frequency. Sampling of multiple </w:t>
      </w:r>
      <w:proofErr w:type="spellStart"/>
      <w:r w:rsidRPr="00D21097">
        <w:rPr>
          <w:rFonts w:ascii="Arial" w:hAnsi="Arial" w:cs="Arial"/>
          <w:sz w:val="20"/>
          <w:szCs w:val="20"/>
          <w:lang w:val="en"/>
        </w:rPr>
        <w:t>lesional</w:t>
      </w:r>
      <w:proofErr w:type="spellEnd"/>
      <w:r w:rsidRPr="00D21097">
        <w:rPr>
          <w:rFonts w:ascii="Arial" w:hAnsi="Arial" w:cs="Arial"/>
          <w:sz w:val="20"/>
          <w:szCs w:val="20"/>
          <w:lang w:val="en"/>
        </w:rPr>
        <w:t xml:space="preserve"> cores can provide sufficient material for </w:t>
      </w:r>
      <w:r w:rsidRPr="00D21097">
        <w:rPr>
          <w:rFonts w:ascii="Arial" w:hAnsi="Arial" w:cs="Arial"/>
          <w:sz w:val="20"/>
          <w:szCs w:val="20"/>
          <w:lang w:val="en"/>
        </w:rPr>
        <w:lastRenderedPageBreak/>
        <w:t xml:space="preserve">special studies and </w:t>
      </w:r>
      <w:proofErr w:type="spellStart"/>
      <w:r w:rsidRPr="00D21097">
        <w:rPr>
          <w:rFonts w:ascii="Arial" w:hAnsi="Arial" w:cs="Arial"/>
          <w:sz w:val="20"/>
          <w:szCs w:val="20"/>
          <w:lang w:val="en"/>
        </w:rPr>
        <w:t>histomorphologic</w:t>
      </w:r>
      <w:proofErr w:type="spellEnd"/>
      <w:r w:rsidRPr="00D21097">
        <w:rPr>
          <w:rFonts w:ascii="Arial" w:hAnsi="Arial" w:cs="Arial"/>
          <w:sz w:val="20"/>
          <w:szCs w:val="20"/>
          <w:lang w:val="en"/>
        </w:rPr>
        <w:t xml:space="preserve"> diagnosis. Excisional biopsy may not include an adequate margin of normal tissue, even with an operative impression of total gross removal.</w:t>
      </w:r>
      <w:hyperlink w:anchor="R31496" w:tooltip="Coffin CM, Dehner LP. Pathologic evaluation of pediatric soft tissue tumors. Am J Clin Pathol. 1998;109(suppl 1):S38-S52." w:history="1">
        <w:r w:rsidR="00D21097" w:rsidRPr="00D21097">
          <w:rPr>
            <w:rStyle w:val="Hyperlink"/>
            <w:rFonts w:ascii="Arial" w:hAnsi="Arial" w:cs="Arial"/>
            <w:sz w:val="20"/>
            <w:szCs w:val="20"/>
            <w:vertAlign w:val="superscript"/>
            <w:lang w:val="en"/>
          </w:rPr>
          <w:t>3</w:t>
        </w:r>
      </w:hyperlink>
    </w:p>
    <w:p w14:paraId="2CB578FC" w14:textId="77777777" w:rsidR="00D21097" w:rsidRDefault="00D21097" w:rsidP="0027200E">
      <w:pPr>
        <w:spacing w:after="0" w:line="276" w:lineRule="auto"/>
        <w:jc w:val="both"/>
        <w:rPr>
          <w:rStyle w:val="Hyperlink"/>
          <w:rFonts w:ascii="Arial" w:hAnsi="Arial" w:cs="Arial"/>
          <w:sz w:val="20"/>
          <w:szCs w:val="20"/>
          <w:vertAlign w:val="superscript"/>
          <w:lang w:val="en"/>
        </w:rPr>
      </w:pPr>
    </w:p>
    <w:p w14:paraId="6193D603"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In cases of non-excisional biopsy (</w:t>
      </w:r>
      <w:proofErr w:type="spellStart"/>
      <w:r w:rsidRPr="00D21097">
        <w:rPr>
          <w:rFonts w:ascii="Arial" w:hAnsi="Arial" w:cs="Arial"/>
          <w:sz w:val="20"/>
          <w:szCs w:val="20"/>
          <w:lang w:val="en"/>
        </w:rPr>
        <w:t>eg</w:t>
      </w:r>
      <w:proofErr w:type="spellEnd"/>
      <w:r w:rsidRPr="00D21097">
        <w:rPr>
          <w:rFonts w:ascii="Arial" w:hAnsi="Arial" w:cs="Arial"/>
          <w:sz w:val="20"/>
          <w:szCs w:val="20"/>
          <w:lang w:val="en"/>
        </w:rPr>
        <w:t xml:space="preserve">, core biopsy, incisional biopsy), the tumor size cannot be determined on pathologic grounds; therefore, imaging data (computed tomography [CT], magnetic resonance imaging [MRI], </w:t>
      </w:r>
      <w:proofErr w:type="spellStart"/>
      <w:r w:rsidRPr="00D21097">
        <w:rPr>
          <w:rFonts w:ascii="Arial" w:hAnsi="Arial" w:cs="Arial"/>
          <w:sz w:val="20"/>
          <w:szCs w:val="20"/>
          <w:lang w:val="en"/>
        </w:rPr>
        <w:t>etc</w:t>
      </w:r>
      <w:proofErr w:type="spellEnd"/>
      <w:r w:rsidRPr="00D21097">
        <w:rPr>
          <w:rFonts w:ascii="Arial" w:hAnsi="Arial" w:cs="Arial"/>
          <w:sz w:val="20"/>
          <w:szCs w:val="20"/>
          <w:lang w:val="en"/>
        </w:rPr>
        <w:t>) can be used instead.</w:t>
      </w:r>
    </w:p>
    <w:p w14:paraId="57B3D7B9" w14:textId="77777777" w:rsidR="00D21097" w:rsidRDefault="00D21097" w:rsidP="0027200E">
      <w:pPr>
        <w:spacing w:after="0" w:line="276" w:lineRule="auto"/>
        <w:jc w:val="both"/>
        <w:rPr>
          <w:rFonts w:ascii="Arial" w:hAnsi="Arial" w:cs="Arial"/>
          <w:sz w:val="20"/>
          <w:szCs w:val="20"/>
          <w:lang w:val="en"/>
        </w:rPr>
      </w:pPr>
    </w:p>
    <w:p w14:paraId="1829CE37"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eastAsia="Times New Roman" w:hAnsi="Arial" w:cs="Arial"/>
          <w:sz w:val="20"/>
          <w:szCs w:val="20"/>
          <w:lang w:val="en"/>
        </w:rPr>
        <w:t>References</w:t>
      </w:r>
      <w:bookmarkStart w:id="3" w:name="R31494"/>
    </w:p>
    <w:p w14:paraId="75E87DAD" w14:textId="77777777" w:rsidR="00D21097" w:rsidRPr="00D21097" w:rsidRDefault="00E51C94" w:rsidP="0027200E">
      <w:pPr>
        <w:pStyle w:val="ListParagraph"/>
        <w:numPr>
          <w:ilvl w:val="0"/>
          <w:numId w:val="7"/>
        </w:numPr>
        <w:spacing w:after="0" w:line="276" w:lineRule="auto"/>
        <w:jc w:val="both"/>
        <w:rPr>
          <w:rFonts w:ascii="Arial" w:eastAsia="Times New Roman" w:hAnsi="Arial" w:cs="Arial"/>
          <w:b/>
          <w:bCs/>
          <w:sz w:val="20"/>
          <w:szCs w:val="20"/>
          <w:lang w:val="en"/>
        </w:rPr>
      </w:pPr>
      <w:proofErr w:type="spellStart"/>
      <w:r w:rsidRPr="00D21097">
        <w:rPr>
          <w:rFonts w:ascii="Arial" w:eastAsia="Times New Roman" w:hAnsi="Arial" w:cs="Arial"/>
          <w:sz w:val="20"/>
          <w:szCs w:val="20"/>
          <w:lang w:val="en"/>
        </w:rPr>
        <w:t>Qualman</w:t>
      </w:r>
      <w:proofErr w:type="spellEnd"/>
      <w:r w:rsidRPr="00D21097">
        <w:rPr>
          <w:rFonts w:ascii="Arial" w:eastAsia="Times New Roman" w:hAnsi="Arial" w:cs="Arial"/>
          <w:sz w:val="20"/>
          <w:szCs w:val="20"/>
          <w:lang w:val="en"/>
        </w:rPr>
        <w:t xml:space="preserve"> SJ, </w:t>
      </w:r>
      <w:proofErr w:type="spellStart"/>
      <w:r w:rsidRPr="00D21097">
        <w:rPr>
          <w:rFonts w:ascii="Arial" w:eastAsia="Times New Roman" w:hAnsi="Arial" w:cs="Arial"/>
          <w:sz w:val="20"/>
          <w:szCs w:val="20"/>
          <w:lang w:val="en"/>
        </w:rPr>
        <w:t>Morotti</w:t>
      </w:r>
      <w:proofErr w:type="spellEnd"/>
      <w:r w:rsidRPr="00D21097">
        <w:rPr>
          <w:rFonts w:ascii="Arial" w:eastAsia="Times New Roman" w:hAnsi="Arial" w:cs="Arial"/>
          <w:sz w:val="20"/>
          <w:szCs w:val="20"/>
          <w:lang w:val="en"/>
        </w:rPr>
        <w:t xml:space="preserve"> RA. Risk assignment in pediatric soft-tissue sarcoma: an evolving molecular classification. </w:t>
      </w:r>
      <w:proofErr w:type="spellStart"/>
      <w:r w:rsidRPr="00D21097">
        <w:rPr>
          <w:rFonts w:ascii="Arial" w:eastAsia="Times New Roman" w:hAnsi="Arial" w:cs="Arial"/>
          <w:sz w:val="20"/>
          <w:szCs w:val="20"/>
          <w:lang w:val="en"/>
        </w:rPr>
        <w:t>Curr</w:t>
      </w:r>
      <w:proofErr w:type="spellEnd"/>
      <w:r w:rsidRPr="00D21097">
        <w:rPr>
          <w:rFonts w:ascii="Arial" w:eastAsia="Times New Roman" w:hAnsi="Arial" w:cs="Arial"/>
          <w:sz w:val="20"/>
          <w:szCs w:val="20"/>
          <w:lang w:val="en"/>
        </w:rPr>
        <w:t xml:space="preserve"> Oncol Rep. 2002;4:123-130.</w:t>
      </w:r>
      <w:bookmarkStart w:id="4" w:name="R31495"/>
      <w:bookmarkEnd w:id="3"/>
    </w:p>
    <w:p w14:paraId="0542B582" w14:textId="77777777" w:rsidR="00D21097" w:rsidRPr="00D21097" w:rsidRDefault="00E51C94" w:rsidP="0027200E">
      <w:pPr>
        <w:pStyle w:val="ListParagraph"/>
        <w:numPr>
          <w:ilvl w:val="0"/>
          <w:numId w:val="7"/>
        </w:numPr>
        <w:spacing w:after="0" w:line="276" w:lineRule="auto"/>
        <w:jc w:val="both"/>
        <w:rPr>
          <w:rFonts w:ascii="Arial" w:eastAsia="Times New Roman" w:hAnsi="Arial" w:cs="Arial"/>
          <w:b/>
          <w:bCs/>
          <w:sz w:val="20"/>
          <w:szCs w:val="20"/>
          <w:lang w:val="en"/>
        </w:rPr>
      </w:pPr>
      <w:r w:rsidRPr="00D21097">
        <w:rPr>
          <w:rFonts w:ascii="Arial" w:eastAsia="Times New Roman" w:hAnsi="Arial" w:cs="Arial"/>
          <w:sz w:val="20"/>
          <w:szCs w:val="20"/>
          <w:lang w:val="en"/>
        </w:rPr>
        <w:t xml:space="preserve">Patel K, Kinnear D, Quintanilla NM, Hicks J, Castro E, Curry C, </w:t>
      </w:r>
      <w:proofErr w:type="spellStart"/>
      <w:r w:rsidRPr="00D21097">
        <w:rPr>
          <w:rFonts w:ascii="Arial" w:eastAsia="Times New Roman" w:hAnsi="Arial" w:cs="Arial"/>
          <w:sz w:val="20"/>
          <w:szCs w:val="20"/>
          <w:lang w:val="en"/>
        </w:rPr>
        <w:t>Dormans</w:t>
      </w:r>
      <w:proofErr w:type="spellEnd"/>
      <w:r w:rsidRPr="00D21097">
        <w:rPr>
          <w:rFonts w:ascii="Arial" w:eastAsia="Times New Roman" w:hAnsi="Arial" w:cs="Arial"/>
          <w:sz w:val="20"/>
          <w:szCs w:val="20"/>
          <w:lang w:val="en"/>
        </w:rPr>
        <w:t xml:space="preserve"> J, Ashton DJ, Hernandez JA, Wu H. Optimal Diagnostic Yield Achieved With On-site Pathology Evaluation of Fine-Needle Aspiration-Assisted Core Biopsies for Pediatric Osseous Lesions: A Single-Center Experience. Arch </w:t>
      </w:r>
      <w:proofErr w:type="spellStart"/>
      <w:r w:rsidRPr="00D21097">
        <w:rPr>
          <w:rFonts w:ascii="Arial" w:eastAsia="Times New Roman" w:hAnsi="Arial" w:cs="Arial"/>
          <w:sz w:val="20"/>
          <w:szCs w:val="20"/>
          <w:lang w:val="en"/>
        </w:rPr>
        <w:t>Pathol</w:t>
      </w:r>
      <w:proofErr w:type="spellEnd"/>
      <w:r w:rsidRPr="00D21097">
        <w:rPr>
          <w:rFonts w:ascii="Arial" w:eastAsia="Times New Roman" w:hAnsi="Arial" w:cs="Arial"/>
          <w:sz w:val="20"/>
          <w:szCs w:val="20"/>
          <w:lang w:val="en"/>
        </w:rPr>
        <w:t xml:space="preserve"> Lab Med. 2017 May;141(5):678-683. </w:t>
      </w:r>
      <w:proofErr w:type="spellStart"/>
      <w:r w:rsidRPr="00D21097">
        <w:rPr>
          <w:rFonts w:ascii="Arial" w:eastAsia="Times New Roman" w:hAnsi="Arial" w:cs="Arial"/>
          <w:sz w:val="20"/>
          <w:szCs w:val="20"/>
          <w:lang w:val="en"/>
        </w:rPr>
        <w:t>doi</w:t>
      </w:r>
      <w:proofErr w:type="spellEnd"/>
      <w:r w:rsidRPr="00D21097">
        <w:rPr>
          <w:rFonts w:ascii="Arial" w:eastAsia="Times New Roman" w:hAnsi="Arial" w:cs="Arial"/>
          <w:sz w:val="20"/>
          <w:szCs w:val="20"/>
          <w:lang w:val="en"/>
        </w:rPr>
        <w:t xml:space="preserve">: 10.5858/arpa.2016-0269-OA. </w:t>
      </w:r>
      <w:proofErr w:type="spellStart"/>
      <w:r w:rsidRPr="00D21097">
        <w:rPr>
          <w:rFonts w:ascii="Arial" w:eastAsia="Times New Roman" w:hAnsi="Arial" w:cs="Arial"/>
          <w:sz w:val="20"/>
          <w:szCs w:val="20"/>
          <w:lang w:val="en"/>
        </w:rPr>
        <w:t>Epub</w:t>
      </w:r>
      <w:proofErr w:type="spellEnd"/>
      <w:r w:rsidRPr="00D21097">
        <w:rPr>
          <w:rFonts w:ascii="Arial" w:eastAsia="Times New Roman" w:hAnsi="Arial" w:cs="Arial"/>
          <w:sz w:val="20"/>
          <w:szCs w:val="20"/>
          <w:lang w:val="en"/>
        </w:rPr>
        <w:t xml:space="preserve"> 2017 Mar 16. PMID: 28301225.</w:t>
      </w:r>
      <w:bookmarkStart w:id="5" w:name="R31496"/>
      <w:bookmarkEnd w:id="4"/>
    </w:p>
    <w:p w14:paraId="5ADB8F67" w14:textId="77777777" w:rsidR="00D21097" w:rsidRPr="00D21097" w:rsidRDefault="00E51C94" w:rsidP="0027200E">
      <w:pPr>
        <w:pStyle w:val="ListParagraph"/>
        <w:numPr>
          <w:ilvl w:val="0"/>
          <w:numId w:val="7"/>
        </w:numPr>
        <w:spacing w:after="0" w:line="276" w:lineRule="auto"/>
        <w:jc w:val="both"/>
        <w:rPr>
          <w:rFonts w:ascii="Arial" w:eastAsia="Times New Roman" w:hAnsi="Arial" w:cs="Arial"/>
          <w:b/>
          <w:bCs/>
          <w:sz w:val="20"/>
          <w:szCs w:val="20"/>
          <w:lang w:val="en"/>
        </w:rPr>
      </w:pPr>
      <w:r w:rsidRPr="00D21097">
        <w:rPr>
          <w:rFonts w:ascii="Arial" w:eastAsia="Times New Roman" w:hAnsi="Arial" w:cs="Arial"/>
          <w:sz w:val="20"/>
          <w:szCs w:val="20"/>
          <w:lang w:val="en"/>
        </w:rPr>
        <w:t xml:space="preserve">Coffin CM, </w:t>
      </w:r>
      <w:proofErr w:type="spellStart"/>
      <w:r w:rsidRPr="00D21097">
        <w:rPr>
          <w:rFonts w:ascii="Arial" w:eastAsia="Times New Roman" w:hAnsi="Arial" w:cs="Arial"/>
          <w:sz w:val="20"/>
          <w:szCs w:val="20"/>
          <w:lang w:val="en"/>
        </w:rPr>
        <w:t>Dehner</w:t>
      </w:r>
      <w:proofErr w:type="spellEnd"/>
      <w:r w:rsidRPr="00D21097">
        <w:rPr>
          <w:rFonts w:ascii="Arial" w:eastAsia="Times New Roman" w:hAnsi="Arial" w:cs="Arial"/>
          <w:sz w:val="20"/>
          <w:szCs w:val="20"/>
          <w:lang w:val="en"/>
        </w:rPr>
        <w:t xml:space="preserve"> LP. Pathologic evaluation of pediatric soft tissue tumors. Am J Clin </w:t>
      </w:r>
      <w:proofErr w:type="spellStart"/>
      <w:r w:rsidRPr="00D21097">
        <w:rPr>
          <w:rFonts w:ascii="Arial" w:eastAsia="Times New Roman" w:hAnsi="Arial" w:cs="Arial"/>
          <w:sz w:val="20"/>
          <w:szCs w:val="20"/>
          <w:lang w:val="en"/>
        </w:rPr>
        <w:t>Pathol</w:t>
      </w:r>
      <w:proofErr w:type="spellEnd"/>
      <w:r w:rsidRPr="00D21097">
        <w:rPr>
          <w:rFonts w:ascii="Arial" w:eastAsia="Times New Roman" w:hAnsi="Arial" w:cs="Arial"/>
          <w:sz w:val="20"/>
          <w:szCs w:val="20"/>
          <w:lang w:val="en"/>
        </w:rPr>
        <w:t>. 1998;109(suppl 1):S38-S52.</w:t>
      </w:r>
      <w:bookmarkStart w:id="6" w:name="N7256"/>
      <w:bookmarkEnd w:id="5"/>
    </w:p>
    <w:p w14:paraId="2482DDD3" w14:textId="77777777" w:rsidR="00D21097" w:rsidRDefault="00D21097" w:rsidP="0027200E">
      <w:pPr>
        <w:spacing w:after="0" w:line="276" w:lineRule="auto"/>
        <w:jc w:val="both"/>
        <w:rPr>
          <w:rFonts w:ascii="Arial" w:eastAsia="Times New Roman" w:hAnsi="Arial" w:cs="Arial"/>
          <w:b/>
          <w:bCs/>
          <w:sz w:val="20"/>
          <w:szCs w:val="20"/>
          <w:lang w:val="en"/>
        </w:rPr>
      </w:pPr>
    </w:p>
    <w:p w14:paraId="7A2F411B"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eastAsia="Times New Roman" w:hAnsi="Arial" w:cs="Arial"/>
          <w:b/>
          <w:bCs/>
          <w:sz w:val="20"/>
          <w:szCs w:val="20"/>
          <w:lang w:val="en"/>
        </w:rPr>
        <w:t>C. Lymphovascular Invasion (LVI)</w:t>
      </w:r>
      <w:bookmarkEnd w:id="6"/>
    </w:p>
    <w:p w14:paraId="1F4F1E18"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hAnsi="Arial" w:cs="Arial"/>
          <w:sz w:val="20"/>
          <w:szCs w:val="20"/>
          <w:lang w:val="en"/>
        </w:rPr>
        <w:t xml:space="preserve">Lymphovascular invasion (LVI) indicates whether microscopic </w:t>
      </w:r>
      <w:proofErr w:type="spellStart"/>
      <w:r w:rsidRPr="00D21097">
        <w:rPr>
          <w:rFonts w:ascii="Arial" w:hAnsi="Arial" w:cs="Arial"/>
          <w:sz w:val="20"/>
          <w:szCs w:val="20"/>
          <w:lang w:val="en"/>
        </w:rPr>
        <w:t>lymphovascular</w:t>
      </w:r>
      <w:proofErr w:type="spellEnd"/>
      <w:r w:rsidRPr="00D21097">
        <w:rPr>
          <w:rFonts w:ascii="Arial" w:hAnsi="Arial" w:cs="Arial"/>
          <w:sz w:val="20"/>
          <w:szCs w:val="20"/>
          <w:lang w:val="en"/>
        </w:rPr>
        <w:t xml:space="preserve"> invasion is identified in the pathology report. LVI includes lymphatic invasion, vascular invasion, or </w:t>
      </w:r>
      <w:proofErr w:type="spellStart"/>
      <w:r w:rsidRPr="00D21097">
        <w:rPr>
          <w:rFonts w:ascii="Arial" w:hAnsi="Arial" w:cs="Arial"/>
          <w:sz w:val="20"/>
          <w:szCs w:val="20"/>
          <w:lang w:val="en"/>
        </w:rPr>
        <w:t>lymphovascular</w:t>
      </w:r>
      <w:proofErr w:type="spellEnd"/>
      <w:r w:rsidRPr="00D21097">
        <w:rPr>
          <w:rFonts w:ascii="Arial" w:hAnsi="Arial" w:cs="Arial"/>
          <w:sz w:val="20"/>
          <w:szCs w:val="20"/>
          <w:lang w:val="en"/>
        </w:rPr>
        <w:t xml:space="preserve"> invasion. Evaluation of LVI may require immunohistochemical staining for endothelial markers (CD31, CD34, D240, </w:t>
      </w:r>
      <w:proofErr w:type="spellStart"/>
      <w:r w:rsidRPr="00D21097">
        <w:rPr>
          <w:rFonts w:ascii="Arial" w:hAnsi="Arial" w:cs="Arial"/>
          <w:sz w:val="20"/>
          <w:szCs w:val="20"/>
          <w:lang w:val="en"/>
        </w:rPr>
        <w:t>etc</w:t>
      </w:r>
      <w:proofErr w:type="spellEnd"/>
      <w:r w:rsidRPr="00D21097">
        <w:rPr>
          <w:rFonts w:ascii="Arial" w:hAnsi="Arial" w:cs="Arial"/>
          <w:sz w:val="20"/>
          <w:szCs w:val="20"/>
          <w:lang w:val="en"/>
        </w:rPr>
        <w:t>). By American Joint Committee on Cancer (AJCC) and International Union Against Cancer (UICC) convention, LVI does not affect the T category indicating local extent of tumor unless specifically included in the definition of the T category.</w:t>
      </w:r>
      <w:bookmarkStart w:id="7" w:name="N7255"/>
    </w:p>
    <w:p w14:paraId="3C025489" w14:textId="77777777" w:rsidR="00D21097" w:rsidRDefault="00D21097" w:rsidP="0027200E">
      <w:pPr>
        <w:spacing w:after="0" w:line="276" w:lineRule="auto"/>
        <w:jc w:val="both"/>
        <w:rPr>
          <w:rFonts w:ascii="Arial" w:eastAsia="Times New Roman" w:hAnsi="Arial" w:cs="Arial"/>
          <w:b/>
          <w:bCs/>
          <w:sz w:val="20"/>
          <w:szCs w:val="20"/>
          <w:lang w:val="en"/>
        </w:rPr>
      </w:pPr>
    </w:p>
    <w:p w14:paraId="2093E5A6"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eastAsia="Times New Roman" w:hAnsi="Arial" w:cs="Arial"/>
          <w:b/>
          <w:bCs/>
          <w:sz w:val="20"/>
          <w:szCs w:val="20"/>
          <w:lang w:val="en"/>
        </w:rPr>
        <w:t>D. Margins</w:t>
      </w:r>
      <w:bookmarkEnd w:id="7"/>
    </w:p>
    <w:p w14:paraId="0158989A"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The extent of resection (</w:t>
      </w:r>
      <w:proofErr w:type="spellStart"/>
      <w:r w:rsidRPr="00D21097">
        <w:rPr>
          <w:rFonts w:ascii="Arial" w:hAnsi="Arial" w:cs="Arial"/>
          <w:sz w:val="20"/>
          <w:szCs w:val="20"/>
          <w:lang w:val="en"/>
        </w:rPr>
        <w:t>ie</w:t>
      </w:r>
      <w:proofErr w:type="spellEnd"/>
      <w:r w:rsidRPr="00D21097">
        <w:rPr>
          <w:rFonts w:ascii="Arial" w:hAnsi="Arial" w:cs="Arial"/>
          <w:sz w:val="20"/>
          <w:szCs w:val="20"/>
          <w:lang w:val="en"/>
        </w:rPr>
        <w:t>, gross residual disease versus complete resection with negative margins) has the strongest influence on local control of malignancy.</w:t>
      </w:r>
      <w:hyperlink w:anchor="R31492" w:tooltip="Fletcher C, Kempson RL, Weiss S. Recommendations for reporting soft tissue sarcomas. Am J Clin Pathol. 1999;111:594-598." w:history="1">
        <w:r w:rsidRPr="00D21097">
          <w:rPr>
            <w:rStyle w:val="Hyperlink"/>
            <w:rFonts w:ascii="Arial" w:hAnsi="Arial" w:cs="Arial"/>
            <w:sz w:val="20"/>
            <w:szCs w:val="20"/>
            <w:vertAlign w:val="superscript"/>
            <w:lang w:val="en"/>
          </w:rPr>
          <w:t>1</w:t>
        </w:r>
      </w:hyperlink>
      <w:r w:rsidRPr="00D21097">
        <w:rPr>
          <w:rFonts w:ascii="Arial" w:hAnsi="Arial" w:cs="Arial"/>
          <w:sz w:val="20"/>
          <w:szCs w:val="20"/>
          <w:lang w:val="en"/>
        </w:rPr>
        <w:t> The definition of what constitutes a sufficiently “wide”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response (</w:t>
      </w:r>
      <w:proofErr w:type="spellStart"/>
      <w:r w:rsidRPr="00D21097">
        <w:rPr>
          <w:rFonts w:ascii="Arial" w:hAnsi="Arial" w:cs="Arial"/>
          <w:sz w:val="20"/>
          <w:szCs w:val="20"/>
          <w:lang w:val="en"/>
        </w:rPr>
        <w:t>ie</w:t>
      </w:r>
      <w:proofErr w:type="spellEnd"/>
      <w:r w:rsidRPr="00D21097">
        <w:rPr>
          <w:rFonts w:ascii="Arial" w:hAnsi="Arial" w:cs="Arial"/>
          <w:sz w:val="20"/>
          <w:szCs w:val="20"/>
          <w:lang w:val="en"/>
        </w:rPr>
        <w:t>,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23347D84" w14:textId="77777777" w:rsidR="00D21097" w:rsidRDefault="00D21097" w:rsidP="0027200E">
      <w:pPr>
        <w:spacing w:after="0" w:line="276" w:lineRule="auto"/>
        <w:jc w:val="both"/>
        <w:rPr>
          <w:rFonts w:ascii="Arial" w:hAnsi="Arial" w:cs="Arial"/>
          <w:sz w:val="20"/>
          <w:szCs w:val="20"/>
          <w:lang w:val="en"/>
        </w:rPr>
      </w:pPr>
    </w:p>
    <w:p w14:paraId="24EC86F6" w14:textId="77777777" w:rsidR="00D21097" w:rsidRDefault="00E51C94" w:rsidP="0027200E">
      <w:pPr>
        <w:spacing w:after="0" w:line="276" w:lineRule="auto"/>
        <w:ind w:firstLine="720"/>
        <w:jc w:val="both"/>
        <w:rPr>
          <w:rFonts w:ascii="Arial" w:hAnsi="Arial" w:cs="Arial"/>
          <w:sz w:val="20"/>
          <w:szCs w:val="20"/>
          <w:lang w:val="en"/>
        </w:rPr>
      </w:pPr>
      <w:r w:rsidRPr="00D21097">
        <w:rPr>
          <w:rFonts w:ascii="Arial" w:hAnsi="Arial" w:cs="Arial"/>
          <w:sz w:val="20"/>
          <w:szCs w:val="20"/>
          <w:lang w:val="en"/>
        </w:rPr>
        <w:t>Cortical bone margin: 2 to 5 cm</w:t>
      </w:r>
    </w:p>
    <w:p w14:paraId="3E518833" w14:textId="77777777" w:rsidR="00D21097" w:rsidRDefault="00E51C94" w:rsidP="0027200E">
      <w:pPr>
        <w:spacing w:after="0" w:line="276" w:lineRule="auto"/>
        <w:ind w:firstLine="720"/>
        <w:jc w:val="both"/>
        <w:rPr>
          <w:rFonts w:ascii="Arial" w:hAnsi="Arial" w:cs="Arial"/>
          <w:sz w:val="20"/>
          <w:szCs w:val="20"/>
          <w:lang w:val="en"/>
        </w:rPr>
      </w:pPr>
      <w:r w:rsidRPr="00D21097">
        <w:rPr>
          <w:rFonts w:ascii="Arial" w:hAnsi="Arial" w:cs="Arial"/>
          <w:sz w:val="20"/>
          <w:szCs w:val="20"/>
          <w:lang w:val="en"/>
        </w:rPr>
        <w:t>Fascia, periosteum, and intermuscular septa: 2 mm</w:t>
      </w:r>
    </w:p>
    <w:p w14:paraId="34616D54" w14:textId="77777777" w:rsidR="00D21097" w:rsidRDefault="00E51C94" w:rsidP="0027200E">
      <w:pPr>
        <w:spacing w:after="0" w:line="276" w:lineRule="auto"/>
        <w:ind w:firstLine="720"/>
        <w:jc w:val="both"/>
        <w:rPr>
          <w:rFonts w:ascii="Arial" w:hAnsi="Arial" w:cs="Arial"/>
          <w:sz w:val="20"/>
          <w:szCs w:val="20"/>
          <w:lang w:val="en"/>
        </w:rPr>
      </w:pPr>
      <w:r w:rsidRPr="00D21097">
        <w:rPr>
          <w:rFonts w:ascii="Arial" w:hAnsi="Arial" w:cs="Arial"/>
          <w:sz w:val="20"/>
          <w:szCs w:val="20"/>
          <w:lang w:val="en"/>
        </w:rPr>
        <w:t>Fat, muscle, and medullary bone: 5 mm</w:t>
      </w:r>
    </w:p>
    <w:p w14:paraId="19DEA605" w14:textId="77777777" w:rsidR="00D21097" w:rsidRDefault="00D21097" w:rsidP="0027200E">
      <w:pPr>
        <w:spacing w:after="0" w:line="276" w:lineRule="auto"/>
        <w:jc w:val="both"/>
        <w:rPr>
          <w:rFonts w:ascii="Arial" w:hAnsi="Arial" w:cs="Arial"/>
          <w:sz w:val="20"/>
          <w:szCs w:val="20"/>
          <w:lang w:val="en"/>
        </w:rPr>
      </w:pPr>
    </w:p>
    <w:p w14:paraId="0FCD9376"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 xml:space="preserve">With Ewing sarcoma involving an encapsulated organ, surgical margins </w:t>
      </w:r>
      <w:proofErr w:type="gramStart"/>
      <w:r w:rsidRPr="00D21097">
        <w:rPr>
          <w:rFonts w:ascii="Arial" w:hAnsi="Arial" w:cs="Arial"/>
          <w:sz w:val="20"/>
          <w:szCs w:val="20"/>
          <w:lang w:val="en"/>
        </w:rPr>
        <w:t>are considered to be</w:t>
      </w:r>
      <w:proofErr w:type="gramEnd"/>
      <w:r w:rsidRPr="00D21097">
        <w:rPr>
          <w:rFonts w:ascii="Arial" w:hAnsi="Arial" w:cs="Arial"/>
          <w:sz w:val="20"/>
          <w:szCs w:val="20"/>
          <w:lang w:val="en"/>
        </w:rPr>
        <w:t xml:space="preserve"> negative if the organ’s capsule is not surgically violated or breached by the tumor.</w:t>
      </w:r>
    </w:p>
    <w:p w14:paraId="554B27DC" w14:textId="77777777" w:rsidR="00D21097" w:rsidRDefault="00D21097" w:rsidP="0027200E">
      <w:pPr>
        <w:spacing w:after="0" w:line="276" w:lineRule="auto"/>
        <w:jc w:val="both"/>
        <w:rPr>
          <w:rFonts w:ascii="Arial" w:hAnsi="Arial" w:cs="Arial"/>
          <w:sz w:val="20"/>
          <w:szCs w:val="20"/>
          <w:lang w:val="en"/>
        </w:rPr>
      </w:pPr>
    </w:p>
    <w:p w14:paraId="3EE04881" w14:textId="77777777" w:rsidR="0027200E" w:rsidRDefault="0027200E">
      <w:pPr>
        <w:rPr>
          <w:rFonts w:ascii="Arial" w:eastAsia="Times New Roman" w:hAnsi="Arial" w:cs="Arial"/>
          <w:sz w:val="20"/>
          <w:szCs w:val="20"/>
          <w:lang w:val="en"/>
        </w:rPr>
      </w:pPr>
      <w:r>
        <w:rPr>
          <w:rFonts w:ascii="Arial" w:eastAsia="Times New Roman" w:hAnsi="Arial" w:cs="Arial"/>
          <w:sz w:val="20"/>
          <w:szCs w:val="20"/>
          <w:lang w:val="en"/>
        </w:rPr>
        <w:br w:type="page"/>
      </w:r>
    </w:p>
    <w:p w14:paraId="29C2D325" w14:textId="7D68F733" w:rsidR="00D21097" w:rsidRDefault="00E51C94" w:rsidP="0027200E">
      <w:pPr>
        <w:spacing w:after="0" w:line="276" w:lineRule="auto"/>
        <w:jc w:val="both"/>
        <w:rPr>
          <w:rFonts w:ascii="Arial" w:hAnsi="Arial" w:cs="Arial"/>
          <w:sz w:val="20"/>
          <w:szCs w:val="20"/>
          <w:lang w:val="en"/>
        </w:rPr>
      </w:pPr>
      <w:r w:rsidRPr="00D21097">
        <w:rPr>
          <w:rFonts w:ascii="Arial" w:eastAsia="Times New Roman" w:hAnsi="Arial" w:cs="Arial"/>
          <w:sz w:val="20"/>
          <w:szCs w:val="20"/>
          <w:lang w:val="en"/>
        </w:rPr>
        <w:lastRenderedPageBreak/>
        <w:t>References</w:t>
      </w:r>
      <w:bookmarkStart w:id="8" w:name="R31492"/>
    </w:p>
    <w:p w14:paraId="2FDE729D" w14:textId="77777777" w:rsidR="00D21097" w:rsidRDefault="00E51C94" w:rsidP="0027200E">
      <w:pPr>
        <w:pStyle w:val="ListParagraph"/>
        <w:numPr>
          <w:ilvl w:val="0"/>
          <w:numId w:val="8"/>
        </w:numPr>
        <w:spacing w:after="0" w:line="276" w:lineRule="auto"/>
        <w:jc w:val="both"/>
        <w:rPr>
          <w:rFonts w:ascii="Arial" w:hAnsi="Arial" w:cs="Arial"/>
          <w:sz w:val="20"/>
          <w:szCs w:val="20"/>
          <w:lang w:val="en"/>
        </w:rPr>
      </w:pPr>
      <w:r w:rsidRPr="00D21097">
        <w:rPr>
          <w:rFonts w:ascii="Arial" w:hAnsi="Arial" w:cs="Arial"/>
          <w:sz w:val="20"/>
          <w:szCs w:val="20"/>
          <w:lang w:val="en"/>
        </w:rPr>
        <w:t xml:space="preserve">Fletcher C, </w:t>
      </w:r>
      <w:proofErr w:type="spellStart"/>
      <w:r w:rsidRPr="00D21097">
        <w:rPr>
          <w:rFonts w:ascii="Arial" w:hAnsi="Arial" w:cs="Arial"/>
          <w:sz w:val="20"/>
          <w:szCs w:val="20"/>
          <w:lang w:val="en"/>
        </w:rPr>
        <w:t>Kempson</w:t>
      </w:r>
      <w:proofErr w:type="spellEnd"/>
      <w:r w:rsidRPr="00D21097">
        <w:rPr>
          <w:rFonts w:ascii="Arial" w:hAnsi="Arial" w:cs="Arial"/>
          <w:sz w:val="20"/>
          <w:szCs w:val="20"/>
          <w:lang w:val="en"/>
        </w:rPr>
        <w:t xml:space="preserve"> RL, Weiss S. Recommendations for reporting soft tissue sarcomas. Am J Clin </w:t>
      </w:r>
      <w:proofErr w:type="spellStart"/>
      <w:r w:rsidRPr="00D21097">
        <w:rPr>
          <w:rFonts w:ascii="Arial" w:hAnsi="Arial" w:cs="Arial"/>
          <w:sz w:val="20"/>
          <w:szCs w:val="20"/>
          <w:lang w:val="en"/>
        </w:rPr>
        <w:t>Pathol</w:t>
      </w:r>
      <w:proofErr w:type="spellEnd"/>
      <w:r w:rsidRPr="00D21097">
        <w:rPr>
          <w:rFonts w:ascii="Arial" w:hAnsi="Arial" w:cs="Arial"/>
          <w:sz w:val="20"/>
          <w:szCs w:val="20"/>
          <w:lang w:val="en"/>
        </w:rPr>
        <w:t>. 1999;111:594-598.</w:t>
      </w:r>
      <w:bookmarkStart w:id="9" w:name="N7259"/>
      <w:bookmarkEnd w:id="8"/>
    </w:p>
    <w:p w14:paraId="6582DB35" w14:textId="77777777" w:rsidR="00D21097" w:rsidRDefault="00D21097" w:rsidP="0027200E">
      <w:pPr>
        <w:spacing w:after="0" w:line="276" w:lineRule="auto"/>
        <w:jc w:val="both"/>
        <w:rPr>
          <w:rFonts w:ascii="Arial" w:eastAsia="Times New Roman" w:hAnsi="Arial" w:cs="Arial"/>
          <w:b/>
          <w:bCs/>
          <w:sz w:val="20"/>
          <w:szCs w:val="20"/>
          <w:lang w:val="en"/>
        </w:rPr>
      </w:pPr>
    </w:p>
    <w:p w14:paraId="7FA55D8E" w14:textId="77777777" w:rsidR="00D21097" w:rsidRDefault="00E51C94" w:rsidP="0027200E">
      <w:pPr>
        <w:spacing w:after="0" w:line="276" w:lineRule="auto"/>
        <w:jc w:val="both"/>
        <w:rPr>
          <w:rFonts w:ascii="Arial" w:eastAsia="Times New Roman" w:hAnsi="Arial" w:cs="Arial"/>
          <w:b/>
          <w:bCs/>
          <w:sz w:val="20"/>
          <w:szCs w:val="20"/>
          <w:lang w:val="en"/>
        </w:rPr>
      </w:pPr>
      <w:r w:rsidRPr="00D21097">
        <w:rPr>
          <w:rFonts w:ascii="Arial" w:eastAsia="Times New Roman" w:hAnsi="Arial" w:cs="Arial"/>
          <w:b/>
          <w:bCs/>
          <w:sz w:val="20"/>
          <w:szCs w:val="20"/>
          <w:lang w:val="en"/>
        </w:rPr>
        <w:t>E. Ancillary Studies</w:t>
      </w:r>
      <w:bookmarkEnd w:id="9"/>
    </w:p>
    <w:p w14:paraId="0D351372"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u w:val="single"/>
          <w:lang w:val="en"/>
        </w:rPr>
        <w:t>Immunohistochemistry</w:t>
      </w:r>
    </w:p>
    <w:p w14:paraId="2E05CC55" w14:textId="77777777" w:rsid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Immunohistochemistry with monoclonal antibodies against the cell surface glycoprotein CD99 is positive in virtually all cases of ES.</w:t>
      </w:r>
      <w:hyperlink w:anchor="R31497" w:tooltip="Collini P, Sampietro G, Bertulli R, et al. Cytokeratin immunoreactivity in 41 cases of Ewing sarcoma/primitive neuroectodermal tumor confirmed by molecular diagnostic studies. Am J Surg Pathol. 2001;25:273-274." w:history="1">
        <w:r w:rsidRPr="00D21097">
          <w:rPr>
            <w:rStyle w:val="Hyperlink"/>
            <w:rFonts w:ascii="Arial" w:hAnsi="Arial" w:cs="Arial"/>
            <w:sz w:val="20"/>
            <w:szCs w:val="20"/>
            <w:vertAlign w:val="superscript"/>
            <w:lang w:val="en"/>
          </w:rPr>
          <w:t>1</w:t>
        </w:r>
      </w:hyperlink>
      <w:r w:rsidRPr="00D21097">
        <w:rPr>
          <w:rFonts w:ascii="Arial" w:hAnsi="Arial" w:cs="Arial"/>
          <w:sz w:val="20"/>
          <w:szCs w:val="20"/>
          <w:lang w:val="en"/>
        </w:rPr>
        <w:t> This glycoprotein is diffusely expressed in the vast majority of cases in a membranous pattern (Figure 2). The results of staining using monoclonal antibodies O13, HBA71, and 12E7 are similar, but individual tumors may exhibit better staining with one of these antibodies versus other antibodies.</w:t>
      </w:r>
    </w:p>
    <w:p w14:paraId="0CAB5167" w14:textId="1C1007BE" w:rsidR="009E37B0" w:rsidRPr="00D21097" w:rsidRDefault="00E51C94" w:rsidP="0027200E">
      <w:pPr>
        <w:spacing w:after="0" w:line="276" w:lineRule="auto"/>
        <w:jc w:val="both"/>
        <w:rPr>
          <w:rFonts w:ascii="Arial" w:hAnsi="Arial" w:cs="Arial"/>
          <w:sz w:val="20"/>
          <w:szCs w:val="20"/>
          <w:lang w:val="en"/>
        </w:rPr>
      </w:pPr>
      <w:r w:rsidRPr="00D21097">
        <w:rPr>
          <w:rFonts w:ascii="Arial" w:hAnsi="Arial" w:cs="Arial"/>
          <w:sz w:val="20"/>
          <w:szCs w:val="20"/>
          <w:lang w:val="en"/>
        </w:rPr>
        <w:t> </w:t>
      </w:r>
    </w:p>
    <w:p w14:paraId="235EA0E8" w14:textId="77777777" w:rsidR="009E37B0" w:rsidRPr="00D21097" w:rsidRDefault="00E51C94" w:rsidP="00D21097">
      <w:pPr>
        <w:pStyle w:val="NormalWeb"/>
        <w:spacing w:before="0" w:beforeAutospacing="0" w:after="0" w:afterAutospacing="0" w:line="276" w:lineRule="auto"/>
        <w:rPr>
          <w:rFonts w:ascii="Arial" w:hAnsi="Arial" w:cs="Arial"/>
          <w:sz w:val="20"/>
          <w:szCs w:val="20"/>
          <w:lang w:val="en"/>
        </w:rPr>
      </w:pPr>
      <w:r w:rsidRPr="00D21097">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A5115B9" wp14:editId="13BB4941">
            <wp:extent cx="32670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247900"/>
                    </a:xfrm>
                    <a:prstGeom prst="rect">
                      <a:avLst/>
                    </a:prstGeom>
                    <a:noFill/>
                    <a:ln>
                      <a:noFill/>
                    </a:ln>
                  </pic:spPr>
                </pic:pic>
              </a:graphicData>
            </a:graphic>
          </wp:inline>
        </w:drawing>
      </w:r>
    </w:p>
    <w:p w14:paraId="3B99EC6D" w14:textId="77777777" w:rsidR="0027200E" w:rsidRPr="0027200E" w:rsidRDefault="00E51C94" w:rsidP="0027200E">
      <w:pPr>
        <w:pStyle w:val="NormalWeb"/>
        <w:spacing w:before="0" w:beforeAutospacing="0" w:after="0" w:afterAutospacing="0" w:line="276" w:lineRule="auto"/>
        <w:jc w:val="both"/>
        <w:rPr>
          <w:rFonts w:ascii="Arial" w:hAnsi="Arial" w:cs="Arial"/>
          <w:sz w:val="18"/>
          <w:szCs w:val="18"/>
          <w:lang w:val="en"/>
        </w:rPr>
      </w:pPr>
      <w:r w:rsidRPr="0027200E">
        <w:rPr>
          <w:rStyle w:val="Strong"/>
          <w:rFonts w:ascii="Arial" w:hAnsi="Arial" w:cs="Arial"/>
          <w:sz w:val="18"/>
          <w:szCs w:val="18"/>
          <w:lang w:val="en"/>
        </w:rPr>
        <w:t>Figure 2.</w:t>
      </w:r>
      <w:r w:rsidRPr="0027200E">
        <w:rPr>
          <w:rFonts w:ascii="Arial" w:hAnsi="Arial" w:cs="Arial"/>
          <w:sz w:val="18"/>
          <w:szCs w:val="18"/>
          <w:lang w:val="en"/>
        </w:rPr>
        <w:t xml:space="preserve"> CD99 staining in Ewing sarcoma shows strong, diffuse, membranous staining. (CD99 antibody O13 with hematoxylin counterstain.) </w:t>
      </w:r>
    </w:p>
    <w:p w14:paraId="4C1B811E" w14:textId="77777777" w:rsidR="0027200E" w:rsidRDefault="0027200E" w:rsidP="0027200E">
      <w:pPr>
        <w:pStyle w:val="NormalWeb"/>
        <w:spacing w:before="0" w:beforeAutospacing="0" w:after="0" w:afterAutospacing="0" w:line="276" w:lineRule="auto"/>
        <w:jc w:val="both"/>
        <w:rPr>
          <w:rFonts w:ascii="Arial" w:hAnsi="Arial" w:cs="Arial"/>
          <w:sz w:val="20"/>
          <w:szCs w:val="20"/>
          <w:lang w:val="en"/>
        </w:rPr>
      </w:pPr>
    </w:p>
    <w:p w14:paraId="1A277D4F" w14:textId="77777777" w:rsidR="0027200E" w:rsidRDefault="00E51C94" w:rsidP="0027200E">
      <w:pPr>
        <w:pStyle w:val="NormalWeb"/>
        <w:spacing w:before="0" w:beforeAutospacing="0" w:after="0" w:afterAutospacing="0" w:line="276" w:lineRule="auto"/>
        <w:jc w:val="both"/>
        <w:rPr>
          <w:rFonts w:ascii="Arial" w:hAnsi="Arial" w:cs="Arial"/>
          <w:sz w:val="20"/>
          <w:szCs w:val="20"/>
          <w:lang w:val="en"/>
        </w:rPr>
      </w:pPr>
      <w:r w:rsidRPr="00D21097">
        <w:rPr>
          <w:rFonts w:ascii="Arial" w:hAnsi="Arial" w:cs="Arial"/>
          <w:sz w:val="20"/>
          <w:szCs w:val="20"/>
          <w:lang w:val="en"/>
        </w:rPr>
        <w:t>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w:t>
      </w:r>
      <w:proofErr w:type="spellStart"/>
      <w:r w:rsidRPr="00D21097">
        <w:rPr>
          <w:rFonts w:ascii="Arial" w:hAnsi="Arial" w:cs="Arial"/>
          <w:sz w:val="20"/>
          <w:szCs w:val="20"/>
          <w:lang w:val="en"/>
        </w:rPr>
        <w:t>desmin</w:t>
      </w:r>
      <w:proofErr w:type="spellEnd"/>
      <w:r w:rsidRPr="00D21097">
        <w:rPr>
          <w:rFonts w:ascii="Arial" w:hAnsi="Arial" w:cs="Arial"/>
          <w:sz w:val="20"/>
          <w:szCs w:val="20"/>
          <w:lang w:val="en"/>
        </w:rPr>
        <w:t xml:space="preserve">, muscle-specific </w:t>
      </w:r>
      <w:proofErr w:type="spellStart"/>
      <w:r w:rsidRPr="00D21097">
        <w:rPr>
          <w:rFonts w:ascii="Arial" w:hAnsi="Arial" w:cs="Arial"/>
          <w:sz w:val="20"/>
          <w:szCs w:val="20"/>
          <w:lang w:val="en"/>
        </w:rPr>
        <w:t>actin</w:t>
      </w:r>
      <w:proofErr w:type="spellEnd"/>
      <w:r w:rsidRPr="00D21097">
        <w:rPr>
          <w:rFonts w:ascii="Arial" w:hAnsi="Arial" w:cs="Arial"/>
          <w:sz w:val="20"/>
          <w:szCs w:val="20"/>
          <w:lang w:val="en"/>
        </w:rPr>
        <w:t xml:space="preserve">, myoD1, </w:t>
      </w:r>
      <w:proofErr w:type="spellStart"/>
      <w:r w:rsidRPr="00D21097">
        <w:rPr>
          <w:rFonts w:ascii="Arial" w:hAnsi="Arial" w:cs="Arial"/>
          <w:sz w:val="20"/>
          <w:szCs w:val="20"/>
          <w:lang w:val="en"/>
        </w:rPr>
        <w:t>myogenin</w:t>
      </w:r>
      <w:proofErr w:type="spellEnd"/>
      <w:r w:rsidRPr="00D21097">
        <w:rPr>
          <w:rFonts w:ascii="Arial" w:hAnsi="Arial" w:cs="Arial"/>
          <w:sz w:val="20"/>
          <w:szCs w:val="20"/>
          <w:lang w:val="en"/>
        </w:rPr>
        <w:t xml:space="preserve">), S-100, epithelial markers (epithelial membrane antigen, cytokeratin), INI-1, and lymphoid markers (CD45, CD30, </w:t>
      </w:r>
      <w:proofErr w:type="spellStart"/>
      <w:r w:rsidRPr="00D21097">
        <w:rPr>
          <w:rFonts w:ascii="Arial" w:hAnsi="Arial" w:cs="Arial"/>
          <w:sz w:val="20"/>
          <w:szCs w:val="20"/>
          <w:lang w:val="en"/>
        </w:rPr>
        <w:t>TdT</w:t>
      </w:r>
      <w:proofErr w:type="spellEnd"/>
      <w:r w:rsidRPr="00D21097">
        <w:rPr>
          <w:rFonts w:ascii="Arial" w:hAnsi="Arial" w:cs="Arial"/>
          <w:sz w:val="20"/>
          <w:szCs w:val="20"/>
          <w:lang w:val="en"/>
        </w:rPr>
        <w:t>, T-cell and/or B-cell markers) when CD99 is performed to properly exclude CD99-expressing tumors. Cytokeratin positivity may be seen in ES and may be diffusely positive in the adamantinoma-like variant of Ewing sarcoma.</w:t>
      </w:r>
      <w:hyperlink w:anchor="R31498"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D21097">
          <w:rPr>
            <w:rStyle w:val="Hyperlink"/>
            <w:rFonts w:ascii="Arial" w:hAnsi="Arial" w:cs="Arial"/>
            <w:sz w:val="20"/>
            <w:szCs w:val="20"/>
            <w:vertAlign w:val="superscript"/>
            <w:lang w:val="en"/>
          </w:rPr>
          <w:t>2,</w:t>
        </w:r>
      </w:hyperlink>
      <w:hyperlink w:anchor="R31499" w:tooltip="Folpe AL, Goldblum JR, Rubin BP, Shehata BM, Liu W, Dei Tos AP, Weiss SW. Morphologic and immunophenotypic diversity in Ewing family tumors: a study of 66 genetically confirmed cases. Am J Surg Pathol. 2005;29:1025-1033." w:history="1">
        <w:r w:rsidRPr="00D21097">
          <w:rPr>
            <w:rStyle w:val="Hyperlink"/>
            <w:rFonts w:ascii="Arial" w:hAnsi="Arial" w:cs="Arial"/>
            <w:sz w:val="20"/>
            <w:szCs w:val="20"/>
            <w:vertAlign w:val="superscript"/>
            <w:lang w:val="en"/>
          </w:rPr>
          <w:t>3</w:t>
        </w:r>
      </w:hyperlink>
      <w:r w:rsidRPr="00D21097">
        <w:rPr>
          <w:rFonts w:ascii="Arial" w:hAnsi="Arial" w:cs="Arial"/>
          <w:sz w:val="20"/>
          <w:szCs w:val="20"/>
          <w:lang w:val="en"/>
        </w:rPr>
        <w:t> Newer immunohistochemical antibodies, such as NKX2.2, may also be useful for the diagnosis of ES, although NKX2.2 staining may rarely be seen in other small round cell tumors.</w:t>
      </w:r>
      <w:hyperlink w:anchor="R31500" w:tooltip="Machado I, Yoshida A, Lopez-Guerrero JA, Nieto MG, Navarro S, Picci P, Llombart-Bosch A. Immunohistochemical analysis of NKX2.2, ETV4 and BCOR in a large series of genetically confirmed Ewing sarcoma family tumors. Pathol Res Pract 2017;213(9):1048-1053." w:history="1">
        <w:r w:rsidRPr="00D21097">
          <w:rPr>
            <w:rStyle w:val="Hyperlink"/>
            <w:rFonts w:ascii="Arial" w:hAnsi="Arial" w:cs="Arial"/>
            <w:sz w:val="20"/>
            <w:szCs w:val="20"/>
            <w:vertAlign w:val="superscript"/>
            <w:lang w:val="en"/>
          </w:rPr>
          <w:t>4</w:t>
        </w:r>
      </w:hyperlink>
      <w:r w:rsidRPr="00D21097">
        <w:rPr>
          <w:rFonts w:ascii="Arial" w:hAnsi="Arial" w:cs="Arial"/>
          <w:sz w:val="20"/>
          <w:szCs w:val="20"/>
          <w:lang w:val="en"/>
        </w:rPr>
        <w:t> The value of other immunohistochemical markers for diagnosis, such as Ki-67, p53, and C-kit (CD117), has not been established.</w:t>
      </w:r>
    </w:p>
    <w:p w14:paraId="0C398636" w14:textId="77777777" w:rsidR="0027200E" w:rsidRDefault="0027200E" w:rsidP="0027200E">
      <w:pPr>
        <w:pStyle w:val="NormalWeb"/>
        <w:spacing w:before="0" w:beforeAutospacing="0" w:after="0" w:afterAutospacing="0" w:line="276" w:lineRule="auto"/>
        <w:jc w:val="both"/>
        <w:rPr>
          <w:rFonts w:ascii="Arial" w:hAnsi="Arial" w:cs="Arial"/>
          <w:sz w:val="20"/>
          <w:szCs w:val="20"/>
          <w:lang w:val="en"/>
        </w:rPr>
      </w:pPr>
    </w:p>
    <w:p w14:paraId="3D1D4F68" w14:textId="77777777" w:rsidR="0027200E" w:rsidRDefault="00E51C94" w:rsidP="0027200E">
      <w:pPr>
        <w:pStyle w:val="NormalWeb"/>
        <w:spacing w:before="0" w:beforeAutospacing="0" w:after="0" w:afterAutospacing="0" w:line="276" w:lineRule="auto"/>
        <w:jc w:val="both"/>
        <w:rPr>
          <w:rFonts w:ascii="Arial" w:hAnsi="Arial" w:cs="Arial"/>
          <w:sz w:val="20"/>
          <w:szCs w:val="20"/>
          <w:lang w:val="en"/>
        </w:rPr>
      </w:pPr>
      <w:r w:rsidRPr="00D21097">
        <w:rPr>
          <w:rFonts w:ascii="Arial" w:hAnsi="Arial" w:cs="Arial"/>
          <w:sz w:val="20"/>
          <w:szCs w:val="20"/>
          <w:u w:val="single"/>
          <w:lang w:val="en"/>
        </w:rPr>
        <w:t>Chromosomal Translocations</w:t>
      </w:r>
    </w:p>
    <w:p w14:paraId="5F615D71" w14:textId="77777777" w:rsidR="0027200E" w:rsidRDefault="00E51C94" w:rsidP="0027200E">
      <w:pPr>
        <w:pStyle w:val="NormalWeb"/>
        <w:spacing w:before="0" w:beforeAutospacing="0" w:after="0" w:afterAutospacing="0" w:line="276" w:lineRule="auto"/>
        <w:jc w:val="both"/>
        <w:rPr>
          <w:rFonts w:ascii="Arial" w:hAnsi="Arial" w:cs="Arial"/>
          <w:sz w:val="20"/>
          <w:szCs w:val="20"/>
          <w:lang w:val="en"/>
        </w:rPr>
      </w:pPr>
      <w:r w:rsidRPr="00D21097">
        <w:rPr>
          <w:rFonts w:ascii="Arial" w:hAnsi="Arial" w:cs="Arial"/>
          <w:sz w:val="20"/>
          <w:szCs w:val="20"/>
          <w:lang w:val="en"/>
        </w:rPr>
        <w:t xml:space="preserve">The 2020 World Health Organization (WHO) classification of bone and soft tissue tumors defines </w:t>
      </w:r>
      <w:r w:rsidRPr="00D21097">
        <w:rPr>
          <w:rStyle w:val="Emphasis"/>
          <w:rFonts w:ascii="Arial" w:hAnsi="Arial" w:cs="Arial"/>
          <w:sz w:val="20"/>
          <w:szCs w:val="20"/>
          <w:lang w:val="en"/>
        </w:rPr>
        <w:t>Ewing sarcoma</w:t>
      </w:r>
      <w:r w:rsidRPr="00D21097">
        <w:rPr>
          <w:rFonts w:ascii="Arial" w:hAnsi="Arial" w:cs="Arial"/>
          <w:sz w:val="20"/>
          <w:szCs w:val="20"/>
          <w:lang w:val="en"/>
        </w:rPr>
        <w:t xml:space="preserve"> as a round cell sarcoma harboring a FET-ETS gene fusion. FET represents a family of genes to </w:t>
      </w:r>
      <w:r w:rsidRPr="00D21097">
        <w:rPr>
          <w:rFonts w:ascii="Arial" w:hAnsi="Arial" w:cs="Arial"/>
          <w:sz w:val="20"/>
          <w:szCs w:val="20"/>
          <w:lang w:val="en"/>
        </w:rPr>
        <w:lastRenderedPageBreak/>
        <w:t xml:space="preserve">include </w:t>
      </w:r>
      <w:r w:rsidRPr="00D21097">
        <w:rPr>
          <w:rStyle w:val="Emphasis"/>
          <w:rFonts w:ascii="Arial" w:hAnsi="Arial" w:cs="Arial"/>
          <w:sz w:val="20"/>
          <w:szCs w:val="20"/>
          <w:lang w:val="en"/>
        </w:rPr>
        <w:t>FUS</w:t>
      </w:r>
      <w:r w:rsidRPr="00D21097">
        <w:rPr>
          <w:rFonts w:ascii="Arial" w:hAnsi="Arial" w:cs="Arial"/>
          <w:sz w:val="20"/>
          <w:szCs w:val="20"/>
          <w:lang w:val="en"/>
        </w:rPr>
        <w:t xml:space="preserve">, </w:t>
      </w:r>
      <w:r w:rsidRPr="00D21097">
        <w:rPr>
          <w:rStyle w:val="Emphasis"/>
          <w:rFonts w:ascii="Arial" w:hAnsi="Arial" w:cs="Arial"/>
          <w:sz w:val="20"/>
          <w:szCs w:val="20"/>
          <w:lang w:val="en"/>
        </w:rPr>
        <w:t>EWSR1</w:t>
      </w:r>
      <w:r w:rsidRPr="00D21097">
        <w:rPr>
          <w:rFonts w:ascii="Arial" w:hAnsi="Arial" w:cs="Arial"/>
          <w:sz w:val="20"/>
          <w:szCs w:val="20"/>
          <w:lang w:val="en"/>
        </w:rPr>
        <w:t xml:space="preserve">, and </w:t>
      </w:r>
      <w:r w:rsidRPr="00D21097">
        <w:rPr>
          <w:rStyle w:val="Emphasis"/>
          <w:rFonts w:ascii="Arial" w:hAnsi="Arial" w:cs="Arial"/>
          <w:sz w:val="20"/>
          <w:szCs w:val="20"/>
          <w:lang w:val="en"/>
        </w:rPr>
        <w:t>TAF15</w:t>
      </w:r>
      <w:r w:rsidRPr="00D21097">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D21097">
        <w:rPr>
          <w:rStyle w:val="Emphasis"/>
          <w:rFonts w:ascii="Arial" w:hAnsi="Arial" w:cs="Arial"/>
          <w:sz w:val="20"/>
          <w:szCs w:val="20"/>
          <w:lang w:val="en"/>
        </w:rPr>
        <w:t>EWSR1</w:t>
      </w:r>
      <w:r w:rsidRPr="00D21097">
        <w:rPr>
          <w:rFonts w:ascii="Arial" w:hAnsi="Arial" w:cs="Arial"/>
          <w:sz w:val="20"/>
          <w:szCs w:val="20"/>
          <w:lang w:val="en"/>
        </w:rPr>
        <w:t xml:space="preserve"> gene at 22q12, most often either the </w:t>
      </w:r>
      <w:r w:rsidRPr="00D21097">
        <w:rPr>
          <w:rStyle w:val="Emphasis"/>
          <w:rFonts w:ascii="Arial" w:hAnsi="Arial" w:cs="Arial"/>
          <w:sz w:val="20"/>
          <w:szCs w:val="20"/>
          <w:lang w:val="en"/>
        </w:rPr>
        <w:t>FLI1</w:t>
      </w:r>
      <w:r w:rsidRPr="00D21097">
        <w:rPr>
          <w:rFonts w:ascii="Arial" w:hAnsi="Arial" w:cs="Arial"/>
          <w:sz w:val="20"/>
          <w:szCs w:val="20"/>
          <w:lang w:val="en"/>
        </w:rPr>
        <w:t xml:space="preserve"> gene at 11q24 (90-95%) or the </w:t>
      </w:r>
      <w:r w:rsidRPr="00D21097">
        <w:rPr>
          <w:rStyle w:val="Emphasis"/>
          <w:rFonts w:ascii="Arial" w:hAnsi="Arial" w:cs="Arial"/>
          <w:sz w:val="20"/>
          <w:szCs w:val="20"/>
          <w:lang w:val="en"/>
        </w:rPr>
        <w:t>ERG</w:t>
      </w:r>
      <w:r w:rsidRPr="00D21097">
        <w:rPr>
          <w:rFonts w:ascii="Arial" w:hAnsi="Arial" w:cs="Arial"/>
          <w:sz w:val="20"/>
          <w:szCs w:val="20"/>
          <w:lang w:val="en"/>
        </w:rPr>
        <w:t xml:space="preserve"> gene at 21q22 (5-10%). These two fusions account for </w:t>
      </w:r>
      <w:proofErr w:type="gramStart"/>
      <w:r w:rsidRPr="00D21097">
        <w:rPr>
          <w:rFonts w:ascii="Arial" w:hAnsi="Arial" w:cs="Arial"/>
          <w:sz w:val="20"/>
          <w:szCs w:val="20"/>
          <w:lang w:val="en"/>
        </w:rPr>
        <w:t>the vast majority of</w:t>
      </w:r>
      <w:proofErr w:type="gramEnd"/>
      <w:r w:rsidRPr="00D21097">
        <w:rPr>
          <w:rFonts w:ascii="Arial" w:hAnsi="Arial" w:cs="Arial"/>
          <w:sz w:val="20"/>
          <w:szCs w:val="20"/>
          <w:lang w:val="en"/>
        </w:rPr>
        <w:t xml:space="preserve"> genetic alterations in ES. It should be emphasized that there are numerous other </w:t>
      </w:r>
      <w:r w:rsidRPr="00D21097">
        <w:rPr>
          <w:rStyle w:val="Emphasis"/>
          <w:rFonts w:ascii="Arial" w:hAnsi="Arial" w:cs="Arial"/>
          <w:sz w:val="20"/>
          <w:szCs w:val="20"/>
          <w:lang w:val="en"/>
        </w:rPr>
        <w:t>EWSR1</w:t>
      </w:r>
      <w:r w:rsidRPr="00D21097">
        <w:rPr>
          <w:rFonts w:ascii="Arial" w:hAnsi="Arial" w:cs="Arial"/>
          <w:sz w:val="20"/>
          <w:szCs w:val="20"/>
          <w:lang w:val="en"/>
        </w:rPr>
        <w:t xml:space="preserve"> or </w:t>
      </w:r>
      <w:r w:rsidRPr="00D21097">
        <w:rPr>
          <w:rStyle w:val="Emphasis"/>
          <w:rFonts w:ascii="Arial" w:hAnsi="Arial" w:cs="Arial"/>
          <w:sz w:val="20"/>
          <w:szCs w:val="20"/>
          <w:lang w:val="en"/>
        </w:rPr>
        <w:t>FUS</w:t>
      </w:r>
      <w:r w:rsidRPr="00D21097">
        <w:rPr>
          <w:rFonts w:ascii="Arial" w:hAnsi="Arial" w:cs="Arial"/>
          <w:sz w:val="20"/>
          <w:szCs w:val="20"/>
          <w:lang w:val="en"/>
        </w:rPr>
        <w:t xml:space="preserve"> gene partners that occur in a minority (5%-10%) of ES. The failure to identify an </w:t>
      </w:r>
      <w:r w:rsidRPr="00D21097">
        <w:rPr>
          <w:rStyle w:val="Emphasis"/>
          <w:rFonts w:ascii="Arial" w:hAnsi="Arial" w:cs="Arial"/>
          <w:sz w:val="20"/>
          <w:szCs w:val="20"/>
          <w:lang w:val="en"/>
        </w:rPr>
        <w:t>EWSR1-FLI</w:t>
      </w:r>
      <w:r w:rsidRPr="00D21097">
        <w:rPr>
          <w:rFonts w:ascii="Arial" w:hAnsi="Arial" w:cs="Arial"/>
          <w:sz w:val="20"/>
          <w:szCs w:val="20"/>
          <w:lang w:val="en"/>
        </w:rPr>
        <w:t xml:space="preserve"> or </w:t>
      </w:r>
      <w:r w:rsidRPr="00D21097">
        <w:rPr>
          <w:rStyle w:val="Emphasis"/>
          <w:rFonts w:ascii="Arial" w:hAnsi="Arial" w:cs="Arial"/>
          <w:sz w:val="20"/>
          <w:szCs w:val="20"/>
          <w:lang w:val="en"/>
        </w:rPr>
        <w:t>EWSR1-ERG</w:t>
      </w:r>
      <w:r w:rsidRPr="00D21097">
        <w:rPr>
          <w:rFonts w:ascii="Arial" w:hAnsi="Arial" w:cs="Arial"/>
          <w:sz w:val="20"/>
          <w:szCs w:val="20"/>
          <w:lang w:val="en"/>
        </w:rPr>
        <w:t xml:space="preserve"> translocation by RT-PCR or cytogenetics does not exclude ES from the diagnosis. If RT-PCR is negative, in the context of a tumor suspicious for ES, other molecular studies (cytogenetics, NGS) may be important for identification of the less common ES translocations and for discovering novel </w:t>
      </w:r>
      <w:r w:rsidRPr="00D21097">
        <w:rPr>
          <w:rStyle w:val="Emphasis"/>
          <w:rFonts w:ascii="Arial" w:hAnsi="Arial" w:cs="Arial"/>
          <w:sz w:val="20"/>
          <w:szCs w:val="20"/>
          <w:lang w:val="en"/>
        </w:rPr>
        <w:t>EWSR1</w:t>
      </w:r>
      <w:r w:rsidRPr="00D21097">
        <w:rPr>
          <w:rFonts w:ascii="Arial" w:hAnsi="Arial" w:cs="Arial"/>
          <w:sz w:val="20"/>
          <w:szCs w:val="20"/>
          <w:lang w:val="en"/>
        </w:rPr>
        <w:t xml:space="preserve"> translocations in ES. Some of the less common ES translocations involve </w:t>
      </w:r>
      <w:r w:rsidRPr="00D21097">
        <w:rPr>
          <w:rStyle w:val="Emphasis"/>
          <w:rFonts w:ascii="Arial" w:hAnsi="Arial" w:cs="Arial"/>
          <w:sz w:val="20"/>
          <w:szCs w:val="20"/>
          <w:lang w:val="en"/>
        </w:rPr>
        <w:t>FUS</w:t>
      </w:r>
      <w:r w:rsidRPr="00D21097">
        <w:rPr>
          <w:rFonts w:ascii="Arial" w:hAnsi="Arial" w:cs="Arial"/>
          <w:sz w:val="20"/>
          <w:szCs w:val="20"/>
          <w:lang w:val="en"/>
        </w:rPr>
        <w:t xml:space="preserve"> (ch16) rather than EWSR1, or involve other ETS partners including </w:t>
      </w:r>
      <w:r w:rsidRPr="00D21097">
        <w:rPr>
          <w:rStyle w:val="Emphasis"/>
          <w:rFonts w:ascii="Arial" w:hAnsi="Arial" w:cs="Arial"/>
          <w:sz w:val="20"/>
          <w:szCs w:val="20"/>
          <w:lang w:val="en"/>
        </w:rPr>
        <w:t>ETV1</w:t>
      </w:r>
      <w:r w:rsidRPr="00D21097">
        <w:rPr>
          <w:rFonts w:ascii="Arial" w:hAnsi="Arial" w:cs="Arial"/>
          <w:sz w:val="20"/>
          <w:szCs w:val="20"/>
          <w:lang w:val="en"/>
        </w:rPr>
        <w:t xml:space="preserve">, </w:t>
      </w:r>
      <w:r w:rsidRPr="00D21097">
        <w:rPr>
          <w:rStyle w:val="Emphasis"/>
          <w:rFonts w:ascii="Arial" w:hAnsi="Arial" w:cs="Arial"/>
          <w:sz w:val="20"/>
          <w:szCs w:val="20"/>
          <w:lang w:val="en"/>
        </w:rPr>
        <w:t>ETV4</w:t>
      </w:r>
      <w:r w:rsidRPr="00D21097">
        <w:rPr>
          <w:rFonts w:ascii="Arial" w:hAnsi="Arial" w:cs="Arial"/>
          <w:sz w:val="20"/>
          <w:szCs w:val="20"/>
          <w:lang w:val="en"/>
        </w:rPr>
        <w:t xml:space="preserve">, or </w:t>
      </w:r>
      <w:r w:rsidRPr="00D21097">
        <w:rPr>
          <w:rStyle w:val="Emphasis"/>
          <w:rFonts w:ascii="Arial" w:hAnsi="Arial" w:cs="Arial"/>
          <w:sz w:val="20"/>
          <w:szCs w:val="20"/>
          <w:lang w:val="en"/>
        </w:rPr>
        <w:t>FEV</w:t>
      </w:r>
      <w:r w:rsidRPr="00D21097">
        <w:rPr>
          <w:rFonts w:ascii="Arial" w:hAnsi="Arial" w:cs="Arial"/>
          <w:sz w:val="20"/>
          <w:szCs w:val="20"/>
          <w:lang w:val="en"/>
        </w:rPr>
        <w:t xml:space="preserve">. FISH analysis for </w:t>
      </w:r>
      <w:r w:rsidRPr="00D21097">
        <w:rPr>
          <w:rStyle w:val="Emphasis"/>
          <w:rFonts w:ascii="Arial" w:hAnsi="Arial" w:cs="Arial"/>
          <w:sz w:val="20"/>
          <w:szCs w:val="20"/>
          <w:lang w:val="en"/>
        </w:rPr>
        <w:t>EWSR1</w:t>
      </w:r>
      <w:r w:rsidRPr="00D21097">
        <w:rPr>
          <w:rFonts w:ascii="Arial" w:hAnsi="Arial" w:cs="Arial"/>
          <w:sz w:val="20"/>
          <w:szCs w:val="20"/>
          <w:lang w:val="en"/>
        </w:rPr>
        <w:t xml:space="preserve"> (or </w:t>
      </w:r>
      <w:r w:rsidRPr="00D21097">
        <w:rPr>
          <w:rStyle w:val="Emphasis"/>
          <w:rFonts w:ascii="Arial" w:hAnsi="Arial" w:cs="Arial"/>
          <w:sz w:val="20"/>
          <w:szCs w:val="20"/>
          <w:lang w:val="en"/>
        </w:rPr>
        <w:t>FUS</w:t>
      </w:r>
      <w:r w:rsidRPr="00D21097">
        <w:rPr>
          <w:rFonts w:ascii="Arial" w:hAnsi="Arial" w:cs="Arial"/>
          <w:sz w:val="20"/>
          <w:szCs w:val="20"/>
          <w:lang w:val="en"/>
        </w:rPr>
        <w:t xml:space="preserve">) is helpful as a first step and may confirm the diagnosis in those tumors with </w:t>
      </w:r>
      <w:proofErr w:type="spellStart"/>
      <w:r w:rsidRPr="00D21097">
        <w:rPr>
          <w:rFonts w:ascii="Arial" w:hAnsi="Arial" w:cs="Arial"/>
          <w:sz w:val="20"/>
          <w:szCs w:val="20"/>
          <w:lang w:val="en"/>
        </w:rPr>
        <w:t>histomorphologic</w:t>
      </w:r>
      <w:proofErr w:type="spellEnd"/>
      <w:r w:rsidRPr="00D21097">
        <w:rPr>
          <w:rFonts w:ascii="Arial" w:hAnsi="Arial" w:cs="Arial"/>
          <w:sz w:val="20"/>
          <w:szCs w:val="20"/>
          <w:lang w:val="en"/>
        </w:rPr>
        <w:t xml:space="preserve"> features and immunohistochemical phenotypes of ES. Because other small round cell tumors of childhood can have </w:t>
      </w:r>
      <w:r w:rsidRPr="00D21097">
        <w:rPr>
          <w:rStyle w:val="Emphasis"/>
          <w:rFonts w:ascii="Arial" w:hAnsi="Arial" w:cs="Arial"/>
          <w:sz w:val="20"/>
          <w:szCs w:val="20"/>
          <w:lang w:val="en"/>
        </w:rPr>
        <w:t>EWSR1</w:t>
      </w:r>
      <w:r w:rsidRPr="00D21097">
        <w:rPr>
          <w:rFonts w:ascii="Arial" w:hAnsi="Arial" w:cs="Arial"/>
          <w:sz w:val="20"/>
          <w:szCs w:val="20"/>
          <w:lang w:val="en"/>
        </w:rPr>
        <w:t xml:space="preserve"> rearrangements with specific tumor-defining partners, </w:t>
      </w:r>
      <w:r w:rsidRPr="00D21097">
        <w:rPr>
          <w:rStyle w:val="Emphasis"/>
          <w:rFonts w:ascii="Arial" w:hAnsi="Arial" w:cs="Arial"/>
          <w:sz w:val="20"/>
          <w:szCs w:val="20"/>
          <w:lang w:val="en"/>
        </w:rPr>
        <w:t>EWSR1</w:t>
      </w:r>
      <w:r w:rsidRPr="00D21097">
        <w:rPr>
          <w:rFonts w:ascii="Arial" w:hAnsi="Arial" w:cs="Arial"/>
          <w:sz w:val="20"/>
          <w:szCs w:val="20"/>
          <w:lang w:val="en"/>
        </w:rPr>
        <w:t xml:space="preserve"> FISH positivity alone is not diagnostic of ES. Some of these tumors with </w:t>
      </w:r>
      <w:r w:rsidRPr="00D21097">
        <w:rPr>
          <w:rStyle w:val="Emphasis"/>
          <w:rFonts w:ascii="Arial" w:hAnsi="Arial" w:cs="Arial"/>
          <w:sz w:val="20"/>
          <w:szCs w:val="20"/>
          <w:lang w:val="en"/>
        </w:rPr>
        <w:t>EWSR1</w:t>
      </w:r>
      <w:r w:rsidRPr="00D21097">
        <w:rPr>
          <w:rFonts w:ascii="Arial" w:hAnsi="Arial" w:cs="Arial"/>
          <w:sz w:val="20"/>
          <w:szCs w:val="20"/>
          <w:lang w:val="en"/>
        </w:rPr>
        <w:t xml:space="preserve"> rearrangement include angiomatoid fibrous histiocytoma, clear cell sarcoma of soft parts, desmoplastic round cell tumor, and </w:t>
      </w:r>
      <w:proofErr w:type="spellStart"/>
      <w:r w:rsidRPr="00D21097">
        <w:rPr>
          <w:rFonts w:ascii="Arial" w:hAnsi="Arial" w:cs="Arial"/>
          <w:sz w:val="20"/>
          <w:szCs w:val="20"/>
          <w:lang w:val="en"/>
        </w:rPr>
        <w:t>extraskeletal</w:t>
      </w:r>
      <w:proofErr w:type="spellEnd"/>
      <w:r w:rsidRPr="00D21097">
        <w:rPr>
          <w:rFonts w:ascii="Arial" w:hAnsi="Arial" w:cs="Arial"/>
          <w:sz w:val="20"/>
          <w:szCs w:val="20"/>
          <w:lang w:val="en"/>
        </w:rPr>
        <w:t xml:space="preserve"> myxoid chondrosarcoma, as well as a subset of myxoid liposarcomas and myoepithelial carcinoma.</w:t>
      </w:r>
    </w:p>
    <w:p w14:paraId="0AD3F218" w14:textId="77777777" w:rsidR="0027200E" w:rsidRDefault="0027200E" w:rsidP="0027200E">
      <w:pPr>
        <w:pStyle w:val="NormalWeb"/>
        <w:spacing w:before="0" w:beforeAutospacing="0" w:after="0" w:afterAutospacing="0" w:line="276" w:lineRule="auto"/>
        <w:jc w:val="both"/>
        <w:rPr>
          <w:rFonts w:ascii="Arial" w:hAnsi="Arial" w:cs="Arial"/>
          <w:sz w:val="20"/>
          <w:szCs w:val="20"/>
          <w:lang w:val="en"/>
        </w:rPr>
      </w:pPr>
    </w:p>
    <w:p w14:paraId="33D0A305" w14:textId="77777777" w:rsidR="0027200E" w:rsidRDefault="00E51C94" w:rsidP="0027200E">
      <w:pPr>
        <w:pStyle w:val="NormalWeb"/>
        <w:spacing w:before="0" w:beforeAutospacing="0" w:after="0" w:afterAutospacing="0" w:line="276" w:lineRule="auto"/>
        <w:jc w:val="both"/>
        <w:rPr>
          <w:rFonts w:ascii="Arial" w:hAnsi="Arial" w:cs="Arial"/>
          <w:sz w:val="20"/>
          <w:szCs w:val="20"/>
          <w:lang w:val="en"/>
        </w:rPr>
      </w:pPr>
      <w:r w:rsidRPr="00D21097">
        <w:rPr>
          <w:rFonts w:ascii="Arial" w:hAnsi="Arial" w:cs="Arial"/>
          <w:sz w:val="20"/>
          <w:szCs w:val="20"/>
          <w:lang w:val="en"/>
        </w:rPr>
        <w:t xml:space="preserve">Therefore, considerations when choosing testing methodologies may include, classic versus non-classic histomorphology, immunophenotype, need to confirm translocation partner, turnaround time, cost, and ultimately may be </w:t>
      </w:r>
      <w:proofErr w:type="gramStart"/>
      <w:r w:rsidRPr="00D21097">
        <w:rPr>
          <w:rFonts w:ascii="Arial" w:hAnsi="Arial" w:cs="Arial"/>
          <w:sz w:val="20"/>
          <w:szCs w:val="20"/>
          <w:lang w:val="en"/>
        </w:rPr>
        <w:t>depend</w:t>
      </w:r>
      <w:proofErr w:type="gramEnd"/>
      <w:r w:rsidRPr="00D21097">
        <w:rPr>
          <w:rFonts w:ascii="Arial" w:hAnsi="Arial" w:cs="Arial"/>
          <w:sz w:val="20"/>
          <w:szCs w:val="20"/>
          <w:lang w:val="en"/>
        </w:rPr>
        <w:t xml:space="preserve"> on the availability of testing modalities at each institution. While obtaining evidence of a diagnostic fusion is recommended, it should be noted that absence of a fusion can </w:t>
      </w:r>
      <w:proofErr w:type="gramStart"/>
      <w:r w:rsidRPr="00D21097">
        <w:rPr>
          <w:rFonts w:ascii="Arial" w:hAnsi="Arial" w:cs="Arial"/>
          <w:sz w:val="20"/>
          <w:szCs w:val="20"/>
          <w:lang w:val="en"/>
        </w:rPr>
        <w:t>either result</w:t>
      </w:r>
      <w:proofErr w:type="gramEnd"/>
      <w:r w:rsidRPr="00D21097">
        <w:rPr>
          <w:rFonts w:ascii="Arial" w:hAnsi="Arial" w:cs="Arial"/>
          <w:sz w:val="20"/>
          <w:szCs w:val="20"/>
          <w:lang w:val="en"/>
        </w:rPr>
        <w:t xml:space="preserve"> from 1) true lack of fusion, 2) test failure (</w:t>
      </w:r>
      <w:proofErr w:type="spellStart"/>
      <w:r w:rsidRPr="00D21097">
        <w:rPr>
          <w:rFonts w:ascii="Arial" w:hAnsi="Arial" w:cs="Arial"/>
          <w:sz w:val="20"/>
          <w:szCs w:val="20"/>
          <w:lang w:val="en"/>
        </w:rPr>
        <w:t>eg.</w:t>
      </w:r>
      <w:proofErr w:type="spellEnd"/>
      <w:r w:rsidRPr="00D21097">
        <w:rPr>
          <w:rFonts w:ascii="Arial" w:hAnsi="Arial" w:cs="Arial"/>
          <w:sz w:val="20"/>
          <w:szCs w:val="20"/>
          <w:lang w:val="en"/>
        </w:rPr>
        <w:t xml:space="preserve"> FISH for </w:t>
      </w:r>
      <w:r w:rsidRPr="00D21097">
        <w:rPr>
          <w:rStyle w:val="Emphasis"/>
          <w:rFonts w:ascii="Arial" w:hAnsi="Arial" w:cs="Arial"/>
          <w:sz w:val="20"/>
          <w:szCs w:val="20"/>
          <w:lang w:val="en"/>
        </w:rPr>
        <w:t>EWSR-ERG</w:t>
      </w:r>
      <w:r w:rsidRPr="00D21097">
        <w:rPr>
          <w:rFonts w:ascii="Arial" w:hAnsi="Arial" w:cs="Arial"/>
          <w:sz w:val="20"/>
          <w:szCs w:val="20"/>
          <w:lang w:val="en"/>
        </w:rPr>
        <w:t xml:space="preserve"> fusions can miss rearrangements) or 3) mismatch between the testing approach and the fusion present (</w:t>
      </w:r>
      <w:proofErr w:type="spellStart"/>
      <w:r w:rsidRPr="00D21097">
        <w:rPr>
          <w:rFonts w:ascii="Arial" w:hAnsi="Arial" w:cs="Arial"/>
          <w:sz w:val="20"/>
          <w:szCs w:val="20"/>
          <w:lang w:val="en"/>
        </w:rPr>
        <w:t>eg.</w:t>
      </w:r>
      <w:proofErr w:type="spellEnd"/>
      <w:r w:rsidRPr="00D21097">
        <w:rPr>
          <w:rFonts w:ascii="Arial" w:hAnsi="Arial" w:cs="Arial"/>
          <w:sz w:val="20"/>
          <w:szCs w:val="20"/>
          <w:lang w:val="en"/>
        </w:rPr>
        <w:t xml:space="preserve"> </w:t>
      </w:r>
      <w:r w:rsidRPr="00D21097">
        <w:rPr>
          <w:rStyle w:val="Emphasis"/>
          <w:rFonts w:ascii="Arial" w:hAnsi="Arial" w:cs="Arial"/>
          <w:sz w:val="20"/>
          <w:szCs w:val="20"/>
          <w:lang w:val="en"/>
        </w:rPr>
        <w:t>EWSR1-ERG</w:t>
      </w:r>
      <w:r w:rsidRPr="00D21097">
        <w:rPr>
          <w:rFonts w:ascii="Arial" w:hAnsi="Arial" w:cs="Arial"/>
          <w:sz w:val="20"/>
          <w:szCs w:val="20"/>
          <w:lang w:val="en"/>
        </w:rPr>
        <w:t xml:space="preserve"> present and test is for RT-PCR for </w:t>
      </w:r>
      <w:r w:rsidRPr="00D21097">
        <w:rPr>
          <w:rStyle w:val="Emphasis"/>
          <w:rFonts w:ascii="Arial" w:hAnsi="Arial" w:cs="Arial"/>
          <w:sz w:val="20"/>
          <w:szCs w:val="20"/>
          <w:lang w:val="en"/>
        </w:rPr>
        <w:t>EWSR1-FLI1</w:t>
      </w:r>
      <w:r w:rsidRPr="00D21097">
        <w:rPr>
          <w:rFonts w:ascii="Arial" w:hAnsi="Arial" w:cs="Arial"/>
          <w:sz w:val="20"/>
          <w:szCs w:val="20"/>
          <w:lang w:val="en"/>
        </w:rPr>
        <w:t>). This underscores the necessity for histologic and immunohistochemical correlation with any molecular testing result.</w:t>
      </w:r>
      <w:hyperlink w:anchor="R31501" w:tooltip="Antonescu C. Round cell sarcomas beyond Ewing: emerging entities. Histopathology 2014;64:26-37." w:history="1">
        <w:r w:rsidRPr="00D21097">
          <w:rPr>
            <w:rStyle w:val="Hyperlink"/>
            <w:rFonts w:ascii="Arial" w:hAnsi="Arial" w:cs="Arial"/>
            <w:sz w:val="20"/>
            <w:szCs w:val="20"/>
            <w:vertAlign w:val="superscript"/>
            <w:lang w:val="en"/>
          </w:rPr>
          <w:t>5</w:t>
        </w:r>
      </w:hyperlink>
    </w:p>
    <w:p w14:paraId="47751465" w14:textId="77777777" w:rsidR="0027200E" w:rsidRDefault="0027200E" w:rsidP="0027200E">
      <w:pPr>
        <w:pStyle w:val="NormalWeb"/>
        <w:spacing w:before="0" w:beforeAutospacing="0" w:after="0" w:afterAutospacing="0" w:line="276" w:lineRule="auto"/>
        <w:jc w:val="both"/>
        <w:rPr>
          <w:rFonts w:ascii="Arial" w:hAnsi="Arial" w:cs="Arial"/>
          <w:sz w:val="20"/>
          <w:szCs w:val="20"/>
          <w:lang w:val="en"/>
        </w:rPr>
      </w:pPr>
    </w:p>
    <w:p w14:paraId="64856A92" w14:textId="77777777" w:rsidR="0027200E" w:rsidRDefault="00E51C94" w:rsidP="0027200E">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D21097">
        <w:rPr>
          <w:rFonts w:ascii="Arial" w:hAnsi="Arial" w:cs="Arial"/>
          <w:sz w:val="20"/>
          <w:szCs w:val="20"/>
          <w:lang w:val="en"/>
        </w:rPr>
        <w:t xml:space="preserve">Of note, the specific </w:t>
      </w:r>
      <w:r w:rsidRPr="00D21097">
        <w:rPr>
          <w:rStyle w:val="Emphasis"/>
          <w:rFonts w:ascii="Arial" w:hAnsi="Arial" w:cs="Arial"/>
          <w:sz w:val="20"/>
          <w:szCs w:val="20"/>
          <w:lang w:val="en"/>
        </w:rPr>
        <w:t>EWSR1</w:t>
      </w:r>
      <w:r w:rsidRPr="00D21097">
        <w:rPr>
          <w:rFonts w:ascii="Arial" w:hAnsi="Arial" w:cs="Arial"/>
          <w:sz w:val="20"/>
          <w:szCs w:val="20"/>
          <w:lang w:val="en"/>
        </w:rPr>
        <w:t xml:space="preserve"> translocation and subtype based upon exon fusion type do not influence treatment, prognosis, or outcome.</w:t>
      </w:r>
      <w:hyperlink w:anchor="R31502" w:tooltip="Van Doorninck JA, Ji L, Schaub B, et al. Current treatment protocols have eliminated the prognostic advantage of Type 1 fusions in Ewing sarcoma: a report from the Children’s Oncology Group. J Clin Oncol. 2010;28:1989-1994." w:history="1">
        <w:r w:rsidRPr="00D21097">
          <w:rPr>
            <w:rStyle w:val="Hyperlink"/>
            <w:rFonts w:ascii="Arial" w:hAnsi="Arial" w:cs="Arial"/>
            <w:sz w:val="20"/>
            <w:szCs w:val="20"/>
            <w:vertAlign w:val="superscript"/>
            <w:lang w:val="en"/>
          </w:rPr>
          <w:t>6</w:t>
        </w:r>
      </w:hyperlink>
    </w:p>
    <w:p w14:paraId="20BAD1CB" w14:textId="77777777" w:rsidR="0027200E" w:rsidRDefault="0027200E" w:rsidP="0027200E">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017CD8C9" w14:textId="77777777" w:rsidR="0027200E" w:rsidRDefault="00E51C94" w:rsidP="0027200E">
      <w:pPr>
        <w:pStyle w:val="NormalWeb"/>
        <w:spacing w:before="0" w:beforeAutospacing="0" w:after="0" w:afterAutospacing="0" w:line="276" w:lineRule="auto"/>
        <w:jc w:val="both"/>
        <w:rPr>
          <w:rFonts w:ascii="Arial" w:eastAsia="Times New Roman" w:hAnsi="Arial" w:cs="Arial"/>
          <w:sz w:val="20"/>
          <w:szCs w:val="20"/>
          <w:lang w:val="en"/>
        </w:rPr>
      </w:pPr>
      <w:r w:rsidRPr="00D21097">
        <w:rPr>
          <w:rFonts w:ascii="Arial" w:eastAsia="Times New Roman" w:hAnsi="Arial" w:cs="Arial"/>
          <w:sz w:val="20"/>
          <w:szCs w:val="20"/>
          <w:lang w:val="en"/>
        </w:rPr>
        <w:t>References</w:t>
      </w:r>
      <w:bookmarkStart w:id="10" w:name="R31497"/>
    </w:p>
    <w:p w14:paraId="1AFC56A7" w14:textId="77777777" w:rsidR="0027200E" w:rsidRPr="0027200E" w:rsidRDefault="00E51C94" w:rsidP="0027200E">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D21097">
        <w:rPr>
          <w:rFonts w:ascii="Arial" w:eastAsia="Times New Roman" w:hAnsi="Arial" w:cs="Arial"/>
          <w:sz w:val="20"/>
          <w:szCs w:val="20"/>
          <w:lang w:val="en"/>
        </w:rPr>
        <w:t>Collini</w:t>
      </w:r>
      <w:proofErr w:type="spellEnd"/>
      <w:r w:rsidRPr="00D21097">
        <w:rPr>
          <w:rFonts w:ascii="Arial" w:eastAsia="Times New Roman" w:hAnsi="Arial" w:cs="Arial"/>
          <w:sz w:val="20"/>
          <w:szCs w:val="20"/>
          <w:lang w:val="en"/>
        </w:rPr>
        <w:t xml:space="preserve"> P, </w:t>
      </w:r>
      <w:proofErr w:type="spellStart"/>
      <w:r w:rsidRPr="00D21097">
        <w:rPr>
          <w:rFonts w:ascii="Arial" w:eastAsia="Times New Roman" w:hAnsi="Arial" w:cs="Arial"/>
          <w:sz w:val="20"/>
          <w:szCs w:val="20"/>
          <w:lang w:val="en"/>
        </w:rPr>
        <w:t>Sampietro</w:t>
      </w:r>
      <w:proofErr w:type="spellEnd"/>
      <w:r w:rsidRPr="00D21097">
        <w:rPr>
          <w:rFonts w:ascii="Arial" w:eastAsia="Times New Roman" w:hAnsi="Arial" w:cs="Arial"/>
          <w:sz w:val="20"/>
          <w:szCs w:val="20"/>
          <w:lang w:val="en"/>
        </w:rPr>
        <w:t xml:space="preserve"> G, </w:t>
      </w:r>
      <w:proofErr w:type="spellStart"/>
      <w:r w:rsidRPr="00D21097">
        <w:rPr>
          <w:rFonts w:ascii="Arial" w:eastAsia="Times New Roman" w:hAnsi="Arial" w:cs="Arial"/>
          <w:sz w:val="20"/>
          <w:szCs w:val="20"/>
          <w:lang w:val="en"/>
        </w:rPr>
        <w:t>Bertulli</w:t>
      </w:r>
      <w:proofErr w:type="spellEnd"/>
      <w:r w:rsidRPr="00D21097">
        <w:rPr>
          <w:rFonts w:ascii="Arial" w:eastAsia="Times New Roman" w:hAnsi="Arial" w:cs="Arial"/>
          <w:sz w:val="20"/>
          <w:szCs w:val="20"/>
          <w:lang w:val="en"/>
        </w:rPr>
        <w:t xml:space="preserve"> R, et al. Cytokeratin immunoreactivity in 41 cases of Ewing sarcoma/primitive neuroectodermal tumor confirmed by molecular diagnostic studies. Am J Surg </w:t>
      </w:r>
      <w:proofErr w:type="spellStart"/>
      <w:r w:rsidRPr="00D21097">
        <w:rPr>
          <w:rFonts w:ascii="Arial" w:eastAsia="Times New Roman" w:hAnsi="Arial" w:cs="Arial"/>
          <w:sz w:val="20"/>
          <w:szCs w:val="20"/>
          <w:lang w:val="en"/>
        </w:rPr>
        <w:t>Pathol</w:t>
      </w:r>
      <w:proofErr w:type="spellEnd"/>
      <w:r w:rsidRPr="00D21097">
        <w:rPr>
          <w:rFonts w:ascii="Arial" w:eastAsia="Times New Roman" w:hAnsi="Arial" w:cs="Arial"/>
          <w:sz w:val="20"/>
          <w:szCs w:val="20"/>
          <w:lang w:val="en"/>
        </w:rPr>
        <w:t>. 2001;25:273-274.</w:t>
      </w:r>
      <w:bookmarkStart w:id="11" w:name="R31498"/>
      <w:bookmarkEnd w:id="10"/>
    </w:p>
    <w:p w14:paraId="3CBD22A8" w14:textId="77777777" w:rsidR="0027200E" w:rsidRPr="0027200E" w:rsidRDefault="00E51C94" w:rsidP="0027200E">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27200E">
        <w:rPr>
          <w:rFonts w:ascii="Arial" w:eastAsia="Times New Roman" w:hAnsi="Arial" w:cs="Arial"/>
          <w:sz w:val="20"/>
          <w:szCs w:val="20"/>
          <w:lang w:val="en"/>
        </w:rPr>
        <w:t>Ambros</w:t>
      </w:r>
      <w:proofErr w:type="spellEnd"/>
      <w:r w:rsidRPr="0027200E">
        <w:rPr>
          <w:rFonts w:ascii="Arial" w:eastAsia="Times New Roman" w:hAnsi="Arial" w:cs="Arial"/>
          <w:sz w:val="20"/>
          <w:szCs w:val="20"/>
          <w:lang w:val="en"/>
        </w:rPr>
        <w:t xml:space="preserve"> IM, </w:t>
      </w:r>
      <w:proofErr w:type="spellStart"/>
      <w:r w:rsidRPr="0027200E">
        <w:rPr>
          <w:rFonts w:ascii="Arial" w:eastAsia="Times New Roman" w:hAnsi="Arial" w:cs="Arial"/>
          <w:sz w:val="20"/>
          <w:szCs w:val="20"/>
          <w:lang w:val="en"/>
        </w:rPr>
        <w:t>Ambros</w:t>
      </w:r>
      <w:proofErr w:type="spellEnd"/>
      <w:r w:rsidRPr="0027200E">
        <w:rPr>
          <w:rFonts w:ascii="Arial" w:eastAsia="Times New Roman" w:hAnsi="Arial" w:cs="Arial"/>
          <w:sz w:val="20"/>
          <w:szCs w:val="20"/>
          <w:lang w:val="en"/>
        </w:rPr>
        <w:t xml:space="preserve"> PF, </w:t>
      </w:r>
      <w:proofErr w:type="spellStart"/>
      <w:r w:rsidRPr="0027200E">
        <w:rPr>
          <w:rFonts w:ascii="Arial" w:eastAsia="Times New Roman" w:hAnsi="Arial" w:cs="Arial"/>
          <w:sz w:val="20"/>
          <w:szCs w:val="20"/>
          <w:lang w:val="en"/>
        </w:rPr>
        <w:t>Strehl</w:t>
      </w:r>
      <w:proofErr w:type="spellEnd"/>
      <w:r w:rsidRPr="0027200E">
        <w:rPr>
          <w:rFonts w:ascii="Arial" w:eastAsia="Times New Roman" w:hAnsi="Arial" w:cs="Arial"/>
          <w:sz w:val="20"/>
          <w:szCs w:val="20"/>
          <w:lang w:val="en"/>
        </w:rPr>
        <w:t xml:space="preserve"> S, Kovar H, </w:t>
      </w:r>
      <w:proofErr w:type="spellStart"/>
      <w:r w:rsidRPr="0027200E">
        <w:rPr>
          <w:rFonts w:ascii="Arial" w:eastAsia="Times New Roman" w:hAnsi="Arial" w:cs="Arial"/>
          <w:sz w:val="20"/>
          <w:szCs w:val="20"/>
          <w:lang w:val="en"/>
        </w:rPr>
        <w:t>Gadner</w:t>
      </w:r>
      <w:proofErr w:type="spellEnd"/>
      <w:r w:rsidRPr="0027200E">
        <w:rPr>
          <w:rFonts w:ascii="Arial" w:eastAsia="Times New Roman" w:hAnsi="Arial" w:cs="Arial"/>
          <w:sz w:val="20"/>
          <w:szCs w:val="20"/>
          <w:lang w:val="en"/>
        </w:rPr>
        <w:t xml:space="preserve"> H, </w:t>
      </w:r>
      <w:proofErr w:type="spellStart"/>
      <w:r w:rsidRPr="0027200E">
        <w:rPr>
          <w:rFonts w:ascii="Arial" w:eastAsia="Times New Roman" w:hAnsi="Arial" w:cs="Arial"/>
          <w:sz w:val="20"/>
          <w:szCs w:val="20"/>
          <w:lang w:val="en"/>
        </w:rPr>
        <w:t>Salzer-Kuntschik</w:t>
      </w:r>
      <w:proofErr w:type="spellEnd"/>
      <w:r w:rsidRPr="0027200E">
        <w:rPr>
          <w:rFonts w:ascii="Arial" w:eastAsia="Times New Roman" w:hAnsi="Arial" w:cs="Arial"/>
          <w:sz w:val="20"/>
          <w:szCs w:val="20"/>
          <w:lang w:val="en"/>
        </w:rPr>
        <w:t xml:space="preserve"> M. MIC2 is a specific marker for Ewing’s sarcoma and peripheral primitive neuroectodermal tumor: evidence for a common histogenesis of Ewing’s sarcoma and peripheral neuroectodermal tumors from MIC2 expression and specific chromosome aberration. Cancer. 1992;67:1886-1893.</w:t>
      </w:r>
      <w:bookmarkStart w:id="12" w:name="R31499"/>
      <w:bookmarkEnd w:id="11"/>
    </w:p>
    <w:p w14:paraId="08DEB4F4" w14:textId="77777777" w:rsidR="0027200E" w:rsidRPr="0027200E" w:rsidRDefault="00E51C94" w:rsidP="0027200E">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27200E">
        <w:rPr>
          <w:rFonts w:ascii="Arial" w:eastAsia="Times New Roman" w:hAnsi="Arial" w:cs="Arial"/>
          <w:sz w:val="20"/>
          <w:szCs w:val="20"/>
          <w:lang w:val="en"/>
        </w:rPr>
        <w:t>Folpe</w:t>
      </w:r>
      <w:proofErr w:type="spellEnd"/>
      <w:r w:rsidRPr="0027200E">
        <w:rPr>
          <w:rFonts w:ascii="Arial" w:eastAsia="Times New Roman" w:hAnsi="Arial" w:cs="Arial"/>
          <w:sz w:val="20"/>
          <w:szCs w:val="20"/>
          <w:lang w:val="en"/>
        </w:rPr>
        <w:t xml:space="preserve"> AL, Goldblum JR, Rubin BP, Shehata BM, Liu W, Dei </w:t>
      </w:r>
      <w:proofErr w:type="spellStart"/>
      <w:r w:rsidRPr="0027200E">
        <w:rPr>
          <w:rFonts w:ascii="Arial" w:eastAsia="Times New Roman" w:hAnsi="Arial" w:cs="Arial"/>
          <w:sz w:val="20"/>
          <w:szCs w:val="20"/>
          <w:lang w:val="en"/>
        </w:rPr>
        <w:t>Tos</w:t>
      </w:r>
      <w:proofErr w:type="spellEnd"/>
      <w:r w:rsidRPr="0027200E">
        <w:rPr>
          <w:rFonts w:ascii="Arial" w:eastAsia="Times New Roman" w:hAnsi="Arial" w:cs="Arial"/>
          <w:sz w:val="20"/>
          <w:szCs w:val="20"/>
          <w:lang w:val="en"/>
        </w:rPr>
        <w:t xml:space="preserve"> AP, Weiss SW. Morphologic and immunophenotypic diversity in Ewing family tumors: a study of 66 genetically confirmed cases. Am J Surg </w:t>
      </w:r>
      <w:proofErr w:type="spellStart"/>
      <w:r w:rsidRPr="0027200E">
        <w:rPr>
          <w:rFonts w:ascii="Arial" w:eastAsia="Times New Roman" w:hAnsi="Arial" w:cs="Arial"/>
          <w:sz w:val="20"/>
          <w:szCs w:val="20"/>
          <w:lang w:val="en"/>
        </w:rPr>
        <w:t>Pathol</w:t>
      </w:r>
      <w:proofErr w:type="spellEnd"/>
      <w:r w:rsidRPr="0027200E">
        <w:rPr>
          <w:rFonts w:ascii="Arial" w:eastAsia="Times New Roman" w:hAnsi="Arial" w:cs="Arial"/>
          <w:sz w:val="20"/>
          <w:szCs w:val="20"/>
          <w:lang w:val="en"/>
        </w:rPr>
        <w:t>. 2005;29:1025-1033.</w:t>
      </w:r>
      <w:bookmarkStart w:id="13" w:name="R31500"/>
      <w:bookmarkEnd w:id="12"/>
    </w:p>
    <w:p w14:paraId="71193CD9" w14:textId="77777777" w:rsidR="0027200E" w:rsidRPr="0027200E" w:rsidRDefault="00E51C94" w:rsidP="0027200E">
      <w:pPr>
        <w:pStyle w:val="NormalWeb"/>
        <w:numPr>
          <w:ilvl w:val="0"/>
          <w:numId w:val="9"/>
        </w:numPr>
        <w:spacing w:before="0" w:beforeAutospacing="0" w:after="0" w:afterAutospacing="0" w:line="276" w:lineRule="auto"/>
        <w:jc w:val="both"/>
        <w:rPr>
          <w:rFonts w:ascii="Arial" w:hAnsi="Arial" w:cs="Arial"/>
          <w:sz w:val="20"/>
          <w:szCs w:val="20"/>
          <w:lang w:val="en"/>
        </w:rPr>
      </w:pPr>
      <w:r w:rsidRPr="0027200E">
        <w:rPr>
          <w:rFonts w:ascii="Arial" w:eastAsia="Times New Roman" w:hAnsi="Arial" w:cs="Arial"/>
          <w:sz w:val="20"/>
          <w:szCs w:val="20"/>
          <w:lang w:val="en"/>
        </w:rPr>
        <w:t xml:space="preserve">Machado I, Yoshida A, Lopez-Guerrero JA, Nieto MG, Navarro S, </w:t>
      </w:r>
      <w:proofErr w:type="spellStart"/>
      <w:r w:rsidRPr="0027200E">
        <w:rPr>
          <w:rFonts w:ascii="Arial" w:eastAsia="Times New Roman" w:hAnsi="Arial" w:cs="Arial"/>
          <w:sz w:val="20"/>
          <w:szCs w:val="20"/>
          <w:lang w:val="en"/>
        </w:rPr>
        <w:t>Picci</w:t>
      </w:r>
      <w:proofErr w:type="spellEnd"/>
      <w:r w:rsidRPr="0027200E">
        <w:rPr>
          <w:rFonts w:ascii="Arial" w:eastAsia="Times New Roman" w:hAnsi="Arial" w:cs="Arial"/>
          <w:sz w:val="20"/>
          <w:szCs w:val="20"/>
          <w:lang w:val="en"/>
        </w:rPr>
        <w:t xml:space="preserve"> P, </w:t>
      </w:r>
      <w:proofErr w:type="spellStart"/>
      <w:r w:rsidRPr="0027200E">
        <w:rPr>
          <w:rFonts w:ascii="Arial" w:eastAsia="Times New Roman" w:hAnsi="Arial" w:cs="Arial"/>
          <w:sz w:val="20"/>
          <w:szCs w:val="20"/>
          <w:lang w:val="en"/>
        </w:rPr>
        <w:t>Llombart</w:t>
      </w:r>
      <w:proofErr w:type="spellEnd"/>
      <w:r w:rsidRPr="0027200E">
        <w:rPr>
          <w:rFonts w:ascii="Arial" w:eastAsia="Times New Roman" w:hAnsi="Arial" w:cs="Arial"/>
          <w:sz w:val="20"/>
          <w:szCs w:val="20"/>
          <w:lang w:val="en"/>
        </w:rPr>
        <w:t xml:space="preserve">-Bosch A. Immunohistochemical analysis of NKX2.2, ETV4 and BCOR in a large series of genetically confirmed Ewing sarcoma family tumors. </w:t>
      </w:r>
      <w:proofErr w:type="spellStart"/>
      <w:r w:rsidRPr="0027200E">
        <w:rPr>
          <w:rFonts w:ascii="Arial" w:eastAsia="Times New Roman" w:hAnsi="Arial" w:cs="Arial"/>
          <w:sz w:val="20"/>
          <w:szCs w:val="20"/>
          <w:lang w:val="en"/>
        </w:rPr>
        <w:t>Pathol</w:t>
      </w:r>
      <w:proofErr w:type="spellEnd"/>
      <w:r w:rsidRPr="0027200E">
        <w:rPr>
          <w:rFonts w:ascii="Arial" w:eastAsia="Times New Roman" w:hAnsi="Arial" w:cs="Arial"/>
          <w:sz w:val="20"/>
          <w:szCs w:val="20"/>
          <w:lang w:val="en"/>
        </w:rPr>
        <w:t xml:space="preserve"> Res </w:t>
      </w:r>
      <w:proofErr w:type="spellStart"/>
      <w:r w:rsidRPr="0027200E">
        <w:rPr>
          <w:rFonts w:ascii="Arial" w:eastAsia="Times New Roman" w:hAnsi="Arial" w:cs="Arial"/>
          <w:sz w:val="20"/>
          <w:szCs w:val="20"/>
          <w:lang w:val="en"/>
        </w:rPr>
        <w:t>Pract</w:t>
      </w:r>
      <w:proofErr w:type="spellEnd"/>
      <w:r w:rsidRPr="0027200E">
        <w:rPr>
          <w:rFonts w:ascii="Arial" w:eastAsia="Times New Roman" w:hAnsi="Arial" w:cs="Arial"/>
          <w:sz w:val="20"/>
          <w:szCs w:val="20"/>
          <w:lang w:val="en"/>
        </w:rPr>
        <w:t xml:space="preserve"> 2017;213(9):1048-1053.</w:t>
      </w:r>
      <w:bookmarkStart w:id="14" w:name="R31501"/>
      <w:bookmarkEnd w:id="13"/>
    </w:p>
    <w:p w14:paraId="0150375F" w14:textId="77777777" w:rsidR="0027200E" w:rsidRPr="0027200E" w:rsidRDefault="00E51C94" w:rsidP="0027200E">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27200E">
        <w:rPr>
          <w:rFonts w:ascii="Arial" w:eastAsia="Times New Roman" w:hAnsi="Arial" w:cs="Arial"/>
          <w:sz w:val="20"/>
          <w:szCs w:val="20"/>
          <w:lang w:val="en"/>
        </w:rPr>
        <w:t>Antonescu</w:t>
      </w:r>
      <w:proofErr w:type="spellEnd"/>
      <w:r w:rsidRPr="0027200E">
        <w:rPr>
          <w:rFonts w:ascii="Arial" w:eastAsia="Times New Roman" w:hAnsi="Arial" w:cs="Arial"/>
          <w:sz w:val="20"/>
          <w:szCs w:val="20"/>
          <w:lang w:val="en"/>
        </w:rPr>
        <w:t xml:space="preserve"> C. Round cell sarcomas beyond Ewing: emerging entities. Histopathology 2014;64:26-37.</w:t>
      </w:r>
      <w:bookmarkStart w:id="15" w:name="R31502"/>
      <w:bookmarkEnd w:id="14"/>
    </w:p>
    <w:p w14:paraId="53DA5739" w14:textId="5B6D0B1D" w:rsidR="009E37B0" w:rsidRPr="0027200E" w:rsidRDefault="00E51C94" w:rsidP="0027200E">
      <w:pPr>
        <w:pStyle w:val="NormalWeb"/>
        <w:numPr>
          <w:ilvl w:val="0"/>
          <w:numId w:val="9"/>
        </w:numPr>
        <w:spacing w:before="0" w:beforeAutospacing="0" w:after="0" w:afterAutospacing="0" w:line="276" w:lineRule="auto"/>
        <w:jc w:val="both"/>
        <w:rPr>
          <w:rFonts w:ascii="Arial" w:hAnsi="Arial" w:cs="Arial"/>
          <w:sz w:val="20"/>
          <w:szCs w:val="20"/>
          <w:lang w:val="en"/>
        </w:rPr>
      </w:pPr>
      <w:r w:rsidRPr="0027200E">
        <w:rPr>
          <w:rFonts w:ascii="Arial" w:eastAsia="Times New Roman" w:hAnsi="Arial" w:cs="Arial"/>
          <w:sz w:val="20"/>
          <w:szCs w:val="20"/>
          <w:lang w:val="en"/>
        </w:rPr>
        <w:lastRenderedPageBreak/>
        <w:t xml:space="preserve">Van </w:t>
      </w:r>
      <w:proofErr w:type="spellStart"/>
      <w:r w:rsidRPr="0027200E">
        <w:rPr>
          <w:rFonts w:ascii="Arial" w:eastAsia="Times New Roman" w:hAnsi="Arial" w:cs="Arial"/>
          <w:sz w:val="20"/>
          <w:szCs w:val="20"/>
          <w:lang w:val="en"/>
        </w:rPr>
        <w:t>Doorninck</w:t>
      </w:r>
      <w:proofErr w:type="spellEnd"/>
      <w:r w:rsidRPr="0027200E">
        <w:rPr>
          <w:rFonts w:ascii="Arial" w:eastAsia="Times New Roman" w:hAnsi="Arial" w:cs="Arial"/>
          <w:sz w:val="20"/>
          <w:szCs w:val="20"/>
          <w:lang w:val="en"/>
        </w:rPr>
        <w:t xml:space="preserve"> JA, Ji L, Schaub B, et al. Current treatment protocols have eliminated the prognostic advantage of Type 1 fusions in Ewing sarcoma: a report from the Children’s Oncology Group. J Clin Oncol. 2010;28:1989-1994.</w:t>
      </w:r>
      <w:bookmarkEnd w:id="15"/>
    </w:p>
    <w:sectPr w:rsidR="009E37B0" w:rsidRPr="0027200E">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9B074" w14:textId="77777777" w:rsidR="009E37B0" w:rsidRDefault="00E51C94">
      <w:pPr>
        <w:spacing w:after="0" w:line="240" w:lineRule="auto"/>
      </w:pPr>
      <w:r>
        <w:separator/>
      </w:r>
    </w:p>
  </w:endnote>
  <w:endnote w:type="continuationSeparator" w:id="0">
    <w:p w14:paraId="4C903643" w14:textId="77777777" w:rsidR="009E37B0" w:rsidRDefault="00E5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A3B9" w14:textId="77777777" w:rsidR="009449E1" w:rsidRDefault="00E51C94">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FA755" w14:textId="77777777" w:rsidR="00D61B7F" w:rsidRDefault="00E51C94">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FD96" w14:textId="77777777" w:rsidR="009E37B0" w:rsidRDefault="00E51C94">
      <w:pPr>
        <w:spacing w:after="0" w:line="240" w:lineRule="auto"/>
      </w:pPr>
      <w:r>
        <w:separator/>
      </w:r>
    </w:p>
  </w:footnote>
  <w:footnote w:type="continuationSeparator" w:id="0">
    <w:p w14:paraId="714C1CFF" w14:textId="77777777" w:rsidR="009E37B0" w:rsidRDefault="00E51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B232" w14:textId="77777777" w:rsidR="009449E1" w:rsidRDefault="009449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00F15117" w14:textId="77777777" w:rsidTr="00776589">
      <w:tc>
        <w:tcPr>
          <w:tcW w:w="1500" w:type="dxa"/>
        </w:tcPr>
        <w:p w14:paraId="48BCEE86" w14:textId="77777777" w:rsidR="00776589" w:rsidRDefault="00E51C94">
          <w:r>
            <w:t>CAP Approved</w:t>
          </w:r>
        </w:p>
      </w:tc>
      <w:tc>
        <w:tcPr>
          <w:tcW w:w="8076" w:type="dxa"/>
        </w:tcPr>
        <w:p w14:paraId="131753AA" w14:textId="10D6C621" w:rsidR="00776589" w:rsidRDefault="00E51C94">
          <w:pPr>
            <w:jc w:val="right"/>
          </w:pPr>
          <w:r>
            <w:t>PNET_Ewing.Bx_4.1.1.0.</w:t>
          </w:r>
          <w:r w:rsidR="0027200E">
            <w:t>REL</w:t>
          </w:r>
          <w:r>
            <w:t>_CAPCP</w:t>
          </w:r>
        </w:p>
      </w:tc>
    </w:tr>
  </w:tbl>
  <w:p w14:paraId="44C098E7" w14:textId="77777777" w:rsidR="009449E1" w:rsidRDefault="009449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6AA4" w14:textId="79232899" w:rsidR="009449E1" w:rsidRDefault="00E51C94">
    <w:r>
      <w:rPr>
        <w:noProof/>
      </w:rPr>
      <w:drawing>
        <wp:inline distT="0" distB="0" distL="0" distR="0" wp14:anchorId="433F13A3" wp14:editId="65E12476">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AB1D8F">
      <w:rPr>
        <w:noProof/>
      </w:rPr>
      <w:pict w14:anchorId="0940B1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59B"/>
    <w:multiLevelType w:val="multilevel"/>
    <w:tmpl w:val="6892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29C0"/>
    <w:multiLevelType w:val="multilevel"/>
    <w:tmpl w:val="BC8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662"/>
    <w:multiLevelType w:val="hybridMultilevel"/>
    <w:tmpl w:val="5B28A04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DF02E9"/>
    <w:multiLevelType w:val="hybridMultilevel"/>
    <w:tmpl w:val="2DB03278"/>
    <w:lvl w:ilvl="0" w:tplc="FA6CBB2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76C60"/>
    <w:multiLevelType w:val="multilevel"/>
    <w:tmpl w:val="D2F8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A373D"/>
    <w:multiLevelType w:val="hybridMultilevel"/>
    <w:tmpl w:val="5B28A04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F409F"/>
    <w:multiLevelType w:val="hybridMultilevel"/>
    <w:tmpl w:val="2DB0327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171FD5"/>
    <w:multiLevelType w:val="multilevel"/>
    <w:tmpl w:val="BEEC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3093B"/>
    <w:multiLevelType w:val="multilevel"/>
    <w:tmpl w:val="8D26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7"/>
  </w:num>
  <w:num w:numId="5">
    <w:abstractNumId w:val="4"/>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49E1"/>
    <w:rsid w:val="0027200E"/>
    <w:rsid w:val="004C0D07"/>
    <w:rsid w:val="009449E1"/>
    <w:rsid w:val="009E37B0"/>
    <w:rsid w:val="00AB1D8F"/>
    <w:rsid w:val="00CD785B"/>
    <w:rsid w:val="00D21097"/>
    <w:rsid w:val="00E5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F06DAE6"/>
  <w15:docId w15:val="{8DD83100-563E-4627-8F5C-20596723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D21097"/>
    <w:pPr>
      <w:ind w:left="720"/>
      <w:contextualSpacing/>
    </w:pPr>
  </w:style>
  <w:style w:type="character" w:styleId="FollowedHyperlink">
    <w:name w:val="FollowedHyperlink"/>
    <w:basedOn w:val="DefaultParagraphFont"/>
    <w:uiPriority w:val="99"/>
    <w:semiHidden/>
    <w:unhideWhenUsed/>
    <w:rsid w:val="00D21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8473">
      <w:marLeft w:val="0"/>
      <w:marRight w:val="0"/>
      <w:marTop w:val="0"/>
      <w:marBottom w:val="0"/>
      <w:divBdr>
        <w:top w:val="none" w:sz="0" w:space="0" w:color="auto"/>
        <w:left w:val="none" w:sz="0" w:space="0" w:color="auto"/>
        <w:bottom w:val="none" w:sz="0" w:space="0" w:color="auto"/>
        <w:right w:val="none" w:sz="0" w:space="0" w:color="auto"/>
      </w:divBdr>
      <w:divsChild>
        <w:div w:id="216356677">
          <w:marLeft w:val="0"/>
          <w:marRight w:val="0"/>
          <w:marTop w:val="0"/>
          <w:marBottom w:val="0"/>
          <w:divBdr>
            <w:top w:val="none" w:sz="0" w:space="0" w:color="auto"/>
            <w:left w:val="none" w:sz="0" w:space="0" w:color="auto"/>
            <w:bottom w:val="none" w:sz="0" w:space="0" w:color="auto"/>
            <w:right w:val="none" w:sz="0" w:space="0" w:color="auto"/>
          </w:divBdr>
        </w:div>
        <w:div w:id="399790632">
          <w:marLeft w:val="0"/>
          <w:marRight w:val="0"/>
          <w:marTop w:val="0"/>
          <w:marBottom w:val="0"/>
          <w:divBdr>
            <w:top w:val="none" w:sz="0" w:space="0" w:color="auto"/>
            <w:left w:val="none" w:sz="0" w:space="0" w:color="auto"/>
            <w:bottom w:val="none" w:sz="0" w:space="0" w:color="auto"/>
            <w:right w:val="none" w:sz="0" w:space="0" w:color="auto"/>
          </w:divBdr>
        </w:div>
        <w:div w:id="1924759398">
          <w:marLeft w:val="0"/>
          <w:marRight w:val="0"/>
          <w:marTop w:val="0"/>
          <w:marBottom w:val="0"/>
          <w:divBdr>
            <w:top w:val="none" w:sz="0" w:space="0" w:color="auto"/>
            <w:left w:val="none" w:sz="0" w:space="0" w:color="auto"/>
            <w:bottom w:val="none" w:sz="0" w:space="0" w:color="auto"/>
            <w:right w:val="none" w:sz="0" w:space="0" w:color="auto"/>
          </w:divBdr>
        </w:div>
        <w:div w:id="746152842">
          <w:marLeft w:val="0"/>
          <w:marRight w:val="0"/>
          <w:marTop w:val="0"/>
          <w:marBottom w:val="0"/>
          <w:divBdr>
            <w:top w:val="none" w:sz="0" w:space="0" w:color="auto"/>
            <w:left w:val="none" w:sz="0" w:space="0" w:color="auto"/>
            <w:bottom w:val="none" w:sz="0" w:space="0" w:color="auto"/>
            <w:right w:val="none" w:sz="0" w:space="0" w:color="auto"/>
          </w:divBdr>
        </w:div>
        <w:div w:id="1642425153">
          <w:marLeft w:val="0"/>
          <w:marRight w:val="0"/>
          <w:marTop w:val="0"/>
          <w:marBottom w:val="0"/>
          <w:divBdr>
            <w:top w:val="none" w:sz="0" w:space="0" w:color="auto"/>
            <w:left w:val="none" w:sz="0" w:space="0" w:color="auto"/>
            <w:bottom w:val="none" w:sz="0" w:space="0" w:color="auto"/>
            <w:right w:val="none" w:sz="0" w:space="0" w:color="auto"/>
          </w:divBdr>
        </w:div>
        <w:div w:id="1433476376">
          <w:marLeft w:val="0"/>
          <w:marRight w:val="0"/>
          <w:marTop w:val="0"/>
          <w:marBottom w:val="0"/>
          <w:divBdr>
            <w:top w:val="none" w:sz="0" w:space="0" w:color="auto"/>
            <w:left w:val="none" w:sz="0" w:space="0" w:color="auto"/>
            <w:bottom w:val="none" w:sz="0" w:space="0" w:color="auto"/>
            <w:right w:val="none" w:sz="0" w:space="0" w:color="auto"/>
          </w:divBdr>
        </w:div>
        <w:div w:id="924071216">
          <w:marLeft w:val="0"/>
          <w:marRight w:val="0"/>
          <w:marTop w:val="0"/>
          <w:marBottom w:val="0"/>
          <w:divBdr>
            <w:top w:val="none" w:sz="0" w:space="0" w:color="auto"/>
            <w:left w:val="none" w:sz="0" w:space="0" w:color="auto"/>
            <w:bottom w:val="none" w:sz="0" w:space="0" w:color="auto"/>
            <w:right w:val="none" w:sz="0" w:space="0" w:color="auto"/>
          </w:divBdr>
        </w:div>
        <w:div w:id="1163380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6</cp:revision>
  <dcterms:created xsi:type="dcterms:W3CDTF">2022-02-22T14:53:00Z</dcterms:created>
  <dcterms:modified xsi:type="dcterms:W3CDTF">2022-02-28T23:03:00Z</dcterms:modified>
</cp:coreProperties>
</file>