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C023" w14:textId="77777777" w:rsidR="00F655EE" w:rsidRPr="00F655EE" w:rsidRDefault="00F655EE">
      <w:pPr>
        <w:spacing w:after="0"/>
        <w:divId w:val="764229612"/>
        <w:rPr>
          <w:rFonts w:ascii="Arial" w:eastAsia="Times New Roman" w:hAnsi="Arial" w:cs="Arial"/>
          <w:b/>
          <w:bCs/>
          <w:sz w:val="30"/>
          <w:szCs w:val="30"/>
          <w:lang w:val="en"/>
        </w:rPr>
      </w:pPr>
      <w:r w:rsidRPr="00F655EE">
        <w:rPr>
          <w:rFonts w:ascii="Arial" w:eastAsia="Times New Roman" w:hAnsi="Arial" w:cs="Arial"/>
          <w:b/>
          <w:bCs/>
          <w:sz w:val="30"/>
          <w:szCs w:val="30"/>
          <w:lang w:val="en"/>
        </w:rPr>
        <w:t>Template for Reporting Results of Biomarker Testing of Specimens from Patients with Carcinoma of the Breast</w:t>
      </w:r>
    </w:p>
    <w:p w14:paraId="3E9AEBBC" w14:textId="77777777" w:rsidR="00F655EE" w:rsidRDefault="00F655EE">
      <w:pPr>
        <w:spacing w:after="0"/>
        <w:divId w:val="2109301747"/>
        <w:rPr>
          <w:rFonts w:ascii="Arial" w:eastAsia="Times New Roman" w:hAnsi="Arial" w:cs="Arial"/>
          <w:sz w:val="24"/>
          <w:szCs w:val="24"/>
          <w:lang w:val="en"/>
        </w:rPr>
      </w:pPr>
    </w:p>
    <w:p w14:paraId="58527026" w14:textId="77777777" w:rsidR="00F655EE" w:rsidRPr="00F655EE" w:rsidRDefault="00F655EE">
      <w:pPr>
        <w:spacing w:after="0"/>
        <w:divId w:val="1838769962"/>
        <w:rPr>
          <w:rFonts w:ascii="Arial" w:eastAsia="Times New Roman" w:hAnsi="Arial" w:cs="Arial"/>
          <w:sz w:val="20"/>
          <w:szCs w:val="20"/>
          <w:lang w:val="en"/>
        </w:rPr>
      </w:pPr>
      <w:r w:rsidRPr="00F655EE">
        <w:rPr>
          <w:rFonts w:ascii="Arial" w:eastAsia="Times New Roman" w:hAnsi="Arial" w:cs="Arial"/>
          <w:b/>
          <w:bCs/>
          <w:sz w:val="20"/>
          <w:szCs w:val="20"/>
          <w:lang w:val="en"/>
        </w:rPr>
        <w:t xml:space="preserve">Version: </w:t>
      </w:r>
      <w:r w:rsidRPr="00F655EE">
        <w:rPr>
          <w:rFonts w:ascii="Arial" w:eastAsia="Times New Roman" w:hAnsi="Arial" w:cs="Arial"/>
          <w:sz w:val="20"/>
          <w:szCs w:val="20"/>
          <w:lang w:val="en"/>
        </w:rPr>
        <w:t>1.4.1.0</w:t>
      </w:r>
    </w:p>
    <w:p w14:paraId="6DA54E60" w14:textId="77777777" w:rsidR="00F655EE" w:rsidRPr="00F655EE" w:rsidRDefault="00F655EE">
      <w:pPr>
        <w:spacing w:after="0"/>
        <w:divId w:val="1741321977"/>
        <w:rPr>
          <w:rFonts w:ascii="Arial" w:eastAsia="Times New Roman" w:hAnsi="Arial" w:cs="Arial"/>
          <w:sz w:val="20"/>
          <w:szCs w:val="20"/>
          <w:lang w:val="en"/>
        </w:rPr>
      </w:pPr>
      <w:r w:rsidRPr="00F655EE">
        <w:rPr>
          <w:rFonts w:ascii="Arial" w:eastAsia="Times New Roman" w:hAnsi="Arial" w:cs="Arial"/>
          <w:b/>
          <w:bCs/>
          <w:sz w:val="20"/>
          <w:szCs w:val="20"/>
          <w:lang w:val="en"/>
        </w:rPr>
        <w:t xml:space="preserve">Protocol Posting Date: </w:t>
      </w:r>
      <w:r w:rsidRPr="00F655EE">
        <w:rPr>
          <w:rFonts w:ascii="Arial" w:eastAsia="Times New Roman" w:hAnsi="Arial" w:cs="Arial"/>
          <w:sz w:val="20"/>
          <w:szCs w:val="20"/>
          <w:lang w:val="en"/>
        </w:rPr>
        <w:t xml:space="preserve">June 2021 </w:t>
      </w:r>
    </w:p>
    <w:p w14:paraId="79BC9A47" w14:textId="77777777" w:rsidR="00F655EE" w:rsidRPr="00F655EE" w:rsidRDefault="00F655EE">
      <w:pPr>
        <w:spacing w:after="0"/>
        <w:divId w:val="1426850535"/>
        <w:rPr>
          <w:rFonts w:ascii="Arial" w:eastAsia="Times New Roman" w:hAnsi="Arial" w:cs="Arial"/>
          <w:sz w:val="20"/>
          <w:szCs w:val="20"/>
          <w:lang w:val="en"/>
        </w:rPr>
      </w:pPr>
      <w:r w:rsidRPr="00F655EE">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53779B17" w14:textId="77777777" w:rsidR="00F655EE" w:rsidRPr="00F655EE" w:rsidRDefault="00F655EE">
      <w:pPr>
        <w:spacing w:after="0"/>
        <w:divId w:val="2109301747"/>
        <w:rPr>
          <w:rFonts w:ascii="Arial" w:eastAsia="Times New Roman" w:hAnsi="Arial" w:cs="Arial"/>
          <w:sz w:val="20"/>
          <w:szCs w:val="20"/>
          <w:lang w:val="en"/>
        </w:rPr>
      </w:pPr>
    </w:p>
    <w:p w14:paraId="576E9586" w14:textId="7B54E1DB" w:rsidR="00F655EE" w:rsidRPr="00F655EE" w:rsidRDefault="00F655EE" w:rsidP="00F655EE">
      <w:pPr>
        <w:spacing w:after="0"/>
        <w:contextualSpacing/>
        <w:divId w:val="1858889256"/>
        <w:rPr>
          <w:rFonts w:ascii="Arial" w:eastAsia="Times New Roman" w:hAnsi="Arial" w:cs="Arial"/>
          <w:b/>
          <w:bCs/>
          <w:sz w:val="20"/>
          <w:szCs w:val="20"/>
          <w:lang w:val="en"/>
        </w:rPr>
      </w:pPr>
      <w:r w:rsidRPr="00F655EE">
        <w:rPr>
          <w:rFonts w:ascii="Arial" w:eastAsia="Times New Roman" w:hAnsi="Arial" w:cs="Arial"/>
          <w:b/>
          <w:bCs/>
          <w:sz w:val="20"/>
          <w:szCs w:val="20"/>
          <w:lang w:val="en"/>
        </w:rPr>
        <w:t>Authors</w:t>
      </w:r>
    </w:p>
    <w:p w14:paraId="1C1611FB" w14:textId="77777777" w:rsidR="008B3FAF" w:rsidRDefault="00F655EE">
      <w:pPr>
        <w:spacing w:after="0"/>
        <w:contextualSpacing/>
        <w:divId w:val="1041590528"/>
        <w:rPr>
          <w:rFonts w:ascii="Arial" w:eastAsia="Times New Roman" w:hAnsi="Arial" w:cs="Arial"/>
          <w:sz w:val="20"/>
          <w:szCs w:val="20"/>
          <w:lang w:val="en"/>
        </w:rPr>
      </w:pPr>
      <w:r w:rsidRPr="00F655EE">
        <w:rPr>
          <w:rFonts w:ascii="Arial" w:eastAsia="Times New Roman" w:hAnsi="Arial" w:cs="Arial"/>
          <w:sz w:val="20"/>
          <w:szCs w:val="20"/>
          <w:lang w:val="en"/>
        </w:rPr>
        <w:t>Patrick L. Fitzgibbons, MD, FCAP*; James L. Connolly, MD*.</w:t>
      </w:r>
      <w:r w:rsidRPr="00F655EE">
        <w:rPr>
          <w:rFonts w:ascii="Arial" w:eastAsia="Times New Roman" w:hAnsi="Arial" w:cs="Arial"/>
          <w:sz w:val="20"/>
          <w:szCs w:val="20"/>
          <w:lang w:val="en"/>
        </w:rPr>
        <w:br/>
      </w:r>
    </w:p>
    <w:p w14:paraId="486B1942" w14:textId="77052980" w:rsidR="00F655EE" w:rsidRPr="00F655EE" w:rsidRDefault="00F655EE">
      <w:pPr>
        <w:spacing w:after="0"/>
        <w:contextualSpacing/>
        <w:divId w:val="1041590528"/>
        <w:rPr>
          <w:rFonts w:ascii="Arial" w:eastAsia="Times New Roman" w:hAnsi="Arial" w:cs="Arial"/>
          <w:sz w:val="20"/>
          <w:szCs w:val="20"/>
          <w:lang w:val="en"/>
        </w:rPr>
      </w:pPr>
      <w:r w:rsidRPr="00F655EE">
        <w:rPr>
          <w:rFonts w:ascii="Arial" w:eastAsia="Times New Roman" w:hAnsi="Arial" w:cs="Arial"/>
          <w:sz w:val="20"/>
          <w:szCs w:val="20"/>
          <w:lang w:val="en"/>
        </w:rPr>
        <w:t>With guidance from the CAP Cancer and CAP Pathology Electronic Reporting Committees.</w:t>
      </w:r>
      <w:r w:rsidRPr="00F655EE">
        <w:rPr>
          <w:rFonts w:ascii="Arial" w:eastAsia="Times New Roman" w:hAnsi="Arial" w:cs="Arial"/>
          <w:sz w:val="20"/>
          <w:szCs w:val="20"/>
          <w:lang w:val="en"/>
        </w:rPr>
        <w:br/>
      </w:r>
      <w:r w:rsidRPr="00F655EE">
        <w:rPr>
          <w:rFonts w:ascii="Arial" w:eastAsia="Times New Roman" w:hAnsi="Arial" w:cs="Arial"/>
          <w:sz w:val="16"/>
          <w:szCs w:val="16"/>
          <w:lang w:val="en"/>
        </w:rPr>
        <w:t>* Denotes primary author.</w:t>
      </w:r>
    </w:p>
    <w:p w14:paraId="4FB4E22D" w14:textId="77777777" w:rsidR="00F655EE" w:rsidRPr="00F655EE" w:rsidRDefault="00F655EE">
      <w:pPr>
        <w:spacing w:after="0"/>
        <w:divId w:val="2109301747"/>
        <w:rPr>
          <w:rFonts w:ascii="Arial" w:eastAsia="Times New Roman" w:hAnsi="Arial" w:cs="Arial"/>
          <w:sz w:val="20"/>
          <w:szCs w:val="20"/>
          <w:lang w:val="en"/>
        </w:rPr>
      </w:pPr>
    </w:p>
    <w:p w14:paraId="15A86FFE" w14:textId="77777777" w:rsidR="00F655EE" w:rsidRDefault="00F655EE" w:rsidP="00D77D94">
      <w:pPr>
        <w:spacing w:after="0"/>
        <w:jc w:val="both"/>
        <w:divId w:val="1290626035"/>
        <w:rPr>
          <w:rFonts w:ascii="Arial" w:eastAsia="Times New Roman" w:hAnsi="Arial" w:cs="Arial"/>
          <w:b/>
          <w:bCs/>
          <w:sz w:val="20"/>
          <w:szCs w:val="20"/>
          <w:lang w:val="en"/>
        </w:rPr>
      </w:pPr>
      <w:r w:rsidRPr="00F655EE">
        <w:rPr>
          <w:rFonts w:ascii="Arial" w:eastAsia="Times New Roman" w:hAnsi="Arial" w:cs="Arial"/>
          <w:b/>
          <w:bCs/>
          <w:sz w:val="20"/>
          <w:szCs w:val="20"/>
          <w:lang w:val="en"/>
        </w:rPr>
        <w:t>Accreditation Requirements</w:t>
      </w:r>
    </w:p>
    <w:p w14:paraId="17C42B8F" w14:textId="23D0A075" w:rsidR="00F655EE" w:rsidRPr="00F655EE" w:rsidRDefault="00F655EE" w:rsidP="00D77D94">
      <w:pPr>
        <w:spacing w:after="0"/>
        <w:jc w:val="both"/>
        <w:divId w:val="1290626035"/>
        <w:rPr>
          <w:rFonts w:ascii="Arial" w:eastAsia="Times New Roman" w:hAnsi="Arial" w:cs="Arial"/>
          <w:b/>
          <w:bCs/>
          <w:sz w:val="20"/>
          <w:szCs w:val="20"/>
          <w:lang w:val="en"/>
        </w:rPr>
      </w:pPr>
      <w:r w:rsidRPr="00F655EE">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w:t>
      </w:r>
    </w:p>
    <w:p w14:paraId="5BC7DB3F" w14:textId="77777777" w:rsidR="00F655EE" w:rsidRPr="00F655EE" w:rsidRDefault="00F655EE">
      <w:pPr>
        <w:spacing w:after="0"/>
        <w:divId w:val="2109301747"/>
        <w:rPr>
          <w:rFonts w:ascii="Arial" w:eastAsia="Times New Roman" w:hAnsi="Arial" w:cs="Arial"/>
          <w:sz w:val="20"/>
          <w:szCs w:val="20"/>
          <w:lang w:val="en"/>
        </w:rPr>
      </w:pPr>
    </w:p>
    <w:p w14:paraId="312FE892" w14:textId="33366DEE" w:rsidR="00F655EE" w:rsidRDefault="00F655EE" w:rsidP="00F655EE">
      <w:pPr>
        <w:spacing w:after="0" w:line="240" w:lineRule="auto"/>
        <w:contextualSpacing/>
        <w:divId w:val="264581742"/>
        <w:rPr>
          <w:rFonts w:ascii="Arial" w:eastAsia="Times New Roman" w:hAnsi="Arial" w:cs="Arial"/>
          <w:b/>
          <w:bCs/>
          <w:sz w:val="20"/>
          <w:szCs w:val="20"/>
          <w:u w:val="single"/>
          <w:lang w:val="en"/>
        </w:rPr>
      </w:pPr>
      <w:r w:rsidRPr="00F655EE">
        <w:rPr>
          <w:rFonts w:ascii="Arial" w:eastAsia="Times New Roman" w:hAnsi="Arial" w:cs="Arial"/>
          <w:b/>
          <w:bCs/>
          <w:sz w:val="20"/>
          <w:szCs w:val="20"/>
          <w:u w:val="single"/>
          <w:lang w:val="en"/>
        </w:rPr>
        <w:t>Summary of Changes</w:t>
      </w:r>
    </w:p>
    <w:p w14:paraId="4A240D57" w14:textId="77777777" w:rsidR="00F655EE" w:rsidRDefault="00F655EE" w:rsidP="00F655EE">
      <w:pPr>
        <w:spacing w:after="0" w:line="240" w:lineRule="auto"/>
        <w:contextualSpacing/>
        <w:divId w:val="264581742"/>
        <w:rPr>
          <w:rFonts w:ascii="Arial" w:eastAsia="Times New Roman" w:hAnsi="Arial" w:cs="Arial"/>
          <w:b/>
          <w:bCs/>
          <w:sz w:val="20"/>
          <w:szCs w:val="20"/>
          <w:u w:val="single"/>
          <w:lang w:val="en"/>
        </w:rPr>
      </w:pPr>
    </w:p>
    <w:p w14:paraId="47863050" w14:textId="6420A030" w:rsidR="00F655EE" w:rsidRDefault="00F655EE" w:rsidP="00F655EE">
      <w:pPr>
        <w:spacing w:after="0" w:line="240" w:lineRule="auto"/>
        <w:contextualSpacing/>
        <w:divId w:val="264581742"/>
        <w:rPr>
          <w:rStyle w:val="Strong"/>
          <w:rFonts w:ascii="Arial" w:hAnsi="Arial" w:cs="Arial"/>
          <w:sz w:val="20"/>
          <w:szCs w:val="20"/>
          <w:lang w:val="en"/>
        </w:rPr>
      </w:pPr>
      <w:r w:rsidRPr="00F655EE">
        <w:rPr>
          <w:rStyle w:val="Strong"/>
          <w:rFonts w:ascii="Arial" w:hAnsi="Arial" w:cs="Arial"/>
          <w:sz w:val="20"/>
          <w:szCs w:val="20"/>
          <w:lang w:val="en"/>
        </w:rPr>
        <w:t>v 1.4.1.0</w:t>
      </w:r>
    </w:p>
    <w:p w14:paraId="52AE4C9E" w14:textId="77777777" w:rsidR="00F655EE" w:rsidRPr="00F655EE" w:rsidRDefault="00F655EE" w:rsidP="00F655EE">
      <w:pPr>
        <w:spacing w:after="0" w:line="240" w:lineRule="auto"/>
        <w:contextualSpacing/>
        <w:divId w:val="264581742"/>
        <w:rPr>
          <w:rFonts w:ascii="Arial" w:eastAsia="Times New Roman" w:hAnsi="Arial" w:cs="Arial"/>
          <w:b/>
          <w:bCs/>
          <w:sz w:val="20"/>
          <w:szCs w:val="20"/>
          <w:u w:val="single"/>
          <w:lang w:val="en"/>
        </w:rPr>
      </w:pPr>
    </w:p>
    <w:p w14:paraId="01F84E53" w14:textId="77777777" w:rsidR="00F655EE" w:rsidRPr="00F655EE" w:rsidRDefault="00F655EE" w:rsidP="00F655EE">
      <w:pPr>
        <w:numPr>
          <w:ilvl w:val="0"/>
          <w:numId w:val="1"/>
        </w:numPr>
        <w:spacing w:before="100" w:beforeAutospacing="1" w:after="0" w:line="240" w:lineRule="auto"/>
        <w:contextualSpacing/>
        <w:divId w:val="1637373005"/>
        <w:rPr>
          <w:rFonts w:ascii="Arial" w:eastAsia="Times New Roman" w:hAnsi="Arial" w:cs="Arial"/>
          <w:sz w:val="20"/>
          <w:szCs w:val="20"/>
          <w:lang w:val="en"/>
        </w:rPr>
      </w:pPr>
      <w:r w:rsidRPr="00F655EE">
        <w:rPr>
          <w:rFonts w:ascii="Arial" w:eastAsia="Times New Roman" w:hAnsi="Arial" w:cs="Arial"/>
          <w:sz w:val="20"/>
          <w:szCs w:val="20"/>
          <w:lang w:val="en"/>
        </w:rPr>
        <w:t>General Reformatting</w:t>
      </w:r>
    </w:p>
    <w:p w14:paraId="2DE170CA" w14:textId="77777777" w:rsidR="00F655EE" w:rsidRPr="006C3C55" w:rsidRDefault="00F655EE">
      <w:pPr>
        <w:pageBreakBefore/>
        <w:spacing w:after="0"/>
        <w:divId w:val="1031881293"/>
        <w:rPr>
          <w:rFonts w:ascii="Arial" w:eastAsia="Times New Roman" w:hAnsi="Arial" w:cs="Arial"/>
          <w:b/>
          <w:bCs/>
          <w:sz w:val="24"/>
          <w:szCs w:val="24"/>
          <w:lang w:val="en"/>
        </w:rPr>
      </w:pPr>
      <w:r w:rsidRPr="006C3C55">
        <w:rPr>
          <w:rFonts w:ascii="Arial" w:eastAsia="Times New Roman" w:hAnsi="Arial" w:cs="Arial"/>
          <w:b/>
          <w:bCs/>
          <w:sz w:val="24"/>
          <w:szCs w:val="24"/>
          <w:lang w:val="en"/>
        </w:rPr>
        <w:lastRenderedPageBreak/>
        <w:t>Reporting Template</w:t>
      </w:r>
    </w:p>
    <w:p w14:paraId="47C9A585" w14:textId="77777777" w:rsidR="008B3FAF" w:rsidRDefault="008B3FAF">
      <w:pPr>
        <w:spacing w:after="0"/>
        <w:divId w:val="830875472"/>
        <w:rPr>
          <w:rFonts w:ascii="Arial" w:eastAsia="Times New Roman" w:hAnsi="Arial" w:cs="Arial"/>
          <w:b/>
          <w:bCs/>
          <w:sz w:val="20"/>
          <w:szCs w:val="20"/>
          <w:lang w:val="en"/>
        </w:rPr>
      </w:pPr>
    </w:p>
    <w:p w14:paraId="3CB0B66C" w14:textId="15BE7CE2" w:rsidR="00F655EE" w:rsidRPr="00F655EE" w:rsidRDefault="00F655EE">
      <w:pPr>
        <w:spacing w:after="0"/>
        <w:divId w:val="83087547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Protocol Posting Date: June 2021 </w:t>
      </w:r>
    </w:p>
    <w:p w14:paraId="62533130" w14:textId="77777777" w:rsidR="00F655EE" w:rsidRPr="00F655EE" w:rsidRDefault="00F655EE">
      <w:pPr>
        <w:spacing w:after="0"/>
        <w:divId w:val="1292130152"/>
        <w:rPr>
          <w:rFonts w:ascii="Arial" w:eastAsia="Times New Roman" w:hAnsi="Arial" w:cs="Arial"/>
          <w:b/>
          <w:bCs/>
          <w:sz w:val="20"/>
          <w:szCs w:val="20"/>
          <w:lang w:val="en"/>
        </w:rPr>
      </w:pPr>
      <w:r w:rsidRPr="00F655EE">
        <w:rPr>
          <w:rFonts w:ascii="Arial" w:eastAsia="Times New Roman" w:hAnsi="Arial" w:cs="Arial"/>
          <w:b/>
          <w:bCs/>
          <w:sz w:val="20"/>
          <w:szCs w:val="20"/>
          <w:lang w:val="en"/>
        </w:rPr>
        <w:t>Select a single response unless otherwise indicated.</w:t>
      </w:r>
    </w:p>
    <w:p w14:paraId="2C92E41E" w14:textId="77777777" w:rsidR="00F655EE" w:rsidRPr="00F655EE" w:rsidRDefault="00F655EE">
      <w:pPr>
        <w:spacing w:after="0"/>
        <w:divId w:val="2109301747"/>
        <w:rPr>
          <w:rFonts w:ascii="Arial" w:eastAsia="Times New Roman" w:hAnsi="Arial" w:cs="Arial"/>
          <w:sz w:val="20"/>
          <w:szCs w:val="20"/>
          <w:lang w:val="en"/>
        </w:rPr>
      </w:pPr>
    </w:p>
    <w:p w14:paraId="1A461909" w14:textId="77777777" w:rsidR="00F655EE" w:rsidRPr="00F655EE" w:rsidRDefault="00F655EE">
      <w:pPr>
        <w:spacing w:after="0"/>
        <w:divId w:val="124298124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CASE SUMMARY: (Breast Biomarker Reporting Template) </w:t>
      </w:r>
    </w:p>
    <w:p w14:paraId="0E3B2259" w14:textId="77777777" w:rsidR="00F655EE" w:rsidRPr="00F655EE" w:rsidRDefault="00F655EE" w:rsidP="006C3C55">
      <w:pPr>
        <w:spacing w:after="0"/>
        <w:jc w:val="both"/>
        <w:divId w:val="643705430"/>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Includes interpretative content from the CAP/ASCO HER2 Guidelines (2018) </w:t>
      </w:r>
    </w:p>
    <w:p w14:paraId="0DA16D07" w14:textId="77777777" w:rsidR="00F655EE" w:rsidRPr="00F655EE" w:rsidRDefault="00F655EE" w:rsidP="006C3C55">
      <w:pPr>
        <w:spacing w:after="0"/>
        <w:jc w:val="both"/>
        <w:divId w:val="1171069977"/>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04E05DF8" w14:textId="77777777" w:rsidR="00F655EE" w:rsidRPr="00F655EE" w:rsidRDefault="00F655EE" w:rsidP="006C3C55">
      <w:pPr>
        <w:spacing w:after="0"/>
        <w:jc w:val="both"/>
        <w:divId w:val="182184327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Core data elements in this template comply with the CAP Accreditation requirements for HER2 and hormone receptor testing. Core data elements should be reported only for tests performed. If some studies were performed on different specimen(s), the specimen number(s) should be provided. </w:t>
      </w:r>
    </w:p>
    <w:p w14:paraId="2E819DF4" w14:textId="77777777" w:rsidR="00F655EE" w:rsidRPr="00F655EE" w:rsidRDefault="00F655EE">
      <w:pPr>
        <w:spacing w:after="0"/>
        <w:divId w:val="2109301747"/>
        <w:rPr>
          <w:rFonts w:ascii="Arial" w:eastAsia="Times New Roman" w:hAnsi="Arial" w:cs="Arial"/>
          <w:sz w:val="20"/>
          <w:szCs w:val="20"/>
          <w:lang w:val="en"/>
        </w:rPr>
      </w:pPr>
    </w:p>
    <w:p w14:paraId="3D956F95" w14:textId="77777777" w:rsidR="00F655EE" w:rsidRPr="00F655EE" w:rsidRDefault="00F655EE">
      <w:pPr>
        <w:spacing w:after="0"/>
        <w:divId w:val="180049094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TEST(S) PERFORMED </w:t>
      </w:r>
    </w:p>
    <w:p w14:paraId="28E68E15" w14:textId="77777777" w:rsidR="00F655EE" w:rsidRPr="00F655EE" w:rsidRDefault="00F655EE">
      <w:pPr>
        <w:spacing w:after="0"/>
        <w:divId w:val="2109301747"/>
        <w:rPr>
          <w:rFonts w:ascii="Arial" w:eastAsia="Times New Roman" w:hAnsi="Arial" w:cs="Arial"/>
          <w:sz w:val="20"/>
          <w:szCs w:val="20"/>
          <w:lang w:val="en"/>
        </w:rPr>
      </w:pPr>
    </w:p>
    <w:p w14:paraId="2FE58523" w14:textId="77777777" w:rsidR="00F655EE" w:rsidRPr="00F655EE" w:rsidRDefault="00F655EE">
      <w:pPr>
        <w:spacing w:after="0"/>
        <w:divId w:val="75971928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Test(s) Performed (Note </w:t>
      </w:r>
      <w:hyperlink w:anchor="1760" w:history="1">
        <w:r w:rsidRPr="00F655EE">
          <w:rPr>
            <w:rStyle w:val="Hyperlink"/>
            <w:rFonts w:ascii="Arial" w:eastAsia="Times New Roman" w:hAnsi="Arial" w:cs="Arial"/>
            <w:b/>
            <w:bCs/>
            <w:sz w:val="20"/>
            <w:szCs w:val="20"/>
            <w:lang w:val="en"/>
          </w:rPr>
          <w:t>A</w:t>
        </w:r>
      </w:hyperlink>
      <w:r w:rsidRPr="00F655EE">
        <w:rPr>
          <w:rFonts w:ascii="Arial" w:eastAsia="Times New Roman" w:hAnsi="Arial" w:cs="Arial"/>
          <w:b/>
          <w:bCs/>
          <w:sz w:val="20"/>
          <w:szCs w:val="20"/>
          <w:lang w:val="en"/>
        </w:rPr>
        <w:t xml:space="preserve">) (select all that apply) </w:t>
      </w:r>
    </w:p>
    <w:p w14:paraId="13314A76" w14:textId="77777777" w:rsidR="00F655EE" w:rsidRPr="00F655EE" w:rsidRDefault="00F655EE">
      <w:pPr>
        <w:spacing w:after="0"/>
        <w:divId w:val="1484273090"/>
        <w:rPr>
          <w:rFonts w:ascii="Arial" w:eastAsia="Times New Roman" w:hAnsi="Arial" w:cs="Arial"/>
          <w:sz w:val="20"/>
          <w:szCs w:val="20"/>
          <w:lang w:val="en"/>
        </w:rPr>
      </w:pPr>
      <w:r w:rsidRPr="00F655EE">
        <w:rPr>
          <w:rFonts w:ascii="Arial" w:eastAsia="Times New Roman" w:hAnsi="Arial" w:cs="Arial"/>
          <w:sz w:val="20"/>
          <w:szCs w:val="20"/>
          <w:lang w:val="en"/>
        </w:rPr>
        <w:t xml:space="preserve">___ Estrogen Receptor (ER) Status (Note </w:t>
      </w:r>
      <w:hyperlink w:anchor="1761" w:history="1">
        <w:r w:rsidRPr="00F655EE">
          <w:rPr>
            <w:rStyle w:val="Hyperlink"/>
            <w:rFonts w:ascii="Arial" w:eastAsia="Times New Roman" w:hAnsi="Arial" w:cs="Arial"/>
            <w:sz w:val="20"/>
            <w:szCs w:val="20"/>
            <w:lang w:val="en"/>
          </w:rPr>
          <w:t>B</w:t>
        </w:r>
      </w:hyperlink>
      <w:r w:rsidRPr="00F655EE">
        <w:rPr>
          <w:rFonts w:ascii="Arial" w:eastAsia="Times New Roman" w:hAnsi="Arial" w:cs="Arial"/>
          <w:sz w:val="20"/>
          <w:szCs w:val="20"/>
          <w:lang w:val="en"/>
        </w:rPr>
        <w:t xml:space="preserve">) </w:t>
      </w:r>
    </w:p>
    <w:p w14:paraId="650253ED" w14:textId="77777777" w:rsidR="00F655EE" w:rsidRPr="00F655EE" w:rsidRDefault="00F655EE">
      <w:pPr>
        <w:spacing w:after="0"/>
        <w:ind w:firstLine="240"/>
        <w:divId w:val="157778595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Estrogen Receptor (ER) Status </w:t>
      </w:r>
    </w:p>
    <w:p w14:paraId="255A9ABE" w14:textId="77777777" w:rsidR="00F655EE" w:rsidRPr="00F655EE" w:rsidRDefault="00F655EE">
      <w:pPr>
        <w:spacing w:after="0"/>
        <w:ind w:firstLine="240"/>
        <w:divId w:val="1341541271"/>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(greater than 10% of cells demonstrate nuclear positivity)# </w:t>
      </w:r>
    </w:p>
    <w:p w14:paraId="1FEF373A" w14:textId="77777777" w:rsidR="00F655EE" w:rsidRPr="00F655EE" w:rsidRDefault="00F655EE">
      <w:pPr>
        <w:spacing w:after="0"/>
        <w:ind w:firstLine="480"/>
        <w:divId w:val="194649917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Nuclear Positivity# </w:t>
      </w:r>
    </w:p>
    <w:p w14:paraId="37267B7F" w14:textId="77777777" w:rsidR="00F655EE" w:rsidRPr="00F655EE" w:rsidRDefault="00F655EE">
      <w:pPr>
        <w:spacing w:after="0"/>
        <w:ind w:firstLine="480"/>
        <w:divId w:val="1405489829"/>
        <w:rPr>
          <w:rFonts w:ascii="Arial" w:eastAsia="Times New Roman" w:hAnsi="Arial" w:cs="Arial"/>
          <w:sz w:val="20"/>
          <w:szCs w:val="20"/>
          <w:lang w:val="en"/>
        </w:rPr>
      </w:pPr>
      <w:r w:rsidRPr="00F655EE">
        <w:rPr>
          <w:rFonts w:ascii="Arial" w:eastAsia="Times New Roman" w:hAnsi="Arial" w:cs="Arial"/>
          <w:sz w:val="20"/>
          <w:szCs w:val="20"/>
          <w:lang w:val="en"/>
        </w:rPr>
        <w:t>___ Specify %: _________________ %</w:t>
      </w:r>
    </w:p>
    <w:p w14:paraId="5A5C7F4B" w14:textId="77777777" w:rsidR="00F655EE" w:rsidRPr="00F655EE" w:rsidRDefault="00F655EE">
      <w:pPr>
        <w:spacing w:after="0"/>
        <w:ind w:firstLine="480"/>
        <w:divId w:val="1106654745"/>
        <w:rPr>
          <w:rFonts w:ascii="Arial" w:eastAsia="Times New Roman" w:hAnsi="Arial" w:cs="Arial"/>
          <w:i/>
          <w:iCs/>
          <w:sz w:val="20"/>
          <w:szCs w:val="20"/>
          <w:lang w:val="en"/>
        </w:rPr>
      </w:pPr>
      <w:r w:rsidRPr="00F655EE">
        <w:rPr>
          <w:rFonts w:ascii="Arial" w:eastAsia="Times New Roman" w:hAnsi="Arial" w:cs="Arial"/>
          <w:i/>
          <w:iCs/>
          <w:sz w:val="20"/>
          <w:szCs w:val="20"/>
          <w:lang w:val="en"/>
        </w:rPr>
        <w:t xml:space="preserve">--OR-- </w:t>
      </w:r>
    </w:p>
    <w:p w14:paraId="298C3704" w14:textId="77777777" w:rsidR="00F655EE" w:rsidRPr="00F655EE" w:rsidRDefault="00F655EE">
      <w:pPr>
        <w:spacing w:after="0"/>
        <w:ind w:firstLine="480"/>
        <w:divId w:val="2008828032"/>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Select range below: </w:t>
      </w:r>
    </w:p>
    <w:p w14:paraId="032754F8" w14:textId="77777777" w:rsidR="00F655EE" w:rsidRPr="00F655EE" w:rsidRDefault="00F655EE">
      <w:pPr>
        <w:spacing w:after="0"/>
        <w:ind w:firstLine="480"/>
        <w:divId w:val="84613674"/>
        <w:rPr>
          <w:rFonts w:ascii="Arial" w:eastAsia="Times New Roman" w:hAnsi="Arial" w:cs="Arial"/>
          <w:sz w:val="20"/>
          <w:szCs w:val="20"/>
          <w:lang w:val="en"/>
        </w:rPr>
      </w:pPr>
      <w:r w:rsidRPr="00F655EE">
        <w:rPr>
          <w:rFonts w:ascii="Arial" w:eastAsia="Times New Roman" w:hAnsi="Arial" w:cs="Arial"/>
          <w:sz w:val="20"/>
          <w:szCs w:val="20"/>
          <w:lang w:val="en"/>
        </w:rPr>
        <w:t xml:space="preserve">___ 11-20% </w:t>
      </w:r>
    </w:p>
    <w:p w14:paraId="16F370A2" w14:textId="77777777" w:rsidR="00F655EE" w:rsidRPr="00F655EE" w:rsidRDefault="00F655EE">
      <w:pPr>
        <w:spacing w:after="0"/>
        <w:ind w:firstLine="480"/>
        <w:divId w:val="1501503766"/>
        <w:rPr>
          <w:rFonts w:ascii="Arial" w:eastAsia="Times New Roman" w:hAnsi="Arial" w:cs="Arial"/>
          <w:sz w:val="20"/>
          <w:szCs w:val="20"/>
          <w:lang w:val="en"/>
        </w:rPr>
      </w:pPr>
      <w:r w:rsidRPr="00F655EE">
        <w:rPr>
          <w:rFonts w:ascii="Arial" w:eastAsia="Times New Roman" w:hAnsi="Arial" w:cs="Arial"/>
          <w:sz w:val="20"/>
          <w:szCs w:val="20"/>
          <w:lang w:val="en"/>
        </w:rPr>
        <w:t xml:space="preserve">___ 21-30% </w:t>
      </w:r>
    </w:p>
    <w:p w14:paraId="1434B5B9" w14:textId="77777777" w:rsidR="00F655EE" w:rsidRPr="00F655EE" w:rsidRDefault="00F655EE">
      <w:pPr>
        <w:spacing w:after="0"/>
        <w:ind w:firstLine="480"/>
        <w:divId w:val="1240947953"/>
        <w:rPr>
          <w:rFonts w:ascii="Arial" w:eastAsia="Times New Roman" w:hAnsi="Arial" w:cs="Arial"/>
          <w:sz w:val="20"/>
          <w:szCs w:val="20"/>
          <w:lang w:val="en"/>
        </w:rPr>
      </w:pPr>
      <w:r w:rsidRPr="00F655EE">
        <w:rPr>
          <w:rFonts w:ascii="Arial" w:eastAsia="Times New Roman" w:hAnsi="Arial" w:cs="Arial"/>
          <w:sz w:val="20"/>
          <w:szCs w:val="20"/>
          <w:lang w:val="en"/>
        </w:rPr>
        <w:t xml:space="preserve">___ 31-40% </w:t>
      </w:r>
    </w:p>
    <w:p w14:paraId="452C2D88" w14:textId="77777777" w:rsidR="00F655EE" w:rsidRPr="00F655EE" w:rsidRDefault="00F655EE">
      <w:pPr>
        <w:spacing w:after="0"/>
        <w:ind w:firstLine="480"/>
        <w:divId w:val="476268518"/>
        <w:rPr>
          <w:rFonts w:ascii="Arial" w:eastAsia="Times New Roman" w:hAnsi="Arial" w:cs="Arial"/>
          <w:sz w:val="20"/>
          <w:szCs w:val="20"/>
          <w:lang w:val="en"/>
        </w:rPr>
      </w:pPr>
      <w:r w:rsidRPr="00F655EE">
        <w:rPr>
          <w:rFonts w:ascii="Arial" w:eastAsia="Times New Roman" w:hAnsi="Arial" w:cs="Arial"/>
          <w:sz w:val="20"/>
          <w:szCs w:val="20"/>
          <w:lang w:val="en"/>
        </w:rPr>
        <w:t xml:space="preserve">___ 41-50% </w:t>
      </w:r>
    </w:p>
    <w:p w14:paraId="4ADBA481" w14:textId="77777777" w:rsidR="00F655EE" w:rsidRPr="00F655EE" w:rsidRDefault="00F655EE">
      <w:pPr>
        <w:spacing w:after="0"/>
        <w:ind w:firstLine="480"/>
        <w:divId w:val="1700163353"/>
        <w:rPr>
          <w:rFonts w:ascii="Arial" w:eastAsia="Times New Roman" w:hAnsi="Arial" w:cs="Arial"/>
          <w:sz w:val="20"/>
          <w:szCs w:val="20"/>
          <w:lang w:val="en"/>
        </w:rPr>
      </w:pPr>
      <w:r w:rsidRPr="00F655EE">
        <w:rPr>
          <w:rFonts w:ascii="Arial" w:eastAsia="Times New Roman" w:hAnsi="Arial" w:cs="Arial"/>
          <w:sz w:val="20"/>
          <w:szCs w:val="20"/>
          <w:lang w:val="en"/>
        </w:rPr>
        <w:t xml:space="preserve">___ 51-60% </w:t>
      </w:r>
    </w:p>
    <w:p w14:paraId="6742CA7E" w14:textId="77777777" w:rsidR="00F655EE" w:rsidRPr="00F655EE" w:rsidRDefault="00F655EE">
      <w:pPr>
        <w:spacing w:after="0"/>
        <w:ind w:firstLine="480"/>
        <w:divId w:val="1077291810"/>
        <w:rPr>
          <w:rFonts w:ascii="Arial" w:eastAsia="Times New Roman" w:hAnsi="Arial" w:cs="Arial"/>
          <w:sz w:val="20"/>
          <w:szCs w:val="20"/>
          <w:lang w:val="en"/>
        </w:rPr>
      </w:pPr>
      <w:r w:rsidRPr="00F655EE">
        <w:rPr>
          <w:rFonts w:ascii="Arial" w:eastAsia="Times New Roman" w:hAnsi="Arial" w:cs="Arial"/>
          <w:sz w:val="20"/>
          <w:szCs w:val="20"/>
          <w:lang w:val="en"/>
        </w:rPr>
        <w:t xml:space="preserve">___ 61-70% </w:t>
      </w:r>
    </w:p>
    <w:p w14:paraId="085F379E" w14:textId="77777777" w:rsidR="00F655EE" w:rsidRPr="00F655EE" w:rsidRDefault="00F655EE">
      <w:pPr>
        <w:spacing w:after="0"/>
        <w:ind w:firstLine="480"/>
        <w:divId w:val="1100370796"/>
        <w:rPr>
          <w:rFonts w:ascii="Arial" w:eastAsia="Times New Roman" w:hAnsi="Arial" w:cs="Arial"/>
          <w:sz w:val="20"/>
          <w:szCs w:val="20"/>
          <w:lang w:val="en"/>
        </w:rPr>
      </w:pPr>
      <w:r w:rsidRPr="00F655EE">
        <w:rPr>
          <w:rFonts w:ascii="Arial" w:eastAsia="Times New Roman" w:hAnsi="Arial" w:cs="Arial"/>
          <w:sz w:val="20"/>
          <w:szCs w:val="20"/>
          <w:lang w:val="en"/>
        </w:rPr>
        <w:t xml:space="preserve">___ 71-80% </w:t>
      </w:r>
    </w:p>
    <w:p w14:paraId="47E554D5" w14:textId="77777777" w:rsidR="00F655EE" w:rsidRPr="00F655EE" w:rsidRDefault="00F655EE">
      <w:pPr>
        <w:spacing w:after="0"/>
        <w:ind w:firstLine="480"/>
        <w:divId w:val="1848059065"/>
        <w:rPr>
          <w:rFonts w:ascii="Arial" w:eastAsia="Times New Roman" w:hAnsi="Arial" w:cs="Arial"/>
          <w:sz w:val="20"/>
          <w:szCs w:val="20"/>
          <w:lang w:val="en"/>
        </w:rPr>
      </w:pPr>
      <w:r w:rsidRPr="00F655EE">
        <w:rPr>
          <w:rFonts w:ascii="Arial" w:eastAsia="Times New Roman" w:hAnsi="Arial" w:cs="Arial"/>
          <w:sz w:val="20"/>
          <w:szCs w:val="20"/>
          <w:lang w:val="en"/>
        </w:rPr>
        <w:t xml:space="preserve">___ 81-90% </w:t>
      </w:r>
    </w:p>
    <w:p w14:paraId="43F43E34" w14:textId="77777777" w:rsidR="00F655EE" w:rsidRPr="00F655EE" w:rsidRDefault="00F655EE">
      <w:pPr>
        <w:spacing w:after="0"/>
        <w:ind w:firstLine="480"/>
        <w:divId w:val="1304461049"/>
        <w:rPr>
          <w:rFonts w:ascii="Arial" w:eastAsia="Times New Roman" w:hAnsi="Arial" w:cs="Arial"/>
          <w:sz w:val="20"/>
          <w:szCs w:val="20"/>
          <w:lang w:val="en"/>
        </w:rPr>
      </w:pPr>
      <w:r w:rsidRPr="00F655EE">
        <w:rPr>
          <w:rFonts w:ascii="Arial" w:eastAsia="Times New Roman" w:hAnsi="Arial" w:cs="Arial"/>
          <w:sz w:val="20"/>
          <w:szCs w:val="20"/>
          <w:lang w:val="en"/>
        </w:rPr>
        <w:t xml:space="preserve">___ 91-100% </w:t>
      </w:r>
    </w:p>
    <w:p w14:paraId="0C032E08" w14:textId="77777777" w:rsidR="00F655EE" w:rsidRPr="00F655EE" w:rsidRDefault="00F655EE">
      <w:pPr>
        <w:spacing w:after="0"/>
        <w:ind w:firstLine="480"/>
        <w:divId w:val="102020277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710993EA" w14:textId="77777777" w:rsidR="00F655EE" w:rsidRPr="00F655EE" w:rsidRDefault="00F655EE">
      <w:pPr>
        <w:spacing w:after="0"/>
        <w:ind w:firstLine="480"/>
        <w:divId w:val="379011686"/>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177C5BE4" w14:textId="77777777" w:rsidR="00F655EE" w:rsidRPr="00F655EE" w:rsidRDefault="00F655EE">
      <w:pPr>
        <w:spacing w:after="0"/>
        <w:ind w:firstLine="480"/>
        <w:divId w:val="1799450513"/>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18DDF240" w14:textId="77777777" w:rsidR="00F655EE" w:rsidRPr="00F655EE" w:rsidRDefault="00F655EE">
      <w:pPr>
        <w:spacing w:after="0"/>
        <w:ind w:firstLine="480"/>
        <w:divId w:val="1180390608"/>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15A3527A" w14:textId="77777777" w:rsidR="00F655EE" w:rsidRPr="00F655EE" w:rsidRDefault="00F655EE">
      <w:pPr>
        <w:spacing w:after="0"/>
        <w:ind w:firstLine="240"/>
        <w:divId w:val="1320886146"/>
        <w:rPr>
          <w:rFonts w:ascii="Arial" w:eastAsia="Times New Roman" w:hAnsi="Arial" w:cs="Arial"/>
          <w:sz w:val="20"/>
          <w:szCs w:val="20"/>
          <w:lang w:val="en"/>
        </w:rPr>
      </w:pPr>
      <w:r w:rsidRPr="00F655EE">
        <w:rPr>
          <w:rFonts w:ascii="Arial" w:eastAsia="Times New Roman" w:hAnsi="Arial" w:cs="Arial"/>
          <w:sz w:val="20"/>
          <w:szCs w:val="20"/>
          <w:lang w:val="en"/>
        </w:rPr>
        <w:t xml:space="preserve">___ Low Positive (1-10% of cells with nuclear positivity)## </w:t>
      </w:r>
    </w:p>
    <w:p w14:paraId="359FC1E7" w14:textId="77777777" w:rsidR="00F655EE" w:rsidRPr="00F655EE" w:rsidRDefault="00F655EE">
      <w:pPr>
        <w:spacing w:after="0"/>
        <w:ind w:firstLine="480"/>
        <w:divId w:val="1314793700"/>
        <w:rPr>
          <w:rFonts w:ascii="Arial" w:eastAsia="Times New Roman" w:hAnsi="Arial" w:cs="Arial"/>
          <w:b/>
          <w:bCs/>
          <w:sz w:val="20"/>
          <w:szCs w:val="20"/>
          <w:lang w:val="en"/>
        </w:rPr>
      </w:pPr>
      <w:r w:rsidRPr="00F655EE">
        <w:rPr>
          <w:rFonts w:ascii="Arial" w:eastAsia="Times New Roman" w:hAnsi="Arial" w:cs="Arial"/>
          <w:b/>
          <w:bCs/>
          <w:sz w:val="20"/>
          <w:szCs w:val="20"/>
          <w:lang w:val="en"/>
        </w:rPr>
        <w:t>+Specify Percentage of Cells with Nuclear Positivity: _________________ %</w:t>
      </w:r>
    </w:p>
    <w:p w14:paraId="4CDE7B81" w14:textId="77777777" w:rsidR="00F655EE" w:rsidRPr="00F655EE" w:rsidRDefault="00F655EE">
      <w:pPr>
        <w:spacing w:after="0"/>
        <w:ind w:firstLine="480"/>
        <w:divId w:val="109864681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0E34F3BC" w14:textId="77777777" w:rsidR="00F655EE" w:rsidRPr="00F655EE" w:rsidRDefault="00F655EE">
      <w:pPr>
        <w:spacing w:after="0"/>
        <w:ind w:firstLine="480"/>
        <w:divId w:val="266888014"/>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20772E0B" w14:textId="77777777" w:rsidR="00F655EE" w:rsidRPr="00F655EE" w:rsidRDefault="00F655EE">
      <w:pPr>
        <w:spacing w:after="0"/>
        <w:ind w:firstLine="480"/>
        <w:divId w:val="1221868735"/>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172E1F0F" w14:textId="77777777" w:rsidR="00F655EE" w:rsidRPr="00F655EE" w:rsidRDefault="00F655EE">
      <w:pPr>
        <w:spacing w:after="0"/>
        <w:ind w:firstLine="480"/>
        <w:divId w:val="237639881"/>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5F6A4BBA" w14:textId="77777777" w:rsidR="00F655EE" w:rsidRPr="00F655EE" w:rsidRDefault="00F655EE">
      <w:pPr>
        <w:spacing w:after="0"/>
        <w:ind w:firstLine="480"/>
        <w:divId w:val="20346516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Status of Internal Controls </w:t>
      </w:r>
    </w:p>
    <w:p w14:paraId="0BE81124" w14:textId="77777777" w:rsidR="00F655EE" w:rsidRPr="00F655EE" w:rsidRDefault="00F655EE">
      <w:pPr>
        <w:spacing w:after="0"/>
        <w:ind w:firstLine="480"/>
        <w:divId w:val="1560676533"/>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60E63B23" w14:textId="77777777" w:rsidR="00F655EE" w:rsidRPr="00F655EE" w:rsidRDefault="00F655EE">
      <w:pPr>
        <w:spacing w:after="0"/>
        <w:ind w:firstLine="480"/>
        <w:divId w:val="16081662"/>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absent### </w:t>
      </w:r>
    </w:p>
    <w:p w14:paraId="7B779C3B" w14:textId="77777777" w:rsidR="00F655EE" w:rsidRPr="00F655EE" w:rsidRDefault="00F655EE">
      <w:pPr>
        <w:spacing w:after="0"/>
        <w:ind w:firstLine="480"/>
        <w:divId w:val="1549297758"/>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36B18091" w14:textId="77777777" w:rsidR="00F655EE" w:rsidRPr="00F655EE" w:rsidRDefault="00F655EE">
      <w:pPr>
        <w:spacing w:after="0"/>
        <w:ind w:firstLine="240"/>
        <w:divId w:val="1967081492"/>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(less than 1%) </w:t>
      </w:r>
    </w:p>
    <w:p w14:paraId="529DFB57" w14:textId="77777777" w:rsidR="00F655EE" w:rsidRPr="00F655EE" w:rsidRDefault="00F655EE">
      <w:pPr>
        <w:spacing w:after="0"/>
        <w:ind w:firstLine="480"/>
        <w:divId w:val="1456408907"/>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11C00915" w14:textId="77777777" w:rsidR="00F655EE" w:rsidRPr="00F655EE" w:rsidRDefault="00F655EE">
      <w:pPr>
        <w:spacing w:after="0"/>
        <w:ind w:firstLine="480"/>
        <w:divId w:val="237252637"/>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absent### </w:t>
      </w:r>
    </w:p>
    <w:p w14:paraId="0F292141" w14:textId="77777777" w:rsidR="00F655EE" w:rsidRPr="00F655EE" w:rsidRDefault="00F655EE">
      <w:pPr>
        <w:spacing w:after="0"/>
        <w:ind w:firstLine="480"/>
        <w:divId w:val="1384789762"/>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37ED7E0D" w14:textId="77777777" w:rsidR="00F655EE" w:rsidRPr="00F655EE" w:rsidRDefault="00F655EE">
      <w:pPr>
        <w:spacing w:after="0"/>
        <w:ind w:firstLine="240"/>
        <w:divId w:val="1814566729"/>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Cannot be determined (indeterminate)#### </w:t>
      </w:r>
    </w:p>
    <w:p w14:paraId="2D097E7B" w14:textId="77777777" w:rsidR="00F655EE" w:rsidRPr="00F655EE" w:rsidRDefault="00F655EE">
      <w:pPr>
        <w:spacing w:after="0"/>
        <w:ind w:firstLine="480"/>
        <w:divId w:val="1265263028"/>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no immunoreactivity of either tumor cells or internal controls </w:t>
      </w:r>
    </w:p>
    <w:p w14:paraId="604612A4" w14:textId="77777777" w:rsidR="00F655EE" w:rsidRPr="00F655EE" w:rsidRDefault="00F655EE">
      <w:pPr>
        <w:spacing w:after="0"/>
        <w:ind w:firstLine="480"/>
        <w:divId w:val="1727412102"/>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B46153C" w14:textId="77777777" w:rsidR="00F655EE" w:rsidRPr="00F655EE" w:rsidRDefault="00F655EE">
      <w:pPr>
        <w:spacing w:after="0"/>
        <w:ind w:firstLine="240"/>
        <w:divId w:val="810440743"/>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Percentage of cells with nuclear positivity for ER may be reported as a specific number or a range if more than 10%. </w:t>
      </w:r>
    </w:p>
    <w:p w14:paraId="4AA9A212" w14:textId="77777777" w:rsidR="00F655EE" w:rsidRPr="00F655EE" w:rsidRDefault="00F655EE" w:rsidP="00F655EE">
      <w:pPr>
        <w:spacing w:after="0"/>
        <w:ind w:left="240"/>
        <w:divId w:val="2006858519"/>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Invasive carcinoma cases with 1 to 10% of cells staining for ER (not </w:t>
      </w:r>
      <w:proofErr w:type="spellStart"/>
      <w:r w:rsidRPr="00F655EE">
        <w:rPr>
          <w:rFonts w:ascii="Arial" w:eastAsia="Times New Roman" w:hAnsi="Arial" w:cs="Arial"/>
          <w:i/>
          <w:iCs/>
          <w:sz w:val="16"/>
          <w:szCs w:val="16"/>
          <w:lang w:val="en"/>
        </w:rPr>
        <w:t>PgR</w:t>
      </w:r>
      <w:proofErr w:type="spellEnd"/>
      <w:r w:rsidRPr="00F655EE">
        <w:rPr>
          <w:rFonts w:ascii="Arial" w:eastAsia="Times New Roman" w:hAnsi="Arial" w:cs="Arial"/>
          <w:i/>
          <w:iCs/>
          <w:sz w:val="16"/>
          <w:szCs w:val="16"/>
          <w:lang w:val="en"/>
        </w:rPr>
        <w:t xml:space="preserve">) are reported as “Low Positive” and the following report comment is recommended: "The cancer in this sample has a low level (1-10%) of ER expression by IHC. There are limited data on the overall benefit of endocrine therapies for patients with low level (1-10%) ER </w:t>
      </w:r>
      <w:proofErr w:type="gramStart"/>
      <w:r w:rsidRPr="00F655EE">
        <w:rPr>
          <w:rFonts w:ascii="Arial" w:eastAsia="Times New Roman" w:hAnsi="Arial" w:cs="Arial"/>
          <w:i/>
          <w:iCs/>
          <w:sz w:val="16"/>
          <w:szCs w:val="16"/>
          <w:lang w:val="en"/>
        </w:rPr>
        <w:t>expression</w:t>
      </w:r>
      <w:proofErr w:type="gramEnd"/>
      <w:r w:rsidRPr="00F655EE">
        <w:rPr>
          <w:rFonts w:ascii="Arial" w:eastAsia="Times New Roman" w:hAnsi="Arial" w:cs="Arial"/>
          <w:i/>
          <w:iCs/>
          <w:sz w:val="16"/>
          <w:szCs w:val="16"/>
          <w:lang w:val="en"/>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F655EE">
        <w:rPr>
          <w:rFonts w:ascii="Arial" w:eastAsia="Times New Roman" w:hAnsi="Arial" w:cs="Arial"/>
          <w:i/>
          <w:iCs/>
          <w:sz w:val="16"/>
          <w:szCs w:val="16"/>
          <w:lang w:val="en"/>
        </w:rPr>
        <w:t>similar to</w:t>
      </w:r>
      <w:proofErr w:type="gramEnd"/>
      <w:r w:rsidRPr="00F655EE">
        <w:rPr>
          <w:rFonts w:ascii="Arial" w:eastAsia="Times New Roman" w:hAnsi="Arial" w:cs="Arial"/>
          <w:i/>
          <w:iCs/>
          <w:sz w:val="16"/>
          <w:szCs w:val="16"/>
          <w:lang w:val="en"/>
        </w:rPr>
        <w:t xml:space="preserve"> ER negative cancers." The Low Positive designation applies only to invasive </w:t>
      </w:r>
      <w:proofErr w:type="gramStart"/>
      <w:r w:rsidRPr="00F655EE">
        <w:rPr>
          <w:rFonts w:ascii="Arial" w:eastAsia="Times New Roman" w:hAnsi="Arial" w:cs="Arial"/>
          <w:i/>
          <w:iCs/>
          <w:sz w:val="16"/>
          <w:szCs w:val="16"/>
          <w:lang w:val="en"/>
        </w:rPr>
        <w:t>carcinoma, and</w:t>
      </w:r>
      <w:proofErr w:type="gramEnd"/>
      <w:r w:rsidRPr="00F655EE">
        <w:rPr>
          <w:rFonts w:ascii="Arial" w:eastAsia="Times New Roman" w:hAnsi="Arial" w:cs="Arial"/>
          <w:i/>
          <w:iCs/>
          <w:sz w:val="16"/>
          <w:szCs w:val="16"/>
          <w:lang w:val="en"/>
        </w:rPr>
        <w:t xml:space="preserve"> is not used for Progesterone receptor or DCIS. </w:t>
      </w:r>
    </w:p>
    <w:p w14:paraId="68BB6F5E" w14:textId="77777777" w:rsidR="00F655EE" w:rsidRPr="00F655EE" w:rsidRDefault="00F655EE" w:rsidP="00F655EE">
      <w:pPr>
        <w:spacing w:after="0"/>
        <w:ind w:left="240"/>
        <w:divId w:val="179779821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For cases in which no internal controls are </w:t>
      </w:r>
      <w:proofErr w:type="gramStart"/>
      <w:r w:rsidRPr="00F655EE">
        <w:rPr>
          <w:rFonts w:ascii="Arial" w:eastAsia="Times New Roman" w:hAnsi="Arial" w:cs="Arial"/>
          <w:i/>
          <w:iCs/>
          <w:sz w:val="16"/>
          <w:szCs w:val="16"/>
          <w:lang w:val="en"/>
        </w:rPr>
        <w:t>present</w:t>
      </w:r>
      <w:proofErr w:type="gramEnd"/>
      <w:r w:rsidRPr="00F655EE">
        <w:rPr>
          <w:rFonts w:ascii="Arial" w:eastAsia="Times New Roman" w:hAnsi="Arial" w:cs="Arial"/>
          <w:i/>
          <w:iCs/>
          <w:sz w:val="16"/>
          <w:szCs w:val="16"/>
          <w:lang w:val="en"/>
        </w:rPr>
        <w:t xml:space="preserve"> and the ER result is either negative or Low Positive, the following report comment is recommended: “No internal controls are present, but external controls are appropriately positive. If needed, testing another specimen that contains internal controls may be warranted for confirmation of ER status.” When a tumor is negative but no internal control cells are present,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 </w:t>
      </w:r>
    </w:p>
    <w:p w14:paraId="79AC5963" w14:textId="77777777" w:rsidR="00F655EE" w:rsidRPr="00F655EE" w:rsidRDefault="00F655EE" w:rsidP="00F655EE">
      <w:pPr>
        <w:spacing w:after="0"/>
        <w:ind w:left="240"/>
        <w:divId w:val="2070570161"/>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Technical issues prevent the test from being reported as positive, negative, or equivocal. This may occur if specimen handling was inadequate, if artifacts (crush or edge artifacts) make interpretation difficult, or if the analytic testing failed. </w:t>
      </w:r>
    </w:p>
    <w:p w14:paraId="63EE2EE9" w14:textId="77777777" w:rsidR="00F655EE" w:rsidRPr="00F655EE" w:rsidRDefault="00F655EE">
      <w:pPr>
        <w:spacing w:after="0"/>
        <w:ind w:firstLine="240"/>
        <w:divId w:val="203858042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438A9BE7" w14:textId="77777777" w:rsidR="00F655EE" w:rsidRPr="00F655EE" w:rsidRDefault="00F655EE">
      <w:pPr>
        <w:spacing w:after="0"/>
        <w:ind w:firstLine="240"/>
        <w:divId w:val="819349728"/>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378BBF0A" w14:textId="77777777" w:rsidR="00F655EE" w:rsidRPr="00F655EE" w:rsidRDefault="00F655EE">
      <w:pPr>
        <w:spacing w:after="0"/>
        <w:ind w:firstLine="240"/>
        <w:divId w:val="1253391406"/>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072CBF79" w14:textId="77777777" w:rsidR="00F655EE" w:rsidRPr="00F655EE" w:rsidRDefault="00F655EE">
      <w:pPr>
        <w:spacing w:after="0"/>
        <w:ind w:firstLine="240"/>
        <w:divId w:val="1417482290"/>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5ABA3A74" w14:textId="77777777" w:rsidR="00F655EE" w:rsidRPr="00F655EE" w:rsidRDefault="00F655EE">
      <w:pPr>
        <w:spacing w:after="0"/>
        <w:ind w:firstLine="480"/>
        <w:divId w:val="1650477063"/>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35616881" w14:textId="77777777" w:rsidR="00F655EE" w:rsidRPr="00F655EE" w:rsidRDefault="00F655EE">
      <w:pPr>
        <w:spacing w:after="0"/>
        <w:ind w:firstLine="480"/>
        <w:divId w:val="128164229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4F2FA12" w14:textId="77777777" w:rsidR="00F655EE" w:rsidRPr="00F655EE" w:rsidRDefault="00F655EE">
      <w:pPr>
        <w:spacing w:after="0"/>
        <w:ind w:firstLine="240"/>
        <w:divId w:val="214121986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2870833F" w14:textId="77777777" w:rsidR="00F655EE" w:rsidRPr="00F655EE" w:rsidRDefault="00F655EE">
      <w:pPr>
        <w:spacing w:after="0"/>
        <w:ind w:firstLine="240"/>
        <w:divId w:val="1095322151"/>
        <w:rPr>
          <w:rFonts w:ascii="Arial" w:eastAsia="Times New Roman" w:hAnsi="Arial" w:cs="Arial"/>
          <w:sz w:val="20"/>
          <w:szCs w:val="20"/>
          <w:lang w:val="en"/>
        </w:rPr>
      </w:pPr>
      <w:r w:rsidRPr="00F655EE">
        <w:rPr>
          <w:rFonts w:ascii="Arial" w:eastAsia="Times New Roman" w:hAnsi="Arial" w:cs="Arial"/>
          <w:sz w:val="20"/>
          <w:szCs w:val="20"/>
          <w:lang w:val="en"/>
        </w:rPr>
        <w:t xml:space="preserve">___ SP1 </w:t>
      </w:r>
    </w:p>
    <w:p w14:paraId="7F67C15A" w14:textId="77777777" w:rsidR="00F655EE" w:rsidRPr="00F655EE" w:rsidRDefault="00F655EE">
      <w:pPr>
        <w:spacing w:after="0"/>
        <w:ind w:firstLine="240"/>
        <w:divId w:val="1395277844"/>
        <w:rPr>
          <w:rFonts w:ascii="Arial" w:eastAsia="Times New Roman" w:hAnsi="Arial" w:cs="Arial"/>
          <w:sz w:val="20"/>
          <w:szCs w:val="20"/>
          <w:lang w:val="en"/>
        </w:rPr>
      </w:pPr>
      <w:r w:rsidRPr="00F655EE">
        <w:rPr>
          <w:rFonts w:ascii="Arial" w:eastAsia="Times New Roman" w:hAnsi="Arial" w:cs="Arial"/>
          <w:sz w:val="20"/>
          <w:szCs w:val="20"/>
          <w:lang w:val="en"/>
        </w:rPr>
        <w:t xml:space="preserve">___ 6F11 </w:t>
      </w:r>
    </w:p>
    <w:p w14:paraId="4A71A61C" w14:textId="77777777" w:rsidR="00F655EE" w:rsidRPr="00F655EE" w:rsidRDefault="00F655EE">
      <w:pPr>
        <w:spacing w:after="0"/>
        <w:ind w:firstLine="240"/>
        <w:divId w:val="1404060802"/>
        <w:rPr>
          <w:rFonts w:ascii="Arial" w:eastAsia="Times New Roman" w:hAnsi="Arial" w:cs="Arial"/>
          <w:sz w:val="20"/>
          <w:szCs w:val="20"/>
          <w:lang w:val="en"/>
        </w:rPr>
      </w:pPr>
      <w:r w:rsidRPr="00F655EE">
        <w:rPr>
          <w:rFonts w:ascii="Arial" w:eastAsia="Times New Roman" w:hAnsi="Arial" w:cs="Arial"/>
          <w:sz w:val="20"/>
          <w:szCs w:val="20"/>
          <w:lang w:val="en"/>
        </w:rPr>
        <w:t xml:space="preserve">___ 1D5 </w:t>
      </w:r>
    </w:p>
    <w:p w14:paraId="04FE694D" w14:textId="77777777" w:rsidR="00F655EE" w:rsidRPr="00F655EE" w:rsidRDefault="00F655EE">
      <w:pPr>
        <w:spacing w:after="0"/>
        <w:ind w:firstLine="240"/>
        <w:divId w:val="1534994267"/>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2F1A5C61" w14:textId="77777777" w:rsidR="00F655EE" w:rsidRPr="00F655EE" w:rsidRDefault="00F655EE">
      <w:pPr>
        <w:spacing w:after="0"/>
        <w:ind w:firstLine="240"/>
        <w:divId w:val="178776901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+Scoring System </w:t>
      </w:r>
    </w:p>
    <w:p w14:paraId="2156D1ED" w14:textId="77777777" w:rsidR="00F655EE" w:rsidRPr="00F655EE" w:rsidRDefault="00F655EE">
      <w:pPr>
        <w:spacing w:after="0"/>
        <w:ind w:firstLine="240"/>
        <w:divId w:val="579292001"/>
        <w:rPr>
          <w:rFonts w:ascii="Arial" w:eastAsia="Times New Roman" w:hAnsi="Arial" w:cs="Arial"/>
          <w:sz w:val="20"/>
          <w:szCs w:val="20"/>
          <w:lang w:val="en"/>
        </w:rPr>
      </w:pPr>
      <w:r w:rsidRPr="00F655EE">
        <w:rPr>
          <w:rFonts w:ascii="Arial" w:eastAsia="Times New Roman" w:hAnsi="Arial" w:cs="Arial"/>
          <w:sz w:val="20"/>
          <w:szCs w:val="20"/>
          <w:lang w:val="en"/>
        </w:rPr>
        <w:t xml:space="preserve">___ No separate scoring system used </w:t>
      </w:r>
    </w:p>
    <w:p w14:paraId="1AC03F07" w14:textId="77777777" w:rsidR="00F655EE" w:rsidRPr="00F655EE" w:rsidRDefault="00F655EE">
      <w:pPr>
        <w:spacing w:after="0"/>
        <w:ind w:firstLine="240"/>
        <w:divId w:val="1542748329"/>
        <w:rPr>
          <w:rFonts w:ascii="Arial" w:eastAsia="Times New Roman" w:hAnsi="Arial" w:cs="Arial"/>
          <w:sz w:val="20"/>
          <w:szCs w:val="20"/>
          <w:lang w:val="en"/>
        </w:rPr>
      </w:pPr>
      <w:r w:rsidRPr="00F655EE">
        <w:rPr>
          <w:rFonts w:ascii="Arial" w:eastAsia="Times New Roman" w:hAnsi="Arial" w:cs="Arial"/>
          <w:sz w:val="20"/>
          <w:szCs w:val="20"/>
          <w:lang w:val="en"/>
        </w:rPr>
        <w:t xml:space="preserve">___ Allred </w:t>
      </w:r>
    </w:p>
    <w:p w14:paraId="5C3E9F6C" w14:textId="77777777" w:rsidR="00F655EE" w:rsidRPr="00F655EE" w:rsidRDefault="00F655EE">
      <w:pPr>
        <w:spacing w:after="0"/>
        <w:ind w:firstLine="480"/>
        <w:divId w:val="50648352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+Proportion Score: _________________ </w:t>
      </w:r>
    </w:p>
    <w:p w14:paraId="6976CEB2" w14:textId="77777777" w:rsidR="00F655EE" w:rsidRPr="00F655EE" w:rsidRDefault="00F655EE">
      <w:pPr>
        <w:spacing w:after="0"/>
        <w:ind w:firstLine="480"/>
        <w:divId w:val="63178889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+Intensity Score: _________________ </w:t>
      </w:r>
    </w:p>
    <w:p w14:paraId="0DE4620D" w14:textId="77777777" w:rsidR="00F655EE" w:rsidRPr="00F655EE" w:rsidRDefault="00F655EE">
      <w:pPr>
        <w:spacing w:after="0"/>
        <w:ind w:firstLine="480"/>
        <w:divId w:val="123385021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+Total Allred Score: _________________ </w:t>
      </w:r>
    </w:p>
    <w:p w14:paraId="0D9248F8" w14:textId="77777777" w:rsidR="00F655EE" w:rsidRPr="00F655EE" w:rsidRDefault="00F655EE">
      <w:pPr>
        <w:spacing w:after="0"/>
        <w:ind w:firstLine="240"/>
        <w:divId w:val="1223100430"/>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scoring system </w:t>
      </w:r>
    </w:p>
    <w:p w14:paraId="40060712" w14:textId="77777777" w:rsidR="00F655EE" w:rsidRPr="00F655EE" w:rsidRDefault="00F655EE">
      <w:pPr>
        <w:spacing w:after="0"/>
        <w:ind w:firstLine="480"/>
        <w:divId w:val="204859864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System: _________________ </w:t>
      </w:r>
    </w:p>
    <w:p w14:paraId="424A0120" w14:textId="77777777" w:rsidR="00F655EE" w:rsidRPr="00F655EE" w:rsidRDefault="00F655EE">
      <w:pPr>
        <w:spacing w:after="0"/>
        <w:ind w:firstLine="480"/>
        <w:divId w:val="557845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Score Result: _________________ </w:t>
      </w:r>
    </w:p>
    <w:p w14:paraId="2C19FC52" w14:textId="77777777" w:rsidR="00F655EE" w:rsidRPr="00F655EE" w:rsidRDefault="00F655EE">
      <w:pPr>
        <w:spacing w:after="0"/>
        <w:divId w:val="1398163345"/>
        <w:rPr>
          <w:rFonts w:ascii="Arial" w:eastAsia="Times New Roman" w:hAnsi="Arial" w:cs="Arial"/>
          <w:sz w:val="20"/>
          <w:szCs w:val="20"/>
          <w:lang w:val="en"/>
        </w:rPr>
      </w:pPr>
      <w:r w:rsidRPr="00F655EE">
        <w:rPr>
          <w:rFonts w:ascii="Arial" w:eastAsia="Times New Roman" w:hAnsi="Arial" w:cs="Arial"/>
          <w:sz w:val="20"/>
          <w:szCs w:val="20"/>
          <w:lang w:val="en"/>
        </w:rPr>
        <w:t>___ Progesterone Receptor (</w:t>
      </w:r>
      <w:proofErr w:type="spellStart"/>
      <w:r w:rsidRPr="00F655EE">
        <w:rPr>
          <w:rFonts w:ascii="Arial" w:eastAsia="Times New Roman" w:hAnsi="Arial" w:cs="Arial"/>
          <w:sz w:val="20"/>
          <w:szCs w:val="20"/>
          <w:lang w:val="en"/>
        </w:rPr>
        <w:t>PgR</w:t>
      </w:r>
      <w:proofErr w:type="spellEnd"/>
      <w:r w:rsidRPr="00F655EE">
        <w:rPr>
          <w:rFonts w:ascii="Arial" w:eastAsia="Times New Roman" w:hAnsi="Arial" w:cs="Arial"/>
          <w:sz w:val="20"/>
          <w:szCs w:val="20"/>
          <w:lang w:val="en"/>
        </w:rPr>
        <w:t xml:space="preserve">) Status (Note </w:t>
      </w:r>
      <w:hyperlink w:anchor="1761" w:history="1">
        <w:r w:rsidRPr="00F655EE">
          <w:rPr>
            <w:rStyle w:val="Hyperlink"/>
            <w:rFonts w:ascii="Arial" w:eastAsia="Times New Roman" w:hAnsi="Arial" w:cs="Arial"/>
            <w:sz w:val="20"/>
            <w:szCs w:val="20"/>
            <w:lang w:val="en"/>
          </w:rPr>
          <w:t>B</w:t>
        </w:r>
      </w:hyperlink>
      <w:r w:rsidRPr="00F655EE">
        <w:rPr>
          <w:rFonts w:ascii="Arial" w:eastAsia="Times New Roman" w:hAnsi="Arial" w:cs="Arial"/>
          <w:sz w:val="20"/>
          <w:szCs w:val="20"/>
          <w:lang w:val="en"/>
        </w:rPr>
        <w:t xml:space="preserve">) </w:t>
      </w:r>
    </w:p>
    <w:p w14:paraId="7BF1AB81" w14:textId="77777777" w:rsidR="00F655EE" w:rsidRPr="00F655EE" w:rsidRDefault="00F655EE">
      <w:pPr>
        <w:spacing w:after="0"/>
        <w:ind w:firstLine="240"/>
        <w:divId w:val="377823694"/>
        <w:rPr>
          <w:rFonts w:ascii="Arial" w:eastAsia="Times New Roman" w:hAnsi="Arial" w:cs="Arial"/>
          <w:b/>
          <w:bCs/>
          <w:sz w:val="20"/>
          <w:szCs w:val="20"/>
          <w:lang w:val="en"/>
        </w:rPr>
      </w:pPr>
      <w:r w:rsidRPr="00F655EE">
        <w:rPr>
          <w:rFonts w:ascii="Arial" w:eastAsia="Times New Roman" w:hAnsi="Arial" w:cs="Arial"/>
          <w:b/>
          <w:bCs/>
          <w:sz w:val="20"/>
          <w:szCs w:val="20"/>
          <w:lang w:val="en"/>
        </w:rPr>
        <w:t>Progesterone Receptor (</w:t>
      </w:r>
      <w:proofErr w:type="spellStart"/>
      <w:r w:rsidRPr="00F655EE">
        <w:rPr>
          <w:rFonts w:ascii="Arial" w:eastAsia="Times New Roman" w:hAnsi="Arial" w:cs="Arial"/>
          <w:b/>
          <w:bCs/>
          <w:sz w:val="20"/>
          <w:szCs w:val="20"/>
          <w:lang w:val="en"/>
        </w:rPr>
        <w:t>PgR</w:t>
      </w:r>
      <w:proofErr w:type="spellEnd"/>
      <w:r w:rsidRPr="00F655EE">
        <w:rPr>
          <w:rFonts w:ascii="Arial" w:eastAsia="Times New Roman" w:hAnsi="Arial" w:cs="Arial"/>
          <w:b/>
          <w:bCs/>
          <w:sz w:val="20"/>
          <w:szCs w:val="20"/>
          <w:lang w:val="en"/>
        </w:rPr>
        <w:t xml:space="preserve">) Status </w:t>
      </w:r>
    </w:p>
    <w:p w14:paraId="014D6C47" w14:textId="77777777" w:rsidR="00F655EE" w:rsidRPr="00F655EE" w:rsidRDefault="00F655EE">
      <w:pPr>
        <w:spacing w:after="0"/>
        <w:ind w:firstLine="240"/>
        <w:divId w:val="1720546045"/>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w:t>
      </w:r>
    </w:p>
    <w:p w14:paraId="123F8F60" w14:textId="77777777" w:rsidR="00F655EE" w:rsidRPr="00F655EE" w:rsidRDefault="00F655EE">
      <w:pPr>
        <w:spacing w:after="0"/>
        <w:ind w:firstLine="480"/>
        <w:divId w:val="20868527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Nuclear Positivity </w:t>
      </w:r>
    </w:p>
    <w:p w14:paraId="2B6C1677" w14:textId="77777777" w:rsidR="00F655EE" w:rsidRPr="00F655EE" w:rsidRDefault="00F655EE">
      <w:pPr>
        <w:spacing w:after="0"/>
        <w:ind w:firstLine="480"/>
        <w:divId w:val="1507092053"/>
        <w:rPr>
          <w:rFonts w:ascii="Arial" w:eastAsia="Times New Roman" w:hAnsi="Arial" w:cs="Arial"/>
          <w:sz w:val="20"/>
          <w:szCs w:val="20"/>
          <w:lang w:val="en"/>
        </w:rPr>
      </w:pPr>
      <w:r w:rsidRPr="00F655EE">
        <w:rPr>
          <w:rFonts w:ascii="Arial" w:eastAsia="Times New Roman" w:hAnsi="Arial" w:cs="Arial"/>
          <w:sz w:val="20"/>
          <w:szCs w:val="20"/>
          <w:lang w:val="en"/>
        </w:rPr>
        <w:t>___ Specify %: _________________ %</w:t>
      </w:r>
    </w:p>
    <w:p w14:paraId="6CA6A83C" w14:textId="77777777" w:rsidR="00F655EE" w:rsidRPr="00F655EE" w:rsidRDefault="00F655EE">
      <w:pPr>
        <w:spacing w:after="0"/>
        <w:ind w:firstLine="480"/>
        <w:divId w:val="1902399066"/>
        <w:rPr>
          <w:rFonts w:ascii="Arial" w:eastAsia="Times New Roman" w:hAnsi="Arial" w:cs="Arial"/>
          <w:i/>
          <w:iCs/>
          <w:sz w:val="20"/>
          <w:szCs w:val="20"/>
          <w:lang w:val="en"/>
        </w:rPr>
      </w:pPr>
      <w:r w:rsidRPr="00F655EE">
        <w:rPr>
          <w:rFonts w:ascii="Arial" w:eastAsia="Times New Roman" w:hAnsi="Arial" w:cs="Arial"/>
          <w:i/>
          <w:iCs/>
          <w:sz w:val="20"/>
          <w:szCs w:val="20"/>
          <w:lang w:val="en"/>
        </w:rPr>
        <w:t xml:space="preserve">--OR-- </w:t>
      </w:r>
    </w:p>
    <w:p w14:paraId="5090F58D" w14:textId="77777777" w:rsidR="00F655EE" w:rsidRPr="00F655EE" w:rsidRDefault="00F655EE">
      <w:pPr>
        <w:spacing w:after="0"/>
        <w:ind w:firstLine="480"/>
        <w:divId w:val="3428270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Select range below: </w:t>
      </w:r>
    </w:p>
    <w:p w14:paraId="64290C18" w14:textId="77777777" w:rsidR="00F655EE" w:rsidRPr="00F655EE" w:rsidRDefault="00F655EE">
      <w:pPr>
        <w:spacing w:after="0"/>
        <w:ind w:firstLine="480"/>
        <w:divId w:val="2130083536"/>
        <w:rPr>
          <w:rFonts w:ascii="Arial" w:eastAsia="Times New Roman" w:hAnsi="Arial" w:cs="Arial"/>
          <w:sz w:val="20"/>
          <w:szCs w:val="20"/>
          <w:lang w:val="en"/>
        </w:rPr>
      </w:pPr>
      <w:r w:rsidRPr="00F655EE">
        <w:rPr>
          <w:rFonts w:ascii="Arial" w:eastAsia="Times New Roman" w:hAnsi="Arial" w:cs="Arial"/>
          <w:sz w:val="20"/>
          <w:szCs w:val="20"/>
          <w:lang w:val="en"/>
        </w:rPr>
        <w:t>___ 1-10% (specify)#: _________________ %</w:t>
      </w:r>
    </w:p>
    <w:p w14:paraId="15C1E7D0" w14:textId="77777777" w:rsidR="00F655EE" w:rsidRPr="00F655EE" w:rsidRDefault="00F655EE">
      <w:pPr>
        <w:spacing w:after="0"/>
        <w:ind w:firstLine="480"/>
        <w:divId w:val="330258653"/>
        <w:rPr>
          <w:rFonts w:ascii="Arial" w:eastAsia="Times New Roman" w:hAnsi="Arial" w:cs="Arial"/>
          <w:sz w:val="20"/>
          <w:szCs w:val="20"/>
          <w:lang w:val="en"/>
        </w:rPr>
      </w:pPr>
      <w:r w:rsidRPr="00F655EE">
        <w:rPr>
          <w:rFonts w:ascii="Arial" w:eastAsia="Times New Roman" w:hAnsi="Arial" w:cs="Arial"/>
          <w:sz w:val="20"/>
          <w:szCs w:val="20"/>
          <w:lang w:val="en"/>
        </w:rPr>
        <w:t xml:space="preserve">___ 11-20% </w:t>
      </w:r>
    </w:p>
    <w:p w14:paraId="4AE6CA0A" w14:textId="77777777" w:rsidR="00F655EE" w:rsidRPr="00F655EE" w:rsidRDefault="00F655EE">
      <w:pPr>
        <w:spacing w:after="0"/>
        <w:ind w:firstLine="480"/>
        <w:divId w:val="986126045"/>
        <w:rPr>
          <w:rFonts w:ascii="Arial" w:eastAsia="Times New Roman" w:hAnsi="Arial" w:cs="Arial"/>
          <w:sz w:val="20"/>
          <w:szCs w:val="20"/>
          <w:lang w:val="en"/>
        </w:rPr>
      </w:pPr>
      <w:r w:rsidRPr="00F655EE">
        <w:rPr>
          <w:rFonts w:ascii="Arial" w:eastAsia="Times New Roman" w:hAnsi="Arial" w:cs="Arial"/>
          <w:sz w:val="20"/>
          <w:szCs w:val="20"/>
          <w:lang w:val="en"/>
        </w:rPr>
        <w:t xml:space="preserve">___ 21-30% </w:t>
      </w:r>
    </w:p>
    <w:p w14:paraId="12E1B34F" w14:textId="77777777" w:rsidR="00F655EE" w:rsidRPr="00F655EE" w:rsidRDefault="00F655EE">
      <w:pPr>
        <w:spacing w:after="0"/>
        <w:ind w:firstLine="480"/>
        <w:divId w:val="895549801"/>
        <w:rPr>
          <w:rFonts w:ascii="Arial" w:eastAsia="Times New Roman" w:hAnsi="Arial" w:cs="Arial"/>
          <w:sz w:val="20"/>
          <w:szCs w:val="20"/>
          <w:lang w:val="en"/>
        </w:rPr>
      </w:pPr>
      <w:r w:rsidRPr="00F655EE">
        <w:rPr>
          <w:rFonts w:ascii="Arial" w:eastAsia="Times New Roman" w:hAnsi="Arial" w:cs="Arial"/>
          <w:sz w:val="20"/>
          <w:szCs w:val="20"/>
          <w:lang w:val="en"/>
        </w:rPr>
        <w:t xml:space="preserve">___ 31-40% </w:t>
      </w:r>
    </w:p>
    <w:p w14:paraId="77A890B9" w14:textId="77777777" w:rsidR="00F655EE" w:rsidRPr="00F655EE" w:rsidRDefault="00F655EE">
      <w:pPr>
        <w:spacing w:after="0"/>
        <w:ind w:firstLine="480"/>
        <w:divId w:val="841092593"/>
        <w:rPr>
          <w:rFonts w:ascii="Arial" w:eastAsia="Times New Roman" w:hAnsi="Arial" w:cs="Arial"/>
          <w:sz w:val="20"/>
          <w:szCs w:val="20"/>
          <w:lang w:val="en"/>
        </w:rPr>
      </w:pPr>
      <w:r w:rsidRPr="00F655EE">
        <w:rPr>
          <w:rFonts w:ascii="Arial" w:eastAsia="Times New Roman" w:hAnsi="Arial" w:cs="Arial"/>
          <w:sz w:val="20"/>
          <w:szCs w:val="20"/>
          <w:lang w:val="en"/>
        </w:rPr>
        <w:t xml:space="preserve">___ 41-50% </w:t>
      </w:r>
    </w:p>
    <w:p w14:paraId="18C4FDCC" w14:textId="77777777" w:rsidR="00F655EE" w:rsidRPr="00F655EE" w:rsidRDefault="00F655EE">
      <w:pPr>
        <w:spacing w:after="0"/>
        <w:ind w:firstLine="480"/>
        <w:divId w:val="1506629858"/>
        <w:rPr>
          <w:rFonts w:ascii="Arial" w:eastAsia="Times New Roman" w:hAnsi="Arial" w:cs="Arial"/>
          <w:sz w:val="20"/>
          <w:szCs w:val="20"/>
          <w:lang w:val="en"/>
        </w:rPr>
      </w:pPr>
      <w:r w:rsidRPr="00F655EE">
        <w:rPr>
          <w:rFonts w:ascii="Arial" w:eastAsia="Times New Roman" w:hAnsi="Arial" w:cs="Arial"/>
          <w:sz w:val="20"/>
          <w:szCs w:val="20"/>
          <w:lang w:val="en"/>
        </w:rPr>
        <w:t xml:space="preserve">___ 51-60% </w:t>
      </w:r>
    </w:p>
    <w:p w14:paraId="584946DC" w14:textId="77777777" w:rsidR="00F655EE" w:rsidRPr="00F655EE" w:rsidRDefault="00F655EE">
      <w:pPr>
        <w:spacing w:after="0"/>
        <w:ind w:firstLine="480"/>
        <w:divId w:val="146091539"/>
        <w:rPr>
          <w:rFonts w:ascii="Arial" w:eastAsia="Times New Roman" w:hAnsi="Arial" w:cs="Arial"/>
          <w:sz w:val="20"/>
          <w:szCs w:val="20"/>
          <w:lang w:val="en"/>
        </w:rPr>
      </w:pPr>
      <w:r w:rsidRPr="00F655EE">
        <w:rPr>
          <w:rFonts w:ascii="Arial" w:eastAsia="Times New Roman" w:hAnsi="Arial" w:cs="Arial"/>
          <w:sz w:val="20"/>
          <w:szCs w:val="20"/>
          <w:lang w:val="en"/>
        </w:rPr>
        <w:t xml:space="preserve">___ 61-70% </w:t>
      </w:r>
    </w:p>
    <w:p w14:paraId="0E305844" w14:textId="77777777" w:rsidR="00F655EE" w:rsidRPr="00F655EE" w:rsidRDefault="00F655EE">
      <w:pPr>
        <w:spacing w:after="0"/>
        <w:ind w:firstLine="480"/>
        <w:divId w:val="529495444"/>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71-80% </w:t>
      </w:r>
    </w:p>
    <w:p w14:paraId="6FB6E338" w14:textId="77777777" w:rsidR="00F655EE" w:rsidRPr="00F655EE" w:rsidRDefault="00F655EE">
      <w:pPr>
        <w:spacing w:after="0"/>
        <w:ind w:firstLine="480"/>
        <w:divId w:val="1715078132"/>
        <w:rPr>
          <w:rFonts w:ascii="Arial" w:eastAsia="Times New Roman" w:hAnsi="Arial" w:cs="Arial"/>
          <w:sz w:val="20"/>
          <w:szCs w:val="20"/>
          <w:lang w:val="en"/>
        </w:rPr>
      </w:pPr>
      <w:r w:rsidRPr="00F655EE">
        <w:rPr>
          <w:rFonts w:ascii="Arial" w:eastAsia="Times New Roman" w:hAnsi="Arial" w:cs="Arial"/>
          <w:sz w:val="20"/>
          <w:szCs w:val="20"/>
          <w:lang w:val="en"/>
        </w:rPr>
        <w:t xml:space="preserve">___ 81-90% </w:t>
      </w:r>
    </w:p>
    <w:p w14:paraId="5637D63A" w14:textId="77777777" w:rsidR="00F655EE" w:rsidRPr="00F655EE" w:rsidRDefault="00F655EE">
      <w:pPr>
        <w:spacing w:after="0"/>
        <w:ind w:firstLine="480"/>
        <w:divId w:val="759717999"/>
        <w:rPr>
          <w:rFonts w:ascii="Arial" w:eastAsia="Times New Roman" w:hAnsi="Arial" w:cs="Arial"/>
          <w:sz w:val="20"/>
          <w:szCs w:val="20"/>
          <w:lang w:val="en"/>
        </w:rPr>
      </w:pPr>
      <w:r w:rsidRPr="00F655EE">
        <w:rPr>
          <w:rFonts w:ascii="Arial" w:eastAsia="Times New Roman" w:hAnsi="Arial" w:cs="Arial"/>
          <w:sz w:val="20"/>
          <w:szCs w:val="20"/>
          <w:lang w:val="en"/>
        </w:rPr>
        <w:t xml:space="preserve">___ 91-100% </w:t>
      </w:r>
    </w:p>
    <w:p w14:paraId="372244B7" w14:textId="77777777" w:rsidR="00F655EE" w:rsidRPr="00F655EE" w:rsidRDefault="00F655EE">
      <w:pPr>
        <w:spacing w:after="0"/>
        <w:ind w:firstLine="480"/>
        <w:divId w:val="414515769"/>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Intensity of Staining </w:t>
      </w:r>
    </w:p>
    <w:p w14:paraId="38B2EB8F" w14:textId="77777777" w:rsidR="00F655EE" w:rsidRPr="00F655EE" w:rsidRDefault="00F655EE">
      <w:pPr>
        <w:spacing w:after="0"/>
        <w:ind w:firstLine="480"/>
        <w:divId w:val="1515530923"/>
        <w:rPr>
          <w:rFonts w:ascii="Arial" w:eastAsia="Times New Roman" w:hAnsi="Arial" w:cs="Arial"/>
          <w:sz w:val="20"/>
          <w:szCs w:val="20"/>
          <w:lang w:val="en"/>
        </w:rPr>
      </w:pPr>
      <w:r w:rsidRPr="00F655EE">
        <w:rPr>
          <w:rFonts w:ascii="Arial" w:eastAsia="Times New Roman" w:hAnsi="Arial" w:cs="Arial"/>
          <w:sz w:val="20"/>
          <w:szCs w:val="20"/>
          <w:lang w:val="en"/>
        </w:rPr>
        <w:t xml:space="preserve">___ Weak </w:t>
      </w:r>
    </w:p>
    <w:p w14:paraId="4303A6F0" w14:textId="77777777" w:rsidR="00F655EE" w:rsidRPr="00F655EE" w:rsidRDefault="00F655EE">
      <w:pPr>
        <w:spacing w:after="0"/>
        <w:ind w:firstLine="480"/>
        <w:divId w:val="1889216986"/>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w:t>
      </w:r>
    </w:p>
    <w:p w14:paraId="7E2824CB" w14:textId="77777777" w:rsidR="00F655EE" w:rsidRPr="00F655EE" w:rsidRDefault="00F655EE">
      <w:pPr>
        <w:spacing w:after="0"/>
        <w:ind w:firstLine="480"/>
        <w:divId w:val="724254364"/>
        <w:rPr>
          <w:rFonts w:ascii="Arial" w:eastAsia="Times New Roman" w:hAnsi="Arial" w:cs="Arial"/>
          <w:sz w:val="20"/>
          <w:szCs w:val="20"/>
          <w:lang w:val="en"/>
        </w:rPr>
      </w:pPr>
      <w:r w:rsidRPr="00F655EE">
        <w:rPr>
          <w:rFonts w:ascii="Arial" w:eastAsia="Times New Roman" w:hAnsi="Arial" w:cs="Arial"/>
          <w:sz w:val="20"/>
          <w:szCs w:val="20"/>
          <w:lang w:val="en"/>
        </w:rPr>
        <w:t xml:space="preserve">___ Strong </w:t>
      </w:r>
    </w:p>
    <w:p w14:paraId="65187741" w14:textId="77777777" w:rsidR="00F655EE" w:rsidRPr="00F655EE" w:rsidRDefault="00F655EE">
      <w:pPr>
        <w:spacing w:after="0"/>
        <w:ind w:firstLine="240"/>
        <w:divId w:val="209608124"/>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(less than 1%) </w:t>
      </w:r>
    </w:p>
    <w:p w14:paraId="76A3EE06" w14:textId="77777777" w:rsidR="00F655EE" w:rsidRPr="00F655EE" w:rsidRDefault="00F655EE">
      <w:pPr>
        <w:spacing w:after="0"/>
        <w:ind w:firstLine="480"/>
        <w:divId w:val="642925331"/>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and stain as expected </w:t>
      </w:r>
    </w:p>
    <w:p w14:paraId="09EF4E39" w14:textId="77777777" w:rsidR="00F655EE" w:rsidRPr="00F655EE" w:rsidRDefault="00F655EE">
      <w:pPr>
        <w:spacing w:after="0"/>
        <w:ind w:firstLine="480"/>
        <w:divId w:val="1037896744"/>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absent## </w:t>
      </w:r>
    </w:p>
    <w:p w14:paraId="3C98A5DE" w14:textId="77777777" w:rsidR="00F655EE" w:rsidRPr="00F655EE" w:rsidRDefault="00F655EE">
      <w:pPr>
        <w:spacing w:after="0"/>
        <w:ind w:firstLine="480"/>
        <w:divId w:val="1838572034"/>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4720023A" w14:textId="77777777" w:rsidR="00F655EE" w:rsidRPr="00F655EE" w:rsidRDefault="00F655EE">
      <w:pPr>
        <w:spacing w:after="0"/>
        <w:ind w:firstLine="240"/>
        <w:divId w:val="293561603"/>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w:t>
      </w:r>
    </w:p>
    <w:p w14:paraId="320236F9" w14:textId="77777777" w:rsidR="00F655EE" w:rsidRPr="00F655EE" w:rsidRDefault="00F655EE">
      <w:pPr>
        <w:spacing w:after="0"/>
        <w:ind w:firstLine="480"/>
        <w:divId w:val="1555311530"/>
        <w:rPr>
          <w:rFonts w:ascii="Arial" w:eastAsia="Times New Roman" w:hAnsi="Arial" w:cs="Arial"/>
          <w:sz w:val="20"/>
          <w:szCs w:val="20"/>
          <w:lang w:val="en"/>
        </w:rPr>
      </w:pPr>
      <w:r w:rsidRPr="00F655EE">
        <w:rPr>
          <w:rFonts w:ascii="Arial" w:eastAsia="Times New Roman" w:hAnsi="Arial" w:cs="Arial"/>
          <w:sz w:val="20"/>
          <w:szCs w:val="20"/>
          <w:lang w:val="en"/>
        </w:rPr>
        <w:t xml:space="preserve">___ Internal control cells </w:t>
      </w:r>
      <w:proofErr w:type="gramStart"/>
      <w:r w:rsidRPr="00F655EE">
        <w:rPr>
          <w:rFonts w:ascii="Arial" w:eastAsia="Times New Roman" w:hAnsi="Arial" w:cs="Arial"/>
          <w:sz w:val="20"/>
          <w:szCs w:val="20"/>
          <w:lang w:val="en"/>
        </w:rPr>
        <w:t>present;</w:t>
      </w:r>
      <w:proofErr w:type="gramEnd"/>
      <w:r w:rsidRPr="00F655EE">
        <w:rPr>
          <w:rFonts w:ascii="Arial" w:eastAsia="Times New Roman" w:hAnsi="Arial" w:cs="Arial"/>
          <w:sz w:val="20"/>
          <w:szCs w:val="20"/>
          <w:lang w:val="en"/>
        </w:rPr>
        <w:t xml:space="preserve"> no immunoreactivity of either tumor cells or internal controls </w:t>
      </w:r>
    </w:p>
    <w:p w14:paraId="1A03C860" w14:textId="77777777" w:rsidR="00F655EE" w:rsidRPr="00F655EE" w:rsidRDefault="00F655EE">
      <w:pPr>
        <w:spacing w:after="0"/>
        <w:ind w:firstLine="480"/>
        <w:divId w:val="60254103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1E2ABD27" w14:textId="77777777" w:rsidR="00F655EE" w:rsidRPr="00F655EE" w:rsidRDefault="00F655EE">
      <w:pPr>
        <w:spacing w:after="0"/>
        <w:ind w:firstLine="240"/>
        <w:divId w:val="84262157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Percentage of cells with nuclear positivity may be reported as a specific number or a range if more than 10%. </w:t>
      </w:r>
    </w:p>
    <w:p w14:paraId="68A7566F" w14:textId="77777777" w:rsidR="00F655EE" w:rsidRPr="00F655EE" w:rsidRDefault="00F655EE" w:rsidP="00F655EE">
      <w:pPr>
        <w:spacing w:after="0"/>
        <w:ind w:left="240"/>
        <w:divId w:val="2753586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When a tumor is negative but no internal control cells are present,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on another block or specimen. </w:t>
      </w:r>
    </w:p>
    <w:p w14:paraId="76ABD549" w14:textId="77777777" w:rsidR="00F655EE" w:rsidRPr="00F655EE" w:rsidRDefault="00F655EE" w:rsidP="00F655EE">
      <w:pPr>
        <w:spacing w:after="0"/>
        <w:ind w:left="240"/>
        <w:divId w:val="434788984"/>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 Technical issues prevent the test from being reported as positive, negative, or equivocal. This may occur if specimen handling was inadequate, if artifacts (crush or edge artifacts) make interpretation difficult, or if the analytic testing failed. </w:t>
      </w:r>
    </w:p>
    <w:p w14:paraId="3922401D" w14:textId="77777777" w:rsidR="00F655EE" w:rsidRPr="00F655EE" w:rsidRDefault="00F655EE">
      <w:pPr>
        <w:spacing w:after="0"/>
        <w:ind w:firstLine="240"/>
        <w:divId w:val="139580929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72027645" w14:textId="77777777" w:rsidR="00F655EE" w:rsidRPr="00F655EE" w:rsidRDefault="00F655EE">
      <w:pPr>
        <w:spacing w:after="0"/>
        <w:ind w:firstLine="240"/>
        <w:divId w:val="650141502"/>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638017D2" w14:textId="77777777" w:rsidR="00F655EE" w:rsidRPr="00F655EE" w:rsidRDefault="00F655EE">
      <w:pPr>
        <w:spacing w:after="0"/>
        <w:ind w:firstLine="240"/>
        <w:divId w:val="1695766494"/>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441EBCB7" w14:textId="77777777" w:rsidR="00F655EE" w:rsidRPr="00F655EE" w:rsidRDefault="00F655EE">
      <w:pPr>
        <w:spacing w:after="0"/>
        <w:ind w:firstLine="240"/>
        <w:divId w:val="274020084"/>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6A3A81C2" w14:textId="77777777" w:rsidR="00F655EE" w:rsidRPr="00F655EE" w:rsidRDefault="00F655EE">
      <w:pPr>
        <w:spacing w:after="0"/>
        <w:ind w:firstLine="480"/>
        <w:divId w:val="1155798948"/>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6190E20A" w14:textId="77777777" w:rsidR="00F655EE" w:rsidRPr="00F655EE" w:rsidRDefault="00F655EE">
      <w:pPr>
        <w:spacing w:after="0"/>
        <w:ind w:firstLine="480"/>
        <w:divId w:val="1488987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E3C8F6C" w14:textId="77777777" w:rsidR="00F655EE" w:rsidRPr="00F655EE" w:rsidRDefault="00F655EE">
      <w:pPr>
        <w:spacing w:after="0"/>
        <w:ind w:firstLine="240"/>
        <w:divId w:val="36591534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4456EA64" w14:textId="77777777" w:rsidR="00F655EE" w:rsidRPr="00F655EE" w:rsidRDefault="00F655EE">
      <w:pPr>
        <w:spacing w:after="0"/>
        <w:ind w:firstLine="240"/>
        <w:divId w:val="351683363"/>
        <w:rPr>
          <w:rFonts w:ascii="Arial" w:eastAsia="Times New Roman" w:hAnsi="Arial" w:cs="Arial"/>
          <w:sz w:val="20"/>
          <w:szCs w:val="20"/>
          <w:lang w:val="en"/>
        </w:rPr>
      </w:pPr>
      <w:r w:rsidRPr="00F655EE">
        <w:rPr>
          <w:rFonts w:ascii="Arial" w:eastAsia="Times New Roman" w:hAnsi="Arial" w:cs="Arial"/>
          <w:sz w:val="20"/>
          <w:szCs w:val="20"/>
          <w:lang w:val="en"/>
        </w:rPr>
        <w:t xml:space="preserve">___ 1E2 </w:t>
      </w:r>
    </w:p>
    <w:p w14:paraId="556AD518" w14:textId="77777777" w:rsidR="00F655EE" w:rsidRPr="00F655EE" w:rsidRDefault="00F655EE">
      <w:pPr>
        <w:spacing w:after="0"/>
        <w:ind w:firstLine="240"/>
        <w:divId w:val="736778552"/>
        <w:rPr>
          <w:rFonts w:ascii="Arial" w:eastAsia="Times New Roman" w:hAnsi="Arial" w:cs="Arial"/>
          <w:sz w:val="20"/>
          <w:szCs w:val="20"/>
          <w:lang w:val="en"/>
        </w:rPr>
      </w:pPr>
      <w:r w:rsidRPr="00F655EE">
        <w:rPr>
          <w:rFonts w:ascii="Arial" w:eastAsia="Times New Roman" w:hAnsi="Arial" w:cs="Arial"/>
          <w:sz w:val="20"/>
          <w:szCs w:val="20"/>
          <w:lang w:val="en"/>
        </w:rPr>
        <w:t xml:space="preserve">___ 636 </w:t>
      </w:r>
    </w:p>
    <w:p w14:paraId="7E7DE098" w14:textId="77777777" w:rsidR="00F655EE" w:rsidRPr="00F655EE" w:rsidRDefault="00F655EE">
      <w:pPr>
        <w:spacing w:after="0"/>
        <w:ind w:firstLine="240"/>
        <w:divId w:val="1761440135"/>
        <w:rPr>
          <w:rFonts w:ascii="Arial" w:eastAsia="Times New Roman" w:hAnsi="Arial" w:cs="Arial"/>
          <w:sz w:val="20"/>
          <w:szCs w:val="20"/>
          <w:lang w:val="en"/>
        </w:rPr>
      </w:pPr>
      <w:r w:rsidRPr="00F655EE">
        <w:rPr>
          <w:rFonts w:ascii="Arial" w:eastAsia="Times New Roman" w:hAnsi="Arial" w:cs="Arial"/>
          <w:sz w:val="20"/>
          <w:szCs w:val="20"/>
          <w:lang w:val="en"/>
        </w:rPr>
        <w:t xml:space="preserve">___ 16 </w:t>
      </w:r>
    </w:p>
    <w:p w14:paraId="3E1E101E" w14:textId="77777777" w:rsidR="00F655EE" w:rsidRPr="00F655EE" w:rsidRDefault="00F655EE">
      <w:pPr>
        <w:spacing w:after="0"/>
        <w:ind w:firstLine="240"/>
        <w:divId w:val="1756048438"/>
        <w:rPr>
          <w:rFonts w:ascii="Arial" w:eastAsia="Times New Roman" w:hAnsi="Arial" w:cs="Arial"/>
          <w:sz w:val="20"/>
          <w:szCs w:val="20"/>
          <w:lang w:val="en"/>
        </w:rPr>
      </w:pPr>
      <w:r w:rsidRPr="00F655EE">
        <w:rPr>
          <w:rFonts w:ascii="Arial" w:eastAsia="Times New Roman" w:hAnsi="Arial" w:cs="Arial"/>
          <w:sz w:val="20"/>
          <w:szCs w:val="20"/>
          <w:lang w:val="en"/>
        </w:rPr>
        <w:t xml:space="preserve">___ SP2 </w:t>
      </w:r>
    </w:p>
    <w:p w14:paraId="225D3421" w14:textId="77777777" w:rsidR="00F655EE" w:rsidRPr="00F655EE" w:rsidRDefault="00F655EE">
      <w:pPr>
        <w:spacing w:after="0"/>
        <w:ind w:firstLine="240"/>
        <w:divId w:val="877007290"/>
        <w:rPr>
          <w:rFonts w:ascii="Arial" w:eastAsia="Times New Roman" w:hAnsi="Arial" w:cs="Arial"/>
          <w:sz w:val="20"/>
          <w:szCs w:val="20"/>
          <w:lang w:val="en"/>
        </w:rPr>
      </w:pPr>
      <w:r w:rsidRPr="00F655EE">
        <w:rPr>
          <w:rFonts w:ascii="Arial" w:eastAsia="Times New Roman" w:hAnsi="Arial" w:cs="Arial"/>
          <w:sz w:val="20"/>
          <w:szCs w:val="20"/>
          <w:lang w:val="en"/>
        </w:rPr>
        <w:t xml:space="preserve">___ 1A6 </w:t>
      </w:r>
    </w:p>
    <w:p w14:paraId="6CA598AC" w14:textId="77777777" w:rsidR="00F655EE" w:rsidRPr="00F655EE" w:rsidRDefault="00F655EE">
      <w:pPr>
        <w:spacing w:after="0"/>
        <w:ind w:firstLine="240"/>
        <w:divId w:val="650989564"/>
        <w:rPr>
          <w:rFonts w:ascii="Arial" w:eastAsia="Times New Roman" w:hAnsi="Arial" w:cs="Arial"/>
          <w:sz w:val="20"/>
          <w:szCs w:val="20"/>
          <w:lang w:val="en"/>
        </w:rPr>
      </w:pPr>
      <w:r w:rsidRPr="00F655EE">
        <w:rPr>
          <w:rFonts w:ascii="Arial" w:eastAsia="Times New Roman" w:hAnsi="Arial" w:cs="Arial"/>
          <w:sz w:val="20"/>
          <w:szCs w:val="20"/>
          <w:lang w:val="en"/>
        </w:rPr>
        <w:t xml:space="preserve">___ 1294 </w:t>
      </w:r>
    </w:p>
    <w:p w14:paraId="27DEF1A7" w14:textId="77777777" w:rsidR="00F655EE" w:rsidRPr="00F655EE" w:rsidRDefault="00F655EE">
      <w:pPr>
        <w:spacing w:after="0"/>
        <w:ind w:firstLine="240"/>
        <w:divId w:val="202912058"/>
        <w:rPr>
          <w:rFonts w:ascii="Arial" w:eastAsia="Times New Roman" w:hAnsi="Arial" w:cs="Arial"/>
          <w:sz w:val="20"/>
          <w:szCs w:val="20"/>
          <w:lang w:val="en"/>
        </w:rPr>
      </w:pPr>
      <w:r w:rsidRPr="00F655EE">
        <w:rPr>
          <w:rFonts w:ascii="Arial" w:eastAsia="Times New Roman" w:hAnsi="Arial" w:cs="Arial"/>
          <w:sz w:val="20"/>
          <w:szCs w:val="20"/>
          <w:lang w:val="en"/>
        </w:rPr>
        <w:t xml:space="preserve">___ 312 </w:t>
      </w:r>
    </w:p>
    <w:p w14:paraId="2EE94E30" w14:textId="77777777" w:rsidR="00F655EE" w:rsidRPr="00F655EE" w:rsidRDefault="00F655EE">
      <w:pPr>
        <w:spacing w:after="0"/>
        <w:ind w:firstLine="240"/>
        <w:divId w:val="202642687"/>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47695BF5" w14:textId="77777777" w:rsidR="00F655EE" w:rsidRPr="00F655EE" w:rsidRDefault="00F655EE">
      <w:pPr>
        <w:spacing w:after="0"/>
        <w:ind w:firstLine="240"/>
        <w:divId w:val="17461552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+Scoring System </w:t>
      </w:r>
    </w:p>
    <w:p w14:paraId="2FF99BA6" w14:textId="77777777" w:rsidR="00F655EE" w:rsidRPr="00F655EE" w:rsidRDefault="00F655EE">
      <w:pPr>
        <w:spacing w:after="0"/>
        <w:ind w:firstLine="240"/>
        <w:divId w:val="158546927"/>
        <w:rPr>
          <w:rFonts w:ascii="Arial" w:eastAsia="Times New Roman" w:hAnsi="Arial" w:cs="Arial"/>
          <w:sz w:val="20"/>
          <w:szCs w:val="20"/>
          <w:lang w:val="en"/>
        </w:rPr>
      </w:pPr>
      <w:r w:rsidRPr="00F655EE">
        <w:rPr>
          <w:rFonts w:ascii="Arial" w:eastAsia="Times New Roman" w:hAnsi="Arial" w:cs="Arial"/>
          <w:sz w:val="20"/>
          <w:szCs w:val="20"/>
          <w:lang w:val="en"/>
        </w:rPr>
        <w:t xml:space="preserve">___ No separate scoring system used </w:t>
      </w:r>
    </w:p>
    <w:p w14:paraId="15D4FA63" w14:textId="77777777" w:rsidR="00F655EE" w:rsidRPr="00F655EE" w:rsidRDefault="00F655EE">
      <w:pPr>
        <w:spacing w:after="0"/>
        <w:ind w:firstLine="240"/>
        <w:divId w:val="1513304657"/>
        <w:rPr>
          <w:rFonts w:ascii="Arial" w:eastAsia="Times New Roman" w:hAnsi="Arial" w:cs="Arial"/>
          <w:sz w:val="20"/>
          <w:szCs w:val="20"/>
          <w:lang w:val="en"/>
        </w:rPr>
      </w:pPr>
      <w:r w:rsidRPr="00F655EE">
        <w:rPr>
          <w:rFonts w:ascii="Arial" w:eastAsia="Times New Roman" w:hAnsi="Arial" w:cs="Arial"/>
          <w:sz w:val="20"/>
          <w:szCs w:val="20"/>
          <w:lang w:val="en"/>
        </w:rPr>
        <w:t xml:space="preserve">___ Allred </w:t>
      </w:r>
    </w:p>
    <w:p w14:paraId="26965B98" w14:textId="77777777" w:rsidR="00F655EE" w:rsidRPr="00F655EE" w:rsidRDefault="00F655EE">
      <w:pPr>
        <w:spacing w:after="0"/>
        <w:ind w:firstLine="480"/>
        <w:divId w:val="170282615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+Proportion Score: _________________ </w:t>
      </w:r>
    </w:p>
    <w:p w14:paraId="71448F76" w14:textId="77777777" w:rsidR="00F655EE" w:rsidRPr="00F655EE" w:rsidRDefault="00F655EE">
      <w:pPr>
        <w:spacing w:after="0"/>
        <w:ind w:firstLine="480"/>
        <w:divId w:val="117737872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+Intensity Score: _________________ </w:t>
      </w:r>
    </w:p>
    <w:p w14:paraId="6E409960" w14:textId="77777777" w:rsidR="00F655EE" w:rsidRPr="00F655EE" w:rsidRDefault="00F655EE">
      <w:pPr>
        <w:spacing w:after="0"/>
        <w:ind w:firstLine="480"/>
        <w:divId w:val="34328512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+Total Allred Score: _________________ </w:t>
      </w:r>
    </w:p>
    <w:p w14:paraId="3F48ED4A" w14:textId="77777777" w:rsidR="00F655EE" w:rsidRPr="00F655EE" w:rsidRDefault="00F655EE">
      <w:pPr>
        <w:spacing w:after="0"/>
        <w:ind w:firstLine="240"/>
        <w:divId w:val="224725018"/>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scoring system </w:t>
      </w:r>
    </w:p>
    <w:p w14:paraId="6BC3FBA2" w14:textId="77777777" w:rsidR="00F655EE" w:rsidRPr="00F655EE" w:rsidRDefault="00F655EE">
      <w:pPr>
        <w:spacing w:after="0"/>
        <w:ind w:firstLine="480"/>
        <w:divId w:val="126041136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System: _________________ </w:t>
      </w:r>
    </w:p>
    <w:p w14:paraId="58996831" w14:textId="77777777" w:rsidR="00F655EE" w:rsidRPr="00F655EE" w:rsidRDefault="00F655EE">
      <w:pPr>
        <w:spacing w:after="0"/>
        <w:ind w:firstLine="480"/>
        <w:divId w:val="156710997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Score Result: _________________ </w:t>
      </w:r>
    </w:p>
    <w:p w14:paraId="103F00D6" w14:textId="77777777" w:rsidR="00F655EE" w:rsidRPr="00F655EE" w:rsidRDefault="00F655EE">
      <w:pPr>
        <w:spacing w:after="0"/>
        <w:divId w:val="178274460"/>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Immunohistochemistry (Note </w:t>
      </w:r>
      <w:hyperlink w:anchor="1762" w:history="1">
        <w:r w:rsidRPr="00F655EE">
          <w:rPr>
            <w:rStyle w:val="Hyperlink"/>
            <w:rFonts w:ascii="Arial" w:eastAsia="Times New Roman" w:hAnsi="Arial" w:cs="Arial"/>
            <w:sz w:val="20"/>
            <w:szCs w:val="20"/>
            <w:lang w:val="en"/>
          </w:rPr>
          <w:t>C</w:t>
        </w:r>
      </w:hyperlink>
      <w:r w:rsidRPr="00F655EE">
        <w:rPr>
          <w:rFonts w:ascii="Arial" w:eastAsia="Times New Roman" w:hAnsi="Arial" w:cs="Arial"/>
          <w:sz w:val="20"/>
          <w:szCs w:val="20"/>
          <w:lang w:val="en"/>
        </w:rPr>
        <w:t xml:space="preserve">) </w:t>
      </w:r>
    </w:p>
    <w:p w14:paraId="5C0FCDD5" w14:textId="77777777" w:rsidR="00F655EE" w:rsidRPr="00F655EE" w:rsidRDefault="00F655EE">
      <w:pPr>
        <w:spacing w:after="0"/>
        <w:ind w:firstLine="240"/>
        <w:divId w:val="1053312923"/>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HER2 by Immunohistochemistry </w:t>
      </w:r>
    </w:p>
    <w:p w14:paraId="65585824" w14:textId="77777777" w:rsidR="00F655EE" w:rsidRPr="00F655EE" w:rsidRDefault="00F655EE">
      <w:pPr>
        <w:spacing w:after="0"/>
        <w:ind w:firstLine="240"/>
        <w:divId w:val="361783257"/>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(Score 0) </w:t>
      </w:r>
    </w:p>
    <w:p w14:paraId="093A4F46" w14:textId="77777777" w:rsidR="00F655EE" w:rsidRPr="00F655EE" w:rsidRDefault="00F655EE">
      <w:pPr>
        <w:spacing w:after="0"/>
        <w:ind w:firstLine="240"/>
        <w:divId w:val="548104512"/>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(Score 1+) </w:t>
      </w:r>
    </w:p>
    <w:p w14:paraId="1CFFDD04" w14:textId="77777777" w:rsidR="00F655EE" w:rsidRPr="00F655EE" w:rsidRDefault="00F655EE">
      <w:pPr>
        <w:spacing w:after="0"/>
        <w:ind w:firstLine="240"/>
        <w:divId w:val="1943294199"/>
        <w:rPr>
          <w:rFonts w:ascii="Arial" w:eastAsia="Times New Roman" w:hAnsi="Arial" w:cs="Arial"/>
          <w:sz w:val="20"/>
          <w:szCs w:val="20"/>
          <w:lang w:val="en"/>
        </w:rPr>
      </w:pPr>
      <w:r w:rsidRPr="00F655EE">
        <w:rPr>
          <w:rFonts w:ascii="Arial" w:eastAsia="Times New Roman" w:hAnsi="Arial" w:cs="Arial"/>
          <w:sz w:val="20"/>
          <w:szCs w:val="20"/>
          <w:lang w:val="en"/>
        </w:rPr>
        <w:t xml:space="preserve">___ Equivocal (Score 2+) </w:t>
      </w:r>
    </w:p>
    <w:p w14:paraId="1ECE98DA" w14:textId="77777777" w:rsidR="00F655EE" w:rsidRPr="00F655EE" w:rsidRDefault="00F655EE">
      <w:pPr>
        <w:spacing w:after="0"/>
        <w:ind w:firstLine="480"/>
        <w:divId w:val="56538526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Uniform Intense Complete Membrane Staining </w:t>
      </w:r>
    </w:p>
    <w:p w14:paraId="76CAB816" w14:textId="77777777" w:rsidR="00F655EE" w:rsidRPr="00F655EE" w:rsidRDefault="00F655EE">
      <w:pPr>
        <w:spacing w:after="0"/>
        <w:ind w:firstLine="480"/>
        <w:divId w:val="1863467879"/>
        <w:rPr>
          <w:rFonts w:ascii="Arial" w:eastAsia="Times New Roman" w:hAnsi="Arial" w:cs="Arial"/>
          <w:sz w:val="20"/>
          <w:szCs w:val="20"/>
          <w:lang w:val="en"/>
        </w:rPr>
      </w:pPr>
      <w:r w:rsidRPr="00F655EE">
        <w:rPr>
          <w:rFonts w:ascii="Arial" w:eastAsia="Times New Roman" w:hAnsi="Arial" w:cs="Arial"/>
          <w:sz w:val="20"/>
          <w:szCs w:val="20"/>
          <w:lang w:val="en"/>
        </w:rPr>
        <w:lastRenderedPageBreak/>
        <w:t>___ Specify percentage: _________________ %</w:t>
      </w:r>
    </w:p>
    <w:p w14:paraId="5A051C7A" w14:textId="77777777" w:rsidR="00F655EE" w:rsidRPr="00F655EE" w:rsidRDefault="00F655EE">
      <w:pPr>
        <w:spacing w:after="0"/>
        <w:ind w:firstLine="480"/>
        <w:divId w:val="1589464780"/>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11225129" w14:textId="77777777" w:rsidR="00F655EE" w:rsidRPr="00F655EE" w:rsidRDefault="00F655EE">
      <w:pPr>
        <w:spacing w:after="0"/>
        <w:ind w:firstLine="480"/>
        <w:divId w:val="326641613"/>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6C904764" w14:textId="77777777" w:rsidR="00F655EE" w:rsidRPr="00F655EE" w:rsidRDefault="00F655EE">
      <w:pPr>
        <w:spacing w:after="0"/>
        <w:ind w:firstLine="240"/>
        <w:divId w:val="1759592940"/>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(Score 3+) </w:t>
      </w:r>
    </w:p>
    <w:p w14:paraId="760FBBB0" w14:textId="77777777" w:rsidR="00F655EE" w:rsidRPr="00F655EE" w:rsidRDefault="00F655EE">
      <w:pPr>
        <w:spacing w:after="0"/>
        <w:ind w:firstLine="480"/>
        <w:divId w:val="42488360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Uniform Intense Complete Membrane Staining </w:t>
      </w:r>
    </w:p>
    <w:p w14:paraId="54A05296" w14:textId="77777777" w:rsidR="00F655EE" w:rsidRPr="00F655EE" w:rsidRDefault="00F655EE">
      <w:pPr>
        <w:spacing w:after="0"/>
        <w:ind w:firstLine="480"/>
        <w:divId w:val="43913740"/>
        <w:rPr>
          <w:rFonts w:ascii="Arial" w:eastAsia="Times New Roman" w:hAnsi="Arial" w:cs="Arial"/>
          <w:sz w:val="20"/>
          <w:szCs w:val="20"/>
          <w:lang w:val="en"/>
        </w:rPr>
      </w:pPr>
      <w:r w:rsidRPr="00F655EE">
        <w:rPr>
          <w:rFonts w:ascii="Arial" w:eastAsia="Times New Roman" w:hAnsi="Arial" w:cs="Arial"/>
          <w:sz w:val="20"/>
          <w:szCs w:val="20"/>
          <w:lang w:val="en"/>
        </w:rPr>
        <w:t>___ Specify percentage: _________________ %</w:t>
      </w:r>
    </w:p>
    <w:p w14:paraId="258D23E1" w14:textId="77777777" w:rsidR="00F655EE" w:rsidRPr="00F655EE" w:rsidRDefault="00F655EE">
      <w:pPr>
        <w:spacing w:after="0"/>
        <w:ind w:firstLine="480"/>
        <w:divId w:val="158475654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32A62AFB" w14:textId="77777777" w:rsidR="00F655EE" w:rsidRPr="00F655EE" w:rsidRDefault="00F655EE">
      <w:pPr>
        <w:spacing w:after="0"/>
        <w:ind w:firstLine="480"/>
        <w:divId w:val="1786190452"/>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2BCBBA86" w14:textId="77777777" w:rsidR="00F655EE" w:rsidRPr="00F655EE" w:rsidRDefault="00F655EE">
      <w:pPr>
        <w:spacing w:after="0"/>
        <w:ind w:firstLine="240"/>
        <w:divId w:val="1546092337"/>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(explain) </w:t>
      </w:r>
    </w:p>
    <w:p w14:paraId="41BF6A44" w14:textId="77777777" w:rsidR="00F655EE" w:rsidRPr="00F655EE" w:rsidRDefault="00F655EE">
      <w:pPr>
        <w:spacing w:after="0"/>
        <w:ind w:firstLine="240"/>
        <w:divId w:val="88175130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675C8665" w14:textId="77777777" w:rsidR="00F655EE" w:rsidRPr="00F655EE" w:rsidRDefault="00F655EE">
      <w:pPr>
        <w:spacing w:after="0"/>
        <w:ind w:firstLine="240"/>
        <w:divId w:val="1157527676"/>
        <w:rPr>
          <w:rFonts w:ascii="Arial" w:eastAsia="Times New Roman" w:hAnsi="Arial" w:cs="Arial"/>
          <w:sz w:val="20"/>
          <w:szCs w:val="20"/>
          <w:lang w:val="en"/>
        </w:rPr>
      </w:pPr>
      <w:r w:rsidRPr="00F655EE">
        <w:rPr>
          <w:rFonts w:ascii="Arial" w:eastAsia="Times New Roman" w:hAnsi="Arial" w:cs="Arial"/>
          <w:sz w:val="20"/>
          <w:szCs w:val="20"/>
          <w:lang w:val="en"/>
        </w:rPr>
        <w:t xml:space="preserve">___ Food and Drug Administration (FDA) cleared (specify test / vendor): _________________ </w:t>
      </w:r>
    </w:p>
    <w:p w14:paraId="639CCCC5" w14:textId="77777777" w:rsidR="00F655EE" w:rsidRPr="00F655EE" w:rsidRDefault="00F655EE">
      <w:pPr>
        <w:spacing w:after="0"/>
        <w:ind w:firstLine="240"/>
        <w:divId w:val="1663856000"/>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116899FB" w14:textId="77777777" w:rsidR="00F655EE" w:rsidRPr="00F655EE" w:rsidRDefault="00F655EE">
      <w:pPr>
        <w:spacing w:after="0"/>
        <w:ind w:firstLine="240"/>
        <w:divId w:val="39789917"/>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74E7E1AF" w14:textId="77777777" w:rsidR="00F655EE" w:rsidRPr="00F655EE" w:rsidRDefault="00F655EE">
      <w:pPr>
        <w:spacing w:after="0"/>
        <w:ind w:firstLine="480"/>
        <w:divId w:val="1684893358"/>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7EC9FCEB" w14:textId="77777777" w:rsidR="00F655EE" w:rsidRPr="00F655EE" w:rsidRDefault="00F655EE">
      <w:pPr>
        <w:spacing w:after="0"/>
        <w:ind w:firstLine="480"/>
        <w:divId w:val="114027152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25F8B770" w14:textId="77777777" w:rsidR="00F655EE" w:rsidRPr="00F655EE" w:rsidRDefault="00F655EE">
      <w:pPr>
        <w:spacing w:after="0"/>
        <w:ind w:firstLine="240"/>
        <w:divId w:val="189885657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51A20519" w14:textId="77777777" w:rsidR="00F655EE" w:rsidRPr="00F655EE" w:rsidRDefault="00F655EE">
      <w:pPr>
        <w:spacing w:after="0"/>
        <w:ind w:firstLine="240"/>
        <w:divId w:val="779833046"/>
        <w:rPr>
          <w:rFonts w:ascii="Arial" w:eastAsia="Times New Roman" w:hAnsi="Arial" w:cs="Arial"/>
          <w:sz w:val="20"/>
          <w:szCs w:val="20"/>
          <w:lang w:val="en"/>
        </w:rPr>
      </w:pPr>
      <w:r w:rsidRPr="00F655EE">
        <w:rPr>
          <w:rFonts w:ascii="Arial" w:eastAsia="Times New Roman" w:hAnsi="Arial" w:cs="Arial"/>
          <w:sz w:val="20"/>
          <w:szCs w:val="20"/>
          <w:lang w:val="en"/>
        </w:rPr>
        <w:t xml:space="preserve">___ 4B5 </w:t>
      </w:r>
    </w:p>
    <w:p w14:paraId="4FAA7FE0" w14:textId="77777777" w:rsidR="00F655EE" w:rsidRPr="00F655EE" w:rsidRDefault="00F655EE">
      <w:pPr>
        <w:spacing w:after="0"/>
        <w:ind w:firstLine="240"/>
        <w:divId w:val="126506782"/>
        <w:rPr>
          <w:rFonts w:ascii="Arial" w:eastAsia="Times New Roman" w:hAnsi="Arial" w:cs="Arial"/>
          <w:sz w:val="20"/>
          <w:szCs w:val="20"/>
          <w:lang w:val="en"/>
        </w:rPr>
      </w:pPr>
      <w:r w:rsidRPr="00F655EE">
        <w:rPr>
          <w:rFonts w:ascii="Arial" w:eastAsia="Times New Roman" w:hAnsi="Arial" w:cs="Arial"/>
          <w:sz w:val="20"/>
          <w:szCs w:val="20"/>
          <w:lang w:val="en"/>
        </w:rPr>
        <w:t xml:space="preserve">___ </w:t>
      </w:r>
      <w:proofErr w:type="spellStart"/>
      <w:r w:rsidRPr="00F655EE">
        <w:rPr>
          <w:rFonts w:ascii="Arial" w:eastAsia="Times New Roman" w:hAnsi="Arial" w:cs="Arial"/>
          <w:sz w:val="20"/>
          <w:szCs w:val="20"/>
          <w:lang w:val="en"/>
        </w:rPr>
        <w:t>HercepTest</w:t>
      </w:r>
      <w:proofErr w:type="spellEnd"/>
      <w:r w:rsidRPr="00F655EE">
        <w:rPr>
          <w:rFonts w:ascii="Arial" w:eastAsia="Times New Roman" w:hAnsi="Arial" w:cs="Arial"/>
          <w:sz w:val="20"/>
          <w:szCs w:val="20"/>
          <w:lang w:val="en"/>
        </w:rPr>
        <w:t xml:space="preserve"> </w:t>
      </w:r>
    </w:p>
    <w:p w14:paraId="5AF88E83" w14:textId="77777777" w:rsidR="00F655EE" w:rsidRPr="00F655EE" w:rsidRDefault="00F655EE">
      <w:pPr>
        <w:spacing w:after="0"/>
        <w:ind w:firstLine="240"/>
        <w:divId w:val="821773018"/>
        <w:rPr>
          <w:rFonts w:ascii="Arial" w:eastAsia="Times New Roman" w:hAnsi="Arial" w:cs="Arial"/>
          <w:sz w:val="20"/>
          <w:szCs w:val="20"/>
          <w:lang w:val="en"/>
        </w:rPr>
      </w:pPr>
      <w:r w:rsidRPr="00F655EE">
        <w:rPr>
          <w:rFonts w:ascii="Arial" w:eastAsia="Times New Roman" w:hAnsi="Arial" w:cs="Arial"/>
          <w:sz w:val="20"/>
          <w:szCs w:val="20"/>
          <w:lang w:val="en"/>
        </w:rPr>
        <w:t xml:space="preserve">___ A0485 </w:t>
      </w:r>
    </w:p>
    <w:p w14:paraId="0C802523" w14:textId="77777777" w:rsidR="00F655EE" w:rsidRPr="00F655EE" w:rsidRDefault="00F655EE">
      <w:pPr>
        <w:spacing w:after="0"/>
        <w:ind w:firstLine="240"/>
        <w:divId w:val="1255821727"/>
        <w:rPr>
          <w:rFonts w:ascii="Arial" w:eastAsia="Times New Roman" w:hAnsi="Arial" w:cs="Arial"/>
          <w:sz w:val="20"/>
          <w:szCs w:val="20"/>
          <w:lang w:val="en"/>
        </w:rPr>
      </w:pPr>
      <w:r w:rsidRPr="00F655EE">
        <w:rPr>
          <w:rFonts w:ascii="Arial" w:eastAsia="Times New Roman" w:hAnsi="Arial" w:cs="Arial"/>
          <w:sz w:val="20"/>
          <w:szCs w:val="20"/>
          <w:lang w:val="en"/>
        </w:rPr>
        <w:t xml:space="preserve">___ SP3 </w:t>
      </w:r>
    </w:p>
    <w:p w14:paraId="2B1D789F" w14:textId="77777777" w:rsidR="00F655EE" w:rsidRPr="00F655EE" w:rsidRDefault="00F655EE">
      <w:pPr>
        <w:spacing w:after="0"/>
        <w:ind w:firstLine="240"/>
        <w:divId w:val="1330597205"/>
        <w:rPr>
          <w:rFonts w:ascii="Arial" w:eastAsia="Times New Roman" w:hAnsi="Arial" w:cs="Arial"/>
          <w:sz w:val="20"/>
          <w:szCs w:val="20"/>
          <w:lang w:val="en"/>
        </w:rPr>
      </w:pPr>
      <w:r w:rsidRPr="00F655EE">
        <w:rPr>
          <w:rFonts w:ascii="Arial" w:eastAsia="Times New Roman" w:hAnsi="Arial" w:cs="Arial"/>
          <w:sz w:val="20"/>
          <w:szCs w:val="20"/>
          <w:lang w:val="en"/>
        </w:rPr>
        <w:t xml:space="preserve">___ CB11 </w:t>
      </w:r>
    </w:p>
    <w:p w14:paraId="24A93B7D" w14:textId="77777777" w:rsidR="00F655EE" w:rsidRPr="00F655EE" w:rsidRDefault="00F655EE">
      <w:pPr>
        <w:spacing w:after="0"/>
        <w:ind w:firstLine="240"/>
        <w:divId w:val="164607953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B5BE814" w14:textId="77777777" w:rsidR="00F655EE" w:rsidRPr="00F655EE" w:rsidRDefault="00F655EE">
      <w:pPr>
        <w:spacing w:after="0"/>
        <w:divId w:val="1114403626"/>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in situ Hybridization (Note </w:t>
      </w:r>
      <w:hyperlink w:anchor="1762" w:history="1">
        <w:r w:rsidRPr="00F655EE">
          <w:rPr>
            <w:rStyle w:val="Hyperlink"/>
            <w:rFonts w:ascii="Arial" w:eastAsia="Times New Roman" w:hAnsi="Arial" w:cs="Arial"/>
            <w:sz w:val="20"/>
            <w:szCs w:val="20"/>
            <w:lang w:val="en"/>
          </w:rPr>
          <w:t>C</w:t>
        </w:r>
      </w:hyperlink>
      <w:r w:rsidRPr="00F655EE">
        <w:rPr>
          <w:rFonts w:ascii="Arial" w:eastAsia="Times New Roman" w:hAnsi="Arial" w:cs="Arial"/>
          <w:sz w:val="20"/>
          <w:szCs w:val="20"/>
          <w:lang w:val="en"/>
        </w:rPr>
        <w:t xml:space="preserve">) </w:t>
      </w:r>
    </w:p>
    <w:p w14:paraId="5FE30D8C" w14:textId="77777777" w:rsidR="00F655EE" w:rsidRPr="00F655EE" w:rsidRDefault="00F655EE">
      <w:pPr>
        <w:spacing w:after="0"/>
        <w:ind w:firstLine="240"/>
        <w:divId w:val="90009122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HER2 by in situ Hybridization </w:t>
      </w:r>
    </w:p>
    <w:p w14:paraId="248B9C3D" w14:textId="77777777" w:rsidR="00F655EE" w:rsidRPr="00F655EE" w:rsidRDefault="00F655EE">
      <w:pPr>
        <w:spacing w:after="0"/>
        <w:ind w:firstLine="240"/>
        <w:divId w:val="1043868807"/>
        <w:rPr>
          <w:rFonts w:ascii="Arial" w:eastAsia="Times New Roman" w:hAnsi="Arial" w:cs="Arial"/>
          <w:sz w:val="20"/>
          <w:szCs w:val="20"/>
          <w:lang w:val="en"/>
        </w:rPr>
      </w:pPr>
      <w:r w:rsidRPr="00F655EE">
        <w:rPr>
          <w:rFonts w:ascii="Arial" w:eastAsia="Times New Roman" w:hAnsi="Arial" w:cs="Arial"/>
          <w:sz w:val="20"/>
          <w:szCs w:val="20"/>
          <w:lang w:val="en"/>
        </w:rPr>
        <w:t xml:space="preserve">___ Negative (not amplified) </w:t>
      </w:r>
    </w:p>
    <w:p w14:paraId="1AF5849D" w14:textId="77777777" w:rsidR="00F655EE" w:rsidRPr="00F655EE" w:rsidRDefault="00F655EE">
      <w:pPr>
        <w:spacing w:after="0"/>
        <w:ind w:firstLine="240"/>
        <w:divId w:val="1428958979"/>
        <w:rPr>
          <w:rFonts w:ascii="Arial" w:eastAsia="Times New Roman" w:hAnsi="Arial" w:cs="Arial"/>
          <w:sz w:val="20"/>
          <w:szCs w:val="20"/>
          <w:lang w:val="en"/>
        </w:rPr>
      </w:pPr>
      <w:r w:rsidRPr="00F655EE">
        <w:rPr>
          <w:rFonts w:ascii="Arial" w:eastAsia="Times New Roman" w:hAnsi="Arial" w:cs="Arial"/>
          <w:sz w:val="20"/>
          <w:szCs w:val="20"/>
          <w:lang w:val="en"/>
        </w:rPr>
        <w:t xml:space="preserve">___ Positive (amplified) </w:t>
      </w:r>
    </w:p>
    <w:p w14:paraId="57ED3434" w14:textId="77777777" w:rsidR="00F655EE" w:rsidRPr="00F655EE" w:rsidRDefault="00F655EE">
      <w:pPr>
        <w:spacing w:after="0"/>
        <w:ind w:firstLine="240"/>
        <w:divId w:val="678193108"/>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(indeterminate) (explain) </w:t>
      </w:r>
    </w:p>
    <w:p w14:paraId="41F89F6F" w14:textId="77777777" w:rsidR="00F655EE" w:rsidRPr="00F655EE" w:rsidRDefault="00F655EE">
      <w:pPr>
        <w:spacing w:after="0"/>
        <w:ind w:firstLine="240"/>
        <w:divId w:val="1267931664"/>
        <w:rPr>
          <w:rFonts w:ascii="Arial" w:eastAsia="Times New Roman" w:hAnsi="Arial" w:cs="Arial"/>
          <w:sz w:val="20"/>
          <w:szCs w:val="20"/>
          <w:lang w:val="en"/>
        </w:rPr>
      </w:pPr>
      <w:r w:rsidRPr="00F655EE">
        <w:rPr>
          <w:rFonts w:ascii="Arial" w:eastAsia="Times New Roman" w:hAnsi="Arial" w:cs="Arial"/>
          <w:sz w:val="20"/>
          <w:szCs w:val="20"/>
          <w:lang w:val="en"/>
        </w:rPr>
        <w:t xml:space="preserve">___ Not performed </w:t>
      </w:r>
    </w:p>
    <w:p w14:paraId="7A09386B" w14:textId="77777777" w:rsidR="00F655EE" w:rsidRPr="00F655EE" w:rsidRDefault="00F655EE">
      <w:pPr>
        <w:spacing w:after="0"/>
        <w:ind w:firstLine="240"/>
        <w:divId w:val="1966622877"/>
        <w:rPr>
          <w:rFonts w:ascii="Arial" w:eastAsia="Times New Roman" w:hAnsi="Arial" w:cs="Arial"/>
          <w:sz w:val="20"/>
          <w:szCs w:val="20"/>
          <w:lang w:val="en"/>
        </w:rPr>
      </w:pPr>
      <w:r w:rsidRPr="00F655EE">
        <w:rPr>
          <w:rFonts w:ascii="Arial" w:eastAsia="Times New Roman" w:hAnsi="Arial" w:cs="Arial"/>
          <w:sz w:val="20"/>
          <w:szCs w:val="20"/>
          <w:lang w:val="en"/>
        </w:rPr>
        <w:t xml:space="preserve">___ Pending </w:t>
      </w:r>
    </w:p>
    <w:p w14:paraId="4EC64B92" w14:textId="77777777" w:rsidR="00F655EE" w:rsidRPr="00F655EE" w:rsidRDefault="00F655EE">
      <w:pPr>
        <w:spacing w:after="0"/>
        <w:divId w:val="1058554655"/>
        <w:rPr>
          <w:rFonts w:ascii="Arial" w:eastAsia="Times New Roman" w:hAnsi="Arial" w:cs="Arial"/>
          <w:i/>
          <w:iCs/>
          <w:sz w:val="16"/>
          <w:szCs w:val="16"/>
          <w:lang w:val="en"/>
        </w:rPr>
      </w:pPr>
      <w:r w:rsidRPr="00F655EE">
        <w:rPr>
          <w:rFonts w:ascii="Arial" w:eastAsia="Times New Roman" w:hAnsi="Arial" w:cs="Arial"/>
          <w:i/>
          <w:iCs/>
          <w:sz w:val="16"/>
          <w:szCs w:val="16"/>
          <w:lang w:val="en"/>
        </w:rPr>
        <w:t xml:space="preserve">"Number of Observers" and "Number of Invasive Tumor Cells Counted" are required only when Negative or Positive is selected. </w:t>
      </w:r>
    </w:p>
    <w:p w14:paraId="284DECB1" w14:textId="77777777" w:rsidR="00F655EE" w:rsidRPr="00F655EE" w:rsidRDefault="00F655EE">
      <w:pPr>
        <w:spacing w:after="0"/>
        <w:ind w:firstLine="240"/>
        <w:divId w:val="595940116"/>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Number of Observers: _________________ </w:t>
      </w:r>
    </w:p>
    <w:p w14:paraId="507E152C" w14:textId="77777777" w:rsidR="00F655EE" w:rsidRPr="00F655EE" w:rsidRDefault="00F655EE">
      <w:pPr>
        <w:spacing w:after="0"/>
        <w:ind w:firstLine="240"/>
        <w:divId w:val="1440490928"/>
        <w:rPr>
          <w:rFonts w:ascii="Arial" w:eastAsia="Times New Roman" w:hAnsi="Arial" w:cs="Arial"/>
          <w:b/>
          <w:bCs/>
          <w:sz w:val="20"/>
          <w:szCs w:val="20"/>
          <w:lang w:val="en"/>
        </w:rPr>
      </w:pPr>
      <w:r w:rsidRPr="00F655EE">
        <w:rPr>
          <w:rFonts w:ascii="Arial" w:eastAsia="Times New Roman" w:hAnsi="Arial" w:cs="Arial"/>
          <w:b/>
          <w:bCs/>
          <w:sz w:val="20"/>
          <w:szCs w:val="20"/>
          <w:lang w:val="en"/>
        </w:rPr>
        <w:t>Number of Invasive Tumor Cells Counted: _________________ cells</w:t>
      </w:r>
    </w:p>
    <w:p w14:paraId="0FFF0EC8" w14:textId="77777777" w:rsidR="00F655EE" w:rsidRPr="00F655EE" w:rsidRDefault="00F655EE">
      <w:pPr>
        <w:spacing w:after="0"/>
        <w:ind w:firstLine="240"/>
        <w:divId w:val="15650679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Method (select all that apply) </w:t>
      </w:r>
    </w:p>
    <w:p w14:paraId="46E6C14F" w14:textId="77777777" w:rsidR="00F655EE" w:rsidRPr="00F655EE" w:rsidRDefault="00F655EE">
      <w:pPr>
        <w:spacing w:after="0"/>
        <w:ind w:firstLine="240"/>
        <w:divId w:val="1689523618"/>
        <w:rPr>
          <w:rFonts w:ascii="Arial" w:eastAsia="Times New Roman" w:hAnsi="Arial" w:cs="Arial"/>
          <w:sz w:val="20"/>
          <w:szCs w:val="20"/>
          <w:lang w:val="en"/>
        </w:rPr>
      </w:pPr>
      <w:r w:rsidRPr="00F655EE">
        <w:rPr>
          <w:rFonts w:ascii="Arial" w:eastAsia="Times New Roman" w:hAnsi="Arial" w:cs="Arial"/>
          <w:sz w:val="20"/>
          <w:szCs w:val="20"/>
          <w:lang w:val="en"/>
        </w:rPr>
        <w:t xml:space="preserve">___ Dual probe assay </w:t>
      </w:r>
    </w:p>
    <w:p w14:paraId="1D92C573" w14:textId="77777777" w:rsidR="00F655EE" w:rsidRPr="00F655EE" w:rsidRDefault="00F655EE">
      <w:pPr>
        <w:spacing w:after="0"/>
        <w:ind w:firstLine="480"/>
        <w:divId w:val="20390411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HER2 Signals per Cell: _________________ </w:t>
      </w:r>
    </w:p>
    <w:p w14:paraId="22AD86C6" w14:textId="77777777" w:rsidR="00F655EE" w:rsidRPr="00F655EE" w:rsidRDefault="00F655EE">
      <w:pPr>
        <w:spacing w:after="0"/>
        <w:ind w:firstLine="480"/>
        <w:divId w:val="66617748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CEP17 Signals per Cell: _________________ </w:t>
      </w:r>
    </w:p>
    <w:p w14:paraId="76182408" w14:textId="77777777" w:rsidR="00F655EE" w:rsidRPr="00F655EE" w:rsidRDefault="00F655EE">
      <w:pPr>
        <w:spacing w:after="0"/>
        <w:ind w:firstLine="480"/>
        <w:divId w:val="47777311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HER2 / CEP17 Ratio: _________________ </w:t>
      </w:r>
    </w:p>
    <w:p w14:paraId="172B3966" w14:textId="77777777" w:rsidR="00F655EE" w:rsidRPr="00F655EE" w:rsidRDefault="00F655EE">
      <w:pPr>
        <w:spacing w:after="0"/>
        <w:ind w:firstLine="240"/>
        <w:divId w:val="1859349494"/>
        <w:rPr>
          <w:rFonts w:ascii="Arial" w:eastAsia="Times New Roman" w:hAnsi="Arial" w:cs="Arial"/>
          <w:sz w:val="20"/>
          <w:szCs w:val="20"/>
          <w:lang w:val="en"/>
        </w:rPr>
      </w:pPr>
      <w:r w:rsidRPr="00F655EE">
        <w:rPr>
          <w:rFonts w:ascii="Arial" w:eastAsia="Times New Roman" w:hAnsi="Arial" w:cs="Arial"/>
          <w:sz w:val="20"/>
          <w:szCs w:val="20"/>
          <w:lang w:val="en"/>
        </w:rPr>
        <w:t xml:space="preserve">___ Single probe assay </w:t>
      </w:r>
    </w:p>
    <w:p w14:paraId="7045C682" w14:textId="77777777" w:rsidR="00F655EE" w:rsidRPr="00F655EE" w:rsidRDefault="00F655EE">
      <w:pPr>
        <w:spacing w:after="0"/>
        <w:ind w:firstLine="480"/>
        <w:divId w:val="154429191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Average Number of HER2 Signals per Cell: _________________ </w:t>
      </w:r>
    </w:p>
    <w:p w14:paraId="3FDD5BDE" w14:textId="77777777" w:rsidR="00F655EE" w:rsidRPr="00F655EE" w:rsidRDefault="00F655EE">
      <w:pPr>
        <w:spacing w:after="0"/>
        <w:ind w:firstLine="240"/>
        <w:divId w:val="1622104730"/>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+Aneusomy (as defined by vendor kit used) </w:t>
      </w:r>
    </w:p>
    <w:p w14:paraId="2A1A2A31" w14:textId="77777777" w:rsidR="00F655EE" w:rsidRPr="00F655EE" w:rsidRDefault="00F655EE">
      <w:pPr>
        <w:spacing w:after="0"/>
        <w:ind w:firstLine="240"/>
        <w:divId w:val="2037926495"/>
        <w:rPr>
          <w:rFonts w:ascii="Arial" w:eastAsia="Times New Roman" w:hAnsi="Arial" w:cs="Arial"/>
          <w:sz w:val="20"/>
          <w:szCs w:val="20"/>
          <w:lang w:val="en"/>
        </w:rPr>
      </w:pPr>
      <w:r w:rsidRPr="00F655EE">
        <w:rPr>
          <w:rFonts w:ascii="Arial" w:eastAsia="Times New Roman" w:hAnsi="Arial" w:cs="Arial"/>
          <w:sz w:val="20"/>
          <w:szCs w:val="20"/>
          <w:lang w:val="en"/>
        </w:rPr>
        <w:t xml:space="preserve">___ Not identified </w:t>
      </w:r>
    </w:p>
    <w:p w14:paraId="48D16BC6" w14:textId="77777777" w:rsidR="00F655EE" w:rsidRPr="00F655EE" w:rsidRDefault="00F655EE">
      <w:pPr>
        <w:spacing w:after="0"/>
        <w:ind w:firstLine="240"/>
        <w:divId w:val="1162043090"/>
        <w:rPr>
          <w:rFonts w:ascii="Arial" w:eastAsia="Times New Roman" w:hAnsi="Arial" w:cs="Arial"/>
          <w:sz w:val="20"/>
          <w:szCs w:val="20"/>
          <w:lang w:val="en"/>
        </w:rPr>
      </w:pPr>
      <w:r w:rsidRPr="00F655EE">
        <w:rPr>
          <w:rFonts w:ascii="Arial" w:eastAsia="Times New Roman" w:hAnsi="Arial" w:cs="Arial"/>
          <w:sz w:val="20"/>
          <w:szCs w:val="20"/>
          <w:lang w:val="en"/>
        </w:rPr>
        <w:t xml:space="preserve">___ Present (explain): _________________ </w:t>
      </w:r>
    </w:p>
    <w:p w14:paraId="252059D5" w14:textId="77777777" w:rsidR="00F655EE" w:rsidRPr="00F655EE" w:rsidRDefault="00F655EE">
      <w:pPr>
        <w:spacing w:after="0"/>
        <w:ind w:firstLine="240"/>
        <w:divId w:val="92202969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+Heterogeneous Signals </w:t>
      </w:r>
    </w:p>
    <w:p w14:paraId="6522FE1E" w14:textId="77777777" w:rsidR="00F655EE" w:rsidRPr="00F655EE" w:rsidRDefault="00F655EE">
      <w:pPr>
        <w:spacing w:after="0"/>
        <w:ind w:firstLine="240"/>
        <w:divId w:val="541406641"/>
        <w:rPr>
          <w:rFonts w:ascii="Arial" w:eastAsia="Times New Roman" w:hAnsi="Arial" w:cs="Arial"/>
          <w:sz w:val="20"/>
          <w:szCs w:val="20"/>
          <w:lang w:val="en"/>
        </w:rPr>
      </w:pPr>
      <w:r w:rsidRPr="00F655EE">
        <w:rPr>
          <w:rFonts w:ascii="Arial" w:eastAsia="Times New Roman" w:hAnsi="Arial" w:cs="Arial"/>
          <w:sz w:val="20"/>
          <w:szCs w:val="20"/>
          <w:lang w:val="en"/>
        </w:rPr>
        <w:t xml:space="preserve">___ Not identified </w:t>
      </w:r>
    </w:p>
    <w:p w14:paraId="0A7BB884" w14:textId="77777777" w:rsidR="00F655EE" w:rsidRPr="00F655EE" w:rsidRDefault="00F655EE">
      <w:pPr>
        <w:spacing w:after="0"/>
        <w:ind w:firstLine="240"/>
        <w:divId w:val="1737821816"/>
        <w:rPr>
          <w:rFonts w:ascii="Arial" w:eastAsia="Times New Roman" w:hAnsi="Arial" w:cs="Arial"/>
          <w:sz w:val="20"/>
          <w:szCs w:val="20"/>
          <w:lang w:val="en"/>
        </w:rPr>
      </w:pPr>
      <w:r w:rsidRPr="00F655EE">
        <w:rPr>
          <w:rFonts w:ascii="Arial" w:eastAsia="Times New Roman" w:hAnsi="Arial" w:cs="Arial"/>
          <w:sz w:val="20"/>
          <w:szCs w:val="20"/>
          <w:lang w:val="en"/>
        </w:rPr>
        <w:t xml:space="preserve">___ Present </w:t>
      </w:r>
    </w:p>
    <w:p w14:paraId="47625DD8" w14:textId="77777777" w:rsidR="00F655EE" w:rsidRPr="00F655EE" w:rsidRDefault="00F655EE">
      <w:pPr>
        <w:spacing w:after="0"/>
        <w:ind w:firstLine="480"/>
        <w:divId w:val="68629632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+Percentage of Cells with Amplified HER2 Signals </w:t>
      </w:r>
    </w:p>
    <w:p w14:paraId="23B702A9" w14:textId="77777777" w:rsidR="00F655EE" w:rsidRPr="00F655EE" w:rsidRDefault="00F655EE">
      <w:pPr>
        <w:spacing w:after="0"/>
        <w:ind w:firstLine="480"/>
        <w:divId w:val="1745644231"/>
        <w:rPr>
          <w:rFonts w:ascii="Arial" w:eastAsia="Times New Roman" w:hAnsi="Arial" w:cs="Arial"/>
          <w:sz w:val="20"/>
          <w:szCs w:val="20"/>
          <w:lang w:val="en"/>
        </w:rPr>
      </w:pPr>
      <w:r w:rsidRPr="00F655EE">
        <w:rPr>
          <w:rFonts w:ascii="Arial" w:eastAsia="Times New Roman" w:hAnsi="Arial" w:cs="Arial"/>
          <w:sz w:val="20"/>
          <w:szCs w:val="20"/>
          <w:lang w:val="en"/>
        </w:rPr>
        <w:t>___ Specify percentage: _________________ %</w:t>
      </w:r>
    </w:p>
    <w:p w14:paraId="3EEDC30B" w14:textId="77777777" w:rsidR="00F655EE" w:rsidRPr="00F655EE" w:rsidRDefault="00F655EE">
      <w:pPr>
        <w:spacing w:after="0"/>
        <w:ind w:firstLine="480"/>
        <w:divId w:val="1863326161"/>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426058EF" w14:textId="77777777" w:rsidR="00F655EE" w:rsidRPr="00F655EE" w:rsidRDefault="00F655EE">
      <w:pPr>
        <w:spacing w:after="0"/>
        <w:ind w:firstLine="480"/>
        <w:divId w:val="2011713958"/>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w:t>
      </w:r>
    </w:p>
    <w:p w14:paraId="05409DCC" w14:textId="77777777" w:rsidR="00F655EE" w:rsidRPr="00F655EE" w:rsidRDefault="00F655EE">
      <w:pPr>
        <w:spacing w:after="0"/>
        <w:ind w:firstLine="240"/>
        <w:divId w:val="158348542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 Type </w:t>
      </w:r>
    </w:p>
    <w:p w14:paraId="1AF24DD7" w14:textId="77777777" w:rsidR="00F655EE" w:rsidRPr="00F655EE" w:rsidRDefault="00F655EE">
      <w:pPr>
        <w:spacing w:after="0"/>
        <w:ind w:firstLine="240"/>
        <w:divId w:val="1330215613"/>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Food and Drug Administration (FDA) cleared (specify test / vendor): _________________ </w:t>
      </w:r>
    </w:p>
    <w:p w14:paraId="5CA0E375" w14:textId="77777777" w:rsidR="00F655EE" w:rsidRPr="00F655EE" w:rsidRDefault="00F655EE">
      <w:pPr>
        <w:spacing w:after="0"/>
        <w:ind w:firstLine="240"/>
        <w:divId w:val="1185746828"/>
        <w:rPr>
          <w:rFonts w:ascii="Arial" w:eastAsia="Times New Roman" w:hAnsi="Arial" w:cs="Arial"/>
          <w:sz w:val="20"/>
          <w:szCs w:val="20"/>
          <w:lang w:val="en"/>
        </w:rPr>
      </w:pPr>
      <w:r w:rsidRPr="00F655EE">
        <w:rPr>
          <w:rFonts w:ascii="Arial" w:eastAsia="Times New Roman" w:hAnsi="Arial" w:cs="Arial"/>
          <w:sz w:val="20"/>
          <w:szCs w:val="20"/>
          <w:lang w:val="en"/>
        </w:rPr>
        <w:t xml:space="preserve">___ Laboratory-developed test </w:t>
      </w:r>
    </w:p>
    <w:p w14:paraId="2342DBBE" w14:textId="77777777" w:rsidR="00F655EE" w:rsidRPr="00F655EE" w:rsidRDefault="00F655EE">
      <w:pPr>
        <w:spacing w:after="0"/>
        <w:ind w:firstLine="240"/>
        <w:divId w:val="155651058"/>
        <w:rPr>
          <w:rFonts w:ascii="Arial" w:eastAsia="Times New Roman" w:hAnsi="Arial" w:cs="Arial"/>
          <w:sz w:val="20"/>
          <w:szCs w:val="20"/>
          <w:lang w:val="en"/>
        </w:rPr>
      </w:pPr>
      <w:r w:rsidRPr="00F655EE">
        <w:rPr>
          <w:rFonts w:ascii="Arial" w:eastAsia="Times New Roman" w:hAnsi="Arial" w:cs="Arial"/>
          <w:sz w:val="20"/>
          <w:szCs w:val="20"/>
          <w:lang w:val="en"/>
        </w:rPr>
        <w:t xml:space="preserve">___ +Non-U.S.-based health systems </w:t>
      </w:r>
    </w:p>
    <w:p w14:paraId="56F4D280" w14:textId="77777777" w:rsidR="00F655EE" w:rsidRPr="00F655EE" w:rsidRDefault="00F655EE">
      <w:pPr>
        <w:spacing w:after="0"/>
        <w:ind w:firstLine="480"/>
        <w:divId w:val="1016494717"/>
        <w:rPr>
          <w:rFonts w:ascii="Arial" w:eastAsia="Times New Roman" w:hAnsi="Arial" w:cs="Arial"/>
          <w:sz w:val="20"/>
          <w:szCs w:val="20"/>
          <w:lang w:val="en"/>
        </w:rPr>
      </w:pPr>
      <w:r w:rsidRPr="00F655EE">
        <w:rPr>
          <w:rFonts w:ascii="Arial" w:eastAsia="Times New Roman" w:hAnsi="Arial" w:cs="Arial"/>
          <w:sz w:val="20"/>
          <w:szCs w:val="20"/>
          <w:lang w:val="en"/>
        </w:rPr>
        <w:t xml:space="preserve">___ Health Canada Approved (specify test / vendor): _________________ </w:t>
      </w:r>
    </w:p>
    <w:p w14:paraId="093C6779" w14:textId="77777777" w:rsidR="00F655EE" w:rsidRPr="00F655EE" w:rsidRDefault="00F655EE">
      <w:pPr>
        <w:spacing w:after="0"/>
        <w:ind w:firstLine="480"/>
        <w:divId w:val="675957205"/>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6D5A40CE" w14:textId="77777777" w:rsidR="00F655EE" w:rsidRPr="00F655EE" w:rsidRDefault="00F655EE">
      <w:pPr>
        <w:spacing w:after="0"/>
        <w:divId w:val="492257554"/>
        <w:rPr>
          <w:rFonts w:ascii="Arial" w:eastAsia="Times New Roman" w:hAnsi="Arial" w:cs="Arial"/>
          <w:sz w:val="20"/>
          <w:szCs w:val="20"/>
          <w:lang w:val="en"/>
        </w:rPr>
      </w:pPr>
      <w:r w:rsidRPr="00F655EE">
        <w:rPr>
          <w:rFonts w:ascii="Arial" w:eastAsia="Times New Roman" w:hAnsi="Arial" w:cs="Arial"/>
          <w:sz w:val="20"/>
          <w:szCs w:val="20"/>
          <w:lang w:val="en"/>
        </w:rPr>
        <w:t xml:space="preserve">___ +Ki-67 (Note </w:t>
      </w:r>
      <w:hyperlink w:anchor="1763" w:history="1">
        <w:r w:rsidRPr="00F655EE">
          <w:rPr>
            <w:rStyle w:val="Hyperlink"/>
            <w:rFonts w:ascii="Arial" w:eastAsia="Times New Roman" w:hAnsi="Arial" w:cs="Arial"/>
            <w:sz w:val="20"/>
            <w:szCs w:val="20"/>
            <w:lang w:val="en"/>
          </w:rPr>
          <w:t>D</w:t>
        </w:r>
      </w:hyperlink>
      <w:r w:rsidRPr="00F655EE">
        <w:rPr>
          <w:rFonts w:ascii="Arial" w:eastAsia="Times New Roman" w:hAnsi="Arial" w:cs="Arial"/>
          <w:sz w:val="20"/>
          <w:szCs w:val="20"/>
          <w:lang w:val="en"/>
        </w:rPr>
        <w:t xml:space="preserve">) </w:t>
      </w:r>
    </w:p>
    <w:p w14:paraId="3A75135A" w14:textId="77777777" w:rsidR="00F655EE" w:rsidRPr="00F655EE" w:rsidRDefault="00F655EE">
      <w:pPr>
        <w:spacing w:after="0"/>
        <w:ind w:firstLine="240"/>
        <w:divId w:val="1901402420"/>
        <w:rPr>
          <w:rFonts w:ascii="Arial" w:eastAsia="Times New Roman" w:hAnsi="Arial" w:cs="Arial"/>
          <w:b/>
          <w:bCs/>
          <w:sz w:val="20"/>
          <w:szCs w:val="20"/>
          <w:lang w:val="en"/>
        </w:rPr>
      </w:pPr>
      <w:r w:rsidRPr="00F655EE">
        <w:rPr>
          <w:rFonts w:ascii="Arial" w:eastAsia="Times New Roman" w:hAnsi="Arial" w:cs="Arial"/>
          <w:b/>
          <w:bCs/>
          <w:sz w:val="20"/>
          <w:szCs w:val="20"/>
          <w:lang w:val="en"/>
        </w:rPr>
        <w:t>+Specify Percentage of Cells with Nuclear Positivity: _________________ %</w:t>
      </w:r>
    </w:p>
    <w:p w14:paraId="3874288E" w14:textId="77777777" w:rsidR="00F655EE" w:rsidRPr="00F655EE" w:rsidRDefault="00F655EE">
      <w:pPr>
        <w:spacing w:after="0"/>
        <w:ind w:firstLine="240"/>
        <w:divId w:val="210641416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+Primary Antibody </w:t>
      </w:r>
    </w:p>
    <w:p w14:paraId="5B44A6A7" w14:textId="77777777" w:rsidR="00F655EE" w:rsidRPr="00F655EE" w:rsidRDefault="00F655EE">
      <w:pPr>
        <w:spacing w:after="0"/>
        <w:ind w:firstLine="240"/>
        <w:divId w:val="1135493035"/>
        <w:rPr>
          <w:rFonts w:ascii="Arial" w:eastAsia="Times New Roman" w:hAnsi="Arial" w:cs="Arial"/>
          <w:sz w:val="20"/>
          <w:szCs w:val="20"/>
          <w:lang w:val="en"/>
        </w:rPr>
      </w:pPr>
      <w:r w:rsidRPr="00F655EE">
        <w:rPr>
          <w:rFonts w:ascii="Arial" w:eastAsia="Times New Roman" w:hAnsi="Arial" w:cs="Arial"/>
          <w:sz w:val="20"/>
          <w:szCs w:val="20"/>
          <w:lang w:val="en"/>
        </w:rPr>
        <w:t xml:space="preserve">___ MIB1 </w:t>
      </w:r>
    </w:p>
    <w:p w14:paraId="73BA310D" w14:textId="77777777" w:rsidR="00F655EE" w:rsidRPr="00F655EE" w:rsidRDefault="00F655EE">
      <w:pPr>
        <w:spacing w:after="0"/>
        <w:ind w:firstLine="240"/>
        <w:divId w:val="749809826"/>
        <w:rPr>
          <w:rFonts w:ascii="Arial" w:eastAsia="Times New Roman" w:hAnsi="Arial" w:cs="Arial"/>
          <w:sz w:val="20"/>
          <w:szCs w:val="20"/>
          <w:lang w:val="en"/>
        </w:rPr>
      </w:pPr>
      <w:r w:rsidRPr="00F655EE">
        <w:rPr>
          <w:rFonts w:ascii="Arial" w:eastAsia="Times New Roman" w:hAnsi="Arial" w:cs="Arial"/>
          <w:sz w:val="20"/>
          <w:szCs w:val="20"/>
          <w:lang w:val="en"/>
        </w:rPr>
        <w:t xml:space="preserve">___ SP6 </w:t>
      </w:r>
    </w:p>
    <w:p w14:paraId="48F8BE80" w14:textId="77777777" w:rsidR="00F655EE" w:rsidRPr="00F655EE" w:rsidRDefault="00F655EE">
      <w:pPr>
        <w:spacing w:after="0"/>
        <w:ind w:firstLine="240"/>
        <w:divId w:val="1355233245"/>
        <w:rPr>
          <w:rFonts w:ascii="Arial" w:eastAsia="Times New Roman" w:hAnsi="Arial" w:cs="Arial"/>
          <w:sz w:val="20"/>
          <w:szCs w:val="20"/>
          <w:lang w:val="en"/>
        </w:rPr>
      </w:pPr>
      <w:r w:rsidRPr="00F655EE">
        <w:rPr>
          <w:rFonts w:ascii="Arial" w:eastAsia="Times New Roman" w:hAnsi="Arial" w:cs="Arial"/>
          <w:sz w:val="20"/>
          <w:szCs w:val="20"/>
          <w:lang w:val="en"/>
        </w:rPr>
        <w:t xml:space="preserve">___ MM1 </w:t>
      </w:r>
    </w:p>
    <w:p w14:paraId="09B11B3B" w14:textId="77777777" w:rsidR="00F655EE" w:rsidRPr="00F655EE" w:rsidRDefault="00F655EE">
      <w:pPr>
        <w:spacing w:after="0"/>
        <w:ind w:firstLine="240"/>
        <w:divId w:val="599215091"/>
        <w:rPr>
          <w:rFonts w:ascii="Arial" w:eastAsia="Times New Roman" w:hAnsi="Arial" w:cs="Arial"/>
          <w:sz w:val="20"/>
          <w:szCs w:val="20"/>
          <w:lang w:val="en"/>
        </w:rPr>
      </w:pPr>
      <w:r w:rsidRPr="00F655EE">
        <w:rPr>
          <w:rFonts w:ascii="Arial" w:eastAsia="Times New Roman" w:hAnsi="Arial" w:cs="Arial"/>
          <w:sz w:val="20"/>
          <w:szCs w:val="20"/>
          <w:lang w:val="en"/>
        </w:rPr>
        <w:t xml:space="preserve">___ 30-9 </w:t>
      </w:r>
    </w:p>
    <w:p w14:paraId="6A6E5B08" w14:textId="77777777" w:rsidR="00F655EE" w:rsidRPr="00F655EE" w:rsidRDefault="00F655EE">
      <w:pPr>
        <w:spacing w:after="0"/>
        <w:ind w:firstLine="240"/>
        <w:divId w:val="1383942400"/>
        <w:rPr>
          <w:rFonts w:ascii="Arial" w:eastAsia="Times New Roman" w:hAnsi="Arial" w:cs="Arial"/>
          <w:sz w:val="20"/>
          <w:szCs w:val="20"/>
          <w:lang w:val="en"/>
        </w:rPr>
      </w:pPr>
      <w:r w:rsidRPr="00F655EE">
        <w:rPr>
          <w:rFonts w:ascii="Arial" w:eastAsia="Times New Roman" w:hAnsi="Arial" w:cs="Arial"/>
          <w:sz w:val="20"/>
          <w:szCs w:val="20"/>
          <w:lang w:val="en"/>
        </w:rPr>
        <w:t xml:space="preserve">___ IR / IS626 </w:t>
      </w:r>
    </w:p>
    <w:p w14:paraId="26A72F61" w14:textId="77777777" w:rsidR="00F655EE" w:rsidRPr="00F655EE" w:rsidRDefault="00F655EE">
      <w:pPr>
        <w:spacing w:after="0"/>
        <w:ind w:firstLine="240"/>
        <w:divId w:val="573706354"/>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76D15E2C" w14:textId="77777777" w:rsidR="00F655EE" w:rsidRPr="00F655EE" w:rsidRDefault="00F655EE">
      <w:pPr>
        <w:spacing w:after="0"/>
        <w:divId w:val="1818258071"/>
        <w:rPr>
          <w:rFonts w:ascii="Arial" w:eastAsia="Times New Roman" w:hAnsi="Arial" w:cs="Arial"/>
          <w:sz w:val="20"/>
          <w:szCs w:val="20"/>
          <w:lang w:val="en"/>
        </w:rPr>
      </w:pPr>
      <w:r w:rsidRPr="00F655EE">
        <w:rPr>
          <w:rFonts w:ascii="Arial" w:eastAsia="Times New Roman" w:hAnsi="Arial" w:cs="Arial"/>
          <w:sz w:val="20"/>
          <w:szCs w:val="20"/>
          <w:lang w:val="en"/>
        </w:rPr>
        <w:t xml:space="preserve">___ +Multiparameter Gene Expression / Protein Expression Assay (Note </w:t>
      </w:r>
      <w:hyperlink w:anchor="1764" w:history="1">
        <w:r w:rsidRPr="00F655EE">
          <w:rPr>
            <w:rStyle w:val="Hyperlink"/>
            <w:rFonts w:ascii="Arial" w:eastAsia="Times New Roman" w:hAnsi="Arial" w:cs="Arial"/>
            <w:sz w:val="20"/>
            <w:szCs w:val="20"/>
            <w:lang w:val="en"/>
          </w:rPr>
          <w:t>E</w:t>
        </w:r>
      </w:hyperlink>
      <w:r w:rsidRPr="00F655EE">
        <w:rPr>
          <w:rFonts w:ascii="Arial" w:eastAsia="Times New Roman" w:hAnsi="Arial" w:cs="Arial"/>
          <w:sz w:val="20"/>
          <w:szCs w:val="20"/>
          <w:lang w:val="en"/>
        </w:rPr>
        <w:t xml:space="preserve">) </w:t>
      </w:r>
    </w:p>
    <w:p w14:paraId="5916B831" w14:textId="77777777" w:rsidR="00F655EE" w:rsidRPr="00F655EE" w:rsidRDefault="00F655EE">
      <w:pPr>
        <w:spacing w:after="0"/>
        <w:ind w:firstLine="240"/>
        <w:divId w:val="15001930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+Name of Assay: _________________ </w:t>
      </w:r>
    </w:p>
    <w:p w14:paraId="57A51387" w14:textId="77777777" w:rsidR="00F655EE" w:rsidRPr="00F655EE" w:rsidRDefault="00F655EE">
      <w:pPr>
        <w:spacing w:after="0"/>
        <w:ind w:firstLine="240"/>
        <w:divId w:val="76172652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+Results </w:t>
      </w:r>
    </w:p>
    <w:p w14:paraId="72EB192D" w14:textId="77777777" w:rsidR="00F655EE" w:rsidRPr="00F655EE" w:rsidRDefault="00F655EE">
      <w:pPr>
        <w:spacing w:after="0"/>
        <w:ind w:firstLine="240"/>
        <w:divId w:val="1862284283"/>
        <w:rPr>
          <w:rFonts w:ascii="Arial" w:eastAsia="Times New Roman" w:hAnsi="Arial" w:cs="Arial"/>
          <w:sz w:val="20"/>
          <w:szCs w:val="20"/>
          <w:lang w:val="en"/>
        </w:rPr>
      </w:pPr>
      <w:r w:rsidRPr="00F655EE">
        <w:rPr>
          <w:rFonts w:ascii="Arial" w:eastAsia="Times New Roman" w:hAnsi="Arial" w:cs="Arial"/>
          <w:sz w:val="20"/>
          <w:szCs w:val="20"/>
          <w:lang w:val="en"/>
        </w:rPr>
        <w:t xml:space="preserve">___ Low risk </w:t>
      </w:r>
    </w:p>
    <w:p w14:paraId="4031CC35" w14:textId="77777777" w:rsidR="00F655EE" w:rsidRPr="00F655EE" w:rsidRDefault="00F655EE">
      <w:pPr>
        <w:spacing w:after="0"/>
        <w:ind w:firstLine="240"/>
        <w:divId w:val="713892052"/>
        <w:rPr>
          <w:rFonts w:ascii="Arial" w:eastAsia="Times New Roman" w:hAnsi="Arial" w:cs="Arial"/>
          <w:sz w:val="20"/>
          <w:szCs w:val="20"/>
          <w:lang w:val="en"/>
        </w:rPr>
      </w:pPr>
      <w:r w:rsidRPr="00F655EE">
        <w:rPr>
          <w:rFonts w:ascii="Arial" w:eastAsia="Times New Roman" w:hAnsi="Arial" w:cs="Arial"/>
          <w:sz w:val="20"/>
          <w:szCs w:val="20"/>
          <w:lang w:val="en"/>
        </w:rPr>
        <w:t xml:space="preserve">___ Moderate risk </w:t>
      </w:r>
    </w:p>
    <w:p w14:paraId="5173E6A5" w14:textId="77777777" w:rsidR="00F655EE" w:rsidRPr="00F655EE" w:rsidRDefault="00F655EE">
      <w:pPr>
        <w:spacing w:after="0"/>
        <w:ind w:firstLine="240"/>
        <w:divId w:val="131991243"/>
        <w:rPr>
          <w:rFonts w:ascii="Arial" w:eastAsia="Times New Roman" w:hAnsi="Arial" w:cs="Arial"/>
          <w:sz w:val="20"/>
          <w:szCs w:val="20"/>
          <w:lang w:val="en"/>
        </w:rPr>
      </w:pPr>
      <w:r w:rsidRPr="00F655EE">
        <w:rPr>
          <w:rFonts w:ascii="Arial" w:eastAsia="Times New Roman" w:hAnsi="Arial" w:cs="Arial"/>
          <w:sz w:val="20"/>
          <w:szCs w:val="20"/>
          <w:lang w:val="en"/>
        </w:rPr>
        <w:t xml:space="preserve">___ High risk </w:t>
      </w:r>
    </w:p>
    <w:p w14:paraId="6664162A" w14:textId="77777777" w:rsidR="00F655EE" w:rsidRPr="00F655EE" w:rsidRDefault="00F655EE">
      <w:pPr>
        <w:spacing w:after="0"/>
        <w:ind w:firstLine="240"/>
        <w:divId w:val="426465782"/>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+Recurrence Score: _________________ </w:t>
      </w:r>
    </w:p>
    <w:p w14:paraId="28B33B60" w14:textId="77777777" w:rsidR="00F655EE" w:rsidRPr="00F655EE" w:rsidRDefault="00F655EE">
      <w:pPr>
        <w:spacing w:after="0"/>
        <w:ind w:firstLine="240"/>
        <w:divId w:val="138093465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+Other Result (explain): _________________ </w:t>
      </w:r>
    </w:p>
    <w:p w14:paraId="7EF99DD9" w14:textId="77777777" w:rsidR="00F655EE" w:rsidRPr="00F655EE" w:rsidRDefault="00F655EE">
      <w:pPr>
        <w:spacing w:after="0"/>
        <w:divId w:val="2109301747"/>
        <w:rPr>
          <w:rFonts w:ascii="Arial" w:eastAsia="Times New Roman" w:hAnsi="Arial" w:cs="Arial"/>
          <w:sz w:val="20"/>
          <w:szCs w:val="20"/>
          <w:lang w:val="en"/>
        </w:rPr>
      </w:pPr>
    </w:p>
    <w:p w14:paraId="49299514" w14:textId="77777777" w:rsidR="00F655EE" w:rsidRPr="00F655EE" w:rsidRDefault="00F655EE">
      <w:pPr>
        <w:spacing w:after="0"/>
        <w:divId w:val="42723960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Cold Ischemia and Fixation Times </w:t>
      </w:r>
    </w:p>
    <w:p w14:paraId="5B48F4DC" w14:textId="77777777" w:rsidR="00F655EE" w:rsidRPr="00F655EE" w:rsidRDefault="00F655EE">
      <w:pPr>
        <w:spacing w:after="0"/>
        <w:divId w:val="1008019630"/>
        <w:rPr>
          <w:rFonts w:ascii="Arial" w:eastAsia="Times New Roman" w:hAnsi="Arial" w:cs="Arial"/>
          <w:sz w:val="20"/>
          <w:szCs w:val="20"/>
          <w:lang w:val="en"/>
        </w:rPr>
      </w:pPr>
      <w:r w:rsidRPr="00F655EE">
        <w:rPr>
          <w:rFonts w:ascii="Arial" w:eastAsia="Times New Roman" w:hAnsi="Arial" w:cs="Arial"/>
          <w:sz w:val="20"/>
          <w:szCs w:val="20"/>
          <w:lang w:val="en"/>
        </w:rPr>
        <w:t xml:space="preserve">___ Meet requirements specified in latest version of the ASCO / CAP Guidelines </w:t>
      </w:r>
    </w:p>
    <w:p w14:paraId="18E67889" w14:textId="77777777" w:rsidR="00F655EE" w:rsidRPr="00F655EE" w:rsidRDefault="00F655EE">
      <w:pPr>
        <w:spacing w:after="0"/>
        <w:divId w:val="991756959"/>
        <w:rPr>
          <w:rFonts w:ascii="Arial" w:eastAsia="Times New Roman" w:hAnsi="Arial" w:cs="Arial"/>
          <w:sz w:val="20"/>
          <w:szCs w:val="20"/>
          <w:lang w:val="en"/>
        </w:rPr>
      </w:pPr>
      <w:r w:rsidRPr="00F655EE">
        <w:rPr>
          <w:rFonts w:ascii="Arial" w:eastAsia="Times New Roman" w:hAnsi="Arial" w:cs="Arial"/>
          <w:sz w:val="20"/>
          <w:szCs w:val="20"/>
          <w:lang w:val="en"/>
        </w:rPr>
        <w:t xml:space="preserve">___ Do not meet requirements specified in latest version of the ASCO / CAP Guidelines </w:t>
      </w:r>
    </w:p>
    <w:p w14:paraId="5CAAE6BA" w14:textId="77777777" w:rsidR="00F655EE" w:rsidRPr="00F655EE" w:rsidRDefault="00F655EE">
      <w:pPr>
        <w:spacing w:after="0"/>
        <w:divId w:val="675306467"/>
        <w:rPr>
          <w:rFonts w:ascii="Arial" w:eastAsia="Times New Roman" w:hAnsi="Arial" w:cs="Arial"/>
          <w:sz w:val="20"/>
          <w:szCs w:val="20"/>
          <w:lang w:val="en"/>
        </w:rPr>
      </w:pPr>
      <w:r w:rsidRPr="00F655EE">
        <w:rPr>
          <w:rFonts w:ascii="Arial" w:eastAsia="Times New Roman" w:hAnsi="Arial" w:cs="Arial"/>
          <w:sz w:val="20"/>
          <w:szCs w:val="20"/>
          <w:lang w:val="en"/>
        </w:rPr>
        <w:t xml:space="preserve">___ Cannot be determined (explain): _________________ </w:t>
      </w:r>
    </w:p>
    <w:p w14:paraId="236247F0" w14:textId="77777777" w:rsidR="00F655EE" w:rsidRPr="00F655EE" w:rsidRDefault="00F655EE">
      <w:pPr>
        <w:spacing w:after="0"/>
        <w:divId w:val="2109301747"/>
        <w:rPr>
          <w:rFonts w:ascii="Arial" w:eastAsia="Times New Roman" w:hAnsi="Arial" w:cs="Arial"/>
          <w:sz w:val="20"/>
          <w:szCs w:val="20"/>
          <w:lang w:val="en"/>
        </w:rPr>
      </w:pPr>
    </w:p>
    <w:p w14:paraId="0C6E77EA" w14:textId="77777777" w:rsidR="00F655EE" w:rsidRPr="00F655EE" w:rsidRDefault="00F655EE">
      <w:pPr>
        <w:spacing w:after="0"/>
        <w:divId w:val="712923084"/>
        <w:rPr>
          <w:rFonts w:ascii="Arial" w:eastAsia="Times New Roman" w:hAnsi="Arial" w:cs="Arial"/>
          <w:b/>
          <w:bCs/>
          <w:sz w:val="20"/>
          <w:szCs w:val="20"/>
          <w:lang w:val="en"/>
        </w:rPr>
      </w:pPr>
      <w:r w:rsidRPr="00F655EE">
        <w:rPr>
          <w:rFonts w:ascii="Arial" w:eastAsia="Times New Roman" w:hAnsi="Arial" w:cs="Arial"/>
          <w:b/>
          <w:bCs/>
          <w:sz w:val="20"/>
          <w:szCs w:val="20"/>
          <w:lang w:val="en"/>
        </w:rPr>
        <w:t>+Cold Ischemia Time (minutes): _________________ min</w:t>
      </w:r>
    </w:p>
    <w:p w14:paraId="04FB088E" w14:textId="77777777" w:rsidR="00F655EE" w:rsidRPr="00F655EE" w:rsidRDefault="00F655EE">
      <w:pPr>
        <w:spacing w:after="0"/>
        <w:divId w:val="2109301747"/>
        <w:rPr>
          <w:rFonts w:ascii="Arial" w:eastAsia="Times New Roman" w:hAnsi="Arial" w:cs="Arial"/>
          <w:sz w:val="20"/>
          <w:szCs w:val="20"/>
          <w:lang w:val="en"/>
        </w:rPr>
      </w:pPr>
    </w:p>
    <w:p w14:paraId="2D83DA12" w14:textId="77777777" w:rsidR="00F655EE" w:rsidRPr="00F655EE" w:rsidRDefault="00F655EE">
      <w:pPr>
        <w:spacing w:after="0"/>
        <w:divId w:val="1139497464"/>
        <w:rPr>
          <w:rFonts w:ascii="Arial" w:eastAsia="Times New Roman" w:hAnsi="Arial" w:cs="Arial"/>
          <w:b/>
          <w:bCs/>
          <w:sz w:val="20"/>
          <w:szCs w:val="20"/>
          <w:lang w:val="en"/>
        </w:rPr>
      </w:pPr>
      <w:r w:rsidRPr="00F655EE">
        <w:rPr>
          <w:rFonts w:ascii="Arial" w:eastAsia="Times New Roman" w:hAnsi="Arial" w:cs="Arial"/>
          <w:b/>
          <w:bCs/>
          <w:sz w:val="20"/>
          <w:szCs w:val="20"/>
          <w:lang w:val="en"/>
        </w:rPr>
        <w:t>+Fixation Time (hours): _________________ hours</w:t>
      </w:r>
    </w:p>
    <w:p w14:paraId="3651BE01" w14:textId="77777777" w:rsidR="00F655EE" w:rsidRPr="00F655EE" w:rsidRDefault="00F655EE">
      <w:pPr>
        <w:spacing w:after="0"/>
        <w:divId w:val="2109301747"/>
        <w:rPr>
          <w:rFonts w:ascii="Arial" w:eastAsia="Times New Roman" w:hAnsi="Arial" w:cs="Arial"/>
          <w:sz w:val="20"/>
          <w:szCs w:val="20"/>
          <w:lang w:val="en"/>
        </w:rPr>
      </w:pPr>
    </w:p>
    <w:p w14:paraId="78F3018E" w14:textId="77777777" w:rsidR="00F655EE" w:rsidRPr="00F655EE" w:rsidRDefault="00F655EE">
      <w:pPr>
        <w:spacing w:after="0"/>
        <w:divId w:val="58958616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+Testing Performed on Block Number(s) (specify): _________________ </w:t>
      </w:r>
    </w:p>
    <w:p w14:paraId="1D8F9295" w14:textId="77777777" w:rsidR="00F655EE" w:rsidRPr="00F655EE" w:rsidRDefault="00F655EE">
      <w:pPr>
        <w:spacing w:after="0"/>
        <w:divId w:val="2109301747"/>
        <w:rPr>
          <w:rFonts w:ascii="Arial" w:eastAsia="Times New Roman" w:hAnsi="Arial" w:cs="Arial"/>
          <w:sz w:val="20"/>
          <w:szCs w:val="20"/>
          <w:lang w:val="en"/>
        </w:rPr>
      </w:pPr>
    </w:p>
    <w:p w14:paraId="27F72A7C" w14:textId="77777777" w:rsidR="00F655EE" w:rsidRPr="00F655EE" w:rsidRDefault="00F655EE">
      <w:pPr>
        <w:spacing w:after="0"/>
        <w:divId w:val="2000425778"/>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METHODS </w:t>
      </w:r>
    </w:p>
    <w:p w14:paraId="50258E0B" w14:textId="77777777" w:rsidR="00F655EE" w:rsidRPr="00F655EE" w:rsidRDefault="00F655EE">
      <w:pPr>
        <w:spacing w:after="0"/>
        <w:divId w:val="2109301747"/>
        <w:rPr>
          <w:rFonts w:ascii="Arial" w:eastAsia="Times New Roman" w:hAnsi="Arial" w:cs="Arial"/>
          <w:sz w:val="20"/>
          <w:szCs w:val="20"/>
          <w:lang w:val="en"/>
        </w:rPr>
      </w:pPr>
    </w:p>
    <w:p w14:paraId="4BC72246" w14:textId="77777777" w:rsidR="00F655EE" w:rsidRPr="00F655EE" w:rsidRDefault="00F655EE">
      <w:pPr>
        <w:spacing w:after="0"/>
        <w:divId w:val="6588716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+Fixative </w:t>
      </w:r>
    </w:p>
    <w:p w14:paraId="317AAEF2" w14:textId="77777777" w:rsidR="00F655EE" w:rsidRPr="00F655EE" w:rsidRDefault="00F655EE">
      <w:pPr>
        <w:spacing w:after="0"/>
        <w:divId w:val="1055615959"/>
        <w:rPr>
          <w:rFonts w:ascii="Arial" w:eastAsia="Times New Roman" w:hAnsi="Arial" w:cs="Arial"/>
          <w:sz w:val="20"/>
          <w:szCs w:val="20"/>
          <w:lang w:val="en"/>
        </w:rPr>
      </w:pPr>
      <w:r w:rsidRPr="00F655EE">
        <w:rPr>
          <w:rFonts w:ascii="Arial" w:eastAsia="Times New Roman" w:hAnsi="Arial" w:cs="Arial"/>
          <w:sz w:val="20"/>
          <w:szCs w:val="20"/>
          <w:lang w:val="en"/>
        </w:rPr>
        <w:t xml:space="preserve">___ Formalin </w:t>
      </w:r>
    </w:p>
    <w:p w14:paraId="4A9659BF" w14:textId="77777777" w:rsidR="00F655EE" w:rsidRPr="00F655EE" w:rsidRDefault="00F655EE">
      <w:pPr>
        <w:spacing w:after="0"/>
        <w:divId w:val="902302333"/>
        <w:rPr>
          <w:rFonts w:ascii="Arial" w:eastAsia="Times New Roman" w:hAnsi="Arial" w:cs="Arial"/>
          <w:sz w:val="20"/>
          <w:szCs w:val="20"/>
          <w:lang w:val="en"/>
        </w:rPr>
      </w:pPr>
      <w:r w:rsidRPr="00F655EE">
        <w:rPr>
          <w:rFonts w:ascii="Arial" w:eastAsia="Times New Roman" w:hAnsi="Arial" w:cs="Arial"/>
          <w:sz w:val="20"/>
          <w:szCs w:val="20"/>
          <w:lang w:val="en"/>
        </w:rPr>
        <w:t xml:space="preserve">___ Other (specify): _________________ </w:t>
      </w:r>
    </w:p>
    <w:p w14:paraId="04FDDA71" w14:textId="77777777" w:rsidR="00F655EE" w:rsidRPr="00F655EE" w:rsidRDefault="00F655EE">
      <w:pPr>
        <w:spacing w:after="0"/>
        <w:divId w:val="2109301747"/>
        <w:rPr>
          <w:rFonts w:ascii="Arial" w:eastAsia="Times New Roman" w:hAnsi="Arial" w:cs="Arial"/>
          <w:sz w:val="20"/>
          <w:szCs w:val="20"/>
          <w:lang w:val="en"/>
        </w:rPr>
      </w:pPr>
    </w:p>
    <w:p w14:paraId="19B1E3AA" w14:textId="77777777" w:rsidR="00F655EE" w:rsidRPr="00F655EE" w:rsidRDefault="00F655EE">
      <w:pPr>
        <w:spacing w:after="0"/>
        <w:divId w:val="16797733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+Image Analysis </w:t>
      </w:r>
    </w:p>
    <w:p w14:paraId="5877B697" w14:textId="77777777" w:rsidR="00F655EE" w:rsidRPr="00F655EE" w:rsidRDefault="00F655EE">
      <w:pPr>
        <w:spacing w:after="0"/>
        <w:divId w:val="504323982"/>
        <w:rPr>
          <w:rFonts w:ascii="Arial" w:eastAsia="Times New Roman" w:hAnsi="Arial" w:cs="Arial"/>
          <w:sz w:val="20"/>
          <w:szCs w:val="20"/>
          <w:lang w:val="en"/>
        </w:rPr>
      </w:pPr>
      <w:r w:rsidRPr="00F655EE">
        <w:rPr>
          <w:rFonts w:ascii="Arial" w:eastAsia="Times New Roman" w:hAnsi="Arial" w:cs="Arial"/>
          <w:sz w:val="20"/>
          <w:szCs w:val="20"/>
          <w:lang w:val="en"/>
        </w:rPr>
        <w:t xml:space="preserve">___ Not performed </w:t>
      </w:r>
    </w:p>
    <w:p w14:paraId="03A4A3CA" w14:textId="77777777" w:rsidR="00F655EE" w:rsidRPr="00F655EE" w:rsidRDefault="00F655EE">
      <w:pPr>
        <w:spacing w:after="0"/>
        <w:divId w:val="1899126033"/>
        <w:rPr>
          <w:rFonts w:ascii="Arial" w:eastAsia="Times New Roman" w:hAnsi="Arial" w:cs="Arial"/>
          <w:sz w:val="20"/>
          <w:szCs w:val="20"/>
          <w:lang w:val="en"/>
        </w:rPr>
      </w:pPr>
      <w:r w:rsidRPr="00F655EE">
        <w:rPr>
          <w:rFonts w:ascii="Arial" w:eastAsia="Times New Roman" w:hAnsi="Arial" w:cs="Arial"/>
          <w:sz w:val="20"/>
          <w:szCs w:val="20"/>
          <w:lang w:val="en"/>
        </w:rPr>
        <w:t xml:space="preserve">___ Performed </w:t>
      </w:r>
    </w:p>
    <w:p w14:paraId="5E2C2332" w14:textId="77777777" w:rsidR="00F655EE" w:rsidRPr="00F655EE" w:rsidRDefault="00F655EE">
      <w:pPr>
        <w:spacing w:after="0"/>
        <w:ind w:firstLine="240"/>
        <w:divId w:val="89208161"/>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+Specify Method: _________________ </w:t>
      </w:r>
    </w:p>
    <w:p w14:paraId="5E4F1273" w14:textId="77777777" w:rsidR="00F655EE" w:rsidRPr="00F655EE" w:rsidRDefault="00F655EE">
      <w:pPr>
        <w:spacing w:after="0"/>
        <w:ind w:firstLine="240"/>
        <w:divId w:val="1383286604"/>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+Biomarkers Scored by Image Analysis (select all that apply) </w:t>
      </w:r>
    </w:p>
    <w:p w14:paraId="1A83A517" w14:textId="77777777" w:rsidR="00F655EE" w:rsidRPr="00F655EE" w:rsidRDefault="00F655EE">
      <w:pPr>
        <w:spacing w:after="0"/>
        <w:ind w:firstLine="240"/>
        <w:divId w:val="1465850280"/>
        <w:rPr>
          <w:rFonts w:ascii="Arial" w:eastAsia="Times New Roman" w:hAnsi="Arial" w:cs="Arial"/>
          <w:sz w:val="20"/>
          <w:szCs w:val="20"/>
          <w:lang w:val="en"/>
        </w:rPr>
      </w:pPr>
      <w:r w:rsidRPr="00F655EE">
        <w:rPr>
          <w:rFonts w:ascii="Arial" w:eastAsia="Times New Roman" w:hAnsi="Arial" w:cs="Arial"/>
          <w:sz w:val="20"/>
          <w:szCs w:val="20"/>
          <w:lang w:val="en"/>
        </w:rPr>
        <w:t xml:space="preserve">___ ER </w:t>
      </w:r>
    </w:p>
    <w:p w14:paraId="476118A1" w14:textId="77777777" w:rsidR="00F655EE" w:rsidRPr="00F655EE" w:rsidRDefault="00F655EE">
      <w:pPr>
        <w:spacing w:after="0"/>
        <w:ind w:firstLine="240"/>
        <w:divId w:val="1150057714"/>
        <w:rPr>
          <w:rFonts w:ascii="Arial" w:eastAsia="Times New Roman" w:hAnsi="Arial" w:cs="Arial"/>
          <w:sz w:val="20"/>
          <w:szCs w:val="20"/>
          <w:lang w:val="en"/>
        </w:rPr>
      </w:pPr>
      <w:r w:rsidRPr="00F655EE">
        <w:rPr>
          <w:rFonts w:ascii="Arial" w:eastAsia="Times New Roman" w:hAnsi="Arial" w:cs="Arial"/>
          <w:sz w:val="20"/>
          <w:szCs w:val="20"/>
          <w:lang w:val="en"/>
        </w:rPr>
        <w:t xml:space="preserve">___ </w:t>
      </w:r>
      <w:proofErr w:type="spellStart"/>
      <w:r w:rsidRPr="00F655EE">
        <w:rPr>
          <w:rFonts w:ascii="Arial" w:eastAsia="Times New Roman" w:hAnsi="Arial" w:cs="Arial"/>
          <w:sz w:val="20"/>
          <w:szCs w:val="20"/>
          <w:lang w:val="en"/>
        </w:rPr>
        <w:t>PgR</w:t>
      </w:r>
      <w:proofErr w:type="spellEnd"/>
      <w:r w:rsidRPr="00F655EE">
        <w:rPr>
          <w:rFonts w:ascii="Arial" w:eastAsia="Times New Roman" w:hAnsi="Arial" w:cs="Arial"/>
          <w:sz w:val="20"/>
          <w:szCs w:val="20"/>
          <w:lang w:val="en"/>
        </w:rPr>
        <w:t xml:space="preserve"> </w:t>
      </w:r>
    </w:p>
    <w:p w14:paraId="72FAB7F2" w14:textId="77777777" w:rsidR="00F655EE" w:rsidRPr="00F655EE" w:rsidRDefault="00F655EE">
      <w:pPr>
        <w:spacing w:after="0"/>
        <w:ind w:firstLine="240"/>
        <w:divId w:val="157617139"/>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IHC </w:t>
      </w:r>
    </w:p>
    <w:p w14:paraId="176FA87E" w14:textId="77777777" w:rsidR="00F655EE" w:rsidRPr="00F655EE" w:rsidRDefault="00F655EE">
      <w:pPr>
        <w:spacing w:after="0"/>
        <w:ind w:firstLine="240"/>
        <w:divId w:val="37510610"/>
        <w:rPr>
          <w:rFonts w:ascii="Arial" w:eastAsia="Times New Roman" w:hAnsi="Arial" w:cs="Arial"/>
          <w:sz w:val="20"/>
          <w:szCs w:val="20"/>
          <w:lang w:val="en"/>
        </w:rPr>
      </w:pPr>
      <w:r w:rsidRPr="00F655EE">
        <w:rPr>
          <w:rFonts w:ascii="Arial" w:eastAsia="Times New Roman" w:hAnsi="Arial" w:cs="Arial"/>
          <w:sz w:val="20"/>
          <w:szCs w:val="20"/>
          <w:lang w:val="en"/>
        </w:rPr>
        <w:t xml:space="preserve">___ HER2 by ISH </w:t>
      </w:r>
    </w:p>
    <w:p w14:paraId="319F9AB4" w14:textId="77777777" w:rsidR="00F655EE" w:rsidRPr="00F655EE" w:rsidRDefault="00F655EE">
      <w:pPr>
        <w:spacing w:after="0"/>
        <w:ind w:firstLine="240"/>
        <w:divId w:val="1953053888"/>
        <w:rPr>
          <w:rFonts w:ascii="Arial" w:eastAsia="Times New Roman" w:hAnsi="Arial" w:cs="Arial"/>
          <w:sz w:val="20"/>
          <w:szCs w:val="20"/>
          <w:lang w:val="en"/>
        </w:rPr>
      </w:pPr>
      <w:r w:rsidRPr="00F655EE">
        <w:rPr>
          <w:rFonts w:ascii="Arial" w:eastAsia="Times New Roman" w:hAnsi="Arial" w:cs="Arial"/>
          <w:sz w:val="20"/>
          <w:szCs w:val="20"/>
          <w:lang w:val="en"/>
        </w:rPr>
        <w:t xml:space="preserve">___ Ki-67 </w:t>
      </w:r>
    </w:p>
    <w:p w14:paraId="52FEB651" w14:textId="77777777" w:rsidR="00F655EE" w:rsidRPr="00F655EE" w:rsidRDefault="00F655EE">
      <w:pPr>
        <w:spacing w:after="0"/>
        <w:ind w:firstLine="240"/>
        <w:divId w:val="941574948"/>
        <w:rPr>
          <w:rFonts w:ascii="Arial" w:eastAsia="Times New Roman" w:hAnsi="Arial" w:cs="Arial"/>
          <w:sz w:val="20"/>
          <w:szCs w:val="20"/>
          <w:lang w:val="en"/>
        </w:rPr>
      </w:pPr>
      <w:r w:rsidRPr="00F655EE">
        <w:rPr>
          <w:rFonts w:ascii="Arial" w:eastAsia="Times New Roman" w:hAnsi="Arial" w:cs="Arial"/>
          <w:sz w:val="20"/>
          <w:szCs w:val="20"/>
          <w:lang w:val="en"/>
        </w:rPr>
        <w:lastRenderedPageBreak/>
        <w:t xml:space="preserve">___ Other (specify): _________________ </w:t>
      </w:r>
    </w:p>
    <w:p w14:paraId="10A533D8" w14:textId="77777777" w:rsidR="00F655EE" w:rsidRPr="00F655EE" w:rsidRDefault="00F655EE">
      <w:pPr>
        <w:spacing w:after="0"/>
        <w:divId w:val="2109301747"/>
        <w:rPr>
          <w:rFonts w:ascii="Arial" w:eastAsia="Times New Roman" w:hAnsi="Arial" w:cs="Arial"/>
          <w:sz w:val="20"/>
          <w:szCs w:val="20"/>
          <w:lang w:val="en"/>
        </w:rPr>
      </w:pPr>
    </w:p>
    <w:p w14:paraId="2CC2A6F5" w14:textId="77777777" w:rsidR="00F655EE" w:rsidRPr="00F655EE" w:rsidRDefault="00F655EE">
      <w:pPr>
        <w:spacing w:after="0"/>
        <w:divId w:val="1311131085"/>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COMMENTS </w:t>
      </w:r>
    </w:p>
    <w:p w14:paraId="428BD567" w14:textId="77777777" w:rsidR="00F655EE" w:rsidRPr="00F655EE" w:rsidRDefault="00F655EE">
      <w:pPr>
        <w:spacing w:after="0"/>
        <w:divId w:val="2109301747"/>
        <w:rPr>
          <w:rFonts w:ascii="Arial" w:eastAsia="Times New Roman" w:hAnsi="Arial" w:cs="Arial"/>
          <w:sz w:val="20"/>
          <w:szCs w:val="20"/>
          <w:lang w:val="en"/>
        </w:rPr>
      </w:pPr>
    </w:p>
    <w:p w14:paraId="0986A670" w14:textId="77777777" w:rsidR="00F655EE" w:rsidRPr="00F655EE" w:rsidRDefault="00F655EE">
      <w:pPr>
        <w:spacing w:after="0"/>
        <w:divId w:val="1904370317"/>
        <w:rPr>
          <w:rFonts w:ascii="Arial" w:eastAsia="Times New Roman" w:hAnsi="Arial" w:cs="Arial"/>
          <w:b/>
          <w:bCs/>
          <w:sz w:val="20"/>
          <w:szCs w:val="20"/>
          <w:lang w:val="en"/>
        </w:rPr>
      </w:pPr>
      <w:r w:rsidRPr="00F655EE">
        <w:rPr>
          <w:rFonts w:ascii="Arial" w:eastAsia="Times New Roman" w:hAnsi="Arial" w:cs="Arial"/>
          <w:b/>
          <w:bCs/>
          <w:sz w:val="20"/>
          <w:szCs w:val="20"/>
          <w:lang w:val="en"/>
        </w:rPr>
        <w:t xml:space="preserve">Comment(s): _________________ </w:t>
      </w:r>
    </w:p>
    <w:p w14:paraId="0DABDE3F" w14:textId="77777777" w:rsidR="00F655EE" w:rsidRPr="00F655EE" w:rsidRDefault="00F655EE">
      <w:pPr>
        <w:spacing w:after="0"/>
        <w:divId w:val="2109301747"/>
        <w:rPr>
          <w:rFonts w:ascii="Arial" w:eastAsia="Times New Roman" w:hAnsi="Arial" w:cs="Arial"/>
          <w:sz w:val="20"/>
          <w:szCs w:val="20"/>
          <w:lang w:val="en"/>
        </w:rPr>
      </w:pPr>
    </w:p>
    <w:p w14:paraId="7ECC63E9" w14:textId="77777777" w:rsidR="00F655EE" w:rsidRDefault="00F655E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579DC46" w14:textId="244B7B78" w:rsidR="00F655EE" w:rsidRPr="006C3C55" w:rsidRDefault="00F655EE">
      <w:pPr>
        <w:spacing w:after="0"/>
        <w:divId w:val="1484541231"/>
        <w:rPr>
          <w:rFonts w:ascii="Arial" w:eastAsia="Times New Roman" w:hAnsi="Arial" w:cs="Arial"/>
          <w:b/>
          <w:bCs/>
          <w:sz w:val="24"/>
          <w:szCs w:val="24"/>
          <w:lang w:val="en"/>
        </w:rPr>
      </w:pPr>
      <w:r w:rsidRPr="006C3C55">
        <w:rPr>
          <w:rFonts w:ascii="Arial" w:eastAsia="Times New Roman" w:hAnsi="Arial" w:cs="Arial"/>
          <w:b/>
          <w:bCs/>
          <w:sz w:val="24"/>
          <w:szCs w:val="24"/>
          <w:lang w:val="en"/>
        </w:rPr>
        <w:lastRenderedPageBreak/>
        <w:t>Explanatory Notes</w:t>
      </w:r>
    </w:p>
    <w:p w14:paraId="689FF67A" w14:textId="77777777" w:rsidR="00F655EE" w:rsidRDefault="00F655EE">
      <w:pPr>
        <w:spacing w:after="0"/>
        <w:divId w:val="542133901"/>
        <w:rPr>
          <w:rFonts w:ascii="Arial" w:eastAsia="Times New Roman" w:hAnsi="Arial" w:cs="Arial"/>
          <w:b/>
          <w:bCs/>
          <w:sz w:val="20"/>
          <w:szCs w:val="20"/>
          <w:lang w:val="en"/>
        </w:rPr>
      </w:pPr>
    </w:p>
    <w:p w14:paraId="7F04248B" w14:textId="0221E021" w:rsidR="00F655EE" w:rsidRPr="00F655EE" w:rsidRDefault="00F655EE" w:rsidP="00D77D94">
      <w:pPr>
        <w:spacing w:after="0"/>
        <w:jc w:val="both"/>
        <w:divId w:val="542133901"/>
        <w:rPr>
          <w:rFonts w:ascii="Arial" w:eastAsia="Times New Roman" w:hAnsi="Arial" w:cs="Arial"/>
          <w:b/>
          <w:bCs/>
          <w:sz w:val="20"/>
          <w:szCs w:val="20"/>
          <w:lang w:val="en"/>
        </w:rPr>
      </w:pPr>
      <w:r w:rsidRPr="00F655EE">
        <w:rPr>
          <w:rFonts w:ascii="Arial" w:eastAsia="Times New Roman" w:hAnsi="Arial" w:cs="Arial"/>
          <w:b/>
          <w:bCs/>
          <w:sz w:val="20"/>
          <w:szCs w:val="20"/>
          <w:lang w:val="en"/>
        </w:rPr>
        <w:t>A. Results</w:t>
      </w:r>
    </w:p>
    <w:p w14:paraId="228CB7E1" w14:textId="5F480F2D" w:rsidR="00F655EE" w:rsidRPr="00F655EE" w:rsidRDefault="00F655EE" w:rsidP="00D77D94">
      <w:pPr>
        <w:spacing w:after="0"/>
        <w:jc w:val="both"/>
        <w:divId w:val="914240660"/>
        <w:rPr>
          <w:rFonts w:ascii="Arial" w:hAnsi="Arial" w:cs="Arial"/>
          <w:sz w:val="20"/>
          <w:szCs w:val="20"/>
          <w:lang w:val="en"/>
        </w:rPr>
      </w:pPr>
      <w:r w:rsidRPr="00F655EE">
        <w:rPr>
          <w:rFonts w:ascii="Arial" w:hAnsi="Arial" w:cs="Arial"/>
          <w:sz w:val="20"/>
          <w:szCs w:val="20"/>
          <w:lang w:val="en"/>
        </w:rPr>
        <w:t>It is recommended that hormone receptor and HER2 testing be done on all primary invasive breast carcinomas and on recurrent or metastatic tumors.</w:t>
      </w:r>
      <w:hyperlink w:anchor="6578" w:tooltip="National&#10;Comprehensive Cancer Network (NCCN) Clinical Practice Guideline in Oncology,&#10;Version 3.2017. www.nccn.org/professionals/physician_gls/PDF/breast.pdf. Accessed December 18,&#10;2017." w:history="1">
        <w:r w:rsidRPr="00F655EE">
          <w:rPr>
            <w:rStyle w:val="Hyperlink"/>
            <w:rFonts w:ascii="Arial" w:hAnsi="Arial" w:cs="Arial"/>
            <w:sz w:val="20"/>
            <w:szCs w:val="20"/>
            <w:vertAlign w:val="superscript"/>
            <w:lang w:val="en"/>
          </w:rPr>
          <w:t>1,</w:t>
        </w:r>
      </w:hyperlink>
      <w:hyperlink w:anchor="6579" w:tooltip="Harris L,&#10;Fritsche H, Mennel R, et al. American Society of Clinical Oncology 2007 update&#10;of recommendations for the use of tumor markers in breast cancer. J Clin Oncol. 2007;25(33):1-26." w:history="1">
        <w:r w:rsidRPr="00F655EE">
          <w:rPr>
            <w:rStyle w:val="Hyperlink"/>
            <w:rFonts w:ascii="Arial" w:hAnsi="Arial" w:cs="Arial"/>
            <w:sz w:val="20"/>
            <w:szCs w:val="20"/>
            <w:vertAlign w:val="superscript"/>
            <w:lang w:val="en"/>
          </w:rPr>
          <w:t>2,</w:t>
        </w:r>
      </w:hyperlink>
      <w:hyperlink w:anchor="6580" w:tooltip="Pusztai L,&#10;Viale G, Kelly CM, Hudis CA. Estrogen and HER-2 receptor discordance between&#10;primary breast cancer and metastasis. Oncologist.&#10;2010;15(11):1164-1168." w:history="1">
        <w:r w:rsidRPr="00F655EE">
          <w:rPr>
            <w:rStyle w:val="Hyperlink"/>
            <w:rFonts w:ascii="Arial" w:hAnsi="Arial" w:cs="Arial"/>
            <w:sz w:val="20"/>
            <w:szCs w:val="20"/>
            <w:vertAlign w:val="superscript"/>
            <w:lang w:val="en"/>
          </w:rPr>
          <w:t>3,</w:t>
        </w:r>
      </w:hyperlink>
      <w:hyperlink w:anchor="6581" w:tooltip="Arslan C,&#10;Sari E, Aksoy S, Altundag K. Variation in hormone receptor and HER-2 status&#10;between primary and metastatic breast cancer: review of the literature. Expert Opin Ther Targets.&#10;2011;15(1):21-30." w:history="1">
        <w:r w:rsidRPr="00F655EE">
          <w:rPr>
            <w:rStyle w:val="Hyperlink"/>
            <w:rFonts w:ascii="Arial" w:hAnsi="Arial" w:cs="Arial"/>
            <w:sz w:val="20"/>
            <w:szCs w:val="20"/>
            <w:vertAlign w:val="superscript"/>
            <w:lang w:val="en"/>
          </w:rPr>
          <w:t>4</w:t>
        </w:r>
      </w:hyperlink>
      <w:r w:rsidRPr="00F655EE">
        <w:rPr>
          <w:rFonts w:ascii="Arial" w:hAnsi="Arial" w:cs="Arial"/>
          <w:sz w:val="20"/>
          <w:szCs w:val="20"/>
          <w:lang w:val="en"/>
        </w:rPr>
        <w:t> If hormone receptors and HER2 are both negative on a core biopsy, repeat testing on a subsequent specimen should be considered, particularly when the results are discordant with the histopathologic findings. When multiple invasive foci are present, the largest invasive focus should be tested. Testing smaller invasive carcinomas is also recommended if they are of different histologic type or higher grade. Other biomarker tests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Ki-67 or multigene expression assays) are optional and are not currently recommended for all carcinomas. Fresh tissue should not be used for special studies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xml:space="preserve">, RNA expression profiling or investigational studies) unless the invasive carcinoma is of sufficient size that histologic evaluation and ER,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 and HER2 assessment will not be compromised.</w:t>
      </w:r>
    </w:p>
    <w:p w14:paraId="3522F6B9" w14:textId="77777777" w:rsidR="00F655EE" w:rsidRDefault="00F655EE" w:rsidP="00D77D94">
      <w:pPr>
        <w:spacing w:after="0"/>
        <w:jc w:val="both"/>
        <w:divId w:val="914240660"/>
        <w:rPr>
          <w:rFonts w:ascii="Arial" w:hAnsi="Arial" w:cs="Arial"/>
          <w:sz w:val="20"/>
          <w:szCs w:val="20"/>
          <w:lang w:val="en"/>
        </w:rPr>
      </w:pPr>
    </w:p>
    <w:p w14:paraId="0B7700D1" w14:textId="28E6B10D" w:rsidR="00F655EE" w:rsidRPr="00F655EE" w:rsidRDefault="00F655EE" w:rsidP="00D77D94">
      <w:pPr>
        <w:spacing w:after="0" w:line="240" w:lineRule="auto"/>
        <w:jc w:val="both"/>
        <w:divId w:val="914240660"/>
        <w:rPr>
          <w:rFonts w:ascii="Arial" w:hAnsi="Arial" w:cs="Arial"/>
          <w:sz w:val="20"/>
          <w:szCs w:val="20"/>
          <w:lang w:val="en"/>
        </w:rPr>
      </w:pPr>
      <w:r w:rsidRPr="00F655EE">
        <w:rPr>
          <w:rFonts w:ascii="Arial" w:hAnsi="Arial" w:cs="Arial"/>
          <w:sz w:val="20"/>
          <w:szCs w:val="20"/>
          <w:lang w:val="en"/>
        </w:rPr>
        <w:t>Guidelines published by the American Society of Clinical Oncology (ASCO) and the College of American Pathologists (CAP) require recording specific pre-analytic and analytic variables that can affect test results.</w:t>
      </w:r>
      <w:hyperlink w:anchor="6582"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5,</w:t>
        </w:r>
      </w:hyperlink>
      <w:hyperlink w:anchor="6583"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6</w:t>
        </w:r>
      </w:hyperlink>
      <w:r w:rsidRPr="00F655EE">
        <w:rPr>
          <w:rFonts w:ascii="Arial" w:hAnsi="Arial" w:cs="Arial"/>
          <w:sz w:val="20"/>
          <w:szCs w:val="20"/>
          <w:lang w:val="en"/>
        </w:rPr>
        <w:t> Such variables include:</w:t>
      </w:r>
    </w:p>
    <w:p w14:paraId="14768727" w14:textId="77777777" w:rsidR="00F655EE" w:rsidRDefault="00F655EE" w:rsidP="00D77D94">
      <w:pPr>
        <w:spacing w:after="0" w:line="240" w:lineRule="auto"/>
        <w:ind w:left="720"/>
        <w:jc w:val="both"/>
        <w:divId w:val="914240660"/>
        <w:rPr>
          <w:rFonts w:ascii="Arial" w:hAnsi="Arial" w:cs="Arial"/>
          <w:sz w:val="20"/>
          <w:szCs w:val="20"/>
          <w:lang w:val="en"/>
        </w:rPr>
      </w:pPr>
      <w:r w:rsidRPr="00F655EE">
        <w:rPr>
          <w:rFonts w:ascii="Arial" w:hAnsi="Arial" w:cs="Arial"/>
          <w:sz w:val="20"/>
          <w:szCs w:val="20"/>
          <w:lang w:val="en"/>
        </w:rPr>
        <w:t xml:space="preserve">Cold ischemia time (time between tissue removal and initiation of fixation) </w:t>
      </w:r>
      <w:r w:rsidRPr="00F655EE">
        <w:rPr>
          <w:rStyle w:val="Emphasis"/>
          <w:rFonts w:ascii="Arial" w:hAnsi="Arial" w:cs="Arial"/>
          <w:iCs w:val="0"/>
          <w:sz w:val="20"/>
          <w:szCs w:val="20"/>
          <w:lang w:val="en"/>
        </w:rPr>
        <w:t>and</w:t>
      </w:r>
      <w:r w:rsidRPr="00F655EE">
        <w:rPr>
          <w:rFonts w:ascii="Arial" w:hAnsi="Arial" w:cs="Arial"/>
          <w:sz w:val="20"/>
          <w:szCs w:val="20"/>
          <w:lang w:val="en"/>
        </w:rPr>
        <w:t xml:space="preserve"> time of fixation. Alternatively, laboratories may record the time the specimen was removed from the patient and the time the specimen was placed in formalin. Both the time the tissue is removed from the patient and the time it is placed in fixative must be communicated to the processing laboratory. These times are used to determine if the specimen meets requirements specified in latest version of the ASCO/CAP guidelines for cold ischemia time and fixation time. Reporting these times in the pathology report is optional.</w:t>
      </w:r>
    </w:p>
    <w:p w14:paraId="09CB3D7B" w14:textId="77777777" w:rsidR="00857886"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F655EE">
        <w:rPr>
          <w:rFonts w:ascii="Arial" w:eastAsia="Times New Roman" w:hAnsi="Arial" w:cs="Arial"/>
          <w:sz w:val="20"/>
          <w:szCs w:val="20"/>
          <w:lang w:val="en"/>
        </w:rPr>
        <w:t>Type of fixative, if other than buffered formalin</w:t>
      </w:r>
    </w:p>
    <w:p w14:paraId="34F670C4" w14:textId="77777777" w:rsidR="00857886"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Treatment of the tissue that could potentially alter immunoreactivity (</w:t>
      </w:r>
      <w:proofErr w:type="spellStart"/>
      <w:r w:rsidRPr="00857886">
        <w:rPr>
          <w:rFonts w:ascii="Arial" w:eastAsia="Times New Roman" w:hAnsi="Arial" w:cs="Arial"/>
          <w:sz w:val="20"/>
          <w:szCs w:val="20"/>
          <w:lang w:val="en"/>
        </w:rPr>
        <w:t>eg</w:t>
      </w:r>
      <w:proofErr w:type="spellEnd"/>
      <w:r w:rsidRPr="00857886">
        <w:rPr>
          <w:rFonts w:ascii="Arial" w:eastAsia="Times New Roman" w:hAnsi="Arial" w:cs="Arial"/>
          <w:sz w:val="20"/>
          <w:szCs w:val="20"/>
          <w:lang w:val="en"/>
        </w:rPr>
        <w:t>, decalcification)</w:t>
      </w:r>
      <w:hyperlink w:anchor="6584" w:tooltip="Arber JM,&#10;Arber DA, Jenkins KA, Battifora H. Effect of decalcification and fixation in&#10;paraffin-section immunohistochemistry. Appl&#10;Immunohistochem. 1996;4:241-248." w:history="1">
        <w:r w:rsidRPr="00857886">
          <w:rPr>
            <w:rStyle w:val="Hyperlink"/>
            <w:rFonts w:ascii="Arial" w:eastAsia="Times New Roman" w:hAnsi="Arial" w:cs="Arial"/>
            <w:sz w:val="20"/>
            <w:szCs w:val="20"/>
            <w:vertAlign w:val="superscript"/>
            <w:lang w:val="en"/>
          </w:rPr>
          <w:t>7</w:t>
        </w:r>
      </w:hyperlink>
    </w:p>
    <w:p w14:paraId="49F07021" w14:textId="77777777" w:rsidR="00857886"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 xml:space="preserve">Status of controls: </w:t>
      </w:r>
    </w:p>
    <w:p w14:paraId="268D88FD" w14:textId="77777777" w:rsidR="00857886" w:rsidRPr="00857886" w:rsidRDefault="00F655EE" w:rsidP="00D77D94">
      <w:pPr>
        <w:pStyle w:val="ListParagraph"/>
        <w:numPr>
          <w:ilvl w:val="1"/>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 xml:space="preserve">Internal – normal epithelial cells positive or negative for ER and </w:t>
      </w:r>
      <w:proofErr w:type="spellStart"/>
      <w:r w:rsidRPr="00857886">
        <w:rPr>
          <w:rFonts w:ascii="Arial" w:eastAsia="Times New Roman" w:hAnsi="Arial" w:cs="Arial"/>
          <w:sz w:val="20"/>
          <w:szCs w:val="20"/>
          <w:lang w:val="en"/>
        </w:rPr>
        <w:t>PgR</w:t>
      </w:r>
      <w:proofErr w:type="spellEnd"/>
    </w:p>
    <w:p w14:paraId="6C28EC5B" w14:textId="77777777" w:rsidR="00857886" w:rsidRPr="00857886" w:rsidRDefault="00F655EE" w:rsidP="00D77D94">
      <w:pPr>
        <w:pStyle w:val="ListParagraph"/>
        <w:numPr>
          <w:ilvl w:val="1"/>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External – type and expected level of expression</w:t>
      </w:r>
    </w:p>
    <w:p w14:paraId="6159A3D4" w14:textId="77777777" w:rsidR="00857886"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Adequacy of sample for evaluation</w:t>
      </w:r>
    </w:p>
    <w:p w14:paraId="29A0C3D2" w14:textId="77777777" w:rsidR="00857886"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 xml:space="preserve">Primary antibody clone </w:t>
      </w:r>
    </w:p>
    <w:p w14:paraId="66470961" w14:textId="26E7E74A" w:rsidR="00F655EE" w:rsidRPr="00857886" w:rsidRDefault="00F655EE" w:rsidP="00D77D94">
      <w:pPr>
        <w:pStyle w:val="ListParagraph"/>
        <w:numPr>
          <w:ilvl w:val="0"/>
          <w:numId w:val="16"/>
        </w:numPr>
        <w:spacing w:after="0" w:line="240" w:lineRule="auto"/>
        <w:jc w:val="both"/>
        <w:divId w:val="914240660"/>
        <w:rPr>
          <w:rFonts w:ascii="Arial" w:hAnsi="Arial" w:cs="Arial"/>
          <w:sz w:val="20"/>
          <w:szCs w:val="20"/>
          <w:lang w:val="en"/>
        </w:rPr>
      </w:pPr>
      <w:r w:rsidRPr="00857886">
        <w:rPr>
          <w:rFonts w:ascii="Arial" w:eastAsia="Times New Roman" w:hAnsi="Arial" w:cs="Arial"/>
          <w:sz w:val="20"/>
          <w:szCs w:val="20"/>
          <w:lang w:val="en"/>
        </w:rPr>
        <w:t>Regulatory status (FDA cleared versus laboratory-developed test)</w:t>
      </w:r>
    </w:p>
    <w:p w14:paraId="59682AA5" w14:textId="77777777" w:rsidR="00F655EE" w:rsidRDefault="00F655EE" w:rsidP="00D77D94">
      <w:pPr>
        <w:spacing w:after="0" w:line="240" w:lineRule="auto"/>
        <w:jc w:val="both"/>
        <w:divId w:val="914240660"/>
        <w:rPr>
          <w:rFonts w:ascii="Arial" w:hAnsi="Arial" w:cs="Arial"/>
          <w:sz w:val="20"/>
          <w:szCs w:val="20"/>
          <w:lang w:val="en"/>
        </w:rPr>
      </w:pPr>
    </w:p>
    <w:p w14:paraId="4E3FB1D1" w14:textId="021ACE47" w:rsidR="00F655EE" w:rsidRPr="00F655EE" w:rsidRDefault="00F655EE" w:rsidP="00D77D94">
      <w:pPr>
        <w:spacing w:after="0" w:line="240" w:lineRule="auto"/>
        <w:jc w:val="both"/>
        <w:divId w:val="914240660"/>
        <w:rPr>
          <w:rFonts w:ascii="Arial" w:hAnsi="Arial" w:cs="Arial"/>
          <w:sz w:val="20"/>
          <w:szCs w:val="20"/>
          <w:lang w:val="en"/>
        </w:rPr>
      </w:pPr>
      <w:r w:rsidRPr="00F655EE">
        <w:rPr>
          <w:rFonts w:ascii="Arial" w:hAnsi="Arial" w:cs="Arial"/>
          <w:sz w:val="20"/>
          <w:szCs w:val="20"/>
          <w:lang w:val="en"/>
        </w:rPr>
        <w:t>Information regarding assay validation or verification should be available in the laboratory. Any deviation(s) from the laboratory’s validated methods should be recorded. Appropriate positive and negative controls should be used and evaluated.</w:t>
      </w:r>
    </w:p>
    <w:p w14:paraId="01679874" w14:textId="77777777" w:rsidR="00857886" w:rsidRDefault="00857886" w:rsidP="00D77D94">
      <w:pPr>
        <w:spacing w:after="0" w:line="240" w:lineRule="auto"/>
        <w:jc w:val="both"/>
        <w:divId w:val="914240660"/>
        <w:rPr>
          <w:rFonts w:ascii="Arial" w:hAnsi="Arial" w:cs="Arial"/>
          <w:sz w:val="20"/>
          <w:szCs w:val="20"/>
          <w:lang w:val="en"/>
        </w:rPr>
      </w:pPr>
    </w:p>
    <w:p w14:paraId="3DF7DE6D" w14:textId="0C786281" w:rsidR="00F655EE" w:rsidRPr="00857886" w:rsidRDefault="00F655EE" w:rsidP="00857886">
      <w:pPr>
        <w:spacing w:after="0" w:line="240" w:lineRule="auto"/>
        <w:divId w:val="914240660"/>
        <w:rPr>
          <w:rFonts w:ascii="Arial" w:hAnsi="Arial" w:cs="Arial"/>
          <w:sz w:val="20"/>
          <w:szCs w:val="20"/>
          <w:lang w:val="en"/>
        </w:rPr>
      </w:pPr>
      <w:r w:rsidRPr="00F655EE">
        <w:rPr>
          <w:rFonts w:ascii="Arial" w:eastAsia="Times New Roman" w:hAnsi="Arial" w:cs="Arial"/>
          <w:sz w:val="20"/>
          <w:szCs w:val="20"/>
          <w:lang w:val="en"/>
        </w:rPr>
        <w:t>References</w:t>
      </w:r>
    </w:p>
    <w:p w14:paraId="2E02EB4A"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National Comprehensive Cancer Network (NCCN) Clinical Practice Guideline in Oncology, Version 3.2017. </w:t>
      </w:r>
      <w:hyperlink r:id="rId7" w:history="1">
        <w:r w:rsidRPr="00632D6E">
          <w:rPr>
            <w:rStyle w:val="Hyperlink"/>
            <w:rFonts w:ascii="Arial" w:hAnsi="Arial" w:cs="Arial"/>
            <w:sz w:val="20"/>
            <w:szCs w:val="20"/>
            <w:lang w:val="en"/>
          </w:rPr>
          <w:t>www.nccn.org/professionals/physician_gls/PDF/breast.pdf</w:t>
        </w:r>
      </w:hyperlink>
      <w:r w:rsidRPr="00632D6E">
        <w:rPr>
          <w:rFonts w:ascii="Arial" w:hAnsi="Arial" w:cs="Arial"/>
          <w:sz w:val="20"/>
          <w:szCs w:val="20"/>
          <w:lang w:val="en"/>
        </w:rPr>
        <w:t>. Accessed December 18, 2017.</w:t>
      </w:r>
    </w:p>
    <w:p w14:paraId="6BAED0C8"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Harris L, Fritsche H, </w:t>
      </w:r>
      <w:proofErr w:type="spellStart"/>
      <w:r w:rsidRPr="00632D6E">
        <w:rPr>
          <w:rFonts w:ascii="Arial" w:hAnsi="Arial" w:cs="Arial"/>
          <w:sz w:val="20"/>
          <w:szCs w:val="20"/>
          <w:lang w:val="en"/>
        </w:rPr>
        <w:t>Mennel</w:t>
      </w:r>
      <w:proofErr w:type="spellEnd"/>
      <w:r w:rsidRPr="00632D6E">
        <w:rPr>
          <w:rFonts w:ascii="Arial" w:hAnsi="Arial" w:cs="Arial"/>
          <w:sz w:val="20"/>
          <w:szCs w:val="20"/>
          <w:lang w:val="en"/>
        </w:rPr>
        <w:t xml:space="preserve"> R, et al. American Society of Clinical Oncology 2007 update of recommendations for the use of tumor markers in breast cancer. </w:t>
      </w:r>
      <w:r w:rsidRPr="00632D6E">
        <w:rPr>
          <w:rStyle w:val="Emphasis"/>
          <w:rFonts w:ascii="Arial" w:hAnsi="Arial" w:cs="Arial"/>
          <w:iCs w:val="0"/>
          <w:sz w:val="20"/>
          <w:szCs w:val="20"/>
          <w:lang w:val="en"/>
        </w:rPr>
        <w:t>J Clin Oncol.</w:t>
      </w:r>
      <w:r w:rsidRPr="00632D6E">
        <w:rPr>
          <w:rFonts w:ascii="Arial" w:hAnsi="Arial" w:cs="Arial"/>
          <w:sz w:val="20"/>
          <w:szCs w:val="20"/>
          <w:lang w:val="en"/>
        </w:rPr>
        <w:t xml:space="preserve"> 2007;25(33):1-26.</w:t>
      </w:r>
    </w:p>
    <w:p w14:paraId="2FA5968C"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proofErr w:type="spellStart"/>
      <w:r w:rsidRPr="00632D6E">
        <w:rPr>
          <w:rFonts w:ascii="Arial" w:hAnsi="Arial" w:cs="Arial"/>
          <w:sz w:val="20"/>
          <w:szCs w:val="20"/>
          <w:lang w:val="en"/>
        </w:rPr>
        <w:t>Pusztai</w:t>
      </w:r>
      <w:proofErr w:type="spellEnd"/>
      <w:r w:rsidRPr="00632D6E">
        <w:rPr>
          <w:rFonts w:ascii="Arial" w:hAnsi="Arial" w:cs="Arial"/>
          <w:sz w:val="20"/>
          <w:szCs w:val="20"/>
          <w:lang w:val="en"/>
        </w:rPr>
        <w:t xml:space="preserve"> L, </w:t>
      </w:r>
      <w:proofErr w:type="spellStart"/>
      <w:r w:rsidRPr="00632D6E">
        <w:rPr>
          <w:rFonts w:ascii="Arial" w:hAnsi="Arial" w:cs="Arial"/>
          <w:sz w:val="20"/>
          <w:szCs w:val="20"/>
          <w:lang w:val="en"/>
        </w:rPr>
        <w:t>Viale</w:t>
      </w:r>
      <w:proofErr w:type="spellEnd"/>
      <w:r w:rsidRPr="00632D6E">
        <w:rPr>
          <w:rFonts w:ascii="Arial" w:hAnsi="Arial" w:cs="Arial"/>
          <w:sz w:val="20"/>
          <w:szCs w:val="20"/>
          <w:lang w:val="en"/>
        </w:rPr>
        <w:t xml:space="preserve"> G, Kelly CM, </w:t>
      </w:r>
      <w:proofErr w:type="spellStart"/>
      <w:r w:rsidRPr="00632D6E">
        <w:rPr>
          <w:rFonts w:ascii="Arial" w:hAnsi="Arial" w:cs="Arial"/>
          <w:sz w:val="20"/>
          <w:szCs w:val="20"/>
          <w:lang w:val="en"/>
        </w:rPr>
        <w:t>Hudis</w:t>
      </w:r>
      <w:proofErr w:type="spellEnd"/>
      <w:r w:rsidRPr="00632D6E">
        <w:rPr>
          <w:rFonts w:ascii="Arial" w:hAnsi="Arial" w:cs="Arial"/>
          <w:sz w:val="20"/>
          <w:szCs w:val="20"/>
          <w:lang w:val="en"/>
        </w:rPr>
        <w:t xml:space="preserve"> CA. Estrogen and HER-2 receptor discordance between primary breast cancer and metastasis. </w:t>
      </w:r>
      <w:r w:rsidRPr="00632D6E">
        <w:rPr>
          <w:rStyle w:val="Emphasis"/>
          <w:rFonts w:ascii="Arial" w:hAnsi="Arial" w:cs="Arial"/>
          <w:iCs w:val="0"/>
          <w:sz w:val="20"/>
          <w:szCs w:val="20"/>
          <w:lang w:val="en"/>
        </w:rPr>
        <w:t>Oncologist</w:t>
      </w:r>
      <w:r w:rsidRPr="00632D6E">
        <w:rPr>
          <w:rFonts w:ascii="Arial" w:hAnsi="Arial" w:cs="Arial"/>
          <w:sz w:val="20"/>
          <w:szCs w:val="20"/>
          <w:lang w:val="en"/>
        </w:rPr>
        <w:t>. 2010;15(11):1164-1168.</w:t>
      </w:r>
    </w:p>
    <w:p w14:paraId="00734A34"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Arslan C, Sari E, Aksoy S, </w:t>
      </w:r>
      <w:proofErr w:type="spellStart"/>
      <w:r w:rsidRPr="00632D6E">
        <w:rPr>
          <w:rFonts w:ascii="Arial" w:hAnsi="Arial" w:cs="Arial"/>
          <w:sz w:val="20"/>
          <w:szCs w:val="20"/>
          <w:lang w:val="en"/>
        </w:rPr>
        <w:t>Altundag</w:t>
      </w:r>
      <w:proofErr w:type="spellEnd"/>
      <w:r w:rsidRPr="00632D6E">
        <w:rPr>
          <w:rFonts w:ascii="Arial" w:hAnsi="Arial" w:cs="Arial"/>
          <w:sz w:val="20"/>
          <w:szCs w:val="20"/>
          <w:lang w:val="en"/>
        </w:rPr>
        <w:t xml:space="preserve"> K. Variation in hormone receptor and HER-2 status between primary and metastatic breast cancer: review of the literature. </w:t>
      </w:r>
      <w:r w:rsidRPr="00632D6E">
        <w:rPr>
          <w:rStyle w:val="Emphasis"/>
          <w:rFonts w:ascii="Arial" w:hAnsi="Arial" w:cs="Arial"/>
          <w:iCs w:val="0"/>
          <w:sz w:val="20"/>
          <w:szCs w:val="20"/>
          <w:lang w:val="en"/>
        </w:rPr>
        <w:t xml:space="preserve">Expert </w:t>
      </w:r>
      <w:proofErr w:type="spellStart"/>
      <w:r w:rsidRPr="00632D6E">
        <w:rPr>
          <w:rStyle w:val="Emphasis"/>
          <w:rFonts w:ascii="Arial" w:hAnsi="Arial" w:cs="Arial"/>
          <w:iCs w:val="0"/>
          <w:sz w:val="20"/>
          <w:szCs w:val="20"/>
          <w:lang w:val="en"/>
        </w:rPr>
        <w:t>Opin</w:t>
      </w:r>
      <w:proofErr w:type="spellEnd"/>
      <w:r w:rsidRPr="00632D6E">
        <w:rPr>
          <w:rStyle w:val="Emphasis"/>
          <w:rFonts w:ascii="Arial" w:hAnsi="Arial" w:cs="Arial"/>
          <w:iCs w:val="0"/>
          <w:sz w:val="20"/>
          <w:szCs w:val="20"/>
          <w:lang w:val="en"/>
        </w:rPr>
        <w:t xml:space="preserve"> </w:t>
      </w:r>
      <w:proofErr w:type="spellStart"/>
      <w:r w:rsidRPr="00632D6E">
        <w:rPr>
          <w:rStyle w:val="Emphasis"/>
          <w:rFonts w:ascii="Arial" w:hAnsi="Arial" w:cs="Arial"/>
          <w:iCs w:val="0"/>
          <w:sz w:val="20"/>
          <w:szCs w:val="20"/>
          <w:lang w:val="en"/>
        </w:rPr>
        <w:t>Ther</w:t>
      </w:r>
      <w:proofErr w:type="spellEnd"/>
      <w:r w:rsidRPr="00632D6E">
        <w:rPr>
          <w:rStyle w:val="Emphasis"/>
          <w:rFonts w:ascii="Arial" w:hAnsi="Arial" w:cs="Arial"/>
          <w:iCs w:val="0"/>
          <w:sz w:val="20"/>
          <w:szCs w:val="20"/>
          <w:lang w:val="en"/>
        </w:rPr>
        <w:t xml:space="preserve"> Targets</w:t>
      </w:r>
      <w:r w:rsidRPr="00632D6E">
        <w:rPr>
          <w:rFonts w:ascii="Arial" w:hAnsi="Arial" w:cs="Arial"/>
          <w:sz w:val="20"/>
          <w:szCs w:val="20"/>
          <w:lang w:val="en"/>
        </w:rPr>
        <w:t>. 2011;15(1):21-30.</w:t>
      </w:r>
    </w:p>
    <w:p w14:paraId="4BE435B3"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Allison KH, Hammond MEH, </w:t>
      </w:r>
      <w:proofErr w:type="spellStart"/>
      <w:r w:rsidRPr="00632D6E">
        <w:rPr>
          <w:rFonts w:ascii="Arial" w:hAnsi="Arial" w:cs="Arial"/>
          <w:sz w:val="20"/>
          <w:szCs w:val="20"/>
          <w:lang w:val="en"/>
        </w:rPr>
        <w:t>Dowsett</w:t>
      </w:r>
      <w:proofErr w:type="spellEnd"/>
      <w:r w:rsidRPr="00632D6E">
        <w:rPr>
          <w:rFonts w:ascii="Arial" w:hAnsi="Arial" w:cs="Arial"/>
          <w:sz w:val="20"/>
          <w:szCs w:val="20"/>
          <w:lang w:val="en"/>
        </w:rPr>
        <w:t xml:space="preserve"> M, et al. Estrogen and progesterone receptor testing in breast cancer: ASCO/CAP guideline update. </w:t>
      </w:r>
      <w:r w:rsidRPr="00632D6E">
        <w:rPr>
          <w:rStyle w:val="Emphasis"/>
          <w:rFonts w:ascii="Arial" w:hAnsi="Arial" w:cs="Arial"/>
          <w:iCs w:val="0"/>
          <w:sz w:val="20"/>
          <w:szCs w:val="20"/>
          <w:lang w:val="en"/>
        </w:rPr>
        <w:t xml:space="preserve">Arch </w:t>
      </w:r>
      <w:proofErr w:type="spellStart"/>
      <w:r w:rsidRPr="00632D6E">
        <w:rPr>
          <w:rStyle w:val="Emphasis"/>
          <w:rFonts w:ascii="Arial" w:hAnsi="Arial" w:cs="Arial"/>
          <w:iCs w:val="0"/>
          <w:sz w:val="20"/>
          <w:szCs w:val="20"/>
          <w:lang w:val="en"/>
        </w:rPr>
        <w:t>Pathol</w:t>
      </w:r>
      <w:proofErr w:type="spellEnd"/>
      <w:r w:rsidRPr="00632D6E">
        <w:rPr>
          <w:rStyle w:val="Emphasis"/>
          <w:rFonts w:ascii="Arial" w:hAnsi="Arial" w:cs="Arial"/>
          <w:iCs w:val="0"/>
          <w:sz w:val="20"/>
          <w:szCs w:val="20"/>
          <w:lang w:val="en"/>
        </w:rPr>
        <w:t xml:space="preserve"> Lab Med</w:t>
      </w:r>
      <w:r w:rsidRPr="00632D6E">
        <w:rPr>
          <w:rFonts w:ascii="Arial" w:hAnsi="Arial" w:cs="Arial"/>
          <w:sz w:val="20"/>
          <w:szCs w:val="20"/>
          <w:lang w:val="en"/>
        </w:rPr>
        <w:t xml:space="preserve"> </w:t>
      </w:r>
      <w:proofErr w:type="spellStart"/>
      <w:r w:rsidRPr="00632D6E">
        <w:rPr>
          <w:rFonts w:ascii="Arial" w:hAnsi="Arial" w:cs="Arial"/>
          <w:sz w:val="20"/>
          <w:szCs w:val="20"/>
          <w:lang w:val="en"/>
        </w:rPr>
        <w:t>doi</w:t>
      </w:r>
      <w:proofErr w:type="spellEnd"/>
      <w:r w:rsidRPr="00632D6E">
        <w:rPr>
          <w:rFonts w:ascii="Arial" w:hAnsi="Arial" w:cs="Arial"/>
          <w:sz w:val="20"/>
          <w:szCs w:val="20"/>
          <w:lang w:val="en"/>
        </w:rPr>
        <w:t>: 10.5858/arpa.2019-0904-SA.</w:t>
      </w:r>
    </w:p>
    <w:p w14:paraId="724C7A94" w14:textId="77777777" w:rsid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lastRenderedPageBreak/>
        <w:t xml:space="preserve">Wolff AC, Hammond MEH, Allison KH, et al. HER2 testing in breast cancer: American Society of Clinical Oncology/College of American Pathologists clinical practice guideline focused update. </w:t>
      </w:r>
      <w:r w:rsidRPr="00632D6E">
        <w:rPr>
          <w:rStyle w:val="Emphasis"/>
          <w:rFonts w:ascii="Arial" w:hAnsi="Arial" w:cs="Arial"/>
          <w:sz w:val="20"/>
          <w:szCs w:val="20"/>
          <w:lang w:val="en"/>
        </w:rPr>
        <w:t xml:space="preserve">Arch </w:t>
      </w:r>
      <w:proofErr w:type="spellStart"/>
      <w:r w:rsidRPr="00632D6E">
        <w:rPr>
          <w:rStyle w:val="Emphasis"/>
          <w:rFonts w:ascii="Arial" w:hAnsi="Arial" w:cs="Arial"/>
          <w:sz w:val="20"/>
          <w:szCs w:val="20"/>
          <w:lang w:val="en"/>
        </w:rPr>
        <w:t>Pathol</w:t>
      </w:r>
      <w:proofErr w:type="spellEnd"/>
      <w:r w:rsidRPr="00632D6E">
        <w:rPr>
          <w:rStyle w:val="Emphasis"/>
          <w:rFonts w:ascii="Arial" w:hAnsi="Arial" w:cs="Arial"/>
          <w:sz w:val="20"/>
          <w:szCs w:val="20"/>
          <w:lang w:val="en"/>
        </w:rPr>
        <w:t xml:space="preserve"> Lab Med</w:t>
      </w:r>
      <w:r w:rsidRPr="00632D6E">
        <w:rPr>
          <w:rFonts w:ascii="Arial" w:hAnsi="Arial" w:cs="Arial"/>
          <w:sz w:val="20"/>
          <w:szCs w:val="20"/>
          <w:lang w:val="en"/>
        </w:rPr>
        <w:t>. 2018;142(11):1364-1382.</w:t>
      </w:r>
    </w:p>
    <w:p w14:paraId="2C4D16C3" w14:textId="0145EAC7" w:rsidR="00F655EE" w:rsidRPr="00632D6E" w:rsidRDefault="00F655EE" w:rsidP="00632D6E">
      <w:pPr>
        <w:pStyle w:val="ListParagraph"/>
        <w:numPr>
          <w:ilvl w:val="0"/>
          <w:numId w:val="17"/>
        </w:numPr>
        <w:spacing w:before="30" w:after="30" w:line="240" w:lineRule="auto"/>
        <w:ind w:right="30"/>
        <w:divId w:val="2109301747"/>
        <w:rPr>
          <w:rFonts w:ascii="Arial" w:hAnsi="Arial" w:cs="Arial"/>
          <w:sz w:val="20"/>
          <w:szCs w:val="20"/>
          <w:lang w:val="en"/>
        </w:rPr>
      </w:pPr>
      <w:r w:rsidRPr="00632D6E">
        <w:rPr>
          <w:rFonts w:ascii="Arial" w:hAnsi="Arial" w:cs="Arial"/>
          <w:sz w:val="20"/>
          <w:szCs w:val="20"/>
          <w:lang w:val="en"/>
        </w:rPr>
        <w:t xml:space="preserve">Arber JM, Arber DA, Jenkins KA, </w:t>
      </w:r>
      <w:proofErr w:type="spellStart"/>
      <w:r w:rsidRPr="00632D6E">
        <w:rPr>
          <w:rFonts w:ascii="Arial" w:hAnsi="Arial" w:cs="Arial"/>
          <w:sz w:val="20"/>
          <w:szCs w:val="20"/>
          <w:lang w:val="en"/>
        </w:rPr>
        <w:t>Battifora</w:t>
      </w:r>
      <w:proofErr w:type="spellEnd"/>
      <w:r w:rsidRPr="00632D6E">
        <w:rPr>
          <w:rFonts w:ascii="Arial" w:hAnsi="Arial" w:cs="Arial"/>
          <w:sz w:val="20"/>
          <w:szCs w:val="20"/>
          <w:lang w:val="en"/>
        </w:rPr>
        <w:t xml:space="preserve"> H. Effect of decalcification and fixation in paraffin-section immunohistochemistry. </w:t>
      </w:r>
      <w:r w:rsidRPr="00632D6E">
        <w:rPr>
          <w:rStyle w:val="Emphasis"/>
          <w:rFonts w:ascii="Arial" w:hAnsi="Arial" w:cs="Arial"/>
          <w:iCs w:val="0"/>
          <w:sz w:val="20"/>
          <w:szCs w:val="20"/>
          <w:lang w:val="en"/>
        </w:rPr>
        <w:t xml:space="preserve">Appl </w:t>
      </w:r>
      <w:proofErr w:type="spellStart"/>
      <w:r w:rsidRPr="00632D6E">
        <w:rPr>
          <w:rStyle w:val="Emphasis"/>
          <w:rFonts w:ascii="Arial" w:hAnsi="Arial" w:cs="Arial"/>
          <w:iCs w:val="0"/>
          <w:sz w:val="20"/>
          <w:szCs w:val="20"/>
          <w:lang w:val="en"/>
        </w:rPr>
        <w:t>Immunohistochem</w:t>
      </w:r>
      <w:proofErr w:type="spellEnd"/>
      <w:r w:rsidRPr="00632D6E">
        <w:rPr>
          <w:rStyle w:val="Emphasis"/>
          <w:rFonts w:ascii="Arial" w:hAnsi="Arial" w:cs="Arial"/>
          <w:iCs w:val="0"/>
          <w:sz w:val="20"/>
          <w:szCs w:val="20"/>
          <w:lang w:val="en"/>
        </w:rPr>
        <w:t>.</w:t>
      </w:r>
      <w:r w:rsidRPr="00632D6E">
        <w:rPr>
          <w:rFonts w:ascii="Arial" w:hAnsi="Arial" w:cs="Arial"/>
          <w:sz w:val="20"/>
          <w:szCs w:val="20"/>
          <w:lang w:val="en"/>
        </w:rPr>
        <w:t xml:space="preserve"> 1996;4:241-248.</w:t>
      </w:r>
    </w:p>
    <w:p w14:paraId="5659EB9E" w14:textId="77777777" w:rsidR="00632D6E" w:rsidRDefault="00632D6E" w:rsidP="00D77D94">
      <w:pPr>
        <w:spacing w:after="0"/>
        <w:jc w:val="both"/>
        <w:divId w:val="1498498045"/>
        <w:rPr>
          <w:rFonts w:ascii="Arial" w:eastAsia="Times New Roman" w:hAnsi="Arial" w:cs="Arial"/>
          <w:b/>
          <w:bCs/>
          <w:sz w:val="20"/>
          <w:szCs w:val="20"/>
          <w:lang w:val="en"/>
        </w:rPr>
      </w:pPr>
    </w:p>
    <w:p w14:paraId="246F0B49" w14:textId="3C6052EC" w:rsidR="00F655EE" w:rsidRPr="00F655EE" w:rsidRDefault="00F655EE" w:rsidP="00D77D94">
      <w:pPr>
        <w:spacing w:after="0"/>
        <w:jc w:val="both"/>
        <w:divId w:val="1498498045"/>
        <w:rPr>
          <w:rFonts w:ascii="Arial" w:eastAsia="Times New Roman" w:hAnsi="Arial" w:cs="Arial"/>
          <w:b/>
          <w:bCs/>
          <w:sz w:val="20"/>
          <w:szCs w:val="20"/>
          <w:lang w:val="en"/>
        </w:rPr>
      </w:pPr>
      <w:r w:rsidRPr="00F655EE">
        <w:rPr>
          <w:rFonts w:ascii="Arial" w:eastAsia="Times New Roman" w:hAnsi="Arial" w:cs="Arial"/>
          <w:b/>
          <w:bCs/>
          <w:sz w:val="20"/>
          <w:szCs w:val="20"/>
          <w:lang w:val="en"/>
        </w:rPr>
        <w:t>B. Estrogen Receptor and Progesterone Receptor Testing</w:t>
      </w:r>
    </w:p>
    <w:p w14:paraId="1D276F2D" w14:textId="77777777" w:rsidR="00632D6E" w:rsidRDefault="00F655EE" w:rsidP="00D77D94">
      <w:pPr>
        <w:spacing w:after="0"/>
        <w:jc w:val="both"/>
        <w:divId w:val="449905906"/>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Normal breast epithelial cells have receptors for estrogen and progesterone and proliferate under their influence. Most breast carcinomas also express these receptors and may be stimulated to grow by these hormones. Removal of endogenous hormones by oophorectomy or blocking hormonal action pharmaceutically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with tamoxifen or aromatase inhibitors) can slow or prevent tumor growth and prolong survival.</w:t>
      </w:r>
    </w:p>
    <w:p w14:paraId="4363252F" w14:textId="77777777" w:rsidR="00632D6E" w:rsidRDefault="00632D6E" w:rsidP="00D77D94">
      <w:pPr>
        <w:spacing w:after="0"/>
        <w:jc w:val="both"/>
        <w:divId w:val="449905906"/>
        <w:rPr>
          <w:rFonts w:ascii="Arial" w:hAnsi="Arial" w:cs="Arial"/>
          <w:sz w:val="20"/>
          <w:szCs w:val="20"/>
          <w:u w:val="single"/>
          <w:lang w:val="en"/>
        </w:rPr>
      </w:pPr>
    </w:p>
    <w:p w14:paraId="4B53F066" w14:textId="2CF4B8D2"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Hormone receptor status is determined primarily to identify patients who may benefit from hormonal therapy.</w:t>
      </w:r>
      <w:hyperlink w:anchor="6585" w:tooltip="Harris L,&#10;Fritsche H, Mennel R, et al. American Society of Clinical Oncology 2007 update&#10;of recommendations for the use of tumor markers in breast cancer. J Clin Oncol. 2007;25(33):1-26." w:history="1">
        <w:r w:rsidRPr="00F655EE">
          <w:rPr>
            <w:rStyle w:val="Hyperlink"/>
            <w:rFonts w:ascii="Arial" w:hAnsi="Arial" w:cs="Arial"/>
            <w:sz w:val="20"/>
            <w:szCs w:val="20"/>
            <w:vertAlign w:val="superscript"/>
            <w:lang w:val="en"/>
          </w:rPr>
          <w:t>1</w:t>
        </w:r>
      </w:hyperlink>
      <w:r w:rsidRPr="00F655EE">
        <w:rPr>
          <w:rFonts w:ascii="Arial" w:hAnsi="Arial" w:cs="Arial"/>
          <w:sz w:val="20"/>
          <w:szCs w:val="20"/>
          <w:lang w:val="en"/>
        </w:rPr>
        <w:t xml:space="preserve"> About 75% to 80% of invasive breast cancers are positive for ER and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 including almost all well-differentiated cancers and most moderately differentiated cancers, and studies have shown a substantial survival benefit from endocrine therapy among patients with ER-positive tumors.</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r w:rsidRPr="00F655EE">
        <w:rPr>
          <w:rFonts w:ascii="Arial" w:hAnsi="Arial" w:cs="Arial"/>
          <w:sz w:val="20"/>
          <w:szCs w:val="20"/>
          <w:lang w:val="en"/>
        </w:rPr>
        <w:t xml:space="preserve"> True ER-negative,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-positive carcinomas are extremely rare, but patients with such tumors are also considered eligible for hormonal therapy. Receptor status is only a weak prognostic factor.</w:t>
      </w:r>
    </w:p>
    <w:p w14:paraId="6E3A5C2F" w14:textId="0B8D28DE" w:rsidR="00F655EE" w:rsidRPr="00F655EE" w:rsidRDefault="00F655EE" w:rsidP="00D77D94">
      <w:pPr>
        <w:spacing w:after="0"/>
        <w:jc w:val="both"/>
        <w:divId w:val="449905906"/>
        <w:rPr>
          <w:rFonts w:ascii="Arial" w:hAnsi="Arial" w:cs="Arial"/>
          <w:sz w:val="20"/>
          <w:szCs w:val="20"/>
          <w:lang w:val="en"/>
        </w:rPr>
      </w:pPr>
    </w:p>
    <w:p w14:paraId="4FEF5CD4" w14:textId="77777777"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u w:val="single"/>
          <w:lang w:val="en"/>
        </w:rPr>
        <w:t>Method</w:t>
      </w:r>
      <w:r w:rsidRPr="00F655EE">
        <w:rPr>
          <w:rFonts w:ascii="Arial" w:hAnsi="Arial" w:cs="Arial"/>
          <w:sz w:val="20"/>
          <w:szCs w:val="20"/>
          <w:lang w:val="en"/>
        </w:rPr>
        <w:t>: Hormone receptor status is most often determined in formalin-fixed, paraffin-embedded tissue sections by immunohistochemistry (IHC). Only nuclear staining is considered positive. Use of single-gene expression assays are not recommended for routine use.</w:t>
      </w:r>
    </w:p>
    <w:p w14:paraId="2CC8FE45" w14:textId="1A42B101" w:rsidR="00F655EE" w:rsidRPr="00F655EE" w:rsidRDefault="00F655EE" w:rsidP="00D77D94">
      <w:pPr>
        <w:spacing w:after="0"/>
        <w:jc w:val="both"/>
        <w:divId w:val="449905906"/>
        <w:rPr>
          <w:rFonts w:ascii="Arial" w:hAnsi="Arial" w:cs="Arial"/>
          <w:sz w:val="20"/>
          <w:szCs w:val="20"/>
          <w:lang w:val="en"/>
        </w:rPr>
      </w:pPr>
    </w:p>
    <w:p w14:paraId="35CF5AF5" w14:textId="77777777"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u w:val="single"/>
          <w:lang w:val="en"/>
        </w:rPr>
        <w:t>Quality assurance</w:t>
      </w:r>
      <w:r w:rsidRPr="00F655EE">
        <w:rPr>
          <w:rFonts w:ascii="Arial" w:hAnsi="Arial" w:cs="Arial"/>
          <w:sz w:val="20"/>
          <w:szCs w:val="20"/>
          <w:lang w:val="en"/>
        </w:rPr>
        <w:t>:</w:t>
      </w:r>
      <w:r w:rsidRPr="00F655EE">
        <w:rPr>
          <w:rStyle w:val="Emphasis"/>
          <w:rFonts w:ascii="Arial" w:hAnsi="Arial" w:cs="Arial"/>
          <w:iCs w:val="0"/>
          <w:sz w:val="20"/>
          <w:szCs w:val="20"/>
          <w:lang w:val="en"/>
        </w:rPr>
        <w:t xml:space="preserve"> </w:t>
      </w:r>
      <w:r w:rsidRPr="00F655EE">
        <w:rPr>
          <w:rFonts w:ascii="Arial" w:hAnsi="Arial" w:cs="Arial"/>
          <w:sz w:val="20"/>
          <w:szCs w:val="20"/>
          <w:lang w:val="en"/>
        </w:rPr>
        <w:t>There are many tissue and technical variables that can affect test results,</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hyperlink w:anchor="6587" w:tooltip="Yaziji H,&#10;Taylor CR, Goldstein NS, et al. Consensus recommendations on estrogen receptor&#10;testing in breast cancer by immunohistochemistry. Appl Immunohistochem Mol Morphol. 2008;16(6):513-520." w:history="1">
        <w:r w:rsidRPr="00F655EE">
          <w:rPr>
            <w:rStyle w:val="Hyperlink"/>
            <w:rFonts w:ascii="Arial" w:hAnsi="Arial" w:cs="Arial"/>
            <w:sz w:val="20"/>
            <w:szCs w:val="20"/>
            <w:vertAlign w:val="superscript"/>
            <w:lang w:val="en"/>
          </w:rPr>
          <w:t>3,</w:t>
        </w:r>
      </w:hyperlink>
      <w:hyperlink w:anchor="6588" w:tooltip="Allred DC.&#10;Problems and solutions in the evaluation of hormone receptors in breast cancer.&#10;J Clin Oncol. 2008;26(15):2433-2435." w:history="1">
        <w:r w:rsidRPr="00F655EE">
          <w:rPr>
            <w:rStyle w:val="Hyperlink"/>
            <w:rFonts w:ascii="Arial" w:hAnsi="Arial" w:cs="Arial"/>
            <w:sz w:val="20"/>
            <w:szCs w:val="20"/>
            <w:vertAlign w:val="superscript"/>
            <w:lang w:val="en"/>
          </w:rPr>
          <w:t>4,</w:t>
        </w:r>
      </w:hyperlink>
      <w:hyperlink w:anchor="6589" w:tooltip="Arber DA.&#10;Effect of prolonged formalin fixation on the immunohistochemical reactivity of&#10;breast markers. Appl Immunohistochem Mol&#10;Morphol. 2002;10(2):183-186." w:history="1">
        <w:r w:rsidRPr="00F655EE">
          <w:rPr>
            <w:rStyle w:val="Hyperlink"/>
            <w:rFonts w:ascii="Arial" w:hAnsi="Arial" w:cs="Arial"/>
            <w:sz w:val="20"/>
            <w:szCs w:val="20"/>
            <w:vertAlign w:val="superscript"/>
            <w:lang w:val="en"/>
          </w:rPr>
          <w:t>5</w:t>
        </w:r>
      </w:hyperlink>
      <w:r w:rsidRPr="00F655EE">
        <w:rPr>
          <w:rFonts w:ascii="Arial" w:hAnsi="Arial" w:cs="Arial"/>
          <w:sz w:val="20"/>
          <w:szCs w:val="20"/>
          <w:lang w:val="en"/>
        </w:rPr>
        <w:t> and the assays must be validated to ensure their accuracy.</w:t>
      </w:r>
      <w:hyperlink w:anchor="6590" w:tooltip="Fitzgibbons&#10;PL, Murphy DA, Hammond EH, Allred DC, Valenstein PN. Recommendations for&#10;validating estrogen and progesterone receptor Immunohistochemistry assays. Arch Pathol Lab Med.&#10;2010;134(6):930-935." w:history="1">
        <w:r w:rsidRPr="00F655EE">
          <w:rPr>
            <w:rStyle w:val="Hyperlink"/>
            <w:rFonts w:ascii="Arial" w:hAnsi="Arial" w:cs="Arial"/>
            <w:sz w:val="20"/>
            <w:szCs w:val="20"/>
            <w:vertAlign w:val="superscript"/>
            <w:lang w:val="en"/>
          </w:rPr>
          <w:t>6</w:t>
        </w:r>
      </w:hyperlink>
      <w:r w:rsidRPr="00F655EE">
        <w:rPr>
          <w:rFonts w:ascii="Arial" w:hAnsi="Arial" w:cs="Arial"/>
          <w:sz w:val="20"/>
          <w:szCs w:val="20"/>
          <w:lang w:val="en"/>
        </w:rPr>
        <w:t xml:space="preserve"> External proficiency testing surveys for ER and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 xml:space="preserve"> are invaluable tools to help ensure that assays perform as expected, and they are available from the CAP and other organizations.</w:t>
      </w:r>
    </w:p>
    <w:p w14:paraId="6EE14430" w14:textId="4D964E32" w:rsidR="00F655EE" w:rsidRPr="00F655EE" w:rsidRDefault="00F655EE" w:rsidP="00D77D94">
      <w:pPr>
        <w:spacing w:after="0"/>
        <w:jc w:val="both"/>
        <w:divId w:val="449905906"/>
        <w:rPr>
          <w:rFonts w:ascii="Arial" w:hAnsi="Arial" w:cs="Arial"/>
          <w:sz w:val="20"/>
          <w:szCs w:val="20"/>
          <w:lang w:val="en"/>
        </w:rPr>
      </w:pPr>
    </w:p>
    <w:p w14:paraId="5301E7D0" w14:textId="77777777" w:rsidR="00F655EE" w:rsidRPr="00F655EE" w:rsidRDefault="00F655EE" w:rsidP="00D77D94">
      <w:pPr>
        <w:pStyle w:val="NormalWeb"/>
        <w:shd w:val="clear" w:color="auto" w:fill="FFFFFF"/>
        <w:spacing w:before="0" w:beforeAutospacing="0" w:after="0" w:afterAutospacing="0"/>
        <w:jc w:val="both"/>
        <w:divId w:val="449905906"/>
        <w:rPr>
          <w:rFonts w:ascii="Arial" w:hAnsi="Arial" w:cs="Arial"/>
          <w:sz w:val="20"/>
          <w:szCs w:val="20"/>
          <w:lang w:val="en"/>
        </w:rPr>
      </w:pPr>
      <w:r w:rsidRPr="00F655EE">
        <w:rPr>
          <w:rStyle w:val="Emphasis"/>
          <w:rFonts w:ascii="Arial" w:hAnsi="Arial" w:cs="Arial"/>
          <w:iCs w:val="0"/>
          <w:sz w:val="20"/>
          <w:szCs w:val="20"/>
          <w:lang w:val="en"/>
        </w:rPr>
        <w:t>False-negative results:</w:t>
      </w:r>
      <w:r w:rsidRPr="00F655EE">
        <w:rPr>
          <w:rFonts w:ascii="Arial" w:hAnsi="Arial" w:cs="Arial"/>
          <w:sz w:val="20"/>
          <w:szCs w:val="20"/>
          <w:lang w:val="en"/>
        </w:rPr>
        <w:t xml:space="preserve"> Failure to detect ER or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 xml:space="preserve"> is the greatest problem with this assay because patients may not receive effective therapy. This may occur if specimen handling was inadequate, if artifacts (crush or edge artifacts) make interpretation difficult, or if the analytic testing failed. To avoid false-negative results, appropriate internal and external controls should be positive. </w:t>
      </w:r>
      <w:r w:rsidRPr="00F655EE">
        <w:rPr>
          <w:rStyle w:val="Emphasis"/>
          <w:rFonts w:ascii="Arial" w:hAnsi="Arial" w:cs="Arial"/>
          <w:iCs w:val="0"/>
          <w:sz w:val="20"/>
          <w:szCs w:val="20"/>
          <w:lang w:val="en"/>
        </w:rPr>
        <w:t>When a tumor is negative (non-immunoreactive), it is essential that the internal control cells be assessed to ensure that they show positive staining (as expected). If the internal controls are also negative, the test should not be reported as negative but should be considered indeterminate (“Cannot be determined”).</w:t>
      </w:r>
      <w:hyperlink w:anchor="6586" w:tooltip="Allison&#10;KH, Hammond MEH, Dowsett M, et al. Estrogen and progesterone receptor testing&#10;in breast cancer: ASCO/CAP guideline update. Arch Pathol Lab Med doi: 10.5858/arpa.2019-0904-SA." w:history="1">
        <w:r w:rsidRPr="00F655EE">
          <w:rPr>
            <w:rFonts w:ascii="Arial" w:hAnsi="Arial" w:cs="Arial"/>
            <w:color w:val="0000FF"/>
            <w:sz w:val="20"/>
            <w:szCs w:val="20"/>
            <w:u w:val="single"/>
            <w:vertAlign w:val="superscript"/>
            <w:lang w:val="en"/>
          </w:rPr>
          <w:t>2</w:t>
        </w:r>
      </w:hyperlink>
      <w:r w:rsidRPr="00F655EE">
        <w:rPr>
          <w:rStyle w:val="Emphasis"/>
          <w:rFonts w:ascii="Arial" w:hAnsi="Arial" w:cs="Arial"/>
          <w:sz w:val="20"/>
          <w:szCs w:val="20"/>
          <w:lang w:val="en"/>
        </w:rPr>
        <w:t> The test should be repeated on another block or specimen.</w:t>
      </w:r>
    </w:p>
    <w:p w14:paraId="0B26F281" w14:textId="41657449" w:rsidR="00F655EE" w:rsidRPr="00F655EE" w:rsidRDefault="00F655EE" w:rsidP="00D77D94">
      <w:pPr>
        <w:pStyle w:val="NormalWeb"/>
        <w:shd w:val="clear" w:color="auto" w:fill="FFFFFF"/>
        <w:spacing w:before="0" w:beforeAutospacing="0" w:after="0" w:afterAutospacing="0"/>
        <w:jc w:val="both"/>
        <w:divId w:val="449905906"/>
        <w:rPr>
          <w:rFonts w:ascii="Arial" w:hAnsi="Arial" w:cs="Arial"/>
          <w:sz w:val="20"/>
          <w:szCs w:val="20"/>
          <w:lang w:val="en"/>
        </w:rPr>
      </w:pPr>
    </w:p>
    <w:p w14:paraId="7031ED77" w14:textId="77777777" w:rsidR="00F655EE" w:rsidRPr="00F655EE" w:rsidRDefault="00F655EE" w:rsidP="00D77D94">
      <w:pPr>
        <w:pStyle w:val="NormalWeb"/>
        <w:shd w:val="clear" w:color="auto" w:fill="FFFFFF"/>
        <w:spacing w:before="0" w:beforeAutospacing="0" w:after="0" w:afterAutospacing="0"/>
        <w:jc w:val="both"/>
        <w:divId w:val="449905906"/>
        <w:rPr>
          <w:rFonts w:ascii="Arial" w:hAnsi="Arial" w:cs="Arial"/>
          <w:sz w:val="20"/>
          <w:szCs w:val="20"/>
          <w:lang w:val="en"/>
        </w:rPr>
      </w:pPr>
      <w:r w:rsidRPr="00F655EE">
        <w:rPr>
          <w:rStyle w:val="Emphasis"/>
          <w:rFonts w:ascii="Arial" w:hAnsi="Arial" w:cs="Arial"/>
          <w:iCs w:val="0"/>
          <w:sz w:val="20"/>
          <w:szCs w:val="20"/>
          <w:lang w:val="en"/>
        </w:rPr>
        <w:t>When a tumor is negative but no internal control cells are present in the test section, the pathologist must exercise judgment as to whether the assay can be interpreted as a true negative. This should include consideration of histologic type and grade, cold ischemia and fixation times, and the status of external controls. If the pathologist decides that hormone receptor status cannot be determined, the test should be reported as such and repeated or performed on another block or specimen.</w:t>
      </w:r>
    </w:p>
    <w:p w14:paraId="23FA02EA" w14:textId="77777777" w:rsidR="00632D6E" w:rsidRPr="00632D6E" w:rsidRDefault="00632D6E" w:rsidP="00D77D94">
      <w:pPr>
        <w:pStyle w:val="NormalWeb"/>
        <w:shd w:val="clear" w:color="auto" w:fill="FFFFFF"/>
        <w:spacing w:before="0" w:beforeAutospacing="0" w:after="0" w:afterAutospacing="0"/>
        <w:jc w:val="both"/>
        <w:divId w:val="449905906"/>
        <w:rPr>
          <w:rStyle w:val="Emphasis"/>
          <w:rFonts w:ascii="Arial" w:hAnsi="Arial" w:cs="Arial"/>
          <w:i w:val="0"/>
          <w:sz w:val="20"/>
          <w:szCs w:val="20"/>
          <w:lang w:val="en"/>
        </w:rPr>
      </w:pPr>
    </w:p>
    <w:p w14:paraId="00CF2015" w14:textId="77777777" w:rsidR="00632D6E" w:rsidRDefault="00F655EE" w:rsidP="00D77D94">
      <w:pPr>
        <w:pStyle w:val="NormalWeb"/>
        <w:shd w:val="clear" w:color="auto" w:fill="FFFFFF"/>
        <w:spacing w:before="0" w:beforeAutospacing="0" w:after="0" w:afterAutospacing="0"/>
        <w:jc w:val="both"/>
        <w:divId w:val="449905906"/>
        <w:rPr>
          <w:rFonts w:ascii="Arial" w:hAnsi="Arial" w:cs="Arial"/>
          <w:sz w:val="20"/>
          <w:szCs w:val="20"/>
          <w:lang w:val="en"/>
        </w:rPr>
      </w:pPr>
      <w:r w:rsidRPr="00F655EE">
        <w:rPr>
          <w:rFonts w:ascii="Arial" w:hAnsi="Arial" w:cs="Arial"/>
          <w:sz w:val="20"/>
          <w:szCs w:val="20"/>
          <w:lang w:val="en"/>
        </w:rPr>
        <w:t>Reasons for false-negative results include the following:</w:t>
      </w:r>
    </w:p>
    <w:p w14:paraId="632B2B6F"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F655EE">
        <w:rPr>
          <w:rFonts w:ascii="Arial" w:eastAsia="Times New Roman" w:hAnsi="Arial" w:cs="Arial"/>
          <w:sz w:val="20"/>
          <w:szCs w:val="20"/>
          <w:lang w:val="en"/>
        </w:rPr>
        <w:t>Exposure of tumor cells to heat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carcinomas transected by using cautery during surgery)</w:t>
      </w:r>
    </w:p>
    <w:p w14:paraId="0E68D7B4"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Prolonged cold ischemic time, which may result in antigenic degradation. One hour or less is preferable</w:t>
      </w:r>
      <w:hyperlink w:anchor="6591" w:tooltip="Yildiz-Aktas&#10;IZ, Dabbs DJ, Bhargava R. The effect of cold ischemic time on the immunohistochemical&#10;evaluation of estrogen receptor, progesterone receptor, and HER2 expression in&#10;invasive breast carcinoma. Mod Pathol.&#10;2012;25(8):1098-1105." w:history="1">
        <w:r w:rsidRPr="00632D6E">
          <w:rPr>
            <w:rStyle w:val="Hyperlink"/>
            <w:rFonts w:ascii="Arial" w:eastAsia="Times New Roman" w:hAnsi="Arial" w:cs="Arial"/>
            <w:sz w:val="20"/>
            <w:szCs w:val="20"/>
            <w:vertAlign w:val="superscript"/>
            <w:lang w:val="en"/>
          </w:rPr>
          <w:t>7,</w:t>
        </w:r>
      </w:hyperlink>
      <w:hyperlink w:anchor="6592" w:tooltip="Neumeister&#10;VM, Anagnostou V, Siddiqui S, et al. Quantitative assessment of effect of&#10;preanalytic cold ischemic time on protein expression in breast cancer tissues. J Natl Cancer Inst.&#10;2012;104(23)1815-1824. " w:history="1">
        <w:r w:rsidRPr="00632D6E">
          <w:rPr>
            <w:rStyle w:val="Hyperlink"/>
            <w:rFonts w:ascii="Arial" w:eastAsia="Times New Roman" w:hAnsi="Arial" w:cs="Arial"/>
            <w:sz w:val="20"/>
            <w:szCs w:val="20"/>
            <w:vertAlign w:val="superscript"/>
            <w:lang w:val="en"/>
          </w:rPr>
          <w:t>8</w:t>
        </w:r>
      </w:hyperlink>
    </w:p>
    <w:p w14:paraId="40775710"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 xml:space="preserve">Under or </w:t>
      </w:r>
      <w:proofErr w:type="spellStart"/>
      <w:r w:rsidRPr="00632D6E">
        <w:rPr>
          <w:rFonts w:ascii="Arial" w:eastAsia="Times New Roman" w:hAnsi="Arial" w:cs="Arial"/>
          <w:sz w:val="20"/>
          <w:szCs w:val="20"/>
          <w:lang w:val="en"/>
        </w:rPr>
        <w:t>overfixation</w:t>
      </w:r>
      <w:proofErr w:type="spellEnd"/>
      <w:r w:rsidRPr="00632D6E">
        <w:rPr>
          <w:rFonts w:ascii="Arial" w:eastAsia="Times New Roman" w:hAnsi="Arial" w:cs="Arial"/>
          <w:sz w:val="20"/>
          <w:szCs w:val="20"/>
          <w:lang w:val="en"/>
        </w:rPr>
        <w:t>; fixation for at least 6 hours in buffered formalin is recommended,</w:t>
      </w:r>
      <w:hyperlink w:anchor="6586" w:tooltip="Allison&#10;KH, Hammond MEH, Dowsett M, et al. Estrogen and progesterone receptor testing&#10;in breast cancer: ASCO/CAP guideline update. Arch Pathol Lab Med doi: 10.5858/arpa.2019-0904-SA." w:history="1">
        <w:r w:rsidRPr="00632D6E">
          <w:rPr>
            <w:rFonts w:ascii="Arial" w:eastAsia="Times New Roman" w:hAnsi="Arial" w:cs="Arial"/>
            <w:color w:val="0000FF"/>
            <w:sz w:val="20"/>
            <w:szCs w:val="20"/>
            <w:u w:val="single"/>
            <w:vertAlign w:val="superscript"/>
            <w:lang w:val="en"/>
          </w:rPr>
          <w:t>2</w:t>
        </w:r>
      </w:hyperlink>
      <w:r w:rsidRPr="00632D6E">
        <w:rPr>
          <w:rFonts w:ascii="Arial" w:eastAsia="Times New Roman" w:hAnsi="Arial" w:cs="Arial"/>
          <w:sz w:val="20"/>
          <w:szCs w:val="20"/>
          <w:lang w:val="en"/>
        </w:rPr>
        <w:t> and prolonged fixation can also diminish immunoreactivity</w:t>
      </w:r>
      <w:hyperlink w:anchor="6589" w:tooltip="Arber DA.&#10;Effect of prolonged formalin fixation on the immunohistochemical reactivity of&#10;breast markers. Appl Immunohistochem Mol&#10;Morphol. 2002;10(2):183-186." w:history="1">
        <w:r w:rsidRPr="00632D6E">
          <w:rPr>
            <w:rFonts w:ascii="Arial" w:eastAsia="Times New Roman" w:hAnsi="Arial" w:cs="Arial"/>
            <w:color w:val="0000FF"/>
            <w:sz w:val="20"/>
            <w:szCs w:val="20"/>
            <w:u w:val="single"/>
            <w:vertAlign w:val="superscript"/>
            <w:lang w:val="en"/>
          </w:rPr>
          <w:t>5,</w:t>
        </w:r>
      </w:hyperlink>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632D6E">
          <w:rPr>
            <w:rStyle w:val="Hyperlink"/>
            <w:rFonts w:ascii="Arial" w:eastAsia="Times New Roman" w:hAnsi="Arial" w:cs="Arial"/>
            <w:sz w:val="20"/>
            <w:szCs w:val="20"/>
            <w:vertAlign w:val="superscript"/>
            <w:lang w:val="en"/>
          </w:rPr>
          <w:t>9</w:t>
        </w:r>
      </w:hyperlink>
    </w:p>
    <w:p w14:paraId="2AD2C6D6"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 xml:space="preserve">Type of fixative: ER is degraded in acidic fixatives such as </w:t>
      </w:r>
      <w:proofErr w:type="spellStart"/>
      <w:r w:rsidRPr="00632D6E">
        <w:rPr>
          <w:rFonts w:ascii="Arial" w:eastAsia="Times New Roman" w:hAnsi="Arial" w:cs="Arial"/>
          <w:sz w:val="20"/>
          <w:szCs w:val="20"/>
          <w:lang w:val="en"/>
        </w:rPr>
        <w:t>Bouin’s</w:t>
      </w:r>
      <w:proofErr w:type="spellEnd"/>
      <w:r w:rsidRPr="00632D6E">
        <w:rPr>
          <w:rFonts w:ascii="Arial" w:eastAsia="Times New Roman" w:hAnsi="Arial" w:cs="Arial"/>
          <w:sz w:val="20"/>
          <w:szCs w:val="20"/>
          <w:lang w:val="en"/>
        </w:rPr>
        <w:t xml:space="preserve"> and B-5; formalin should be buffered to ensure pH range between 7.0 and 7.4</w:t>
      </w:r>
    </w:p>
    <w:p w14:paraId="5A8F9D3B"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lastRenderedPageBreak/>
        <w:t>Decalcification, which may result in loss of immunoreactivity</w:t>
      </w:r>
      <w:hyperlink w:anchor="6594" w:tooltip="Arber JM,&#10;Arber DA, Jenkins KA, Battifora H. Effect of decalcification and fixation in&#10;paraffin-section immunohistochemistry. Appl&#10;Immunohistochem. 1996;4:241-248." w:history="1">
        <w:r w:rsidRPr="00632D6E">
          <w:rPr>
            <w:rStyle w:val="Hyperlink"/>
            <w:rFonts w:ascii="Arial" w:eastAsia="Times New Roman" w:hAnsi="Arial" w:cs="Arial"/>
            <w:sz w:val="20"/>
            <w:szCs w:val="20"/>
            <w:vertAlign w:val="superscript"/>
            <w:lang w:val="en"/>
          </w:rPr>
          <w:t>10</w:t>
        </w:r>
      </w:hyperlink>
    </w:p>
    <w:p w14:paraId="6CB2C05E"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Nonoptimized antigen retrieval</w:t>
      </w:r>
    </w:p>
    <w:p w14:paraId="24789C2B" w14:textId="77777777" w:rsidR="00632D6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Type of antibody</w:t>
      </w:r>
    </w:p>
    <w:p w14:paraId="06A1C5C8" w14:textId="50BAAC80" w:rsidR="00F655EE" w:rsidRPr="00632D6E" w:rsidRDefault="00F655EE" w:rsidP="00D77D94">
      <w:pPr>
        <w:pStyle w:val="NormalWeb"/>
        <w:numPr>
          <w:ilvl w:val="0"/>
          <w:numId w:val="18"/>
        </w:numPr>
        <w:shd w:val="clear" w:color="auto" w:fill="FFFFFF"/>
        <w:spacing w:before="0" w:beforeAutospacing="0" w:after="0" w:afterAutospacing="0"/>
        <w:jc w:val="both"/>
        <w:divId w:val="449905906"/>
        <w:rPr>
          <w:rFonts w:ascii="Arial" w:hAnsi="Arial" w:cs="Arial"/>
          <w:sz w:val="20"/>
          <w:szCs w:val="20"/>
          <w:lang w:val="en"/>
        </w:rPr>
      </w:pPr>
      <w:r w:rsidRPr="00632D6E">
        <w:rPr>
          <w:rFonts w:ascii="Arial" w:eastAsia="Times New Roman" w:hAnsi="Arial" w:cs="Arial"/>
          <w:sz w:val="20"/>
          <w:szCs w:val="20"/>
          <w:lang w:val="en"/>
        </w:rPr>
        <w:t>Dark hematoxylin counterstain obscuring faintly positive diaminobenzidine (DAB) staining</w:t>
      </w:r>
    </w:p>
    <w:p w14:paraId="072D423C" w14:textId="420BE627" w:rsidR="00F655EE" w:rsidRPr="00F655EE" w:rsidRDefault="00F655EE" w:rsidP="00D77D94">
      <w:pPr>
        <w:pStyle w:val="NormalWeb"/>
        <w:shd w:val="clear" w:color="auto" w:fill="FFFFFF"/>
        <w:spacing w:before="0" w:beforeAutospacing="0" w:after="0" w:afterAutospacing="0"/>
        <w:jc w:val="both"/>
        <w:divId w:val="449905906"/>
        <w:rPr>
          <w:rFonts w:ascii="Arial" w:hAnsi="Arial" w:cs="Arial"/>
          <w:sz w:val="20"/>
          <w:szCs w:val="20"/>
          <w:lang w:val="en"/>
        </w:rPr>
      </w:pPr>
    </w:p>
    <w:p w14:paraId="201B35CF" w14:textId="7BA67EF3" w:rsidR="00632D6E" w:rsidRDefault="00F655EE" w:rsidP="00D77D94">
      <w:pPr>
        <w:spacing w:after="0"/>
        <w:jc w:val="both"/>
        <w:divId w:val="449905906"/>
        <w:rPr>
          <w:rFonts w:ascii="Arial" w:hAnsi="Arial" w:cs="Arial"/>
          <w:sz w:val="20"/>
          <w:szCs w:val="20"/>
          <w:lang w:val="en"/>
        </w:rPr>
      </w:pPr>
      <w:r w:rsidRPr="00F655EE">
        <w:rPr>
          <w:rStyle w:val="Emphasis"/>
          <w:rFonts w:ascii="Arial" w:hAnsi="Arial" w:cs="Arial"/>
          <w:iCs w:val="0"/>
          <w:sz w:val="20"/>
          <w:szCs w:val="20"/>
          <w:lang w:val="en"/>
        </w:rPr>
        <w:t>False-positive results:</w:t>
      </w:r>
      <w:r w:rsidRPr="00F655EE">
        <w:rPr>
          <w:rFonts w:ascii="Arial" w:hAnsi="Arial" w:cs="Arial"/>
          <w:sz w:val="20"/>
          <w:szCs w:val="20"/>
          <w:lang w:val="en"/>
        </w:rPr>
        <w:t xml:space="preserve"> False-positive results occur less frequently.</w:t>
      </w:r>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r w:rsidRPr="00F655EE">
        <w:rPr>
          <w:rFonts w:ascii="Arial" w:hAnsi="Arial" w:cs="Arial"/>
          <w:sz w:val="20"/>
          <w:szCs w:val="20"/>
          <w:lang w:val="en"/>
        </w:rPr>
        <w:t> Rare reasons would be the use of an impure antibody that cross-reacts with another antigen or misinterpretation of entrapped normal cells or an in situ component as invasive carcinoma. False-positive tests can also be generated by image analysis devices that mistakenly count overstained nuclei. It has been suggested that highly sensitive assays may detect very low levels of ER in cancers that will not respond to hormonal therapy, but that has not been proven by a clinical trial.</w:t>
      </w:r>
    </w:p>
    <w:p w14:paraId="3D612624" w14:textId="77777777" w:rsidR="00632D6E" w:rsidRDefault="00632D6E" w:rsidP="00D77D94">
      <w:pPr>
        <w:spacing w:after="0"/>
        <w:jc w:val="both"/>
        <w:divId w:val="449905906"/>
        <w:rPr>
          <w:rFonts w:ascii="Arial" w:hAnsi="Arial" w:cs="Arial"/>
          <w:sz w:val="20"/>
          <w:szCs w:val="20"/>
          <w:lang w:val="en"/>
        </w:rPr>
      </w:pPr>
    </w:p>
    <w:p w14:paraId="5DC57A55" w14:textId="1B4779E0"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lang w:val="en"/>
        </w:rPr>
        <w:t>False-negative and false-positive results can be reduced by paying attention to the following:</w:t>
      </w:r>
    </w:p>
    <w:p w14:paraId="7BF2FAB3" w14:textId="77777777" w:rsidR="00F655EE" w:rsidRPr="00F655EE" w:rsidRDefault="00F655EE" w:rsidP="00D77D94">
      <w:pPr>
        <w:numPr>
          <w:ilvl w:val="0"/>
          <w:numId w:val="5"/>
        </w:numPr>
        <w:spacing w:before="100" w:beforeAutospacing="1" w:after="0" w:line="240" w:lineRule="auto"/>
        <w:ind w:left="750" w:right="30"/>
        <w:jc w:val="both"/>
        <w:divId w:val="449905906"/>
        <w:rPr>
          <w:rFonts w:ascii="Arial" w:eastAsia="Times New Roman" w:hAnsi="Arial" w:cs="Arial"/>
          <w:sz w:val="20"/>
          <w:szCs w:val="20"/>
          <w:lang w:val="en"/>
        </w:rPr>
      </w:pPr>
      <w:r w:rsidRPr="00F655EE">
        <w:rPr>
          <w:rFonts w:ascii="Arial" w:eastAsia="Times New Roman" w:hAnsi="Arial" w:cs="Arial"/>
          <w:sz w:val="20"/>
          <w:szCs w:val="20"/>
          <w:lang w:val="en"/>
        </w:rPr>
        <w:t>Staining of normal breast epithelial cells. Normal epithelial cells serve as a positive internal control and should always be assessed. If the normal cells are negative, repeat studies on the same specimen or on a different specimen should be considered. If normal cells are not present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core biopsy) and the test results are negative, testing should be repeated on another block or subsequent specimen.</w:t>
      </w:r>
    </w:p>
    <w:p w14:paraId="33888D7A" w14:textId="77777777" w:rsidR="00F655EE" w:rsidRPr="00F655EE" w:rsidRDefault="00F655EE" w:rsidP="00D77D94">
      <w:pPr>
        <w:numPr>
          <w:ilvl w:val="0"/>
          <w:numId w:val="5"/>
        </w:numPr>
        <w:spacing w:before="100" w:beforeAutospacing="1" w:after="0" w:line="240" w:lineRule="auto"/>
        <w:ind w:left="750" w:right="30"/>
        <w:jc w:val="both"/>
        <w:divId w:val="449905906"/>
        <w:rPr>
          <w:rFonts w:ascii="Arial" w:eastAsia="Times New Roman" w:hAnsi="Arial" w:cs="Arial"/>
          <w:sz w:val="20"/>
          <w:szCs w:val="20"/>
          <w:lang w:val="en"/>
        </w:rPr>
      </w:pPr>
      <w:r w:rsidRPr="00F655EE">
        <w:rPr>
          <w:rFonts w:ascii="Arial" w:eastAsia="Times New Roman" w:hAnsi="Arial" w:cs="Arial"/>
          <w:sz w:val="20"/>
          <w:szCs w:val="20"/>
          <w:lang w:val="en"/>
        </w:rPr>
        <w:t xml:space="preserve">External controls (must stain as expected). These controls help ensure that the reagents have been appropriately dispensed onto the slide with the clinical sample. </w:t>
      </w:r>
    </w:p>
    <w:p w14:paraId="170A23A4" w14:textId="77777777" w:rsidR="00516D6B" w:rsidRDefault="00F655EE" w:rsidP="00D77D94">
      <w:pPr>
        <w:numPr>
          <w:ilvl w:val="0"/>
          <w:numId w:val="5"/>
        </w:numPr>
        <w:spacing w:before="100" w:beforeAutospacing="1" w:after="0" w:line="240" w:lineRule="auto"/>
        <w:ind w:left="750" w:right="30"/>
        <w:jc w:val="both"/>
        <w:divId w:val="449905906"/>
        <w:rPr>
          <w:rFonts w:ascii="Arial" w:eastAsia="Times New Roman" w:hAnsi="Arial" w:cs="Arial"/>
          <w:sz w:val="20"/>
          <w:szCs w:val="20"/>
          <w:lang w:val="en"/>
        </w:rPr>
      </w:pPr>
      <w:r w:rsidRPr="00F655EE">
        <w:rPr>
          <w:rFonts w:ascii="Arial" w:eastAsia="Times New Roman" w:hAnsi="Arial" w:cs="Arial"/>
          <w:sz w:val="20"/>
          <w:szCs w:val="20"/>
          <w:lang w:val="en"/>
        </w:rPr>
        <w:t>Correlation with histologic type and grade of the cancer. The study should be repeated if the results are discordant (</w:t>
      </w:r>
      <w:proofErr w:type="spellStart"/>
      <w:r w:rsidRPr="00F655EE">
        <w:rPr>
          <w:rFonts w:ascii="Arial" w:eastAsia="Times New Roman" w:hAnsi="Arial" w:cs="Arial"/>
          <w:sz w:val="20"/>
          <w:szCs w:val="20"/>
          <w:lang w:val="en"/>
        </w:rPr>
        <w:t>eg</w:t>
      </w:r>
      <w:proofErr w:type="spellEnd"/>
      <w:r w:rsidRPr="00F655EE">
        <w:rPr>
          <w:rFonts w:ascii="Arial" w:eastAsia="Times New Roman" w:hAnsi="Arial" w:cs="Arial"/>
          <w:sz w:val="20"/>
          <w:szCs w:val="20"/>
          <w:lang w:val="en"/>
        </w:rPr>
        <w:t>, ER-negative low-grade carcinoma).</w:t>
      </w:r>
    </w:p>
    <w:p w14:paraId="539D1142" w14:textId="676133B9" w:rsidR="00F655EE" w:rsidRPr="00516D6B" w:rsidRDefault="00F655EE" w:rsidP="00D77D94">
      <w:pPr>
        <w:spacing w:before="100" w:beforeAutospacing="1" w:after="0" w:line="240" w:lineRule="auto"/>
        <w:ind w:right="30"/>
        <w:jc w:val="both"/>
        <w:divId w:val="449905906"/>
        <w:rPr>
          <w:rFonts w:ascii="Arial" w:eastAsia="Times New Roman" w:hAnsi="Arial" w:cs="Arial"/>
          <w:sz w:val="20"/>
          <w:szCs w:val="20"/>
          <w:lang w:val="en"/>
        </w:rPr>
      </w:pPr>
      <w:r w:rsidRPr="00516D6B">
        <w:rPr>
          <w:rFonts w:ascii="Arial" w:hAnsi="Arial" w:cs="Arial"/>
          <w:sz w:val="20"/>
          <w:szCs w:val="20"/>
          <w:u w:val="single"/>
          <w:lang w:val="en"/>
        </w:rPr>
        <w:t>Reporting guidelines</w:t>
      </w:r>
      <w:r w:rsidRPr="00516D6B">
        <w:rPr>
          <w:rFonts w:ascii="Arial" w:hAnsi="Arial" w:cs="Arial"/>
          <w:sz w:val="20"/>
          <w:szCs w:val="20"/>
          <w:lang w:val="en"/>
        </w:rPr>
        <w:t xml:space="preserve">: ASCO and the CAP have issued recommendations for reporting the results of immunohistochemical assays for ER and </w:t>
      </w:r>
      <w:proofErr w:type="spellStart"/>
      <w:r w:rsidRPr="00516D6B">
        <w:rPr>
          <w:rFonts w:ascii="Arial" w:hAnsi="Arial" w:cs="Arial"/>
          <w:sz w:val="20"/>
          <w:szCs w:val="20"/>
          <w:lang w:val="en"/>
        </w:rPr>
        <w:t>PgR</w:t>
      </w:r>
      <w:proofErr w:type="spellEnd"/>
      <w:r w:rsidRPr="00516D6B">
        <w:rPr>
          <w:rFonts w:ascii="Arial" w:hAnsi="Arial" w:cs="Arial"/>
          <w:sz w:val="20"/>
          <w:szCs w:val="20"/>
          <w:lang w:val="en"/>
        </w:rPr>
        <w:t xml:space="preserve"> (Table 1).</w:t>
      </w:r>
      <w:hyperlink w:anchor="6586" w:tooltip="Allison&#10;KH, Hammond MEH, Dowsett M, et al. Estrogen and progesterone receptor testing&#10;in breast cancer: ASCO/CAP guideline update. Arch Pathol Lab Med doi: 10.5858/arpa.2019-0904-SA." w:history="1">
        <w:r w:rsidRPr="00516D6B">
          <w:rPr>
            <w:rStyle w:val="Hyperlink"/>
            <w:rFonts w:ascii="Arial" w:hAnsi="Arial" w:cs="Arial"/>
            <w:sz w:val="20"/>
            <w:szCs w:val="20"/>
            <w:vertAlign w:val="superscript"/>
            <w:lang w:val="en"/>
          </w:rPr>
          <w:t>2</w:t>
        </w:r>
      </w:hyperlink>
      <w:r w:rsidRPr="00516D6B">
        <w:rPr>
          <w:rFonts w:ascii="Arial" w:hAnsi="Arial" w:cs="Arial"/>
          <w:sz w:val="20"/>
          <w:szCs w:val="20"/>
          <w:vertAlign w:val="superscript"/>
          <w:lang w:val="en"/>
        </w:rPr>
        <w:t>  </w:t>
      </w:r>
      <w:r w:rsidRPr="00516D6B">
        <w:rPr>
          <w:rFonts w:ascii="Arial" w:hAnsi="Arial" w:cs="Arial"/>
          <w:sz w:val="20"/>
          <w:szCs w:val="20"/>
          <w:lang w:val="en"/>
        </w:rPr>
        <w:t>Studies using both IHC and the ligand binding assay suggest that patients with higher hormone receptor levels have a higher probability of response to hormonal therapy, but expression as low as 1% positive staining has been associated with clinical response. As a result, the guidelines recommend classifying all cases with at least 1% positive cells as receptor positive.</w:t>
      </w:r>
      <w:hyperlink w:anchor="6586" w:tooltip="Allison&#10;KH, Hammond MEH, Dowsett M, et al. Estrogen and progesterone receptor testing&#10;in breast cancer: ASCO/CAP guideline update. Arch Pathol Lab Med doi: 10.5858/arpa.2019-0904-SA." w:history="1">
        <w:r w:rsidRPr="00516D6B">
          <w:rPr>
            <w:rStyle w:val="Hyperlink"/>
            <w:rFonts w:ascii="Arial" w:hAnsi="Arial" w:cs="Arial"/>
            <w:sz w:val="20"/>
            <w:szCs w:val="20"/>
            <w:vertAlign w:val="superscript"/>
            <w:lang w:val="en"/>
          </w:rPr>
          <w:t>2</w:t>
        </w:r>
      </w:hyperlink>
      <w:r w:rsidRPr="00516D6B">
        <w:rPr>
          <w:rFonts w:ascii="Arial" w:hAnsi="Arial" w:cs="Arial"/>
          <w:sz w:val="20"/>
          <w:szCs w:val="20"/>
          <w:vertAlign w:val="superscript"/>
          <w:lang w:val="en"/>
        </w:rPr>
        <w:t>  </w:t>
      </w:r>
      <w:r w:rsidRPr="00516D6B">
        <w:rPr>
          <w:rFonts w:ascii="Arial" w:hAnsi="Arial" w:cs="Arial"/>
          <w:sz w:val="20"/>
          <w:szCs w:val="20"/>
          <w:lang w:val="en"/>
        </w:rPr>
        <w:t>For patients with low ER expression (1% to 10% weakly positive cells), the decision on endocrine therapy should be based on an analysis of its risks and potential benefits.</w:t>
      </w:r>
    </w:p>
    <w:p w14:paraId="4BABE14D" w14:textId="77777777" w:rsidR="00F655EE" w:rsidRPr="00F655EE" w:rsidRDefault="00F655EE" w:rsidP="00516D6B">
      <w:pPr>
        <w:spacing w:after="0"/>
        <w:divId w:val="449905906"/>
        <w:rPr>
          <w:rFonts w:ascii="Arial" w:hAnsi="Arial" w:cs="Arial"/>
          <w:sz w:val="20"/>
          <w:szCs w:val="20"/>
          <w:lang w:val="en"/>
        </w:rPr>
      </w:pPr>
      <w:r w:rsidRPr="00F655EE">
        <w:rPr>
          <w:rFonts w:ascii="Arial" w:hAnsi="Arial" w:cs="Arial"/>
          <w:sz w:val="20"/>
          <w:szCs w:val="20"/>
          <w:lang w:val="en"/>
        </w:rPr>
        <w:t> </w:t>
      </w:r>
    </w:p>
    <w:p w14:paraId="1BEF1606" w14:textId="77777777" w:rsidR="00F655EE" w:rsidRPr="00F655EE" w:rsidRDefault="00F655EE" w:rsidP="00632D6E">
      <w:pPr>
        <w:keepNext/>
        <w:spacing w:after="0"/>
        <w:divId w:val="449905906"/>
        <w:rPr>
          <w:rFonts w:ascii="Arial" w:hAnsi="Arial" w:cs="Arial"/>
          <w:sz w:val="20"/>
          <w:szCs w:val="20"/>
          <w:lang w:val="en"/>
        </w:rPr>
      </w:pPr>
      <w:r w:rsidRPr="00F655EE">
        <w:rPr>
          <w:rStyle w:val="Strong"/>
          <w:rFonts w:ascii="Arial" w:hAnsi="Arial" w:cs="Arial"/>
          <w:bCs w:val="0"/>
          <w:sz w:val="20"/>
          <w:szCs w:val="20"/>
          <w:lang w:val="en"/>
        </w:rPr>
        <w:t>Table 1. Reporting Results of Estrogen Receptor (ER) and Progesterone Receptor (</w:t>
      </w:r>
      <w:proofErr w:type="spellStart"/>
      <w:r w:rsidRPr="00F655EE">
        <w:rPr>
          <w:rStyle w:val="Strong"/>
          <w:rFonts w:ascii="Arial" w:hAnsi="Arial" w:cs="Arial"/>
          <w:bCs w:val="0"/>
          <w:sz w:val="20"/>
          <w:szCs w:val="20"/>
          <w:lang w:val="en"/>
        </w:rPr>
        <w:t>PgR</w:t>
      </w:r>
      <w:proofErr w:type="spellEnd"/>
      <w:r w:rsidRPr="00F655EE">
        <w:rPr>
          <w:rStyle w:val="Strong"/>
          <w:rFonts w:ascii="Arial" w:hAnsi="Arial" w:cs="Arial"/>
          <w:bCs w:val="0"/>
          <w:sz w:val="20"/>
          <w:szCs w:val="20"/>
          <w:lang w:val="en"/>
        </w:rPr>
        <w:t>)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597"/>
        <w:gridCol w:w="5742"/>
      </w:tblGrid>
      <w:tr w:rsidR="00F655EE" w:rsidRPr="00632D6E" w14:paraId="6C48A35F" w14:textId="77777777" w:rsidTr="001D1F83">
        <w:trPr>
          <w:divId w:val="449905906"/>
        </w:trPr>
        <w:tc>
          <w:tcPr>
            <w:tcW w:w="6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2CAFDC"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Result</w:t>
            </w:r>
          </w:p>
        </w:tc>
        <w:tc>
          <w:tcPr>
            <w:tcW w:w="135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634FEE"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Criteria</w:t>
            </w:r>
          </w:p>
        </w:tc>
        <w:tc>
          <w:tcPr>
            <w:tcW w:w="299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FE4277" w14:textId="77777777" w:rsidR="00F655EE" w:rsidRPr="00632D6E" w:rsidRDefault="00F655EE" w:rsidP="000E3F13">
            <w:pPr>
              <w:keepNext/>
              <w:spacing w:after="0" w:line="240" w:lineRule="auto"/>
              <w:rPr>
                <w:rFonts w:ascii="Arial" w:hAnsi="Arial" w:cs="Arial"/>
                <w:sz w:val="18"/>
                <w:szCs w:val="18"/>
              </w:rPr>
            </w:pPr>
            <w:r w:rsidRPr="00632D6E">
              <w:rPr>
                <w:rStyle w:val="Strong"/>
                <w:rFonts w:ascii="Arial" w:hAnsi="Arial" w:cs="Arial"/>
                <w:bCs w:val="0"/>
                <w:sz w:val="18"/>
                <w:szCs w:val="18"/>
              </w:rPr>
              <w:t>Comments</w:t>
            </w:r>
          </w:p>
        </w:tc>
      </w:tr>
      <w:tr w:rsidR="00F655EE" w:rsidRPr="00632D6E" w14:paraId="79BFADDF" w14:textId="77777777" w:rsidTr="001D1F83">
        <w:trPr>
          <w:divId w:val="449905906"/>
        </w:trPr>
        <w:tc>
          <w:tcPr>
            <w:tcW w:w="646" w:type="pct"/>
            <w:tcBorders>
              <w:top w:val="single" w:sz="4" w:space="0" w:color="auto"/>
              <w:left w:val="single" w:sz="4" w:space="0" w:color="auto"/>
              <w:bottom w:val="single" w:sz="4" w:space="0" w:color="auto"/>
              <w:right w:val="single" w:sz="4" w:space="0" w:color="auto"/>
            </w:tcBorders>
            <w:hideMark/>
          </w:tcPr>
          <w:p w14:paraId="39B0730A"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Positive</w:t>
            </w:r>
          </w:p>
        </w:tc>
        <w:tc>
          <w:tcPr>
            <w:tcW w:w="1356" w:type="pct"/>
            <w:tcBorders>
              <w:top w:val="single" w:sz="4" w:space="0" w:color="auto"/>
              <w:left w:val="single" w:sz="4" w:space="0" w:color="auto"/>
              <w:bottom w:val="single" w:sz="4" w:space="0" w:color="auto"/>
              <w:right w:val="single" w:sz="4" w:space="0" w:color="auto"/>
            </w:tcBorders>
            <w:hideMark/>
          </w:tcPr>
          <w:p w14:paraId="413A2677" w14:textId="77777777" w:rsidR="00F655EE" w:rsidRPr="00632D6E" w:rsidRDefault="00F655EE" w:rsidP="000E3F13">
            <w:pPr>
              <w:spacing w:after="0" w:line="240" w:lineRule="auto"/>
              <w:rPr>
                <w:rFonts w:ascii="Arial" w:hAnsi="Arial" w:cs="Arial"/>
                <w:sz w:val="18"/>
                <w:szCs w:val="18"/>
              </w:rPr>
            </w:pPr>
            <w:r w:rsidRPr="00632D6E">
              <w:rPr>
                <w:rFonts w:ascii="Arial" w:hAnsi="Arial" w:cs="Arial"/>
                <w:sz w:val="18"/>
                <w:szCs w:val="18"/>
              </w:rPr>
              <w:t>Immunoreactive tumor cells present (≥1%)</w:t>
            </w:r>
          </w:p>
        </w:tc>
        <w:tc>
          <w:tcPr>
            <w:tcW w:w="2999" w:type="pct"/>
            <w:tcBorders>
              <w:top w:val="single" w:sz="4" w:space="0" w:color="auto"/>
              <w:left w:val="single" w:sz="4" w:space="0" w:color="auto"/>
              <w:bottom w:val="single" w:sz="4" w:space="0" w:color="auto"/>
              <w:right w:val="single" w:sz="4" w:space="0" w:color="auto"/>
            </w:tcBorders>
            <w:hideMark/>
          </w:tcPr>
          <w:p w14:paraId="6EE28948"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 xml:space="preserve">Invasive carcinomas with 1 to 10% of cells staining for ER (not </w:t>
            </w:r>
            <w:proofErr w:type="spellStart"/>
            <w:r w:rsidRPr="00632D6E">
              <w:rPr>
                <w:rFonts w:ascii="Arial" w:hAnsi="Arial" w:cs="Arial"/>
                <w:sz w:val="18"/>
                <w:szCs w:val="18"/>
              </w:rPr>
              <w:t>PgR</w:t>
            </w:r>
            <w:proofErr w:type="spellEnd"/>
            <w:r w:rsidRPr="00632D6E">
              <w:rPr>
                <w:rFonts w:ascii="Arial" w:hAnsi="Arial" w:cs="Arial"/>
                <w:sz w:val="18"/>
                <w:szCs w:val="18"/>
              </w:rPr>
              <w:t>) are reported as “Low Positive” and the following report comment is recommended:</w:t>
            </w:r>
          </w:p>
          <w:p w14:paraId="03B97823" w14:textId="77777777" w:rsidR="00F655EE" w:rsidRPr="00632D6E" w:rsidRDefault="00F655EE" w:rsidP="000E3F13">
            <w:pPr>
              <w:keepNext/>
              <w:spacing w:after="0" w:line="240" w:lineRule="auto"/>
              <w:ind w:left="720"/>
              <w:rPr>
                <w:rFonts w:ascii="Arial" w:hAnsi="Arial" w:cs="Arial"/>
                <w:sz w:val="18"/>
                <w:szCs w:val="18"/>
              </w:rPr>
            </w:pPr>
            <w:r w:rsidRPr="00632D6E">
              <w:rPr>
                <w:rFonts w:ascii="Arial" w:hAnsi="Arial" w:cs="Arial"/>
                <w:sz w:val="18"/>
                <w:szCs w:val="18"/>
              </w:rPr>
              <w:t xml:space="preserve">“The cancer in this sample has a low level (1-10%) of ER expression by IHC. There are limited data on the overall benefit of endocrine therapies for patients with low level (1-10%) ER </w:t>
            </w:r>
            <w:proofErr w:type="gramStart"/>
            <w:r w:rsidRPr="00632D6E">
              <w:rPr>
                <w:rFonts w:ascii="Arial" w:hAnsi="Arial" w:cs="Arial"/>
                <w:sz w:val="18"/>
                <w:szCs w:val="18"/>
              </w:rPr>
              <w:t>expression</w:t>
            </w:r>
            <w:proofErr w:type="gramEnd"/>
            <w:r w:rsidRPr="00632D6E">
              <w:rPr>
                <w:rFonts w:ascii="Arial" w:hAnsi="Arial" w:cs="Arial"/>
                <w:sz w:val="18"/>
                <w:szCs w:val="18"/>
              </w:rPr>
              <w:t xml:space="preserve"> but they currently suggest possible benefit, so patients are considered eligible for endocrine treatment. There are data that suggest invasive cancers with these results are heterogeneous in both behavior and biology and often have gene expression profiles more </w:t>
            </w:r>
            <w:proofErr w:type="gramStart"/>
            <w:r w:rsidRPr="00632D6E">
              <w:rPr>
                <w:rFonts w:ascii="Arial" w:hAnsi="Arial" w:cs="Arial"/>
                <w:sz w:val="18"/>
                <w:szCs w:val="18"/>
              </w:rPr>
              <w:t>similar to</w:t>
            </w:r>
            <w:proofErr w:type="gramEnd"/>
            <w:r w:rsidRPr="00632D6E">
              <w:rPr>
                <w:rFonts w:ascii="Arial" w:hAnsi="Arial" w:cs="Arial"/>
                <w:sz w:val="18"/>
                <w:szCs w:val="18"/>
              </w:rPr>
              <w:t xml:space="preserve"> ER negative cancers.”</w:t>
            </w:r>
          </w:p>
          <w:p w14:paraId="7D427642"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 xml:space="preserve">The Low Positive designation applies only to invasive </w:t>
            </w:r>
            <w:proofErr w:type="gramStart"/>
            <w:r w:rsidRPr="00632D6E">
              <w:rPr>
                <w:rFonts w:ascii="Arial" w:hAnsi="Arial" w:cs="Arial"/>
                <w:sz w:val="18"/>
                <w:szCs w:val="18"/>
              </w:rPr>
              <w:t>carcinoma, and</w:t>
            </w:r>
            <w:proofErr w:type="gramEnd"/>
            <w:r w:rsidRPr="00632D6E">
              <w:rPr>
                <w:rFonts w:ascii="Arial" w:hAnsi="Arial" w:cs="Arial"/>
                <w:sz w:val="18"/>
                <w:szCs w:val="18"/>
              </w:rPr>
              <w:t xml:space="preserve"> is not used for Progesterone receptor or DCIS.</w:t>
            </w:r>
          </w:p>
        </w:tc>
      </w:tr>
      <w:tr w:rsidR="00F655EE" w:rsidRPr="00632D6E" w14:paraId="43C4C525" w14:textId="77777777" w:rsidTr="001D1F83">
        <w:trPr>
          <w:divId w:val="449905906"/>
        </w:trPr>
        <w:tc>
          <w:tcPr>
            <w:tcW w:w="646" w:type="pct"/>
            <w:tcBorders>
              <w:top w:val="single" w:sz="4" w:space="0" w:color="auto"/>
              <w:left w:val="single" w:sz="4" w:space="0" w:color="auto"/>
              <w:bottom w:val="single" w:sz="4" w:space="0" w:color="auto"/>
              <w:right w:val="single" w:sz="4" w:space="0" w:color="auto"/>
            </w:tcBorders>
            <w:hideMark/>
          </w:tcPr>
          <w:p w14:paraId="497E336E"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Negative</w:t>
            </w:r>
          </w:p>
        </w:tc>
        <w:tc>
          <w:tcPr>
            <w:tcW w:w="1356" w:type="pct"/>
            <w:tcBorders>
              <w:top w:val="single" w:sz="4" w:space="0" w:color="auto"/>
              <w:left w:val="single" w:sz="4" w:space="0" w:color="auto"/>
              <w:bottom w:val="single" w:sz="4" w:space="0" w:color="auto"/>
              <w:right w:val="single" w:sz="4" w:space="0" w:color="auto"/>
            </w:tcBorders>
            <w:hideMark/>
          </w:tcPr>
          <w:p w14:paraId="0987E0B3"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&lt;1% immunoreactive tumor cells present</w:t>
            </w:r>
          </w:p>
        </w:tc>
        <w:tc>
          <w:tcPr>
            <w:tcW w:w="2999" w:type="pct"/>
            <w:tcBorders>
              <w:top w:val="single" w:sz="4" w:space="0" w:color="auto"/>
              <w:left w:val="single" w:sz="4" w:space="0" w:color="auto"/>
              <w:bottom w:val="single" w:sz="4" w:space="0" w:color="auto"/>
              <w:right w:val="single" w:sz="4" w:space="0" w:color="auto"/>
            </w:tcBorders>
            <w:hideMark/>
          </w:tcPr>
          <w:p w14:paraId="3CC3EF6C" w14:textId="77777777" w:rsidR="00F655EE" w:rsidRPr="00632D6E" w:rsidRDefault="00F655EE" w:rsidP="000E3F13">
            <w:pPr>
              <w:keepNext/>
              <w:spacing w:after="0" w:line="240" w:lineRule="auto"/>
              <w:rPr>
                <w:rFonts w:ascii="Arial" w:hAnsi="Arial" w:cs="Arial"/>
                <w:sz w:val="18"/>
                <w:szCs w:val="18"/>
              </w:rPr>
            </w:pPr>
            <w:r w:rsidRPr="00632D6E">
              <w:rPr>
                <w:rFonts w:ascii="Arial" w:hAnsi="Arial" w:cs="Arial"/>
                <w:sz w:val="18"/>
                <w:szCs w:val="18"/>
              </w:rPr>
              <w:t> </w:t>
            </w:r>
          </w:p>
        </w:tc>
      </w:tr>
    </w:tbl>
    <w:p w14:paraId="5A77093D" w14:textId="77777777" w:rsidR="00632D6E" w:rsidRDefault="00632D6E" w:rsidP="00D77D94">
      <w:pPr>
        <w:keepNext/>
        <w:spacing w:after="0"/>
        <w:jc w:val="both"/>
        <w:divId w:val="449905906"/>
        <w:rPr>
          <w:rStyle w:val="Strong"/>
          <w:rFonts w:ascii="Arial" w:hAnsi="Arial" w:cs="Arial"/>
          <w:bCs w:val="0"/>
          <w:sz w:val="20"/>
          <w:szCs w:val="20"/>
          <w:lang w:val="en"/>
        </w:rPr>
      </w:pPr>
    </w:p>
    <w:p w14:paraId="22E1CC40" w14:textId="3D82B56E" w:rsidR="00F655EE" w:rsidRPr="00F655EE" w:rsidRDefault="00F655EE" w:rsidP="00D77D94">
      <w:pPr>
        <w:keepNext/>
        <w:spacing w:after="0"/>
        <w:jc w:val="both"/>
        <w:divId w:val="449905906"/>
        <w:rPr>
          <w:rFonts w:ascii="Arial" w:hAnsi="Arial" w:cs="Arial"/>
          <w:sz w:val="20"/>
          <w:szCs w:val="20"/>
          <w:lang w:val="en"/>
        </w:rPr>
      </w:pPr>
      <w:r w:rsidRPr="00F655EE">
        <w:rPr>
          <w:rFonts w:ascii="Arial" w:hAnsi="Arial" w:cs="Arial"/>
          <w:sz w:val="20"/>
          <w:szCs w:val="20"/>
          <w:u w:val="single"/>
          <w:lang w:val="en"/>
        </w:rPr>
        <w:t>Definition of a negative result</w:t>
      </w:r>
      <w:r w:rsidRPr="00F655EE">
        <w:rPr>
          <w:rFonts w:ascii="Arial" w:hAnsi="Arial" w:cs="Arial"/>
          <w:sz w:val="20"/>
          <w:szCs w:val="20"/>
          <w:lang w:val="en"/>
        </w:rPr>
        <w:t>: The ASCO/CAP guidelines recommend that carcinomas with &lt;1% positive cells be considered negative for ER and PgR.</w:t>
      </w:r>
      <w:hyperlink w:anchor="6586" w:tooltip="Allison&#10;KH, Hammond MEH, Dowsett M, et al. Estrogen and progesterone receptor testing&#10;in breast cancer: ASCO/CAP guideline update. Arch Pathol Lab Med doi: 10.5858/arpa.2019-0904-SA." w:history="1">
        <w:r w:rsidRPr="00F655EE">
          <w:rPr>
            <w:rStyle w:val="Hyperlink"/>
            <w:rFonts w:ascii="Arial" w:hAnsi="Arial" w:cs="Arial"/>
            <w:sz w:val="20"/>
            <w:szCs w:val="20"/>
            <w:vertAlign w:val="superscript"/>
            <w:lang w:val="en"/>
          </w:rPr>
          <w:t>2</w:t>
        </w:r>
      </w:hyperlink>
      <w:r w:rsidRPr="00F655EE">
        <w:rPr>
          <w:rFonts w:ascii="Arial" w:hAnsi="Arial" w:cs="Arial"/>
          <w:sz w:val="20"/>
          <w:szCs w:val="20"/>
          <w:lang w:val="en"/>
        </w:rPr>
        <w:t xml:space="preserve"> In the Allred system (see Table 2), the survival of patients whose carcinomas had a score of 2 (corresponding to &lt;1% weakly positive cells) was similar to that of </w:t>
      </w:r>
      <w:r w:rsidRPr="00F655EE">
        <w:rPr>
          <w:rFonts w:ascii="Arial" w:hAnsi="Arial" w:cs="Arial"/>
          <w:sz w:val="20"/>
          <w:szCs w:val="20"/>
          <w:lang w:val="en"/>
        </w:rPr>
        <w:lastRenderedPageBreak/>
        <w:t>patients whose carcinomas were completely negative for ER.</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r w:rsidRPr="00F655EE">
        <w:rPr>
          <w:rFonts w:ascii="Arial" w:hAnsi="Arial" w:cs="Arial"/>
          <w:sz w:val="20"/>
          <w:szCs w:val="20"/>
          <w:lang w:val="en"/>
        </w:rPr>
        <w:t> Therefore, a score of 2 was considered to be a negative result. Carcinomas with &lt;1% positive cells and intensity scores of 2 or 3 would have a total score of 3 or 4 and be considered positive. These are rare carcinomas, and their response to hormonal therapy has not been specifically studied.</w:t>
      </w:r>
    </w:p>
    <w:p w14:paraId="4B658200" w14:textId="6E634EB9" w:rsidR="00F655EE" w:rsidRPr="00F655EE" w:rsidRDefault="00F655EE" w:rsidP="00D77D94">
      <w:pPr>
        <w:spacing w:after="0"/>
        <w:jc w:val="both"/>
        <w:divId w:val="449905906"/>
        <w:rPr>
          <w:rFonts w:ascii="Arial" w:hAnsi="Arial" w:cs="Arial"/>
          <w:sz w:val="20"/>
          <w:szCs w:val="20"/>
          <w:lang w:val="en"/>
        </w:rPr>
      </w:pPr>
    </w:p>
    <w:p w14:paraId="782E171C" w14:textId="2F290C24"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u w:val="single"/>
          <w:lang w:val="en"/>
        </w:rPr>
        <w:t xml:space="preserve">Quantification of ER and </w:t>
      </w:r>
      <w:proofErr w:type="spellStart"/>
      <w:r w:rsidRPr="00F655EE">
        <w:rPr>
          <w:rFonts w:ascii="Arial" w:hAnsi="Arial" w:cs="Arial"/>
          <w:sz w:val="20"/>
          <w:szCs w:val="20"/>
          <w:u w:val="single"/>
          <w:lang w:val="en"/>
        </w:rPr>
        <w:t>PgR</w:t>
      </w:r>
      <w:proofErr w:type="spellEnd"/>
      <w:r w:rsidRPr="00F655EE">
        <w:rPr>
          <w:rFonts w:ascii="Arial" w:hAnsi="Arial" w:cs="Arial"/>
          <w:sz w:val="20"/>
          <w:szCs w:val="20"/>
          <w:lang w:val="en"/>
        </w:rPr>
        <w:t>: There is a wide range of receptor levels in cancers as shown by the biochemical ligand binding assay and as observed with IHC. Patients whose carcinomas have higher levels have improved survival when treated with hormonal therapy.</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r w:rsidRPr="00F655EE">
        <w:rPr>
          <w:rFonts w:ascii="Arial" w:hAnsi="Arial" w:cs="Arial"/>
          <w:sz w:val="20"/>
          <w:szCs w:val="20"/>
          <w:lang w:val="en"/>
        </w:rPr>
        <w:t> Quantification systems may use only the proportion of positive cells or may include the intensity of immunoreactivity:</w:t>
      </w:r>
    </w:p>
    <w:p w14:paraId="1B39970B" w14:textId="77777777" w:rsidR="00F655EE" w:rsidRPr="00F655EE" w:rsidRDefault="00F655EE" w:rsidP="00D77D94">
      <w:pPr>
        <w:numPr>
          <w:ilvl w:val="0"/>
          <w:numId w:val="6"/>
        </w:numPr>
        <w:spacing w:before="100" w:beforeAutospacing="1" w:after="0" w:line="240" w:lineRule="auto"/>
        <w:ind w:left="750" w:right="30"/>
        <w:jc w:val="both"/>
        <w:divId w:val="449905906"/>
        <w:rPr>
          <w:rFonts w:ascii="Arial" w:eastAsia="Times New Roman" w:hAnsi="Arial" w:cs="Arial"/>
          <w:sz w:val="20"/>
          <w:szCs w:val="20"/>
          <w:lang w:val="en"/>
        </w:rPr>
      </w:pPr>
      <w:r w:rsidRPr="00F655EE">
        <w:rPr>
          <w:rFonts w:ascii="Arial" w:eastAsia="Times New Roman" w:hAnsi="Arial" w:cs="Arial"/>
          <w:sz w:val="20"/>
          <w:szCs w:val="20"/>
          <w:lang w:val="en"/>
        </w:rPr>
        <w:t>Number of positive cells: The number of positive cells can be reported as a percentage or within discrete categories (figure 1 below).</w:t>
      </w:r>
    </w:p>
    <w:p w14:paraId="3C89B74B" w14:textId="0C91D310" w:rsidR="00632D6E" w:rsidRDefault="00F655EE" w:rsidP="00D77D94">
      <w:pPr>
        <w:numPr>
          <w:ilvl w:val="0"/>
          <w:numId w:val="6"/>
        </w:numPr>
        <w:spacing w:before="100" w:beforeAutospacing="1" w:after="0" w:line="240" w:lineRule="auto"/>
        <w:ind w:left="750" w:right="30"/>
        <w:jc w:val="both"/>
        <w:divId w:val="449905906"/>
        <w:rPr>
          <w:rFonts w:ascii="Arial" w:eastAsia="Times New Roman" w:hAnsi="Arial" w:cs="Arial"/>
          <w:sz w:val="20"/>
          <w:szCs w:val="20"/>
          <w:lang w:val="en"/>
        </w:rPr>
      </w:pPr>
      <w:r w:rsidRPr="00F655EE">
        <w:rPr>
          <w:rFonts w:ascii="Arial" w:eastAsia="Times New Roman" w:hAnsi="Arial" w:cs="Arial"/>
          <w:sz w:val="20"/>
          <w:szCs w:val="20"/>
          <w:lang w:val="en"/>
        </w:rPr>
        <w:t>Intensity: Refers to degree of nuclear positivity (</w:t>
      </w:r>
      <w:proofErr w:type="spellStart"/>
      <w:r w:rsidRPr="00F655EE">
        <w:rPr>
          <w:rFonts w:ascii="Arial" w:eastAsia="Times New Roman" w:hAnsi="Arial" w:cs="Arial"/>
          <w:sz w:val="20"/>
          <w:szCs w:val="20"/>
          <w:lang w:val="en"/>
        </w:rPr>
        <w:t>ie</w:t>
      </w:r>
      <w:proofErr w:type="spellEnd"/>
      <w:r w:rsidRPr="00F655EE">
        <w:rPr>
          <w:rFonts w:ascii="Arial" w:eastAsia="Times New Roman" w:hAnsi="Arial" w:cs="Arial"/>
          <w:sz w:val="20"/>
          <w:szCs w:val="20"/>
          <w:lang w:val="en"/>
        </w:rPr>
        <w:t>, pale to dark). The intensity can be affected by the amount of protein present, as well as the antibody used and the antigen retrieval system. In most cancers, there is heterogeneous immunoreactivity with pale to darkly positive cells present.</w:t>
      </w:r>
    </w:p>
    <w:p w14:paraId="3687E6E6" w14:textId="77777777" w:rsidR="00F91285" w:rsidRDefault="00F91285" w:rsidP="00D77D94">
      <w:pPr>
        <w:spacing w:after="0"/>
        <w:jc w:val="both"/>
        <w:divId w:val="449905906"/>
        <w:rPr>
          <w:rFonts w:ascii="Arial" w:eastAsia="Times New Roman" w:hAnsi="Arial" w:cs="Arial"/>
          <w:sz w:val="20"/>
          <w:szCs w:val="20"/>
          <w:lang w:val="en"/>
        </w:rPr>
      </w:pPr>
    </w:p>
    <w:p w14:paraId="045468A3" w14:textId="05A21839" w:rsidR="00F655EE" w:rsidRPr="00F655EE" w:rsidRDefault="00F655EE" w:rsidP="00632D6E">
      <w:pPr>
        <w:spacing w:after="0"/>
        <w:divId w:val="449905906"/>
        <w:rPr>
          <w:rFonts w:ascii="Arial" w:hAnsi="Arial" w:cs="Arial"/>
          <w:sz w:val="20"/>
          <w:szCs w:val="20"/>
          <w:lang w:val="en"/>
        </w:rPr>
      </w:pPr>
      <w:r w:rsidRPr="00F655EE">
        <w:rPr>
          <w:rFonts w:ascii="Arial" w:eastAsia="Times New Roman" w:hAnsi="Arial" w:cs="Arial"/>
          <w:noProof/>
          <w:sz w:val="20"/>
          <w:szCs w:val="20"/>
        </w:rPr>
        <w:drawing>
          <wp:inline distT="0" distB="0" distL="0" distR="0" wp14:anchorId="73CC280B" wp14:editId="7A2933F7">
            <wp:extent cx="400050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845820"/>
                    </a:xfrm>
                    <a:prstGeom prst="rect">
                      <a:avLst/>
                    </a:prstGeom>
                    <a:noFill/>
                    <a:ln>
                      <a:noFill/>
                    </a:ln>
                  </pic:spPr>
                </pic:pic>
              </a:graphicData>
            </a:graphic>
          </wp:inline>
        </w:drawing>
      </w:r>
    </w:p>
    <w:p w14:paraId="353EE0AD" w14:textId="77777777" w:rsidR="00F655EE" w:rsidRPr="00D77D94" w:rsidRDefault="00F655EE" w:rsidP="00F91285">
      <w:pPr>
        <w:spacing w:before="60" w:after="0"/>
        <w:divId w:val="449905906"/>
        <w:rPr>
          <w:rFonts w:ascii="Arial" w:hAnsi="Arial" w:cs="Arial"/>
          <w:sz w:val="18"/>
          <w:szCs w:val="18"/>
          <w:lang w:val="en"/>
        </w:rPr>
      </w:pPr>
      <w:r w:rsidRPr="00D77D94">
        <w:rPr>
          <w:rStyle w:val="Strong"/>
          <w:rFonts w:ascii="Arial" w:hAnsi="Arial" w:cs="Arial"/>
          <w:bCs w:val="0"/>
          <w:sz w:val="18"/>
          <w:szCs w:val="18"/>
          <w:lang w:val="en"/>
        </w:rPr>
        <w:t>Figure 1. Quantification of Immunohistochemical Findings.</w:t>
      </w:r>
      <w:r w:rsidRPr="00D77D94">
        <w:rPr>
          <w:rFonts w:ascii="Arial" w:hAnsi="Arial" w:cs="Arial"/>
          <w:sz w:val="18"/>
          <w:szCs w:val="18"/>
          <w:lang w:val="en"/>
        </w:rPr>
        <w:t xml:space="preserve"> The percentage of positive cells can be visually estimated.</w:t>
      </w:r>
    </w:p>
    <w:p w14:paraId="483E0DCF" w14:textId="437A119A" w:rsidR="00F655EE" w:rsidRPr="00F655EE" w:rsidRDefault="00F655EE" w:rsidP="00D77D94">
      <w:pPr>
        <w:spacing w:before="60" w:after="0"/>
        <w:jc w:val="both"/>
        <w:divId w:val="449905906"/>
        <w:rPr>
          <w:rFonts w:ascii="Arial" w:hAnsi="Arial" w:cs="Arial"/>
          <w:sz w:val="20"/>
          <w:szCs w:val="20"/>
          <w:lang w:val="en"/>
        </w:rPr>
      </w:pPr>
    </w:p>
    <w:p w14:paraId="0FA4AA8C" w14:textId="77777777"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lang w:val="en"/>
        </w:rPr>
        <w:t>Two methods of quantifying ER by using both intensity and percentage of positive cells are the Allred score</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F655EE">
          <w:rPr>
            <w:rFonts w:ascii="Arial" w:hAnsi="Arial" w:cs="Arial"/>
            <w:color w:val="0000FF"/>
            <w:sz w:val="20"/>
            <w:szCs w:val="20"/>
            <w:u w:val="single"/>
            <w:vertAlign w:val="superscript"/>
            <w:lang w:val="en"/>
          </w:rPr>
          <w:t>9</w:t>
        </w:r>
      </w:hyperlink>
      <w:r w:rsidRPr="00F655EE">
        <w:rPr>
          <w:rFonts w:ascii="Arial" w:hAnsi="Arial" w:cs="Arial"/>
          <w:sz w:val="20"/>
          <w:szCs w:val="20"/>
          <w:vertAlign w:val="superscript"/>
          <w:lang w:val="en"/>
        </w:rPr>
        <w:t> </w:t>
      </w:r>
      <w:r w:rsidRPr="00F655EE">
        <w:rPr>
          <w:rFonts w:ascii="Arial" w:hAnsi="Arial" w:cs="Arial"/>
          <w:sz w:val="20"/>
          <w:szCs w:val="20"/>
          <w:lang w:val="en"/>
        </w:rPr>
        <w:t>(Table 2) and the H score</w:t>
      </w:r>
      <w:hyperlink w:anchor="6596" w:tooltip="McCarty KS&#10;Jr, Miller LS, Cox EB, et al. Estrogen receptor analyses: correlation of&#10;biochemical and immunohistochemical methods using monoclonal antireceptor&#10;antibodies. Arch Pathol Lab Med.&#10;1985;109(8):716-721." w:history="1">
        <w:r w:rsidRPr="00F655EE">
          <w:rPr>
            <w:rStyle w:val="Hyperlink"/>
            <w:rFonts w:ascii="Arial" w:hAnsi="Arial" w:cs="Arial"/>
            <w:sz w:val="20"/>
            <w:szCs w:val="20"/>
            <w:vertAlign w:val="superscript"/>
            <w:lang w:val="en"/>
          </w:rPr>
          <w:t>12</w:t>
        </w:r>
      </w:hyperlink>
      <w:r w:rsidRPr="00F655EE">
        <w:rPr>
          <w:rFonts w:ascii="Arial" w:hAnsi="Arial" w:cs="Arial"/>
          <w:sz w:val="20"/>
          <w:szCs w:val="20"/>
          <w:lang w:val="en"/>
        </w:rPr>
        <w:t> (Table 3). The 2 systems classify carcinomas into similar, but not identical, groups.</w:t>
      </w:r>
      <w:hyperlink w:anchor="6597" w:tooltip="Shousha S.&#10;Oestrogen receptor status of breast carcinoma: Allred/H score conversion table.&#10;Histopathology. 2008;53(3):346-347." w:history="1">
        <w:r w:rsidRPr="00F655EE">
          <w:rPr>
            <w:rStyle w:val="Hyperlink"/>
            <w:rFonts w:ascii="Arial" w:hAnsi="Arial" w:cs="Arial"/>
            <w:sz w:val="20"/>
            <w:szCs w:val="20"/>
            <w:vertAlign w:val="superscript"/>
            <w:lang w:val="en"/>
          </w:rPr>
          <w:t>13</w:t>
        </w:r>
      </w:hyperlink>
      <w:r w:rsidRPr="00F655EE">
        <w:rPr>
          <w:rFonts w:ascii="Arial" w:hAnsi="Arial" w:cs="Arial"/>
          <w:sz w:val="20"/>
          <w:szCs w:val="20"/>
          <w:lang w:val="en"/>
        </w:rPr>
        <w:t>   If high-affinity antibodies are used with sensitive detection systems, most carcinomas will fall into clearly positive (score 7 or 8) or clearly negative (score 0) categories by Allred score.</w:t>
      </w:r>
      <w:hyperlink w:anchor="6598" w:tooltip="Collins&#10;LC, Botero ML, Schnitt SJ. Bimodal frequency distribution of estrogen receptor&#10;immunohistochemical staining results in breast cancer: an analysis of 825 cases.&#10;Am J Clin Pathol. 2005:123(1):16-20." w:history="1">
        <w:r w:rsidRPr="00F655EE">
          <w:rPr>
            <w:rStyle w:val="Hyperlink"/>
            <w:rFonts w:ascii="Arial" w:hAnsi="Arial" w:cs="Arial"/>
            <w:sz w:val="20"/>
            <w:szCs w:val="20"/>
            <w:vertAlign w:val="superscript"/>
            <w:lang w:val="en"/>
          </w:rPr>
          <w:t>14,</w:t>
        </w:r>
      </w:hyperlink>
      <w:hyperlink w:anchor="6599" w:tooltip="Nadji M,&#10;Gomez-Fernandez C, Ganjei-Azar P, Morales AR. Immunohistochemistry of estrogen&#10;and progesterone receptors reconsidered: experience with 5,993 breast cancers. Am J Clin Pathol. 2005:123(1);21-27." w:history="1">
        <w:r w:rsidRPr="00F655EE">
          <w:rPr>
            <w:rStyle w:val="Hyperlink"/>
            <w:rFonts w:ascii="Arial" w:hAnsi="Arial" w:cs="Arial"/>
            <w:sz w:val="20"/>
            <w:szCs w:val="20"/>
            <w:vertAlign w:val="superscript"/>
            <w:lang w:val="en"/>
          </w:rPr>
          <w:t>15</w:t>
        </w:r>
      </w:hyperlink>
      <w:r w:rsidRPr="00F655EE">
        <w:rPr>
          <w:rFonts w:ascii="Arial" w:hAnsi="Arial" w:cs="Arial"/>
          <w:sz w:val="20"/>
          <w:szCs w:val="20"/>
          <w:lang w:val="en"/>
        </w:rPr>
        <w:t>  A small group of carcinomas (&lt;1% of total) show intermediate levels of immunoreactivity.</w:t>
      </w:r>
    </w:p>
    <w:p w14:paraId="3B2F895D" w14:textId="3D022354" w:rsidR="00F655EE" w:rsidRPr="00F655EE" w:rsidRDefault="00F655EE" w:rsidP="00D77D94">
      <w:pPr>
        <w:spacing w:after="0"/>
        <w:jc w:val="both"/>
        <w:divId w:val="449905906"/>
        <w:rPr>
          <w:rFonts w:ascii="Arial" w:hAnsi="Arial" w:cs="Arial"/>
          <w:sz w:val="20"/>
          <w:szCs w:val="20"/>
          <w:lang w:val="en"/>
        </w:rPr>
      </w:pPr>
    </w:p>
    <w:p w14:paraId="29B579B9" w14:textId="77777777" w:rsidR="00F655EE" w:rsidRPr="00F655EE" w:rsidRDefault="00F655EE" w:rsidP="00D77D94">
      <w:pPr>
        <w:spacing w:after="0"/>
        <w:jc w:val="both"/>
        <w:divId w:val="449905906"/>
        <w:rPr>
          <w:rFonts w:ascii="Arial" w:hAnsi="Arial" w:cs="Arial"/>
          <w:sz w:val="20"/>
          <w:szCs w:val="20"/>
          <w:lang w:val="en"/>
        </w:rPr>
      </w:pPr>
      <w:r w:rsidRPr="00F655EE">
        <w:rPr>
          <w:rFonts w:ascii="Arial" w:hAnsi="Arial" w:cs="Arial"/>
          <w:sz w:val="20"/>
          <w:szCs w:val="20"/>
          <w:lang w:val="en"/>
        </w:rPr>
        <w:t>Quantitation can also be performed by using the proportion of positive cells. In one study, carcinomas were scored as 0 (&lt;1% positive), 1 (1% to 25% positive), 2 (&gt;25% to 75% positive), and 3 (&gt;75% positive).</w:t>
      </w:r>
      <w:hyperlink w:anchor="6600" w:tooltip="Turbin DA,&#10;Leung S, Cheang MC, et al. Automated quantitative analysis of estrogen receptor&#10;expression in breast carcinoma does not differ from expert pathologist scoring:&#10;a tissue microarray study of 3,484 cases. Breast&#10;Cancer Res Treat. 2008;110(3):417-426. " w:history="1">
        <w:r w:rsidRPr="00F655EE">
          <w:rPr>
            <w:rStyle w:val="Hyperlink"/>
            <w:rFonts w:ascii="Arial" w:hAnsi="Arial" w:cs="Arial"/>
            <w:sz w:val="20"/>
            <w:szCs w:val="20"/>
            <w:vertAlign w:val="superscript"/>
            <w:lang w:val="en"/>
          </w:rPr>
          <w:t>16</w:t>
        </w:r>
      </w:hyperlink>
      <w:r w:rsidRPr="00F655EE">
        <w:rPr>
          <w:rFonts w:ascii="Arial" w:hAnsi="Arial" w:cs="Arial"/>
          <w:sz w:val="20"/>
          <w:szCs w:val="20"/>
          <w:lang w:val="en"/>
        </w:rPr>
        <w:t> The same results were obtained when scored by visual analysis or by image analysis. The proportion of positive cells correlated with the results of the biochemical assay and with prognosis. In another study, carcinomas with small numbers of positive cells (between 1% and 10%) had a prognosis between cancers with no or rare positive cells (&lt;1%) and cancers with &gt;10% positive cells.</w:t>
      </w:r>
      <w:hyperlink w:anchor="6595" w:tooltip="Viale G,&#10;Regan MM, Maiorano E, et al. Prognostic and predictive value of centrally&#10;reviewed expression of estrogen and progesterone receptors in a randomized&#10;trial comparing letrozole and tamoxifen adjuvant therapy for postmenopausal&#10;early breast cancer: BIG 1" w:history="1">
        <w:r w:rsidRPr="00F655EE">
          <w:rPr>
            <w:rStyle w:val="Hyperlink"/>
            <w:rFonts w:ascii="Arial" w:hAnsi="Arial" w:cs="Arial"/>
            <w:sz w:val="20"/>
            <w:szCs w:val="20"/>
            <w:vertAlign w:val="superscript"/>
            <w:lang w:val="en"/>
          </w:rPr>
          <w:t>11</w:t>
        </w:r>
      </w:hyperlink>
    </w:p>
    <w:p w14:paraId="320B65E1" w14:textId="5F6CD681" w:rsidR="00F655EE" w:rsidRPr="00F655EE" w:rsidRDefault="00F655EE" w:rsidP="00D77D94">
      <w:pPr>
        <w:spacing w:after="0"/>
        <w:jc w:val="both"/>
        <w:divId w:val="449905906"/>
        <w:rPr>
          <w:rFonts w:ascii="Arial" w:hAnsi="Arial" w:cs="Arial"/>
          <w:sz w:val="20"/>
          <w:szCs w:val="20"/>
          <w:lang w:val="en"/>
        </w:rPr>
      </w:pPr>
    </w:p>
    <w:p w14:paraId="7A504100" w14:textId="77777777" w:rsidR="00F655EE" w:rsidRPr="00F655EE" w:rsidRDefault="00F655EE" w:rsidP="00F91285">
      <w:pPr>
        <w:keepNext/>
        <w:spacing w:after="0"/>
        <w:divId w:val="449905906"/>
        <w:rPr>
          <w:rFonts w:ascii="Arial" w:hAnsi="Arial" w:cs="Arial"/>
          <w:sz w:val="20"/>
          <w:szCs w:val="20"/>
          <w:lang w:val="en"/>
        </w:rPr>
      </w:pPr>
      <w:r w:rsidRPr="00F655EE">
        <w:rPr>
          <w:rStyle w:val="Strong"/>
          <w:rFonts w:ascii="Arial" w:hAnsi="Arial" w:cs="Arial"/>
          <w:bCs w:val="0"/>
          <w:sz w:val="20"/>
          <w:szCs w:val="20"/>
          <w:lang w:val="en"/>
        </w:rPr>
        <w:t>Table 2. Allred Score* for Estrogen and Progesterone Receptor 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94"/>
        <w:gridCol w:w="2693"/>
        <w:gridCol w:w="2394"/>
        <w:gridCol w:w="2195"/>
      </w:tblGrid>
      <w:tr w:rsidR="00F655EE" w:rsidRPr="00F91285" w14:paraId="60558514"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DA9C27"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 xml:space="preserve">Proportion Score </w:t>
            </w:r>
          </w:p>
        </w:tc>
        <w:tc>
          <w:tcPr>
            <w:tcW w:w="140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A56773"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Positive Cells, %</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E742D"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Intensity</w:t>
            </w:r>
          </w:p>
        </w:tc>
        <w:tc>
          <w:tcPr>
            <w:tcW w:w="114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3BD48A"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Intensity Score</w:t>
            </w:r>
          </w:p>
        </w:tc>
      </w:tr>
      <w:tr w:rsidR="00F655EE" w:rsidRPr="00F91285" w14:paraId="36D75B22"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4BDF2D0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c>
          <w:tcPr>
            <w:tcW w:w="1406" w:type="pct"/>
            <w:tcBorders>
              <w:top w:val="single" w:sz="4" w:space="0" w:color="auto"/>
              <w:left w:val="single" w:sz="4" w:space="0" w:color="auto"/>
              <w:bottom w:val="single" w:sz="4" w:space="0" w:color="auto"/>
              <w:right w:val="single" w:sz="4" w:space="0" w:color="auto"/>
            </w:tcBorders>
            <w:hideMark/>
          </w:tcPr>
          <w:p w14:paraId="4BCF3A7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c>
          <w:tcPr>
            <w:tcW w:w="1250" w:type="pct"/>
            <w:tcBorders>
              <w:top w:val="single" w:sz="4" w:space="0" w:color="auto"/>
              <w:left w:val="single" w:sz="4" w:space="0" w:color="auto"/>
              <w:bottom w:val="single" w:sz="4" w:space="0" w:color="auto"/>
              <w:right w:val="single" w:sz="4" w:space="0" w:color="auto"/>
            </w:tcBorders>
            <w:hideMark/>
          </w:tcPr>
          <w:p w14:paraId="6801ACC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None</w:t>
            </w:r>
          </w:p>
        </w:tc>
        <w:tc>
          <w:tcPr>
            <w:tcW w:w="1146" w:type="pct"/>
            <w:tcBorders>
              <w:top w:val="single" w:sz="4" w:space="0" w:color="auto"/>
              <w:left w:val="single" w:sz="4" w:space="0" w:color="auto"/>
              <w:bottom w:val="single" w:sz="4" w:space="0" w:color="auto"/>
              <w:right w:val="single" w:sz="4" w:space="0" w:color="auto"/>
            </w:tcBorders>
            <w:hideMark/>
          </w:tcPr>
          <w:p w14:paraId="234F5E0A"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0</w:t>
            </w:r>
          </w:p>
        </w:tc>
      </w:tr>
      <w:tr w:rsidR="00F655EE" w:rsidRPr="00F91285" w14:paraId="17FB1267"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7ECFF559"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w:t>
            </w:r>
          </w:p>
        </w:tc>
        <w:tc>
          <w:tcPr>
            <w:tcW w:w="1406" w:type="pct"/>
            <w:tcBorders>
              <w:top w:val="single" w:sz="4" w:space="0" w:color="auto"/>
              <w:left w:val="single" w:sz="4" w:space="0" w:color="auto"/>
              <w:bottom w:val="single" w:sz="4" w:space="0" w:color="auto"/>
              <w:right w:val="single" w:sz="4" w:space="0" w:color="auto"/>
            </w:tcBorders>
            <w:hideMark/>
          </w:tcPr>
          <w:p w14:paraId="0B045AE9"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&lt;1</w:t>
            </w:r>
          </w:p>
        </w:tc>
        <w:tc>
          <w:tcPr>
            <w:tcW w:w="1250" w:type="pct"/>
            <w:tcBorders>
              <w:top w:val="single" w:sz="4" w:space="0" w:color="auto"/>
              <w:left w:val="single" w:sz="4" w:space="0" w:color="auto"/>
              <w:bottom w:val="single" w:sz="4" w:space="0" w:color="auto"/>
              <w:right w:val="single" w:sz="4" w:space="0" w:color="auto"/>
            </w:tcBorders>
            <w:hideMark/>
          </w:tcPr>
          <w:p w14:paraId="41204E9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Weak</w:t>
            </w:r>
          </w:p>
        </w:tc>
        <w:tc>
          <w:tcPr>
            <w:tcW w:w="1146" w:type="pct"/>
            <w:tcBorders>
              <w:top w:val="single" w:sz="4" w:space="0" w:color="auto"/>
              <w:left w:val="single" w:sz="4" w:space="0" w:color="auto"/>
              <w:bottom w:val="single" w:sz="4" w:space="0" w:color="auto"/>
              <w:right w:val="single" w:sz="4" w:space="0" w:color="auto"/>
            </w:tcBorders>
            <w:hideMark/>
          </w:tcPr>
          <w:p w14:paraId="0F75098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w:t>
            </w:r>
          </w:p>
        </w:tc>
      </w:tr>
      <w:tr w:rsidR="00F655EE" w:rsidRPr="00F91285" w14:paraId="5396CE7C"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15FDC02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2</w:t>
            </w:r>
          </w:p>
        </w:tc>
        <w:tc>
          <w:tcPr>
            <w:tcW w:w="1406" w:type="pct"/>
            <w:tcBorders>
              <w:top w:val="single" w:sz="4" w:space="0" w:color="auto"/>
              <w:left w:val="single" w:sz="4" w:space="0" w:color="auto"/>
              <w:bottom w:val="single" w:sz="4" w:space="0" w:color="auto"/>
              <w:right w:val="single" w:sz="4" w:space="0" w:color="auto"/>
            </w:tcBorders>
            <w:hideMark/>
          </w:tcPr>
          <w:p w14:paraId="42C15DA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 to 10</w:t>
            </w:r>
          </w:p>
        </w:tc>
        <w:tc>
          <w:tcPr>
            <w:tcW w:w="1250" w:type="pct"/>
            <w:tcBorders>
              <w:top w:val="single" w:sz="4" w:space="0" w:color="auto"/>
              <w:left w:val="single" w:sz="4" w:space="0" w:color="auto"/>
              <w:bottom w:val="single" w:sz="4" w:space="0" w:color="auto"/>
              <w:right w:val="single" w:sz="4" w:space="0" w:color="auto"/>
            </w:tcBorders>
            <w:hideMark/>
          </w:tcPr>
          <w:p w14:paraId="0F31AB94"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Intermediate</w:t>
            </w:r>
          </w:p>
        </w:tc>
        <w:tc>
          <w:tcPr>
            <w:tcW w:w="1146" w:type="pct"/>
            <w:tcBorders>
              <w:top w:val="single" w:sz="4" w:space="0" w:color="auto"/>
              <w:left w:val="single" w:sz="4" w:space="0" w:color="auto"/>
              <w:bottom w:val="single" w:sz="4" w:space="0" w:color="auto"/>
              <w:right w:val="single" w:sz="4" w:space="0" w:color="auto"/>
            </w:tcBorders>
            <w:hideMark/>
          </w:tcPr>
          <w:p w14:paraId="7F90082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2</w:t>
            </w:r>
          </w:p>
        </w:tc>
      </w:tr>
      <w:tr w:rsidR="00F655EE" w:rsidRPr="00F91285" w14:paraId="1FE2FEAD"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5B7C5BF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w:t>
            </w:r>
          </w:p>
        </w:tc>
        <w:tc>
          <w:tcPr>
            <w:tcW w:w="1406" w:type="pct"/>
            <w:tcBorders>
              <w:top w:val="single" w:sz="4" w:space="0" w:color="auto"/>
              <w:left w:val="single" w:sz="4" w:space="0" w:color="auto"/>
              <w:bottom w:val="single" w:sz="4" w:space="0" w:color="auto"/>
              <w:right w:val="single" w:sz="4" w:space="0" w:color="auto"/>
            </w:tcBorders>
            <w:hideMark/>
          </w:tcPr>
          <w:p w14:paraId="4CE0E24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11 to 33</w:t>
            </w:r>
          </w:p>
        </w:tc>
        <w:tc>
          <w:tcPr>
            <w:tcW w:w="1250" w:type="pct"/>
            <w:tcBorders>
              <w:top w:val="single" w:sz="4" w:space="0" w:color="auto"/>
              <w:left w:val="single" w:sz="4" w:space="0" w:color="auto"/>
              <w:bottom w:val="single" w:sz="4" w:space="0" w:color="auto"/>
              <w:right w:val="single" w:sz="4" w:space="0" w:color="auto"/>
            </w:tcBorders>
            <w:hideMark/>
          </w:tcPr>
          <w:p w14:paraId="6A56A06D"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Strong</w:t>
            </w:r>
          </w:p>
        </w:tc>
        <w:tc>
          <w:tcPr>
            <w:tcW w:w="1146" w:type="pct"/>
            <w:tcBorders>
              <w:top w:val="single" w:sz="4" w:space="0" w:color="auto"/>
              <w:left w:val="single" w:sz="4" w:space="0" w:color="auto"/>
              <w:bottom w:val="single" w:sz="4" w:space="0" w:color="auto"/>
              <w:right w:val="single" w:sz="4" w:space="0" w:color="auto"/>
            </w:tcBorders>
            <w:hideMark/>
          </w:tcPr>
          <w:p w14:paraId="18556A7D"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w:t>
            </w:r>
          </w:p>
        </w:tc>
      </w:tr>
      <w:tr w:rsidR="00F655EE" w:rsidRPr="00F91285" w14:paraId="110118EC"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6250EE57"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4</w:t>
            </w:r>
          </w:p>
        </w:tc>
        <w:tc>
          <w:tcPr>
            <w:tcW w:w="1406" w:type="pct"/>
            <w:tcBorders>
              <w:top w:val="single" w:sz="4" w:space="0" w:color="auto"/>
              <w:left w:val="single" w:sz="4" w:space="0" w:color="auto"/>
              <w:bottom w:val="single" w:sz="4" w:space="0" w:color="auto"/>
              <w:right w:val="single" w:sz="4" w:space="0" w:color="auto"/>
            </w:tcBorders>
            <w:hideMark/>
          </w:tcPr>
          <w:p w14:paraId="55D461FC"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34 to 66</w:t>
            </w:r>
          </w:p>
        </w:tc>
        <w:tc>
          <w:tcPr>
            <w:tcW w:w="2396" w:type="pct"/>
            <w:gridSpan w:val="2"/>
            <w:vMerge w:val="restart"/>
            <w:tcBorders>
              <w:top w:val="single" w:sz="4" w:space="0" w:color="auto"/>
              <w:left w:val="single" w:sz="4" w:space="0" w:color="auto"/>
              <w:bottom w:val="single" w:sz="4" w:space="0" w:color="auto"/>
              <w:right w:val="single" w:sz="4" w:space="0" w:color="auto"/>
            </w:tcBorders>
            <w:hideMark/>
          </w:tcPr>
          <w:p w14:paraId="4FBFED58"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 </w:t>
            </w:r>
          </w:p>
        </w:tc>
      </w:tr>
      <w:tr w:rsidR="00F655EE" w:rsidRPr="00F91285" w14:paraId="35B6D5DC" w14:textId="77777777" w:rsidTr="001D1F83">
        <w:trPr>
          <w:divId w:val="449905906"/>
        </w:trPr>
        <w:tc>
          <w:tcPr>
            <w:tcW w:w="1198" w:type="pct"/>
            <w:tcBorders>
              <w:top w:val="single" w:sz="4" w:space="0" w:color="auto"/>
              <w:left w:val="single" w:sz="4" w:space="0" w:color="auto"/>
              <w:bottom w:val="single" w:sz="4" w:space="0" w:color="auto"/>
              <w:right w:val="single" w:sz="4" w:space="0" w:color="auto"/>
            </w:tcBorders>
            <w:hideMark/>
          </w:tcPr>
          <w:p w14:paraId="7225C1F0"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5</w:t>
            </w:r>
          </w:p>
        </w:tc>
        <w:tc>
          <w:tcPr>
            <w:tcW w:w="1406" w:type="pct"/>
            <w:tcBorders>
              <w:top w:val="single" w:sz="4" w:space="0" w:color="auto"/>
              <w:left w:val="single" w:sz="4" w:space="0" w:color="auto"/>
              <w:bottom w:val="single" w:sz="4" w:space="0" w:color="auto"/>
              <w:right w:val="single" w:sz="4" w:space="0" w:color="auto"/>
            </w:tcBorders>
            <w:hideMark/>
          </w:tcPr>
          <w:p w14:paraId="2D8E1AD6"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≥67</w:t>
            </w:r>
          </w:p>
        </w:tc>
        <w:tc>
          <w:tcPr>
            <w:tcW w:w="2396" w:type="pct"/>
            <w:gridSpan w:val="2"/>
            <w:vMerge/>
            <w:tcBorders>
              <w:top w:val="single" w:sz="4" w:space="0" w:color="auto"/>
              <w:left w:val="single" w:sz="4" w:space="0" w:color="auto"/>
              <w:bottom w:val="single" w:sz="4" w:space="0" w:color="auto"/>
              <w:right w:val="single" w:sz="4" w:space="0" w:color="auto"/>
            </w:tcBorders>
            <w:vAlign w:val="center"/>
            <w:hideMark/>
          </w:tcPr>
          <w:p w14:paraId="3FA846F4" w14:textId="77777777" w:rsidR="00F655EE" w:rsidRPr="00F91285" w:rsidRDefault="00F655EE" w:rsidP="00F91285">
            <w:pPr>
              <w:spacing w:after="0"/>
              <w:rPr>
                <w:rFonts w:ascii="Arial" w:hAnsi="Arial" w:cs="Arial"/>
                <w:sz w:val="18"/>
                <w:szCs w:val="18"/>
              </w:rPr>
            </w:pPr>
          </w:p>
        </w:tc>
      </w:tr>
    </w:tbl>
    <w:p w14:paraId="575BDA46" w14:textId="3065E14D" w:rsidR="00F655EE" w:rsidRPr="00516D6B" w:rsidRDefault="00F655EE" w:rsidP="00D77D94">
      <w:pPr>
        <w:spacing w:before="60" w:after="0"/>
        <w:jc w:val="both"/>
        <w:divId w:val="449905906"/>
        <w:rPr>
          <w:rFonts w:ascii="Arial" w:hAnsi="Arial" w:cs="Arial"/>
          <w:sz w:val="16"/>
          <w:szCs w:val="16"/>
          <w:lang w:val="en"/>
        </w:rPr>
      </w:pPr>
      <w:r w:rsidRPr="00516D6B">
        <w:rPr>
          <w:rFonts w:ascii="Arial" w:hAnsi="Arial" w:cs="Arial"/>
          <w:sz w:val="16"/>
          <w:szCs w:val="16"/>
          <w:lang w:val="en"/>
        </w:rPr>
        <w:t>* The Allred score combines the percentage of positive cells and the intensity of the reaction product in most of the carcinoma.</w:t>
      </w:r>
      <w:hyperlink w:anchor="6593" w:tooltip="Harvey JM,&#10;Clark GM, Osborne CK, et al. Estrogen receptor status by immunohistochemistry&#10;is superior to the ligand binding assay for predicting response to adjuvant&#10;endocrine therapy in breast cancer. J&#10;Clin Oncol. 1999;17(5):1474-1481." w:history="1">
        <w:r w:rsidRPr="00516D6B">
          <w:rPr>
            <w:rFonts w:ascii="Arial" w:hAnsi="Arial" w:cs="Arial"/>
            <w:color w:val="0000FF"/>
            <w:sz w:val="16"/>
            <w:szCs w:val="16"/>
            <w:u w:val="single"/>
            <w:vertAlign w:val="superscript"/>
            <w:lang w:val="en"/>
          </w:rPr>
          <w:t>9</w:t>
        </w:r>
      </w:hyperlink>
      <w:r w:rsidRPr="00516D6B">
        <w:rPr>
          <w:rFonts w:ascii="Arial" w:hAnsi="Arial" w:cs="Arial"/>
          <w:sz w:val="16"/>
          <w:szCs w:val="16"/>
          <w:lang w:val="en"/>
        </w:rPr>
        <w:t> The 2 scores are added together for a final score with 8 possible values. Scores of 0 and 2 are considered negative. Scores of 3 to 8 are considered positive.</w:t>
      </w:r>
    </w:p>
    <w:p w14:paraId="6908F6B3" w14:textId="77777777" w:rsidR="00F91285" w:rsidRDefault="00F91285" w:rsidP="00F91285">
      <w:pPr>
        <w:keepNext/>
        <w:spacing w:after="0"/>
        <w:divId w:val="449905906"/>
        <w:rPr>
          <w:rStyle w:val="Strong"/>
          <w:rFonts w:ascii="Arial" w:hAnsi="Arial" w:cs="Arial"/>
          <w:bCs w:val="0"/>
          <w:sz w:val="20"/>
          <w:szCs w:val="20"/>
          <w:lang w:val="en"/>
        </w:rPr>
      </w:pPr>
    </w:p>
    <w:p w14:paraId="79D196E7" w14:textId="5EC93BD3" w:rsidR="00F655EE" w:rsidRPr="00F655EE" w:rsidRDefault="00F655EE" w:rsidP="00F91285">
      <w:pPr>
        <w:keepNext/>
        <w:spacing w:after="0"/>
        <w:divId w:val="449905906"/>
        <w:rPr>
          <w:rFonts w:ascii="Arial" w:hAnsi="Arial" w:cs="Arial"/>
          <w:sz w:val="20"/>
          <w:szCs w:val="20"/>
          <w:lang w:val="en"/>
        </w:rPr>
      </w:pPr>
      <w:r w:rsidRPr="00F655EE">
        <w:rPr>
          <w:rStyle w:val="Strong"/>
          <w:rFonts w:ascii="Arial" w:hAnsi="Arial" w:cs="Arial"/>
          <w:bCs w:val="0"/>
          <w:sz w:val="20"/>
          <w:szCs w:val="20"/>
          <w:lang w:val="en"/>
        </w:rPr>
        <w:t>Table 3. H Score* for Estrogen and Progesterone Receptor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75"/>
        <w:gridCol w:w="2902"/>
        <w:gridCol w:w="2999"/>
      </w:tblGrid>
      <w:tr w:rsidR="00F655EE" w:rsidRPr="00F91285" w14:paraId="22A2D6EE" w14:textId="77777777" w:rsidTr="001D1F83">
        <w:trPr>
          <w:divId w:val="449905906"/>
        </w:trPr>
        <w:tc>
          <w:tcPr>
            <w:tcW w:w="1919" w:type="pct"/>
            <w:tcBorders>
              <w:top w:val="single" w:sz="4" w:space="0" w:color="auto"/>
              <w:left w:val="single" w:sz="4" w:space="0" w:color="auto"/>
              <w:bottom w:val="single" w:sz="4" w:space="0" w:color="auto"/>
              <w:right w:val="nil"/>
            </w:tcBorders>
            <w:shd w:val="clear" w:color="auto" w:fill="D9D9D9" w:themeFill="background1" w:themeFillShade="D9"/>
            <w:hideMark/>
          </w:tcPr>
          <w:p w14:paraId="78971633" w14:textId="77777777" w:rsidR="00F655EE" w:rsidRPr="00F91285" w:rsidRDefault="00F655EE" w:rsidP="00F91285">
            <w:pPr>
              <w:keepNext/>
              <w:spacing w:before="60" w:after="0"/>
              <w:ind w:left="-18" w:firstLine="18"/>
              <w:rPr>
                <w:rFonts w:ascii="Arial" w:hAnsi="Arial" w:cs="Arial"/>
                <w:sz w:val="18"/>
                <w:szCs w:val="18"/>
              </w:rPr>
            </w:pPr>
            <w:r w:rsidRPr="00F91285">
              <w:rPr>
                <w:rStyle w:val="Strong"/>
                <w:rFonts w:ascii="Arial" w:hAnsi="Arial" w:cs="Arial"/>
                <w:bCs w:val="0"/>
                <w:sz w:val="18"/>
                <w:szCs w:val="18"/>
              </w:rPr>
              <w:t> </w:t>
            </w:r>
          </w:p>
        </w:tc>
        <w:tc>
          <w:tcPr>
            <w:tcW w:w="3081" w:type="pct"/>
            <w:gridSpan w:val="2"/>
            <w:tcBorders>
              <w:top w:val="single" w:sz="4" w:space="0" w:color="auto"/>
              <w:left w:val="nil"/>
              <w:bottom w:val="single" w:sz="4" w:space="0" w:color="auto"/>
              <w:right w:val="single" w:sz="4" w:space="0" w:color="auto"/>
            </w:tcBorders>
            <w:shd w:val="clear" w:color="auto" w:fill="D9D9D9" w:themeFill="background1" w:themeFillShade="D9"/>
            <w:hideMark/>
          </w:tcPr>
          <w:p w14:paraId="573B8D26" w14:textId="77777777" w:rsidR="00F655EE" w:rsidRPr="00F91285" w:rsidRDefault="00F655EE" w:rsidP="00F91285">
            <w:pPr>
              <w:keepNext/>
              <w:spacing w:before="60" w:after="0"/>
              <w:jc w:val="center"/>
              <w:rPr>
                <w:rFonts w:ascii="Arial" w:hAnsi="Arial" w:cs="Arial"/>
                <w:sz w:val="18"/>
                <w:szCs w:val="18"/>
              </w:rPr>
            </w:pPr>
            <w:r w:rsidRPr="00F91285">
              <w:rPr>
                <w:rStyle w:val="Strong"/>
                <w:rFonts w:ascii="Arial" w:hAnsi="Arial" w:cs="Arial"/>
                <w:bCs w:val="0"/>
                <w:sz w:val="18"/>
                <w:szCs w:val="18"/>
              </w:rPr>
              <w:t>Calculation of H Score</w:t>
            </w:r>
          </w:p>
        </w:tc>
      </w:tr>
      <w:tr w:rsidR="00F655EE" w:rsidRPr="00F91285" w14:paraId="14C28271" w14:textId="77777777" w:rsidTr="001D1F83">
        <w:trPr>
          <w:divId w:val="449905906"/>
        </w:trPr>
        <w:tc>
          <w:tcPr>
            <w:tcW w:w="1919"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5C1C200E" w14:textId="77777777" w:rsidR="00F655EE" w:rsidRPr="00F91285" w:rsidRDefault="00F655EE" w:rsidP="00F91285">
            <w:pPr>
              <w:keepNext/>
              <w:spacing w:before="60" w:after="0"/>
              <w:ind w:left="-18" w:firstLine="18"/>
              <w:rPr>
                <w:rFonts w:ascii="Arial" w:hAnsi="Arial" w:cs="Arial"/>
                <w:sz w:val="18"/>
                <w:szCs w:val="18"/>
              </w:rPr>
            </w:pPr>
            <w:r w:rsidRPr="00F91285">
              <w:rPr>
                <w:rStyle w:val="Strong"/>
                <w:rFonts w:ascii="Arial" w:hAnsi="Arial" w:cs="Arial"/>
                <w:bCs w:val="0"/>
                <w:sz w:val="18"/>
                <w:szCs w:val="18"/>
              </w:rPr>
              <w:t>Cell Signal</w:t>
            </w:r>
          </w:p>
        </w:tc>
        <w:tc>
          <w:tcPr>
            <w:tcW w:w="1515"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3E06B0BF"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Percentage of Cells</w:t>
            </w:r>
          </w:p>
        </w:tc>
        <w:tc>
          <w:tcPr>
            <w:tcW w:w="1566" w:type="pct"/>
            <w:tcBorders>
              <w:top w:val="single" w:sz="4" w:space="0" w:color="auto"/>
              <w:left w:val="single" w:sz="4" w:space="0" w:color="000000"/>
              <w:bottom w:val="single" w:sz="4" w:space="0" w:color="000000"/>
              <w:right w:val="single" w:sz="4" w:space="0" w:color="000000"/>
            </w:tcBorders>
            <w:shd w:val="clear" w:color="auto" w:fill="D9D9D9" w:themeFill="background1" w:themeFillShade="D9"/>
            <w:hideMark/>
          </w:tcPr>
          <w:p w14:paraId="21B76C4D" w14:textId="77777777" w:rsidR="00F655EE" w:rsidRPr="00F91285" w:rsidRDefault="00F655EE" w:rsidP="00F91285">
            <w:pPr>
              <w:keepNext/>
              <w:spacing w:before="60" w:after="0"/>
              <w:rPr>
                <w:rFonts w:ascii="Arial" w:hAnsi="Arial" w:cs="Arial"/>
                <w:sz w:val="18"/>
                <w:szCs w:val="18"/>
              </w:rPr>
            </w:pPr>
            <w:r w:rsidRPr="00F91285">
              <w:rPr>
                <w:rStyle w:val="Strong"/>
                <w:rFonts w:ascii="Arial" w:hAnsi="Arial" w:cs="Arial"/>
                <w:bCs w:val="0"/>
                <w:sz w:val="18"/>
                <w:szCs w:val="18"/>
              </w:rPr>
              <w:t>Value Multiplied</w:t>
            </w:r>
          </w:p>
        </w:tc>
      </w:tr>
      <w:tr w:rsidR="00F655EE" w:rsidRPr="00F91285" w14:paraId="1D3BAEDE" w14:textId="77777777" w:rsidTr="001D1F83">
        <w:trPr>
          <w:divId w:val="449905906"/>
        </w:trPr>
        <w:tc>
          <w:tcPr>
            <w:tcW w:w="1919" w:type="pct"/>
            <w:tcBorders>
              <w:top w:val="single" w:sz="4" w:space="0" w:color="000000"/>
              <w:left w:val="single" w:sz="4" w:space="0" w:color="000000"/>
              <w:bottom w:val="single" w:sz="4" w:space="0" w:color="000000"/>
              <w:right w:val="single" w:sz="4" w:space="0" w:color="000000"/>
            </w:tcBorders>
            <w:hideMark/>
          </w:tcPr>
          <w:p w14:paraId="0512F2E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no signal</w:t>
            </w:r>
          </w:p>
        </w:tc>
        <w:tc>
          <w:tcPr>
            <w:tcW w:w="1515" w:type="pct"/>
            <w:tcBorders>
              <w:top w:val="single" w:sz="4" w:space="0" w:color="000000"/>
              <w:left w:val="single" w:sz="4" w:space="0" w:color="000000"/>
              <w:bottom w:val="single" w:sz="4" w:space="0" w:color="000000"/>
              <w:right w:val="single" w:sz="4" w:space="0" w:color="000000"/>
            </w:tcBorders>
            <w:hideMark/>
          </w:tcPr>
          <w:p w14:paraId="42FE720C"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366A0B2E"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0 = 0</w:t>
            </w:r>
          </w:p>
        </w:tc>
      </w:tr>
      <w:tr w:rsidR="00F655EE" w:rsidRPr="00F91285" w14:paraId="2458E57D" w14:textId="77777777" w:rsidTr="001D1F83">
        <w:trPr>
          <w:divId w:val="449905906"/>
        </w:trPr>
        <w:tc>
          <w:tcPr>
            <w:tcW w:w="1919" w:type="pct"/>
            <w:tcBorders>
              <w:top w:val="single" w:sz="4" w:space="0" w:color="000000"/>
              <w:left w:val="single" w:sz="4" w:space="0" w:color="000000"/>
              <w:bottom w:val="single" w:sz="4" w:space="0" w:color="000000"/>
              <w:right w:val="single" w:sz="4" w:space="0" w:color="000000"/>
            </w:tcBorders>
            <w:hideMark/>
          </w:tcPr>
          <w:p w14:paraId="15B0353F"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weak signal</w:t>
            </w:r>
          </w:p>
        </w:tc>
        <w:tc>
          <w:tcPr>
            <w:tcW w:w="1515" w:type="pct"/>
            <w:tcBorders>
              <w:top w:val="single" w:sz="4" w:space="0" w:color="000000"/>
              <w:left w:val="single" w:sz="4" w:space="0" w:color="000000"/>
              <w:bottom w:val="single" w:sz="4" w:space="0" w:color="000000"/>
              <w:right w:val="single" w:sz="4" w:space="0" w:color="000000"/>
            </w:tcBorders>
            <w:hideMark/>
          </w:tcPr>
          <w:p w14:paraId="23F76703"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6537AF9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1 =</w:t>
            </w:r>
          </w:p>
        </w:tc>
      </w:tr>
      <w:tr w:rsidR="00F655EE" w:rsidRPr="00F91285" w14:paraId="0A710D3B" w14:textId="77777777" w:rsidTr="001D1F83">
        <w:trPr>
          <w:divId w:val="449905906"/>
        </w:trPr>
        <w:tc>
          <w:tcPr>
            <w:tcW w:w="1919" w:type="pct"/>
            <w:tcBorders>
              <w:top w:val="single" w:sz="4" w:space="0" w:color="000000"/>
              <w:left w:val="single" w:sz="4" w:space="0" w:color="000000"/>
              <w:bottom w:val="single" w:sz="4" w:space="0" w:color="000000"/>
              <w:right w:val="single" w:sz="4" w:space="0" w:color="000000"/>
            </w:tcBorders>
            <w:hideMark/>
          </w:tcPr>
          <w:p w14:paraId="0168C2E2"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moderate signal</w:t>
            </w:r>
          </w:p>
        </w:tc>
        <w:tc>
          <w:tcPr>
            <w:tcW w:w="1515" w:type="pct"/>
            <w:tcBorders>
              <w:top w:val="single" w:sz="4" w:space="0" w:color="000000"/>
              <w:left w:val="single" w:sz="4" w:space="0" w:color="000000"/>
              <w:bottom w:val="single" w:sz="4" w:space="0" w:color="000000"/>
              <w:right w:val="single" w:sz="4" w:space="0" w:color="000000"/>
            </w:tcBorders>
            <w:hideMark/>
          </w:tcPr>
          <w:p w14:paraId="2B08FCBE"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12D4D80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2 =</w:t>
            </w:r>
          </w:p>
        </w:tc>
      </w:tr>
      <w:tr w:rsidR="00F655EE" w:rsidRPr="00F91285" w14:paraId="7465EE42" w14:textId="77777777" w:rsidTr="001D1F83">
        <w:trPr>
          <w:divId w:val="449905906"/>
        </w:trPr>
        <w:tc>
          <w:tcPr>
            <w:tcW w:w="1919" w:type="pct"/>
            <w:tcBorders>
              <w:top w:val="single" w:sz="4" w:space="0" w:color="000000"/>
              <w:left w:val="single" w:sz="4" w:space="0" w:color="000000"/>
              <w:bottom w:val="single" w:sz="4" w:space="0" w:color="000000"/>
              <w:right w:val="single" w:sz="4" w:space="0" w:color="000000"/>
            </w:tcBorders>
            <w:hideMark/>
          </w:tcPr>
          <w:p w14:paraId="2E15497E" w14:textId="77777777" w:rsidR="00F655EE" w:rsidRPr="00F91285" w:rsidRDefault="00F655EE" w:rsidP="00F91285">
            <w:pPr>
              <w:keepNext/>
              <w:spacing w:before="60" w:after="0"/>
              <w:rPr>
                <w:rFonts w:ascii="Arial" w:hAnsi="Arial" w:cs="Arial"/>
                <w:sz w:val="18"/>
                <w:szCs w:val="18"/>
              </w:rPr>
            </w:pPr>
            <w:r w:rsidRPr="00F91285">
              <w:rPr>
                <w:rFonts w:ascii="Arial" w:hAnsi="Arial" w:cs="Arial"/>
                <w:sz w:val="18"/>
                <w:szCs w:val="18"/>
              </w:rPr>
              <w:t>Cells with strong signal</w:t>
            </w:r>
          </w:p>
        </w:tc>
        <w:tc>
          <w:tcPr>
            <w:tcW w:w="1515" w:type="pct"/>
            <w:tcBorders>
              <w:top w:val="single" w:sz="4" w:space="0" w:color="000000"/>
              <w:left w:val="single" w:sz="4" w:space="0" w:color="000000"/>
              <w:bottom w:val="single" w:sz="4" w:space="0" w:color="000000"/>
              <w:right w:val="single" w:sz="4" w:space="0" w:color="000000"/>
            </w:tcBorders>
            <w:hideMark/>
          </w:tcPr>
          <w:p w14:paraId="01B139B0" w14:textId="77777777" w:rsidR="00F655EE" w:rsidRPr="00F91285" w:rsidRDefault="00F655EE" w:rsidP="00F91285">
            <w:pPr>
              <w:keepNext/>
              <w:spacing w:before="60" w:after="0"/>
              <w:ind w:left="720" w:hanging="360"/>
              <w:rPr>
                <w:rFonts w:ascii="Arial" w:hAnsi="Arial" w:cs="Arial"/>
                <w:sz w:val="18"/>
                <w:szCs w:val="18"/>
              </w:rPr>
            </w:pPr>
            <w:r w:rsidRPr="00F91285">
              <w:rPr>
                <w:rStyle w:val="Strong"/>
                <w:rFonts w:ascii="Arial" w:hAnsi="Arial" w:cs="Arial"/>
                <w:bCs w:val="0"/>
                <w:sz w:val="18"/>
                <w:szCs w:val="18"/>
              </w:rPr>
              <w:t> </w:t>
            </w:r>
          </w:p>
        </w:tc>
        <w:tc>
          <w:tcPr>
            <w:tcW w:w="1566" w:type="pct"/>
            <w:tcBorders>
              <w:top w:val="single" w:sz="4" w:space="0" w:color="000000"/>
              <w:left w:val="single" w:sz="4" w:space="0" w:color="000000"/>
              <w:bottom w:val="single" w:sz="4" w:space="0" w:color="000000"/>
              <w:right w:val="single" w:sz="4" w:space="0" w:color="000000"/>
            </w:tcBorders>
            <w:hideMark/>
          </w:tcPr>
          <w:p w14:paraId="06FEB4AC" w14:textId="77777777" w:rsidR="00F655EE" w:rsidRPr="00F91285" w:rsidRDefault="00F655EE" w:rsidP="00F91285">
            <w:pPr>
              <w:keepNext/>
              <w:spacing w:before="60" w:after="0"/>
              <w:ind w:left="720" w:hanging="360"/>
              <w:rPr>
                <w:rFonts w:ascii="Arial" w:hAnsi="Arial" w:cs="Arial"/>
                <w:sz w:val="18"/>
                <w:szCs w:val="18"/>
              </w:rPr>
            </w:pPr>
            <w:r w:rsidRPr="00F91285">
              <w:rPr>
                <w:rFonts w:ascii="Arial" w:hAnsi="Arial" w:cs="Arial"/>
                <w:sz w:val="18"/>
                <w:szCs w:val="18"/>
              </w:rPr>
              <w:t>% x 3 =</w:t>
            </w:r>
          </w:p>
        </w:tc>
      </w:tr>
      <w:tr w:rsidR="00F655EE" w:rsidRPr="00F91285" w14:paraId="6956508E" w14:textId="77777777" w:rsidTr="001D1F83">
        <w:trPr>
          <w:divId w:val="449905906"/>
        </w:trPr>
        <w:tc>
          <w:tcPr>
            <w:tcW w:w="3434" w:type="pct"/>
            <w:gridSpan w:val="2"/>
            <w:tcBorders>
              <w:top w:val="single" w:sz="4" w:space="0" w:color="000000"/>
              <w:left w:val="single" w:sz="4" w:space="0" w:color="000000"/>
              <w:bottom w:val="single" w:sz="4" w:space="0" w:color="000000"/>
              <w:right w:val="single" w:sz="4" w:space="0" w:color="000000"/>
            </w:tcBorders>
            <w:hideMark/>
          </w:tcPr>
          <w:p w14:paraId="057242E8" w14:textId="77777777" w:rsidR="00F655EE" w:rsidRPr="00F91285" w:rsidRDefault="00F655EE" w:rsidP="00F91285">
            <w:pPr>
              <w:spacing w:before="60" w:after="0"/>
              <w:ind w:left="720" w:hanging="360"/>
              <w:rPr>
                <w:rFonts w:ascii="Arial" w:hAnsi="Arial" w:cs="Arial"/>
                <w:sz w:val="18"/>
                <w:szCs w:val="18"/>
              </w:rPr>
            </w:pPr>
            <w:r w:rsidRPr="00F91285">
              <w:rPr>
                <w:rStyle w:val="Strong"/>
                <w:rFonts w:ascii="Arial" w:hAnsi="Arial" w:cs="Arial"/>
                <w:bCs w:val="0"/>
                <w:sz w:val="18"/>
                <w:szCs w:val="18"/>
              </w:rPr>
              <w:t>Total score =</w:t>
            </w:r>
          </w:p>
        </w:tc>
        <w:tc>
          <w:tcPr>
            <w:tcW w:w="1566" w:type="pct"/>
            <w:tcBorders>
              <w:top w:val="single" w:sz="4" w:space="0" w:color="000000"/>
              <w:left w:val="single" w:sz="4" w:space="0" w:color="000000"/>
              <w:bottom w:val="single" w:sz="4" w:space="0" w:color="000000"/>
              <w:right w:val="single" w:sz="4" w:space="0" w:color="000000"/>
            </w:tcBorders>
            <w:hideMark/>
          </w:tcPr>
          <w:p w14:paraId="0B7D84A4" w14:textId="77777777" w:rsidR="00F655EE" w:rsidRPr="00F91285" w:rsidRDefault="00F655EE" w:rsidP="00F91285">
            <w:pPr>
              <w:spacing w:before="60" w:after="0"/>
              <w:ind w:left="720" w:hanging="360"/>
              <w:rPr>
                <w:rFonts w:ascii="Arial" w:hAnsi="Arial" w:cs="Arial"/>
                <w:sz w:val="18"/>
                <w:szCs w:val="18"/>
              </w:rPr>
            </w:pPr>
            <w:r w:rsidRPr="00F91285">
              <w:rPr>
                <w:rStyle w:val="Strong"/>
                <w:rFonts w:ascii="Arial" w:hAnsi="Arial" w:cs="Arial"/>
                <w:bCs w:val="0"/>
                <w:sz w:val="18"/>
                <w:szCs w:val="18"/>
              </w:rPr>
              <w:t> </w:t>
            </w:r>
          </w:p>
        </w:tc>
      </w:tr>
    </w:tbl>
    <w:p w14:paraId="3607C68C" w14:textId="6358BA88" w:rsidR="00F91285" w:rsidRPr="00516D6B" w:rsidRDefault="00F655EE" w:rsidP="00D77D94">
      <w:pPr>
        <w:spacing w:before="60" w:after="0"/>
        <w:jc w:val="both"/>
        <w:divId w:val="449905906"/>
        <w:rPr>
          <w:rFonts w:ascii="Arial" w:hAnsi="Arial" w:cs="Arial"/>
          <w:sz w:val="16"/>
          <w:szCs w:val="16"/>
          <w:lang w:val="en"/>
        </w:rPr>
      </w:pPr>
      <w:r w:rsidRPr="00516D6B">
        <w:rPr>
          <w:rFonts w:ascii="Arial" w:hAnsi="Arial" w:cs="Arial"/>
          <w:sz w:val="16"/>
          <w:szCs w:val="16"/>
          <w:lang w:val="en"/>
        </w:rPr>
        <w:t>* The H score is determined by multiplying the percentage of cells demonstrating each intensity (scored from 0 to 3) and adding the results.</w:t>
      </w:r>
      <w:hyperlink w:anchor="6596" w:tooltip="McCarty KS&#10;Jr, Miller LS, Cox EB, et al. Estrogen receptor analyses: correlation of&#10;biochemical and immunohistochemical methods using monoclonal antireceptor&#10;antibodies. Arch Pathol Lab Med.&#10;1985;109(8):716-721." w:history="1">
        <w:r w:rsidRPr="00516D6B">
          <w:rPr>
            <w:rStyle w:val="Hyperlink"/>
            <w:rFonts w:ascii="Arial" w:hAnsi="Arial" w:cs="Arial"/>
            <w:sz w:val="16"/>
            <w:szCs w:val="16"/>
            <w:vertAlign w:val="superscript"/>
            <w:lang w:val="en"/>
          </w:rPr>
          <w:t>12</w:t>
        </w:r>
      </w:hyperlink>
      <w:r w:rsidRPr="00516D6B">
        <w:rPr>
          <w:rFonts w:ascii="Arial" w:hAnsi="Arial" w:cs="Arial"/>
          <w:sz w:val="16"/>
          <w:szCs w:val="16"/>
          <w:lang w:val="en"/>
        </w:rPr>
        <w:t xml:space="preserve"> There are 300 possible values. In this system, &lt;1% positive cells </w:t>
      </w:r>
      <w:proofErr w:type="gramStart"/>
      <w:r w:rsidRPr="00516D6B">
        <w:rPr>
          <w:rFonts w:ascii="Arial" w:hAnsi="Arial" w:cs="Arial"/>
          <w:sz w:val="16"/>
          <w:szCs w:val="16"/>
          <w:lang w:val="en"/>
        </w:rPr>
        <w:t>is</w:t>
      </w:r>
      <w:proofErr w:type="gramEnd"/>
      <w:r w:rsidRPr="00516D6B">
        <w:rPr>
          <w:rFonts w:ascii="Arial" w:hAnsi="Arial" w:cs="Arial"/>
          <w:sz w:val="16"/>
          <w:szCs w:val="16"/>
          <w:lang w:val="en"/>
        </w:rPr>
        <w:t xml:space="preserve"> considered to be a negative result.</w:t>
      </w:r>
    </w:p>
    <w:p w14:paraId="2CD57C56" w14:textId="77777777" w:rsidR="00F91285" w:rsidRDefault="00F91285" w:rsidP="00F91285">
      <w:pPr>
        <w:spacing w:after="0"/>
        <w:divId w:val="803811652"/>
        <w:rPr>
          <w:rFonts w:ascii="Arial" w:eastAsia="Times New Roman" w:hAnsi="Arial" w:cs="Arial"/>
          <w:sz w:val="20"/>
          <w:szCs w:val="20"/>
          <w:lang w:val="en"/>
        </w:rPr>
      </w:pPr>
    </w:p>
    <w:p w14:paraId="4A173D11" w14:textId="5DF8CCCB" w:rsidR="00F655EE" w:rsidRPr="00F655EE" w:rsidRDefault="00F655EE" w:rsidP="000E3F13">
      <w:pPr>
        <w:spacing w:after="0" w:line="240" w:lineRule="auto"/>
        <w:divId w:val="803811652"/>
        <w:rPr>
          <w:rFonts w:ascii="Arial" w:eastAsia="Times New Roman" w:hAnsi="Arial" w:cs="Arial"/>
          <w:sz w:val="20"/>
          <w:szCs w:val="20"/>
          <w:lang w:val="en"/>
        </w:rPr>
      </w:pPr>
      <w:r w:rsidRPr="00F655EE">
        <w:rPr>
          <w:rFonts w:ascii="Arial" w:eastAsia="Times New Roman" w:hAnsi="Arial" w:cs="Arial"/>
          <w:sz w:val="20"/>
          <w:szCs w:val="20"/>
          <w:lang w:val="en"/>
        </w:rPr>
        <w:t>References</w:t>
      </w:r>
    </w:p>
    <w:p w14:paraId="788E9A07"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Harris L, Fritsche H, </w:t>
      </w:r>
      <w:proofErr w:type="spellStart"/>
      <w:r w:rsidRPr="00F655EE">
        <w:rPr>
          <w:rFonts w:ascii="Arial" w:hAnsi="Arial" w:cs="Arial"/>
          <w:sz w:val="20"/>
          <w:szCs w:val="20"/>
          <w:lang w:val="en"/>
        </w:rPr>
        <w:t>Mennel</w:t>
      </w:r>
      <w:proofErr w:type="spellEnd"/>
      <w:r w:rsidRPr="00F655EE">
        <w:rPr>
          <w:rFonts w:ascii="Arial" w:hAnsi="Arial" w:cs="Arial"/>
          <w:sz w:val="20"/>
          <w:szCs w:val="20"/>
          <w:lang w:val="en"/>
        </w:rPr>
        <w:t xml:space="preserve"> R, et al. American Society of Clinical Oncology 2007 update of recommendations for the use of tumor markers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2007;25(33):1-26.</w:t>
      </w:r>
    </w:p>
    <w:p w14:paraId="11B7EB1E"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Allison KH, Hammond MEH, </w:t>
      </w:r>
      <w:proofErr w:type="spellStart"/>
      <w:r w:rsidRPr="00F655EE">
        <w:rPr>
          <w:rFonts w:ascii="Arial" w:hAnsi="Arial" w:cs="Arial"/>
          <w:sz w:val="20"/>
          <w:szCs w:val="20"/>
          <w:lang w:val="en"/>
        </w:rPr>
        <w:t>Dowsett</w:t>
      </w:r>
      <w:proofErr w:type="spellEnd"/>
      <w:r w:rsidRPr="00F655EE">
        <w:rPr>
          <w:rFonts w:ascii="Arial" w:hAnsi="Arial" w:cs="Arial"/>
          <w:sz w:val="20"/>
          <w:szCs w:val="20"/>
          <w:lang w:val="en"/>
        </w:rPr>
        <w:t xml:space="preserve"> M, et al. Estrogen and progesterone receptor testing in breast cancer: ASCO/CAP guideline update.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w:t>
      </w:r>
      <w:proofErr w:type="spellStart"/>
      <w:r w:rsidRPr="00F655EE">
        <w:rPr>
          <w:rFonts w:ascii="Arial" w:hAnsi="Arial" w:cs="Arial"/>
          <w:sz w:val="20"/>
          <w:szCs w:val="20"/>
          <w:lang w:val="en"/>
        </w:rPr>
        <w:t>doi</w:t>
      </w:r>
      <w:proofErr w:type="spellEnd"/>
      <w:r w:rsidRPr="00F655EE">
        <w:rPr>
          <w:rFonts w:ascii="Arial" w:hAnsi="Arial" w:cs="Arial"/>
          <w:sz w:val="20"/>
          <w:szCs w:val="20"/>
          <w:lang w:val="en"/>
        </w:rPr>
        <w:t>: 10.5858/arpa.2019-0904-SA.</w:t>
      </w:r>
    </w:p>
    <w:p w14:paraId="57C39904"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Yaziji</w:t>
      </w:r>
      <w:proofErr w:type="spellEnd"/>
      <w:r w:rsidRPr="00F655EE">
        <w:rPr>
          <w:rFonts w:ascii="Arial" w:hAnsi="Arial" w:cs="Arial"/>
          <w:sz w:val="20"/>
          <w:szCs w:val="20"/>
          <w:lang w:val="en"/>
        </w:rPr>
        <w:t xml:space="preserve"> H, Taylor CR, Goldstein NS, et al. Consensus recommendations on estrogen receptor testing in breast cancer by immunohistochemistry.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2008;16(6):513-520.</w:t>
      </w:r>
    </w:p>
    <w:p w14:paraId="05D2145C"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Allred DC. Problems and solutions in the evaluation of hormone receptors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2008;26(15):2433-2435.</w:t>
      </w:r>
    </w:p>
    <w:p w14:paraId="6763C218"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Arber DA. Effect of prolonged formalin fixation on the immunohistochemical reactivity of breast markers.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2002;10(2):183-186.</w:t>
      </w:r>
    </w:p>
    <w:p w14:paraId="791A0727"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Fitzgibbons PL, Murphy DA, Hammond EH, Allred DC, Valenstein PN. Recommendations for validating estrogen and progesterone receptor Immunohistochemistry assays.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2010;134(6):930-935.</w:t>
      </w:r>
    </w:p>
    <w:p w14:paraId="76916DB5"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Yildiz-Aktas</w:t>
      </w:r>
      <w:proofErr w:type="spellEnd"/>
      <w:r w:rsidRPr="00F655EE">
        <w:rPr>
          <w:rFonts w:ascii="Arial" w:hAnsi="Arial" w:cs="Arial"/>
          <w:sz w:val="20"/>
          <w:szCs w:val="20"/>
          <w:lang w:val="en"/>
        </w:rPr>
        <w:t xml:space="preserve"> IZ, Dabbs DJ, Bhargava R. The effect of cold ischemic time on the immunohistochemical evaluation of estrogen receptor, progesterone receptor, and HER2 expression in invasive breast carcinoma. </w:t>
      </w:r>
      <w:r w:rsidRPr="00F655EE">
        <w:rPr>
          <w:rStyle w:val="Emphasis"/>
          <w:rFonts w:ascii="Arial" w:hAnsi="Arial" w:cs="Arial"/>
          <w:iCs w:val="0"/>
          <w:sz w:val="20"/>
          <w:szCs w:val="20"/>
          <w:lang w:val="en"/>
        </w:rPr>
        <w:t xml:space="preserve">Mod </w:t>
      </w:r>
      <w:proofErr w:type="spellStart"/>
      <w:r w:rsidRPr="00F655EE">
        <w:rPr>
          <w:rStyle w:val="Emphasis"/>
          <w:rFonts w:ascii="Arial" w:hAnsi="Arial" w:cs="Arial"/>
          <w:iCs w:val="0"/>
          <w:sz w:val="20"/>
          <w:szCs w:val="20"/>
          <w:lang w:val="en"/>
        </w:rPr>
        <w:t>Pathol</w:t>
      </w:r>
      <w:proofErr w:type="spellEnd"/>
      <w:r w:rsidRPr="00F655EE">
        <w:rPr>
          <w:rFonts w:ascii="Arial" w:hAnsi="Arial" w:cs="Arial"/>
          <w:sz w:val="20"/>
          <w:szCs w:val="20"/>
          <w:lang w:val="en"/>
        </w:rPr>
        <w:t>. 2012;25(8):1098-1105.</w:t>
      </w:r>
    </w:p>
    <w:p w14:paraId="442AB369"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Neumeister</w:t>
      </w:r>
      <w:proofErr w:type="spellEnd"/>
      <w:r w:rsidRPr="00F655EE">
        <w:rPr>
          <w:rFonts w:ascii="Arial" w:hAnsi="Arial" w:cs="Arial"/>
          <w:sz w:val="20"/>
          <w:szCs w:val="20"/>
          <w:lang w:val="en"/>
        </w:rPr>
        <w:t xml:space="preserve"> VM, </w:t>
      </w:r>
      <w:proofErr w:type="spellStart"/>
      <w:r w:rsidRPr="00F655EE">
        <w:rPr>
          <w:rFonts w:ascii="Arial" w:hAnsi="Arial" w:cs="Arial"/>
          <w:sz w:val="20"/>
          <w:szCs w:val="20"/>
          <w:lang w:val="en"/>
        </w:rPr>
        <w:t>Anagnostou</w:t>
      </w:r>
      <w:proofErr w:type="spellEnd"/>
      <w:r w:rsidRPr="00F655EE">
        <w:rPr>
          <w:rFonts w:ascii="Arial" w:hAnsi="Arial" w:cs="Arial"/>
          <w:sz w:val="20"/>
          <w:szCs w:val="20"/>
          <w:lang w:val="en"/>
        </w:rPr>
        <w:t xml:space="preserve"> V, Siddiqui S, et al. Quantitative assessment of effect of </w:t>
      </w:r>
      <w:proofErr w:type="spellStart"/>
      <w:r w:rsidRPr="00F655EE">
        <w:rPr>
          <w:rFonts w:ascii="Arial" w:hAnsi="Arial" w:cs="Arial"/>
          <w:sz w:val="20"/>
          <w:szCs w:val="20"/>
          <w:lang w:val="en"/>
        </w:rPr>
        <w:t>preanalytic</w:t>
      </w:r>
      <w:proofErr w:type="spellEnd"/>
      <w:r w:rsidRPr="00F655EE">
        <w:rPr>
          <w:rFonts w:ascii="Arial" w:hAnsi="Arial" w:cs="Arial"/>
          <w:sz w:val="20"/>
          <w:szCs w:val="20"/>
          <w:lang w:val="en"/>
        </w:rPr>
        <w:t xml:space="preserve"> cold ischemic time on protein expression in breast cancer tissues. </w:t>
      </w:r>
      <w:r w:rsidRPr="00F655EE">
        <w:rPr>
          <w:rStyle w:val="Emphasis"/>
          <w:rFonts w:ascii="Arial" w:hAnsi="Arial" w:cs="Arial"/>
          <w:iCs w:val="0"/>
          <w:sz w:val="20"/>
          <w:szCs w:val="20"/>
          <w:lang w:val="en"/>
        </w:rPr>
        <w:t>J Natl Cancer Inst.</w:t>
      </w:r>
      <w:r w:rsidRPr="00F655EE">
        <w:rPr>
          <w:rFonts w:ascii="Arial" w:hAnsi="Arial" w:cs="Arial"/>
          <w:sz w:val="20"/>
          <w:szCs w:val="20"/>
          <w:lang w:val="en"/>
        </w:rPr>
        <w:t xml:space="preserve"> 2012;104(23)1815-1824. </w:t>
      </w:r>
    </w:p>
    <w:p w14:paraId="3531AA52"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Harvey JM, Clark GM, Osborne CK, et al. Estrogen receptor status by immunohistochemistry is superior to the ligand binding assay for predicting response to adjuvant endocrine therapy in breast cancer. </w:t>
      </w:r>
      <w:r w:rsidRPr="00F655EE">
        <w:rPr>
          <w:rStyle w:val="Emphasis"/>
          <w:rFonts w:ascii="Arial" w:hAnsi="Arial" w:cs="Arial"/>
          <w:iCs w:val="0"/>
          <w:sz w:val="20"/>
          <w:szCs w:val="20"/>
          <w:lang w:val="en"/>
        </w:rPr>
        <w:t>J Clin Oncol.</w:t>
      </w:r>
      <w:r w:rsidRPr="00F655EE">
        <w:rPr>
          <w:rFonts w:ascii="Arial" w:hAnsi="Arial" w:cs="Arial"/>
          <w:sz w:val="20"/>
          <w:szCs w:val="20"/>
          <w:lang w:val="en"/>
        </w:rPr>
        <w:t xml:space="preserve"> 1999;17(5):1474-1481.</w:t>
      </w:r>
    </w:p>
    <w:p w14:paraId="4D5FEA33"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Arber JM, Arber DA, Jenkins KA, </w:t>
      </w:r>
      <w:proofErr w:type="spellStart"/>
      <w:r w:rsidRPr="00F655EE">
        <w:rPr>
          <w:rFonts w:ascii="Arial" w:hAnsi="Arial" w:cs="Arial"/>
          <w:sz w:val="20"/>
          <w:szCs w:val="20"/>
          <w:lang w:val="en"/>
        </w:rPr>
        <w:t>Battifora</w:t>
      </w:r>
      <w:proofErr w:type="spellEnd"/>
      <w:r w:rsidRPr="00F655EE">
        <w:rPr>
          <w:rFonts w:ascii="Arial" w:hAnsi="Arial" w:cs="Arial"/>
          <w:sz w:val="20"/>
          <w:szCs w:val="20"/>
          <w:lang w:val="en"/>
        </w:rPr>
        <w:t xml:space="preserve"> H. Effect of decalcification and fixation in paraffin-section immunohistochemistry.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1996;4:241-248.</w:t>
      </w:r>
    </w:p>
    <w:p w14:paraId="73A87B45"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Viale</w:t>
      </w:r>
      <w:proofErr w:type="spellEnd"/>
      <w:r w:rsidRPr="00F655EE">
        <w:rPr>
          <w:rFonts w:ascii="Arial" w:hAnsi="Arial" w:cs="Arial"/>
          <w:sz w:val="20"/>
          <w:szCs w:val="20"/>
          <w:lang w:val="en"/>
        </w:rPr>
        <w:t xml:space="preserve"> G, Regan MM, </w:t>
      </w:r>
      <w:proofErr w:type="spellStart"/>
      <w:r w:rsidRPr="00F655EE">
        <w:rPr>
          <w:rFonts w:ascii="Arial" w:hAnsi="Arial" w:cs="Arial"/>
          <w:sz w:val="20"/>
          <w:szCs w:val="20"/>
          <w:lang w:val="en"/>
        </w:rPr>
        <w:t>Maiorano</w:t>
      </w:r>
      <w:proofErr w:type="spellEnd"/>
      <w:r w:rsidRPr="00F655EE">
        <w:rPr>
          <w:rFonts w:ascii="Arial" w:hAnsi="Arial" w:cs="Arial"/>
          <w:sz w:val="20"/>
          <w:szCs w:val="20"/>
          <w:lang w:val="en"/>
        </w:rPr>
        <w:t xml:space="preserve"> E, et al. Prognostic and predictive value of centrally reviewed expression of estrogen and progesterone receptors in a randomized trial comparing letrozole and tamoxifen adjuvant therapy for postmenopausal early breast cancer: BIG 1-98</w:t>
      </w:r>
      <w:r w:rsidRPr="00F655EE">
        <w:rPr>
          <w:rStyle w:val="Emphasis"/>
          <w:rFonts w:ascii="Arial" w:hAnsi="Arial" w:cs="Arial"/>
          <w:iCs w:val="0"/>
          <w:sz w:val="20"/>
          <w:szCs w:val="20"/>
          <w:lang w:val="en"/>
        </w:rPr>
        <w:t>. J Clin Oncol.</w:t>
      </w:r>
      <w:r w:rsidRPr="00F655EE">
        <w:rPr>
          <w:rFonts w:ascii="Arial" w:hAnsi="Arial" w:cs="Arial"/>
          <w:sz w:val="20"/>
          <w:szCs w:val="20"/>
          <w:lang w:val="en"/>
        </w:rPr>
        <w:t xml:space="preserve"> 2007:25(25):3846-3852.</w:t>
      </w:r>
    </w:p>
    <w:p w14:paraId="218DF09E"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McCarty KS Jr, Miller LS, Cox EB, et al. Estrogen receptor analyses: correlation of biochemical and immunohistochemical methods using monoclonal </w:t>
      </w:r>
      <w:proofErr w:type="spellStart"/>
      <w:r w:rsidRPr="00F655EE">
        <w:rPr>
          <w:rFonts w:ascii="Arial" w:hAnsi="Arial" w:cs="Arial"/>
          <w:sz w:val="20"/>
          <w:szCs w:val="20"/>
          <w:lang w:val="en"/>
        </w:rPr>
        <w:t>antireceptor</w:t>
      </w:r>
      <w:proofErr w:type="spellEnd"/>
      <w:r w:rsidRPr="00F655EE">
        <w:rPr>
          <w:rFonts w:ascii="Arial" w:hAnsi="Arial" w:cs="Arial"/>
          <w:sz w:val="20"/>
          <w:szCs w:val="20"/>
          <w:lang w:val="en"/>
        </w:rPr>
        <w:t xml:space="preserve"> antibodies. </w:t>
      </w:r>
      <w:r w:rsidRPr="00F655EE">
        <w:rPr>
          <w:rStyle w:val="Emphasis"/>
          <w:rFonts w:ascii="Arial" w:hAnsi="Arial" w:cs="Arial"/>
          <w:iCs w:val="0"/>
          <w:sz w:val="20"/>
          <w:szCs w:val="20"/>
          <w:lang w:val="en"/>
        </w:rPr>
        <w:t xml:space="preserve">Arch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 xml:space="preserve"> Lab Med.</w:t>
      </w:r>
      <w:r w:rsidRPr="00F655EE">
        <w:rPr>
          <w:rFonts w:ascii="Arial" w:hAnsi="Arial" w:cs="Arial"/>
          <w:sz w:val="20"/>
          <w:szCs w:val="20"/>
          <w:lang w:val="en"/>
        </w:rPr>
        <w:t xml:space="preserve"> 1985;109(8):716-721.</w:t>
      </w:r>
    </w:p>
    <w:p w14:paraId="5D549C43"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Shousha</w:t>
      </w:r>
      <w:proofErr w:type="spellEnd"/>
      <w:r w:rsidRPr="00F655EE">
        <w:rPr>
          <w:rFonts w:ascii="Arial" w:hAnsi="Arial" w:cs="Arial"/>
          <w:sz w:val="20"/>
          <w:szCs w:val="20"/>
          <w:lang w:val="en"/>
        </w:rPr>
        <w:t xml:space="preserve"> S. </w:t>
      </w:r>
      <w:proofErr w:type="spellStart"/>
      <w:r w:rsidRPr="00F655EE">
        <w:rPr>
          <w:rFonts w:ascii="Arial" w:hAnsi="Arial" w:cs="Arial"/>
          <w:sz w:val="20"/>
          <w:szCs w:val="20"/>
          <w:lang w:val="en"/>
        </w:rPr>
        <w:t>Oestrogen</w:t>
      </w:r>
      <w:proofErr w:type="spellEnd"/>
      <w:r w:rsidRPr="00F655EE">
        <w:rPr>
          <w:rFonts w:ascii="Arial" w:hAnsi="Arial" w:cs="Arial"/>
          <w:sz w:val="20"/>
          <w:szCs w:val="20"/>
          <w:lang w:val="en"/>
        </w:rPr>
        <w:t xml:space="preserve"> receptor status of breast carcinoma: Allred/H score conversion table. </w:t>
      </w:r>
      <w:r w:rsidRPr="00F655EE">
        <w:rPr>
          <w:rStyle w:val="Emphasis"/>
          <w:rFonts w:ascii="Arial" w:hAnsi="Arial" w:cs="Arial"/>
          <w:iCs w:val="0"/>
          <w:sz w:val="20"/>
          <w:szCs w:val="20"/>
          <w:lang w:val="en"/>
        </w:rPr>
        <w:t>Histopathology.</w:t>
      </w:r>
      <w:r w:rsidRPr="00F655EE">
        <w:rPr>
          <w:rFonts w:ascii="Arial" w:hAnsi="Arial" w:cs="Arial"/>
          <w:sz w:val="20"/>
          <w:szCs w:val="20"/>
          <w:lang w:val="en"/>
        </w:rPr>
        <w:t xml:space="preserve"> 2008;53(3):346-347.</w:t>
      </w:r>
    </w:p>
    <w:p w14:paraId="11FB9F64"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Collins LC, Botero ML, </w:t>
      </w:r>
      <w:proofErr w:type="spellStart"/>
      <w:r w:rsidRPr="00F655EE">
        <w:rPr>
          <w:rFonts w:ascii="Arial" w:hAnsi="Arial" w:cs="Arial"/>
          <w:sz w:val="20"/>
          <w:szCs w:val="20"/>
          <w:lang w:val="en"/>
        </w:rPr>
        <w:t>Schnitt</w:t>
      </w:r>
      <w:proofErr w:type="spellEnd"/>
      <w:r w:rsidRPr="00F655EE">
        <w:rPr>
          <w:rFonts w:ascii="Arial" w:hAnsi="Arial" w:cs="Arial"/>
          <w:sz w:val="20"/>
          <w:szCs w:val="20"/>
          <w:lang w:val="en"/>
        </w:rPr>
        <w:t xml:space="preserve"> SJ. Bimodal frequency distribution of estrogen receptor immunohistochemical staining results in breast cancer: an analysis of 825 cases. </w:t>
      </w:r>
      <w:r w:rsidRPr="00F655EE">
        <w:rPr>
          <w:rStyle w:val="Emphasis"/>
          <w:rFonts w:ascii="Arial" w:hAnsi="Arial" w:cs="Arial"/>
          <w:iCs w:val="0"/>
          <w:sz w:val="20"/>
          <w:szCs w:val="20"/>
          <w:lang w:val="en"/>
        </w:rPr>
        <w:t xml:space="preserve">Am J Clin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2005:123(1):16-20.</w:t>
      </w:r>
    </w:p>
    <w:p w14:paraId="7D1E8C20"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lastRenderedPageBreak/>
        <w:t xml:space="preserve">Nadji M, Gomez-Fernandez C, </w:t>
      </w:r>
      <w:proofErr w:type="spellStart"/>
      <w:r w:rsidRPr="00F655EE">
        <w:rPr>
          <w:rFonts w:ascii="Arial" w:hAnsi="Arial" w:cs="Arial"/>
          <w:sz w:val="20"/>
          <w:szCs w:val="20"/>
          <w:lang w:val="en"/>
        </w:rPr>
        <w:t>Ganjei</w:t>
      </w:r>
      <w:proofErr w:type="spellEnd"/>
      <w:r w:rsidRPr="00F655EE">
        <w:rPr>
          <w:rFonts w:ascii="Arial" w:hAnsi="Arial" w:cs="Arial"/>
          <w:sz w:val="20"/>
          <w:szCs w:val="20"/>
          <w:lang w:val="en"/>
        </w:rPr>
        <w:t xml:space="preserve">-Azar P, Morales AR. Immunohistochemistry of estrogen and progesterone receptors reconsidered: experience with 5,993 breast cancers. </w:t>
      </w:r>
      <w:r w:rsidRPr="00F655EE">
        <w:rPr>
          <w:rStyle w:val="Emphasis"/>
          <w:rFonts w:ascii="Arial" w:hAnsi="Arial" w:cs="Arial"/>
          <w:iCs w:val="0"/>
          <w:sz w:val="20"/>
          <w:szCs w:val="20"/>
          <w:lang w:val="en"/>
        </w:rPr>
        <w:t xml:space="preserve">Am J Clin </w:t>
      </w:r>
      <w:proofErr w:type="spellStart"/>
      <w:r w:rsidRPr="00F655EE">
        <w:rPr>
          <w:rStyle w:val="Emphasis"/>
          <w:rFonts w:ascii="Arial" w:hAnsi="Arial" w:cs="Arial"/>
          <w:iCs w:val="0"/>
          <w:sz w:val="20"/>
          <w:szCs w:val="20"/>
          <w:lang w:val="en"/>
        </w:rPr>
        <w:t>Pathol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2005:123(1);21-27.</w:t>
      </w:r>
    </w:p>
    <w:p w14:paraId="17F2AECC" w14:textId="77777777" w:rsidR="00F655EE" w:rsidRPr="00F655EE" w:rsidRDefault="00F655EE" w:rsidP="000E3F13">
      <w:pPr>
        <w:numPr>
          <w:ilvl w:val="0"/>
          <w:numId w:val="7"/>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Turbin</w:t>
      </w:r>
      <w:proofErr w:type="spellEnd"/>
      <w:r w:rsidRPr="00F655EE">
        <w:rPr>
          <w:rFonts w:ascii="Arial" w:hAnsi="Arial" w:cs="Arial"/>
          <w:sz w:val="20"/>
          <w:szCs w:val="20"/>
          <w:lang w:val="en"/>
        </w:rPr>
        <w:t xml:space="preserve"> DA, Leung S, </w:t>
      </w:r>
      <w:proofErr w:type="spellStart"/>
      <w:r w:rsidRPr="00F655EE">
        <w:rPr>
          <w:rFonts w:ascii="Arial" w:hAnsi="Arial" w:cs="Arial"/>
          <w:sz w:val="20"/>
          <w:szCs w:val="20"/>
          <w:lang w:val="en"/>
        </w:rPr>
        <w:t>Cheang</w:t>
      </w:r>
      <w:proofErr w:type="spellEnd"/>
      <w:r w:rsidRPr="00F655EE">
        <w:rPr>
          <w:rFonts w:ascii="Arial" w:hAnsi="Arial" w:cs="Arial"/>
          <w:sz w:val="20"/>
          <w:szCs w:val="20"/>
          <w:lang w:val="en"/>
        </w:rPr>
        <w:t xml:space="preserve"> MC, et al. Automated quantitative analysis of estrogen receptor expression in breast carcinoma does not differ from expert pathologist scoring: a tissue microarray study of 3,484 cases. </w:t>
      </w:r>
      <w:r w:rsidRPr="00F655EE">
        <w:rPr>
          <w:rStyle w:val="Emphasis"/>
          <w:rFonts w:ascii="Arial" w:hAnsi="Arial" w:cs="Arial"/>
          <w:iCs w:val="0"/>
          <w:sz w:val="20"/>
          <w:szCs w:val="20"/>
          <w:lang w:val="en"/>
        </w:rPr>
        <w:t>Breast Cancer Res Treat.</w:t>
      </w:r>
      <w:r w:rsidRPr="00F655EE">
        <w:rPr>
          <w:rFonts w:ascii="Arial" w:hAnsi="Arial" w:cs="Arial"/>
          <w:sz w:val="20"/>
          <w:szCs w:val="20"/>
          <w:lang w:val="en"/>
        </w:rPr>
        <w:t xml:space="preserve"> 2008;110(3):417-426. </w:t>
      </w:r>
    </w:p>
    <w:p w14:paraId="1785949E" w14:textId="77777777" w:rsidR="00F91285" w:rsidRDefault="00F91285" w:rsidP="00D77D94">
      <w:pPr>
        <w:spacing w:after="0"/>
        <w:jc w:val="both"/>
        <w:divId w:val="1157304987"/>
        <w:rPr>
          <w:rFonts w:ascii="Arial" w:eastAsia="Times New Roman" w:hAnsi="Arial" w:cs="Arial"/>
          <w:b/>
          <w:bCs/>
          <w:sz w:val="20"/>
          <w:szCs w:val="20"/>
          <w:lang w:val="en"/>
        </w:rPr>
      </w:pPr>
    </w:p>
    <w:p w14:paraId="542895A9" w14:textId="150FBAFF" w:rsidR="00F655EE" w:rsidRPr="00F655EE" w:rsidRDefault="00F655EE" w:rsidP="00D77D94">
      <w:pPr>
        <w:spacing w:after="0"/>
        <w:jc w:val="both"/>
        <w:divId w:val="1157304987"/>
        <w:rPr>
          <w:rFonts w:ascii="Arial" w:eastAsia="Times New Roman" w:hAnsi="Arial" w:cs="Arial"/>
          <w:b/>
          <w:bCs/>
          <w:sz w:val="20"/>
          <w:szCs w:val="20"/>
          <w:lang w:val="en"/>
        </w:rPr>
      </w:pPr>
      <w:r w:rsidRPr="00F655EE">
        <w:rPr>
          <w:rFonts w:ascii="Arial" w:eastAsia="Times New Roman" w:hAnsi="Arial" w:cs="Arial"/>
          <w:b/>
          <w:bCs/>
          <w:sz w:val="20"/>
          <w:szCs w:val="20"/>
          <w:lang w:val="en"/>
        </w:rPr>
        <w:t>C. HER2 (ERBB2) Testing</w:t>
      </w:r>
    </w:p>
    <w:p w14:paraId="577D4599" w14:textId="60D8AAE3"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xml:space="preserve">: A subset of breast carcinomas (approximately 15% to 20%) overexpress human epidermal growth factor receptor 2 (HER2; HUGO nomenclature </w:t>
      </w:r>
      <w:r w:rsidRPr="00F655EE">
        <w:rPr>
          <w:rStyle w:val="Emphasis"/>
          <w:rFonts w:ascii="Arial" w:hAnsi="Arial" w:cs="Arial"/>
          <w:iCs w:val="0"/>
          <w:sz w:val="20"/>
          <w:szCs w:val="20"/>
          <w:lang w:val="en"/>
        </w:rPr>
        <w:t>ERBB2</w:t>
      </w:r>
      <w:r w:rsidRPr="00F655EE">
        <w:rPr>
          <w:rFonts w:ascii="Arial" w:hAnsi="Arial" w:cs="Arial"/>
          <w:sz w:val="20"/>
          <w:szCs w:val="20"/>
          <w:lang w:val="en"/>
        </w:rPr>
        <w:t xml:space="preserve">). Protein overexpression is usually due to gene amplification. Assays for gene copy number, mRNA quantity, and protein generally give similar results; gene amplification correlates with protein overexpression in about 95% of cases.  In a small subset of carcinomas (probably &lt;5%), protein overexpression may occur by different mechanisms. Overexpression is both a prognostic and predictive factor. </w:t>
      </w:r>
    </w:p>
    <w:p w14:paraId="46CDF08D" w14:textId="77777777" w:rsidR="00F91285" w:rsidRDefault="00F91285" w:rsidP="00D77D94">
      <w:pPr>
        <w:spacing w:after="0"/>
        <w:jc w:val="both"/>
        <w:divId w:val="118425572"/>
        <w:rPr>
          <w:rFonts w:ascii="Arial" w:hAnsi="Arial" w:cs="Arial"/>
          <w:sz w:val="20"/>
          <w:szCs w:val="20"/>
          <w:u w:val="single"/>
          <w:lang w:val="en"/>
        </w:rPr>
      </w:pPr>
    </w:p>
    <w:p w14:paraId="6F7F5291" w14:textId="27000509"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HER2 status is primarily evaluated to determine patient eligibility for anti-HER2 therapy. It may identify patients who have a greater benefit from anthracycline-based adjuvant therapy.</w:t>
      </w:r>
    </w:p>
    <w:p w14:paraId="35B87D65" w14:textId="77777777" w:rsidR="00F91285" w:rsidRDefault="00F91285" w:rsidP="00D77D94">
      <w:pPr>
        <w:spacing w:after="0"/>
        <w:jc w:val="both"/>
        <w:divId w:val="118425572"/>
        <w:rPr>
          <w:rFonts w:ascii="Arial" w:hAnsi="Arial" w:cs="Arial"/>
          <w:sz w:val="20"/>
          <w:szCs w:val="20"/>
          <w:u w:val="single"/>
          <w:lang w:val="en"/>
        </w:rPr>
      </w:pPr>
    </w:p>
    <w:p w14:paraId="028F7A64" w14:textId="65923999"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u w:val="single"/>
          <w:lang w:val="en"/>
        </w:rPr>
        <w:t>Methods</w:t>
      </w:r>
      <w:r w:rsidRPr="00F655EE">
        <w:rPr>
          <w:rFonts w:ascii="Arial" w:hAnsi="Arial" w:cs="Arial"/>
          <w:sz w:val="20"/>
          <w:szCs w:val="20"/>
          <w:lang w:val="en"/>
        </w:rPr>
        <w:t xml:space="preserve">: HER2 status can be determined in formalin-fixed paraffin-embedded tissue by assessing protein expression on the membrane of tumor cells using IHC or by assessing the number of HER2 gene copies using in situ hybridization (ISH). When both IHC and ISH are performed on the same tumor, the results should be correlated. The most likely reason for a discrepancy is that 1 of the assays is incorrect, but in a small number of cases there may be protein overexpression without amplification, amplification without protein overexpression, or marked </w:t>
      </w:r>
      <w:proofErr w:type="spellStart"/>
      <w:r w:rsidRPr="00F655EE">
        <w:rPr>
          <w:rFonts w:ascii="Arial" w:hAnsi="Arial" w:cs="Arial"/>
          <w:sz w:val="20"/>
          <w:szCs w:val="20"/>
          <w:lang w:val="en"/>
        </w:rPr>
        <w:t>intratumoral</w:t>
      </w:r>
      <w:proofErr w:type="spellEnd"/>
      <w:r w:rsidRPr="00F655EE">
        <w:rPr>
          <w:rFonts w:ascii="Arial" w:hAnsi="Arial" w:cs="Arial"/>
          <w:sz w:val="20"/>
          <w:szCs w:val="20"/>
          <w:lang w:val="en"/>
        </w:rPr>
        <w:t xml:space="preserve"> heterogeneity.</w:t>
      </w:r>
    </w:p>
    <w:p w14:paraId="55570F97" w14:textId="77777777" w:rsidR="00F655EE" w:rsidRPr="00F655EE" w:rsidRDefault="00F655EE" w:rsidP="00D77D94">
      <w:pPr>
        <w:jc w:val="both"/>
        <w:divId w:val="118425572"/>
        <w:rPr>
          <w:rFonts w:ascii="Arial" w:hAnsi="Arial" w:cs="Arial"/>
          <w:sz w:val="20"/>
          <w:szCs w:val="20"/>
          <w:lang w:val="en"/>
        </w:rPr>
      </w:pPr>
      <w:r w:rsidRPr="00F655EE">
        <w:rPr>
          <w:rFonts w:ascii="Arial" w:hAnsi="Arial" w:cs="Arial"/>
          <w:sz w:val="20"/>
          <w:szCs w:val="20"/>
          <w:lang w:val="en"/>
        </w:rPr>
        <w:t> </w:t>
      </w:r>
    </w:p>
    <w:p w14:paraId="07FDF5B8" w14:textId="77777777" w:rsidR="00F655EE" w:rsidRPr="00F655EE" w:rsidRDefault="00F655EE" w:rsidP="00D77D94">
      <w:pPr>
        <w:keepNext/>
        <w:spacing w:after="0"/>
        <w:jc w:val="both"/>
        <w:divId w:val="118425572"/>
        <w:rPr>
          <w:rFonts w:ascii="Arial" w:hAnsi="Arial" w:cs="Arial"/>
          <w:sz w:val="20"/>
          <w:szCs w:val="20"/>
          <w:lang w:val="en"/>
        </w:rPr>
      </w:pPr>
      <w:r w:rsidRPr="00F655EE">
        <w:rPr>
          <w:rStyle w:val="Strong"/>
          <w:rFonts w:ascii="Arial" w:hAnsi="Arial" w:cs="Arial"/>
          <w:bCs w:val="0"/>
          <w:sz w:val="20"/>
          <w:szCs w:val="20"/>
          <w:lang w:val="en"/>
        </w:rPr>
        <w:t xml:space="preserve">HER2 (ERBB2) Testing by Immunohistochemistry </w:t>
      </w:r>
    </w:p>
    <w:p w14:paraId="34C84081"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xml:space="preserve">Factors altering the detection of HER2 (ERBB2) by IHC have not been studied as well as for ER and </w:t>
      </w:r>
      <w:proofErr w:type="spellStart"/>
      <w:r w:rsidRPr="00F655EE">
        <w:rPr>
          <w:rFonts w:ascii="Arial" w:hAnsi="Arial" w:cs="Arial"/>
          <w:sz w:val="20"/>
          <w:szCs w:val="20"/>
          <w:lang w:val="en"/>
        </w:rPr>
        <w:t>PgR</w:t>
      </w:r>
      <w:proofErr w:type="spellEnd"/>
      <w:r w:rsidRPr="00F655EE">
        <w:rPr>
          <w:rFonts w:ascii="Arial" w:hAnsi="Arial" w:cs="Arial"/>
          <w:sz w:val="20"/>
          <w:szCs w:val="20"/>
          <w:lang w:val="en"/>
        </w:rPr>
        <w:t>. It is recommended that tissue be fixed in buffered 10% formalin for at least 6 hours unless another fixative has been validated. External proficiency testing surveys for HER2 are available from the CAP and other organizations. These surveys are invaluable tools to ensure that the laboratory assays are working as expected.</w:t>
      </w:r>
    </w:p>
    <w:p w14:paraId="015F523C" w14:textId="39380871" w:rsidR="00F655EE" w:rsidRPr="00F655EE" w:rsidRDefault="00F655EE" w:rsidP="00D77D94">
      <w:pPr>
        <w:spacing w:after="0"/>
        <w:jc w:val="both"/>
        <w:divId w:val="118425572"/>
        <w:rPr>
          <w:rFonts w:ascii="Arial" w:hAnsi="Arial" w:cs="Arial"/>
          <w:sz w:val="20"/>
          <w:szCs w:val="20"/>
          <w:lang w:val="en"/>
        </w:rPr>
      </w:pPr>
    </w:p>
    <w:p w14:paraId="44B67E7F" w14:textId="77777777" w:rsidR="00516D6B"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False-positive IHC results for HER2 may be due to:</w:t>
      </w:r>
    </w:p>
    <w:p w14:paraId="4A442DC0" w14:textId="726C6DA0" w:rsidR="00F655EE" w:rsidRPr="00516D6B" w:rsidRDefault="00F655EE" w:rsidP="00D77D94">
      <w:pPr>
        <w:pStyle w:val="ListParagraph"/>
        <w:numPr>
          <w:ilvl w:val="0"/>
          <w:numId w:val="8"/>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Edge artifact. This is usually seen in core biopsies, where cells near the edges of the tissue stain stronger than in the center, possibly because antibody pools at the sides. Specimens with stronger staining at the edge of the tissue should be interpreted with caution.</w:t>
      </w:r>
    </w:p>
    <w:p w14:paraId="349C0388" w14:textId="77777777" w:rsidR="00F655EE" w:rsidRPr="00F655EE" w:rsidRDefault="00F655EE" w:rsidP="00D77D94">
      <w:pPr>
        <w:numPr>
          <w:ilvl w:val="0"/>
          <w:numId w:val="8"/>
        </w:numPr>
        <w:spacing w:before="100" w:beforeAutospacing="1" w:after="0" w:line="240" w:lineRule="auto"/>
        <w:ind w:left="750" w:right="30"/>
        <w:jc w:val="both"/>
        <w:divId w:val="118425572"/>
        <w:rPr>
          <w:rFonts w:ascii="Arial" w:eastAsia="Times New Roman" w:hAnsi="Arial" w:cs="Arial"/>
          <w:sz w:val="20"/>
          <w:szCs w:val="20"/>
          <w:lang w:val="en"/>
        </w:rPr>
      </w:pPr>
      <w:r w:rsidRPr="00F655EE">
        <w:rPr>
          <w:rFonts w:ascii="Arial" w:eastAsia="Times New Roman" w:hAnsi="Arial" w:cs="Arial"/>
          <w:sz w:val="20"/>
          <w:szCs w:val="20"/>
          <w:lang w:val="en"/>
        </w:rPr>
        <w:t>Cytoplasmic positivity, which can obscure membrane staining and make interpretation difficult.</w:t>
      </w:r>
    </w:p>
    <w:p w14:paraId="604037A5" w14:textId="77777777" w:rsidR="00F655EE" w:rsidRPr="00F655EE" w:rsidRDefault="00F655EE" w:rsidP="00D77D94">
      <w:pPr>
        <w:numPr>
          <w:ilvl w:val="0"/>
          <w:numId w:val="8"/>
        </w:numPr>
        <w:spacing w:before="100" w:beforeAutospacing="1" w:after="0" w:line="240" w:lineRule="auto"/>
        <w:ind w:left="750" w:right="30"/>
        <w:jc w:val="both"/>
        <w:divId w:val="118425572"/>
        <w:rPr>
          <w:rFonts w:ascii="Arial" w:eastAsia="Times New Roman" w:hAnsi="Arial" w:cs="Arial"/>
          <w:sz w:val="20"/>
          <w:szCs w:val="20"/>
          <w:lang w:val="en"/>
        </w:rPr>
      </w:pPr>
      <w:r w:rsidRPr="00F655EE">
        <w:rPr>
          <w:rFonts w:ascii="Arial" w:eastAsia="Times New Roman" w:hAnsi="Arial" w:cs="Arial"/>
          <w:sz w:val="20"/>
          <w:szCs w:val="20"/>
          <w:lang w:val="en"/>
        </w:rPr>
        <w:t>Overstaining (strong membrane staining of normal cells). May be due to improper antibody titration (concentration too high).</w:t>
      </w:r>
    </w:p>
    <w:p w14:paraId="1AA39A79" w14:textId="77777777" w:rsidR="00F655EE" w:rsidRPr="00F655EE" w:rsidRDefault="00F655EE" w:rsidP="00D77D94">
      <w:pPr>
        <w:numPr>
          <w:ilvl w:val="0"/>
          <w:numId w:val="8"/>
        </w:numPr>
        <w:spacing w:before="100" w:beforeAutospacing="1" w:after="0" w:line="240" w:lineRule="auto"/>
        <w:ind w:left="750" w:right="30"/>
        <w:jc w:val="both"/>
        <w:divId w:val="118425572"/>
        <w:rPr>
          <w:rFonts w:ascii="Arial" w:eastAsia="Times New Roman" w:hAnsi="Arial" w:cs="Arial"/>
          <w:sz w:val="20"/>
          <w:szCs w:val="20"/>
          <w:lang w:val="en"/>
        </w:rPr>
      </w:pPr>
      <w:r w:rsidRPr="00F655EE">
        <w:rPr>
          <w:rFonts w:ascii="Arial" w:eastAsia="Times New Roman" w:hAnsi="Arial" w:cs="Arial"/>
          <w:sz w:val="20"/>
          <w:szCs w:val="20"/>
          <w:lang w:val="en"/>
        </w:rPr>
        <w:t>Misinterpretation of ductal carcinoma in situ (DCIS). High-grade DCIS is often HER2 positive. In cases with extensive DCIS relative to invasive carcinoma (particularly microinvasive carcinoma), HER2 scoring may mistakenly be done on the DCIS component. Care must be taken to score only the invasive component.</w:t>
      </w:r>
    </w:p>
    <w:p w14:paraId="1169CC28" w14:textId="35A8A953" w:rsidR="00F655EE" w:rsidRPr="00F655EE" w:rsidRDefault="00F655EE" w:rsidP="00D77D94">
      <w:pPr>
        <w:spacing w:after="0"/>
        <w:jc w:val="both"/>
        <w:divId w:val="118425572"/>
        <w:rPr>
          <w:rFonts w:ascii="Arial" w:hAnsi="Arial" w:cs="Arial"/>
          <w:sz w:val="20"/>
          <w:szCs w:val="20"/>
          <w:lang w:val="en"/>
        </w:rPr>
      </w:pPr>
    </w:p>
    <w:p w14:paraId="77226AEE" w14:textId="77777777" w:rsidR="00516D6B"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False-negative IHC results for HER2 may be due to:</w:t>
      </w:r>
    </w:p>
    <w:p w14:paraId="478CCBEA" w14:textId="77777777" w:rsidR="00516D6B" w:rsidRPr="00516D6B" w:rsidRDefault="00F655EE" w:rsidP="00D77D94">
      <w:pPr>
        <w:pStyle w:val="ListParagraph"/>
        <w:numPr>
          <w:ilvl w:val="0"/>
          <w:numId w:val="19"/>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Prolonged cold ischemia time.</w:t>
      </w:r>
    </w:p>
    <w:p w14:paraId="6ED81F58" w14:textId="77777777" w:rsidR="00516D6B" w:rsidRPr="00516D6B" w:rsidRDefault="00F655EE" w:rsidP="00D77D94">
      <w:pPr>
        <w:pStyle w:val="ListParagraph"/>
        <w:numPr>
          <w:ilvl w:val="0"/>
          <w:numId w:val="19"/>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Tumor heterogeneity. When a negative result is found, but only a small biopsy sample was tested, repeat testing on a subsequent specimen with a larger area of carcinoma should be considered, particularly if the tumor has characteristics associated with HER2 positivity (</w:t>
      </w:r>
      <w:proofErr w:type="spellStart"/>
      <w:r w:rsidRPr="00516D6B">
        <w:rPr>
          <w:rFonts w:ascii="Arial" w:eastAsia="Times New Roman" w:hAnsi="Arial" w:cs="Arial"/>
          <w:sz w:val="20"/>
          <w:szCs w:val="20"/>
          <w:lang w:val="en"/>
        </w:rPr>
        <w:t>ie</w:t>
      </w:r>
      <w:proofErr w:type="spellEnd"/>
      <w:r w:rsidRPr="00516D6B">
        <w:rPr>
          <w:rFonts w:ascii="Arial" w:eastAsia="Times New Roman" w:hAnsi="Arial" w:cs="Arial"/>
          <w:sz w:val="20"/>
          <w:szCs w:val="20"/>
          <w:lang w:val="en"/>
        </w:rPr>
        <w:t xml:space="preserve">, tumor grade 2 or 3, weak or negative </w:t>
      </w:r>
      <w:proofErr w:type="spellStart"/>
      <w:r w:rsidRPr="00516D6B">
        <w:rPr>
          <w:rFonts w:ascii="Arial" w:eastAsia="Times New Roman" w:hAnsi="Arial" w:cs="Arial"/>
          <w:sz w:val="20"/>
          <w:szCs w:val="20"/>
          <w:lang w:val="en"/>
        </w:rPr>
        <w:t>PgR</w:t>
      </w:r>
      <w:proofErr w:type="spellEnd"/>
      <w:r w:rsidRPr="00516D6B">
        <w:rPr>
          <w:rFonts w:ascii="Arial" w:eastAsia="Times New Roman" w:hAnsi="Arial" w:cs="Arial"/>
          <w:sz w:val="20"/>
          <w:szCs w:val="20"/>
          <w:lang w:val="en"/>
        </w:rPr>
        <w:t xml:space="preserve"> expression, increased proliferation index).</w:t>
      </w:r>
    </w:p>
    <w:p w14:paraId="15E2C992" w14:textId="182C196D" w:rsidR="00F655EE" w:rsidRPr="00516D6B" w:rsidRDefault="00F655EE" w:rsidP="00D77D94">
      <w:pPr>
        <w:pStyle w:val="ListParagraph"/>
        <w:numPr>
          <w:ilvl w:val="0"/>
          <w:numId w:val="19"/>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lastRenderedPageBreak/>
        <w:t>Improper antibody titration (concentration too low)</w:t>
      </w:r>
    </w:p>
    <w:p w14:paraId="385B91DF" w14:textId="22749990" w:rsidR="00F655EE" w:rsidRPr="00F655EE" w:rsidRDefault="00F655EE" w:rsidP="00D77D94">
      <w:pPr>
        <w:spacing w:after="0"/>
        <w:jc w:val="both"/>
        <w:divId w:val="118425572"/>
        <w:rPr>
          <w:rFonts w:ascii="Arial" w:hAnsi="Arial" w:cs="Arial"/>
          <w:sz w:val="20"/>
          <w:szCs w:val="20"/>
          <w:lang w:val="en"/>
        </w:rPr>
      </w:pPr>
    </w:p>
    <w:p w14:paraId="3DA1DD5D" w14:textId="77777777" w:rsidR="00516D6B"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False-negative and false-positive results can be reduced by paying attention to the following:</w:t>
      </w:r>
    </w:p>
    <w:p w14:paraId="36D2F89D" w14:textId="77777777" w:rsidR="00516D6B" w:rsidRPr="00516D6B" w:rsidRDefault="00F655EE" w:rsidP="00D77D94">
      <w:pPr>
        <w:pStyle w:val="ListParagraph"/>
        <w:numPr>
          <w:ilvl w:val="0"/>
          <w:numId w:val="20"/>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Tissue controls. External controls must stain as expected. There are no normal internal controls for HER2 protein assessment by IHC.</w:t>
      </w:r>
    </w:p>
    <w:p w14:paraId="674A667E" w14:textId="13B2361F" w:rsidR="00F655EE" w:rsidRPr="00516D6B" w:rsidRDefault="00F655EE" w:rsidP="00D77D94">
      <w:pPr>
        <w:pStyle w:val="ListParagraph"/>
        <w:numPr>
          <w:ilvl w:val="0"/>
          <w:numId w:val="20"/>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 xml:space="preserve">Correlation with histologic and other biomarker results. If the HER2 test is negative by IHC, but the tumor has characteristics associated with HER2 positivity (see above), repeating the test by ISH should be considered. </w:t>
      </w:r>
    </w:p>
    <w:p w14:paraId="2C4AEFD4"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w:t>
      </w:r>
    </w:p>
    <w:p w14:paraId="51DF5BC0"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ASCO and CAP have issued recommendations for reporting the results of HER2 testing by IHC (Table 4).</w:t>
      </w:r>
      <w:hyperlink w:anchor="6601"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1</w:t>
        </w:r>
      </w:hyperlink>
    </w:p>
    <w:p w14:paraId="00CFB663"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w:t>
      </w:r>
    </w:p>
    <w:p w14:paraId="3B949B14" w14:textId="77777777" w:rsidR="00F655EE" w:rsidRPr="00F655EE" w:rsidRDefault="00F655EE" w:rsidP="00516D6B">
      <w:pPr>
        <w:keepNext/>
        <w:spacing w:after="0"/>
        <w:divId w:val="118425572"/>
        <w:rPr>
          <w:rFonts w:ascii="Arial" w:hAnsi="Arial" w:cs="Arial"/>
          <w:sz w:val="20"/>
          <w:szCs w:val="20"/>
          <w:lang w:val="en"/>
        </w:rPr>
      </w:pPr>
      <w:r w:rsidRPr="00F655EE">
        <w:rPr>
          <w:rStyle w:val="Strong"/>
          <w:rFonts w:ascii="Arial" w:hAnsi="Arial" w:cs="Arial"/>
          <w:bCs w:val="0"/>
          <w:sz w:val="20"/>
          <w:szCs w:val="20"/>
          <w:lang w:val="en"/>
        </w:rPr>
        <w:t>Table 4. Reporting Results of HER2 Testing by Immunohistochemistry (IHC)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7481"/>
      </w:tblGrid>
      <w:tr w:rsidR="00F655EE" w:rsidRPr="00516D6B" w14:paraId="528FE390" w14:textId="77777777" w:rsidTr="001D1F83">
        <w:trPr>
          <w:divId w:val="118425572"/>
        </w:trPr>
        <w:tc>
          <w:tcPr>
            <w:tcW w:w="1094" w:type="pct"/>
            <w:tcBorders>
              <w:top w:val="single" w:sz="4" w:space="0" w:color="auto"/>
              <w:left w:val="single" w:sz="4" w:space="0" w:color="auto"/>
              <w:bottom w:val="single" w:sz="4" w:space="0" w:color="auto"/>
              <w:right w:val="single" w:sz="4" w:space="0" w:color="auto"/>
            </w:tcBorders>
            <w:shd w:val="clear" w:color="auto" w:fill="D9D9D9"/>
            <w:hideMark/>
          </w:tcPr>
          <w:p w14:paraId="4F0E2110"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3906" w:type="pct"/>
            <w:tcBorders>
              <w:top w:val="single" w:sz="4" w:space="0" w:color="auto"/>
              <w:left w:val="single" w:sz="4" w:space="0" w:color="auto"/>
              <w:bottom w:val="single" w:sz="4" w:space="0" w:color="auto"/>
              <w:right w:val="single" w:sz="4" w:space="0" w:color="auto"/>
            </w:tcBorders>
            <w:shd w:val="clear" w:color="auto" w:fill="D9D9D9"/>
            <w:hideMark/>
          </w:tcPr>
          <w:p w14:paraId="6C173D19"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w:t>
            </w:r>
          </w:p>
        </w:tc>
      </w:tr>
      <w:tr w:rsidR="00F655EE" w:rsidRPr="00516D6B" w14:paraId="712ED935" w14:textId="77777777" w:rsidTr="001D1F83">
        <w:trPr>
          <w:divId w:val="118425572"/>
        </w:trPr>
        <w:tc>
          <w:tcPr>
            <w:tcW w:w="1094" w:type="pct"/>
            <w:tcBorders>
              <w:top w:val="single" w:sz="4" w:space="0" w:color="auto"/>
              <w:left w:val="single" w:sz="4" w:space="0" w:color="auto"/>
              <w:bottom w:val="single" w:sz="4" w:space="0" w:color="auto"/>
              <w:right w:val="single" w:sz="4" w:space="0" w:color="auto"/>
            </w:tcBorders>
            <w:hideMark/>
          </w:tcPr>
          <w:p w14:paraId="7519F256"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Negative (Score 0)</w:t>
            </w:r>
          </w:p>
        </w:tc>
        <w:tc>
          <w:tcPr>
            <w:tcW w:w="3906" w:type="pct"/>
            <w:tcBorders>
              <w:top w:val="single" w:sz="4" w:space="0" w:color="auto"/>
              <w:left w:val="single" w:sz="4" w:space="0" w:color="auto"/>
              <w:bottom w:val="single" w:sz="4" w:space="0" w:color="auto"/>
              <w:right w:val="single" w:sz="4" w:space="0" w:color="auto"/>
            </w:tcBorders>
            <w:hideMark/>
          </w:tcPr>
          <w:p w14:paraId="7F72C413"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 xml:space="preserve">No staining observed </w:t>
            </w:r>
          </w:p>
          <w:p w14:paraId="70D91066" w14:textId="77777777" w:rsidR="00F655EE" w:rsidRPr="00516D6B" w:rsidRDefault="00F655EE" w:rsidP="00516D6B">
            <w:pPr>
              <w:keepNext/>
              <w:spacing w:before="60" w:after="0"/>
              <w:rPr>
                <w:rFonts w:ascii="Arial" w:hAnsi="Arial" w:cs="Arial"/>
                <w:sz w:val="18"/>
                <w:szCs w:val="18"/>
              </w:rPr>
            </w:pPr>
            <w:r w:rsidRPr="00516D6B">
              <w:rPr>
                <w:rStyle w:val="Emphasis"/>
                <w:rFonts w:ascii="Arial" w:hAnsi="Arial" w:cs="Arial"/>
                <w:iCs w:val="0"/>
                <w:sz w:val="18"/>
                <w:szCs w:val="18"/>
              </w:rPr>
              <w:t xml:space="preserve">or </w:t>
            </w:r>
          </w:p>
          <w:p w14:paraId="525710DD"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Membrane stating that is incomplete and is faint/barely perceptible and within ≤10% of tumor cells</w:t>
            </w:r>
          </w:p>
        </w:tc>
      </w:tr>
      <w:tr w:rsidR="00F655EE" w:rsidRPr="00516D6B" w14:paraId="7ACD5232" w14:textId="77777777" w:rsidTr="001D1F83">
        <w:trPr>
          <w:divId w:val="118425572"/>
        </w:trPr>
        <w:tc>
          <w:tcPr>
            <w:tcW w:w="1094" w:type="pct"/>
            <w:tcBorders>
              <w:top w:val="single" w:sz="4" w:space="0" w:color="auto"/>
              <w:left w:val="single" w:sz="4" w:space="0" w:color="auto"/>
              <w:bottom w:val="single" w:sz="4" w:space="0" w:color="auto"/>
              <w:right w:val="single" w:sz="4" w:space="0" w:color="auto"/>
            </w:tcBorders>
            <w:hideMark/>
          </w:tcPr>
          <w:p w14:paraId="2D4FA7D0"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Negative (Score 1+)</w:t>
            </w:r>
          </w:p>
        </w:tc>
        <w:tc>
          <w:tcPr>
            <w:tcW w:w="3906" w:type="pct"/>
            <w:tcBorders>
              <w:top w:val="single" w:sz="4" w:space="0" w:color="auto"/>
              <w:left w:val="single" w:sz="4" w:space="0" w:color="auto"/>
              <w:bottom w:val="single" w:sz="4" w:space="0" w:color="auto"/>
              <w:right w:val="single" w:sz="4" w:space="0" w:color="auto"/>
            </w:tcBorders>
            <w:hideMark/>
          </w:tcPr>
          <w:p w14:paraId="63E59D38"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Incomplete membrane staining that is faint/barely perceptible and within &gt;10% of tumor cells*</w:t>
            </w:r>
          </w:p>
        </w:tc>
      </w:tr>
      <w:tr w:rsidR="00F655EE" w:rsidRPr="00516D6B" w14:paraId="34A41AF8" w14:textId="77777777" w:rsidTr="001D1F83">
        <w:trPr>
          <w:divId w:val="118425572"/>
          <w:trHeight w:val="990"/>
        </w:trPr>
        <w:tc>
          <w:tcPr>
            <w:tcW w:w="1094" w:type="pct"/>
            <w:tcBorders>
              <w:top w:val="single" w:sz="4" w:space="0" w:color="auto"/>
              <w:left w:val="single" w:sz="4" w:space="0" w:color="auto"/>
              <w:bottom w:val="single" w:sz="4" w:space="0" w:color="auto"/>
              <w:right w:val="single" w:sz="4" w:space="0" w:color="auto"/>
            </w:tcBorders>
            <w:hideMark/>
          </w:tcPr>
          <w:p w14:paraId="31D734BD"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Equivocal (Score 2+)†</w:t>
            </w:r>
          </w:p>
        </w:tc>
        <w:tc>
          <w:tcPr>
            <w:tcW w:w="3906" w:type="pct"/>
            <w:tcBorders>
              <w:top w:val="single" w:sz="4" w:space="0" w:color="auto"/>
              <w:left w:val="single" w:sz="4" w:space="0" w:color="auto"/>
              <w:bottom w:val="single" w:sz="4" w:space="0" w:color="auto"/>
              <w:right w:val="single" w:sz="4" w:space="0" w:color="auto"/>
            </w:tcBorders>
            <w:hideMark/>
          </w:tcPr>
          <w:p w14:paraId="280EF1C8"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Weak to moderate complete membrane staining in &gt;10% of tumor cells</w:t>
            </w:r>
          </w:p>
          <w:p w14:paraId="605E4532" w14:textId="77777777" w:rsidR="00F655EE" w:rsidRPr="00516D6B" w:rsidRDefault="00F655EE" w:rsidP="00516D6B">
            <w:pPr>
              <w:keepNext/>
              <w:spacing w:before="60" w:after="0"/>
              <w:rPr>
                <w:rFonts w:ascii="Arial" w:hAnsi="Arial" w:cs="Arial"/>
                <w:sz w:val="18"/>
                <w:szCs w:val="18"/>
              </w:rPr>
            </w:pPr>
            <w:r w:rsidRPr="00516D6B">
              <w:rPr>
                <w:rStyle w:val="Emphasis"/>
                <w:rFonts w:ascii="Arial" w:hAnsi="Arial" w:cs="Arial"/>
                <w:iCs w:val="0"/>
                <w:sz w:val="18"/>
                <w:szCs w:val="18"/>
              </w:rPr>
              <w:t xml:space="preserve">or </w:t>
            </w:r>
          </w:p>
          <w:p w14:paraId="1B916A34" w14:textId="77777777" w:rsidR="00F655EE" w:rsidRPr="00516D6B" w:rsidRDefault="00F655EE" w:rsidP="00516D6B">
            <w:pPr>
              <w:keepNext/>
              <w:spacing w:before="60" w:after="0"/>
              <w:rPr>
                <w:rFonts w:ascii="Arial" w:hAnsi="Arial" w:cs="Arial"/>
                <w:sz w:val="18"/>
                <w:szCs w:val="18"/>
              </w:rPr>
            </w:pPr>
            <w:r w:rsidRPr="00516D6B">
              <w:rPr>
                <w:rFonts w:ascii="Arial" w:hAnsi="Arial" w:cs="Arial"/>
                <w:sz w:val="18"/>
                <w:szCs w:val="18"/>
              </w:rPr>
              <w:t>Complete membrane staining that is intense but within ≤10% of tumor cells*</w:t>
            </w:r>
          </w:p>
        </w:tc>
      </w:tr>
      <w:tr w:rsidR="00F655EE" w:rsidRPr="00516D6B" w14:paraId="45F7E56B" w14:textId="77777777" w:rsidTr="001D1F83">
        <w:trPr>
          <w:divId w:val="118425572"/>
        </w:trPr>
        <w:tc>
          <w:tcPr>
            <w:tcW w:w="1094" w:type="pct"/>
            <w:tcBorders>
              <w:top w:val="single" w:sz="4" w:space="0" w:color="auto"/>
              <w:left w:val="single" w:sz="4" w:space="0" w:color="auto"/>
              <w:bottom w:val="single" w:sz="4" w:space="0" w:color="auto"/>
              <w:right w:val="single" w:sz="4" w:space="0" w:color="auto"/>
            </w:tcBorders>
            <w:hideMark/>
          </w:tcPr>
          <w:p w14:paraId="16AB59EA" w14:textId="77777777" w:rsidR="00F655EE" w:rsidRPr="00516D6B" w:rsidRDefault="00F655EE" w:rsidP="00D77D94">
            <w:pPr>
              <w:spacing w:before="60" w:after="0"/>
              <w:jc w:val="both"/>
              <w:rPr>
                <w:rFonts w:ascii="Arial" w:hAnsi="Arial" w:cs="Arial"/>
                <w:sz w:val="18"/>
                <w:szCs w:val="18"/>
              </w:rPr>
            </w:pPr>
            <w:r w:rsidRPr="00516D6B">
              <w:rPr>
                <w:rFonts w:ascii="Arial" w:hAnsi="Arial" w:cs="Arial"/>
                <w:sz w:val="18"/>
                <w:szCs w:val="18"/>
              </w:rPr>
              <w:t>Positive (Score 3+)</w:t>
            </w:r>
          </w:p>
        </w:tc>
        <w:tc>
          <w:tcPr>
            <w:tcW w:w="3906" w:type="pct"/>
            <w:tcBorders>
              <w:top w:val="single" w:sz="4" w:space="0" w:color="auto"/>
              <w:left w:val="single" w:sz="4" w:space="0" w:color="auto"/>
              <w:bottom w:val="single" w:sz="4" w:space="0" w:color="auto"/>
              <w:right w:val="single" w:sz="4" w:space="0" w:color="auto"/>
            </w:tcBorders>
            <w:hideMark/>
          </w:tcPr>
          <w:p w14:paraId="46A513DD" w14:textId="77777777" w:rsidR="00F655EE" w:rsidRPr="00516D6B" w:rsidRDefault="00F655EE" w:rsidP="00D77D94">
            <w:pPr>
              <w:spacing w:before="60" w:after="0"/>
              <w:jc w:val="both"/>
              <w:rPr>
                <w:rFonts w:ascii="Arial" w:hAnsi="Arial" w:cs="Arial"/>
                <w:sz w:val="18"/>
                <w:szCs w:val="18"/>
              </w:rPr>
            </w:pPr>
            <w:r w:rsidRPr="00516D6B">
              <w:rPr>
                <w:rFonts w:ascii="Arial" w:hAnsi="Arial" w:cs="Arial"/>
                <w:sz w:val="18"/>
                <w:szCs w:val="18"/>
              </w:rPr>
              <w:t>Complete membrane staining that is intense and &gt;10% of tumor cells*</w:t>
            </w:r>
          </w:p>
        </w:tc>
      </w:tr>
    </w:tbl>
    <w:p w14:paraId="5229156F" w14:textId="77777777" w:rsidR="00F655EE" w:rsidRPr="00516D6B" w:rsidRDefault="00F655EE" w:rsidP="00D77D94">
      <w:pPr>
        <w:spacing w:before="60"/>
        <w:jc w:val="both"/>
        <w:divId w:val="118425572"/>
        <w:rPr>
          <w:rFonts w:ascii="Arial" w:hAnsi="Arial" w:cs="Arial"/>
          <w:sz w:val="16"/>
          <w:szCs w:val="16"/>
          <w:lang w:val="en"/>
        </w:rPr>
      </w:pPr>
      <w:r w:rsidRPr="00516D6B">
        <w:rPr>
          <w:rFonts w:ascii="Arial" w:hAnsi="Arial" w:cs="Arial"/>
          <w:sz w:val="16"/>
          <w:szCs w:val="16"/>
          <w:lang w:val="en"/>
        </w:rPr>
        <w:t>* Readily appreciated using a low-power objective and observed within a homogeneous and contiguous population of invasive tumor cells.</w:t>
      </w:r>
    </w:p>
    <w:p w14:paraId="0D281BD1" w14:textId="77777777" w:rsidR="00F655EE" w:rsidRPr="00516D6B" w:rsidRDefault="00F655EE" w:rsidP="00D77D94">
      <w:pPr>
        <w:spacing w:before="60" w:after="0"/>
        <w:jc w:val="both"/>
        <w:divId w:val="118425572"/>
        <w:rPr>
          <w:rFonts w:ascii="Arial" w:hAnsi="Arial" w:cs="Arial"/>
          <w:sz w:val="16"/>
          <w:szCs w:val="16"/>
          <w:lang w:val="en"/>
        </w:rPr>
      </w:pPr>
      <w:r w:rsidRPr="00516D6B">
        <w:rPr>
          <w:rFonts w:ascii="Arial" w:hAnsi="Arial" w:cs="Arial"/>
          <w:sz w:val="16"/>
          <w:szCs w:val="16"/>
          <w:lang w:val="en"/>
        </w:rPr>
        <w:t>† Must order reflex test (same specimen using ISH) or order a new test (new specimen if available, using IHC or ISH).</w:t>
      </w:r>
    </w:p>
    <w:p w14:paraId="56BFE842" w14:textId="72F6FED8" w:rsidR="00F655EE" w:rsidRPr="00F655EE" w:rsidRDefault="00F655EE" w:rsidP="00D77D94">
      <w:pPr>
        <w:spacing w:before="60" w:after="0"/>
        <w:jc w:val="both"/>
        <w:divId w:val="118425572"/>
        <w:rPr>
          <w:rFonts w:ascii="Arial" w:hAnsi="Arial" w:cs="Arial"/>
          <w:sz w:val="20"/>
          <w:szCs w:val="20"/>
          <w:lang w:val="en"/>
        </w:rPr>
      </w:pPr>
    </w:p>
    <w:p w14:paraId="1B3E02D2" w14:textId="77777777" w:rsidR="00F655EE" w:rsidRPr="00F655EE" w:rsidRDefault="00F655EE" w:rsidP="00D77D94">
      <w:pPr>
        <w:keepNext/>
        <w:spacing w:after="0"/>
        <w:jc w:val="both"/>
        <w:divId w:val="118425572"/>
        <w:rPr>
          <w:rFonts w:ascii="Arial" w:hAnsi="Arial" w:cs="Arial"/>
          <w:sz w:val="20"/>
          <w:szCs w:val="20"/>
          <w:lang w:val="en"/>
        </w:rPr>
      </w:pPr>
      <w:r w:rsidRPr="00F655EE">
        <w:rPr>
          <w:rStyle w:val="Strong"/>
          <w:rFonts w:ascii="Arial" w:hAnsi="Arial" w:cs="Arial"/>
          <w:bCs w:val="0"/>
          <w:sz w:val="20"/>
          <w:szCs w:val="20"/>
          <w:lang w:val="en"/>
        </w:rPr>
        <w:t xml:space="preserve">HER2 Testing by In Situ Hybridization </w:t>
      </w:r>
    </w:p>
    <w:p w14:paraId="34FEF9C6"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xml:space="preserve">Fluorescence in situ hybridization (FISH), chromogenic in situ hybridization (CISH), and silver-enhanced in situ hybridization (SISH) studies for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determine the presence or absence of gene amplification. Some assays use a single probe to determine the number of HER2 gene copies present, but most assays include a chromosome enumeration probe (CEP17) to determine the ratio of HER2 signals to copies of chromosome 17. Although 10% to 50% of breast carcinomas have more than 2 CEP17 copies, only 1% to 2% of carcinomas show true polysomy (</w:t>
      </w:r>
      <w:proofErr w:type="spellStart"/>
      <w:r w:rsidRPr="00F655EE">
        <w:rPr>
          <w:rFonts w:ascii="Arial" w:hAnsi="Arial" w:cs="Arial"/>
          <w:sz w:val="20"/>
          <w:szCs w:val="20"/>
          <w:lang w:val="en"/>
        </w:rPr>
        <w:t>ie</w:t>
      </w:r>
      <w:proofErr w:type="spellEnd"/>
      <w:r w:rsidRPr="00F655EE">
        <w:rPr>
          <w:rFonts w:ascii="Arial" w:hAnsi="Arial" w:cs="Arial"/>
          <w:sz w:val="20"/>
          <w:szCs w:val="20"/>
          <w:lang w:val="en"/>
        </w:rPr>
        <w:t xml:space="preserve">, duplication of the entire chromosome). </w:t>
      </w:r>
    </w:p>
    <w:p w14:paraId="34C0DF59" w14:textId="089B9697" w:rsidR="00F655EE" w:rsidRPr="00F655EE" w:rsidRDefault="00F655EE" w:rsidP="00D77D94">
      <w:pPr>
        <w:spacing w:after="0"/>
        <w:jc w:val="both"/>
        <w:divId w:val="118425572"/>
        <w:rPr>
          <w:rFonts w:ascii="Arial" w:hAnsi="Arial" w:cs="Arial"/>
          <w:sz w:val="20"/>
          <w:szCs w:val="20"/>
          <w:lang w:val="en"/>
        </w:rPr>
      </w:pPr>
    </w:p>
    <w:p w14:paraId="65DD56BA" w14:textId="77777777" w:rsidR="00516D6B" w:rsidRDefault="00F655EE" w:rsidP="00D77D94">
      <w:pPr>
        <w:keepNext/>
        <w:spacing w:after="0"/>
        <w:jc w:val="both"/>
        <w:divId w:val="118425572"/>
        <w:rPr>
          <w:rFonts w:ascii="Arial" w:hAnsi="Arial" w:cs="Arial"/>
          <w:sz w:val="20"/>
          <w:szCs w:val="20"/>
          <w:lang w:val="en"/>
        </w:rPr>
      </w:pPr>
      <w:r w:rsidRPr="00F655EE">
        <w:rPr>
          <w:rFonts w:ascii="Arial" w:hAnsi="Arial" w:cs="Arial"/>
          <w:sz w:val="20"/>
          <w:szCs w:val="20"/>
          <w:lang w:val="en"/>
        </w:rPr>
        <w:t>Failure to obtain results with ISH may be due to the following:</w:t>
      </w:r>
    </w:p>
    <w:p w14:paraId="0161AD78" w14:textId="77777777" w:rsidR="00516D6B" w:rsidRPr="00516D6B" w:rsidRDefault="00F655EE" w:rsidP="00D77D94">
      <w:pPr>
        <w:pStyle w:val="ListParagraph"/>
        <w:keepNext/>
        <w:numPr>
          <w:ilvl w:val="0"/>
          <w:numId w:val="21"/>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Prolonged fixation in formalin (&gt;1 week)</w:t>
      </w:r>
      <w:hyperlink w:anchor="6602" w:tooltip="Selvarajan&#10;S, Bay B-H, Choo A, et al. Effect of fixation period on HER2/neu gene&#10;amplification detected by fluorescence in situ hybridization in invasive breast&#10;carcinoma. J Histochem Cytochem.&#10;2002;50(12):1693-1696." w:history="1">
        <w:r w:rsidRPr="00516D6B">
          <w:rPr>
            <w:rStyle w:val="Hyperlink"/>
            <w:rFonts w:ascii="Arial" w:eastAsia="Times New Roman" w:hAnsi="Arial" w:cs="Arial"/>
            <w:sz w:val="20"/>
            <w:szCs w:val="20"/>
            <w:vertAlign w:val="superscript"/>
            <w:lang w:val="en"/>
          </w:rPr>
          <w:t>2</w:t>
        </w:r>
      </w:hyperlink>
    </w:p>
    <w:p w14:paraId="24C7557E" w14:textId="77777777" w:rsidR="00516D6B" w:rsidRPr="00516D6B" w:rsidRDefault="00F655EE" w:rsidP="00D77D94">
      <w:pPr>
        <w:pStyle w:val="ListParagraph"/>
        <w:keepNext/>
        <w:numPr>
          <w:ilvl w:val="0"/>
          <w:numId w:val="21"/>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Fixation in non-formalin fixatives</w:t>
      </w:r>
      <w:hyperlink w:anchor="6603" w:tooltip="Willmore-Payne&#10;C, Metzger K, Layfield LJ. Effects of fixative and fixation protocols on&#10;assessment of Her-2/neu oncogene amplification status by fluorescence in situ&#10;hybridization. Appl Immunohistochem Mol&#10;Morphol. 2007;15(1):84-87." w:history="1">
        <w:r w:rsidRPr="00516D6B">
          <w:rPr>
            <w:rStyle w:val="Hyperlink"/>
            <w:rFonts w:ascii="Arial" w:eastAsia="Times New Roman" w:hAnsi="Arial" w:cs="Arial"/>
            <w:sz w:val="20"/>
            <w:szCs w:val="20"/>
            <w:vertAlign w:val="superscript"/>
            <w:lang w:val="en"/>
          </w:rPr>
          <w:t>3</w:t>
        </w:r>
      </w:hyperlink>
    </w:p>
    <w:p w14:paraId="57B58C72" w14:textId="77777777" w:rsidR="00516D6B" w:rsidRPr="00516D6B" w:rsidRDefault="00F655EE" w:rsidP="00D77D94">
      <w:pPr>
        <w:pStyle w:val="ListParagraph"/>
        <w:keepNext/>
        <w:numPr>
          <w:ilvl w:val="0"/>
          <w:numId w:val="21"/>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Procedures or fixation involving acid (</w:t>
      </w:r>
      <w:proofErr w:type="spellStart"/>
      <w:r w:rsidRPr="00516D6B">
        <w:rPr>
          <w:rFonts w:ascii="Arial" w:eastAsia="Times New Roman" w:hAnsi="Arial" w:cs="Arial"/>
          <w:sz w:val="20"/>
          <w:szCs w:val="20"/>
          <w:lang w:val="en"/>
        </w:rPr>
        <w:t>eg</w:t>
      </w:r>
      <w:proofErr w:type="spellEnd"/>
      <w:r w:rsidRPr="00516D6B">
        <w:rPr>
          <w:rFonts w:ascii="Arial" w:eastAsia="Times New Roman" w:hAnsi="Arial" w:cs="Arial"/>
          <w:sz w:val="20"/>
          <w:szCs w:val="20"/>
          <w:lang w:val="en"/>
        </w:rPr>
        <w:t>, decalcification) may degrade DNA</w:t>
      </w:r>
      <w:hyperlink w:anchor="6604" w:tooltip="Brown RS,&#10;Edwards J, Bartlett JW, Jones C, Dogan A. Routine acid decalcification of bone&#10;marrow samples can preserve DNA for FISH and CGH studies in metastatic prostate&#10;cancer. J Histochem Cytochem.&#10;2002;50(1):113-115." w:history="1">
        <w:r w:rsidRPr="00516D6B">
          <w:rPr>
            <w:rStyle w:val="Hyperlink"/>
            <w:rFonts w:ascii="Arial" w:eastAsia="Times New Roman" w:hAnsi="Arial" w:cs="Arial"/>
            <w:sz w:val="20"/>
            <w:szCs w:val="20"/>
            <w:vertAlign w:val="superscript"/>
            <w:lang w:val="en"/>
          </w:rPr>
          <w:t>4</w:t>
        </w:r>
      </w:hyperlink>
    </w:p>
    <w:p w14:paraId="60DF21A0" w14:textId="4E7ACA73" w:rsidR="00F655EE" w:rsidRPr="00516D6B" w:rsidRDefault="00F655EE" w:rsidP="00D77D94">
      <w:pPr>
        <w:pStyle w:val="ListParagraph"/>
        <w:keepNext/>
        <w:numPr>
          <w:ilvl w:val="0"/>
          <w:numId w:val="21"/>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Insufficient protease treatment of tissue</w:t>
      </w:r>
    </w:p>
    <w:p w14:paraId="6B19DCF3" w14:textId="6AD9D61E" w:rsidR="00F655EE" w:rsidRPr="00F655EE" w:rsidRDefault="00F655EE" w:rsidP="00D77D94">
      <w:pPr>
        <w:keepNext/>
        <w:spacing w:after="0"/>
        <w:jc w:val="both"/>
        <w:divId w:val="118425572"/>
        <w:rPr>
          <w:rFonts w:ascii="Arial" w:hAnsi="Arial" w:cs="Arial"/>
          <w:sz w:val="20"/>
          <w:szCs w:val="20"/>
          <w:lang w:val="en"/>
        </w:rPr>
      </w:pPr>
    </w:p>
    <w:p w14:paraId="5A3E50B5"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xml:space="preserve">External proficiency testing surveys for HER2 by ISH are available from CAP and other organizations. These surveys are invaluable tools to ensure that the laboratory assays are working as expected. </w:t>
      </w:r>
    </w:p>
    <w:p w14:paraId="23AB2877" w14:textId="41F81B88" w:rsidR="00F655EE" w:rsidRPr="00F655EE" w:rsidRDefault="00F655EE" w:rsidP="00D77D94">
      <w:pPr>
        <w:spacing w:after="0"/>
        <w:jc w:val="both"/>
        <w:divId w:val="118425572"/>
        <w:rPr>
          <w:rFonts w:ascii="Arial" w:hAnsi="Arial" w:cs="Arial"/>
          <w:sz w:val="20"/>
          <w:szCs w:val="20"/>
          <w:lang w:val="en"/>
        </w:rPr>
      </w:pPr>
    </w:p>
    <w:p w14:paraId="783C289B"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ASCO and CAP have issued recommendations for reporting the results of HER2 testing by ISH (Tables 5 and 6).</w:t>
      </w:r>
      <w:hyperlink w:anchor="6601" w:tooltip="Wolff AC,&#10;Hammond MEH, Allison KH, et al. HER2 testing in breast cancer: American Society&#10;of Clinical Oncology/College of American Pathologists clinical practice&#10;guideline focused update. Arch Pathol Lab Med. 2018;142(11):1364-1382." w:history="1">
        <w:r w:rsidRPr="00F655EE">
          <w:rPr>
            <w:rStyle w:val="Hyperlink"/>
            <w:rFonts w:ascii="Arial" w:hAnsi="Arial" w:cs="Arial"/>
            <w:sz w:val="20"/>
            <w:szCs w:val="20"/>
            <w:vertAlign w:val="superscript"/>
            <w:lang w:val="en"/>
          </w:rPr>
          <w:t>1</w:t>
        </w:r>
      </w:hyperlink>
    </w:p>
    <w:p w14:paraId="36EEB82C" w14:textId="66451A21" w:rsidR="00F655EE" w:rsidRPr="00F655EE" w:rsidRDefault="00F655EE" w:rsidP="00D77D94">
      <w:pPr>
        <w:spacing w:after="0"/>
        <w:jc w:val="both"/>
        <w:divId w:val="118425572"/>
        <w:rPr>
          <w:rFonts w:ascii="Arial" w:hAnsi="Arial" w:cs="Arial"/>
          <w:sz w:val="20"/>
          <w:szCs w:val="20"/>
          <w:lang w:val="en"/>
        </w:rPr>
      </w:pPr>
    </w:p>
    <w:p w14:paraId="7F1C3F2E" w14:textId="77777777" w:rsidR="00F655EE" w:rsidRPr="00F655EE" w:rsidRDefault="00F655EE" w:rsidP="00D77D94">
      <w:pPr>
        <w:spacing w:after="0"/>
        <w:jc w:val="both"/>
        <w:divId w:val="118425572"/>
        <w:rPr>
          <w:rFonts w:ascii="Arial" w:hAnsi="Arial" w:cs="Arial"/>
          <w:sz w:val="20"/>
          <w:szCs w:val="20"/>
          <w:lang w:val="en"/>
        </w:rPr>
      </w:pPr>
      <w:r w:rsidRPr="00F655EE">
        <w:rPr>
          <w:rStyle w:val="Strong"/>
          <w:rFonts w:ascii="Arial" w:hAnsi="Arial" w:cs="Arial"/>
          <w:bCs w:val="0"/>
          <w:sz w:val="20"/>
          <w:szCs w:val="20"/>
          <w:lang w:val="en"/>
        </w:rPr>
        <w:t>Dual Probe ISH Group Definitions:</w:t>
      </w:r>
    </w:p>
    <w:p w14:paraId="79B0C7AF"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Group 1 = HER2/CEP17 ratio ≥2.0;  ≥4.0 HER2 signals/cell</w:t>
      </w:r>
    </w:p>
    <w:p w14:paraId="0DE98E12"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Group 2 = HER2/CEP17 ratio ≥2.0;  &lt;4.0 HER2 signals/cell</w:t>
      </w:r>
    </w:p>
    <w:p w14:paraId="53FC0801"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Group 3 = HER2/CEP17 ratio &lt;2.0;  ≥6.0 HER2 signals/cell</w:t>
      </w:r>
    </w:p>
    <w:p w14:paraId="06CBE270"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Group 4 = HER2/CEP17 ratio &lt;2.0;  ≥4.0 and &lt;6.0 HER2 signals/cell</w:t>
      </w:r>
    </w:p>
    <w:p w14:paraId="56BA8E85"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Group 5 = HER2/CEP17 ratio &lt;2.0;  &lt;4.0 HER2 signals/cell</w:t>
      </w:r>
    </w:p>
    <w:p w14:paraId="4DFA681F" w14:textId="77777777" w:rsidR="00F655EE" w:rsidRPr="00F655EE" w:rsidRDefault="00F655EE">
      <w:pPr>
        <w:divId w:val="118425572"/>
        <w:rPr>
          <w:rFonts w:ascii="Arial" w:hAnsi="Arial" w:cs="Arial"/>
          <w:sz w:val="20"/>
          <w:szCs w:val="20"/>
          <w:lang w:val="en"/>
        </w:rPr>
      </w:pPr>
      <w:r w:rsidRPr="00F655EE">
        <w:rPr>
          <w:rFonts w:ascii="Arial" w:hAnsi="Arial" w:cs="Arial"/>
          <w:sz w:val="20"/>
          <w:szCs w:val="20"/>
          <w:lang w:val="en"/>
        </w:rPr>
        <w:t> </w:t>
      </w:r>
    </w:p>
    <w:p w14:paraId="1A794501" w14:textId="77777777" w:rsidR="00F655EE" w:rsidRPr="00F655EE" w:rsidRDefault="00F655EE" w:rsidP="00516D6B">
      <w:pPr>
        <w:keepNext/>
        <w:keepLines/>
        <w:spacing w:after="0"/>
        <w:divId w:val="118425572"/>
        <w:rPr>
          <w:rFonts w:ascii="Arial" w:hAnsi="Arial" w:cs="Arial"/>
          <w:sz w:val="20"/>
          <w:szCs w:val="20"/>
          <w:lang w:val="en"/>
        </w:rPr>
      </w:pPr>
      <w:r w:rsidRPr="00F655EE">
        <w:rPr>
          <w:rStyle w:val="Strong"/>
          <w:rFonts w:ascii="Arial" w:hAnsi="Arial" w:cs="Arial"/>
          <w:bCs w:val="0"/>
          <w:sz w:val="20"/>
          <w:szCs w:val="20"/>
          <w:lang w:val="en"/>
        </w:rPr>
        <w:t xml:space="preserve">Table 5. Reporting Results of </w:t>
      </w:r>
      <w:r w:rsidRPr="00F655EE">
        <w:rPr>
          <w:rStyle w:val="Emphasis"/>
          <w:rFonts w:ascii="Arial" w:hAnsi="Arial" w:cs="Arial"/>
          <w:b/>
          <w:iCs w:val="0"/>
          <w:sz w:val="20"/>
          <w:szCs w:val="20"/>
          <w:lang w:val="en"/>
        </w:rPr>
        <w:t>HER2</w:t>
      </w:r>
      <w:r w:rsidRPr="00F655EE">
        <w:rPr>
          <w:rStyle w:val="Strong"/>
          <w:rFonts w:ascii="Arial" w:hAnsi="Arial" w:cs="Arial"/>
          <w:bCs w:val="0"/>
          <w:sz w:val="20"/>
          <w:szCs w:val="20"/>
          <w:lang w:val="en"/>
        </w:rPr>
        <w:t xml:space="preserve"> Testing by In Situ Hybridization (single-probe assay)</w:t>
      </w:r>
    </w:p>
    <w:tbl>
      <w:tblPr>
        <w:tblW w:w="5000" w:type="pct"/>
        <w:tblCellMar>
          <w:left w:w="0" w:type="dxa"/>
          <w:right w:w="0" w:type="dxa"/>
        </w:tblCellMar>
        <w:tblLook w:val="04A0" w:firstRow="1" w:lastRow="0" w:firstColumn="1" w:lastColumn="0" w:noHBand="0" w:noVBand="1"/>
      </w:tblPr>
      <w:tblGrid>
        <w:gridCol w:w="1027"/>
        <w:gridCol w:w="8549"/>
      </w:tblGrid>
      <w:tr w:rsidR="00F655EE" w:rsidRPr="00516D6B" w14:paraId="102D296F" w14:textId="77777777" w:rsidTr="001D1F83">
        <w:trPr>
          <w:divId w:val="118425572"/>
          <w:trHeight w:val="340"/>
        </w:trPr>
        <w:tc>
          <w:tcPr>
            <w:tcW w:w="536"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95905BD"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4464"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3DFD5A"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 (single-probe assay)</w:t>
            </w:r>
          </w:p>
        </w:tc>
      </w:tr>
      <w:tr w:rsidR="00F655EE" w:rsidRPr="00516D6B" w14:paraId="1C322963" w14:textId="77777777" w:rsidTr="001D1F83">
        <w:trPr>
          <w:divId w:val="118425572"/>
          <w:trHeight w:val="880"/>
        </w:trPr>
        <w:tc>
          <w:tcPr>
            <w:tcW w:w="53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9B4298"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p>
        </w:tc>
        <w:tc>
          <w:tcPr>
            <w:tcW w:w="44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568EB1"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&lt;4.0 signals/cell </w:t>
            </w:r>
          </w:p>
          <w:p w14:paraId="7DAD1575"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bCs/>
                <w:sz w:val="18"/>
                <w:szCs w:val="18"/>
                <w:u w:val="single"/>
              </w:rPr>
              <w:t>and</w:t>
            </w:r>
            <w:r w:rsidRPr="00516D6B">
              <w:rPr>
                <w:rFonts w:ascii="Arial" w:hAnsi="Arial" w:cs="Arial"/>
                <w:bCs/>
                <w:sz w:val="18"/>
                <w:szCs w:val="18"/>
              </w:rPr>
              <w:t xml:space="preserve"> concurrent IHC 0, 1+ or 2+</w:t>
            </w:r>
          </w:p>
          <w:p w14:paraId="741D1EC4"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bCs/>
                <w:sz w:val="18"/>
                <w:szCs w:val="18"/>
                <w:u w:val="single"/>
              </w:rPr>
              <w:t>and</w:t>
            </w:r>
            <w:r w:rsidRPr="00516D6B">
              <w:rPr>
                <w:rFonts w:ascii="Arial" w:hAnsi="Arial" w:cs="Arial"/>
                <w:bCs/>
                <w:sz w:val="18"/>
                <w:szCs w:val="18"/>
              </w:rPr>
              <w:t xml:space="preserve"> concurrent dual probe ISH Group 5</w:t>
            </w:r>
          </w:p>
        </w:tc>
      </w:tr>
      <w:tr w:rsidR="00F655EE" w:rsidRPr="00516D6B" w14:paraId="38C9AEA6" w14:textId="77777777" w:rsidTr="001D1F83">
        <w:trPr>
          <w:divId w:val="118425572"/>
          <w:trHeight w:val="880"/>
        </w:trPr>
        <w:tc>
          <w:tcPr>
            <w:tcW w:w="53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6A68E5"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4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47004B"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≥6.0 signals/cell </w:t>
            </w:r>
          </w:p>
          <w:p w14:paraId="5AE314B0"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sz w:val="18"/>
                <w:szCs w:val="18"/>
                <w:u w:val="single"/>
              </w:rPr>
              <w:t>and</w:t>
            </w:r>
            <w:r w:rsidRPr="00516D6B">
              <w:rPr>
                <w:rFonts w:ascii="Arial" w:hAnsi="Arial" w:cs="Arial"/>
                <w:sz w:val="18"/>
                <w:szCs w:val="18"/>
              </w:rPr>
              <w:t xml:space="preserve"> concurrent IHC 3+  </w:t>
            </w:r>
          </w:p>
          <w:p w14:paraId="549D7CCD" w14:textId="77777777" w:rsidR="00F655EE" w:rsidRPr="00516D6B" w:rsidRDefault="00F655EE" w:rsidP="00516D6B">
            <w:pPr>
              <w:spacing w:after="0"/>
              <w:ind w:left="25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Average HER2 copy number ≥4.0 and &lt;6.0 signals/cell </w:t>
            </w:r>
            <w:r w:rsidRPr="00516D6B">
              <w:rPr>
                <w:rFonts w:ascii="Arial" w:hAnsi="Arial" w:cs="Arial"/>
                <w:sz w:val="18"/>
                <w:szCs w:val="18"/>
                <w:u w:val="single"/>
              </w:rPr>
              <w:t>and</w:t>
            </w:r>
            <w:r w:rsidRPr="00516D6B">
              <w:rPr>
                <w:rFonts w:ascii="Arial" w:hAnsi="Arial" w:cs="Arial"/>
                <w:sz w:val="18"/>
                <w:szCs w:val="18"/>
              </w:rPr>
              <w:t xml:space="preserve"> concurrent dual probe ISH Group 1 </w:t>
            </w:r>
          </w:p>
        </w:tc>
      </w:tr>
    </w:tbl>
    <w:p w14:paraId="2624CCC2" w14:textId="77777777" w:rsidR="00516D6B" w:rsidRDefault="00516D6B" w:rsidP="00516D6B">
      <w:pPr>
        <w:keepNext/>
        <w:keepLines/>
        <w:spacing w:after="0"/>
        <w:divId w:val="118425572"/>
        <w:rPr>
          <w:rStyle w:val="Strong"/>
          <w:rFonts w:ascii="Arial" w:hAnsi="Arial" w:cs="Arial"/>
          <w:bCs w:val="0"/>
          <w:sz w:val="20"/>
          <w:szCs w:val="20"/>
          <w:lang w:val="en"/>
        </w:rPr>
      </w:pPr>
    </w:p>
    <w:p w14:paraId="5BA915D9" w14:textId="6C9EE0D9" w:rsidR="00F655EE" w:rsidRPr="00F655EE" w:rsidRDefault="00F655EE" w:rsidP="00516D6B">
      <w:pPr>
        <w:keepNext/>
        <w:keepLines/>
        <w:spacing w:after="0"/>
        <w:divId w:val="118425572"/>
        <w:rPr>
          <w:rFonts w:ascii="Arial" w:hAnsi="Arial" w:cs="Arial"/>
          <w:sz w:val="20"/>
          <w:szCs w:val="20"/>
          <w:lang w:val="en"/>
        </w:rPr>
      </w:pPr>
      <w:r w:rsidRPr="00F655EE">
        <w:rPr>
          <w:rStyle w:val="Strong"/>
          <w:rFonts w:ascii="Arial" w:hAnsi="Arial" w:cs="Arial"/>
          <w:bCs w:val="0"/>
          <w:sz w:val="20"/>
          <w:szCs w:val="20"/>
          <w:lang w:val="en"/>
        </w:rPr>
        <w:t xml:space="preserve">Table 6. Reporting Results of </w:t>
      </w:r>
      <w:r w:rsidRPr="00F655EE">
        <w:rPr>
          <w:rStyle w:val="Emphasis"/>
          <w:rFonts w:ascii="Arial" w:hAnsi="Arial" w:cs="Arial"/>
          <w:b/>
          <w:iCs w:val="0"/>
          <w:sz w:val="20"/>
          <w:szCs w:val="20"/>
          <w:lang w:val="en"/>
        </w:rPr>
        <w:t>HER2</w:t>
      </w:r>
      <w:r w:rsidRPr="00F655EE">
        <w:rPr>
          <w:rStyle w:val="Strong"/>
          <w:rFonts w:ascii="Arial" w:hAnsi="Arial" w:cs="Arial"/>
          <w:bCs w:val="0"/>
          <w:sz w:val="20"/>
          <w:szCs w:val="20"/>
          <w:lang w:val="en"/>
        </w:rPr>
        <w:t xml:space="preserve"> Testing by In Situ Hybridization (dual-probe assay)</w:t>
      </w:r>
    </w:p>
    <w:tbl>
      <w:tblPr>
        <w:tblW w:w="5000" w:type="pct"/>
        <w:tblCellMar>
          <w:left w:w="0" w:type="dxa"/>
          <w:right w:w="0" w:type="dxa"/>
        </w:tblCellMar>
        <w:tblLook w:val="04A0" w:firstRow="1" w:lastRow="0" w:firstColumn="1" w:lastColumn="0" w:noHBand="0" w:noVBand="1"/>
      </w:tblPr>
      <w:tblGrid>
        <w:gridCol w:w="1592"/>
        <w:gridCol w:w="7984"/>
      </w:tblGrid>
      <w:tr w:rsidR="00F655EE" w:rsidRPr="00516D6B" w14:paraId="11BB3EAD" w14:textId="77777777" w:rsidTr="001D1F83">
        <w:trPr>
          <w:divId w:val="118425572"/>
          <w:trHeight w:val="322"/>
        </w:trPr>
        <w:tc>
          <w:tcPr>
            <w:tcW w:w="831" w:type="pct"/>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00B81F5F"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Result</w:t>
            </w:r>
          </w:p>
        </w:tc>
        <w:tc>
          <w:tcPr>
            <w:tcW w:w="4169" w:type="pct"/>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32982474" w14:textId="77777777" w:rsidR="00F655EE" w:rsidRPr="00516D6B" w:rsidRDefault="00F655EE" w:rsidP="00516D6B">
            <w:pPr>
              <w:keepNext/>
              <w:spacing w:before="60" w:after="0"/>
              <w:rPr>
                <w:rFonts w:ascii="Arial" w:hAnsi="Arial" w:cs="Arial"/>
                <w:sz w:val="18"/>
                <w:szCs w:val="18"/>
              </w:rPr>
            </w:pPr>
            <w:r w:rsidRPr="00516D6B">
              <w:rPr>
                <w:rStyle w:val="Strong"/>
                <w:rFonts w:ascii="Arial" w:hAnsi="Arial" w:cs="Arial"/>
                <w:bCs w:val="0"/>
                <w:sz w:val="18"/>
                <w:szCs w:val="18"/>
              </w:rPr>
              <w:t>Criteria (dual-probe assay)</w:t>
            </w:r>
          </w:p>
        </w:tc>
      </w:tr>
      <w:tr w:rsidR="00F655EE" w:rsidRPr="00516D6B" w14:paraId="5A8F02D7" w14:textId="77777777" w:rsidTr="001D1F83">
        <w:trPr>
          <w:divId w:val="118425572"/>
          <w:trHeight w:val="448"/>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602B3B"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67575B"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Group 5</w:t>
            </w:r>
          </w:p>
        </w:tc>
      </w:tr>
      <w:tr w:rsidR="00F655EE" w:rsidRPr="00516D6B" w14:paraId="75768C39" w14:textId="77777777" w:rsidTr="001D1F83">
        <w:trPr>
          <w:divId w:val="118425572"/>
          <w:trHeight w:val="88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6CE891"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Negative*</w:t>
            </w:r>
            <w:r w:rsidRPr="00516D6B">
              <w:rPr>
                <w:rFonts w:ascii="Arial" w:hAnsi="Arial" w:cs="Arial"/>
                <w:sz w:val="18"/>
                <w:szCs w:val="18"/>
              </w:rPr>
              <w:br/>
              <w:t>(see comment)</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22E32F"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2 </w:t>
            </w:r>
            <w:r w:rsidRPr="00516D6B">
              <w:rPr>
                <w:rFonts w:ascii="Arial" w:hAnsi="Arial" w:cs="Arial"/>
                <w:bCs/>
                <w:sz w:val="18"/>
                <w:szCs w:val="18"/>
                <w:u w:val="single"/>
              </w:rPr>
              <w:t>and</w:t>
            </w:r>
            <w:r w:rsidRPr="00516D6B">
              <w:rPr>
                <w:rFonts w:ascii="Arial" w:hAnsi="Arial" w:cs="Arial"/>
                <w:bCs/>
                <w:sz w:val="18"/>
                <w:szCs w:val="18"/>
              </w:rPr>
              <w:t xml:space="preserve"> concurrent IHC 0-1+ or 2+  </w:t>
            </w:r>
          </w:p>
          <w:p w14:paraId="41725A1D"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3 </w:t>
            </w:r>
            <w:r w:rsidRPr="00516D6B">
              <w:rPr>
                <w:rFonts w:ascii="Arial" w:hAnsi="Arial" w:cs="Arial"/>
                <w:bCs/>
                <w:sz w:val="18"/>
                <w:szCs w:val="18"/>
                <w:u w:val="single"/>
              </w:rPr>
              <w:t>and</w:t>
            </w:r>
            <w:r w:rsidRPr="00516D6B">
              <w:rPr>
                <w:rFonts w:ascii="Arial" w:hAnsi="Arial" w:cs="Arial"/>
                <w:bCs/>
                <w:sz w:val="18"/>
                <w:szCs w:val="18"/>
              </w:rPr>
              <w:t xml:space="preserve"> concurrent IHC 0-1+</w:t>
            </w:r>
            <w:r w:rsidRPr="00516D6B">
              <w:rPr>
                <w:rStyle w:val="Strong"/>
                <w:rFonts w:ascii="Arial" w:hAnsi="Arial" w:cs="Arial"/>
                <w:sz w:val="18"/>
                <w:szCs w:val="18"/>
              </w:rPr>
              <w:t xml:space="preserve"> </w:t>
            </w:r>
          </w:p>
          <w:p w14:paraId="5AF7F4C8"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Group 4 </w:t>
            </w:r>
            <w:r w:rsidRPr="00516D6B">
              <w:rPr>
                <w:rFonts w:ascii="Arial" w:hAnsi="Arial" w:cs="Arial"/>
                <w:bCs/>
                <w:sz w:val="18"/>
                <w:szCs w:val="18"/>
                <w:u w:val="single"/>
              </w:rPr>
              <w:t>and</w:t>
            </w:r>
            <w:r w:rsidRPr="00516D6B">
              <w:rPr>
                <w:rFonts w:ascii="Arial" w:hAnsi="Arial" w:cs="Arial"/>
                <w:bCs/>
                <w:sz w:val="18"/>
                <w:szCs w:val="18"/>
              </w:rPr>
              <w:t xml:space="preserve"> concurrent IHC 0-1+ or 2+</w:t>
            </w:r>
            <w:r w:rsidRPr="00516D6B">
              <w:rPr>
                <w:rStyle w:val="Strong"/>
                <w:rFonts w:ascii="Arial" w:hAnsi="Arial" w:cs="Arial"/>
                <w:sz w:val="18"/>
                <w:szCs w:val="18"/>
              </w:rPr>
              <w:t xml:space="preserve">  </w:t>
            </w:r>
          </w:p>
        </w:tc>
      </w:tr>
      <w:tr w:rsidR="00F655EE" w:rsidRPr="00516D6B" w14:paraId="6836B772" w14:textId="77777777" w:rsidTr="001D1F83">
        <w:trPr>
          <w:divId w:val="118425572"/>
          <w:trHeight w:val="88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EE524D"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D84DE1"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2 </w:t>
            </w:r>
            <w:r w:rsidRPr="00516D6B">
              <w:rPr>
                <w:rFonts w:ascii="Arial" w:hAnsi="Arial" w:cs="Arial"/>
                <w:bCs/>
                <w:sz w:val="18"/>
                <w:szCs w:val="18"/>
                <w:u w:val="single"/>
              </w:rPr>
              <w:t>and</w:t>
            </w:r>
            <w:r w:rsidRPr="00516D6B">
              <w:rPr>
                <w:rFonts w:ascii="Arial" w:hAnsi="Arial" w:cs="Arial"/>
                <w:bCs/>
                <w:sz w:val="18"/>
                <w:szCs w:val="18"/>
              </w:rPr>
              <w:t xml:space="preserve"> concurrent IHC 3+</w:t>
            </w:r>
            <w:r w:rsidRPr="00516D6B">
              <w:rPr>
                <w:rStyle w:val="Strong"/>
                <w:rFonts w:ascii="Arial" w:hAnsi="Arial" w:cs="Arial"/>
                <w:sz w:val="18"/>
                <w:szCs w:val="18"/>
              </w:rPr>
              <w:t xml:space="preserve">  </w:t>
            </w:r>
          </w:p>
          <w:p w14:paraId="09309EE3"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bCs/>
                <w:sz w:val="18"/>
                <w:szCs w:val="18"/>
              </w:rPr>
              <w:t xml:space="preserve">·      </w:t>
            </w:r>
            <w:r w:rsidRPr="00516D6B">
              <w:rPr>
                <w:rFonts w:ascii="Arial" w:hAnsi="Arial" w:cs="Arial"/>
                <w:sz w:val="18"/>
                <w:szCs w:val="18"/>
              </w:rPr>
              <w:t xml:space="preserve">Group 3 </w:t>
            </w:r>
            <w:r w:rsidRPr="00516D6B">
              <w:rPr>
                <w:rFonts w:ascii="Arial" w:hAnsi="Arial" w:cs="Arial"/>
                <w:bCs/>
                <w:sz w:val="18"/>
                <w:szCs w:val="18"/>
                <w:u w:val="single"/>
              </w:rPr>
              <w:t>and</w:t>
            </w:r>
            <w:r w:rsidRPr="00516D6B">
              <w:rPr>
                <w:rFonts w:ascii="Arial" w:hAnsi="Arial" w:cs="Arial"/>
                <w:bCs/>
                <w:sz w:val="18"/>
                <w:szCs w:val="18"/>
              </w:rPr>
              <w:t xml:space="preserve"> concurrent IHC 2+ or 3+</w:t>
            </w:r>
            <w:r w:rsidRPr="00516D6B">
              <w:rPr>
                <w:rStyle w:val="Strong"/>
                <w:rFonts w:ascii="Arial" w:hAnsi="Arial" w:cs="Arial"/>
                <w:sz w:val="18"/>
                <w:szCs w:val="18"/>
              </w:rPr>
              <w:t xml:space="preserve"> </w:t>
            </w:r>
          </w:p>
          <w:p w14:paraId="294C1E64"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 xml:space="preserve">Group 4 </w:t>
            </w:r>
            <w:r w:rsidRPr="00516D6B">
              <w:rPr>
                <w:rFonts w:ascii="Arial" w:hAnsi="Arial" w:cs="Arial"/>
                <w:bCs/>
                <w:sz w:val="18"/>
                <w:szCs w:val="18"/>
                <w:u w:val="single"/>
              </w:rPr>
              <w:t>and</w:t>
            </w:r>
            <w:r w:rsidRPr="00516D6B">
              <w:rPr>
                <w:rFonts w:ascii="Arial" w:hAnsi="Arial" w:cs="Arial"/>
                <w:bCs/>
                <w:sz w:val="18"/>
                <w:szCs w:val="18"/>
              </w:rPr>
              <w:t xml:space="preserve"> concurrent IHC 3+</w:t>
            </w:r>
            <w:r w:rsidRPr="00516D6B">
              <w:rPr>
                <w:rStyle w:val="Strong"/>
                <w:rFonts w:ascii="Arial" w:hAnsi="Arial" w:cs="Arial"/>
                <w:sz w:val="18"/>
                <w:szCs w:val="18"/>
              </w:rPr>
              <w:t xml:space="preserve">  </w:t>
            </w:r>
          </w:p>
        </w:tc>
      </w:tr>
      <w:tr w:rsidR="00F655EE" w:rsidRPr="00516D6B" w14:paraId="6DE9C3AA" w14:textId="77777777" w:rsidTr="001D1F83">
        <w:trPr>
          <w:divId w:val="118425572"/>
          <w:trHeight w:val="430"/>
        </w:trPr>
        <w:tc>
          <w:tcPr>
            <w:tcW w:w="831"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287771" w14:textId="77777777" w:rsidR="00F655EE" w:rsidRPr="00516D6B" w:rsidRDefault="00F655EE" w:rsidP="00516D6B">
            <w:pPr>
              <w:spacing w:after="0"/>
              <w:rPr>
                <w:rFonts w:ascii="Arial" w:hAnsi="Arial" w:cs="Arial"/>
                <w:sz w:val="18"/>
                <w:szCs w:val="18"/>
              </w:rPr>
            </w:pPr>
            <w:r w:rsidRPr="00516D6B">
              <w:rPr>
                <w:rFonts w:ascii="Arial" w:hAnsi="Arial" w:cs="Arial"/>
                <w:sz w:val="18"/>
                <w:szCs w:val="18"/>
              </w:rPr>
              <w:t>Positive</w:t>
            </w:r>
          </w:p>
        </w:tc>
        <w:tc>
          <w:tcPr>
            <w:tcW w:w="416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7AFA87" w14:textId="77777777" w:rsidR="00F655EE" w:rsidRPr="00516D6B" w:rsidRDefault="00F655EE" w:rsidP="00516D6B">
            <w:pPr>
              <w:spacing w:after="0"/>
              <w:ind w:left="342" w:hanging="270"/>
              <w:contextualSpacing/>
              <w:rPr>
                <w:rFonts w:ascii="Arial" w:hAnsi="Arial" w:cs="Arial"/>
                <w:sz w:val="18"/>
                <w:szCs w:val="18"/>
              </w:rPr>
            </w:pPr>
            <w:r w:rsidRPr="00516D6B">
              <w:rPr>
                <w:rFonts w:ascii="Arial" w:eastAsia="Symbol" w:hAnsi="Arial" w:cs="Arial"/>
                <w:sz w:val="18"/>
                <w:szCs w:val="18"/>
              </w:rPr>
              <w:t xml:space="preserve">·      </w:t>
            </w:r>
            <w:r w:rsidRPr="00516D6B">
              <w:rPr>
                <w:rFonts w:ascii="Arial" w:hAnsi="Arial" w:cs="Arial"/>
                <w:sz w:val="18"/>
                <w:szCs w:val="18"/>
              </w:rPr>
              <w:t>Group 1</w:t>
            </w:r>
          </w:p>
        </w:tc>
      </w:tr>
    </w:tbl>
    <w:p w14:paraId="3C043A8F" w14:textId="77777777" w:rsidR="00F655EE" w:rsidRPr="00516D6B" w:rsidRDefault="00F655EE" w:rsidP="00D77D94">
      <w:pPr>
        <w:spacing w:before="60" w:after="0"/>
        <w:jc w:val="both"/>
        <w:divId w:val="118425572"/>
        <w:rPr>
          <w:rFonts w:ascii="Arial" w:hAnsi="Arial" w:cs="Arial"/>
          <w:sz w:val="16"/>
          <w:szCs w:val="16"/>
          <w:lang w:val="en"/>
        </w:rPr>
      </w:pPr>
      <w:r w:rsidRPr="00516D6B">
        <w:rPr>
          <w:rFonts w:ascii="Arial" w:hAnsi="Arial" w:cs="Arial"/>
          <w:sz w:val="16"/>
          <w:szCs w:val="16"/>
          <w:lang w:val="en"/>
        </w:rPr>
        <w:t xml:space="preserve">*For Groups 2-4 final ISH results are based on concurrent review of IHC, with recounting of the ISH test by a second reviewer if IHC is 2+ (per 2018 CAP/ASCO Update recommendations). </w:t>
      </w:r>
    </w:p>
    <w:p w14:paraId="094745B6" w14:textId="6CD005EA" w:rsidR="00F655EE" w:rsidRPr="00F655EE" w:rsidRDefault="00F655EE" w:rsidP="00D77D94">
      <w:pPr>
        <w:spacing w:after="0"/>
        <w:jc w:val="both"/>
        <w:divId w:val="118425572"/>
        <w:rPr>
          <w:rFonts w:ascii="Arial" w:hAnsi="Arial" w:cs="Arial"/>
          <w:sz w:val="20"/>
          <w:szCs w:val="20"/>
          <w:lang w:val="en"/>
        </w:rPr>
      </w:pPr>
    </w:p>
    <w:p w14:paraId="0E4A0EB8"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Comment for Group 2 Negative result:</w:t>
      </w:r>
      <w:r w:rsidRPr="00F655EE">
        <w:rPr>
          <w:rStyle w:val="Emphasis"/>
          <w:rFonts w:ascii="Arial" w:hAnsi="Arial" w:cs="Arial"/>
          <w:sz w:val="20"/>
          <w:szCs w:val="20"/>
          <w:lang w:val="en"/>
        </w:rPr>
        <w:t xml:space="preserve"> Evidence is limited on the efficacy of HER2-targeted therapy in the small subset of cases with HER2/CEP17 ratio ≥2.0 and an average HER2 copy number &lt;4.0/cell. In the first generation of adjuvant trastuzumab trials, patients in this subgroup who were randomized to the trastuzumab arm did not appear to derive an improvement in disease free or overall survival, but there were too few such cases to draw definitive conclusions.</w:t>
      </w:r>
      <w:r w:rsidRPr="00F655EE">
        <w:rPr>
          <w:rFonts w:ascii="Arial" w:hAnsi="Arial" w:cs="Arial"/>
          <w:sz w:val="20"/>
          <w:szCs w:val="20"/>
          <w:lang w:val="en"/>
        </w:rPr>
        <w:t xml:space="preserve"> </w:t>
      </w:r>
      <w:r w:rsidRPr="00F655EE">
        <w:rPr>
          <w:rStyle w:val="Emphasis"/>
          <w:rFonts w:ascii="Arial" w:hAnsi="Arial" w:cs="Arial"/>
          <w:sz w:val="20"/>
          <w:szCs w:val="20"/>
          <w:lang w:val="en"/>
        </w:rPr>
        <w:t xml:space="preserve">IHC expression for HER2 should be used to complement ISH and define HER2 status. If IHC result is not 3+ positive, it is recommended that the specimen be considered HER2 negative because of the low HER2 copy number by ISH and lack of protein overexpression. </w:t>
      </w:r>
    </w:p>
    <w:p w14:paraId="4A2353C7" w14:textId="037FE13D" w:rsidR="00F655EE" w:rsidRPr="00F655EE" w:rsidRDefault="00F655EE" w:rsidP="00D77D94">
      <w:pPr>
        <w:spacing w:after="0"/>
        <w:jc w:val="both"/>
        <w:divId w:val="118425572"/>
        <w:rPr>
          <w:rFonts w:ascii="Arial" w:hAnsi="Arial" w:cs="Arial"/>
          <w:sz w:val="20"/>
          <w:szCs w:val="20"/>
          <w:lang w:val="en"/>
        </w:rPr>
      </w:pPr>
    </w:p>
    <w:p w14:paraId="4851D634"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Comment for Group 3 Negative result:</w:t>
      </w:r>
      <w:r w:rsidRPr="00F655EE">
        <w:rPr>
          <w:rStyle w:val="Emphasis"/>
          <w:rFonts w:ascii="Arial" w:hAnsi="Arial" w:cs="Arial"/>
          <w:sz w:val="20"/>
          <w:szCs w:val="20"/>
          <w:lang w:val="en"/>
        </w:rPr>
        <w:t xml:space="preserve"> There are insufficient data on the efficacy of HER2-targeted therapy in cases with HER2 ratio &lt;2.0 in the absence of protein overexpression because such patients were not eligible for the first generation of adjuvant trastuzumab clinical trials.</w:t>
      </w:r>
      <w:r w:rsidRPr="00F655EE">
        <w:rPr>
          <w:rFonts w:ascii="Arial" w:hAnsi="Arial" w:cs="Arial"/>
          <w:sz w:val="20"/>
          <w:szCs w:val="20"/>
          <w:lang w:val="en"/>
        </w:rPr>
        <w:t xml:space="preserve"> </w:t>
      </w:r>
      <w:r w:rsidRPr="00F655EE">
        <w:rPr>
          <w:rStyle w:val="Emphasis"/>
          <w:rFonts w:ascii="Arial" w:hAnsi="Arial" w:cs="Arial"/>
          <w:sz w:val="20"/>
          <w:szCs w:val="20"/>
          <w:lang w:val="en"/>
        </w:rPr>
        <w:t>When concurrent IHC results are negative (0-1+), it is recommended that the specimen be considered HER2 negative.</w:t>
      </w:r>
      <w:r w:rsidRPr="00F655EE">
        <w:rPr>
          <w:rFonts w:ascii="Arial" w:hAnsi="Arial" w:cs="Arial"/>
          <w:sz w:val="20"/>
          <w:szCs w:val="20"/>
          <w:lang w:val="en"/>
        </w:rPr>
        <w:t xml:space="preserve"> </w:t>
      </w:r>
    </w:p>
    <w:p w14:paraId="06936BBA" w14:textId="5BF0A51E" w:rsidR="00F655EE" w:rsidRPr="00F655EE" w:rsidRDefault="00F655EE" w:rsidP="00D77D94">
      <w:pPr>
        <w:spacing w:after="0"/>
        <w:jc w:val="both"/>
        <w:divId w:val="118425572"/>
        <w:rPr>
          <w:rFonts w:ascii="Arial" w:hAnsi="Arial" w:cs="Arial"/>
          <w:sz w:val="20"/>
          <w:szCs w:val="20"/>
          <w:lang w:val="en"/>
        </w:rPr>
      </w:pPr>
    </w:p>
    <w:p w14:paraId="60986216"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lastRenderedPageBreak/>
        <w:t>Comment for Group 4 Negative result:</w:t>
      </w:r>
      <w:r w:rsidRPr="00F655EE">
        <w:rPr>
          <w:rStyle w:val="Emphasis"/>
          <w:rFonts w:ascii="Arial" w:hAnsi="Arial" w:cs="Arial"/>
          <w:sz w:val="20"/>
          <w:szCs w:val="20"/>
          <w:lang w:val="en"/>
        </w:rPr>
        <w:t xml:space="preserve"> It is uncertain whether patients with ≥4.0 and &lt;6.0 average</w:t>
      </w:r>
      <w:r w:rsidRPr="00F655EE">
        <w:rPr>
          <w:rFonts w:ascii="Arial" w:hAnsi="Arial" w:cs="Arial"/>
          <w:sz w:val="20"/>
          <w:szCs w:val="20"/>
          <w:lang w:val="en"/>
        </w:rPr>
        <w:t xml:space="preserve"> </w:t>
      </w:r>
      <w:r w:rsidRPr="00F655EE">
        <w:rPr>
          <w:rStyle w:val="Emphasis"/>
          <w:rFonts w:ascii="Arial" w:hAnsi="Arial" w:cs="Arial"/>
          <w:sz w:val="20"/>
          <w:szCs w:val="20"/>
          <w:lang w:val="en"/>
        </w:rPr>
        <w:t>HER2</w:t>
      </w:r>
      <w:r w:rsidRPr="00F655EE">
        <w:rPr>
          <w:rFonts w:ascii="Arial" w:hAnsi="Arial" w:cs="Arial"/>
          <w:sz w:val="20"/>
          <w:szCs w:val="20"/>
          <w:lang w:val="en"/>
        </w:rPr>
        <w:t xml:space="preserve"> </w:t>
      </w:r>
      <w:r w:rsidRPr="00F655EE">
        <w:rPr>
          <w:rStyle w:val="Emphasis"/>
          <w:rFonts w:ascii="Arial" w:hAnsi="Arial" w:cs="Arial"/>
          <w:sz w:val="20"/>
          <w:szCs w:val="20"/>
          <w:lang w:val="en"/>
        </w:rPr>
        <w:t>signals/cell and HER2/CEP17</w:t>
      </w:r>
      <w:r w:rsidRPr="00F655EE">
        <w:rPr>
          <w:rFonts w:ascii="Arial" w:hAnsi="Arial" w:cs="Arial"/>
          <w:sz w:val="20"/>
          <w:szCs w:val="20"/>
          <w:lang w:val="en"/>
        </w:rPr>
        <w:t xml:space="preserve"> </w:t>
      </w:r>
      <w:r w:rsidRPr="00F655EE">
        <w:rPr>
          <w:rStyle w:val="Emphasis"/>
          <w:rFonts w:ascii="Arial" w:hAnsi="Arial" w:cs="Arial"/>
          <w:sz w:val="20"/>
          <w:szCs w:val="20"/>
          <w:lang w:val="en"/>
        </w:rPr>
        <w:t xml:space="preserve">ratio &lt;2.0 benefit from HER2 targeted therapy in the absence of protein overexpression (IHC 3+). If the specimen test result is close to the ISH ratio threshold for positive, there is a high likelihood that repeat testing will result in different results by chance alone. Therefore, when IHC results are not 3+ positive, it is recommended that the sample be considered HER2 negative without additional testing on the same specimen.  </w:t>
      </w:r>
    </w:p>
    <w:p w14:paraId="50F7C394" w14:textId="49E8C353" w:rsidR="00F655EE" w:rsidRPr="00516D6B" w:rsidRDefault="00F655EE" w:rsidP="00D77D94">
      <w:pPr>
        <w:spacing w:after="0"/>
        <w:jc w:val="both"/>
        <w:divId w:val="118425572"/>
        <w:rPr>
          <w:rFonts w:ascii="Arial" w:hAnsi="Arial" w:cs="Arial"/>
          <w:sz w:val="20"/>
          <w:szCs w:val="20"/>
          <w:lang w:val="en"/>
        </w:rPr>
      </w:pPr>
    </w:p>
    <w:p w14:paraId="6708B431" w14:textId="77777777" w:rsidR="00516D6B"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Important issues in interpreting ISH are the following:</w:t>
      </w:r>
    </w:p>
    <w:p w14:paraId="2EBACE1C" w14:textId="77777777" w:rsidR="00516D6B" w:rsidRPr="00516D6B" w:rsidRDefault="00F655EE" w:rsidP="00D77D94">
      <w:pPr>
        <w:pStyle w:val="ListParagraph"/>
        <w:numPr>
          <w:ilvl w:val="0"/>
          <w:numId w:val="22"/>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 xml:space="preserve">Identification of invasive carcinoma: A pathologist should identify on the hematoxylin and eosin (H&amp;E) or HER2 IHC slide the area of invasive carcinoma to be evaluated by ISH. </w:t>
      </w:r>
    </w:p>
    <w:p w14:paraId="36590CE6" w14:textId="77AFCF90" w:rsidR="00F655EE" w:rsidRPr="00516D6B" w:rsidRDefault="00F655EE" w:rsidP="00D77D94">
      <w:pPr>
        <w:pStyle w:val="ListParagraph"/>
        <w:numPr>
          <w:ilvl w:val="0"/>
          <w:numId w:val="22"/>
        </w:numPr>
        <w:spacing w:after="0"/>
        <w:jc w:val="both"/>
        <w:divId w:val="118425572"/>
        <w:rPr>
          <w:rFonts w:ascii="Arial" w:hAnsi="Arial" w:cs="Arial"/>
          <w:sz w:val="20"/>
          <w:szCs w:val="20"/>
          <w:lang w:val="en"/>
        </w:rPr>
      </w:pPr>
      <w:r w:rsidRPr="00516D6B">
        <w:rPr>
          <w:rFonts w:ascii="Arial" w:eastAsia="Times New Roman" w:hAnsi="Arial" w:cs="Arial"/>
          <w:sz w:val="20"/>
          <w:szCs w:val="20"/>
          <w:lang w:val="en"/>
        </w:rPr>
        <w:t>Identification of associated DCIS: In some cases, DCIS will show gene amplification, whereas the associated invasive carcinoma will not. ISH analysis must be performed on the invasive carcinoma.</w:t>
      </w:r>
    </w:p>
    <w:p w14:paraId="1150AF0C" w14:textId="6B622FA2" w:rsidR="00F655EE" w:rsidRPr="00F655EE" w:rsidRDefault="00F655EE" w:rsidP="00D77D94">
      <w:pPr>
        <w:spacing w:after="0"/>
        <w:jc w:val="both"/>
        <w:divId w:val="118425572"/>
        <w:rPr>
          <w:rFonts w:ascii="Arial" w:hAnsi="Arial" w:cs="Arial"/>
          <w:sz w:val="20"/>
          <w:szCs w:val="20"/>
          <w:lang w:val="en"/>
        </w:rPr>
      </w:pPr>
    </w:p>
    <w:p w14:paraId="5F580A84" w14:textId="77777777" w:rsidR="00F655EE" w:rsidRPr="00F655EE"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Some cancers have a low level of HER2 expression as determined by equivocal results by both IHC and ISH analysis. Repeat testing may be helpful to exclude possible technical problems with the assays but often does not result in definitive positive or negative results.</w:t>
      </w:r>
    </w:p>
    <w:p w14:paraId="4F985BC5" w14:textId="30CA466D" w:rsidR="00F655EE" w:rsidRPr="00F655EE" w:rsidRDefault="00F655EE" w:rsidP="00D77D94">
      <w:pPr>
        <w:spacing w:after="0"/>
        <w:jc w:val="both"/>
        <w:divId w:val="118425572"/>
        <w:rPr>
          <w:rFonts w:ascii="Arial" w:hAnsi="Arial" w:cs="Arial"/>
          <w:sz w:val="20"/>
          <w:szCs w:val="20"/>
          <w:lang w:val="en"/>
        </w:rPr>
      </w:pPr>
    </w:p>
    <w:p w14:paraId="544FF9D9" w14:textId="77777777" w:rsidR="00516D6B" w:rsidRDefault="00F655EE" w:rsidP="00D77D94">
      <w:pPr>
        <w:spacing w:after="0"/>
        <w:jc w:val="both"/>
        <w:divId w:val="118425572"/>
        <w:rPr>
          <w:rFonts w:ascii="Arial" w:hAnsi="Arial" w:cs="Arial"/>
          <w:sz w:val="20"/>
          <w:szCs w:val="20"/>
          <w:lang w:val="en"/>
        </w:rPr>
      </w:pPr>
      <w:r w:rsidRPr="00F655EE">
        <w:rPr>
          <w:rFonts w:ascii="Arial" w:hAnsi="Arial" w:cs="Arial"/>
          <w:sz w:val="20"/>
          <w:szCs w:val="20"/>
          <w:lang w:val="en"/>
        </w:rPr>
        <w:t xml:space="preserve">Either the number of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genes or the ratio of </w:t>
      </w:r>
      <w:r w:rsidRPr="00F655EE">
        <w:rPr>
          <w:rStyle w:val="Emphasis"/>
          <w:rFonts w:ascii="Arial" w:hAnsi="Arial" w:cs="Arial"/>
          <w:iCs w:val="0"/>
          <w:sz w:val="20"/>
          <w:szCs w:val="20"/>
          <w:lang w:val="en"/>
        </w:rPr>
        <w:t>HER2</w:t>
      </w:r>
      <w:r w:rsidRPr="00F655EE">
        <w:rPr>
          <w:rFonts w:ascii="Arial" w:hAnsi="Arial" w:cs="Arial"/>
          <w:sz w:val="20"/>
          <w:szCs w:val="20"/>
          <w:lang w:val="en"/>
        </w:rPr>
        <w:t xml:space="preserve"> to </w:t>
      </w:r>
      <w:r w:rsidRPr="00F655EE">
        <w:rPr>
          <w:rStyle w:val="Emphasis"/>
          <w:rFonts w:ascii="Arial" w:hAnsi="Arial" w:cs="Arial"/>
          <w:iCs w:val="0"/>
          <w:sz w:val="20"/>
          <w:szCs w:val="20"/>
          <w:lang w:val="en"/>
        </w:rPr>
        <w:t>CEP17</w:t>
      </w:r>
      <w:r w:rsidRPr="00F655EE">
        <w:rPr>
          <w:rFonts w:ascii="Arial" w:hAnsi="Arial" w:cs="Arial"/>
          <w:sz w:val="20"/>
          <w:szCs w:val="20"/>
          <w:lang w:val="en"/>
        </w:rPr>
        <w:t xml:space="preserve"> can be used to determine the presence of amplification. In </w:t>
      </w:r>
      <w:proofErr w:type="gramStart"/>
      <w:r w:rsidRPr="00F655EE">
        <w:rPr>
          <w:rFonts w:ascii="Arial" w:hAnsi="Arial" w:cs="Arial"/>
          <w:sz w:val="20"/>
          <w:szCs w:val="20"/>
          <w:lang w:val="en"/>
        </w:rPr>
        <w:t>the majority of</w:t>
      </w:r>
      <w:proofErr w:type="gramEnd"/>
      <w:r w:rsidRPr="00F655EE">
        <w:rPr>
          <w:rFonts w:ascii="Arial" w:hAnsi="Arial" w:cs="Arial"/>
          <w:sz w:val="20"/>
          <w:szCs w:val="20"/>
          <w:lang w:val="en"/>
        </w:rPr>
        <w:t xml:space="preserve"> carcinomas, both methods give the same result. In unusual cases, the 2 methods give different results, usually due to variation in the number of </w:t>
      </w:r>
      <w:r w:rsidRPr="00F655EE">
        <w:rPr>
          <w:rStyle w:val="Emphasis"/>
          <w:rFonts w:ascii="Arial" w:hAnsi="Arial" w:cs="Arial"/>
          <w:iCs w:val="0"/>
          <w:sz w:val="20"/>
          <w:szCs w:val="20"/>
          <w:lang w:val="en"/>
        </w:rPr>
        <w:t xml:space="preserve">CEP17 </w:t>
      </w:r>
      <w:r w:rsidRPr="00F655EE">
        <w:rPr>
          <w:rFonts w:ascii="Arial" w:hAnsi="Arial" w:cs="Arial"/>
          <w:sz w:val="20"/>
          <w:szCs w:val="20"/>
          <w:lang w:val="en"/>
        </w:rPr>
        <w:t xml:space="preserve">signals. Some studies have shown that chromosome 17 abnormalities can lead to alterations of the </w:t>
      </w:r>
      <w:r w:rsidRPr="00F655EE">
        <w:rPr>
          <w:rStyle w:val="Emphasis"/>
          <w:rFonts w:ascii="Arial" w:hAnsi="Arial" w:cs="Arial"/>
          <w:iCs w:val="0"/>
          <w:sz w:val="20"/>
          <w:szCs w:val="20"/>
          <w:lang w:val="en"/>
        </w:rPr>
        <w:t>HER2/CEP17</w:t>
      </w:r>
      <w:r w:rsidRPr="00F655EE">
        <w:rPr>
          <w:rFonts w:ascii="Arial" w:hAnsi="Arial" w:cs="Arial"/>
          <w:sz w:val="20"/>
          <w:szCs w:val="20"/>
          <w:lang w:val="en"/>
        </w:rPr>
        <w:t xml:space="preserve"> ratio, potentially leading to equivocal or incorrect ISH results.</w:t>
      </w:r>
      <w:hyperlink w:anchor="6605" w:tooltip="Gunn S,&#10;Yeh IT, Lytvak I, et al. Clinical array-based karyotyping of breast cancer with&#10;equivocal HER2 status resolves gene copy number and reveals chromosome 17&#10;complexity. BMC Cancer. 2010;10:396." w:history="1">
        <w:r w:rsidRPr="00F655EE">
          <w:rPr>
            <w:rStyle w:val="Hyperlink"/>
            <w:rFonts w:ascii="Arial" w:hAnsi="Arial" w:cs="Arial"/>
            <w:sz w:val="20"/>
            <w:szCs w:val="20"/>
            <w:vertAlign w:val="superscript"/>
            <w:lang w:val="en"/>
          </w:rPr>
          <w:t>5</w:t>
        </w:r>
      </w:hyperlink>
      <w:r w:rsidRPr="00F655EE">
        <w:rPr>
          <w:rFonts w:ascii="Arial" w:hAnsi="Arial" w:cs="Arial"/>
          <w:sz w:val="20"/>
          <w:szCs w:val="20"/>
          <w:lang w:val="en"/>
        </w:rPr>
        <w:t xml:space="preserve"> In such cases, gene copy number may be a more accurate reflection of HER2 status. If there is a second contiguous population of cells with increased HER2 signals/cell, and this cell population consists of more than 10% of tumor cells on the slide (defined by image analysis or by visual estimation of the ISH or IHC slide), a separate counting of at least 20 non-overlapping cells must also be done within this cell population </w:t>
      </w:r>
      <w:proofErr w:type="gramStart"/>
      <w:r w:rsidRPr="00F655EE">
        <w:rPr>
          <w:rFonts w:ascii="Arial" w:hAnsi="Arial" w:cs="Arial"/>
          <w:sz w:val="20"/>
          <w:szCs w:val="20"/>
          <w:lang w:val="en"/>
        </w:rPr>
        <w:t>and also</w:t>
      </w:r>
      <w:proofErr w:type="gramEnd"/>
      <w:r w:rsidRPr="00F655EE">
        <w:rPr>
          <w:rFonts w:ascii="Arial" w:hAnsi="Arial" w:cs="Arial"/>
          <w:sz w:val="20"/>
          <w:szCs w:val="20"/>
          <w:lang w:val="en"/>
        </w:rPr>
        <w:t xml:space="preserve"> reported. An overall random count is not appropriate in this situation.</w:t>
      </w:r>
    </w:p>
    <w:p w14:paraId="3A5DA8DB" w14:textId="77777777" w:rsidR="00516D6B" w:rsidRDefault="00516D6B" w:rsidP="00D77D94">
      <w:pPr>
        <w:spacing w:after="0"/>
        <w:jc w:val="both"/>
        <w:divId w:val="118425572"/>
        <w:rPr>
          <w:rFonts w:ascii="Arial" w:hAnsi="Arial" w:cs="Arial"/>
          <w:sz w:val="20"/>
          <w:szCs w:val="20"/>
          <w:lang w:val="en"/>
        </w:rPr>
      </w:pPr>
    </w:p>
    <w:p w14:paraId="0ED78A83" w14:textId="1B30CE0E" w:rsidR="00F655EE" w:rsidRPr="00516D6B" w:rsidRDefault="00F655EE" w:rsidP="000E3F13">
      <w:pPr>
        <w:spacing w:after="0" w:line="240" w:lineRule="auto"/>
        <w:divId w:val="118425572"/>
        <w:rPr>
          <w:rFonts w:ascii="Arial" w:hAnsi="Arial" w:cs="Arial"/>
          <w:sz w:val="20"/>
          <w:szCs w:val="20"/>
          <w:lang w:val="en"/>
        </w:rPr>
      </w:pPr>
      <w:r w:rsidRPr="00F655EE">
        <w:rPr>
          <w:rFonts w:ascii="Arial" w:eastAsia="Times New Roman" w:hAnsi="Arial" w:cs="Arial"/>
          <w:sz w:val="20"/>
          <w:szCs w:val="20"/>
          <w:lang w:val="en"/>
        </w:rPr>
        <w:t>References</w:t>
      </w:r>
    </w:p>
    <w:p w14:paraId="7DE96DFF"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Wolff AC, Hammond MEH, Allison KH, et al. HER2 testing in breast cancer: American Society of Clinical Oncology/College of American Pathologists clinical practice guideline focused update. </w:t>
      </w:r>
      <w:r w:rsidRPr="00F655EE">
        <w:rPr>
          <w:rStyle w:val="Emphasis"/>
          <w:rFonts w:ascii="Arial" w:hAnsi="Arial" w:cs="Arial"/>
          <w:sz w:val="20"/>
          <w:szCs w:val="20"/>
          <w:lang w:val="en"/>
        </w:rPr>
        <w:t xml:space="preserve">Arch </w:t>
      </w:r>
      <w:proofErr w:type="spellStart"/>
      <w:r w:rsidRPr="00F655EE">
        <w:rPr>
          <w:rStyle w:val="Emphasis"/>
          <w:rFonts w:ascii="Arial" w:hAnsi="Arial" w:cs="Arial"/>
          <w:sz w:val="20"/>
          <w:szCs w:val="20"/>
          <w:lang w:val="en"/>
        </w:rPr>
        <w:t>Pathol</w:t>
      </w:r>
      <w:proofErr w:type="spellEnd"/>
      <w:r w:rsidRPr="00F655EE">
        <w:rPr>
          <w:rStyle w:val="Emphasis"/>
          <w:rFonts w:ascii="Arial" w:hAnsi="Arial" w:cs="Arial"/>
          <w:sz w:val="20"/>
          <w:szCs w:val="20"/>
          <w:lang w:val="en"/>
        </w:rPr>
        <w:t xml:space="preserve"> Lab Med</w:t>
      </w:r>
      <w:r w:rsidRPr="00F655EE">
        <w:rPr>
          <w:rFonts w:ascii="Arial" w:hAnsi="Arial" w:cs="Arial"/>
          <w:sz w:val="20"/>
          <w:szCs w:val="20"/>
          <w:lang w:val="en"/>
        </w:rPr>
        <w:t>. 2018;142(11):1364-1382.</w:t>
      </w:r>
    </w:p>
    <w:p w14:paraId="7F2DC87E"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proofErr w:type="spellStart"/>
      <w:r w:rsidRPr="00F655EE">
        <w:rPr>
          <w:rFonts w:ascii="Arial" w:hAnsi="Arial" w:cs="Arial"/>
          <w:sz w:val="20"/>
          <w:szCs w:val="20"/>
          <w:lang w:val="en"/>
        </w:rPr>
        <w:t>Selvarajan</w:t>
      </w:r>
      <w:proofErr w:type="spellEnd"/>
      <w:r w:rsidRPr="00F655EE">
        <w:rPr>
          <w:rFonts w:ascii="Arial" w:hAnsi="Arial" w:cs="Arial"/>
          <w:sz w:val="20"/>
          <w:szCs w:val="20"/>
          <w:lang w:val="en"/>
        </w:rPr>
        <w:t xml:space="preserve"> S, Bay B-H, Choo A, et al. Effect of fixation period on HER2/neu gene amplification detected by fluorescence in situ hybridization in invasive breast carcinoma.</w:t>
      </w:r>
      <w:r w:rsidRPr="00F655EE">
        <w:rPr>
          <w:rStyle w:val="Emphasis"/>
          <w:rFonts w:ascii="Arial" w:hAnsi="Arial" w:cs="Arial"/>
          <w:iCs w:val="0"/>
          <w:sz w:val="20"/>
          <w:szCs w:val="20"/>
          <w:lang w:val="en"/>
        </w:rPr>
        <w:t xml:space="preserve"> J </w:t>
      </w:r>
      <w:proofErr w:type="spellStart"/>
      <w:r w:rsidRPr="00F655EE">
        <w:rPr>
          <w:rStyle w:val="Emphasis"/>
          <w:rFonts w:ascii="Arial" w:hAnsi="Arial" w:cs="Arial"/>
          <w:iCs w:val="0"/>
          <w:sz w:val="20"/>
          <w:szCs w:val="20"/>
          <w:lang w:val="en"/>
        </w:rPr>
        <w:t>Histochem</w:t>
      </w:r>
      <w:proofErr w:type="spellEnd"/>
      <w:r w:rsidRPr="00F655EE">
        <w:rPr>
          <w:rStyle w:val="Emphasis"/>
          <w:rFonts w:ascii="Arial" w:hAnsi="Arial" w:cs="Arial"/>
          <w:iCs w:val="0"/>
          <w:sz w:val="20"/>
          <w:szCs w:val="20"/>
          <w:lang w:val="en"/>
        </w:rPr>
        <w:t xml:space="preserve"> </w:t>
      </w:r>
      <w:proofErr w:type="spellStart"/>
      <w:r w:rsidRPr="00F655EE">
        <w:rPr>
          <w:rStyle w:val="Emphasis"/>
          <w:rFonts w:ascii="Arial" w:hAnsi="Arial" w:cs="Arial"/>
          <w:iCs w:val="0"/>
          <w:sz w:val="20"/>
          <w:szCs w:val="20"/>
          <w:lang w:val="en"/>
        </w:rPr>
        <w:t>Cytochem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2002;50(12):1693-1696.</w:t>
      </w:r>
    </w:p>
    <w:p w14:paraId="1A718987"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Willmore-Payne C, Metzger K, Layfield LJ. Effects of fixative and fixation protocols on assessment of Her-2/neu oncogene amplification status by fluorescence in situ hybridization. </w:t>
      </w:r>
      <w:r w:rsidRPr="00F655EE">
        <w:rPr>
          <w:rStyle w:val="Emphasis"/>
          <w:rFonts w:ascii="Arial" w:hAnsi="Arial" w:cs="Arial"/>
          <w:iCs w:val="0"/>
          <w:sz w:val="20"/>
          <w:szCs w:val="20"/>
          <w:lang w:val="en"/>
        </w:rPr>
        <w:t xml:space="preserve">Appl </w:t>
      </w:r>
      <w:proofErr w:type="spellStart"/>
      <w:r w:rsidRPr="00F655EE">
        <w:rPr>
          <w:rStyle w:val="Emphasis"/>
          <w:rFonts w:ascii="Arial" w:hAnsi="Arial" w:cs="Arial"/>
          <w:iCs w:val="0"/>
          <w:sz w:val="20"/>
          <w:szCs w:val="20"/>
          <w:lang w:val="en"/>
        </w:rPr>
        <w:t>Immunohistochem</w:t>
      </w:r>
      <w:proofErr w:type="spellEnd"/>
      <w:r w:rsidRPr="00F655EE">
        <w:rPr>
          <w:rStyle w:val="Emphasis"/>
          <w:rFonts w:ascii="Arial" w:hAnsi="Arial" w:cs="Arial"/>
          <w:iCs w:val="0"/>
          <w:sz w:val="20"/>
          <w:szCs w:val="20"/>
          <w:lang w:val="en"/>
        </w:rPr>
        <w:t xml:space="preserve"> Mol </w:t>
      </w:r>
      <w:proofErr w:type="spellStart"/>
      <w:r w:rsidRPr="00F655EE">
        <w:rPr>
          <w:rStyle w:val="Emphasis"/>
          <w:rFonts w:ascii="Arial" w:hAnsi="Arial" w:cs="Arial"/>
          <w:iCs w:val="0"/>
          <w:sz w:val="20"/>
          <w:szCs w:val="20"/>
          <w:lang w:val="en"/>
        </w:rPr>
        <w:t>Morphol</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2007;15(1):84-87.</w:t>
      </w:r>
    </w:p>
    <w:p w14:paraId="10B5CE59"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Brown RS, Edwards J, Bartlett JW, Jones C, Dogan A. Routine acid decalcification of bone marrow samples can preserve DNA for FISH and CGH studies in metastatic prostate cancer. </w:t>
      </w:r>
      <w:r w:rsidRPr="00F655EE">
        <w:rPr>
          <w:rStyle w:val="Emphasis"/>
          <w:rFonts w:ascii="Arial" w:hAnsi="Arial" w:cs="Arial"/>
          <w:iCs w:val="0"/>
          <w:sz w:val="20"/>
          <w:szCs w:val="20"/>
          <w:lang w:val="en"/>
        </w:rPr>
        <w:t xml:space="preserve">J </w:t>
      </w:r>
      <w:proofErr w:type="spellStart"/>
      <w:r w:rsidRPr="00F655EE">
        <w:rPr>
          <w:rStyle w:val="Emphasis"/>
          <w:rFonts w:ascii="Arial" w:hAnsi="Arial" w:cs="Arial"/>
          <w:iCs w:val="0"/>
          <w:sz w:val="20"/>
          <w:szCs w:val="20"/>
          <w:lang w:val="en"/>
        </w:rPr>
        <w:t>Histochem</w:t>
      </w:r>
      <w:proofErr w:type="spellEnd"/>
      <w:r w:rsidRPr="00F655EE">
        <w:rPr>
          <w:rStyle w:val="Emphasis"/>
          <w:rFonts w:ascii="Arial" w:hAnsi="Arial" w:cs="Arial"/>
          <w:iCs w:val="0"/>
          <w:sz w:val="20"/>
          <w:szCs w:val="20"/>
          <w:lang w:val="en"/>
        </w:rPr>
        <w:t xml:space="preserve"> </w:t>
      </w:r>
      <w:proofErr w:type="spellStart"/>
      <w:r w:rsidRPr="00F655EE">
        <w:rPr>
          <w:rStyle w:val="Emphasis"/>
          <w:rFonts w:ascii="Arial" w:hAnsi="Arial" w:cs="Arial"/>
          <w:iCs w:val="0"/>
          <w:sz w:val="20"/>
          <w:szCs w:val="20"/>
          <w:lang w:val="en"/>
        </w:rPr>
        <w:t>Cytochem</w:t>
      </w:r>
      <w:proofErr w:type="spellEnd"/>
      <w:r w:rsidRPr="00F655EE">
        <w:rPr>
          <w:rStyle w:val="Emphasis"/>
          <w:rFonts w:ascii="Arial" w:hAnsi="Arial" w:cs="Arial"/>
          <w:iCs w:val="0"/>
          <w:sz w:val="20"/>
          <w:szCs w:val="20"/>
          <w:lang w:val="en"/>
        </w:rPr>
        <w:t>.</w:t>
      </w:r>
      <w:r w:rsidRPr="00F655EE">
        <w:rPr>
          <w:rFonts w:ascii="Arial" w:hAnsi="Arial" w:cs="Arial"/>
          <w:sz w:val="20"/>
          <w:szCs w:val="20"/>
          <w:lang w:val="en"/>
        </w:rPr>
        <w:t xml:space="preserve"> 2002;50(1):113-115.</w:t>
      </w:r>
    </w:p>
    <w:p w14:paraId="29B9D8B1" w14:textId="77777777" w:rsidR="00F655EE" w:rsidRPr="00F655EE" w:rsidRDefault="00F655EE" w:rsidP="000E3F13">
      <w:pPr>
        <w:numPr>
          <w:ilvl w:val="0"/>
          <w:numId w:val="13"/>
        </w:numPr>
        <w:spacing w:after="0" w:line="240" w:lineRule="auto"/>
        <w:ind w:left="750" w:right="30"/>
        <w:divId w:val="2109301747"/>
        <w:rPr>
          <w:rFonts w:ascii="Arial" w:hAnsi="Arial" w:cs="Arial"/>
          <w:sz w:val="20"/>
          <w:szCs w:val="20"/>
          <w:lang w:val="en"/>
        </w:rPr>
      </w:pPr>
      <w:r w:rsidRPr="00F655EE">
        <w:rPr>
          <w:rFonts w:ascii="Arial" w:hAnsi="Arial" w:cs="Arial"/>
          <w:sz w:val="20"/>
          <w:szCs w:val="20"/>
          <w:lang w:val="en"/>
        </w:rPr>
        <w:t xml:space="preserve">Gunn S, Yeh IT, </w:t>
      </w:r>
      <w:proofErr w:type="spellStart"/>
      <w:r w:rsidRPr="00F655EE">
        <w:rPr>
          <w:rFonts w:ascii="Arial" w:hAnsi="Arial" w:cs="Arial"/>
          <w:sz w:val="20"/>
          <w:szCs w:val="20"/>
          <w:lang w:val="en"/>
        </w:rPr>
        <w:t>Lytvak</w:t>
      </w:r>
      <w:proofErr w:type="spellEnd"/>
      <w:r w:rsidRPr="00F655EE">
        <w:rPr>
          <w:rFonts w:ascii="Arial" w:hAnsi="Arial" w:cs="Arial"/>
          <w:sz w:val="20"/>
          <w:szCs w:val="20"/>
          <w:lang w:val="en"/>
        </w:rPr>
        <w:t xml:space="preserve"> I, et al. Clinical array-based karyotyping of breast cancer with equivocal HER2 status resolves gene copy number and reveals chromosome 17 complexity. </w:t>
      </w:r>
      <w:r w:rsidRPr="00F655EE">
        <w:rPr>
          <w:rStyle w:val="Emphasis"/>
          <w:rFonts w:ascii="Arial" w:hAnsi="Arial" w:cs="Arial"/>
          <w:sz w:val="20"/>
          <w:szCs w:val="20"/>
          <w:lang w:val="en"/>
        </w:rPr>
        <w:t>BMC Cancer</w:t>
      </w:r>
      <w:r w:rsidRPr="00F655EE">
        <w:rPr>
          <w:rFonts w:ascii="Arial" w:hAnsi="Arial" w:cs="Arial"/>
          <w:sz w:val="20"/>
          <w:szCs w:val="20"/>
          <w:lang w:val="en"/>
        </w:rPr>
        <w:t>. 2010;10:396.</w:t>
      </w:r>
    </w:p>
    <w:p w14:paraId="12E83EC1" w14:textId="77777777" w:rsidR="00516D6B" w:rsidRDefault="00516D6B" w:rsidP="00D77D94">
      <w:pPr>
        <w:spacing w:after="0"/>
        <w:jc w:val="both"/>
        <w:divId w:val="72119663"/>
        <w:rPr>
          <w:rFonts w:ascii="Arial" w:eastAsia="Times New Roman" w:hAnsi="Arial" w:cs="Arial"/>
          <w:b/>
          <w:bCs/>
          <w:sz w:val="20"/>
          <w:szCs w:val="20"/>
          <w:lang w:val="en"/>
        </w:rPr>
      </w:pPr>
    </w:p>
    <w:p w14:paraId="59BAC628" w14:textId="3623B51F" w:rsidR="00F655EE" w:rsidRPr="00F655EE" w:rsidRDefault="00F655EE" w:rsidP="00D77D94">
      <w:pPr>
        <w:spacing w:after="0"/>
        <w:jc w:val="both"/>
        <w:divId w:val="72119663"/>
        <w:rPr>
          <w:rFonts w:ascii="Arial" w:eastAsia="Times New Roman" w:hAnsi="Arial" w:cs="Arial"/>
          <w:b/>
          <w:bCs/>
          <w:sz w:val="20"/>
          <w:szCs w:val="20"/>
          <w:lang w:val="en"/>
        </w:rPr>
      </w:pPr>
      <w:r w:rsidRPr="00F655EE">
        <w:rPr>
          <w:rFonts w:ascii="Arial" w:eastAsia="Times New Roman" w:hAnsi="Arial" w:cs="Arial"/>
          <w:b/>
          <w:bCs/>
          <w:sz w:val="20"/>
          <w:szCs w:val="20"/>
          <w:lang w:val="en"/>
        </w:rPr>
        <w:t>D. Ki-67 Testing</w:t>
      </w:r>
    </w:p>
    <w:p w14:paraId="023E2064" w14:textId="77777777" w:rsidR="00516D6B" w:rsidRDefault="00F655EE" w:rsidP="00D77D94">
      <w:pPr>
        <w:spacing w:after="0"/>
        <w:jc w:val="both"/>
        <w:divId w:val="1303972422"/>
        <w:rPr>
          <w:rFonts w:ascii="Arial" w:hAnsi="Arial" w:cs="Arial"/>
          <w:sz w:val="20"/>
          <w:szCs w:val="20"/>
          <w:lang w:val="en"/>
        </w:rPr>
      </w:pPr>
      <w:r w:rsidRPr="00F655EE">
        <w:rPr>
          <w:rFonts w:ascii="Arial" w:hAnsi="Arial" w:cs="Arial"/>
          <w:sz w:val="20"/>
          <w:szCs w:val="20"/>
          <w:lang w:val="en"/>
        </w:rPr>
        <w:t xml:space="preserve">Ki-67 is a nuclear protein found in all phases of the cell cycle and is a marker of cell proliferation. The monoclonal antibody MIB-1 is the </w:t>
      </w:r>
      <w:proofErr w:type="gramStart"/>
      <w:r w:rsidRPr="00F655EE">
        <w:rPr>
          <w:rFonts w:ascii="Arial" w:hAnsi="Arial" w:cs="Arial"/>
          <w:sz w:val="20"/>
          <w:szCs w:val="20"/>
          <w:lang w:val="en"/>
        </w:rPr>
        <w:t>most commonly used</w:t>
      </w:r>
      <w:proofErr w:type="gramEnd"/>
      <w:r w:rsidRPr="00F655EE">
        <w:rPr>
          <w:rFonts w:ascii="Arial" w:hAnsi="Arial" w:cs="Arial"/>
          <w:sz w:val="20"/>
          <w:szCs w:val="20"/>
          <w:lang w:val="en"/>
        </w:rPr>
        <w:t xml:space="preserve"> antibody for assessing Ki-67 in formalin-fixed paraffin-embedded tissue sections. The percentage of Ki-67 positive tumor cells determined by IHC is often used to stratify patients into good and poor prognostic groups, but there is a lack of consensus on </w:t>
      </w:r>
      <w:r w:rsidRPr="00F655EE">
        <w:rPr>
          <w:rFonts w:ascii="Arial" w:hAnsi="Arial" w:cs="Arial"/>
          <w:sz w:val="20"/>
          <w:szCs w:val="20"/>
          <w:lang w:val="en"/>
        </w:rPr>
        <w:lastRenderedPageBreak/>
        <w:t>scoring, definition of low versus high expression, an appropriate cut point for positivity, or which part of the tumor should be scored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leading edge, hot spots, overall average).</w:t>
      </w:r>
      <w:hyperlink w:anchor="6606" w:tooltip="Dowsett M,&#10;Nielsen TO, A" w:history="1">
        <w:r w:rsidRPr="00F655EE">
          <w:rPr>
            <w:rStyle w:val="Hyperlink"/>
            <w:rFonts w:ascii="Arial" w:hAnsi="Arial" w:cs="Arial"/>
            <w:sz w:val="20"/>
            <w:szCs w:val="20"/>
            <w:vertAlign w:val="superscript"/>
            <w:lang w:val="en"/>
          </w:rPr>
          <w:t>1</w:t>
        </w:r>
      </w:hyperlink>
      <w:r w:rsidRPr="00F655EE">
        <w:rPr>
          <w:rFonts w:ascii="Arial" w:hAnsi="Arial" w:cs="Arial"/>
          <w:sz w:val="20"/>
          <w:szCs w:val="20"/>
          <w:lang w:val="en"/>
        </w:rPr>
        <w:t> There is also a paucity of data on the effects of pre-analytic variables (</w:t>
      </w:r>
      <w:proofErr w:type="spellStart"/>
      <w:r w:rsidRPr="00F655EE">
        <w:rPr>
          <w:rFonts w:ascii="Arial" w:hAnsi="Arial" w:cs="Arial"/>
          <w:sz w:val="20"/>
          <w:szCs w:val="20"/>
          <w:lang w:val="en"/>
        </w:rPr>
        <w:t>eg</w:t>
      </w:r>
      <w:proofErr w:type="spellEnd"/>
      <w:r w:rsidRPr="00F655EE">
        <w:rPr>
          <w:rFonts w:ascii="Arial" w:hAnsi="Arial" w:cs="Arial"/>
          <w:sz w:val="20"/>
          <w:szCs w:val="20"/>
          <w:lang w:val="en"/>
        </w:rPr>
        <w:t>, ischemic time, length of fixation, antigen retrieval) on Ki-67 staining. For these reasons, routine testing of breast cancers for Ki-67 expression is not currently recommended by either ASCO or the National Comprehensive Cancer Network (NCCN).</w:t>
      </w:r>
    </w:p>
    <w:p w14:paraId="0EDAF7B0" w14:textId="77777777" w:rsidR="00516D6B" w:rsidRDefault="00516D6B" w:rsidP="00D77D94">
      <w:pPr>
        <w:spacing w:after="0"/>
        <w:jc w:val="both"/>
        <w:divId w:val="1303972422"/>
        <w:rPr>
          <w:rFonts w:ascii="Arial" w:hAnsi="Arial" w:cs="Arial"/>
          <w:sz w:val="20"/>
          <w:szCs w:val="20"/>
          <w:lang w:val="en"/>
        </w:rPr>
      </w:pPr>
    </w:p>
    <w:p w14:paraId="4DD063B7" w14:textId="246D441E" w:rsidR="00F655EE" w:rsidRPr="00516D6B" w:rsidRDefault="00F655EE" w:rsidP="000E3F13">
      <w:pPr>
        <w:spacing w:after="0" w:line="240" w:lineRule="auto"/>
        <w:divId w:val="1303972422"/>
        <w:rPr>
          <w:rFonts w:ascii="Arial" w:hAnsi="Arial" w:cs="Arial"/>
          <w:sz w:val="20"/>
          <w:szCs w:val="20"/>
          <w:lang w:val="en"/>
        </w:rPr>
      </w:pPr>
      <w:r w:rsidRPr="00F655EE">
        <w:rPr>
          <w:rFonts w:ascii="Arial" w:eastAsia="Times New Roman" w:hAnsi="Arial" w:cs="Arial"/>
          <w:sz w:val="20"/>
          <w:szCs w:val="20"/>
          <w:lang w:val="en"/>
        </w:rPr>
        <w:t>References</w:t>
      </w:r>
    </w:p>
    <w:p w14:paraId="4E8E3766" w14:textId="77777777" w:rsidR="00F655EE" w:rsidRPr="00F655EE" w:rsidRDefault="00F655EE" w:rsidP="000E3F13">
      <w:pPr>
        <w:numPr>
          <w:ilvl w:val="0"/>
          <w:numId w:val="14"/>
        </w:numPr>
        <w:spacing w:after="0" w:line="240" w:lineRule="auto"/>
        <w:ind w:left="749" w:right="29"/>
        <w:divId w:val="2109301747"/>
        <w:rPr>
          <w:rFonts w:ascii="Arial" w:hAnsi="Arial" w:cs="Arial"/>
          <w:sz w:val="20"/>
          <w:szCs w:val="20"/>
          <w:lang w:val="en"/>
        </w:rPr>
      </w:pPr>
      <w:proofErr w:type="spellStart"/>
      <w:r w:rsidRPr="00F655EE">
        <w:rPr>
          <w:rFonts w:ascii="Arial" w:hAnsi="Arial" w:cs="Arial"/>
          <w:sz w:val="20"/>
          <w:szCs w:val="20"/>
          <w:lang w:val="en"/>
        </w:rPr>
        <w:t>Dowsett</w:t>
      </w:r>
      <w:proofErr w:type="spellEnd"/>
      <w:r w:rsidRPr="00F655EE">
        <w:rPr>
          <w:rFonts w:ascii="Arial" w:hAnsi="Arial" w:cs="Arial"/>
          <w:sz w:val="20"/>
          <w:szCs w:val="20"/>
          <w:lang w:val="en"/>
        </w:rPr>
        <w:t xml:space="preserve"> M, Nielsen TO, </w:t>
      </w:r>
      <w:proofErr w:type="spellStart"/>
      <w:r w:rsidRPr="00F655EE">
        <w:rPr>
          <w:rFonts w:ascii="Arial" w:hAnsi="Arial" w:cs="Arial"/>
          <w:sz w:val="20"/>
          <w:szCs w:val="20"/>
          <w:lang w:val="en"/>
        </w:rPr>
        <w:t>A'Hern</w:t>
      </w:r>
      <w:proofErr w:type="spellEnd"/>
      <w:r w:rsidRPr="00F655EE">
        <w:rPr>
          <w:rFonts w:ascii="Arial" w:hAnsi="Arial" w:cs="Arial"/>
          <w:sz w:val="20"/>
          <w:szCs w:val="20"/>
          <w:lang w:val="en"/>
        </w:rPr>
        <w:t xml:space="preserve"> R, et al. Assessment of Ki67 in breast cancer: recommendations from the International Ki67 in breast cancer working group. </w:t>
      </w:r>
      <w:r w:rsidRPr="00F655EE">
        <w:rPr>
          <w:rStyle w:val="Emphasis"/>
          <w:rFonts w:ascii="Arial" w:hAnsi="Arial" w:cs="Arial"/>
          <w:sz w:val="20"/>
          <w:szCs w:val="20"/>
          <w:lang w:val="en"/>
        </w:rPr>
        <w:t>J Natl Cancer Inst.</w:t>
      </w:r>
      <w:r w:rsidRPr="00F655EE">
        <w:rPr>
          <w:rFonts w:ascii="Arial" w:hAnsi="Arial" w:cs="Arial"/>
          <w:sz w:val="20"/>
          <w:szCs w:val="20"/>
          <w:lang w:val="en"/>
        </w:rPr>
        <w:t xml:space="preserve"> 2011;103(22):1656-1664. </w:t>
      </w:r>
    </w:p>
    <w:p w14:paraId="6264534A" w14:textId="77777777" w:rsidR="00516D6B" w:rsidRDefault="00516D6B" w:rsidP="00D77D94">
      <w:pPr>
        <w:spacing w:after="0"/>
        <w:jc w:val="both"/>
        <w:divId w:val="1526602579"/>
        <w:rPr>
          <w:rFonts w:ascii="Arial" w:eastAsia="Times New Roman" w:hAnsi="Arial" w:cs="Arial"/>
          <w:b/>
          <w:bCs/>
          <w:sz w:val="20"/>
          <w:szCs w:val="20"/>
          <w:lang w:val="en"/>
        </w:rPr>
      </w:pPr>
    </w:p>
    <w:p w14:paraId="40F02EAE" w14:textId="015CDBAE" w:rsidR="00F655EE" w:rsidRPr="00F655EE" w:rsidRDefault="00F655EE" w:rsidP="00D77D94">
      <w:pPr>
        <w:spacing w:after="0"/>
        <w:jc w:val="both"/>
        <w:divId w:val="1526602579"/>
        <w:rPr>
          <w:rFonts w:ascii="Arial" w:eastAsia="Times New Roman" w:hAnsi="Arial" w:cs="Arial"/>
          <w:b/>
          <w:bCs/>
          <w:sz w:val="20"/>
          <w:szCs w:val="20"/>
          <w:lang w:val="en"/>
        </w:rPr>
      </w:pPr>
      <w:r w:rsidRPr="00F655EE">
        <w:rPr>
          <w:rFonts w:ascii="Arial" w:eastAsia="Times New Roman" w:hAnsi="Arial" w:cs="Arial"/>
          <w:b/>
          <w:bCs/>
          <w:sz w:val="20"/>
          <w:szCs w:val="20"/>
          <w:lang w:val="en"/>
        </w:rPr>
        <w:t>E. Multigene Expression Assays</w:t>
      </w:r>
    </w:p>
    <w:p w14:paraId="593B8EE5" w14:textId="77777777" w:rsidR="00F655EE" w:rsidRPr="00F655EE" w:rsidRDefault="00F655EE" w:rsidP="00D77D94">
      <w:pPr>
        <w:spacing w:after="0"/>
        <w:jc w:val="both"/>
        <w:divId w:val="1387099772"/>
        <w:rPr>
          <w:rFonts w:ascii="Arial" w:hAnsi="Arial" w:cs="Arial"/>
          <w:sz w:val="20"/>
          <w:szCs w:val="20"/>
          <w:lang w:val="en"/>
        </w:rPr>
      </w:pPr>
      <w:r w:rsidRPr="00F655EE">
        <w:rPr>
          <w:rFonts w:ascii="Arial" w:hAnsi="Arial" w:cs="Arial"/>
          <w:sz w:val="20"/>
          <w:szCs w:val="20"/>
          <w:u w:val="single"/>
          <w:lang w:val="en"/>
        </w:rPr>
        <w:t>Scientific rationale</w:t>
      </w:r>
      <w:r w:rsidRPr="00F655EE">
        <w:rPr>
          <w:rFonts w:ascii="Arial" w:hAnsi="Arial" w:cs="Arial"/>
          <w:sz w:val="20"/>
          <w:szCs w:val="20"/>
          <w:lang w:val="en"/>
        </w:rPr>
        <w:t xml:space="preserve">: Breast cancers vary greatly in histologic appearance, expression of biomarkers, response to treatment, and prognosis. Assays that detect variations in gene expression by mRNA levels have confirmed the diversity of gene expression patterns underlying these observations. </w:t>
      </w:r>
    </w:p>
    <w:p w14:paraId="5CE5BE2F" w14:textId="3DDC16C0" w:rsidR="00F655EE" w:rsidRPr="00F655EE" w:rsidRDefault="00F655EE" w:rsidP="00D77D94">
      <w:pPr>
        <w:spacing w:after="0"/>
        <w:jc w:val="both"/>
        <w:divId w:val="1387099772"/>
        <w:rPr>
          <w:rFonts w:ascii="Arial" w:hAnsi="Arial" w:cs="Arial"/>
          <w:sz w:val="20"/>
          <w:szCs w:val="20"/>
          <w:lang w:val="en"/>
        </w:rPr>
      </w:pPr>
    </w:p>
    <w:p w14:paraId="74BDE67D" w14:textId="77777777" w:rsidR="00F655EE" w:rsidRPr="00F655EE" w:rsidRDefault="00F655EE" w:rsidP="00D77D94">
      <w:pPr>
        <w:spacing w:after="0"/>
        <w:jc w:val="both"/>
        <w:divId w:val="1387099772"/>
        <w:rPr>
          <w:rFonts w:ascii="Arial" w:hAnsi="Arial" w:cs="Arial"/>
          <w:sz w:val="20"/>
          <w:szCs w:val="20"/>
          <w:lang w:val="en"/>
        </w:rPr>
      </w:pPr>
      <w:r w:rsidRPr="00F655EE">
        <w:rPr>
          <w:rFonts w:ascii="Arial" w:hAnsi="Arial" w:cs="Arial"/>
          <w:sz w:val="20"/>
          <w:szCs w:val="20"/>
          <w:u w:val="single"/>
          <w:lang w:val="en"/>
        </w:rPr>
        <w:t>Clinical rationale</w:t>
      </w:r>
      <w:r w:rsidRPr="00F655EE">
        <w:rPr>
          <w:rFonts w:ascii="Arial" w:hAnsi="Arial" w:cs="Arial"/>
          <w:sz w:val="20"/>
          <w:szCs w:val="20"/>
          <w:lang w:val="en"/>
        </w:rPr>
        <w:t>: It may be possible to use multigene expression assays to identify specific tumor subtypes and improve our ability to assess prognosis and likelihood of response to specific treatments.</w:t>
      </w:r>
      <w:hyperlink w:anchor="6607" w:tooltip="Ross JS,&#10;Hatzis C, Symmans WF, Pusztai L, Hortobagyi GN. Commercialized multigene&#10;predictors of clinical outcome for breast cancer. Oncologist. 2008;13(5):477-493." w:history="1">
        <w:r w:rsidRPr="00F655EE">
          <w:rPr>
            <w:rStyle w:val="Hyperlink"/>
            <w:rFonts w:ascii="Arial" w:hAnsi="Arial" w:cs="Arial"/>
            <w:sz w:val="20"/>
            <w:szCs w:val="20"/>
            <w:vertAlign w:val="superscript"/>
            <w:lang w:val="en"/>
          </w:rPr>
          <w:t>1</w:t>
        </w:r>
      </w:hyperlink>
    </w:p>
    <w:p w14:paraId="34404C50" w14:textId="3F619306" w:rsidR="00F655EE" w:rsidRPr="00F655EE" w:rsidRDefault="00F655EE" w:rsidP="00D77D94">
      <w:pPr>
        <w:spacing w:after="0"/>
        <w:jc w:val="both"/>
        <w:divId w:val="1387099772"/>
        <w:rPr>
          <w:rFonts w:ascii="Arial" w:hAnsi="Arial" w:cs="Arial"/>
          <w:sz w:val="20"/>
          <w:szCs w:val="20"/>
          <w:lang w:val="en"/>
        </w:rPr>
      </w:pPr>
    </w:p>
    <w:p w14:paraId="21BC5921" w14:textId="77777777" w:rsidR="00F655EE" w:rsidRPr="00F655EE" w:rsidRDefault="00F655EE" w:rsidP="00D77D94">
      <w:pPr>
        <w:spacing w:after="0"/>
        <w:jc w:val="both"/>
        <w:divId w:val="1387099772"/>
        <w:rPr>
          <w:rFonts w:ascii="Arial" w:hAnsi="Arial" w:cs="Arial"/>
          <w:sz w:val="20"/>
          <w:szCs w:val="20"/>
          <w:lang w:val="en"/>
        </w:rPr>
      </w:pPr>
      <w:r w:rsidRPr="00F655EE">
        <w:rPr>
          <w:rFonts w:ascii="Arial" w:hAnsi="Arial" w:cs="Arial"/>
          <w:sz w:val="20"/>
          <w:szCs w:val="20"/>
          <w:u w:val="single"/>
          <w:lang w:val="en"/>
        </w:rPr>
        <w:t>Methods</w:t>
      </w:r>
      <w:r w:rsidRPr="00F655EE">
        <w:rPr>
          <w:rFonts w:ascii="Arial" w:hAnsi="Arial" w:cs="Arial"/>
          <w:sz w:val="20"/>
          <w:szCs w:val="20"/>
          <w:lang w:val="en"/>
        </w:rPr>
        <w:t xml:space="preserve">: A variety of multigene and multiprotein expression assays are available, most of which are proprietary assays developed and performed by a single laboratory. Multigene assays detect gene expression patterns by quantitative reverse transcriptase polymerase chain reaction (RT-PCR) or by hybridization of labeled nucleic acids derived from the tumor to </w:t>
      </w:r>
      <w:proofErr w:type="gramStart"/>
      <w:r w:rsidRPr="00F655EE">
        <w:rPr>
          <w:rFonts w:ascii="Arial" w:hAnsi="Arial" w:cs="Arial"/>
          <w:sz w:val="20"/>
          <w:szCs w:val="20"/>
          <w:lang w:val="en"/>
        </w:rPr>
        <w:t>a number of</w:t>
      </w:r>
      <w:proofErr w:type="gramEnd"/>
      <w:r w:rsidRPr="00F655EE">
        <w:rPr>
          <w:rFonts w:ascii="Arial" w:hAnsi="Arial" w:cs="Arial"/>
          <w:sz w:val="20"/>
          <w:szCs w:val="20"/>
          <w:lang w:val="en"/>
        </w:rPr>
        <w:t xml:space="preserve"> small, immobilized, synthetic DNA strands (microarrays). Using these methods, numerous gene products can be examined simultaneously in the same sample. Some of the assays have been optimized for use on formalin-fixed tissue, while others require frozen tissue. </w:t>
      </w:r>
    </w:p>
    <w:p w14:paraId="51B40614" w14:textId="1D522DC4" w:rsidR="00F655EE" w:rsidRPr="00F655EE" w:rsidRDefault="00F655EE" w:rsidP="00D77D94">
      <w:pPr>
        <w:spacing w:after="0"/>
        <w:jc w:val="both"/>
        <w:divId w:val="1387099772"/>
        <w:rPr>
          <w:rFonts w:ascii="Arial" w:hAnsi="Arial" w:cs="Arial"/>
          <w:sz w:val="20"/>
          <w:szCs w:val="20"/>
          <w:lang w:val="en"/>
        </w:rPr>
      </w:pPr>
    </w:p>
    <w:p w14:paraId="025A04DC" w14:textId="77777777" w:rsidR="00F655EE" w:rsidRPr="00F655EE" w:rsidRDefault="00F655EE" w:rsidP="00D77D94">
      <w:pPr>
        <w:spacing w:after="0"/>
        <w:jc w:val="both"/>
        <w:divId w:val="1387099772"/>
        <w:rPr>
          <w:rFonts w:ascii="Arial" w:hAnsi="Arial" w:cs="Arial"/>
          <w:sz w:val="20"/>
          <w:szCs w:val="20"/>
          <w:lang w:val="en"/>
        </w:rPr>
      </w:pPr>
      <w:r w:rsidRPr="00F655EE">
        <w:rPr>
          <w:rFonts w:ascii="Arial" w:hAnsi="Arial" w:cs="Arial"/>
          <w:sz w:val="20"/>
          <w:szCs w:val="20"/>
          <w:u w:val="single"/>
          <w:lang w:val="en"/>
        </w:rPr>
        <w:t>Reporting guidelines</w:t>
      </w:r>
      <w:r w:rsidRPr="00F655EE">
        <w:rPr>
          <w:rFonts w:ascii="Arial" w:hAnsi="Arial" w:cs="Arial"/>
          <w:sz w:val="20"/>
          <w:szCs w:val="20"/>
          <w:lang w:val="en"/>
        </w:rPr>
        <w:t>: Pathologists may choose to incorporate results of proprietary assays into their own reports if this would make the information more accessible for patient care.</w:t>
      </w:r>
    </w:p>
    <w:p w14:paraId="7CA01AF5" w14:textId="77777777" w:rsidR="00516D6B" w:rsidRDefault="00516D6B" w:rsidP="00D77D94">
      <w:pPr>
        <w:spacing w:after="0"/>
        <w:jc w:val="both"/>
        <w:divId w:val="612828222"/>
        <w:rPr>
          <w:rFonts w:ascii="Arial" w:eastAsia="Times New Roman" w:hAnsi="Arial" w:cs="Arial"/>
          <w:sz w:val="20"/>
          <w:szCs w:val="20"/>
          <w:lang w:val="en"/>
        </w:rPr>
      </w:pPr>
    </w:p>
    <w:p w14:paraId="52792C5C" w14:textId="74B270D9" w:rsidR="00F655EE" w:rsidRPr="00F655EE" w:rsidRDefault="00F655EE" w:rsidP="000E3F13">
      <w:pPr>
        <w:spacing w:after="0" w:line="240" w:lineRule="auto"/>
        <w:divId w:val="612828222"/>
        <w:rPr>
          <w:rFonts w:ascii="Arial" w:eastAsia="Times New Roman" w:hAnsi="Arial" w:cs="Arial"/>
          <w:sz w:val="20"/>
          <w:szCs w:val="20"/>
          <w:lang w:val="en"/>
        </w:rPr>
      </w:pPr>
      <w:r w:rsidRPr="00F655EE">
        <w:rPr>
          <w:rFonts w:ascii="Arial" w:eastAsia="Times New Roman" w:hAnsi="Arial" w:cs="Arial"/>
          <w:sz w:val="20"/>
          <w:szCs w:val="20"/>
          <w:lang w:val="en"/>
        </w:rPr>
        <w:t>References</w:t>
      </w:r>
    </w:p>
    <w:p w14:paraId="0DA7A75C" w14:textId="77777777" w:rsidR="00F655EE" w:rsidRDefault="00F655EE" w:rsidP="000E3F13">
      <w:pPr>
        <w:numPr>
          <w:ilvl w:val="0"/>
          <w:numId w:val="15"/>
        </w:numPr>
        <w:spacing w:after="0" w:line="240" w:lineRule="auto"/>
        <w:ind w:left="749" w:right="29"/>
        <w:divId w:val="2109301747"/>
        <w:rPr>
          <w:rFonts w:ascii="Arial" w:hAnsi="Arial" w:cs="Arial"/>
          <w:sz w:val="20"/>
          <w:szCs w:val="20"/>
          <w:lang w:val="en"/>
        </w:rPr>
      </w:pPr>
      <w:r w:rsidRPr="00F655EE">
        <w:rPr>
          <w:rFonts w:ascii="Arial" w:hAnsi="Arial" w:cs="Arial"/>
          <w:sz w:val="20"/>
          <w:szCs w:val="20"/>
          <w:lang w:val="en"/>
        </w:rPr>
        <w:t xml:space="preserve">Ross JS, Hatzis C, </w:t>
      </w:r>
      <w:proofErr w:type="spellStart"/>
      <w:r w:rsidRPr="00F655EE">
        <w:rPr>
          <w:rFonts w:ascii="Arial" w:hAnsi="Arial" w:cs="Arial"/>
          <w:sz w:val="20"/>
          <w:szCs w:val="20"/>
          <w:lang w:val="en"/>
        </w:rPr>
        <w:t>Symmans</w:t>
      </w:r>
      <w:proofErr w:type="spellEnd"/>
      <w:r w:rsidRPr="00F655EE">
        <w:rPr>
          <w:rFonts w:ascii="Arial" w:hAnsi="Arial" w:cs="Arial"/>
          <w:sz w:val="20"/>
          <w:szCs w:val="20"/>
          <w:lang w:val="en"/>
        </w:rPr>
        <w:t xml:space="preserve"> WF, </w:t>
      </w:r>
      <w:proofErr w:type="spellStart"/>
      <w:r w:rsidRPr="00F655EE">
        <w:rPr>
          <w:rFonts w:ascii="Arial" w:hAnsi="Arial" w:cs="Arial"/>
          <w:sz w:val="20"/>
          <w:szCs w:val="20"/>
          <w:lang w:val="en"/>
        </w:rPr>
        <w:t>Pusztai</w:t>
      </w:r>
      <w:proofErr w:type="spellEnd"/>
      <w:r w:rsidRPr="00F655EE">
        <w:rPr>
          <w:rFonts w:ascii="Arial" w:hAnsi="Arial" w:cs="Arial"/>
          <w:sz w:val="20"/>
          <w:szCs w:val="20"/>
          <w:lang w:val="en"/>
        </w:rPr>
        <w:t xml:space="preserve"> L, </w:t>
      </w:r>
      <w:proofErr w:type="spellStart"/>
      <w:r w:rsidRPr="00F655EE">
        <w:rPr>
          <w:rFonts w:ascii="Arial" w:hAnsi="Arial" w:cs="Arial"/>
          <w:sz w:val="20"/>
          <w:szCs w:val="20"/>
          <w:lang w:val="en"/>
        </w:rPr>
        <w:t>Hortobagyi</w:t>
      </w:r>
      <w:proofErr w:type="spellEnd"/>
      <w:r w:rsidRPr="00F655EE">
        <w:rPr>
          <w:rFonts w:ascii="Arial" w:hAnsi="Arial" w:cs="Arial"/>
          <w:sz w:val="20"/>
          <w:szCs w:val="20"/>
          <w:lang w:val="en"/>
        </w:rPr>
        <w:t xml:space="preserve"> GN. Commercialized multigene predictors of clinical outcome for breast cancer.</w:t>
      </w:r>
      <w:r>
        <w:rPr>
          <w:rFonts w:ascii="Arial" w:hAnsi="Arial" w:cs="Arial"/>
          <w:sz w:val="20"/>
          <w:szCs w:val="20"/>
          <w:lang w:val="en"/>
        </w:rPr>
        <w:t xml:space="preserve"> </w:t>
      </w:r>
      <w:r>
        <w:rPr>
          <w:rStyle w:val="Emphasis"/>
          <w:rFonts w:ascii="Arial" w:hAnsi="Arial" w:cs="Arial"/>
          <w:iCs w:val="0"/>
          <w:sz w:val="20"/>
          <w:szCs w:val="20"/>
          <w:lang w:val="en"/>
        </w:rPr>
        <w:t>Oncologist.</w:t>
      </w:r>
      <w:r>
        <w:rPr>
          <w:rFonts w:ascii="Arial" w:hAnsi="Arial" w:cs="Arial"/>
          <w:sz w:val="20"/>
          <w:szCs w:val="20"/>
          <w:lang w:val="en"/>
        </w:rPr>
        <w:t xml:space="preserve"> 2008;13(5):477-493.</w:t>
      </w:r>
    </w:p>
    <w:sectPr w:rsidR="00F655E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19E38" w14:textId="77777777" w:rsidR="00F655EE" w:rsidRDefault="00F655EE">
      <w:pPr>
        <w:spacing w:after="0" w:line="240" w:lineRule="auto"/>
      </w:pPr>
      <w:r>
        <w:separator/>
      </w:r>
    </w:p>
  </w:endnote>
  <w:endnote w:type="continuationSeparator" w:id="0">
    <w:p w14:paraId="35301194" w14:textId="77777777" w:rsidR="00F655EE" w:rsidRDefault="00F65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476D" w14:textId="7AC070F1" w:rsidR="00F655EE" w:rsidRDefault="00F655EE">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7D4E0" w14:textId="77777777" w:rsidR="00F655EE" w:rsidRDefault="00F655EE">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B823E" w14:textId="77777777" w:rsidR="00F655EE" w:rsidRDefault="00F655EE">
      <w:pPr>
        <w:spacing w:after="0" w:line="240" w:lineRule="auto"/>
      </w:pPr>
      <w:r>
        <w:separator/>
      </w:r>
    </w:p>
  </w:footnote>
  <w:footnote w:type="continuationSeparator" w:id="0">
    <w:p w14:paraId="5B12FA14" w14:textId="77777777" w:rsidR="00F655EE" w:rsidRDefault="00F65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558B" w14:textId="77777777" w:rsidR="00F655EE" w:rsidRDefault="00F655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F655EE" w14:paraId="23D47160" w14:textId="77777777" w:rsidTr="00F655EE">
      <w:tc>
        <w:tcPr>
          <w:tcW w:w="1500" w:type="dxa"/>
        </w:tcPr>
        <w:p w14:paraId="48FC8046" w14:textId="77777777" w:rsidR="00F655EE" w:rsidRDefault="00F655EE">
          <w:r>
            <w:t>CAP Approved</w:t>
          </w:r>
        </w:p>
      </w:tc>
      <w:tc>
        <w:tcPr>
          <w:tcW w:w="8076" w:type="dxa"/>
        </w:tcPr>
        <w:p w14:paraId="19D1E1E9" w14:textId="0927B4C9" w:rsidR="00F655EE" w:rsidRDefault="00F655EE">
          <w:pPr>
            <w:jc w:val="right"/>
          </w:pPr>
          <w:r>
            <w:t>Breast.Bmk_1.4.1.0.</w:t>
          </w:r>
          <w:r w:rsidR="00516D6B">
            <w:t>REL</w:t>
          </w:r>
          <w:r>
            <w:t>_CAPCP</w:t>
          </w:r>
        </w:p>
      </w:tc>
    </w:tr>
  </w:tbl>
  <w:p w14:paraId="280E3F87" w14:textId="77777777" w:rsidR="00F655EE" w:rsidRDefault="00F655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0C26" w14:textId="07BACCB2" w:rsidR="00F655EE" w:rsidRDefault="00F655EE">
    <w:r>
      <w:rPr>
        <w:noProof/>
      </w:rPr>
      <w:drawing>
        <wp:inline distT="0" distB="0" distL="0" distR="0" wp14:anchorId="1CD8F310" wp14:editId="49F16CA7">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B3FAF">
      <w:rPr>
        <w:noProof/>
      </w:rPr>
      <w:pict w14:anchorId="4DE213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8F2"/>
    <w:multiLevelType w:val="multilevel"/>
    <w:tmpl w:val="E63A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35CC"/>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87607"/>
    <w:multiLevelType w:val="multilevel"/>
    <w:tmpl w:val="5D26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3427F"/>
    <w:multiLevelType w:val="multilevel"/>
    <w:tmpl w:val="76C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C7A"/>
    <w:multiLevelType w:val="hybridMultilevel"/>
    <w:tmpl w:val="57582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460ED"/>
    <w:multiLevelType w:val="multilevel"/>
    <w:tmpl w:val="451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E37AC"/>
    <w:multiLevelType w:val="hybridMultilevel"/>
    <w:tmpl w:val="26BE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900E7"/>
    <w:multiLevelType w:val="multilevel"/>
    <w:tmpl w:val="A75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455BB"/>
    <w:multiLevelType w:val="multilevel"/>
    <w:tmpl w:val="710C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563F2"/>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0FD3"/>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C3B8E"/>
    <w:multiLevelType w:val="multilevel"/>
    <w:tmpl w:val="D0EE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606F6"/>
    <w:multiLevelType w:val="multilevel"/>
    <w:tmpl w:val="79C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246D4"/>
    <w:multiLevelType w:val="multilevel"/>
    <w:tmpl w:val="DF7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E5ADD"/>
    <w:multiLevelType w:val="multilevel"/>
    <w:tmpl w:val="223A7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34CCD"/>
    <w:multiLevelType w:val="hybridMultilevel"/>
    <w:tmpl w:val="3D902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C3578"/>
    <w:multiLevelType w:val="multilevel"/>
    <w:tmpl w:val="12B0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416D1"/>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1A54E1"/>
    <w:multiLevelType w:val="multilevel"/>
    <w:tmpl w:val="2B28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103B6"/>
    <w:multiLevelType w:val="multilevel"/>
    <w:tmpl w:val="298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C76D1"/>
    <w:multiLevelType w:val="multilevel"/>
    <w:tmpl w:val="20D4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C3BCF"/>
    <w:multiLevelType w:val="multilevel"/>
    <w:tmpl w:val="F64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6"/>
  </w:num>
  <w:num w:numId="4">
    <w:abstractNumId w:val="12"/>
  </w:num>
  <w:num w:numId="5">
    <w:abstractNumId w:val="3"/>
  </w:num>
  <w:num w:numId="6">
    <w:abstractNumId w:val="11"/>
  </w:num>
  <w:num w:numId="7">
    <w:abstractNumId w:val="2"/>
  </w:num>
  <w:num w:numId="8">
    <w:abstractNumId w:val="9"/>
  </w:num>
  <w:num w:numId="9">
    <w:abstractNumId w:val="5"/>
  </w:num>
  <w:num w:numId="10">
    <w:abstractNumId w:val="18"/>
  </w:num>
  <w:num w:numId="11">
    <w:abstractNumId w:val="19"/>
  </w:num>
  <w:num w:numId="12">
    <w:abstractNumId w:val="13"/>
  </w:num>
  <w:num w:numId="13">
    <w:abstractNumId w:val="14"/>
  </w:num>
  <w:num w:numId="14">
    <w:abstractNumId w:val="20"/>
  </w:num>
  <w:num w:numId="15">
    <w:abstractNumId w:val="8"/>
  </w:num>
  <w:num w:numId="16">
    <w:abstractNumId w:val="4"/>
  </w:num>
  <w:num w:numId="17">
    <w:abstractNumId w:val="15"/>
  </w:num>
  <w:num w:numId="18">
    <w:abstractNumId w:val="6"/>
  </w:num>
  <w:num w:numId="19">
    <w:abstractNumId w:val="21"/>
  </w:num>
  <w:num w:numId="20">
    <w:abstractNumId w:val="1"/>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7B87"/>
    <w:rsid w:val="000E3F13"/>
    <w:rsid w:val="001D1F83"/>
    <w:rsid w:val="00516D6B"/>
    <w:rsid w:val="00632D6E"/>
    <w:rsid w:val="006C3C55"/>
    <w:rsid w:val="00857886"/>
    <w:rsid w:val="008B3FAF"/>
    <w:rsid w:val="00CB7B87"/>
    <w:rsid w:val="00D77D94"/>
    <w:rsid w:val="00F655EE"/>
    <w:rsid w:val="00F9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00C8113"/>
  <w15:docId w15:val="{DF9660EC-CFC3-4C98-A3D9-F609983C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6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6048">
      <w:marLeft w:val="0"/>
      <w:marRight w:val="0"/>
      <w:marTop w:val="0"/>
      <w:marBottom w:val="0"/>
      <w:divBdr>
        <w:top w:val="none" w:sz="0" w:space="0" w:color="auto"/>
        <w:left w:val="none" w:sz="0" w:space="0" w:color="auto"/>
        <w:bottom w:val="none" w:sz="0" w:space="0" w:color="auto"/>
        <w:right w:val="none" w:sz="0" w:space="0" w:color="auto"/>
      </w:divBdr>
    </w:div>
    <w:div w:id="2109301747">
      <w:marLeft w:val="0"/>
      <w:marRight w:val="0"/>
      <w:marTop w:val="0"/>
      <w:marBottom w:val="0"/>
      <w:divBdr>
        <w:top w:val="none" w:sz="0" w:space="0" w:color="auto"/>
        <w:left w:val="none" w:sz="0" w:space="0" w:color="auto"/>
        <w:bottom w:val="none" w:sz="0" w:space="0" w:color="auto"/>
        <w:right w:val="none" w:sz="0" w:space="0" w:color="auto"/>
      </w:divBdr>
      <w:divsChild>
        <w:div w:id="764229612">
          <w:marLeft w:val="0"/>
          <w:marRight w:val="0"/>
          <w:marTop w:val="0"/>
          <w:marBottom w:val="0"/>
          <w:divBdr>
            <w:top w:val="none" w:sz="0" w:space="0" w:color="auto"/>
            <w:left w:val="none" w:sz="0" w:space="0" w:color="auto"/>
            <w:bottom w:val="none" w:sz="0" w:space="0" w:color="auto"/>
            <w:right w:val="none" w:sz="0" w:space="0" w:color="auto"/>
          </w:divBdr>
        </w:div>
        <w:div w:id="1838769962">
          <w:marLeft w:val="0"/>
          <w:marRight w:val="0"/>
          <w:marTop w:val="0"/>
          <w:marBottom w:val="0"/>
          <w:divBdr>
            <w:top w:val="none" w:sz="0" w:space="0" w:color="auto"/>
            <w:left w:val="none" w:sz="0" w:space="0" w:color="auto"/>
            <w:bottom w:val="none" w:sz="0" w:space="0" w:color="auto"/>
            <w:right w:val="none" w:sz="0" w:space="0" w:color="auto"/>
          </w:divBdr>
        </w:div>
        <w:div w:id="1741321977">
          <w:marLeft w:val="0"/>
          <w:marRight w:val="0"/>
          <w:marTop w:val="0"/>
          <w:marBottom w:val="0"/>
          <w:divBdr>
            <w:top w:val="none" w:sz="0" w:space="0" w:color="auto"/>
            <w:left w:val="none" w:sz="0" w:space="0" w:color="auto"/>
            <w:bottom w:val="none" w:sz="0" w:space="0" w:color="auto"/>
            <w:right w:val="none" w:sz="0" w:space="0" w:color="auto"/>
          </w:divBdr>
        </w:div>
        <w:div w:id="1426850535">
          <w:marLeft w:val="0"/>
          <w:marRight w:val="0"/>
          <w:marTop w:val="0"/>
          <w:marBottom w:val="0"/>
          <w:divBdr>
            <w:top w:val="none" w:sz="0" w:space="0" w:color="auto"/>
            <w:left w:val="none" w:sz="0" w:space="0" w:color="auto"/>
            <w:bottom w:val="none" w:sz="0" w:space="0" w:color="auto"/>
            <w:right w:val="none" w:sz="0" w:space="0" w:color="auto"/>
          </w:divBdr>
        </w:div>
        <w:div w:id="1858889256">
          <w:marLeft w:val="0"/>
          <w:marRight w:val="0"/>
          <w:marTop w:val="0"/>
          <w:marBottom w:val="0"/>
          <w:divBdr>
            <w:top w:val="none" w:sz="0" w:space="0" w:color="auto"/>
            <w:left w:val="none" w:sz="0" w:space="0" w:color="auto"/>
            <w:bottom w:val="none" w:sz="0" w:space="0" w:color="auto"/>
            <w:right w:val="none" w:sz="0" w:space="0" w:color="auto"/>
          </w:divBdr>
        </w:div>
        <w:div w:id="1041590528">
          <w:marLeft w:val="0"/>
          <w:marRight w:val="0"/>
          <w:marTop w:val="0"/>
          <w:marBottom w:val="0"/>
          <w:divBdr>
            <w:top w:val="none" w:sz="0" w:space="0" w:color="auto"/>
            <w:left w:val="none" w:sz="0" w:space="0" w:color="auto"/>
            <w:bottom w:val="none" w:sz="0" w:space="0" w:color="auto"/>
            <w:right w:val="none" w:sz="0" w:space="0" w:color="auto"/>
          </w:divBdr>
        </w:div>
        <w:div w:id="1290626035">
          <w:marLeft w:val="0"/>
          <w:marRight w:val="0"/>
          <w:marTop w:val="0"/>
          <w:marBottom w:val="0"/>
          <w:divBdr>
            <w:top w:val="none" w:sz="0" w:space="0" w:color="auto"/>
            <w:left w:val="none" w:sz="0" w:space="0" w:color="auto"/>
            <w:bottom w:val="none" w:sz="0" w:space="0" w:color="auto"/>
            <w:right w:val="none" w:sz="0" w:space="0" w:color="auto"/>
          </w:divBdr>
        </w:div>
        <w:div w:id="264581742">
          <w:marLeft w:val="0"/>
          <w:marRight w:val="0"/>
          <w:marTop w:val="0"/>
          <w:marBottom w:val="0"/>
          <w:divBdr>
            <w:top w:val="none" w:sz="0" w:space="0" w:color="auto"/>
            <w:left w:val="none" w:sz="0" w:space="0" w:color="auto"/>
            <w:bottom w:val="none" w:sz="0" w:space="0" w:color="auto"/>
            <w:right w:val="none" w:sz="0" w:space="0" w:color="auto"/>
          </w:divBdr>
        </w:div>
        <w:div w:id="1637373005">
          <w:marLeft w:val="0"/>
          <w:marRight w:val="0"/>
          <w:marTop w:val="0"/>
          <w:marBottom w:val="0"/>
          <w:divBdr>
            <w:top w:val="none" w:sz="0" w:space="0" w:color="auto"/>
            <w:left w:val="none" w:sz="0" w:space="0" w:color="auto"/>
            <w:bottom w:val="none" w:sz="0" w:space="0" w:color="auto"/>
            <w:right w:val="none" w:sz="0" w:space="0" w:color="auto"/>
          </w:divBdr>
        </w:div>
        <w:div w:id="1031881293">
          <w:marLeft w:val="0"/>
          <w:marRight w:val="0"/>
          <w:marTop w:val="0"/>
          <w:marBottom w:val="0"/>
          <w:divBdr>
            <w:top w:val="none" w:sz="0" w:space="0" w:color="auto"/>
            <w:left w:val="none" w:sz="0" w:space="0" w:color="auto"/>
            <w:bottom w:val="single" w:sz="6" w:space="0" w:color="000000"/>
            <w:right w:val="none" w:sz="0" w:space="0" w:color="auto"/>
          </w:divBdr>
        </w:div>
        <w:div w:id="830875472">
          <w:marLeft w:val="0"/>
          <w:marRight w:val="0"/>
          <w:marTop w:val="0"/>
          <w:marBottom w:val="0"/>
          <w:divBdr>
            <w:top w:val="none" w:sz="0" w:space="0" w:color="auto"/>
            <w:left w:val="none" w:sz="0" w:space="0" w:color="auto"/>
            <w:bottom w:val="none" w:sz="0" w:space="0" w:color="auto"/>
            <w:right w:val="none" w:sz="0" w:space="0" w:color="auto"/>
          </w:divBdr>
        </w:div>
        <w:div w:id="1292130152">
          <w:marLeft w:val="0"/>
          <w:marRight w:val="0"/>
          <w:marTop w:val="0"/>
          <w:marBottom w:val="0"/>
          <w:divBdr>
            <w:top w:val="none" w:sz="0" w:space="0" w:color="auto"/>
            <w:left w:val="none" w:sz="0" w:space="0" w:color="auto"/>
            <w:bottom w:val="none" w:sz="0" w:space="0" w:color="auto"/>
            <w:right w:val="none" w:sz="0" w:space="0" w:color="auto"/>
          </w:divBdr>
        </w:div>
        <w:div w:id="1242981247">
          <w:marLeft w:val="0"/>
          <w:marRight w:val="0"/>
          <w:marTop w:val="0"/>
          <w:marBottom w:val="0"/>
          <w:divBdr>
            <w:top w:val="none" w:sz="0" w:space="0" w:color="auto"/>
            <w:left w:val="none" w:sz="0" w:space="0" w:color="auto"/>
            <w:bottom w:val="none" w:sz="0" w:space="0" w:color="auto"/>
            <w:right w:val="none" w:sz="0" w:space="0" w:color="auto"/>
          </w:divBdr>
        </w:div>
        <w:div w:id="643705430">
          <w:marLeft w:val="0"/>
          <w:marRight w:val="0"/>
          <w:marTop w:val="0"/>
          <w:marBottom w:val="0"/>
          <w:divBdr>
            <w:top w:val="none" w:sz="0" w:space="0" w:color="auto"/>
            <w:left w:val="none" w:sz="0" w:space="0" w:color="auto"/>
            <w:bottom w:val="none" w:sz="0" w:space="0" w:color="auto"/>
            <w:right w:val="none" w:sz="0" w:space="0" w:color="auto"/>
          </w:divBdr>
        </w:div>
        <w:div w:id="1171069977">
          <w:marLeft w:val="0"/>
          <w:marRight w:val="0"/>
          <w:marTop w:val="0"/>
          <w:marBottom w:val="0"/>
          <w:divBdr>
            <w:top w:val="none" w:sz="0" w:space="0" w:color="auto"/>
            <w:left w:val="none" w:sz="0" w:space="0" w:color="auto"/>
            <w:bottom w:val="none" w:sz="0" w:space="0" w:color="auto"/>
            <w:right w:val="none" w:sz="0" w:space="0" w:color="auto"/>
          </w:divBdr>
        </w:div>
        <w:div w:id="1821843274">
          <w:marLeft w:val="0"/>
          <w:marRight w:val="0"/>
          <w:marTop w:val="0"/>
          <w:marBottom w:val="0"/>
          <w:divBdr>
            <w:top w:val="none" w:sz="0" w:space="0" w:color="auto"/>
            <w:left w:val="none" w:sz="0" w:space="0" w:color="auto"/>
            <w:bottom w:val="none" w:sz="0" w:space="0" w:color="auto"/>
            <w:right w:val="none" w:sz="0" w:space="0" w:color="auto"/>
          </w:divBdr>
        </w:div>
        <w:div w:id="1800490948">
          <w:marLeft w:val="0"/>
          <w:marRight w:val="0"/>
          <w:marTop w:val="0"/>
          <w:marBottom w:val="0"/>
          <w:divBdr>
            <w:top w:val="none" w:sz="0" w:space="0" w:color="auto"/>
            <w:left w:val="none" w:sz="0" w:space="0" w:color="auto"/>
            <w:bottom w:val="none" w:sz="0" w:space="0" w:color="auto"/>
            <w:right w:val="none" w:sz="0" w:space="0" w:color="auto"/>
          </w:divBdr>
        </w:div>
        <w:div w:id="759719281">
          <w:marLeft w:val="0"/>
          <w:marRight w:val="0"/>
          <w:marTop w:val="0"/>
          <w:marBottom w:val="0"/>
          <w:divBdr>
            <w:top w:val="none" w:sz="0" w:space="0" w:color="auto"/>
            <w:left w:val="none" w:sz="0" w:space="0" w:color="auto"/>
            <w:bottom w:val="none" w:sz="0" w:space="0" w:color="auto"/>
            <w:right w:val="none" w:sz="0" w:space="0" w:color="auto"/>
          </w:divBdr>
        </w:div>
        <w:div w:id="1484273090">
          <w:marLeft w:val="0"/>
          <w:marRight w:val="0"/>
          <w:marTop w:val="0"/>
          <w:marBottom w:val="0"/>
          <w:divBdr>
            <w:top w:val="none" w:sz="0" w:space="0" w:color="auto"/>
            <w:left w:val="none" w:sz="0" w:space="0" w:color="auto"/>
            <w:bottom w:val="none" w:sz="0" w:space="0" w:color="auto"/>
            <w:right w:val="none" w:sz="0" w:space="0" w:color="auto"/>
          </w:divBdr>
        </w:div>
        <w:div w:id="1577785955">
          <w:marLeft w:val="0"/>
          <w:marRight w:val="0"/>
          <w:marTop w:val="0"/>
          <w:marBottom w:val="0"/>
          <w:divBdr>
            <w:top w:val="none" w:sz="0" w:space="0" w:color="auto"/>
            <w:left w:val="none" w:sz="0" w:space="0" w:color="auto"/>
            <w:bottom w:val="none" w:sz="0" w:space="0" w:color="auto"/>
            <w:right w:val="none" w:sz="0" w:space="0" w:color="auto"/>
          </w:divBdr>
        </w:div>
        <w:div w:id="1341541271">
          <w:marLeft w:val="0"/>
          <w:marRight w:val="0"/>
          <w:marTop w:val="0"/>
          <w:marBottom w:val="0"/>
          <w:divBdr>
            <w:top w:val="none" w:sz="0" w:space="0" w:color="auto"/>
            <w:left w:val="none" w:sz="0" w:space="0" w:color="auto"/>
            <w:bottom w:val="none" w:sz="0" w:space="0" w:color="auto"/>
            <w:right w:val="none" w:sz="0" w:space="0" w:color="auto"/>
          </w:divBdr>
        </w:div>
        <w:div w:id="1946499178">
          <w:marLeft w:val="0"/>
          <w:marRight w:val="0"/>
          <w:marTop w:val="0"/>
          <w:marBottom w:val="0"/>
          <w:divBdr>
            <w:top w:val="none" w:sz="0" w:space="0" w:color="auto"/>
            <w:left w:val="none" w:sz="0" w:space="0" w:color="auto"/>
            <w:bottom w:val="none" w:sz="0" w:space="0" w:color="auto"/>
            <w:right w:val="none" w:sz="0" w:space="0" w:color="auto"/>
          </w:divBdr>
        </w:div>
        <w:div w:id="1405489829">
          <w:marLeft w:val="0"/>
          <w:marRight w:val="0"/>
          <w:marTop w:val="0"/>
          <w:marBottom w:val="0"/>
          <w:divBdr>
            <w:top w:val="none" w:sz="0" w:space="0" w:color="auto"/>
            <w:left w:val="none" w:sz="0" w:space="0" w:color="auto"/>
            <w:bottom w:val="none" w:sz="0" w:space="0" w:color="auto"/>
            <w:right w:val="none" w:sz="0" w:space="0" w:color="auto"/>
          </w:divBdr>
        </w:div>
        <w:div w:id="1106654745">
          <w:marLeft w:val="0"/>
          <w:marRight w:val="0"/>
          <w:marTop w:val="0"/>
          <w:marBottom w:val="0"/>
          <w:divBdr>
            <w:top w:val="none" w:sz="0" w:space="0" w:color="auto"/>
            <w:left w:val="none" w:sz="0" w:space="0" w:color="auto"/>
            <w:bottom w:val="none" w:sz="0" w:space="0" w:color="auto"/>
            <w:right w:val="none" w:sz="0" w:space="0" w:color="auto"/>
          </w:divBdr>
        </w:div>
        <w:div w:id="2008828032">
          <w:marLeft w:val="0"/>
          <w:marRight w:val="0"/>
          <w:marTop w:val="0"/>
          <w:marBottom w:val="0"/>
          <w:divBdr>
            <w:top w:val="none" w:sz="0" w:space="0" w:color="auto"/>
            <w:left w:val="none" w:sz="0" w:space="0" w:color="auto"/>
            <w:bottom w:val="none" w:sz="0" w:space="0" w:color="auto"/>
            <w:right w:val="none" w:sz="0" w:space="0" w:color="auto"/>
          </w:divBdr>
        </w:div>
        <w:div w:id="84613674">
          <w:marLeft w:val="0"/>
          <w:marRight w:val="0"/>
          <w:marTop w:val="0"/>
          <w:marBottom w:val="0"/>
          <w:divBdr>
            <w:top w:val="none" w:sz="0" w:space="0" w:color="auto"/>
            <w:left w:val="none" w:sz="0" w:space="0" w:color="auto"/>
            <w:bottom w:val="none" w:sz="0" w:space="0" w:color="auto"/>
            <w:right w:val="none" w:sz="0" w:space="0" w:color="auto"/>
          </w:divBdr>
        </w:div>
        <w:div w:id="1501503766">
          <w:marLeft w:val="0"/>
          <w:marRight w:val="0"/>
          <w:marTop w:val="0"/>
          <w:marBottom w:val="0"/>
          <w:divBdr>
            <w:top w:val="none" w:sz="0" w:space="0" w:color="auto"/>
            <w:left w:val="none" w:sz="0" w:space="0" w:color="auto"/>
            <w:bottom w:val="none" w:sz="0" w:space="0" w:color="auto"/>
            <w:right w:val="none" w:sz="0" w:space="0" w:color="auto"/>
          </w:divBdr>
        </w:div>
        <w:div w:id="1240947953">
          <w:marLeft w:val="0"/>
          <w:marRight w:val="0"/>
          <w:marTop w:val="0"/>
          <w:marBottom w:val="0"/>
          <w:divBdr>
            <w:top w:val="none" w:sz="0" w:space="0" w:color="auto"/>
            <w:left w:val="none" w:sz="0" w:space="0" w:color="auto"/>
            <w:bottom w:val="none" w:sz="0" w:space="0" w:color="auto"/>
            <w:right w:val="none" w:sz="0" w:space="0" w:color="auto"/>
          </w:divBdr>
        </w:div>
        <w:div w:id="476268518">
          <w:marLeft w:val="0"/>
          <w:marRight w:val="0"/>
          <w:marTop w:val="0"/>
          <w:marBottom w:val="0"/>
          <w:divBdr>
            <w:top w:val="none" w:sz="0" w:space="0" w:color="auto"/>
            <w:left w:val="none" w:sz="0" w:space="0" w:color="auto"/>
            <w:bottom w:val="none" w:sz="0" w:space="0" w:color="auto"/>
            <w:right w:val="none" w:sz="0" w:space="0" w:color="auto"/>
          </w:divBdr>
        </w:div>
        <w:div w:id="1700163353">
          <w:marLeft w:val="0"/>
          <w:marRight w:val="0"/>
          <w:marTop w:val="0"/>
          <w:marBottom w:val="0"/>
          <w:divBdr>
            <w:top w:val="none" w:sz="0" w:space="0" w:color="auto"/>
            <w:left w:val="none" w:sz="0" w:space="0" w:color="auto"/>
            <w:bottom w:val="none" w:sz="0" w:space="0" w:color="auto"/>
            <w:right w:val="none" w:sz="0" w:space="0" w:color="auto"/>
          </w:divBdr>
        </w:div>
        <w:div w:id="1077291810">
          <w:marLeft w:val="0"/>
          <w:marRight w:val="0"/>
          <w:marTop w:val="0"/>
          <w:marBottom w:val="0"/>
          <w:divBdr>
            <w:top w:val="none" w:sz="0" w:space="0" w:color="auto"/>
            <w:left w:val="none" w:sz="0" w:space="0" w:color="auto"/>
            <w:bottom w:val="none" w:sz="0" w:space="0" w:color="auto"/>
            <w:right w:val="none" w:sz="0" w:space="0" w:color="auto"/>
          </w:divBdr>
        </w:div>
        <w:div w:id="1100370796">
          <w:marLeft w:val="0"/>
          <w:marRight w:val="0"/>
          <w:marTop w:val="0"/>
          <w:marBottom w:val="0"/>
          <w:divBdr>
            <w:top w:val="none" w:sz="0" w:space="0" w:color="auto"/>
            <w:left w:val="none" w:sz="0" w:space="0" w:color="auto"/>
            <w:bottom w:val="none" w:sz="0" w:space="0" w:color="auto"/>
            <w:right w:val="none" w:sz="0" w:space="0" w:color="auto"/>
          </w:divBdr>
        </w:div>
        <w:div w:id="1848059065">
          <w:marLeft w:val="0"/>
          <w:marRight w:val="0"/>
          <w:marTop w:val="0"/>
          <w:marBottom w:val="0"/>
          <w:divBdr>
            <w:top w:val="none" w:sz="0" w:space="0" w:color="auto"/>
            <w:left w:val="none" w:sz="0" w:space="0" w:color="auto"/>
            <w:bottom w:val="none" w:sz="0" w:space="0" w:color="auto"/>
            <w:right w:val="none" w:sz="0" w:space="0" w:color="auto"/>
          </w:divBdr>
        </w:div>
        <w:div w:id="1304461049">
          <w:marLeft w:val="0"/>
          <w:marRight w:val="0"/>
          <w:marTop w:val="0"/>
          <w:marBottom w:val="0"/>
          <w:divBdr>
            <w:top w:val="none" w:sz="0" w:space="0" w:color="auto"/>
            <w:left w:val="none" w:sz="0" w:space="0" w:color="auto"/>
            <w:bottom w:val="none" w:sz="0" w:space="0" w:color="auto"/>
            <w:right w:val="none" w:sz="0" w:space="0" w:color="auto"/>
          </w:divBdr>
        </w:div>
        <w:div w:id="1020202773">
          <w:marLeft w:val="0"/>
          <w:marRight w:val="0"/>
          <w:marTop w:val="0"/>
          <w:marBottom w:val="0"/>
          <w:divBdr>
            <w:top w:val="none" w:sz="0" w:space="0" w:color="auto"/>
            <w:left w:val="none" w:sz="0" w:space="0" w:color="auto"/>
            <w:bottom w:val="none" w:sz="0" w:space="0" w:color="auto"/>
            <w:right w:val="none" w:sz="0" w:space="0" w:color="auto"/>
          </w:divBdr>
        </w:div>
        <w:div w:id="379011686">
          <w:marLeft w:val="0"/>
          <w:marRight w:val="0"/>
          <w:marTop w:val="0"/>
          <w:marBottom w:val="0"/>
          <w:divBdr>
            <w:top w:val="none" w:sz="0" w:space="0" w:color="auto"/>
            <w:left w:val="none" w:sz="0" w:space="0" w:color="auto"/>
            <w:bottom w:val="none" w:sz="0" w:space="0" w:color="auto"/>
            <w:right w:val="none" w:sz="0" w:space="0" w:color="auto"/>
          </w:divBdr>
        </w:div>
        <w:div w:id="1799450513">
          <w:marLeft w:val="0"/>
          <w:marRight w:val="0"/>
          <w:marTop w:val="0"/>
          <w:marBottom w:val="0"/>
          <w:divBdr>
            <w:top w:val="none" w:sz="0" w:space="0" w:color="auto"/>
            <w:left w:val="none" w:sz="0" w:space="0" w:color="auto"/>
            <w:bottom w:val="none" w:sz="0" w:space="0" w:color="auto"/>
            <w:right w:val="none" w:sz="0" w:space="0" w:color="auto"/>
          </w:divBdr>
        </w:div>
        <w:div w:id="1180390608">
          <w:marLeft w:val="0"/>
          <w:marRight w:val="0"/>
          <w:marTop w:val="0"/>
          <w:marBottom w:val="0"/>
          <w:divBdr>
            <w:top w:val="none" w:sz="0" w:space="0" w:color="auto"/>
            <w:left w:val="none" w:sz="0" w:space="0" w:color="auto"/>
            <w:bottom w:val="none" w:sz="0" w:space="0" w:color="auto"/>
            <w:right w:val="none" w:sz="0" w:space="0" w:color="auto"/>
          </w:divBdr>
        </w:div>
        <w:div w:id="1320886146">
          <w:marLeft w:val="0"/>
          <w:marRight w:val="0"/>
          <w:marTop w:val="0"/>
          <w:marBottom w:val="0"/>
          <w:divBdr>
            <w:top w:val="none" w:sz="0" w:space="0" w:color="auto"/>
            <w:left w:val="none" w:sz="0" w:space="0" w:color="auto"/>
            <w:bottom w:val="none" w:sz="0" w:space="0" w:color="auto"/>
            <w:right w:val="none" w:sz="0" w:space="0" w:color="auto"/>
          </w:divBdr>
        </w:div>
        <w:div w:id="1314793700">
          <w:marLeft w:val="0"/>
          <w:marRight w:val="0"/>
          <w:marTop w:val="0"/>
          <w:marBottom w:val="0"/>
          <w:divBdr>
            <w:top w:val="none" w:sz="0" w:space="0" w:color="auto"/>
            <w:left w:val="none" w:sz="0" w:space="0" w:color="auto"/>
            <w:bottom w:val="none" w:sz="0" w:space="0" w:color="auto"/>
            <w:right w:val="none" w:sz="0" w:space="0" w:color="auto"/>
          </w:divBdr>
        </w:div>
        <w:div w:id="1098646819">
          <w:marLeft w:val="0"/>
          <w:marRight w:val="0"/>
          <w:marTop w:val="0"/>
          <w:marBottom w:val="0"/>
          <w:divBdr>
            <w:top w:val="none" w:sz="0" w:space="0" w:color="auto"/>
            <w:left w:val="none" w:sz="0" w:space="0" w:color="auto"/>
            <w:bottom w:val="none" w:sz="0" w:space="0" w:color="auto"/>
            <w:right w:val="none" w:sz="0" w:space="0" w:color="auto"/>
          </w:divBdr>
        </w:div>
        <w:div w:id="266888014">
          <w:marLeft w:val="0"/>
          <w:marRight w:val="0"/>
          <w:marTop w:val="0"/>
          <w:marBottom w:val="0"/>
          <w:divBdr>
            <w:top w:val="none" w:sz="0" w:space="0" w:color="auto"/>
            <w:left w:val="none" w:sz="0" w:space="0" w:color="auto"/>
            <w:bottom w:val="none" w:sz="0" w:space="0" w:color="auto"/>
            <w:right w:val="none" w:sz="0" w:space="0" w:color="auto"/>
          </w:divBdr>
        </w:div>
        <w:div w:id="1221868735">
          <w:marLeft w:val="0"/>
          <w:marRight w:val="0"/>
          <w:marTop w:val="0"/>
          <w:marBottom w:val="0"/>
          <w:divBdr>
            <w:top w:val="none" w:sz="0" w:space="0" w:color="auto"/>
            <w:left w:val="none" w:sz="0" w:space="0" w:color="auto"/>
            <w:bottom w:val="none" w:sz="0" w:space="0" w:color="auto"/>
            <w:right w:val="none" w:sz="0" w:space="0" w:color="auto"/>
          </w:divBdr>
        </w:div>
        <w:div w:id="237639881">
          <w:marLeft w:val="0"/>
          <w:marRight w:val="0"/>
          <w:marTop w:val="0"/>
          <w:marBottom w:val="0"/>
          <w:divBdr>
            <w:top w:val="none" w:sz="0" w:space="0" w:color="auto"/>
            <w:left w:val="none" w:sz="0" w:space="0" w:color="auto"/>
            <w:bottom w:val="none" w:sz="0" w:space="0" w:color="auto"/>
            <w:right w:val="none" w:sz="0" w:space="0" w:color="auto"/>
          </w:divBdr>
        </w:div>
        <w:div w:id="2034651614">
          <w:marLeft w:val="0"/>
          <w:marRight w:val="0"/>
          <w:marTop w:val="0"/>
          <w:marBottom w:val="0"/>
          <w:divBdr>
            <w:top w:val="none" w:sz="0" w:space="0" w:color="auto"/>
            <w:left w:val="none" w:sz="0" w:space="0" w:color="auto"/>
            <w:bottom w:val="none" w:sz="0" w:space="0" w:color="auto"/>
            <w:right w:val="none" w:sz="0" w:space="0" w:color="auto"/>
          </w:divBdr>
        </w:div>
        <w:div w:id="1560676533">
          <w:marLeft w:val="0"/>
          <w:marRight w:val="0"/>
          <w:marTop w:val="0"/>
          <w:marBottom w:val="0"/>
          <w:divBdr>
            <w:top w:val="none" w:sz="0" w:space="0" w:color="auto"/>
            <w:left w:val="none" w:sz="0" w:space="0" w:color="auto"/>
            <w:bottom w:val="none" w:sz="0" w:space="0" w:color="auto"/>
            <w:right w:val="none" w:sz="0" w:space="0" w:color="auto"/>
          </w:divBdr>
        </w:div>
        <w:div w:id="16081662">
          <w:marLeft w:val="0"/>
          <w:marRight w:val="0"/>
          <w:marTop w:val="0"/>
          <w:marBottom w:val="0"/>
          <w:divBdr>
            <w:top w:val="none" w:sz="0" w:space="0" w:color="auto"/>
            <w:left w:val="none" w:sz="0" w:space="0" w:color="auto"/>
            <w:bottom w:val="none" w:sz="0" w:space="0" w:color="auto"/>
            <w:right w:val="none" w:sz="0" w:space="0" w:color="auto"/>
          </w:divBdr>
        </w:div>
        <w:div w:id="1549297758">
          <w:marLeft w:val="0"/>
          <w:marRight w:val="0"/>
          <w:marTop w:val="0"/>
          <w:marBottom w:val="0"/>
          <w:divBdr>
            <w:top w:val="none" w:sz="0" w:space="0" w:color="auto"/>
            <w:left w:val="none" w:sz="0" w:space="0" w:color="auto"/>
            <w:bottom w:val="none" w:sz="0" w:space="0" w:color="auto"/>
            <w:right w:val="none" w:sz="0" w:space="0" w:color="auto"/>
          </w:divBdr>
        </w:div>
        <w:div w:id="1967081492">
          <w:marLeft w:val="0"/>
          <w:marRight w:val="0"/>
          <w:marTop w:val="0"/>
          <w:marBottom w:val="0"/>
          <w:divBdr>
            <w:top w:val="none" w:sz="0" w:space="0" w:color="auto"/>
            <w:left w:val="none" w:sz="0" w:space="0" w:color="auto"/>
            <w:bottom w:val="none" w:sz="0" w:space="0" w:color="auto"/>
            <w:right w:val="none" w:sz="0" w:space="0" w:color="auto"/>
          </w:divBdr>
        </w:div>
        <w:div w:id="1456408907">
          <w:marLeft w:val="0"/>
          <w:marRight w:val="0"/>
          <w:marTop w:val="0"/>
          <w:marBottom w:val="0"/>
          <w:divBdr>
            <w:top w:val="none" w:sz="0" w:space="0" w:color="auto"/>
            <w:left w:val="none" w:sz="0" w:space="0" w:color="auto"/>
            <w:bottom w:val="none" w:sz="0" w:space="0" w:color="auto"/>
            <w:right w:val="none" w:sz="0" w:space="0" w:color="auto"/>
          </w:divBdr>
        </w:div>
        <w:div w:id="237252637">
          <w:marLeft w:val="0"/>
          <w:marRight w:val="0"/>
          <w:marTop w:val="0"/>
          <w:marBottom w:val="0"/>
          <w:divBdr>
            <w:top w:val="none" w:sz="0" w:space="0" w:color="auto"/>
            <w:left w:val="none" w:sz="0" w:space="0" w:color="auto"/>
            <w:bottom w:val="none" w:sz="0" w:space="0" w:color="auto"/>
            <w:right w:val="none" w:sz="0" w:space="0" w:color="auto"/>
          </w:divBdr>
        </w:div>
        <w:div w:id="1384789762">
          <w:marLeft w:val="0"/>
          <w:marRight w:val="0"/>
          <w:marTop w:val="0"/>
          <w:marBottom w:val="0"/>
          <w:divBdr>
            <w:top w:val="none" w:sz="0" w:space="0" w:color="auto"/>
            <w:left w:val="none" w:sz="0" w:space="0" w:color="auto"/>
            <w:bottom w:val="none" w:sz="0" w:space="0" w:color="auto"/>
            <w:right w:val="none" w:sz="0" w:space="0" w:color="auto"/>
          </w:divBdr>
        </w:div>
        <w:div w:id="1814566729">
          <w:marLeft w:val="0"/>
          <w:marRight w:val="0"/>
          <w:marTop w:val="0"/>
          <w:marBottom w:val="0"/>
          <w:divBdr>
            <w:top w:val="none" w:sz="0" w:space="0" w:color="auto"/>
            <w:left w:val="none" w:sz="0" w:space="0" w:color="auto"/>
            <w:bottom w:val="none" w:sz="0" w:space="0" w:color="auto"/>
            <w:right w:val="none" w:sz="0" w:space="0" w:color="auto"/>
          </w:divBdr>
        </w:div>
        <w:div w:id="1265263028">
          <w:marLeft w:val="0"/>
          <w:marRight w:val="0"/>
          <w:marTop w:val="0"/>
          <w:marBottom w:val="0"/>
          <w:divBdr>
            <w:top w:val="none" w:sz="0" w:space="0" w:color="auto"/>
            <w:left w:val="none" w:sz="0" w:space="0" w:color="auto"/>
            <w:bottom w:val="none" w:sz="0" w:space="0" w:color="auto"/>
            <w:right w:val="none" w:sz="0" w:space="0" w:color="auto"/>
          </w:divBdr>
        </w:div>
        <w:div w:id="1727412102">
          <w:marLeft w:val="0"/>
          <w:marRight w:val="0"/>
          <w:marTop w:val="0"/>
          <w:marBottom w:val="0"/>
          <w:divBdr>
            <w:top w:val="none" w:sz="0" w:space="0" w:color="auto"/>
            <w:left w:val="none" w:sz="0" w:space="0" w:color="auto"/>
            <w:bottom w:val="none" w:sz="0" w:space="0" w:color="auto"/>
            <w:right w:val="none" w:sz="0" w:space="0" w:color="auto"/>
          </w:divBdr>
        </w:div>
        <w:div w:id="810440743">
          <w:marLeft w:val="0"/>
          <w:marRight w:val="0"/>
          <w:marTop w:val="0"/>
          <w:marBottom w:val="0"/>
          <w:divBdr>
            <w:top w:val="none" w:sz="0" w:space="0" w:color="auto"/>
            <w:left w:val="none" w:sz="0" w:space="0" w:color="auto"/>
            <w:bottom w:val="none" w:sz="0" w:space="0" w:color="auto"/>
            <w:right w:val="none" w:sz="0" w:space="0" w:color="auto"/>
          </w:divBdr>
        </w:div>
        <w:div w:id="2006858519">
          <w:marLeft w:val="0"/>
          <w:marRight w:val="0"/>
          <w:marTop w:val="0"/>
          <w:marBottom w:val="0"/>
          <w:divBdr>
            <w:top w:val="none" w:sz="0" w:space="0" w:color="auto"/>
            <w:left w:val="none" w:sz="0" w:space="0" w:color="auto"/>
            <w:bottom w:val="none" w:sz="0" w:space="0" w:color="auto"/>
            <w:right w:val="none" w:sz="0" w:space="0" w:color="auto"/>
          </w:divBdr>
        </w:div>
        <w:div w:id="1797798215">
          <w:marLeft w:val="0"/>
          <w:marRight w:val="0"/>
          <w:marTop w:val="0"/>
          <w:marBottom w:val="0"/>
          <w:divBdr>
            <w:top w:val="none" w:sz="0" w:space="0" w:color="auto"/>
            <w:left w:val="none" w:sz="0" w:space="0" w:color="auto"/>
            <w:bottom w:val="none" w:sz="0" w:space="0" w:color="auto"/>
            <w:right w:val="none" w:sz="0" w:space="0" w:color="auto"/>
          </w:divBdr>
        </w:div>
        <w:div w:id="2070570161">
          <w:marLeft w:val="0"/>
          <w:marRight w:val="0"/>
          <w:marTop w:val="0"/>
          <w:marBottom w:val="0"/>
          <w:divBdr>
            <w:top w:val="none" w:sz="0" w:space="0" w:color="auto"/>
            <w:left w:val="none" w:sz="0" w:space="0" w:color="auto"/>
            <w:bottom w:val="none" w:sz="0" w:space="0" w:color="auto"/>
            <w:right w:val="none" w:sz="0" w:space="0" w:color="auto"/>
          </w:divBdr>
        </w:div>
        <w:div w:id="2038580420">
          <w:marLeft w:val="0"/>
          <w:marRight w:val="0"/>
          <w:marTop w:val="0"/>
          <w:marBottom w:val="0"/>
          <w:divBdr>
            <w:top w:val="none" w:sz="0" w:space="0" w:color="auto"/>
            <w:left w:val="none" w:sz="0" w:space="0" w:color="auto"/>
            <w:bottom w:val="none" w:sz="0" w:space="0" w:color="auto"/>
            <w:right w:val="none" w:sz="0" w:space="0" w:color="auto"/>
          </w:divBdr>
        </w:div>
        <w:div w:id="819349728">
          <w:marLeft w:val="0"/>
          <w:marRight w:val="0"/>
          <w:marTop w:val="0"/>
          <w:marBottom w:val="0"/>
          <w:divBdr>
            <w:top w:val="none" w:sz="0" w:space="0" w:color="auto"/>
            <w:left w:val="none" w:sz="0" w:space="0" w:color="auto"/>
            <w:bottom w:val="none" w:sz="0" w:space="0" w:color="auto"/>
            <w:right w:val="none" w:sz="0" w:space="0" w:color="auto"/>
          </w:divBdr>
        </w:div>
        <w:div w:id="1253391406">
          <w:marLeft w:val="0"/>
          <w:marRight w:val="0"/>
          <w:marTop w:val="0"/>
          <w:marBottom w:val="0"/>
          <w:divBdr>
            <w:top w:val="none" w:sz="0" w:space="0" w:color="auto"/>
            <w:left w:val="none" w:sz="0" w:space="0" w:color="auto"/>
            <w:bottom w:val="none" w:sz="0" w:space="0" w:color="auto"/>
            <w:right w:val="none" w:sz="0" w:space="0" w:color="auto"/>
          </w:divBdr>
        </w:div>
        <w:div w:id="1417482290">
          <w:marLeft w:val="0"/>
          <w:marRight w:val="0"/>
          <w:marTop w:val="0"/>
          <w:marBottom w:val="0"/>
          <w:divBdr>
            <w:top w:val="none" w:sz="0" w:space="0" w:color="auto"/>
            <w:left w:val="none" w:sz="0" w:space="0" w:color="auto"/>
            <w:bottom w:val="none" w:sz="0" w:space="0" w:color="auto"/>
            <w:right w:val="none" w:sz="0" w:space="0" w:color="auto"/>
          </w:divBdr>
        </w:div>
        <w:div w:id="1650477063">
          <w:marLeft w:val="0"/>
          <w:marRight w:val="0"/>
          <w:marTop w:val="0"/>
          <w:marBottom w:val="0"/>
          <w:divBdr>
            <w:top w:val="none" w:sz="0" w:space="0" w:color="auto"/>
            <w:left w:val="none" w:sz="0" w:space="0" w:color="auto"/>
            <w:bottom w:val="none" w:sz="0" w:space="0" w:color="auto"/>
            <w:right w:val="none" w:sz="0" w:space="0" w:color="auto"/>
          </w:divBdr>
        </w:div>
        <w:div w:id="1281642295">
          <w:marLeft w:val="0"/>
          <w:marRight w:val="0"/>
          <w:marTop w:val="0"/>
          <w:marBottom w:val="0"/>
          <w:divBdr>
            <w:top w:val="none" w:sz="0" w:space="0" w:color="auto"/>
            <w:left w:val="none" w:sz="0" w:space="0" w:color="auto"/>
            <w:bottom w:val="none" w:sz="0" w:space="0" w:color="auto"/>
            <w:right w:val="none" w:sz="0" w:space="0" w:color="auto"/>
          </w:divBdr>
        </w:div>
        <w:div w:id="2141219862">
          <w:marLeft w:val="0"/>
          <w:marRight w:val="0"/>
          <w:marTop w:val="0"/>
          <w:marBottom w:val="0"/>
          <w:divBdr>
            <w:top w:val="none" w:sz="0" w:space="0" w:color="auto"/>
            <w:left w:val="none" w:sz="0" w:space="0" w:color="auto"/>
            <w:bottom w:val="none" w:sz="0" w:space="0" w:color="auto"/>
            <w:right w:val="none" w:sz="0" w:space="0" w:color="auto"/>
          </w:divBdr>
        </w:div>
        <w:div w:id="1095322151">
          <w:marLeft w:val="0"/>
          <w:marRight w:val="0"/>
          <w:marTop w:val="0"/>
          <w:marBottom w:val="0"/>
          <w:divBdr>
            <w:top w:val="none" w:sz="0" w:space="0" w:color="auto"/>
            <w:left w:val="none" w:sz="0" w:space="0" w:color="auto"/>
            <w:bottom w:val="none" w:sz="0" w:space="0" w:color="auto"/>
            <w:right w:val="none" w:sz="0" w:space="0" w:color="auto"/>
          </w:divBdr>
        </w:div>
        <w:div w:id="1395277844">
          <w:marLeft w:val="0"/>
          <w:marRight w:val="0"/>
          <w:marTop w:val="0"/>
          <w:marBottom w:val="0"/>
          <w:divBdr>
            <w:top w:val="none" w:sz="0" w:space="0" w:color="auto"/>
            <w:left w:val="none" w:sz="0" w:space="0" w:color="auto"/>
            <w:bottom w:val="none" w:sz="0" w:space="0" w:color="auto"/>
            <w:right w:val="none" w:sz="0" w:space="0" w:color="auto"/>
          </w:divBdr>
        </w:div>
        <w:div w:id="1404060802">
          <w:marLeft w:val="0"/>
          <w:marRight w:val="0"/>
          <w:marTop w:val="0"/>
          <w:marBottom w:val="0"/>
          <w:divBdr>
            <w:top w:val="none" w:sz="0" w:space="0" w:color="auto"/>
            <w:left w:val="none" w:sz="0" w:space="0" w:color="auto"/>
            <w:bottom w:val="none" w:sz="0" w:space="0" w:color="auto"/>
            <w:right w:val="none" w:sz="0" w:space="0" w:color="auto"/>
          </w:divBdr>
        </w:div>
        <w:div w:id="1534994267">
          <w:marLeft w:val="0"/>
          <w:marRight w:val="0"/>
          <w:marTop w:val="0"/>
          <w:marBottom w:val="0"/>
          <w:divBdr>
            <w:top w:val="none" w:sz="0" w:space="0" w:color="auto"/>
            <w:left w:val="none" w:sz="0" w:space="0" w:color="auto"/>
            <w:bottom w:val="none" w:sz="0" w:space="0" w:color="auto"/>
            <w:right w:val="none" w:sz="0" w:space="0" w:color="auto"/>
          </w:divBdr>
        </w:div>
        <w:div w:id="1787769010">
          <w:marLeft w:val="0"/>
          <w:marRight w:val="0"/>
          <w:marTop w:val="0"/>
          <w:marBottom w:val="0"/>
          <w:divBdr>
            <w:top w:val="none" w:sz="0" w:space="0" w:color="auto"/>
            <w:left w:val="none" w:sz="0" w:space="0" w:color="auto"/>
            <w:bottom w:val="none" w:sz="0" w:space="0" w:color="auto"/>
            <w:right w:val="none" w:sz="0" w:space="0" w:color="auto"/>
          </w:divBdr>
        </w:div>
        <w:div w:id="579292001">
          <w:marLeft w:val="0"/>
          <w:marRight w:val="0"/>
          <w:marTop w:val="0"/>
          <w:marBottom w:val="0"/>
          <w:divBdr>
            <w:top w:val="none" w:sz="0" w:space="0" w:color="auto"/>
            <w:left w:val="none" w:sz="0" w:space="0" w:color="auto"/>
            <w:bottom w:val="none" w:sz="0" w:space="0" w:color="auto"/>
            <w:right w:val="none" w:sz="0" w:space="0" w:color="auto"/>
          </w:divBdr>
        </w:div>
        <w:div w:id="1542748329">
          <w:marLeft w:val="0"/>
          <w:marRight w:val="0"/>
          <w:marTop w:val="0"/>
          <w:marBottom w:val="0"/>
          <w:divBdr>
            <w:top w:val="none" w:sz="0" w:space="0" w:color="auto"/>
            <w:left w:val="none" w:sz="0" w:space="0" w:color="auto"/>
            <w:bottom w:val="none" w:sz="0" w:space="0" w:color="auto"/>
            <w:right w:val="none" w:sz="0" w:space="0" w:color="auto"/>
          </w:divBdr>
        </w:div>
        <w:div w:id="506483529">
          <w:marLeft w:val="0"/>
          <w:marRight w:val="0"/>
          <w:marTop w:val="0"/>
          <w:marBottom w:val="0"/>
          <w:divBdr>
            <w:top w:val="none" w:sz="0" w:space="0" w:color="auto"/>
            <w:left w:val="none" w:sz="0" w:space="0" w:color="auto"/>
            <w:bottom w:val="none" w:sz="0" w:space="0" w:color="auto"/>
            <w:right w:val="none" w:sz="0" w:space="0" w:color="auto"/>
          </w:divBdr>
        </w:div>
        <w:div w:id="631788892">
          <w:marLeft w:val="0"/>
          <w:marRight w:val="0"/>
          <w:marTop w:val="0"/>
          <w:marBottom w:val="0"/>
          <w:divBdr>
            <w:top w:val="none" w:sz="0" w:space="0" w:color="auto"/>
            <w:left w:val="none" w:sz="0" w:space="0" w:color="auto"/>
            <w:bottom w:val="none" w:sz="0" w:space="0" w:color="auto"/>
            <w:right w:val="none" w:sz="0" w:space="0" w:color="auto"/>
          </w:divBdr>
        </w:div>
        <w:div w:id="1233850211">
          <w:marLeft w:val="0"/>
          <w:marRight w:val="0"/>
          <w:marTop w:val="0"/>
          <w:marBottom w:val="0"/>
          <w:divBdr>
            <w:top w:val="none" w:sz="0" w:space="0" w:color="auto"/>
            <w:left w:val="none" w:sz="0" w:space="0" w:color="auto"/>
            <w:bottom w:val="none" w:sz="0" w:space="0" w:color="auto"/>
            <w:right w:val="none" w:sz="0" w:space="0" w:color="auto"/>
          </w:divBdr>
        </w:div>
        <w:div w:id="1223100430">
          <w:marLeft w:val="0"/>
          <w:marRight w:val="0"/>
          <w:marTop w:val="0"/>
          <w:marBottom w:val="0"/>
          <w:divBdr>
            <w:top w:val="none" w:sz="0" w:space="0" w:color="auto"/>
            <w:left w:val="none" w:sz="0" w:space="0" w:color="auto"/>
            <w:bottom w:val="none" w:sz="0" w:space="0" w:color="auto"/>
            <w:right w:val="none" w:sz="0" w:space="0" w:color="auto"/>
          </w:divBdr>
        </w:div>
        <w:div w:id="2048598649">
          <w:marLeft w:val="0"/>
          <w:marRight w:val="0"/>
          <w:marTop w:val="0"/>
          <w:marBottom w:val="0"/>
          <w:divBdr>
            <w:top w:val="none" w:sz="0" w:space="0" w:color="auto"/>
            <w:left w:val="none" w:sz="0" w:space="0" w:color="auto"/>
            <w:bottom w:val="none" w:sz="0" w:space="0" w:color="auto"/>
            <w:right w:val="none" w:sz="0" w:space="0" w:color="auto"/>
          </w:divBdr>
        </w:div>
        <w:div w:id="55784514">
          <w:marLeft w:val="0"/>
          <w:marRight w:val="0"/>
          <w:marTop w:val="0"/>
          <w:marBottom w:val="0"/>
          <w:divBdr>
            <w:top w:val="none" w:sz="0" w:space="0" w:color="auto"/>
            <w:left w:val="none" w:sz="0" w:space="0" w:color="auto"/>
            <w:bottom w:val="none" w:sz="0" w:space="0" w:color="auto"/>
            <w:right w:val="none" w:sz="0" w:space="0" w:color="auto"/>
          </w:divBdr>
        </w:div>
        <w:div w:id="1398163345">
          <w:marLeft w:val="0"/>
          <w:marRight w:val="0"/>
          <w:marTop w:val="0"/>
          <w:marBottom w:val="0"/>
          <w:divBdr>
            <w:top w:val="none" w:sz="0" w:space="0" w:color="auto"/>
            <w:left w:val="none" w:sz="0" w:space="0" w:color="auto"/>
            <w:bottom w:val="none" w:sz="0" w:space="0" w:color="auto"/>
            <w:right w:val="none" w:sz="0" w:space="0" w:color="auto"/>
          </w:divBdr>
        </w:div>
        <w:div w:id="377823694">
          <w:marLeft w:val="0"/>
          <w:marRight w:val="0"/>
          <w:marTop w:val="0"/>
          <w:marBottom w:val="0"/>
          <w:divBdr>
            <w:top w:val="none" w:sz="0" w:space="0" w:color="auto"/>
            <w:left w:val="none" w:sz="0" w:space="0" w:color="auto"/>
            <w:bottom w:val="none" w:sz="0" w:space="0" w:color="auto"/>
            <w:right w:val="none" w:sz="0" w:space="0" w:color="auto"/>
          </w:divBdr>
        </w:div>
        <w:div w:id="1720546045">
          <w:marLeft w:val="0"/>
          <w:marRight w:val="0"/>
          <w:marTop w:val="0"/>
          <w:marBottom w:val="0"/>
          <w:divBdr>
            <w:top w:val="none" w:sz="0" w:space="0" w:color="auto"/>
            <w:left w:val="none" w:sz="0" w:space="0" w:color="auto"/>
            <w:bottom w:val="none" w:sz="0" w:space="0" w:color="auto"/>
            <w:right w:val="none" w:sz="0" w:space="0" w:color="auto"/>
          </w:divBdr>
        </w:div>
        <w:div w:id="208685273">
          <w:marLeft w:val="0"/>
          <w:marRight w:val="0"/>
          <w:marTop w:val="0"/>
          <w:marBottom w:val="0"/>
          <w:divBdr>
            <w:top w:val="none" w:sz="0" w:space="0" w:color="auto"/>
            <w:left w:val="none" w:sz="0" w:space="0" w:color="auto"/>
            <w:bottom w:val="none" w:sz="0" w:space="0" w:color="auto"/>
            <w:right w:val="none" w:sz="0" w:space="0" w:color="auto"/>
          </w:divBdr>
        </w:div>
        <w:div w:id="1507092053">
          <w:marLeft w:val="0"/>
          <w:marRight w:val="0"/>
          <w:marTop w:val="0"/>
          <w:marBottom w:val="0"/>
          <w:divBdr>
            <w:top w:val="none" w:sz="0" w:space="0" w:color="auto"/>
            <w:left w:val="none" w:sz="0" w:space="0" w:color="auto"/>
            <w:bottom w:val="none" w:sz="0" w:space="0" w:color="auto"/>
            <w:right w:val="none" w:sz="0" w:space="0" w:color="auto"/>
          </w:divBdr>
        </w:div>
        <w:div w:id="1902399066">
          <w:marLeft w:val="0"/>
          <w:marRight w:val="0"/>
          <w:marTop w:val="0"/>
          <w:marBottom w:val="0"/>
          <w:divBdr>
            <w:top w:val="none" w:sz="0" w:space="0" w:color="auto"/>
            <w:left w:val="none" w:sz="0" w:space="0" w:color="auto"/>
            <w:bottom w:val="none" w:sz="0" w:space="0" w:color="auto"/>
            <w:right w:val="none" w:sz="0" w:space="0" w:color="auto"/>
          </w:divBdr>
        </w:div>
        <w:div w:id="34282705">
          <w:marLeft w:val="0"/>
          <w:marRight w:val="0"/>
          <w:marTop w:val="0"/>
          <w:marBottom w:val="0"/>
          <w:divBdr>
            <w:top w:val="none" w:sz="0" w:space="0" w:color="auto"/>
            <w:left w:val="none" w:sz="0" w:space="0" w:color="auto"/>
            <w:bottom w:val="none" w:sz="0" w:space="0" w:color="auto"/>
            <w:right w:val="none" w:sz="0" w:space="0" w:color="auto"/>
          </w:divBdr>
        </w:div>
        <w:div w:id="2130083536">
          <w:marLeft w:val="0"/>
          <w:marRight w:val="0"/>
          <w:marTop w:val="0"/>
          <w:marBottom w:val="0"/>
          <w:divBdr>
            <w:top w:val="none" w:sz="0" w:space="0" w:color="auto"/>
            <w:left w:val="none" w:sz="0" w:space="0" w:color="auto"/>
            <w:bottom w:val="none" w:sz="0" w:space="0" w:color="auto"/>
            <w:right w:val="none" w:sz="0" w:space="0" w:color="auto"/>
          </w:divBdr>
        </w:div>
        <w:div w:id="330258653">
          <w:marLeft w:val="0"/>
          <w:marRight w:val="0"/>
          <w:marTop w:val="0"/>
          <w:marBottom w:val="0"/>
          <w:divBdr>
            <w:top w:val="none" w:sz="0" w:space="0" w:color="auto"/>
            <w:left w:val="none" w:sz="0" w:space="0" w:color="auto"/>
            <w:bottom w:val="none" w:sz="0" w:space="0" w:color="auto"/>
            <w:right w:val="none" w:sz="0" w:space="0" w:color="auto"/>
          </w:divBdr>
        </w:div>
        <w:div w:id="986126045">
          <w:marLeft w:val="0"/>
          <w:marRight w:val="0"/>
          <w:marTop w:val="0"/>
          <w:marBottom w:val="0"/>
          <w:divBdr>
            <w:top w:val="none" w:sz="0" w:space="0" w:color="auto"/>
            <w:left w:val="none" w:sz="0" w:space="0" w:color="auto"/>
            <w:bottom w:val="none" w:sz="0" w:space="0" w:color="auto"/>
            <w:right w:val="none" w:sz="0" w:space="0" w:color="auto"/>
          </w:divBdr>
        </w:div>
        <w:div w:id="895549801">
          <w:marLeft w:val="0"/>
          <w:marRight w:val="0"/>
          <w:marTop w:val="0"/>
          <w:marBottom w:val="0"/>
          <w:divBdr>
            <w:top w:val="none" w:sz="0" w:space="0" w:color="auto"/>
            <w:left w:val="none" w:sz="0" w:space="0" w:color="auto"/>
            <w:bottom w:val="none" w:sz="0" w:space="0" w:color="auto"/>
            <w:right w:val="none" w:sz="0" w:space="0" w:color="auto"/>
          </w:divBdr>
        </w:div>
        <w:div w:id="841092593">
          <w:marLeft w:val="0"/>
          <w:marRight w:val="0"/>
          <w:marTop w:val="0"/>
          <w:marBottom w:val="0"/>
          <w:divBdr>
            <w:top w:val="none" w:sz="0" w:space="0" w:color="auto"/>
            <w:left w:val="none" w:sz="0" w:space="0" w:color="auto"/>
            <w:bottom w:val="none" w:sz="0" w:space="0" w:color="auto"/>
            <w:right w:val="none" w:sz="0" w:space="0" w:color="auto"/>
          </w:divBdr>
        </w:div>
        <w:div w:id="1506629858">
          <w:marLeft w:val="0"/>
          <w:marRight w:val="0"/>
          <w:marTop w:val="0"/>
          <w:marBottom w:val="0"/>
          <w:divBdr>
            <w:top w:val="none" w:sz="0" w:space="0" w:color="auto"/>
            <w:left w:val="none" w:sz="0" w:space="0" w:color="auto"/>
            <w:bottom w:val="none" w:sz="0" w:space="0" w:color="auto"/>
            <w:right w:val="none" w:sz="0" w:space="0" w:color="auto"/>
          </w:divBdr>
        </w:div>
        <w:div w:id="146091539">
          <w:marLeft w:val="0"/>
          <w:marRight w:val="0"/>
          <w:marTop w:val="0"/>
          <w:marBottom w:val="0"/>
          <w:divBdr>
            <w:top w:val="none" w:sz="0" w:space="0" w:color="auto"/>
            <w:left w:val="none" w:sz="0" w:space="0" w:color="auto"/>
            <w:bottom w:val="none" w:sz="0" w:space="0" w:color="auto"/>
            <w:right w:val="none" w:sz="0" w:space="0" w:color="auto"/>
          </w:divBdr>
        </w:div>
        <w:div w:id="529495444">
          <w:marLeft w:val="0"/>
          <w:marRight w:val="0"/>
          <w:marTop w:val="0"/>
          <w:marBottom w:val="0"/>
          <w:divBdr>
            <w:top w:val="none" w:sz="0" w:space="0" w:color="auto"/>
            <w:left w:val="none" w:sz="0" w:space="0" w:color="auto"/>
            <w:bottom w:val="none" w:sz="0" w:space="0" w:color="auto"/>
            <w:right w:val="none" w:sz="0" w:space="0" w:color="auto"/>
          </w:divBdr>
        </w:div>
        <w:div w:id="1715078132">
          <w:marLeft w:val="0"/>
          <w:marRight w:val="0"/>
          <w:marTop w:val="0"/>
          <w:marBottom w:val="0"/>
          <w:divBdr>
            <w:top w:val="none" w:sz="0" w:space="0" w:color="auto"/>
            <w:left w:val="none" w:sz="0" w:space="0" w:color="auto"/>
            <w:bottom w:val="none" w:sz="0" w:space="0" w:color="auto"/>
            <w:right w:val="none" w:sz="0" w:space="0" w:color="auto"/>
          </w:divBdr>
        </w:div>
        <w:div w:id="759717999">
          <w:marLeft w:val="0"/>
          <w:marRight w:val="0"/>
          <w:marTop w:val="0"/>
          <w:marBottom w:val="0"/>
          <w:divBdr>
            <w:top w:val="none" w:sz="0" w:space="0" w:color="auto"/>
            <w:left w:val="none" w:sz="0" w:space="0" w:color="auto"/>
            <w:bottom w:val="none" w:sz="0" w:space="0" w:color="auto"/>
            <w:right w:val="none" w:sz="0" w:space="0" w:color="auto"/>
          </w:divBdr>
        </w:div>
        <w:div w:id="414515769">
          <w:marLeft w:val="0"/>
          <w:marRight w:val="0"/>
          <w:marTop w:val="0"/>
          <w:marBottom w:val="0"/>
          <w:divBdr>
            <w:top w:val="none" w:sz="0" w:space="0" w:color="auto"/>
            <w:left w:val="none" w:sz="0" w:space="0" w:color="auto"/>
            <w:bottom w:val="none" w:sz="0" w:space="0" w:color="auto"/>
            <w:right w:val="none" w:sz="0" w:space="0" w:color="auto"/>
          </w:divBdr>
        </w:div>
        <w:div w:id="1515530923">
          <w:marLeft w:val="0"/>
          <w:marRight w:val="0"/>
          <w:marTop w:val="0"/>
          <w:marBottom w:val="0"/>
          <w:divBdr>
            <w:top w:val="none" w:sz="0" w:space="0" w:color="auto"/>
            <w:left w:val="none" w:sz="0" w:space="0" w:color="auto"/>
            <w:bottom w:val="none" w:sz="0" w:space="0" w:color="auto"/>
            <w:right w:val="none" w:sz="0" w:space="0" w:color="auto"/>
          </w:divBdr>
        </w:div>
        <w:div w:id="1889216986">
          <w:marLeft w:val="0"/>
          <w:marRight w:val="0"/>
          <w:marTop w:val="0"/>
          <w:marBottom w:val="0"/>
          <w:divBdr>
            <w:top w:val="none" w:sz="0" w:space="0" w:color="auto"/>
            <w:left w:val="none" w:sz="0" w:space="0" w:color="auto"/>
            <w:bottom w:val="none" w:sz="0" w:space="0" w:color="auto"/>
            <w:right w:val="none" w:sz="0" w:space="0" w:color="auto"/>
          </w:divBdr>
        </w:div>
        <w:div w:id="724254364">
          <w:marLeft w:val="0"/>
          <w:marRight w:val="0"/>
          <w:marTop w:val="0"/>
          <w:marBottom w:val="0"/>
          <w:divBdr>
            <w:top w:val="none" w:sz="0" w:space="0" w:color="auto"/>
            <w:left w:val="none" w:sz="0" w:space="0" w:color="auto"/>
            <w:bottom w:val="none" w:sz="0" w:space="0" w:color="auto"/>
            <w:right w:val="none" w:sz="0" w:space="0" w:color="auto"/>
          </w:divBdr>
        </w:div>
        <w:div w:id="209608124">
          <w:marLeft w:val="0"/>
          <w:marRight w:val="0"/>
          <w:marTop w:val="0"/>
          <w:marBottom w:val="0"/>
          <w:divBdr>
            <w:top w:val="none" w:sz="0" w:space="0" w:color="auto"/>
            <w:left w:val="none" w:sz="0" w:space="0" w:color="auto"/>
            <w:bottom w:val="none" w:sz="0" w:space="0" w:color="auto"/>
            <w:right w:val="none" w:sz="0" w:space="0" w:color="auto"/>
          </w:divBdr>
        </w:div>
        <w:div w:id="642925331">
          <w:marLeft w:val="0"/>
          <w:marRight w:val="0"/>
          <w:marTop w:val="0"/>
          <w:marBottom w:val="0"/>
          <w:divBdr>
            <w:top w:val="none" w:sz="0" w:space="0" w:color="auto"/>
            <w:left w:val="none" w:sz="0" w:space="0" w:color="auto"/>
            <w:bottom w:val="none" w:sz="0" w:space="0" w:color="auto"/>
            <w:right w:val="none" w:sz="0" w:space="0" w:color="auto"/>
          </w:divBdr>
        </w:div>
        <w:div w:id="1037896744">
          <w:marLeft w:val="0"/>
          <w:marRight w:val="0"/>
          <w:marTop w:val="0"/>
          <w:marBottom w:val="0"/>
          <w:divBdr>
            <w:top w:val="none" w:sz="0" w:space="0" w:color="auto"/>
            <w:left w:val="none" w:sz="0" w:space="0" w:color="auto"/>
            <w:bottom w:val="none" w:sz="0" w:space="0" w:color="auto"/>
            <w:right w:val="none" w:sz="0" w:space="0" w:color="auto"/>
          </w:divBdr>
        </w:div>
        <w:div w:id="1838572034">
          <w:marLeft w:val="0"/>
          <w:marRight w:val="0"/>
          <w:marTop w:val="0"/>
          <w:marBottom w:val="0"/>
          <w:divBdr>
            <w:top w:val="none" w:sz="0" w:space="0" w:color="auto"/>
            <w:left w:val="none" w:sz="0" w:space="0" w:color="auto"/>
            <w:bottom w:val="none" w:sz="0" w:space="0" w:color="auto"/>
            <w:right w:val="none" w:sz="0" w:space="0" w:color="auto"/>
          </w:divBdr>
        </w:div>
        <w:div w:id="293561603">
          <w:marLeft w:val="0"/>
          <w:marRight w:val="0"/>
          <w:marTop w:val="0"/>
          <w:marBottom w:val="0"/>
          <w:divBdr>
            <w:top w:val="none" w:sz="0" w:space="0" w:color="auto"/>
            <w:left w:val="none" w:sz="0" w:space="0" w:color="auto"/>
            <w:bottom w:val="none" w:sz="0" w:space="0" w:color="auto"/>
            <w:right w:val="none" w:sz="0" w:space="0" w:color="auto"/>
          </w:divBdr>
        </w:div>
        <w:div w:id="1555311530">
          <w:marLeft w:val="0"/>
          <w:marRight w:val="0"/>
          <w:marTop w:val="0"/>
          <w:marBottom w:val="0"/>
          <w:divBdr>
            <w:top w:val="none" w:sz="0" w:space="0" w:color="auto"/>
            <w:left w:val="none" w:sz="0" w:space="0" w:color="auto"/>
            <w:bottom w:val="none" w:sz="0" w:space="0" w:color="auto"/>
            <w:right w:val="none" w:sz="0" w:space="0" w:color="auto"/>
          </w:divBdr>
        </w:div>
        <w:div w:id="602541031">
          <w:marLeft w:val="0"/>
          <w:marRight w:val="0"/>
          <w:marTop w:val="0"/>
          <w:marBottom w:val="0"/>
          <w:divBdr>
            <w:top w:val="none" w:sz="0" w:space="0" w:color="auto"/>
            <w:left w:val="none" w:sz="0" w:space="0" w:color="auto"/>
            <w:bottom w:val="none" w:sz="0" w:space="0" w:color="auto"/>
            <w:right w:val="none" w:sz="0" w:space="0" w:color="auto"/>
          </w:divBdr>
        </w:div>
        <w:div w:id="842621575">
          <w:marLeft w:val="0"/>
          <w:marRight w:val="0"/>
          <w:marTop w:val="0"/>
          <w:marBottom w:val="0"/>
          <w:divBdr>
            <w:top w:val="none" w:sz="0" w:space="0" w:color="auto"/>
            <w:left w:val="none" w:sz="0" w:space="0" w:color="auto"/>
            <w:bottom w:val="none" w:sz="0" w:space="0" w:color="auto"/>
            <w:right w:val="none" w:sz="0" w:space="0" w:color="auto"/>
          </w:divBdr>
        </w:div>
        <w:div w:id="27535864">
          <w:marLeft w:val="0"/>
          <w:marRight w:val="0"/>
          <w:marTop w:val="0"/>
          <w:marBottom w:val="0"/>
          <w:divBdr>
            <w:top w:val="none" w:sz="0" w:space="0" w:color="auto"/>
            <w:left w:val="none" w:sz="0" w:space="0" w:color="auto"/>
            <w:bottom w:val="none" w:sz="0" w:space="0" w:color="auto"/>
            <w:right w:val="none" w:sz="0" w:space="0" w:color="auto"/>
          </w:divBdr>
        </w:div>
        <w:div w:id="434788984">
          <w:marLeft w:val="0"/>
          <w:marRight w:val="0"/>
          <w:marTop w:val="0"/>
          <w:marBottom w:val="0"/>
          <w:divBdr>
            <w:top w:val="none" w:sz="0" w:space="0" w:color="auto"/>
            <w:left w:val="none" w:sz="0" w:space="0" w:color="auto"/>
            <w:bottom w:val="none" w:sz="0" w:space="0" w:color="auto"/>
            <w:right w:val="none" w:sz="0" w:space="0" w:color="auto"/>
          </w:divBdr>
        </w:div>
        <w:div w:id="1395809297">
          <w:marLeft w:val="0"/>
          <w:marRight w:val="0"/>
          <w:marTop w:val="0"/>
          <w:marBottom w:val="0"/>
          <w:divBdr>
            <w:top w:val="none" w:sz="0" w:space="0" w:color="auto"/>
            <w:left w:val="none" w:sz="0" w:space="0" w:color="auto"/>
            <w:bottom w:val="none" w:sz="0" w:space="0" w:color="auto"/>
            <w:right w:val="none" w:sz="0" w:space="0" w:color="auto"/>
          </w:divBdr>
        </w:div>
        <w:div w:id="650141502">
          <w:marLeft w:val="0"/>
          <w:marRight w:val="0"/>
          <w:marTop w:val="0"/>
          <w:marBottom w:val="0"/>
          <w:divBdr>
            <w:top w:val="none" w:sz="0" w:space="0" w:color="auto"/>
            <w:left w:val="none" w:sz="0" w:space="0" w:color="auto"/>
            <w:bottom w:val="none" w:sz="0" w:space="0" w:color="auto"/>
            <w:right w:val="none" w:sz="0" w:space="0" w:color="auto"/>
          </w:divBdr>
        </w:div>
        <w:div w:id="1695766494">
          <w:marLeft w:val="0"/>
          <w:marRight w:val="0"/>
          <w:marTop w:val="0"/>
          <w:marBottom w:val="0"/>
          <w:divBdr>
            <w:top w:val="none" w:sz="0" w:space="0" w:color="auto"/>
            <w:left w:val="none" w:sz="0" w:space="0" w:color="auto"/>
            <w:bottom w:val="none" w:sz="0" w:space="0" w:color="auto"/>
            <w:right w:val="none" w:sz="0" w:space="0" w:color="auto"/>
          </w:divBdr>
        </w:div>
        <w:div w:id="274020084">
          <w:marLeft w:val="0"/>
          <w:marRight w:val="0"/>
          <w:marTop w:val="0"/>
          <w:marBottom w:val="0"/>
          <w:divBdr>
            <w:top w:val="none" w:sz="0" w:space="0" w:color="auto"/>
            <w:left w:val="none" w:sz="0" w:space="0" w:color="auto"/>
            <w:bottom w:val="none" w:sz="0" w:space="0" w:color="auto"/>
            <w:right w:val="none" w:sz="0" w:space="0" w:color="auto"/>
          </w:divBdr>
        </w:div>
        <w:div w:id="1155798948">
          <w:marLeft w:val="0"/>
          <w:marRight w:val="0"/>
          <w:marTop w:val="0"/>
          <w:marBottom w:val="0"/>
          <w:divBdr>
            <w:top w:val="none" w:sz="0" w:space="0" w:color="auto"/>
            <w:left w:val="none" w:sz="0" w:space="0" w:color="auto"/>
            <w:bottom w:val="none" w:sz="0" w:space="0" w:color="auto"/>
            <w:right w:val="none" w:sz="0" w:space="0" w:color="auto"/>
          </w:divBdr>
        </w:div>
        <w:div w:id="14889875">
          <w:marLeft w:val="0"/>
          <w:marRight w:val="0"/>
          <w:marTop w:val="0"/>
          <w:marBottom w:val="0"/>
          <w:divBdr>
            <w:top w:val="none" w:sz="0" w:space="0" w:color="auto"/>
            <w:left w:val="none" w:sz="0" w:space="0" w:color="auto"/>
            <w:bottom w:val="none" w:sz="0" w:space="0" w:color="auto"/>
            <w:right w:val="none" w:sz="0" w:space="0" w:color="auto"/>
          </w:divBdr>
        </w:div>
        <w:div w:id="365915344">
          <w:marLeft w:val="0"/>
          <w:marRight w:val="0"/>
          <w:marTop w:val="0"/>
          <w:marBottom w:val="0"/>
          <w:divBdr>
            <w:top w:val="none" w:sz="0" w:space="0" w:color="auto"/>
            <w:left w:val="none" w:sz="0" w:space="0" w:color="auto"/>
            <w:bottom w:val="none" w:sz="0" w:space="0" w:color="auto"/>
            <w:right w:val="none" w:sz="0" w:space="0" w:color="auto"/>
          </w:divBdr>
        </w:div>
        <w:div w:id="351683363">
          <w:marLeft w:val="0"/>
          <w:marRight w:val="0"/>
          <w:marTop w:val="0"/>
          <w:marBottom w:val="0"/>
          <w:divBdr>
            <w:top w:val="none" w:sz="0" w:space="0" w:color="auto"/>
            <w:left w:val="none" w:sz="0" w:space="0" w:color="auto"/>
            <w:bottom w:val="none" w:sz="0" w:space="0" w:color="auto"/>
            <w:right w:val="none" w:sz="0" w:space="0" w:color="auto"/>
          </w:divBdr>
        </w:div>
        <w:div w:id="736778552">
          <w:marLeft w:val="0"/>
          <w:marRight w:val="0"/>
          <w:marTop w:val="0"/>
          <w:marBottom w:val="0"/>
          <w:divBdr>
            <w:top w:val="none" w:sz="0" w:space="0" w:color="auto"/>
            <w:left w:val="none" w:sz="0" w:space="0" w:color="auto"/>
            <w:bottom w:val="none" w:sz="0" w:space="0" w:color="auto"/>
            <w:right w:val="none" w:sz="0" w:space="0" w:color="auto"/>
          </w:divBdr>
        </w:div>
        <w:div w:id="1761440135">
          <w:marLeft w:val="0"/>
          <w:marRight w:val="0"/>
          <w:marTop w:val="0"/>
          <w:marBottom w:val="0"/>
          <w:divBdr>
            <w:top w:val="none" w:sz="0" w:space="0" w:color="auto"/>
            <w:left w:val="none" w:sz="0" w:space="0" w:color="auto"/>
            <w:bottom w:val="none" w:sz="0" w:space="0" w:color="auto"/>
            <w:right w:val="none" w:sz="0" w:space="0" w:color="auto"/>
          </w:divBdr>
        </w:div>
        <w:div w:id="1756048438">
          <w:marLeft w:val="0"/>
          <w:marRight w:val="0"/>
          <w:marTop w:val="0"/>
          <w:marBottom w:val="0"/>
          <w:divBdr>
            <w:top w:val="none" w:sz="0" w:space="0" w:color="auto"/>
            <w:left w:val="none" w:sz="0" w:space="0" w:color="auto"/>
            <w:bottom w:val="none" w:sz="0" w:space="0" w:color="auto"/>
            <w:right w:val="none" w:sz="0" w:space="0" w:color="auto"/>
          </w:divBdr>
        </w:div>
        <w:div w:id="877007290">
          <w:marLeft w:val="0"/>
          <w:marRight w:val="0"/>
          <w:marTop w:val="0"/>
          <w:marBottom w:val="0"/>
          <w:divBdr>
            <w:top w:val="none" w:sz="0" w:space="0" w:color="auto"/>
            <w:left w:val="none" w:sz="0" w:space="0" w:color="auto"/>
            <w:bottom w:val="none" w:sz="0" w:space="0" w:color="auto"/>
            <w:right w:val="none" w:sz="0" w:space="0" w:color="auto"/>
          </w:divBdr>
        </w:div>
        <w:div w:id="650989564">
          <w:marLeft w:val="0"/>
          <w:marRight w:val="0"/>
          <w:marTop w:val="0"/>
          <w:marBottom w:val="0"/>
          <w:divBdr>
            <w:top w:val="none" w:sz="0" w:space="0" w:color="auto"/>
            <w:left w:val="none" w:sz="0" w:space="0" w:color="auto"/>
            <w:bottom w:val="none" w:sz="0" w:space="0" w:color="auto"/>
            <w:right w:val="none" w:sz="0" w:space="0" w:color="auto"/>
          </w:divBdr>
        </w:div>
        <w:div w:id="202912058">
          <w:marLeft w:val="0"/>
          <w:marRight w:val="0"/>
          <w:marTop w:val="0"/>
          <w:marBottom w:val="0"/>
          <w:divBdr>
            <w:top w:val="none" w:sz="0" w:space="0" w:color="auto"/>
            <w:left w:val="none" w:sz="0" w:space="0" w:color="auto"/>
            <w:bottom w:val="none" w:sz="0" w:space="0" w:color="auto"/>
            <w:right w:val="none" w:sz="0" w:space="0" w:color="auto"/>
          </w:divBdr>
        </w:div>
        <w:div w:id="202642687">
          <w:marLeft w:val="0"/>
          <w:marRight w:val="0"/>
          <w:marTop w:val="0"/>
          <w:marBottom w:val="0"/>
          <w:divBdr>
            <w:top w:val="none" w:sz="0" w:space="0" w:color="auto"/>
            <w:left w:val="none" w:sz="0" w:space="0" w:color="auto"/>
            <w:bottom w:val="none" w:sz="0" w:space="0" w:color="auto"/>
            <w:right w:val="none" w:sz="0" w:space="0" w:color="auto"/>
          </w:divBdr>
        </w:div>
        <w:div w:id="174615523">
          <w:marLeft w:val="0"/>
          <w:marRight w:val="0"/>
          <w:marTop w:val="0"/>
          <w:marBottom w:val="0"/>
          <w:divBdr>
            <w:top w:val="none" w:sz="0" w:space="0" w:color="auto"/>
            <w:left w:val="none" w:sz="0" w:space="0" w:color="auto"/>
            <w:bottom w:val="none" w:sz="0" w:space="0" w:color="auto"/>
            <w:right w:val="none" w:sz="0" w:space="0" w:color="auto"/>
          </w:divBdr>
        </w:div>
        <w:div w:id="158546927">
          <w:marLeft w:val="0"/>
          <w:marRight w:val="0"/>
          <w:marTop w:val="0"/>
          <w:marBottom w:val="0"/>
          <w:divBdr>
            <w:top w:val="none" w:sz="0" w:space="0" w:color="auto"/>
            <w:left w:val="none" w:sz="0" w:space="0" w:color="auto"/>
            <w:bottom w:val="none" w:sz="0" w:space="0" w:color="auto"/>
            <w:right w:val="none" w:sz="0" w:space="0" w:color="auto"/>
          </w:divBdr>
        </w:div>
        <w:div w:id="1513304657">
          <w:marLeft w:val="0"/>
          <w:marRight w:val="0"/>
          <w:marTop w:val="0"/>
          <w:marBottom w:val="0"/>
          <w:divBdr>
            <w:top w:val="none" w:sz="0" w:space="0" w:color="auto"/>
            <w:left w:val="none" w:sz="0" w:space="0" w:color="auto"/>
            <w:bottom w:val="none" w:sz="0" w:space="0" w:color="auto"/>
            <w:right w:val="none" w:sz="0" w:space="0" w:color="auto"/>
          </w:divBdr>
        </w:div>
        <w:div w:id="1702826154">
          <w:marLeft w:val="0"/>
          <w:marRight w:val="0"/>
          <w:marTop w:val="0"/>
          <w:marBottom w:val="0"/>
          <w:divBdr>
            <w:top w:val="none" w:sz="0" w:space="0" w:color="auto"/>
            <w:left w:val="none" w:sz="0" w:space="0" w:color="auto"/>
            <w:bottom w:val="none" w:sz="0" w:space="0" w:color="auto"/>
            <w:right w:val="none" w:sz="0" w:space="0" w:color="auto"/>
          </w:divBdr>
        </w:div>
        <w:div w:id="1177378720">
          <w:marLeft w:val="0"/>
          <w:marRight w:val="0"/>
          <w:marTop w:val="0"/>
          <w:marBottom w:val="0"/>
          <w:divBdr>
            <w:top w:val="none" w:sz="0" w:space="0" w:color="auto"/>
            <w:left w:val="none" w:sz="0" w:space="0" w:color="auto"/>
            <w:bottom w:val="none" w:sz="0" w:space="0" w:color="auto"/>
            <w:right w:val="none" w:sz="0" w:space="0" w:color="auto"/>
          </w:divBdr>
        </w:div>
        <w:div w:id="343285128">
          <w:marLeft w:val="0"/>
          <w:marRight w:val="0"/>
          <w:marTop w:val="0"/>
          <w:marBottom w:val="0"/>
          <w:divBdr>
            <w:top w:val="none" w:sz="0" w:space="0" w:color="auto"/>
            <w:left w:val="none" w:sz="0" w:space="0" w:color="auto"/>
            <w:bottom w:val="none" w:sz="0" w:space="0" w:color="auto"/>
            <w:right w:val="none" w:sz="0" w:space="0" w:color="auto"/>
          </w:divBdr>
        </w:div>
        <w:div w:id="224725018">
          <w:marLeft w:val="0"/>
          <w:marRight w:val="0"/>
          <w:marTop w:val="0"/>
          <w:marBottom w:val="0"/>
          <w:divBdr>
            <w:top w:val="none" w:sz="0" w:space="0" w:color="auto"/>
            <w:left w:val="none" w:sz="0" w:space="0" w:color="auto"/>
            <w:bottom w:val="none" w:sz="0" w:space="0" w:color="auto"/>
            <w:right w:val="none" w:sz="0" w:space="0" w:color="auto"/>
          </w:divBdr>
        </w:div>
        <w:div w:id="1260411362">
          <w:marLeft w:val="0"/>
          <w:marRight w:val="0"/>
          <w:marTop w:val="0"/>
          <w:marBottom w:val="0"/>
          <w:divBdr>
            <w:top w:val="none" w:sz="0" w:space="0" w:color="auto"/>
            <w:left w:val="none" w:sz="0" w:space="0" w:color="auto"/>
            <w:bottom w:val="none" w:sz="0" w:space="0" w:color="auto"/>
            <w:right w:val="none" w:sz="0" w:space="0" w:color="auto"/>
          </w:divBdr>
        </w:div>
        <w:div w:id="1567109974">
          <w:marLeft w:val="0"/>
          <w:marRight w:val="0"/>
          <w:marTop w:val="0"/>
          <w:marBottom w:val="0"/>
          <w:divBdr>
            <w:top w:val="none" w:sz="0" w:space="0" w:color="auto"/>
            <w:left w:val="none" w:sz="0" w:space="0" w:color="auto"/>
            <w:bottom w:val="none" w:sz="0" w:space="0" w:color="auto"/>
            <w:right w:val="none" w:sz="0" w:space="0" w:color="auto"/>
          </w:divBdr>
        </w:div>
        <w:div w:id="178274460">
          <w:marLeft w:val="0"/>
          <w:marRight w:val="0"/>
          <w:marTop w:val="0"/>
          <w:marBottom w:val="0"/>
          <w:divBdr>
            <w:top w:val="none" w:sz="0" w:space="0" w:color="auto"/>
            <w:left w:val="none" w:sz="0" w:space="0" w:color="auto"/>
            <w:bottom w:val="none" w:sz="0" w:space="0" w:color="auto"/>
            <w:right w:val="none" w:sz="0" w:space="0" w:color="auto"/>
          </w:divBdr>
        </w:div>
        <w:div w:id="1053312923">
          <w:marLeft w:val="0"/>
          <w:marRight w:val="0"/>
          <w:marTop w:val="0"/>
          <w:marBottom w:val="0"/>
          <w:divBdr>
            <w:top w:val="none" w:sz="0" w:space="0" w:color="auto"/>
            <w:left w:val="none" w:sz="0" w:space="0" w:color="auto"/>
            <w:bottom w:val="none" w:sz="0" w:space="0" w:color="auto"/>
            <w:right w:val="none" w:sz="0" w:space="0" w:color="auto"/>
          </w:divBdr>
        </w:div>
        <w:div w:id="361783257">
          <w:marLeft w:val="0"/>
          <w:marRight w:val="0"/>
          <w:marTop w:val="0"/>
          <w:marBottom w:val="0"/>
          <w:divBdr>
            <w:top w:val="none" w:sz="0" w:space="0" w:color="auto"/>
            <w:left w:val="none" w:sz="0" w:space="0" w:color="auto"/>
            <w:bottom w:val="none" w:sz="0" w:space="0" w:color="auto"/>
            <w:right w:val="none" w:sz="0" w:space="0" w:color="auto"/>
          </w:divBdr>
        </w:div>
        <w:div w:id="548104512">
          <w:marLeft w:val="0"/>
          <w:marRight w:val="0"/>
          <w:marTop w:val="0"/>
          <w:marBottom w:val="0"/>
          <w:divBdr>
            <w:top w:val="none" w:sz="0" w:space="0" w:color="auto"/>
            <w:left w:val="none" w:sz="0" w:space="0" w:color="auto"/>
            <w:bottom w:val="none" w:sz="0" w:space="0" w:color="auto"/>
            <w:right w:val="none" w:sz="0" w:space="0" w:color="auto"/>
          </w:divBdr>
        </w:div>
        <w:div w:id="1943294199">
          <w:marLeft w:val="0"/>
          <w:marRight w:val="0"/>
          <w:marTop w:val="0"/>
          <w:marBottom w:val="0"/>
          <w:divBdr>
            <w:top w:val="none" w:sz="0" w:space="0" w:color="auto"/>
            <w:left w:val="none" w:sz="0" w:space="0" w:color="auto"/>
            <w:bottom w:val="none" w:sz="0" w:space="0" w:color="auto"/>
            <w:right w:val="none" w:sz="0" w:space="0" w:color="auto"/>
          </w:divBdr>
        </w:div>
        <w:div w:id="565385264">
          <w:marLeft w:val="0"/>
          <w:marRight w:val="0"/>
          <w:marTop w:val="0"/>
          <w:marBottom w:val="0"/>
          <w:divBdr>
            <w:top w:val="none" w:sz="0" w:space="0" w:color="auto"/>
            <w:left w:val="none" w:sz="0" w:space="0" w:color="auto"/>
            <w:bottom w:val="none" w:sz="0" w:space="0" w:color="auto"/>
            <w:right w:val="none" w:sz="0" w:space="0" w:color="auto"/>
          </w:divBdr>
        </w:div>
        <w:div w:id="1863467879">
          <w:marLeft w:val="0"/>
          <w:marRight w:val="0"/>
          <w:marTop w:val="0"/>
          <w:marBottom w:val="0"/>
          <w:divBdr>
            <w:top w:val="none" w:sz="0" w:space="0" w:color="auto"/>
            <w:left w:val="none" w:sz="0" w:space="0" w:color="auto"/>
            <w:bottom w:val="none" w:sz="0" w:space="0" w:color="auto"/>
            <w:right w:val="none" w:sz="0" w:space="0" w:color="auto"/>
          </w:divBdr>
        </w:div>
        <w:div w:id="1589464780">
          <w:marLeft w:val="0"/>
          <w:marRight w:val="0"/>
          <w:marTop w:val="0"/>
          <w:marBottom w:val="0"/>
          <w:divBdr>
            <w:top w:val="none" w:sz="0" w:space="0" w:color="auto"/>
            <w:left w:val="none" w:sz="0" w:space="0" w:color="auto"/>
            <w:bottom w:val="none" w:sz="0" w:space="0" w:color="auto"/>
            <w:right w:val="none" w:sz="0" w:space="0" w:color="auto"/>
          </w:divBdr>
        </w:div>
        <w:div w:id="326641613">
          <w:marLeft w:val="0"/>
          <w:marRight w:val="0"/>
          <w:marTop w:val="0"/>
          <w:marBottom w:val="0"/>
          <w:divBdr>
            <w:top w:val="none" w:sz="0" w:space="0" w:color="auto"/>
            <w:left w:val="none" w:sz="0" w:space="0" w:color="auto"/>
            <w:bottom w:val="none" w:sz="0" w:space="0" w:color="auto"/>
            <w:right w:val="none" w:sz="0" w:space="0" w:color="auto"/>
          </w:divBdr>
        </w:div>
        <w:div w:id="1759592940">
          <w:marLeft w:val="0"/>
          <w:marRight w:val="0"/>
          <w:marTop w:val="0"/>
          <w:marBottom w:val="0"/>
          <w:divBdr>
            <w:top w:val="none" w:sz="0" w:space="0" w:color="auto"/>
            <w:left w:val="none" w:sz="0" w:space="0" w:color="auto"/>
            <w:bottom w:val="none" w:sz="0" w:space="0" w:color="auto"/>
            <w:right w:val="none" w:sz="0" w:space="0" w:color="auto"/>
          </w:divBdr>
        </w:div>
        <w:div w:id="424883607">
          <w:marLeft w:val="0"/>
          <w:marRight w:val="0"/>
          <w:marTop w:val="0"/>
          <w:marBottom w:val="0"/>
          <w:divBdr>
            <w:top w:val="none" w:sz="0" w:space="0" w:color="auto"/>
            <w:left w:val="none" w:sz="0" w:space="0" w:color="auto"/>
            <w:bottom w:val="none" w:sz="0" w:space="0" w:color="auto"/>
            <w:right w:val="none" w:sz="0" w:space="0" w:color="auto"/>
          </w:divBdr>
        </w:div>
        <w:div w:id="43913740">
          <w:marLeft w:val="0"/>
          <w:marRight w:val="0"/>
          <w:marTop w:val="0"/>
          <w:marBottom w:val="0"/>
          <w:divBdr>
            <w:top w:val="none" w:sz="0" w:space="0" w:color="auto"/>
            <w:left w:val="none" w:sz="0" w:space="0" w:color="auto"/>
            <w:bottom w:val="none" w:sz="0" w:space="0" w:color="auto"/>
            <w:right w:val="none" w:sz="0" w:space="0" w:color="auto"/>
          </w:divBdr>
        </w:div>
        <w:div w:id="1584756543">
          <w:marLeft w:val="0"/>
          <w:marRight w:val="0"/>
          <w:marTop w:val="0"/>
          <w:marBottom w:val="0"/>
          <w:divBdr>
            <w:top w:val="none" w:sz="0" w:space="0" w:color="auto"/>
            <w:left w:val="none" w:sz="0" w:space="0" w:color="auto"/>
            <w:bottom w:val="none" w:sz="0" w:space="0" w:color="auto"/>
            <w:right w:val="none" w:sz="0" w:space="0" w:color="auto"/>
          </w:divBdr>
        </w:div>
        <w:div w:id="1786190452">
          <w:marLeft w:val="0"/>
          <w:marRight w:val="0"/>
          <w:marTop w:val="0"/>
          <w:marBottom w:val="0"/>
          <w:divBdr>
            <w:top w:val="none" w:sz="0" w:space="0" w:color="auto"/>
            <w:left w:val="none" w:sz="0" w:space="0" w:color="auto"/>
            <w:bottom w:val="none" w:sz="0" w:space="0" w:color="auto"/>
            <w:right w:val="none" w:sz="0" w:space="0" w:color="auto"/>
          </w:divBdr>
        </w:div>
        <w:div w:id="1546092337">
          <w:marLeft w:val="0"/>
          <w:marRight w:val="0"/>
          <w:marTop w:val="0"/>
          <w:marBottom w:val="0"/>
          <w:divBdr>
            <w:top w:val="none" w:sz="0" w:space="0" w:color="auto"/>
            <w:left w:val="none" w:sz="0" w:space="0" w:color="auto"/>
            <w:bottom w:val="none" w:sz="0" w:space="0" w:color="auto"/>
            <w:right w:val="none" w:sz="0" w:space="0" w:color="auto"/>
          </w:divBdr>
        </w:div>
        <w:div w:id="881751307">
          <w:marLeft w:val="0"/>
          <w:marRight w:val="0"/>
          <w:marTop w:val="0"/>
          <w:marBottom w:val="0"/>
          <w:divBdr>
            <w:top w:val="none" w:sz="0" w:space="0" w:color="auto"/>
            <w:left w:val="none" w:sz="0" w:space="0" w:color="auto"/>
            <w:bottom w:val="none" w:sz="0" w:space="0" w:color="auto"/>
            <w:right w:val="none" w:sz="0" w:space="0" w:color="auto"/>
          </w:divBdr>
        </w:div>
        <w:div w:id="1157527676">
          <w:marLeft w:val="0"/>
          <w:marRight w:val="0"/>
          <w:marTop w:val="0"/>
          <w:marBottom w:val="0"/>
          <w:divBdr>
            <w:top w:val="none" w:sz="0" w:space="0" w:color="auto"/>
            <w:left w:val="none" w:sz="0" w:space="0" w:color="auto"/>
            <w:bottom w:val="none" w:sz="0" w:space="0" w:color="auto"/>
            <w:right w:val="none" w:sz="0" w:space="0" w:color="auto"/>
          </w:divBdr>
        </w:div>
        <w:div w:id="1663856000">
          <w:marLeft w:val="0"/>
          <w:marRight w:val="0"/>
          <w:marTop w:val="0"/>
          <w:marBottom w:val="0"/>
          <w:divBdr>
            <w:top w:val="none" w:sz="0" w:space="0" w:color="auto"/>
            <w:left w:val="none" w:sz="0" w:space="0" w:color="auto"/>
            <w:bottom w:val="none" w:sz="0" w:space="0" w:color="auto"/>
            <w:right w:val="none" w:sz="0" w:space="0" w:color="auto"/>
          </w:divBdr>
        </w:div>
        <w:div w:id="39789917">
          <w:marLeft w:val="0"/>
          <w:marRight w:val="0"/>
          <w:marTop w:val="0"/>
          <w:marBottom w:val="0"/>
          <w:divBdr>
            <w:top w:val="none" w:sz="0" w:space="0" w:color="auto"/>
            <w:left w:val="none" w:sz="0" w:space="0" w:color="auto"/>
            <w:bottom w:val="none" w:sz="0" w:space="0" w:color="auto"/>
            <w:right w:val="none" w:sz="0" w:space="0" w:color="auto"/>
          </w:divBdr>
        </w:div>
        <w:div w:id="1684893358">
          <w:marLeft w:val="0"/>
          <w:marRight w:val="0"/>
          <w:marTop w:val="0"/>
          <w:marBottom w:val="0"/>
          <w:divBdr>
            <w:top w:val="none" w:sz="0" w:space="0" w:color="auto"/>
            <w:left w:val="none" w:sz="0" w:space="0" w:color="auto"/>
            <w:bottom w:val="none" w:sz="0" w:space="0" w:color="auto"/>
            <w:right w:val="none" w:sz="0" w:space="0" w:color="auto"/>
          </w:divBdr>
        </w:div>
        <w:div w:id="1140271523">
          <w:marLeft w:val="0"/>
          <w:marRight w:val="0"/>
          <w:marTop w:val="0"/>
          <w:marBottom w:val="0"/>
          <w:divBdr>
            <w:top w:val="none" w:sz="0" w:space="0" w:color="auto"/>
            <w:left w:val="none" w:sz="0" w:space="0" w:color="auto"/>
            <w:bottom w:val="none" w:sz="0" w:space="0" w:color="auto"/>
            <w:right w:val="none" w:sz="0" w:space="0" w:color="auto"/>
          </w:divBdr>
        </w:div>
        <w:div w:id="1898856577">
          <w:marLeft w:val="0"/>
          <w:marRight w:val="0"/>
          <w:marTop w:val="0"/>
          <w:marBottom w:val="0"/>
          <w:divBdr>
            <w:top w:val="none" w:sz="0" w:space="0" w:color="auto"/>
            <w:left w:val="none" w:sz="0" w:space="0" w:color="auto"/>
            <w:bottom w:val="none" w:sz="0" w:space="0" w:color="auto"/>
            <w:right w:val="none" w:sz="0" w:space="0" w:color="auto"/>
          </w:divBdr>
        </w:div>
        <w:div w:id="779833046">
          <w:marLeft w:val="0"/>
          <w:marRight w:val="0"/>
          <w:marTop w:val="0"/>
          <w:marBottom w:val="0"/>
          <w:divBdr>
            <w:top w:val="none" w:sz="0" w:space="0" w:color="auto"/>
            <w:left w:val="none" w:sz="0" w:space="0" w:color="auto"/>
            <w:bottom w:val="none" w:sz="0" w:space="0" w:color="auto"/>
            <w:right w:val="none" w:sz="0" w:space="0" w:color="auto"/>
          </w:divBdr>
        </w:div>
        <w:div w:id="126506782">
          <w:marLeft w:val="0"/>
          <w:marRight w:val="0"/>
          <w:marTop w:val="0"/>
          <w:marBottom w:val="0"/>
          <w:divBdr>
            <w:top w:val="none" w:sz="0" w:space="0" w:color="auto"/>
            <w:left w:val="none" w:sz="0" w:space="0" w:color="auto"/>
            <w:bottom w:val="none" w:sz="0" w:space="0" w:color="auto"/>
            <w:right w:val="none" w:sz="0" w:space="0" w:color="auto"/>
          </w:divBdr>
        </w:div>
        <w:div w:id="821773018">
          <w:marLeft w:val="0"/>
          <w:marRight w:val="0"/>
          <w:marTop w:val="0"/>
          <w:marBottom w:val="0"/>
          <w:divBdr>
            <w:top w:val="none" w:sz="0" w:space="0" w:color="auto"/>
            <w:left w:val="none" w:sz="0" w:space="0" w:color="auto"/>
            <w:bottom w:val="none" w:sz="0" w:space="0" w:color="auto"/>
            <w:right w:val="none" w:sz="0" w:space="0" w:color="auto"/>
          </w:divBdr>
        </w:div>
        <w:div w:id="1255821727">
          <w:marLeft w:val="0"/>
          <w:marRight w:val="0"/>
          <w:marTop w:val="0"/>
          <w:marBottom w:val="0"/>
          <w:divBdr>
            <w:top w:val="none" w:sz="0" w:space="0" w:color="auto"/>
            <w:left w:val="none" w:sz="0" w:space="0" w:color="auto"/>
            <w:bottom w:val="none" w:sz="0" w:space="0" w:color="auto"/>
            <w:right w:val="none" w:sz="0" w:space="0" w:color="auto"/>
          </w:divBdr>
        </w:div>
        <w:div w:id="1330597205">
          <w:marLeft w:val="0"/>
          <w:marRight w:val="0"/>
          <w:marTop w:val="0"/>
          <w:marBottom w:val="0"/>
          <w:divBdr>
            <w:top w:val="none" w:sz="0" w:space="0" w:color="auto"/>
            <w:left w:val="none" w:sz="0" w:space="0" w:color="auto"/>
            <w:bottom w:val="none" w:sz="0" w:space="0" w:color="auto"/>
            <w:right w:val="none" w:sz="0" w:space="0" w:color="auto"/>
          </w:divBdr>
        </w:div>
        <w:div w:id="1646079531">
          <w:marLeft w:val="0"/>
          <w:marRight w:val="0"/>
          <w:marTop w:val="0"/>
          <w:marBottom w:val="0"/>
          <w:divBdr>
            <w:top w:val="none" w:sz="0" w:space="0" w:color="auto"/>
            <w:left w:val="none" w:sz="0" w:space="0" w:color="auto"/>
            <w:bottom w:val="none" w:sz="0" w:space="0" w:color="auto"/>
            <w:right w:val="none" w:sz="0" w:space="0" w:color="auto"/>
          </w:divBdr>
        </w:div>
        <w:div w:id="1114403626">
          <w:marLeft w:val="0"/>
          <w:marRight w:val="0"/>
          <w:marTop w:val="0"/>
          <w:marBottom w:val="0"/>
          <w:divBdr>
            <w:top w:val="none" w:sz="0" w:space="0" w:color="auto"/>
            <w:left w:val="none" w:sz="0" w:space="0" w:color="auto"/>
            <w:bottom w:val="none" w:sz="0" w:space="0" w:color="auto"/>
            <w:right w:val="none" w:sz="0" w:space="0" w:color="auto"/>
          </w:divBdr>
        </w:div>
        <w:div w:id="900091224">
          <w:marLeft w:val="0"/>
          <w:marRight w:val="0"/>
          <w:marTop w:val="0"/>
          <w:marBottom w:val="0"/>
          <w:divBdr>
            <w:top w:val="none" w:sz="0" w:space="0" w:color="auto"/>
            <w:left w:val="none" w:sz="0" w:space="0" w:color="auto"/>
            <w:bottom w:val="none" w:sz="0" w:space="0" w:color="auto"/>
            <w:right w:val="none" w:sz="0" w:space="0" w:color="auto"/>
          </w:divBdr>
        </w:div>
        <w:div w:id="1043868807">
          <w:marLeft w:val="0"/>
          <w:marRight w:val="0"/>
          <w:marTop w:val="0"/>
          <w:marBottom w:val="0"/>
          <w:divBdr>
            <w:top w:val="none" w:sz="0" w:space="0" w:color="auto"/>
            <w:left w:val="none" w:sz="0" w:space="0" w:color="auto"/>
            <w:bottom w:val="none" w:sz="0" w:space="0" w:color="auto"/>
            <w:right w:val="none" w:sz="0" w:space="0" w:color="auto"/>
          </w:divBdr>
        </w:div>
        <w:div w:id="1428958979">
          <w:marLeft w:val="0"/>
          <w:marRight w:val="0"/>
          <w:marTop w:val="0"/>
          <w:marBottom w:val="0"/>
          <w:divBdr>
            <w:top w:val="none" w:sz="0" w:space="0" w:color="auto"/>
            <w:left w:val="none" w:sz="0" w:space="0" w:color="auto"/>
            <w:bottom w:val="none" w:sz="0" w:space="0" w:color="auto"/>
            <w:right w:val="none" w:sz="0" w:space="0" w:color="auto"/>
          </w:divBdr>
        </w:div>
        <w:div w:id="678193108">
          <w:marLeft w:val="0"/>
          <w:marRight w:val="0"/>
          <w:marTop w:val="0"/>
          <w:marBottom w:val="0"/>
          <w:divBdr>
            <w:top w:val="none" w:sz="0" w:space="0" w:color="auto"/>
            <w:left w:val="none" w:sz="0" w:space="0" w:color="auto"/>
            <w:bottom w:val="none" w:sz="0" w:space="0" w:color="auto"/>
            <w:right w:val="none" w:sz="0" w:space="0" w:color="auto"/>
          </w:divBdr>
        </w:div>
        <w:div w:id="1267931664">
          <w:marLeft w:val="0"/>
          <w:marRight w:val="0"/>
          <w:marTop w:val="0"/>
          <w:marBottom w:val="0"/>
          <w:divBdr>
            <w:top w:val="none" w:sz="0" w:space="0" w:color="auto"/>
            <w:left w:val="none" w:sz="0" w:space="0" w:color="auto"/>
            <w:bottom w:val="none" w:sz="0" w:space="0" w:color="auto"/>
            <w:right w:val="none" w:sz="0" w:space="0" w:color="auto"/>
          </w:divBdr>
        </w:div>
        <w:div w:id="1966622877">
          <w:marLeft w:val="0"/>
          <w:marRight w:val="0"/>
          <w:marTop w:val="0"/>
          <w:marBottom w:val="0"/>
          <w:divBdr>
            <w:top w:val="none" w:sz="0" w:space="0" w:color="auto"/>
            <w:left w:val="none" w:sz="0" w:space="0" w:color="auto"/>
            <w:bottom w:val="none" w:sz="0" w:space="0" w:color="auto"/>
            <w:right w:val="none" w:sz="0" w:space="0" w:color="auto"/>
          </w:divBdr>
        </w:div>
        <w:div w:id="1058554655">
          <w:marLeft w:val="0"/>
          <w:marRight w:val="0"/>
          <w:marTop w:val="0"/>
          <w:marBottom w:val="0"/>
          <w:divBdr>
            <w:top w:val="none" w:sz="0" w:space="0" w:color="auto"/>
            <w:left w:val="none" w:sz="0" w:space="0" w:color="auto"/>
            <w:bottom w:val="none" w:sz="0" w:space="0" w:color="auto"/>
            <w:right w:val="none" w:sz="0" w:space="0" w:color="auto"/>
          </w:divBdr>
        </w:div>
        <w:div w:id="595940116">
          <w:marLeft w:val="0"/>
          <w:marRight w:val="0"/>
          <w:marTop w:val="0"/>
          <w:marBottom w:val="0"/>
          <w:divBdr>
            <w:top w:val="none" w:sz="0" w:space="0" w:color="auto"/>
            <w:left w:val="none" w:sz="0" w:space="0" w:color="auto"/>
            <w:bottom w:val="none" w:sz="0" w:space="0" w:color="auto"/>
            <w:right w:val="none" w:sz="0" w:space="0" w:color="auto"/>
          </w:divBdr>
        </w:div>
        <w:div w:id="1440490928">
          <w:marLeft w:val="0"/>
          <w:marRight w:val="0"/>
          <w:marTop w:val="0"/>
          <w:marBottom w:val="0"/>
          <w:divBdr>
            <w:top w:val="none" w:sz="0" w:space="0" w:color="auto"/>
            <w:left w:val="none" w:sz="0" w:space="0" w:color="auto"/>
            <w:bottom w:val="none" w:sz="0" w:space="0" w:color="auto"/>
            <w:right w:val="none" w:sz="0" w:space="0" w:color="auto"/>
          </w:divBdr>
        </w:div>
        <w:div w:id="1565067914">
          <w:marLeft w:val="0"/>
          <w:marRight w:val="0"/>
          <w:marTop w:val="0"/>
          <w:marBottom w:val="0"/>
          <w:divBdr>
            <w:top w:val="none" w:sz="0" w:space="0" w:color="auto"/>
            <w:left w:val="none" w:sz="0" w:space="0" w:color="auto"/>
            <w:bottom w:val="none" w:sz="0" w:space="0" w:color="auto"/>
            <w:right w:val="none" w:sz="0" w:space="0" w:color="auto"/>
          </w:divBdr>
        </w:div>
        <w:div w:id="1689523618">
          <w:marLeft w:val="0"/>
          <w:marRight w:val="0"/>
          <w:marTop w:val="0"/>
          <w:marBottom w:val="0"/>
          <w:divBdr>
            <w:top w:val="none" w:sz="0" w:space="0" w:color="auto"/>
            <w:left w:val="none" w:sz="0" w:space="0" w:color="auto"/>
            <w:bottom w:val="none" w:sz="0" w:space="0" w:color="auto"/>
            <w:right w:val="none" w:sz="0" w:space="0" w:color="auto"/>
          </w:divBdr>
        </w:div>
        <w:div w:id="2039041114">
          <w:marLeft w:val="0"/>
          <w:marRight w:val="0"/>
          <w:marTop w:val="0"/>
          <w:marBottom w:val="0"/>
          <w:divBdr>
            <w:top w:val="none" w:sz="0" w:space="0" w:color="auto"/>
            <w:left w:val="none" w:sz="0" w:space="0" w:color="auto"/>
            <w:bottom w:val="none" w:sz="0" w:space="0" w:color="auto"/>
            <w:right w:val="none" w:sz="0" w:space="0" w:color="auto"/>
          </w:divBdr>
        </w:div>
        <w:div w:id="666177488">
          <w:marLeft w:val="0"/>
          <w:marRight w:val="0"/>
          <w:marTop w:val="0"/>
          <w:marBottom w:val="0"/>
          <w:divBdr>
            <w:top w:val="none" w:sz="0" w:space="0" w:color="auto"/>
            <w:left w:val="none" w:sz="0" w:space="0" w:color="auto"/>
            <w:bottom w:val="none" w:sz="0" w:space="0" w:color="auto"/>
            <w:right w:val="none" w:sz="0" w:space="0" w:color="auto"/>
          </w:divBdr>
        </w:div>
        <w:div w:id="477773111">
          <w:marLeft w:val="0"/>
          <w:marRight w:val="0"/>
          <w:marTop w:val="0"/>
          <w:marBottom w:val="0"/>
          <w:divBdr>
            <w:top w:val="none" w:sz="0" w:space="0" w:color="auto"/>
            <w:left w:val="none" w:sz="0" w:space="0" w:color="auto"/>
            <w:bottom w:val="none" w:sz="0" w:space="0" w:color="auto"/>
            <w:right w:val="none" w:sz="0" w:space="0" w:color="auto"/>
          </w:divBdr>
        </w:div>
        <w:div w:id="1859349494">
          <w:marLeft w:val="0"/>
          <w:marRight w:val="0"/>
          <w:marTop w:val="0"/>
          <w:marBottom w:val="0"/>
          <w:divBdr>
            <w:top w:val="none" w:sz="0" w:space="0" w:color="auto"/>
            <w:left w:val="none" w:sz="0" w:space="0" w:color="auto"/>
            <w:bottom w:val="none" w:sz="0" w:space="0" w:color="auto"/>
            <w:right w:val="none" w:sz="0" w:space="0" w:color="auto"/>
          </w:divBdr>
        </w:div>
        <w:div w:id="1544291914">
          <w:marLeft w:val="0"/>
          <w:marRight w:val="0"/>
          <w:marTop w:val="0"/>
          <w:marBottom w:val="0"/>
          <w:divBdr>
            <w:top w:val="none" w:sz="0" w:space="0" w:color="auto"/>
            <w:left w:val="none" w:sz="0" w:space="0" w:color="auto"/>
            <w:bottom w:val="none" w:sz="0" w:space="0" w:color="auto"/>
            <w:right w:val="none" w:sz="0" w:space="0" w:color="auto"/>
          </w:divBdr>
        </w:div>
        <w:div w:id="1622104730">
          <w:marLeft w:val="0"/>
          <w:marRight w:val="0"/>
          <w:marTop w:val="0"/>
          <w:marBottom w:val="0"/>
          <w:divBdr>
            <w:top w:val="none" w:sz="0" w:space="0" w:color="auto"/>
            <w:left w:val="none" w:sz="0" w:space="0" w:color="auto"/>
            <w:bottom w:val="none" w:sz="0" w:space="0" w:color="auto"/>
            <w:right w:val="none" w:sz="0" w:space="0" w:color="auto"/>
          </w:divBdr>
        </w:div>
        <w:div w:id="2037926495">
          <w:marLeft w:val="0"/>
          <w:marRight w:val="0"/>
          <w:marTop w:val="0"/>
          <w:marBottom w:val="0"/>
          <w:divBdr>
            <w:top w:val="none" w:sz="0" w:space="0" w:color="auto"/>
            <w:left w:val="none" w:sz="0" w:space="0" w:color="auto"/>
            <w:bottom w:val="none" w:sz="0" w:space="0" w:color="auto"/>
            <w:right w:val="none" w:sz="0" w:space="0" w:color="auto"/>
          </w:divBdr>
        </w:div>
        <w:div w:id="1162043090">
          <w:marLeft w:val="0"/>
          <w:marRight w:val="0"/>
          <w:marTop w:val="0"/>
          <w:marBottom w:val="0"/>
          <w:divBdr>
            <w:top w:val="none" w:sz="0" w:space="0" w:color="auto"/>
            <w:left w:val="none" w:sz="0" w:space="0" w:color="auto"/>
            <w:bottom w:val="none" w:sz="0" w:space="0" w:color="auto"/>
            <w:right w:val="none" w:sz="0" w:space="0" w:color="auto"/>
          </w:divBdr>
        </w:div>
        <w:div w:id="922029695">
          <w:marLeft w:val="0"/>
          <w:marRight w:val="0"/>
          <w:marTop w:val="0"/>
          <w:marBottom w:val="0"/>
          <w:divBdr>
            <w:top w:val="none" w:sz="0" w:space="0" w:color="auto"/>
            <w:left w:val="none" w:sz="0" w:space="0" w:color="auto"/>
            <w:bottom w:val="none" w:sz="0" w:space="0" w:color="auto"/>
            <w:right w:val="none" w:sz="0" w:space="0" w:color="auto"/>
          </w:divBdr>
        </w:div>
        <w:div w:id="541406641">
          <w:marLeft w:val="0"/>
          <w:marRight w:val="0"/>
          <w:marTop w:val="0"/>
          <w:marBottom w:val="0"/>
          <w:divBdr>
            <w:top w:val="none" w:sz="0" w:space="0" w:color="auto"/>
            <w:left w:val="none" w:sz="0" w:space="0" w:color="auto"/>
            <w:bottom w:val="none" w:sz="0" w:space="0" w:color="auto"/>
            <w:right w:val="none" w:sz="0" w:space="0" w:color="auto"/>
          </w:divBdr>
        </w:div>
        <w:div w:id="1737821816">
          <w:marLeft w:val="0"/>
          <w:marRight w:val="0"/>
          <w:marTop w:val="0"/>
          <w:marBottom w:val="0"/>
          <w:divBdr>
            <w:top w:val="none" w:sz="0" w:space="0" w:color="auto"/>
            <w:left w:val="none" w:sz="0" w:space="0" w:color="auto"/>
            <w:bottom w:val="none" w:sz="0" w:space="0" w:color="auto"/>
            <w:right w:val="none" w:sz="0" w:space="0" w:color="auto"/>
          </w:divBdr>
        </w:div>
        <w:div w:id="686296328">
          <w:marLeft w:val="0"/>
          <w:marRight w:val="0"/>
          <w:marTop w:val="0"/>
          <w:marBottom w:val="0"/>
          <w:divBdr>
            <w:top w:val="none" w:sz="0" w:space="0" w:color="auto"/>
            <w:left w:val="none" w:sz="0" w:space="0" w:color="auto"/>
            <w:bottom w:val="none" w:sz="0" w:space="0" w:color="auto"/>
            <w:right w:val="none" w:sz="0" w:space="0" w:color="auto"/>
          </w:divBdr>
        </w:div>
        <w:div w:id="1745644231">
          <w:marLeft w:val="0"/>
          <w:marRight w:val="0"/>
          <w:marTop w:val="0"/>
          <w:marBottom w:val="0"/>
          <w:divBdr>
            <w:top w:val="none" w:sz="0" w:space="0" w:color="auto"/>
            <w:left w:val="none" w:sz="0" w:space="0" w:color="auto"/>
            <w:bottom w:val="none" w:sz="0" w:space="0" w:color="auto"/>
            <w:right w:val="none" w:sz="0" w:space="0" w:color="auto"/>
          </w:divBdr>
        </w:div>
        <w:div w:id="1863326161">
          <w:marLeft w:val="0"/>
          <w:marRight w:val="0"/>
          <w:marTop w:val="0"/>
          <w:marBottom w:val="0"/>
          <w:divBdr>
            <w:top w:val="none" w:sz="0" w:space="0" w:color="auto"/>
            <w:left w:val="none" w:sz="0" w:space="0" w:color="auto"/>
            <w:bottom w:val="none" w:sz="0" w:space="0" w:color="auto"/>
            <w:right w:val="none" w:sz="0" w:space="0" w:color="auto"/>
          </w:divBdr>
        </w:div>
        <w:div w:id="2011713958">
          <w:marLeft w:val="0"/>
          <w:marRight w:val="0"/>
          <w:marTop w:val="0"/>
          <w:marBottom w:val="0"/>
          <w:divBdr>
            <w:top w:val="none" w:sz="0" w:space="0" w:color="auto"/>
            <w:left w:val="none" w:sz="0" w:space="0" w:color="auto"/>
            <w:bottom w:val="none" w:sz="0" w:space="0" w:color="auto"/>
            <w:right w:val="none" w:sz="0" w:space="0" w:color="auto"/>
          </w:divBdr>
        </w:div>
        <w:div w:id="1583485421">
          <w:marLeft w:val="0"/>
          <w:marRight w:val="0"/>
          <w:marTop w:val="0"/>
          <w:marBottom w:val="0"/>
          <w:divBdr>
            <w:top w:val="none" w:sz="0" w:space="0" w:color="auto"/>
            <w:left w:val="none" w:sz="0" w:space="0" w:color="auto"/>
            <w:bottom w:val="none" w:sz="0" w:space="0" w:color="auto"/>
            <w:right w:val="none" w:sz="0" w:space="0" w:color="auto"/>
          </w:divBdr>
        </w:div>
        <w:div w:id="1330215613">
          <w:marLeft w:val="0"/>
          <w:marRight w:val="0"/>
          <w:marTop w:val="0"/>
          <w:marBottom w:val="0"/>
          <w:divBdr>
            <w:top w:val="none" w:sz="0" w:space="0" w:color="auto"/>
            <w:left w:val="none" w:sz="0" w:space="0" w:color="auto"/>
            <w:bottom w:val="none" w:sz="0" w:space="0" w:color="auto"/>
            <w:right w:val="none" w:sz="0" w:space="0" w:color="auto"/>
          </w:divBdr>
        </w:div>
        <w:div w:id="1185746828">
          <w:marLeft w:val="0"/>
          <w:marRight w:val="0"/>
          <w:marTop w:val="0"/>
          <w:marBottom w:val="0"/>
          <w:divBdr>
            <w:top w:val="none" w:sz="0" w:space="0" w:color="auto"/>
            <w:left w:val="none" w:sz="0" w:space="0" w:color="auto"/>
            <w:bottom w:val="none" w:sz="0" w:space="0" w:color="auto"/>
            <w:right w:val="none" w:sz="0" w:space="0" w:color="auto"/>
          </w:divBdr>
        </w:div>
        <w:div w:id="155651058">
          <w:marLeft w:val="0"/>
          <w:marRight w:val="0"/>
          <w:marTop w:val="0"/>
          <w:marBottom w:val="0"/>
          <w:divBdr>
            <w:top w:val="none" w:sz="0" w:space="0" w:color="auto"/>
            <w:left w:val="none" w:sz="0" w:space="0" w:color="auto"/>
            <w:bottom w:val="none" w:sz="0" w:space="0" w:color="auto"/>
            <w:right w:val="none" w:sz="0" w:space="0" w:color="auto"/>
          </w:divBdr>
        </w:div>
        <w:div w:id="1016494717">
          <w:marLeft w:val="0"/>
          <w:marRight w:val="0"/>
          <w:marTop w:val="0"/>
          <w:marBottom w:val="0"/>
          <w:divBdr>
            <w:top w:val="none" w:sz="0" w:space="0" w:color="auto"/>
            <w:left w:val="none" w:sz="0" w:space="0" w:color="auto"/>
            <w:bottom w:val="none" w:sz="0" w:space="0" w:color="auto"/>
            <w:right w:val="none" w:sz="0" w:space="0" w:color="auto"/>
          </w:divBdr>
        </w:div>
        <w:div w:id="675957205">
          <w:marLeft w:val="0"/>
          <w:marRight w:val="0"/>
          <w:marTop w:val="0"/>
          <w:marBottom w:val="0"/>
          <w:divBdr>
            <w:top w:val="none" w:sz="0" w:space="0" w:color="auto"/>
            <w:left w:val="none" w:sz="0" w:space="0" w:color="auto"/>
            <w:bottom w:val="none" w:sz="0" w:space="0" w:color="auto"/>
            <w:right w:val="none" w:sz="0" w:space="0" w:color="auto"/>
          </w:divBdr>
        </w:div>
        <w:div w:id="492257554">
          <w:marLeft w:val="0"/>
          <w:marRight w:val="0"/>
          <w:marTop w:val="0"/>
          <w:marBottom w:val="0"/>
          <w:divBdr>
            <w:top w:val="none" w:sz="0" w:space="0" w:color="auto"/>
            <w:left w:val="none" w:sz="0" w:space="0" w:color="auto"/>
            <w:bottom w:val="none" w:sz="0" w:space="0" w:color="auto"/>
            <w:right w:val="none" w:sz="0" w:space="0" w:color="auto"/>
          </w:divBdr>
        </w:div>
        <w:div w:id="1901402420">
          <w:marLeft w:val="0"/>
          <w:marRight w:val="0"/>
          <w:marTop w:val="0"/>
          <w:marBottom w:val="0"/>
          <w:divBdr>
            <w:top w:val="none" w:sz="0" w:space="0" w:color="auto"/>
            <w:left w:val="none" w:sz="0" w:space="0" w:color="auto"/>
            <w:bottom w:val="none" w:sz="0" w:space="0" w:color="auto"/>
            <w:right w:val="none" w:sz="0" w:space="0" w:color="auto"/>
          </w:divBdr>
        </w:div>
        <w:div w:id="2106414161">
          <w:marLeft w:val="0"/>
          <w:marRight w:val="0"/>
          <w:marTop w:val="0"/>
          <w:marBottom w:val="0"/>
          <w:divBdr>
            <w:top w:val="none" w:sz="0" w:space="0" w:color="auto"/>
            <w:left w:val="none" w:sz="0" w:space="0" w:color="auto"/>
            <w:bottom w:val="none" w:sz="0" w:space="0" w:color="auto"/>
            <w:right w:val="none" w:sz="0" w:space="0" w:color="auto"/>
          </w:divBdr>
        </w:div>
        <w:div w:id="1135493035">
          <w:marLeft w:val="0"/>
          <w:marRight w:val="0"/>
          <w:marTop w:val="0"/>
          <w:marBottom w:val="0"/>
          <w:divBdr>
            <w:top w:val="none" w:sz="0" w:space="0" w:color="auto"/>
            <w:left w:val="none" w:sz="0" w:space="0" w:color="auto"/>
            <w:bottom w:val="none" w:sz="0" w:space="0" w:color="auto"/>
            <w:right w:val="none" w:sz="0" w:space="0" w:color="auto"/>
          </w:divBdr>
        </w:div>
        <w:div w:id="749809826">
          <w:marLeft w:val="0"/>
          <w:marRight w:val="0"/>
          <w:marTop w:val="0"/>
          <w:marBottom w:val="0"/>
          <w:divBdr>
            <w:top w:val="none" w:sz="0" w:space="0" w:color="auto"/>
            <w:left w:val="none" w:sz="0" w:space="0" w:color="auto"/>
            <w:bottom w:val="none" w:sz="0" w:space="0" w:color="auto"/>
            <w:right w:val="none" w:sz="0" w:space="0" w:color="auto"/>
          </w:divBdr>
        </w:div>
        <w:div w:id="1355233245">
          <w:marLeft w:val="0"/>
          <w:marRight w:val="0"/>
          <w:marTop w:val="0"/>
          <w:marBottom w:val="0"/>
          <w:divBdr>
            <w:top w:val="none" w:sz="0" w:space="0" w:color="auto"/>
            <w:left w:val="none" w:sz="0" w:space="0" w:color="auto"/>
            <w:bottom w:val="none" w:sz="0" w:space="0" w:color="auto"/>
            <w:right w:val="none" w:sz="0" w:space="0" w:color="auto"/>
          </w:divBdr>
        </w:div>
        <w:div w:id="599215091">
          <w:marLeft w:val="0"/>
          <w:marRight w:val="0"/>
          <w:marTop w:val="0"/>
          <w:marBottom w:val="0"/>
          <w:divBdr>
            <w:top w:val="none" w:sz="0" w:space="0" w:color="auto"/>
            <w:left w:val="none" w:sz="0" w:space="0" w:color="auto"/>
            <w:bottom w:val="none" w:sz="0" w:space="0" w:color="auto"/>
            <w:right w:val="none" w:sz="0" w:space="0" w:color="auto"/>
          </w:divBdr>
        </w:div>
        <w:div w:id="1383942400">
          <w:marLeft w:val="0"/>
          <w:marRight w:val="0"/>
          <w:marTop w:val="0"/>
          <w:marBottom w:val="0"/>
          <w:divBdr>
            <w:top w:val="none" w:sz="0" w:space="0" w:color="auto"/>
            <w:left w:val="none" w:sz="0" w:space="0" w:color="auto"/>
            <w:bottom w:val="none" w:sz="0" w:space="0" w:color="auto"/>
            <w:right w:val="none" w:sz="0" w:space="0" w:color="auto"/>
          </w:divBdr>
        </w:div>
        <w:div w:id="573706354">
          <w:marLeft w:val="0"/>
          <w:marRight w:val="0"/>
          <w:marTop w:val="0"/>
          <w:marBottom w:val="0"/>
          <w:divBdr>
            <w:top w:val="none" w:sz="0" w:space="0" w:color="auto"/>
            <w:left w:val="none" w:sz="0" w:space="0" w:color="auto"/>
            <w:bottom w:val="none" w:sz="0" w:space="0" w:color="auto"/>
            <w:right w:val="none" w:sz="0" w:space="0" w:color="auto"/>
          </w:divBdr>
        </w:div>
        <w:div w:id="1818258071">
          <w:marLeft w:val="0"/>
          <w:marRight w:val="0"/>
          <w:marTop w:val="0"/>
          <w:marBottom w:val="0"/>
          <w:divBdr>
            <w:top w:val="none" w:sz="0" w:space="0" w:color="auto"/>
            <w:left w:val="none" w:sz="0" w:space="0" w:color="auto"/>
            <w:bottom w:val="none" w:sz="0" w:space="0" w:color="auto"/>
            <w:right w:val="none" w:sz="0" w:space="0" w:color="auto"/>
          </w:divBdr>
        </w:div>
        <w:div w:id="1500193085">
          <w:marLeft w:val="0"/>
          <w:marRight w:val="0"/>
          <w:marTop w:val="0"/>
          <w:marBottom w:val="0"/>
          <w:divBdr>
            <w:top w:val="none" w:sz="0" w:space="0" w:color="auto"/>
            <w:left w:val="none" w:sz="0" w:space="0" w:color="auto"/>
            <w:bottom w:val="none" w:sz="0" w:space="0" w:color="auto"/>
            <w:right w:val="none" w:sz="0" w:space="0" w:color="auto"/>
          </w:divBdr>
        </w:div>
        <w:div w:id="761726525">
          <w:marLeft w:val="0"/>
          <w:marRight w:val="0"/>
          <w:marTop w:val="0"/>
          <w:marBottom w:val="0"/>
          <w:divBdr>
            <w:top w:val="none" w:sz="0" w:space="0" w:color="auto"/>
            <w:left w:val="none" w:sz="0" w:space="0" w:color="auto"/>
            <w:bottom w:val="none" w:sz="0" w:space="0" w:color="auto"/>
            <w:right w:val="none" w:sz="0" w:space="0" w:color="auto"/>
          </w:divBdr>
        </w:div>
        <w:div w:id="1862284283">
          <w:marLeft w:val="0"/>
          <w:marRight w:val="0"/>
          <w:marTop w:val="0"/>
          <w:marBottom w:val="0"/>
          <w:divBdr>
            <w:top w:val="none" w:sz="0" w:space="0" w:color="auto"/>
            <w:left w:val="none" w:sz="0" w:space="0" w:color="auto"/>
            <w:bottom w:val="none" w:sz="0" w:space="0" w:color="auto"/>
            <w:right w:val="none" w:sz="0" w:space="0" w:color="auto"/>
          </w:divBdr>
        </w:div>
        <w:div w:id="713892052">
          <w:marLeft w:val="0"/>
          <w:marRight w:val="0"/>
          <w:marTop w:val="0"/>
          <w:marBottom w:val="0"/>
          <w:divBdr>
            <w:top w:val="none" w:sz="0" w:space="0" w:color="auto"/>
            <w:left w:val="none" w:sz="0" w:space="0" w:color="auto"/>
            <w:bottom w:val="none" w:sz="0" w:space="0" w:color="auto"/>
            <w:right w:val="none" w:sz="0" w:space="0" w:color="auto"/>
          </w:divBdr>
        </w:div>
        <w:div w:id="131991243">
          <w:marLeft w:val="0"/>
          <w:marRight w:val="0"/>
          <w:marTop w:val="0"/>
          <w:marBottom w:val="0"/>
          <w:divBdr>
            <w:top w:val="none" w:sz="0" w:space="0" w:color="auto"/>
            <w:left w:val="none" w:sz="0" w:space="0" w:color="auto"/>
            <w:bottom w:val="none" w:sz="0" w:space="0" w:color="auto"/>
            <w:right w:val="none" w:sz="0" w:space="0" w:color="auto"/>
          </w:divBdr>
        </w:div>
        <w:div w:id="426465782">
          <w:marLeft w:val="0"/>
          <w:marRight w:val="0"/>
          <w:marTop w:val="0"/>
          <w:marBottom w:val="0"/>
          <w:divBdr>
            <w:top w:val="none" w:sz="0" w:space="0" w:color="auto"/>
            <w:left w:val="none" w:sz="0" w:space="0" w:color="auto"/>
            <w:bottom w:val="none" w:sz="0" w:space="0" w:color="auto"/>
            <w:right w:val="none" w:sz="0" w:space="0" w:color="auto"/>
          </w:divBdr>
        </w:div>
        <w:div w:id="1380934657">
          <w:marLeft w:val="0"/>
          <w:marRight w:val="0"/>
          <w:marTop w:val="0"/>
          <w:marBottom w:val="0"/>
          <w:divBdr>
            <w:top w:val="none" w:sz="0" w:space="0" w:color="auto"/>
            <w:left w:val="none" w:sz="0" w:space="0" w:color="auto"/>
            <w:bottom w:val="none" w:sz="0" w:space="0" w:color="auto"/>
            <w:right w:val="none" w:sz="0" w:space="0" w:color="auto"/>
          </w:divBdr>
        </w:div>
        <w:div w:id="427239608">
          <w:marLeft w:val="0"/>
          <w:marRight w:val="0"/>
          <w:marTop w:val="0"/>
          <w:marBottom w:val="0"/>
          <w:divBdr>
            <w:top w:val="none" w:sz="0" w:space="0" w:color="auto"/>
            <w:left w:val="none" w:sz="0" w:space="0" w:color="auto"/>
            <w:bottom w:val="none" w:sz="0" w:space="0" w:color="auto"/>
            <w:right w:val="none" w:sz="0" w:space="0" w:color="auto"/>
          </w:divBdr>
        </w:div>
        <w:div w:id="1008019630">
          <w:marLeft w:val="0"/>
          <w:marRight w:val="0"/>
          <w:marTop w:val="0"/>
          <w:marBottom w:val="0"/>
          <w:divBdr>
            <w:top w:val="none" w:sz="0" w:space="0" w:color="auto"/>
            <w:left w:val="none" w:sz="0" w:space="0" w:color="auto"/>
            <w:bottom w:val="none" w:sz="0" w:space="0" w:color="auto"/>
            <w:right w:val="none" w:sz="0" w:space="0" w:color="auto"/>
          </w:divBdr>
        </w:div>
        <w:div w:id="991756959">
          <w:marLeft w:val="0"/>
          <w:marRight w:val="0"/>
          <w:marTop w:val="0"/>
          <w:marBottom w:val="0"/>
          <w:divBdr>
            <w:top w:val="none" w:sz="0" w:space="0" w:color="auto"/>
            <w:left w:val="none" w:sz="0" w:space="0" w:color="auto"/>
            <w:bottom w:val="none" w:sz="0" w:space="0" w:color="auto"/>
            <w:right w:val="none" w:sz="0" w:space="0" w:color="auto"/>
          </w:divBdr>
        </w:div>
        <w:div w:id="675306467">
          <w:marLeft w:val="0"/>
          <w:marRight w:val="0"/>
          <w:marTop w:val="0"/>
          <w:marBottom w:val="0"/>
          <w:divBdr>
            <w:top w:val="none" w:sz="0" w:space="0" w:color="auto"/>
            <w:left w:val="none" w:sz="0" w:space="0" w:color="auto"/>
            <w:bottom w:val="none" w:sz="0" w:space="0" w:color="auto"/>
            <w:right w:val="none" w:sz="0" w:space="0" w:color="auto"/>
          </w:divBdr>
        </w:div>
        <w:div w:id="712923084">
          <w:marLeft w:val="0"/>
          <w:marRight w:val="0"/>
          <w:marTop w:val="0"/>
          <w:marBottom w:val="0"/>
          <w:divBdr>
            <w:top w:val="none" w:sz="0" w:space="0" w:color="auto"/>
            <w:left w:val="none" w:sz="0" w:space="0" w:color="auto"/>
            <w:bottom w:val="none" w:sz="0" w:space="0" w:color="auto"/>
            <w:right w:val="none" w:sz="0" w:space="0" w:color="auto"/>
          </w:divBdr>
        </w:div>
        <w:div w:id="1139497464">
          <w:marLeft w:val="0"/>
          <w:marRight w:val="0"/>
          <w:marTop w:val="0"/>
          <w:marBottom w:val="0"/>
          <w:divBdr>
            <w:top w:val="none" w:sz="0" w:space="0" w:color="auto"/>
            <w:left w:val="none" w:sz="0" w:space="0" w:color="auto"/>
            <w:bottom w:val="none" w:sz="0" w:space="0" w:color="auto"/>
            <w:right w:val="none" w:sz="0" w:space="0" w:color="auto"/>
          </w:divBdr>
        </w:div>
        <w:div w:id="589586165">
          <w:marLeft w:val="0"/>
          <w:marRight w:val="0"/>
          <w:marTop w:val="0"/>
          <w:marBottom w:val="0"/>
          <w:divBdr>
            <w:top w:val="none" w:sz="0" w:space="0" w:color="auto"/>
            <w:left w:val="none" w:sz="0" w:space="0" w:color="auto"/>
            <w:bottom w:val="none" w:sz="0" w:space="0" w:color="auto"/>
            <w:right w:val="none" w:sz="0" w:space="0" w:color="auto"/>
          </w:divBdr>
        </w:div>
        <w:div w:id="2000425778">
          <w:marLeft w:val="0"/>
          <w:marRight w:val="0"/>
          <w:marTop w:val="0"/>
          <w:marBottom w:val="0"/>
          <w:divBdr>
            <w:top w:val="none" w:sz="0" w:space="0" w:color="auto"/>
            <w:left w:val="none" w:sz="0" w:space="0" w:color="auto"/>
            <w:bottom w:val="none" w:sz="0" w:space="0" w:color="auto"/>
            <w:right w:val="none" w:sz="0" w:space="0" w:color="auto"/>
          </w:divBdr>
        </w:div>
        <w:div w:id="65887167">
          <w:marLeft w:val="0"/>
          <w:marRight w:val="0"/>
          <w:marTop w:val="0"/>
          <w:marBottom w:val="0"/>
          <w:divBdr>
            <w:top w:val="none" w:sz="0" w:space="0" w:color="auto"/>
            <w:left w:val="none" w:sz="0" w:space="0" w:color="auto"/>
            <w:bottom w:val="none" w:sz="0" w:space="0" w:color="auto"/>
            <w:right w:val="none" w:sz="0" w:space="0" w:color="auto"/>
          </w:divBdr>
        </w:div>
        <w:div w:id="1055615959">
          <w:marLeft w:val="0"/>
          <w:marRight w:val="0"/>
          <w:marTop w:val="0"/>
          <w:marBottom w:val="0"/>
          <w:divBdr>
            <w:top w:val="none" w:sz="0" w:space="0" w:color="auto"/>
            <w:left w:val="none" w:sz="0" w:space="0" w:color="auto"/>
            <w:bottom w:val="none" w:sz="0" w:space="0" w:color="auto"/>
            <w:right w:val="none" w:sz="0" w:space="0" w:color="auto"/>
          </w:divBdr>
        </w:div>
        <w:div w:id="902302333">
          <w:marLeft w:val="0"/>
          <w:marRight w:val="0"/>
          <w:marTop w:val="0"/>
          <w:marBottom w:val="0"/>
          <w:divBdr>
            <w:top w:val="none" w:sz="0" w:space="0" w:color="auto"/>
            <w:left w:val="none" w:sz="0" w:space="0" w:color="auto"/>
            <w:bottom w:val="none" w:sz="0" w:space="0" w:color="auto"/>
            <w:right w:val="none" w:sz="0" w:space="0" w:color="auto"/>
          </w:divBdr>
        </w:div>
        <w:div w:id="1679773385">
          <w:marLeft w:val="0"/>
          <w:marRight w:val="0"/>
          <w:marTop w:val="0"/>
          <w:marBottom w:val="0"/>
          <w:divBdr>
            <w:top w:val="none" w:sz="0" w:space="0" w:color="auto"/>
            <w:left w:val="none" w:sz="0" w:space="0" w:color="auto"/>
            <w:bottom w:val="none" w:sz="0" w:space="0" w:color="auto"/>
            <w:right w:val="none" w:sz="0" w:space="0" w:color="auto"/>
          </w:divBdr>
        </w:div>
        <w:div w:id="504323982">
          <w:marLeft w:val="0"/>
          <w:marRight w:val="0"/>
          <w:marTop w:val="0"/>
          <w:marBottom w:val="0"/>
          <w:divBdr>
            <w:top w:val="none" w:sz="0" w:space="0" w:color="auto"/>
            <w:left w:val="none" w:sz="0" w:space="0" w:color="auto"/>
            <w:bottom w:val="none" w:sz="0" w:space="0" w:color="auto"/>
            <w:right w:val="none" w:sz="0" w:space="0" w:color="auto"/>
          </w:divBdr>
        </w:div>
        <w:div w:id="1899126033">
          <w:marLeft w:val="0"/>
          <w:marRight w:val="0"/>
          <w:marTop w:val="0"/>
          <w:marBottom w:val="0"/>
          <w:divBdr>
            <w:top w:val="none" w:sz="0" w:space="0" w:color="auto"/>
            <w:left w:val="none" w:sz="0" w:space="0" w:color="auto"/>
            <w:bottom w:val="none" w:sz="0" w:space="0" w:color="auto"/>
            <w:right w:val="none" w:sz="0" w:space="0" w:color="auto"/>
          </w:divBdr>
        </w:div>
        <w:div w:id="89208161">
          <w:marLeft w:val="0"/>
          <w:marRight w:val="0"/>
          <w:marTop w:val="0"/>
          <w:marBottom w:val="0"/>
          <w:divBdr>
            <w:top w:val="none" w:sz="0" w:space="0" w:color="auto"/>
            <w:left w:val="none" w:sz="0" w:space="0" w:color="auto"/>
            <w:bottom w:val="none" w:sz="0" w:space="0" w:color="auto"/>
            <w:right w:val="none" w:sz="0" w:space="0" w:color="auto"/>
          </w:divBdr>
        </w:div>
        <w:div w:id="1383286604">
          <w:marLeft w:val="0"/>
          <w:marRight w:val="0"/>
          <w:marTop w:val="0"/>
          <w:marBottom w:val="0"/>
          <w:divBdr>
            <w:top w:val="none" w:sz="0" w:space="0" w:color="auto"/>
            <w:left w:val="none" w:sz="0" w:space="0" w:color="auto"/>
            <w:bottom w:val="none" w:sz="0" w:space="0" w:color="auto"/>
            <w:right w:val="none" w:sz="0" w:space="0" w:color="auto"/>
          </w:divBdr>
        </w:div>
        <w:div w:id="1465850280">
          <w:marLeft w:val="0"/>
          <w:marRight w:val="0"/>
          <w:marTop w:val="0"/>
          <w:marBottom w:val="0"/>
          <w:divBdr>
            <w:top w:val="none" w:sz="0" w:space="0" w:color="auto"/>
            <w:left w:val="none" w:sz="0" w:space="0" w:color="auto"/>
            <w:bottom w:val="none" w:sz="0" w:space="0" w:color="auto"/>
            <w:right w:val="none" w:sz="0" w:space="0" w:color="auto"/>
          </w:divBdr>
        </w:div>
        <w:div w:id="1150057714">
          <w:marLeft w:val="0"/>
          <w:marRight w:val="0"/>
          <w:marTop w:val="0"/>
          <w:marBottom w:val="0"/>
          <w:divBdr>
            <w:top w:val="none" w:sz="0" w:space="0" w:color="auto"/>
            <w:left w:val="none" w:sz="0" w:space="0" w:color="auto"/>
            <w:bottom w:val="none" w:sz="0" w:space="0" w:color="auto"/>
            <w:right w:val="none" w:sz="0" w:space="0" w:color="auto"/>
          </w:divBdr>
        </w:div>
        <w:div w:id="157617139">
          <w:marLeft w:val="0"/>
          <w:marRight w:val="0"/>
          <w:marTop w:val="0"/>
          <w:marBottom w:val="0"/>
          <w:divBdr>
            <w:top w:val="none" w:sz="0" w:space="0" w:color="auto"/>
            <w:left w:val="none" w:sz="0" w:space="0" w:color="auto"/>
            <w:bottom w:val="none" w:sz="0" w:space="0" w:color="auto"/>
            <w:right w:val="none" w:sz="0" w:space="0" w:color="auto"/>
          </w:divBdr>
        </w:div>
        <w:div w:id="37510610">
          <w:marLeft w:val="0"/>
          <w:marRight w:val="0"/>
          <w:marTop w:val="0"/>
          <w:marBottom w:val="0"/>
          <w:divBdr>
            <w:top w:val="none" w:sz="0" w:space="0" w:color="auto"/>
            <w:left w:val="none" w:sz="0" w:space="0" w:color="auto"/>
            <w:bottom w:val="none" w:sz="0" w:space="0" w:color="auto"/>
            <w:right w:val="none" w:sz="0" w:space="0" w:color="auto"/>
          </w:divBdr>
        </w:div>
        <w:div w:id="1953053888">
          <w:marLeft w:val="0"/>
          <w:marRight w:val="0"/>
          <w:marTop w:val="0"/>
          <w:marBottom w:val="0"/>
          <w:divBdr>
            <w:top w:val="none" w:sz="0" w:space="0" w:color="auto"/>
            <w:left w:val="none" w:sz="0" w:space="0" w:color="auto"/>
            <w:bottom w:val="none" w:sz="0" w:space="0" w:color="auto"/>
            <w:right w:val="none" w:sz="0" w:space="0" w:color="auto"/>
          </w:divBdr>
        </w:div>
        <w:div w:id="941574948">
          <w:marLeft w:val="0"/>
          <w:marRight w:val="0"/>
          <w:marTop w:val="0"/>
          <w:marBottom w:val="0"/>
          <w:divBdr>
            <w:top w:val="none" w:sz="0" w:space="0" w:color="auto"/>
            <w:left w:val="none" w:sz="0" w:space="0" w:color="auto"/>
            <w:bottom w:val="none" w:sz="0" w:space="0" w:color="auto"/>
            <w:right w:val="none" w:sz="0" w:space="0" w:color="auto"/>
          </w:divBdr>
        </w:div>
        <w:div w:id="1311131085">
          <w:marLeft w:val="0"/>
          <w:marRight w:val="0"/>
          <w:marTop w:val="0"/>
          <w:marBottom w:val="0"/>
          <w:divBdr>
            <w:top w:val="none" w:sz="0" w:space="0" w:color="auto"/>
            <w:left w:val="none" w:sz="0" w:space="0" w:color="auto"/>
            <w:bottom w:val="none" w:sz="0" w:space="0" w:color="auto"/>
            <w:right w:val="none" w:sz="0" w:space="0" w:color="auto"/>
          </w:divBdr>
        </w:div>
        <w:div w:id="1904370317">
          <w:marLeft w:val="0"/>
          <w:marRight w:val="0"/>
          <w:marTop w:val="0"/>
          <w:marBottom w:val="0"/>
          <w:divBdr>
            <w:top w:val="none" w:sz="0" w:space="0" w:color="auto"/>
            <w:left w:val="none" w:sz="0" w:space="0" w:color="auto"/>
            <w:bottom w:val="none" w:sz="0" w:space="0" w:color="auto"/>
            <w:right w:val="none" w:sz="0" w:space="0" w:color="auto"/>
          </w:divBdr>
        </w:div>
        <w:div w:id="1484541231">
          <w:marLeft w:val="0"/>
          <w:marRight w:val="0"/>
          <w:marTop w:val="0"/>
          <w:marBottom w:val="0"/>
          <w:divBdr>
            <w:top w:val="none" w:sz="0" w:space="0" w:color="auto"/>
            <w:left w:val="none" w:sz="0" w:space="0" w:color="auto"/>
            <w:bottom w:val="single" w:sz="6" w:space="0" w:color="000000"/>
            <w:right w:val="none" w:sz="0" w:space="0" w:color="auto"/>
          </w:divBdr>
        </w:div>
        <w:div w:id="542133901">
          <w:marLeft w:val="0"/>
          <w:marRight w:val="0"/>
          <w:marTop w:val="0"/>
          <w:marBottom w:val="0"/>
          <w:divBdr>
            <w:top w:val="none" w:sz="0" w:space="0" w:color="auto"/>
            <w:left w:val="none" w:sz="0" w:space="0" w:color="auto"/>
            <w:bottom w:val="none" w:sz="0" w:space="0" w:color="auto"/>
            <w:right w:val="none" w:sz="0" w:space="0" w:color="auto"/>
          </w:divBdr>
        </w:div>
        <w:div w:id="914240660">
          <w:marLeft w:val="0"/>
          <w:marRight w:val="0"/>
          <w:marTop w:val="0"/>
          <w:marBottom w:val="0"/>
          <w:divBdr>
            <w:top w:val="none" w:sz="0" w:space="0" w:color="auto"/>
            <w:left w:val="none" w:sz="0" w:space="0" w:color="auto"/>
            <w:bottom w:val="none" w:sz="0" w:space="0" w:color="auto"/>
            <w:right w:val="none" w:sz="0" w:space="0" w:color="auto"/>
          </w:divBdr>
        </w:div>
        <w:div w:id="1498498045">
          <w:marLeft w:val="0"/>
          <w:marRight w:val="0"/>
          <w:marTop w:val="0"/>
          <w:marBottom w:val="0"/>
          <w:divBdr>
            <w:top w:val="none" w:sz="0" w:space="0" w:color="auto"/>
            <w:left w:val="none" w:sz="0" w:space="0" w:color="auto"/>
            <w:bottom w:val="none" w:sz="0" w:space="0" w:color="auto"/>
            <w:right w:val="none" w:sz="0" w:space="0" w:color="auto"/>
          </w:divBdr>
        </w:div>
        <w:div w:id="449905906">
          <w:marLeft w:val="0"/>
          <w:marRight w:val="0"/>
          <w:marTop w:val="0"/>
          <w:marBottom w:val="0"/>
          <w:divBdr>
            <w:top w:val="none" w:sz="0" w:space="0" w:color="auto"/>
            <w:left w:val="none" w:sz="0" w:space="0" w:color="auto"/>
            <w:bottom w:val="none" w:sz="0" w:space="0" w:color="auto"/>
            <w:right w:val="none" w:sz="0" w:space="0" w:color="auto"/>
          </w:divBdr>
        </w:div>
        <w:div w:id="803811652">
          <w:marLeft w:val="0"/>
          <w:marRight w:val="0"/>
          <w:marTop w:val="0"/>
          <w:marBottom w:val="0"/>
          <w:divBdr>
            <w:top w:val="none" w:sz="0" w:space="0" w:color="auto"/>
            <w:left w:val="none" w:sz="0" w:space="0" w:color="auto"/>
            <w:bottom w:val="none" w:sz="0" w:space="0" w:color="auto"/>
            <w:right w:val="none" w:sz="0" w:space="0" w:color="auto"/>
          </w:divBdr>
        </w:div>
        <w:div w:id="1157304987">
          <w:marLeft w:val="0"/>
          <w:marRight w:val="0"/>
          <w:marTop w:val="0"/>
          <w:marBottom w:val="0"/>
          <w:divBdr>
            <w:top w:val="none" w:sz="0" w:space="0" w:color="auto"/>
            <w:left w:val="none" w:sz="0" w:space="0" w:color="auto"/>
            <w:bottom w:val="none" w:sz="0" w:space="0" w:color="auto"/>
            <w:right w:val="none" w:sz="0" w:space="0" w:color="auto"/>
          </w:divBdr>
        </w:div>
        <w:div w:id="118425572">
          <w:marLeft w:val="0"/>
          <w:marRight w:val="0"/>
          <w:marTop w:val="0"/>
          <w:marBottom w:val="0"/>
          <w:divBdr>
            <w:top w:val="none" w:sz="0" w:space="0" w:color="auto"/>
            <w:left w:val="none" w:sz="0" w:space="0" w:color="auto"/>
            <w:bottom w:val="none" w:sz="0" w:space="0" w:color="auto"/>
            <w:right w:val="none" w:sz="0" w:space="0" w:color="auto"/>
          </w:divBdr>
        </w:div>
        <w:div w:id="72119663">
          <w:marLeft w:val="0"/>
          <w:marRight w:val="0"/>
          <w:marTop w:val="0"/>
          <w:marBottom w:val="0"/>
          <w:divBdr>
            <w:top w:val="none" w:sz="0" w:space="0" w:color="auto"/>
            <w:left w:val="none" w:sz="0" w:space="0" w:color="auto"/>
            <w:bottom w:val="none" w:sz="0" w:space="0" w:color="auto"/>
            <w:right w:val="none" w:sz="0" w:space="0" w:color="auto"/>
          </w:divBdr>
        </w:div>
        <w:div w:id="1303972422">
          <w:marLeft w:val="0"/>
          <w:marRight w:val="0"/>
          <w:marTop w:val="0"/>
          <w:marBottom w:val="0"/>
          <w:divBdr>
            <w:top w:val="none" w:sz="0" w:space="0" w:color="auto"/>
            <w:left w:val="none" w:sz="0" w:space="0" w:color="auto"/>
            <w:bottom w:val="none" w:sz="0" w:space="0" w:color="auto"/>
            <w:right w:val="none" w:sz="0" w:space="0" w:color="auto"/>
          </w:divBdr>
        </w:div>
        <w:div w:id="1526602579">
          <w:marLeft w:val="0"/>
          <w:marRight w:val="0"/>
          <w:marTop w:val="0"/>
          <w:marBottom w:val="0"/>
          <w:divBdr>
            <w:top w:val="none" w:sz="0" w:space="0" w:color="auto"/>
            <w:left w:val="none" w:sz="0" w:space="0" w:color="auto"/>
            <w:bottom w:val="none" w:sz="0" w:space="0" w:color="auto"/>
            <w:right w:val="none" w:sz="0" w:space="0" w:color="auto"/>
          </w:divBdr>
        </w:div>
        <w:div w:id="1387099772">
          <w:marLeft w:val="0"/>
          <w:marRight w:val="0"/>
          <w:marTop w:val="0"/>
          <w:marBottom w:val="0"/>
          <w:divBdr>
            <w:top w:val="none" w:sz="0" w:space="0" w:color="auto"/>
            <w:left w:val="none" w:sz="0" w:space="0" w:color="auto"/>
            <w:bottom w:val="none" w:sz="0" w:space="0" w:color="auto"/>
            <w:right w:val="none" w:sz="0" w:space="0" w:color="auto"/>
          </w:divBdr>
        </w:div>
        <w:div w:id="6128282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cn.org/professionals/physician_gls/PDF/breast.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17</Pages>
  <Words>7889</Words>
  <Characters>46547</Characters>
  <Application>Microsoft Office Word</Application>
  <DocSecurity>0</DocSecurity>
  <Lines>1258</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2021-06-08T18:14:00Z</dcterms:created>
  <dcterms:modified xsi:type="dcterms:W3CDTF">2021-06-22T18:56:00Z</dcterms:modified>
</cp:coreProperties>
</file>