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E5DF" w14:textId="77777777" w:rsidR="00C37AA7" w:rsidRPr="00C37AA7" w:rsidRDefault="00C37AA7">
      <w:pPr>
        <w:spacing w:after="0"/>
        <w:divId w:val="123083886"/>
        <w:rPr>
          <w:rFonts w:ascii="Arial" w:eastAsia="Times New Roman" w:hAnsi="Arial" w:cs="Arial"/>
          <w:b/>
          <w:bCs/>
          <w:sz w:val="30"/>
          <w:szCs w:val="30"/>
          <w:lang w:val="en"/>
        </w:rPr>
      </w:pPr>
      <w:r w:rsidRPr="00C37AA7">
        <w:rPr>
          <w:rFonts w:ascii="Arial" w:eastAsia="Times New Roman" w:hAnsi="Arial" w:cs="Arial"/>
          <w:b/>
          <w:bCs/>
          <w:sz w:val="30"/>
          <w:szCs w:val="30"/>
          <w:lang w:val="en"/>
        </w:rPr>
        <w:t>Protocol for the Examination of Specimens from Patients with Well-Differentiated Neuroendocrine Tumors (Carcinoid Tumors) of the Colon and Rectum</w:t>
      </w:r>
    </w:p>
    <w:p w14:paraId="50F36AE9" w14:textId="77777777" w:rsidR="00C37AA7" w:rsidRPr="00C37AA7" w:rsidRDefault="00C37AA7">
      <w:pPr>
        <w:spacing w:after="0"/>
        <w:divId w:val="2108698201"/>
        <w:rPr>
          <w:rFonts w:ascii="Arial" w:eastAsia="Times New Roman" w:hAnsi="Arial" w:cs="Arial"/>
          <w:sz w:val="20"/>
          <w:szCs w:val="20"/>
          <w:lang w:val="en"/>
        </w:rPr>
      </w:pPr>
    </w:p>
    <w:p w14:paraId="255950C0" w14:textId="77777777" w:rsidR="00C37AA7" w:rsidRPr="00C37AA7" w:rsidRDefault="00C37AA7">
      <w:pPr>
        <w:spacing w:after="0"/>
        <w:divId w:val="641153663"/>
        <w:rPr>
          <w:rFonts w:ascii="Arial" w:eastAsia="Times New Roman" w:hAnsi="Arial" w:cs="Arial"/>
          <w:sz w:val="20"/>
          <w:szCs w:val="20"/>
          <w:lang w:val="en"/>
        </w:rPr>
      </w:pPr>
      <w:r w:rsidRPr="00C37AA7">
        <w:rPr>
          <w:rFonts w:ascii="Arial" w:eastAsia="Times New Roman" w:hAnsi="Arial" w:cs="Arial"/>
          <w:b/>
          <w:bCs/>
          <w:sz w:val="20"/>
          <w:szCs w:val="20"/>
          <w:lang w:val="en"/>
        </w:rPr>
        <w:t xml:space="preserve">Version: </w:t>
      </w:r>
      <w:r w:rsidRPr="00C37AA7">
        <w:rPr>
          <w:rFonts w:ascii="Arial" w:eastAsia="Times New Roman" w:hAnsi="Arial" w:cs="Arial"/>
          <w:sz w:val="20"/>
          <w:szCs w:val="20"/>
          <w:lang w:val="en"/>
        </w:rPr>
        <w:t>4.1.0.0</w:t>
      </w:r>
    </w:p>
    <w:p w14:paraId="6E7BA300" w14:textId="77777777" w:rsidR="00C37AA7" w:rsidRPr="00C37AA7" w:rsidRDefault="00C37AA7">
      <w:pPr>
        <w:spacing w:after="0"/>
        <w:divId w:val="666860492"/>
        <w:rPr>
          <w:rFonts w:ascii="Arial" w:eastAsia="Times New Roman" w:hAnsi="Arial" w:cs="Arial"/>
          <w:sz w:val="20"/>
          <w:szCs w:val="20"/>
          <w:lang w:val="en"/>
        </w:rPr>
      </w:pPr>
      <w:r w:rsidRPr="00C37AA7">
        <w:rPr>
          <w:rFonts w:ascii="Arial" w:eastAsia="Times New Roman" w:hAnsi="Arial" w:cs="Arial"/>
          <w:b/>
          <w:bCs/>
          <w:sz w:val="20"/>
          <w:szCs w:val="20"/>
          <w:lang w:val="en"/>
        </w:rPr>
        <w:t xml:space="preserve">Protocol Posting Date: </w:t>
      </w:r>
      <w:r w:rsidRPr="00C37AA7">
        <w:rPr>
          <w:rFonts w:ascii="Arial" w:eastAsia="Times New Roman" w:hAnsi="Arial" w:cs="Arial"/>
          <w:sz w:val="20"/>
          <w:szCs w:val="20"/>
          <w:lang w:val="en"/>
        </w:rPr>
        <w:t xml:space="preserve">June 2021 </w:t>
      </w:r>
    </w:p>
    <w:p w14:paraId="18291B42" w14:textId="77777777" w:rsidR="00C37AA7" w:rsidRPr="00C37AA7" w:rsidRDefault="00C37AA7">
      <w:pPr>
        <w:spacing w:after="0"/>
        <w:divId w:val="1791852540"/>
        <w:rPr>
          <w:rFonts w:ascii="Arial" w:eastAsia="Times New Roman" w:hAnsi="Arial" w:cs="Arial"/>
          <w:sz w:val="20"/>
          <w:szCs w:val="20"/>
          <w:lang w:val="en"/>
        </w:rPr>
      </w:pPr>
      <w:r w:rsidRPr="00C37AA7">
        <w:rPr>
          <w:rFonts w:ascii="Arial" w:eastAsia="Times New Roman" w:hAnsi="Arial" w:cs="Arial"/>
          <w:b/>
          <w:bCs/>
          <w:sz w:val="20"/>
          <w:szCs w:val="20"/>
          <w:lang w:val="en"/>
        </w:rPr>
        <w:t xml:space="preserve">CAP Laboratory Accreditation Program Protocol Required Use Date: </w:t>
      </w:r>
      <w:r w:rsidRPr="00C37AA7">
        <w:rPr>
          <w:rFonts w:ascii="Arial" w:eastAsia="Times New Roman" w:hAnsi="Arial" w:cs="Arial"/>
          <w:sz w:val="20"/>
          <w:szCs w:val="20"/>
          <w:lang w:val="en"/>
        </w:rPr>
        <w:t>March 2022</w:t>
      </w:r>
    </w:p>
    <w:p w14:paraId="7C0767F3" w14:textId="1DF02436" w:rsidR="00C37AA7" w:rsidRDefault="00C37AA7">
      <w:pPr>
        <w:spacing w:after="0"/>
        <w:divId w:val="57094970"/>
        <w:rPr>
          <w:rFonts w:ascii="Arial" w:eastAsia="Times New Roman" w:hAnsi="Arial" w:cs="Arial"/>
          <w:sz w:val="20"/>
          <w:szCs w:val="20"/>
          <w:lang w:val="en"/>
        </w:rPr>
      </w:pPr>
      <w:r w:rsidRPr="00C37AA7">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0A9F726" w14:textId="77777777" w:rsidR="006A2234" w:rsidRPr="00C37AA7" w:rsidRDefault="006A2234">
      <w:pPr>
        <w:spacing w:after="0"/>
        <w:divId w:val="57094970"/>
        <w:rPr>
          <w:rFonts w:ascii="Arial" w:eastAsia="Times New Roman" w:hAnsi="Arial" w:cs="Arial"/>
          <w:sz w:val="20"/>
          <w:szCs w:val="20"/>
          <w:lang w:val="en"/>
        </w:rPr>
      </w:pPr>
    </w:p>
    <w:p w14:paraId="432BBF3A" w14:textId="77777777" w:rsidR="00C37AA7" w:rsidRPr="00C37AA7" w:rsidRDefault="00C37AA7" w:rsidP="00C37AA7">
      <w:pPr>
        <w:keepNext/>
        <w:tabs>
          <w:tab w:val="left" w:pos="360"/>
        </w:tabs>
        <w:spacing w:after="0"/>
        <w:outlineLvl w:val="1"/>
        <w:divId w:val="1901087631"/>
        <w:rPr>
          <w:rFonts w:ascii="Arial" w:hAnsi="Arial" w:cs="Arial"/>
          <w:sz w:val="20"/>
          <w:szCs w:val="20"/>
          <w:lang w:val="en"/>
        </w:rPr>
      </w:pPr>
      <w:r w:rsidRPr="00C37AA7">
        <w:rPr>
          <w:rStyle w:val="Strong"/>
          <w:rFonts w:ascii="Arial" w:eastAsia="Calibri" w:hAnsi="Arial" w:cs="Arial"/>
          <w:bCs w:val="0"/>
          <w:color w:val="000000"/>
          <w:sz w:val="20"/>
          <w:szCs w:val="20"/>
          <w:lang w:val="en"/>
        </w:rPr>
        <w:t xml:space="preserve">For accreditation purposes, this protocol should be used </w:t>
      </w:r>
      <w:r w:rsidRPr="00C37AA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7"/>
        <w:gridCol w:w="5679"/>
      </w:tblGrid>
      <w:tr w:rsidR="00C37AA7" w:rsidRPr="00C37AA7" w14:paraId="26354691" w14:textId="77777777" w:rsidTr="009B5933">
        <w:trPr>
          <w:divId w:val="1901087631"/>
        </w:trPr>
        <w:tc>
          <w:tcPr>
            <w:tcW w:w="2035" w:type="pct"/>
            <w:tcBorders>
              <w:top w:val="single" w:sz="4" w:space="0" w:color="auto"/>
              <w:left w:val="single" w:sz="4" w:space="0" w:color="auto"/>
              <w:bottom w:val="single" w:sz="4" w:space="0" w:color="auto"/>
              <w:right w:val="single" w:sz="4" w:space="0" w:color="auto"/>
            </w:tcBorders>
            <w:shd w:val="clear" w:color="auto" w:fill="C0C0C0"/>
            <w:hideMark/>
          </w:tcPr>
          <w:p w14:paraId="0053E7EB"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Procedure</w:t>
            </w:r>
          </w:p>
        </w:tc>
        <w:tc>
          <w:tcPr>
            <w:tcW w:w="2965" w:type="pct"/>
            <w:tcBorders>
              <w:top w:val="single" w:sz="4" w:space="0" w:color="auto"/>
              <w:left w:val="single" w:sz="4" w:space="0" w:color="auto"/>
              <w:bottom w:val="single" w:sz="4" w:space="0" w:color="auto"/>
              <w:right w:val="single" w:sz="4" w:space="0" w:color="auto"/>
            </w:tcBorders>
            <w:shd w:val="clear" w:color="auto" w:fill="C0C0C0"/>
            <w:hideMark/>
          </w:tcPr>
          <w:p w14:paraId="2DF4DFAA"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Description</w:t>
            </w:r>
          </w:p>
        </w:tc>
      </w:tr>
      <w:tr w:rsidR="00C37AA7" w:rsidRPr="00C37AA7" w14:paraId="3FFED434" w14:textId="77777777" w:rsidTr="009B5933">
        <w:trPr>
          <w:divId w:val="1901087631"/>
        </w:trPr>
        <w:tc>
          <w:tcPr>
            <w:tcW w:w="2035" w:type="pct"/>
            <w:tcBorders>
              <w:top w:val="single" w:sz="4" w:space="0" w:color="auto"/>
              <w:left w:val="single" w:sz="4" w:space="0" w:color="auto"/>
              <w:bottom w:val="single" w:sz="4" w:space="0" w:color="auto"/>
              <w:right w:val="single" w:sz="4" w:space="0" w:color="auto"/>
            </w:tcBorders>
            <w:hideMark/>
          </w:tcPr>
          <w:p w14:paraId="64E0E750" w14:textId="77777777" w:rsidR="00C37AA7" w:rsidRPr="00C37AA7" w:rsidRDefault="00C37AA7" w:rsidP="00C37AA7">
            <w:pPr>
              <w:widowControl w:val="0"/>
              <w:spacing w:after="0"/>
              <w:rPr>
                <w:rFonts w:ascii="Arial" w:hAnsi="Arial" w:cs="Arial"/>
                <w:sz w:val="18"/>
                <w:szCs w:val="18"/>
              </w:rPr>
            </w:pPr>
            <w:r w:rsidRPr="00C37AA7">
              <w:rPr>
                <w:rFonts w:ascii="Arial" w:hAnsi="Arial" w:cs="Arial"/>
                <w:sz w:val="18"/>
                <w:szCs w:val="18"/>
              </w:rPr>
              <w:t>Resection</w:t>
            </w:r>
          </w:p>
        </w:tc>
        <w:tc>
          <w:tcPr>
            <w:tcW w:w="2965" w:type="pct"/>
            <w:tcBorders>
              <w:top w:val="single" w:sz="4" w:space="0" w:color="auto"/>
              <w:left w:val="single" w:sz="4" w:space="0" w:color="auto"/>
              <w:bottom w:val="single" w:sz="4" w:space="0" w:color="auto"/>
              <w:right w:val="single" w:sz="4" w:space="0" w:color="auto"/>
            </w:tcBorders>
            <w:hideMark/>
          </w:tcPr>
          <w:p w14:paraId="2316E293" w14:textId="6E085DFC" w:rsidR="00C37AA7" w:rsidRPr="00C37AA7" w:rsidRDefault="00C37AA7" w:rsidP="00C37AA7">
            <w:pPr>
              <w:widowControl w:val="0"/>
              <w:spacing w:after="0"/>
              <w:rPr>
                <w:rFonts w:ascii="Arial" w:hAnsi="Arial" w:cs="Arial"/>
                <w:sz w:val="18"/>
                <w:szCs w:val="18"/>
              </w:rPr>
            </w:pPr>
            <w:r w:rsidRPr="00C37AA7">
              <w:rPr>
                <w:rFonts w:ascii="Arial" w:eastAsia="SimSun" w:hAnsi="Arial" w:cs="Arial"/>
                <w:sz w:val="18"/>
                <w:szCs w:val="18"/>
              </w:rPr>
              <w:t xml:space="preserve">Includes specimens designated as low anterior resection and abdominoperineal resection, </w:t>
            </w:r>
            <w:r w:rsidRPr="00C37AA7">
              <w:rPr>
                <w:rFonts w:ascii="Arial" w:hAnsi="Arial" w:cs="Arial"/>
                <w:sz w:val="18"/>
                <w:szCs w:val="18"/>
              </w:rPr>
              <w:t>total, partial, or segmental resection</w:t>
            </w:r>
          </w:p>
        </w:tc>
      </w:tr>
      <w:tr w:rsidR="00C37AA7" w:rsidRPr="00C37AA7" w14:paraId="103B5A2C" w14:textId="77777777" w:rsidTr="009B5933">
        <w:trPr>
          <w:divId w:val="1901087631"/>
        </w:trPr>
        <w:tc>
          <w:tcPr>
            <w:tcW w:w="2035" w:type="pct"/>
            <w:tcBorders>
              <w:top w:val="single" w:sz="4" w:space="0" w:color="auto"/>
              <w:left w:val="single" w:sz="4" w:space="0" w:color="auto"/>
              <w:bottom w:val="single" w:sz="4" w:space="0" w:color="auto"/>
              <w:right w:val="single" w:sz="4" w:space="0" w:color="auto"/>
            </w:tcBorders>
            <w:shd w:val="clear" w:color="auto" w:fill="C0C0C0"/>
            <w:hideMark/>
          </w:tcPr>
          <w:p w14:paraId="2E1FAE93"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Tumor Type</w:t>
            </w:r>
          </w:p>
        </w:tc>
        <w:tc>
          <w:tcPr>
            <w:tcW w:w="2965" w:type="pct"/>
            <w:tcBorders>
              <w:top w:val="single" w:sz="4" w:space="0" w:color="auto"/>
              <w:left w:val="single" w:sz="4" w:space="0" w:color="auto"/>
              <w:bottom w:val="single" w:sz="4" w:space="0" w:color="auto"/>
              <w:right w:val="single" w:sz="4" w:space="0" w:color="auto"/>
            </w:tcBorders>
            <w:shd w:val="clear" w:color="auto" w:fill="C0C0C0"/>
            <w:hideMark/>
          </w:tcPr>
          <w:p w14:paraId="10791585"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Description</w:t>
            </w:r>
          </w:p>
        </w:tc>
      </w:tr>
      <w:tr w:rsidR="00C37AA7" w:rsidRPr="00C37AA7" w14:paraId="09D6E0D5" w14:textId="77777777" w:rsidTr="009B5933">
        <w:trPr>
          <w:divId w:val="1901087631"/>
        </w:trPr>
        <w:tc>
          <w:tcPr>
            <w:tcW w:w="2035" w:type="pct"/>
            <w:tcBorders>
              <w:top w:val="single" w:sz="4" w:space="0" w:color="auto"/>
              <w:left w:val="single" w:sz="4" w:space="0" w:color="auto"/>
              <w:bottom w:val="single" w:sz="4" w:space="0" w:color="auto"/>
              <w:right w:val="single" w:sz="4" w:space="0" w:color="auto"/>
            </w:tcBorders>
            <w:hideMark/>
          </w:tcPr>
          <w:p w14:paraId="4FFF0F11"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Well-differentiated neuroendocrine tumor</w:t>
            </w:r>
          </w:p>
        </w:tc>
        <w:tc>
          <w:tcPr>
            <w:tcW w:w="2965" w:type="pct"/>
            <w:tcBorders>
              <w:top w:val="single" w:sz="4" w:space="0" w:color="auto"/>
              <w:left w:val="single" w:sz="4" w:space="0" w:color="auto"/>
              <w:bottom w:val="single" w:sz="4" w:space="0" w:color="auto"/>
              <w:right w:val="single" w:sz="4" w:space="0" w:color="auto"/>
            </w:tcBorders>
            <w:hideMark/>
          </w:tcPr>
          <w:p w14:paraId="06F1EB27" w14:textId="77777777" w:rsidR="00C37AA7" w:rsidRPr="00C37AA7" w:rsidRDefault="00C37AA7" w:rsidP="00C37AA7">
            <w:pPr>
              <w:spacing w:after="0"/>
              <w:rPr>
                <w:rFonts w:ascii="Arial" w:hAnsi="Arial" w:cs="Arial"/>
                <w:sz w:val="18"/>
                <w:szCs w:val="18"/>
              </w:rPr>
            </w:pPr>
            <w:r w:rsidRPr="00C37AA7">
              <w:rPr>
                <w:rFonts w:ascii="Arial" w:eastAsia="SimSun" w:hAnsi="Arial" w:cs="Arial"/>
                <w:sz w:val="18"/>
                <w:szCs w:val="18"/>
              </w:rPr>
              <w:t> </w:t>
            </w:r>
          </w:p>
        </w:tc>
      </w:tr>
    </w:tbl>
    <w:p w14:paraId="137BFE8F" w14:textId="14718FFA" w:rsidR="00C37AA7" w:rsidRPr="00C37AA7" w:rsidRDefault="00C37AA7" w:rsidP="00C37AA7">
      <w:pPr>
        <w:spacing w:after="0"/>
        <w:divId w:val="1901087631"/>
        <w:rPr>
          <w:rFonts w:ascii="Arial" w:hAnsi="Arial" w:cs="Arial"/>
          <w:sz w:val="20"/>
          <w:szCs w:val="20"/>
          <w:lang w:val="en"/>
        </w:rPr>
      </w:pPr>
    </w:p>
    <w:p w14:paraId="16E169C0" w14:textId="77777777" w:rsidR="00C37AA7" w:rsidRPr="00C37AA7" w:rsidRDefault="00C37AA7" w:rsidP="00C37AA7">
      <w:pPr>
        <w:keepNext/>
        <w:tabs>
          <w:tab w:val="left" w:pos="360"/>
        </w:tabs>
        <w:spacing w:after="0"/>
        <w:outlineLvl w:val="1"/>
        <w:divId w:val="1901087631"/>
        <w:rPr>
          <w:rFonts w:ascii="Arial" w:hAnsi="Arial" w:cs="Arial"/>
          <w:sz w:val="20"/>
          <w:szCs w:val="20"/>
          <w:lang w:val="en"/>
        </w:rPr>
      </w:pPr>
      <w:r w:rsidRPr="00C37AA7">
        <w:rPr>
          <w:rStyle w:val="Strong"/>
          <w:rFonts w:ascii="Arial" w:eastAsia="Calibri" w:hAnsi="Arial" w:cs="Arial"/>
          <w:bCs w:val="0"/>
          <w:sz w:val="20"/>
          <w:szCs w:val="20"/>
          <w:lang w:val="en"/>
        </w:rPr>
        <w:t xml:space="preserve">This protocol is NOT required </w:t>
      </w:r>
      <w:r w:rsidRPr="00C37AA7">
        <w:rPr>
          <w:rStyle w:val="Strong"/>
          <w:rFonts w:ascii="Arial" w:eastAsia="Calibri" w:hAnsi="Arial" w:cs="Arial"/>
          <w:bCs w:val="0"/>
          <w:color w:val="000000"/>
          <w:sz w:val="20"/>
          <w:szCs w:val="20"/>
          <w:lang w:val="en"/>
        </w:rPr>
        <w:t xml:space="preserve">for accreditation purposes </w:t>
      </w:r>
      <w:r w:rsidRPr="00C37AA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37AA7" w:rsidRPr="00C37AA7" w14:paraId="5C040D11"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0A2AE42"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Procedure</w:t>
            </w:r>
          </w:p>
        </w:tc>
      </w:tr>
      <w:tr w:rsidR="00C37AA7" w:rsidRPr="00C37AA7" w14:paraId="2890AE20" w14:textId="77777777" w:rsidTr="009B5933">
        <w:trPr>
          <w:divId w:val="1901087631"/>
          <w:trHeight w:val="152"/>
        </w:trPr>
        <w:tc>
          <w:tcPr>
            <w:tcW w:w="5000" w:type="pct"/>
            <w:tcBorders>
              <w:top w:val="single" w:sz="4" w:space="0" w:color="auto"/>
              <w:left w:val="single" w:sz="4" w:space="0" w:color="auto"/>
              <w:bottom w:val="single" w:sz="4" w:space="0" w:color="auto"/>
              <w:right w:val="single" w:sz="4" w:space="0" w:color="auto"/>
            </w:tcBorders>
            <w:hideMark/>
          </w:tcPr>
          <w:p w14:paraId="22761F04" w14:textId="77777777" w:rsidR="00C37AA7" w:rsidRPr="00C37AA7" w:rsidRDefault="00C37AA7" w:rsidP="00C37AA7">
            <w:pPr>
              <w:spacing w:after="0"/>
              <w:rPr>
                <w:rFonts w:ascii="Arial" w:hAnsi="Arial" w:cs="Arial"/>
                <w:sz w:val="18"/>
                <w:szCs w:val="18"/>
              </w:rPr>
            </w:pPr>
            <w:r w:rsidRPr="00C37AA7">
              <w:rPr>
                <w:rFonts w:ascii="Arial" w:hAnsi="Arial" w:cs="Arial"/>
                <w:color w:val="000000" w:themeColor="text1"/>
                <w:sz w:val="18"/>
                <w:szCs w:val="18"/>
              </w:rPr>
              <w:t>Biopsy</w:t>
            </w:r>
          </w:p>
        </w:tc>
      </w:tr>
      <w:tr w:rsidR="00C37AA7" w:rsidRPr="00C37AA7" w14:paraId="0B02F6AF" w14:textId="77777777" w:rsidTr="009B5933">
        <w:trPr>
          <w:divId w:val="1901087631"/>
          <w:trHeight w:val="152"/>
        </w:trPr>
        <w:tc>
          <w:tcPr>
            <w:tcW w:w="5000" w:type="pct"/>
            <w:tcBorders>
              <w:top w:val="single" w:sz="4" w:space="0" w:color="auto"/>
              <w:left w:val="single" w:sz="4" w:space="0" w:color="auto"/>
              <w:bottom w:val="single" w:sz="4" w:space="0" w:color="auto"/>
              <w:right w:val="single" w:sz="4" w:space="0" w:color="auto"/>
            </w:tcBorders>
            <w:hideMark/>
          </w:tcPr>
          <w:p w14:paraId="5174DB04"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Excision biopsy (</w:t>
            </w:r>
            <w:proofErr w:type="spellStart"/>
            <w:r w:rsidRPr="00C37AA7">
              <w:rPr>
                <w:rFonts w:ascii="Arial" w:hAnsi="Arial" w:cs="Arial"/>
                <w:sz w:val="18"/>
                <w:szCs w:val="18"/>
              </w:rPr>
              <w:t>transanal</w:t>
            </w:r>
            <w:proofErr w:type="spellEnd"/>
            <w:r w:rsidRPr="00C37AA7">
              <w:rPr>
                <w:rFonts w:ascii="Arial" w:hAnsi="Arial" w:cs="Arial"/>
                <w:sz w:val="18"/>
                <w:szCs w:val="18"/>
              </w:rPr>
              <w:t xml:space="preserve"> disk excision or polypectomy)</w:t>
            </w:r>
          </w:p>
        </w:tc>
      </w:tr>
      <w:tr w:rsidR="00C37AA7" w:rsidRPr="00C37AA7" w14:paraId="1C359BB6" w14:textId="77777777" w:rsidTr="009B5933">
        <w:trPr>
          <w:divId w:val="1901087631"/>
          <w:trHeight w:val="152"/>
        </w:trPr>
        <w:tc>
          <w:tcPr>
            <w:tcW w:w="5000" w:type="pct"/>
            <w:tcBorders>
              <w:top w:val="single" w:sz="4" w:space="0" w:color="auto"/>
              <w:left w:val="single" w:sz="4" w:space="0" w:color="auto"/>
              <w:bottom w:val="single" w:sz="4" w:space="0" w:color="auto"/>
              <w:right w:val="single" w:sz="4" w:space="0" w:color="auto"/>
            </w:tcBorders>
            <w:hideMark/>
          </w:tcPr>
          <w:p w14:paraId="0BBE3CF8"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Primary resection specimen with no residual cancer (</w:t>
            </w:r>
            <w:proofErr w:type="spellStart"/>
            <w:r w:rsidRPr="00C37AA7">
              <w:rPr>
                <w:rFonts w:ascii="Arial" w:hAnsi="Arial" w:cs="Arial"/>
                <w:sz w:val="18"/>
                <w:szCs w:val="18"/>
              </w:rPr>
              <w:t>eg</w:t>
            </w:r>
            <w:proofErr w:type="spellEnd"/>
            <w:r w:rsidRPr="00C37AA7">
              <w:rPr>
                <w:rFonts w:ascii="Arial" w:hAnsi="Arial" w:cs="Arial"/>
                <w:sz w:val="18"/>
                <w:szCs w:val="18"/>
              </w:rPr>
              <w:t>, following neoadjuvant therapy)</w:t>
            </w:r>
          </w:p>
        </w:tc>
      </w:tr>
      <w:tr w:rsidR="00C37AA7" w:rsidRPr="00C37AA7" w14:paraId="4732F4BC" w14:textId="77777777" w:rsidTr="009B5933">
        <w:trPr>
          <w:divId w:val="1901087631"/>
          <w:trHeight w:val="152"/>
        </w:trPr>
        <w:tc>
          <w:tcPr>
            <w:tcW w:w="5000" w:type="pct"/>
            <w:tcBorders>
              <w:top w:val="single" w:sz="4" w:space="0" w:color="auto"/>
              <w:left w:val="single" w:sz="4" w:space="0" w:color="auto"/>
              <w:bottom w:val="single" w:sz="4" w:space="0" w:color="auto"/>
              <w:right w:val="single" w:sz="4" w:space="0" w:color="auto"/>
            </w:tcBorders>
            <w:hideMark/>
          </w:tcPr>
          <w:p w14:paraId="4FA34FA3"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Recurrent tumor</w:t>
            </w:r>
          </w:p>
        </w:tc>
      </w:tr>
      <w:tr w:rsidR="00C37AA7" w:rsidRPr="00C37AA7" w14:paraId="2061D9A2" w14:textId="77777777" w:rsidTr="009B5933">
        <w:trPr>
          <w:divId w:val="1901087631"/>
          <w:trHeight w:val="152"/>
        </w:trPr>
        <w:tc>
          <w:tcPr>
            <w:tcW w:w="5000" w:type="pct"/>
            <w:tcBorders>
              <w:top w:val="single" w:sz="4" w:space="0" w:color="auto"/>
              <w:left w:val="single" w:sz="4" w:space="0" w:color="auto"/>
              <w:bottom w:val="single" w:sz="4" w:space="0" w:color="auto"/>
              <w:right w:val="single" w:sz="4" w:space="0" w:color="auto"/>
            </w:tcBorders>
            <w:hideMark/>
          </w:tcPr>
          <w:p w14:paraId="08E3A5F2"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Cytologic specimens</w:t>
            </w:r>
          </w:p>
        </w:tc>
      </w:tr>
    </w:tbl>
    <w:p w14:paraId="64E6CF7A" w14:textId="63AD1E1E" w:rsidR="00C37AA7" w:rsidRPr="00C37AA7" w:rsidRDefault="00C37AA7" w:rsidP="00C37AA7">
      <w:pPr>
        <w:spacing w:after="0"/>
        <w:divId w:val="1901087631"/>
        <w:rPr>
          <w:rFonts w:ascii="Arial" w:hAnsi="Arial" w:cs="Arial"/>
          <w:sz w:val="20"/>
          <w:szCs w:val="20"/>
          <w:lang w:val="en"/>
        </w:rPr>
      </w:pPr>
    </w:p>
    <w:p w14:paraId="05B25AEF" w14:textId="77777777" w:rsidR="00C37AA7" w:rsidRPr="00C37AA7" w:rsidRDefault="00C37AA7" w:rsidP="00C37AA7">
      <w:pPr>
        <w:spacing w:after="0"/>
        <w:divId w:val="1901087631"/>
        <w:rPr>
          <w:rFonts w:ascii="Arial" w:hAnsi="Arial" w:cs="Arial"/>
          <w:sz w:val="20"/>
          <w:szCs w:val="20"/>
          <w:lang w:val="en"/>
        </w:rPr>
      </w:pPr>
      <w:r w:rsidRPr="00C37AA7">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37AA7" w:rsidRPr="00C37AA7" w14:paraId="797D88A5"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572D9C" w14:textId="77777777" w:rsidR="00C37AA7" w:rsidRPr="00C37AA7" w:rsidRDefault="00C37AA7" w:rsidP="00C37AA7">
            <w:pPr>
              <w:spacing w:after="0"/>
              <w:rPr>
                <w:rFonts w:ascii="Arial" w:hAnsi="Arial" w:cs="Arial"/>
                <w:sz w:val="18"/>
                <w:szCs w:val="18"/>
              </w:rPr>
            </w:pPr>
            <w:r w:rsidRPr="00C37AA7">
              <w:rPr>
                <w:rStyle w:val="Strong"/>
                <w:rFonts w:ascii="Arial" w:eastAsia="SimSun" w:hAnsi="Arial" w:cs="Arial"/>
                <w:bCs w:val="0"/>
                <w:sz w:val="18"/>
                <w:szCs w:val="18"/>
              </w:rPr>
              <w:t>Tumor Type</w:t>
            </w:r>
          </w:p>
        </w:tc>
      </w:tr>
      <w:tr w:rsidR="00C37AA7" w:rsidRPr="00C37AA7" w14:paraId="17301BA9"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hideMark/>
          </w:tcPr>
          <w:p w14:paraId="5FF00D03" w14:textId="77777777" w:rsidR="00C37AA7" w:rsidRPr="00C37AA7" w:rsidRDefault="00C37AA7" w:rsidP="00C37AA7">
            <w:pPr>
              <w:spacing w:after="0"/>
              <w:rPr>
                <w:rFonts w:ascii="Arial" w:hAnsi="Arial" w:cs="Arial"/>
                <w:sz w:val="18"/>
                <w:szCs w:val="18"/>
              </w:rPr>
            </w:pPr>
            <w:proofErr w:type="gramStart"/>
            <w:r w:rsidRPr="00C37AA7">
              <w:rPr>
                <w:rFonts w:ascii="Arial" w:hAnsi="Arial" w:cs="Arial"/>
                <w:sz w:val="18"/>
                <w:szCs w:val="18"/>
              </w:rPr>
              <w:t>Poorly-differentiated</w:t>
            </w:r>
            <w:proofErr w:type="gramEnd"/>
            <w:r w:rsidRPr="00C37AA7">
              <w:rPr>
                <w:rFonts w:ascii="Arial" w:hAnsi="Arial" w:cs="Arial"/>
                <w:sz w:val="18"/>
                <w:szCs w:val="18"/>
              </w:rPr>
              <w:t xml:space="preserve"> neuroendocrine carcinoma including small cell and large cell neuroendocrine carcinoma (consider the Colon and Rectum Carcinoma protocol)</w:t>
            </w:r>
          </w:p>
        </w:tc>
      </w:tr>
      <w:tr w:rsidR="00C37AA7" w:rsidRPr="00C37AA7" w14:paraId="7D3FDF08"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hideMark/>
          </w:tcPr>
          <w:p w14:paraId="2BA1E7A1"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Other epithelial carcinoma of the colon and rectum including mixed neuroendocrine-non-neuroendocrine neoplasm (consider the Colon and Rectum Carcinoma protocol)</w:t>
            </w:r>
          </w:p>
        </w:tc>
      </w:tr>
      <w:tr w:rsidR="00C37AA7" w:rsidRPr="00C37AA7" w14:paraId="67DFE129"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hideMark/>
          </w:tcPr>
          <w:p w14:paraId="165C240E" w14:textId="77777777" w:rsidR="00C37AA7" w:rsidRPr="00C37AA7" w:rsidRDefault="00C37AA7" w:rsidP="00C37AA7">
            <w:pPr>
              <w:spacing w:after="0"/>
              <w:rPr>
                <w:rFonts w:ascii="Arial" w:hAnsi="Arial" w:cs="Arial"/>
                <w:sz w:val="18"/>
                <w:szCs w:val="18"/>
              </w:rPr>
            </w:pPr>
            <w:r w:rsidRPr="00C37AA7">
              <w:rPr>
                <w:rFonts w:ascii="Arial" w:eastAsia="SimSun" w:hAnsi="Arial" w:cs="Arial"/>
                <w:sz w:val="18"/>
                <w:szCs w:val="18"/>
              </w:rPr>
              <w:t>Gastrointestinal stromal tumor (consider the GIST protocol)</w:t>
            </w:r>
          </w:p>
        </w:tc>
      </w:tr>
      <w:tr w:rsidR="00C37AA7" w:rsidRPr="00C37AA7" w14:paraId="7B097D0F" w14:textId="77777777" w:rsidTr="009B5933">
        <w:trPr>
          <w:divId w:val="1901087631"/>
        </w:trPr>
        <w:tc>
          <w:tcPr>
            <w:tcW w:w="5000" w:type="pct"/>
            <w:tcBorders>
              <w:top w:val="single" w:sz="4" w:space="0" w:color="auto"/>
              <w:left w:val="single" w:sz="4" w:space="0" w:color="auto"/>
              <w:bottom w:val="single" w:sz="4" w:space="0" w:color="auto"/>
              <w:right w:val="single" w:sz="4" w:space="0" w:color="auto"/>
            </w:tcBorders>
            <w:hideMark/>
          </w:tcPr>
          <w:p w14:paraId="12CDC4F4" w14:textId="77777777" w:rsidR="00C37AA7" w:rsidRPr="00C37AA7" w:rsidRDefault="00C37AA7" w:rsidP="00C37AA7">
            <w:pPr>
              <w:spacing w:after="0"/>
              <w:rPr>
                <w:rFonts w:ascii="Arial" w:hAnsi="Arial" w:cs="Arial"/>
                <w:sz w:val="18"/>
                <w:szCs w:val="18"/>
              </w:rPr>
            </w:pPr>
            <w:r w:rsidRPr="00C37AA7">
              <w:rPr>
                <w:rFonts w:ascii="Arial" w:eastAsia="SimSun" w:hAnsi="Arial" w:cs="Arial"/>
                <w:sz w:val="18"/>
                <w:szCs w:val="18"/>
              </w:rPr>
              <w:t>Non-GIST sarcoma (consider the Soft Tissue protocol)</w:t>
            </w:r>
          </w:p>
        </w:tc>
      </w:tr>
    </w:tbl>
    <w:p w14:paraId="360FA009" w14:textId="77777777" w:rsidR="00C37AA7" w:rsidRPr="00C37AA7" w:rsidRDefault="00C37AA7" w:rsidP="00C37AA7">
      <w:pPr>
        <w:spacing w:after="0"/>
        <w:divId w:val="2108698201"/>
        <w:rPr>
          <w:rFonts w:ascii="Arial" w:eastAsia="Times New Roman" w:hAnsi="Arial" w:cs="Arial"/>
          <w:sz w:val="20"/>
          <w:szCs w:val="20"/>
          <w:lang w:val="en"/>
        </w:rPr>
      </w:pPr>
    </w:p>
    <w:p w14:paraId="615DA050" w14:textId="77777777" w:rsidR="00C37AA7" w:rsidRDefault="00C37AA7" w:rsidP="00C37AA7">
      <w:pPr>
        <w:spacing w:after="0"/>
        <w:divId w:val="1568105843"/>
        <w:rPr>
          <w:rFonts w:ascii="Arial" w:eastAsia="Times New Roman" w:hAnsi="Arial" w:cs="Arial"/>
          <w:b/>
          <w:bCs/>
          <w:sz w:val="20"/>
          <w:szCs w:val="20"/>
          <w:lang w:val="en"/>
        </w:rPr>
      </w:pPr>
      <w:r w:rsidRPr="00D50E8B">
        <w:rPr>
          <w:rFonts w:ascii="Arial" w:eastAsia="Times New Roman" w:hAnsi="Arial" w:cs="Arial"/>
          <w:b/>
          <w:bCs/>
          <w:sz w:val="20"/>
          <w:szCs w:val="20"/>
          <w:lang w:val="en"/>
        </w:rPr>
        <w:t>Authors</w:t>
      </w:r>
    </w:p>
    <w:p w14:paraId="5152906F" w14:textId="77777777" w:rsidR="00835807" w:rsidRDefault="00D50E8B" w:rsidP="00C37AA7">
      <w:pPr>
        <w:spacing w:after="0"/>
        <w:divId w:val="1568105843"/>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A9AF78A" w14:textId="3C9C4011" w:rsidR="00C37AA7" w:rsidRPr="00C37AA7" w:rsidRDefault="00C37AA7" w:rsidP="00C37AA7">
      <w:pPr>
        <w:spacing w:after="0"/>
        <w:divId w:val="1568105843"/>
        <w:rPr>
          <w:rFonts w:ascii="Arial" w:eastAsia="Times New Roman" w:hAnsi="Arial" w:cs="Arial"/>
          <w:b/>
          <w:bCs/>
          <w:sz w:val="16"/>
          <w:szCs w:val="16"/>
          <w:lang w:val="en"/>
        </w:rPr>
      </w:pPr>
      <w:r w:rsidRPr="00C37AA7">
        <w:rPr>
          <w:rFonts w:ascii="Arial" w:eastAsia="Times New Roman" w:hAnsi="Arial" w:cs="Arial"/>
          <w:sz w:val="20"/>
          <w:szCs w:val="20"/>
          <w:lang w:val="en"/>
        </w:rPr>
        <w:t>With guidance from the CAP Cancer and CAP Pathology Electronic Reporting Committees.</w:t>
      </w:r>
      <w:r w:rsidRPr="00C37AA7">
        <w:rPr>
          <w:rFonts w:ascii="Arial" w:eastAsia="Times New Roman" w:hAnsi="Arial" w:cs="Arial"/>
          <w:sz w:val="20"/>
          <w:szCs w:val="20"/>
          <w:lang w:val="en"/>
        </w:rPr>
        <w:br/>
      </w:r>
      <w:r w:rsidRPr="00C37AA7">
        <w:rPr>
          <w:rFonts w:ascii="Arial" w:eastAsia="Times New Roman" w:hAnsi="Arial" w:cs="Arial"/>
          <w:sz w:val="16"/>
          <w:szCs w:val="16"/>
          <w:lang w:val="en"/>
        </w:rPr>
        <w:t>* Denotes primary author.</w:t>
      </w:r>
    </w:p>
    <w:p w14:paraId="4037EFF0" w14:textId="77777777" w:rsidR="00C37AA7" w:rsidRDefault="00C37AA7">
      <w:pPr>
        <w:rPr>
          <w:rStyle w:val="Strong"/>
          <w:rFonts w:ascii="Arial" w:hAnsi="Arial" w:cs="Arial"/>
          <w:sz w:val="20"/>
          <w:szCs w:val="20"/>
        </w:rPr>
      </w:pPr>
      <w:r>
        <w:rPr>
          <w:rStyle w:val="Strong"/>
          <w:rFonts w:ascii="Arial" w:hAnsi="Arial" w:cs="Arial"/>
          <w:sz w:val="20"/>
          <w:szCs w:val="20"/>
        </w:rPr>
        <w:br w:type="page"/>
      </w:r>
    </w:p>
    <w:p w14:paraId="6C47AD5E" w14:textId="0399D974" w:rsidR="00C37AA7" w:rsidRPr="00C37AA7" w:rsidRDefault="00C37AA7" w:rsidP="00D451FC">
      <w:pPr>
        <w:pStyle w:val="NormalWeb"/>
        <w:spacing w:after="0" w:afterAutospacing="0"/>
        <w:contextualSpacing/>
        <w:jc w:val="both"/>
        <w:rPr>
          <w:rStyle w:val="Strong"/>
          <w:rFonts w:ascii="Arial" w:hAnsi="Arial" w:cs="Arial"/>
          <w:sz w:val="20"/>
          <w:szCs w:val="20"/>
        </w:rPr>
      </w:pPr>
      <w:r w:rsidRPr="00C37AA7">
        <w:rPr>
          <w:rStyle w:val="Strong"/>
          <w:rFonts w:ascii="Arial" w:hAnsi="Arial" w:cs="Arial"/>
          <w:sz w:val="20"/>
          <w:szCs w:val="20"/>
        </w:rPr>
        <w:lastRenderedPageBreak/>
        <w:t>Accreditation Requirements</w:t>
      </w:r>
    </w:p>
    <w:p w14:paraId="0C4DD0E8" w14:textId="77777777" w:rsidR="00C37AA7" w:rsidRDefault="00C37AA7" w:rsidP="00D451FC">
      <w:pPr>
        <w:pStyle w:val="NormalWeb"/>
        <w:spacing w:after="0" w:afterAutospacing="0"/>
        <w:contextualSpacing/>
        <w:jc w:val="both"/>
        <w:rPr>
          <w:rFonts w:ascii="Arial" w:hAnsi="Arial" w:cs="Arial"/>
          <w:sz w:val="20"/>
          <w:szCs w:val="20"/>
          <w:lang w:val="en"/>
        </w:rPr>
      </w:pPr>
      <w:r w:rsidRPr="00C37AA7">
        <w:rPr>
          <w:rStyle w:val="Strong"/>
          <w:rFonts w:ascii="Arial" w:hAnsi="Arial" w:cs="Arial"/>
          <w:b w:val="0"/>
          <w:bCs w:val="0"/>
          <w:sz w:val="20"/>
          <w:szCs w:val="20"/>
        </w:rPr>
        <w:t>This protocol can be utilized for a variety of procedures and tumor types for clinical care purposes. For accreditation</w:t>
      </w:r>
      <w:r w:rsidRPr="00C37AA7">
        <w:rPr>
          <w:rFonts w:ascii="Arial" w:hAnsi="Arial" w:cs="Arial"/>
          <w:sz w:val="20"/>
          <w:szCs w:val="20"/>
          <w:lang w:val="en"/>
        </w:rPr>
        <w:t xml:space="preserve"> purposes, only the definitive primary cancer resection specimen is required to have the core and conditional data elements reported in a synoptic format.</w:t>
      </w:r>
    </w:p>
    <w:p w14:paraId="2F79CAB4" w14:textId="77777777" w:rsidR="00C37AA7" w:rsidRPr="00C37AA7" w:rsidRDefault="00C37AA7" w:rsidP="00D451FC">
      <w:pPr>
        <w:pStyle w:val="NormalWeb"/>
        <w:numPr>
          <w:ilvl w:val="0"/>
          <w:numId w:val="10"/>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u w:val="single"/>
          <w:lang w:val="en"/>
        </w:rPr>
        <w:t>Core data elements</w:t>
      </w:r>
      <w:r w:rsidRPr="00C37AA7">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BF694D4" w14:textId="77777777" w:rsidR="00C37AA7" w:rsidRPr="00C37AA7" w:rsidRDefault="00C37AA7" w:rsidP="00D451FC">
      <w:pPr>
        <w:pStyle w:val="NormalWeb"/>
        <w:numPr>
          <w:ilvl w:val="0"/>
          <w:numId w:val="10"/>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u w:val="single"/>
          <w:lang w:val="en"/>
        </w:rPr>
        <w:t>Conditional data elements</w:t>
      </w:r>
      <w:r w:rsidRPr="00C37AA7">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D8B2E48" w14:textId="77777777" w:rsidR="00C37AA7" w:rsidRDefault="00C37AA7" w:rsidP="00D451FC">
      <w:pPr>
        <w:pStyle w:val="NormalWeb"/>
        <w:numPr>
          <w:ilvl w:val="0"/>
          <w:numId w:val="10"/>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u w:val="single"/>
          <w:lang w:val="en"/>
        </w:rPr>
        <w:t>Optional data elements</w:t>
      </w:r>
      <w:r w:rsidRPr="00C37AA7">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F1C6384" w14:textId="5D1EF91D" w:rsidR="00C37AA7" w:rsidRDefault="00C37AA7" w:rsidP="00D451FC">
      <w:pPr>
        <w:pStyle w:val="NormalWeb"/>
        <w:spacing w:after="0" w:afterAutospacing="0"/>
        <w:contextualSpacing/>
        <w:jc w:val="both"/>
        <w:rPr>
          <w:rFonts w:ascii="Arial" w:hAnsi="Arial" w:cs="Arial"/>
          <w:sz w:val="20"/>
          <w:szCs w:val="20"/>
          <w:lang w:val="en"/>
        </w:rPr>
      </w:pPr>
      <w:r w:rsidRPr="00C37AA7">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C37AA7">
        <w:rPr>
          <w:rFonts w:ascii="Arial" w:hAnsi="Arial" w:cs="Arial"/>
          <w:sz w:val="20"/>
          <w:szCs w:val="20"/>
          <w:lang w:val="en"/>
        </w:rPr>
        <w:t>ie</w:t>
      </w:r>
      <w:proofErr w:type="spellEnd"/>
      <w:r w:rsidRPr="00C37AA7">
        <w:rPr>
          <w:rFonts w:ascii="Arial" w:hAnsi="Arial" w:cs="Arial"/>
          <w:sz w:val="20"/>
          <w:szCs w:val="20"/>
          <w:lang w:val="en"/>
        </w:rPr>
        <w:t>, secondary consultation, second opinion, or review of outside case at second institution).</w:t>
      </w:r>
    </w:p>
    <w:p w14:paraId="0847BF48" w14:textId="77777777" w:rsidR="00C37AA7" w:rsidRPr="00C37AA7" w:rsidRDefault="00C37AA7" w:rsidP="00D451FC">
      <w:pPr>
        <w:pStyle w:val="NormalWeb"/>
        <w:spacing w:after="0" w:afterAutospacing="0"/>
        <w:contextualSpacing/>
        <w:jc w:val="both"/>
        <w:rPr>
          <w:rFonts w:ascii="Arial" w:hAnsi="Arial" w:cs="Arial"/>
          <w:sz w:val="20"/>
          <w:szCs w:val="20"/>
          <w:lang w:val="en"/>
        </w:rPr>
      </w:pPr>
    </w:p>
    <w:p w14:paraId="60B41F39" w14:textId="77777777" w:rsidR="00C37AA7" w:rsidRDefault="00C37AA7" w:rsidP="00D451FC">
      <w:pPr>
        <w:pStyle w:val="NormalWeb"/>
        <w:spacing w:after="0" w:afterAutospacing="0"/>
        <w:contextualSpacing/>
        <w:jc w:val="both"/>
        <w:rPr>
          <w:rFonts w:ascii="Arial" w:hAnsi="Arial" w:cs="Arial"/>
          <w:sz w:val="20"/>
          <w:szCs w:val="20"/>
          <w:lang w:val="en"/>
        </w:rPr>
      </w:pPr>
      <w:r w:rsidRPr="00C37AA7">
        <w:rPr>
          <w:rStyle w:val="Strong"/>
          <w:rFonts w:ascii="Arial" w:hAnsi="Arial" w:cs="Arial"/>
          <w:sz w:val="20"/>
          <w:szCs w:val="20"/>
          <w:lang w:val="en"/>
        </w:rPr>
        <w:t>Synoptic Reporting</w:t>
      </w:r>
    </w:p>
    <w:p w14:paraId="0A8E7129" w14:textId="77777777" w:rsidR="00C37AA7" w:rsidRDefault="00C37AA7" w:rsidP="00D451FC">
      <w:pPr>
        <w:pStyle w:val="NormalWeb"/>
        <w:spacing w:after="0" w:afterAutospacing="0"/>
        <w:contextualSpacing/>
        <w:jc w:val="both"/>
        <w:rPr>
          <w:rFonts w:ascii="Arial" w:hAnsi="Arial" w:cs="Arial"/>
          <w:sz w:val="20"/>
          <w:szCs w:val="20"/>
          <w:lang w:val="en"/>
        </w:rPr>
      </w:pPr>
      <w:r w:rsidRPr="00C37AA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5F06661" w14:textId="77777777" w:rsidR="00C37AA7" w:rsidRPr="00C37AA7" w:rsidRDefault="00C37AA7" w:rsidP="00D451FC">
      <w:pPr>
        <w:pStyle w:val="NormalWeb"/>
        <w:numPr>
          <w:ilvl w:val="0"/>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Data element: followed by its answer (response), outline format without the paired Data element: Response format is NOT considered synoptic</w:t>
      </w:r>
      <w:r>
        <w:rPr>
          <w:rFonts w:ascii="Arial" w:eastAsia="Times New Roman" w:hAnsi="Arial" w:cs="Arial"/>
          <w:sz w:val="20"/>
          <w:szCs w:val="20"/>
          <w:lang w:val="en"/>
        </w:rPr>
        <w:t>.</w:t>
      </w:r>
    </w:p>
    <w:p w14:paraId="0EF52AA6" w14:textId="77777777" w:rsidR="00C37AA7" w:rsidRPr="00C37AA7" w:rsidRDefault="00C37AA7" w:rsidP="00D451FC">
      <w:pPr>
        <w:pStyle w:val="NormalWeb"/>
        <w:numPr>
          <w:ilvl w:val="0"/>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883FFC3" w14:textId="77777777" w:rsidR="00C37AA7" w:rsidRPr="00C37AA7" w:rsidRDefault="00C37AA7" w:rsidP="00D451FC">
      <w:pPr>
        <w:pStyle w:val="NormalWeb"/>
        <w:numPr>
          <w:ilvl w:val="0"/>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C37AA7">
        <w:rPr>
          <w:rFonts w:ascii="Arial" w:eastAsia="Times New Roman" w:hAnsi="Arial" w:cs="Arial"/>
          <w:sz w:val="20"/>
          <w:szCs w:val="20"/>
          <w:lang w:val="en"/>
        </w:rPr>
        <w:t>are allowed to</w:t>
      </w:r>
      <w:proofErr w:type="gramEnd"/>
      <w:r w:rsidRPr="00C37AA7">
        <w:rPr>
          <w:rFonts w:ascii="Arial" w:eastAsia="Times New Roman" w:hAnsi="Arial" w:cs="Arial"/>
          <w:sz w:val="20"/>
          <w:szCs w:val="20"/>
          <w:lang w:val="en"/>
        </w:rPr>
        <w:t xml:space="preserve"> be listed on one line:</w:t>
      </w:r>
    </w:p>
    <w:p w14:paraId="706D93DF" w14:textId="77777777" w:rsidR="00C37AA7" w:rsidRPr="00C37AA7" w:rsidRDefault="00C37AA7" w:rsidP="00D451FC">
      <w:pPr>
        <w:pStyle w:val="NormalWeb"/>
        <w:numPr>
          <w:ilvl w:val="1"/>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Anatomic site or specimen, laterality, and procedure</w:t>
      </w:r>
    </w:p>
    <w:p w14:paraId="44E59179" w14:textId="77777777" w:rsidR="00C37AA7" w:rsidRPr="00C37AA7" w:rsidRDefault="00C37AA7" w:rsidP="00D451FC">
      <w:pPr>
        <w:pStyle w:val="NormalWeb"/>
        <w:numPr>
          <w:ilvl w:val="1"/>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Pathologic Stage Classification (</w:t>
      </w:r>
      <w:proofErr w:type="spellStart"/>
      <w:r w:rsidRPr="00C37AA7">
        <w:rPr>
          <w:rFonts w:ascii="Arial" w:eastAsia="Times New Roman" w:hAnsi="Arial" w:cs="Arial"/>
          <w:sz w:val="20"/>
          <w:szCs w:val="20"/>
          <w:lang w:val="en"/>
        </w:rPr>
        <w:t>pTNM</w:t>
      </w:r>
      <w:proofErr w:type="spellEnd"/>
      <w:r w:rsidRPr="00C37AA7">
        <w:rPr>
          <w:rFonts w:ascii="Arial" w:eastAsia="Times New Roman" w:hAnsi="Arial" w:cs="Arial"/>
          <w:sz w:val="20"/>
          <w:szCs w:val="20"/>
          <w:lang w:val="en"/>
        </w:rPr>
        <w:t>) elements</w:t>
      </w:r>
    </w:p>
    <w:p w14:paraId="6D8E504B" w14:textId="77777777" w:rsidR="00C37AA7" w:rsidRPr="00C37AA7" w:rsidRDefault="00C37AA7" w:rsidP="00D451FC">
      <w:pPr>
        <w:pStyle w:val="NormalWeb"/>
        <w:numPr>
          <w:ilvl w:val="1"/>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 xml:space="preserve">Negative margins, </w:t>
      </w:r>
      <w:proofErr w:type="gramStart"/>
      <w:r w:rsidRPr="00C37AA7">
        <w:rPr>
          <w:rFonts w:ascii="Arial" w:eastAsia="Times New Roman" w:hAnsi="Arial" w:cs="Arial"/>
          <w:sz w:val="20"/>
          <w:szCs w:val="20"/>
          <w:lang w:val="en"/>
        </w:rPr>
        <w:t>as long as</w:t>
      </w:r>
      <w:proofErr w:type="gramEnd"/>
      <w:r w:rsidRPr="00C37AA7">
        <w:rPr>
          <w:rFonts w:ascii="Arial" w:eastAsia="Times New Roman" w:hAnsi="Arial" w:cs="Arial"/>
          <w:sz w:val="20"/>
          <w:szCs w:val="20"/>
          <w:lang w:val="en"/>
        </w:rPr>
        <w:t xml:space="preserve"> all negative margins are specifically enumerated where applicable</w:t>
      </w:r>
    </w:p>
    <w:p w14:paraId="7B960D5D" w14:textId="77777777" w:rsidR="00C37AA7" w:rsidRPr="00C37AA7" w:rsidRDefault="00C37AA7" w:rsidP="00D451FC">
      <w:pPr>
        <w:pStyle w:val="NormalWeb"/>
        <w:numPr>
          <w:ilvl w:val="0"/>
          <w:numId w:val="11"/>
        </w:numPr>
        <w:spacing w:after="0" w:afterAutospacing="0"/>
        <w:contextualSpacing/>
        <w:jc w:val="both"/>
        <w:rPr>
          <w:rFonts w:ascii="Arial" w:hAnsi="Arial" w:cs="Arial"/>
          <w:sz w:val="20"/>
          <w:szCs w:val="20"/>
          <w:lang w:val="en"/>
        </w:rPr>
      </w:pPr>
      <w:r w:rsidRPr="00C37AA7">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1FB0687" w14:textId="29F3732B" w:rsidR="00C37AA7" w:rsidRPr="00C37AA7" w:rsidRDefault="00C37AA7" w:rsidP="00D451FC">
      <w:pPr>
        <w:pStyle w:val="NormalWeb"/>
        <w:spacing w:after="0" w:afterAutospacing="0"/>
        <w:contextualSpacing/>
        <w:jc w:val="both"/>
        <w:rPr>
          <w:rFonts w:ascii="Arial" w:hAnsi="Arial" w:cs="Arial"/>
          <w:sz w:val="20"/>
          <w:szCs w:val="20"/>
          <w:lang w:val="en"/>
        </w:rPr>
      </w:pPr>
      <w:r w:rsidRPr="00C37AA7">
        <w:rPr>
          <w:rFonts w:ascii="Arial" w:hAnsi="Arial" w:cs="Arial"/>
          <w:sz w:val="20"/>
          <w:szCs w:val="20"/>
          <w:lang w:val="en"/>
        </w:rPr>
        <w:t xml:space="preserve">Organizations and pathologists may choose to list the required elements in any order, use additional methods </w:t>
      </w:r>
      <w:proofErr w:type="gramStart"/>
      <w:r w:rsidRPr="00C37AA7">
        <w:rPr>
          <w:rFonts w:ascii="Arial" w:hAnsi="Arial" w:cs="Arial"/>
          <w:sz w:val="20"/>
          <w:szCs w:val="20"/>
          <w:lang w:val="en"/>
        </w:rPr>
        <w:t>in order to</w:t>
      </w:r>
      <w:proofErr w:type="gramEnd"/>
      <w:r w:rsidRPr="00C37AA7">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C37AA7">
        <w:rPr>
          <w:rFonts w:ascii="Arial" w:hAnsi="Arial" w:cs="Arial"/>
          <w:sz w:val="20"/>
          <w:szCs w:val="20"/>
          <w:lang w:val="en"/>
        </w:rPr>
        <w:t>ie</w:t>
      </w:r>
      <w:proofErr w:type="spellEnd"/>
      <w:r w:rsidRPr="00C37AA7">
        <w:rPr>
          <w:rFonts w:ascii="Arial" w:hAnsi="Arial" w:cs="Arial"/>
          <w:sz w:val="20"/>
          <w:szCs w:val="20"/>
          <w:lang w:val="en"/>
        </w:rPr>
        <w:t>, all required elements must be in the synoptic portion of the report in the format defined above.</w:t>
      </w:r>
    </w:p>
    <w:p w14:paraId="76366306" w14:textId="77777777" w:rsidR="00C37AA7" w:rsidRPr="00C37AA7" w:rsidRDefault="00C37AA7" w:rsidP="00C37AA7">
      <w:pPr>
        <w:spacing w:after="0"/>
        <w:divId w:val="2108698201"/>
        <w:rPr>
          <w:rFonts w:ascii="Arial" w:eastAsia="Times New Roman" w:hAnsi="Arial" w:cs="Arial"/>
          <w:sz w:val="20"/>
          <w:szCs w:val="20"/>
          <w:lang w:val="en"/>
        </w:rPr>
      </w:pPr>
    </w:p>
    <w:p w14:paraId="1F81D24B" w14:textId="468B9355" w:rsidR="00C37AA7" w:rsidRPr="00C37AA7" w:rsidRDefault="00C37AA7" w:rsidP="00C37AA7">
      <w:pPr>
        <w:spacing w:after="0"/>
        <w:rPr>
          <w:rFonts w:ascii="Arial" w:eastAsia="Times New Roman" w:hAnsi="Arial" w:cs="Arial"/>
          <w:b/>
          <w:bCs/>
          <w:sz w:val="20"/>
          <w:szCs w:val="20"/>
          <w:u w:val="single"/>
          <w:lang w:val="en"/>
        </w:rPr>
      </w:pPr>
      <w:r w:rsidRPr="00C37AA7">
        <w:rPr>
          <w:rFonts w:ascii="Arial" w:eastAsia="Times New Roman" w:hAnsi="Arial" w:cs="Arial"/>
          <w:b/>
          <w:bCs/>
          <w:sz w:val="20"/>
          <w:szCs w:val="20"/>
          <w:u w:val="single"/>
          <w:lang w:val="en"/>
        </w:rPr>
        <w:t>Summary of Changes</w:t>
      </w:r>
    </w:p>
    <w:p w14:paraId="526D5D7D" w14:textId="77777777" w:rsidR="00C37AA7" w:rsidRPr="00C37AA7" w:rsidRDefault="00C37AA7" w:rsidP="00C37AA7">
      <w:pPr>
        <w:pStyle w:val="NormalWeb"/>
        <w:spacing w:after="0" w:afterAutospacing="0"/>
        <w:rPr>
          <w:rFonts w:ascii="Arial" w:hAnsi="Arial" w:cs="Arial"/>
          <w:sz w:val="20"/>
          <w:szCs w:val="20"/>
          <w:lang w:val="en"/>
        </w:rPr>
      </w:pPr>
      <w:r w:rsidRPr="00C37AA7">
        <w:rPr>
          <w:rStyle w:val="Strong"/>
          <w:rFonts w:ascii="Arial" w:hAnsi="Arial" w:cs="Arial"/>
          <w:sz w:val="20"/>
          <w:szCs w:val="20"/>
          <w:lang w:val="en"/>
        </w:rPr>
        <w:t>v 4.1.0.0</w:t>
      </w:r>
    </w:p>
    <w:p w14:paraId="48A860DF" w14:textId="77777777" w:rsidR="00C37AA7" w:rsidRPr="00C37AA7" w:rsidRDefault="00C37AA7" w:rsidP="006A2234">
      <w:pPr>
        <w:numPr>
          <w:ilvl w:val="0"/>
          <w:numId w:val="3"/>
        </w:numPr>
        <w:spacing w:after="0" w:line="240" w:lineRule="auto"/>
        <w:rPr>
          <w:rFonts w:ascii="Arial" w:eastAsia="Times New Roman" w:hAnsi="Arial" w:cs="Arial"/>
          <w:sz w:val="20"/>
          <w:szCs w:val="20"/>
          <w:lang w:val="en"/>
        </w:rPr>
      </w:pPr>
      <w:r w:rsidRPr="00C37AA7">
        <w:rPr>
          <w:rFonts w:ascii="Arial" w:eastAsia="Times New Roman" w:hAnsi="Arial" w:cs="Arial"/>
          <w:sz w:val="20"/>
          <w:szCs w:val="20"/>
          <w:lang w:val="en"/>
        </w:rPr>
        <w:t>General Reformatting</w:t>
      </w:r>
    </w:p>
    <w:p w14:paraId="7E992A64" w14:textId="77777777" w:rsidR="00C37AA7" w:rsidRPr="00C37AA7" w:rsidRDefault="00C37AA7" w:rsidP="00C37AA7">
      <w:pPr>
        <w:numPr>
          <w:ilvl w:val="0"/>
          <w:numId w:val="3"/>
        </w:numPr>
        <w:spacing w:before="100" w:beforeAutospacing="1" w:after="0" w:line="240" w:lineRule="auto"/>
        <w:rPr>
          <w:rFonts w:ascii="Arial" w:eastAsia="Times New Roman" w:hAnsi="Arial" w:cs="Arial"/>
          <w:sz w:val="20"/>
          <w:szCs w:val="20"/>
          <w:lang w:val="en"/>
        </w:rPr>
      </w:pPr>
      <w:r w:rsidRPr="00C37AA7">
        <w:rPr>
          <w:rFonts w:ascii="Arial" w:eastAsia="Times New Roman" w:hAnsi="Arial" w:cs="Arial"/>
          <w:sz w:val="20"/>
          <w:szCs w:val="20"/>
          <w:lang w:val="en"/>
        </w:rPr>
        <w:t>Revised Margins Section</w:t>
      </w:r>
    </w:p>
    <w:p w14:paraId="54FC474C" w14:textId="77777777" w:rsidR="00C37AA7" w:rsidRPr="00C37AA7" w:rsidRDefault="00C37AA7" w:rsidP="00C37AA7">
      <w:pPr>
        <w:numPr>
          <w:ilvl w:val="0"/>
          <w:numId w:val="3"/>
        </w:numPr>
        <w:spacing w:before="100" w:beforeAutospacing="1" w:after="0" w:line="240" w:lineRule="auto"/>
        <w:rPr>
          <w:rFonts w:ascii="Arial" w:eastAsia="Times New Roman" w:hAnsi="Arial" w:cs="Arial"/>
          <w:sz w:val="20"/>
          <w:szCs w:val="20"/>
          <w:lang w:val="en"/>
        </w:rPr>
      </w:pPr>
      <w:r w:rsidRPr="00C37AA7">
        <w:rPr>
          <w:rFonts w:ascii="Arial" w:eastAsia="Times New Roman" w:hAnsi="Arial" w:cs="Arial"/>
          <w:sz w:val="20"/>
          <w:szCs w:val="20"/>
          <w:lang w:val="en"/>
        </w:rPr>
        <w:t>Revised Lymph Nodes Section</w:t>
      </w:r>
    </w:p>
    <w:p w14:paraId="6D4809F2" w14:textId="77777777" w:rsidR="00C37AA7" w:rsidRPr="00C37AA7" w:rsidRDefault="00C37AA7" w:rsidP="00C37AA7">
      <w:pPr>
        <w:numPr>
          <w:ilvl w:val="0"/>
          <w:numId w:val="3"/>
        </w:numPr>
        <w:spacing w:before="100" w:beforeAutospacing="1" w:after="0" w:line="240" w:lineRule="auto"/>
        <w:rPr>
          <w:rFonts w:ascii="Arial" w:eastAsia="Times New Roman" w:hAnsi="Arial" w:cs="Arial"/>
          <w:sz w:val="20"/>
          <w:szCs w:val="20"/>
          <w:lang w:val="en"/>
        </w:rPr>
      </w:pPr>
      <w:r w:rsidRPr="00C37AA7">
        <w:rPr>
          <w:rFonts w:ascii="Arial" w:eastAsia="Times New Roman" w:hAnsi="Arial" w:cs="Arial"/>
          <w:sz w:val="20"/>
          <w:szCs w:val="20"/>
          <w:lang w:val="en"/>
        </w:rPr>
        <w:t>Added Distant Metastasis Section</w:t>
      </w:r>
    </w:p>
    <w:p w14:paraId="7FB272DC" w14:textId="40C2DF5A" w:rsidR="00C37AA7" w:rsidRPr="00C37AA7" w:rsidRDefault="00C37AA7" w:rsidP="00C37AA7">
      <w:pPr>
        <w:numPr>
          <w:ilvl w:val="0"/>
          <w:numId w:val="3"/>
        </w:numPr>
        <w:spacing w:before="100" w:beforeAutospacing="1" w:after="0" w:line="240" w:lineRule="auto"/>
        <w:rPr>
          <w:rFonts w:ascii="Arial" w:eastAsia="Times New Roman" w:hAnsi="Arial" w:cs="Arial"/>
          <w:sz w:val="20"/>
          <w:szCs w:val="20"/>
          <w:lang w:val="en"/>
        </w:rPr>
      </w:pPr>
      <w:r w:rsidRPr="00C37AA7">
        <w:rPr>
          <w:rFonts w:ascii="Arial" w:eastAsia="Times New Roman" w:hAnsi="Arial" w:cs="Arial"/>
          <w:sz w:val="20"/>
          <w:szCs w:val="20"/>
          <w:lang w:val="en"/>
        </w:rPr>
        <w:t xml:space="preserve">Removed </w:t>
      </w:r>
      <w:proofErr w:type="spellStart"/>
      <w:r w:rsidRPr="00C37AA7">
        <w:rPr>
          <w:rFonts w:ascii="Arial" w:eastAsia="Times New Roman" w:hAnsi="Arial" w:cs="Arial"/>
          <w:sz w:val="20"/>
          <w:szCs w:val="20"/>
          <w:lang w:val="en"/>
        </w:rPr>
        <w:t>pT</w:t>
      </w:r>
      <w:r w:rsidR="006A2234">
        <w:rPr>
          <w:rFonts w:ascii="Arial" w:eastAsia="Times New Roman" w:hAnsi="Arial" w:cs="Arial"/>
          <w:sz w:val="20"/>
          <w:szCs w:val="20"/>
          <w:lang w:val="en"/>
        </w:rPr>
        <w:t>X</w:t>
      </w:r>
      <w:proofErr w:type="spellEnd"/>
      <w:r w:rsidR="006A2234">
        <w:rPr>
          <w:rFonts w:ascii="Arial" w:eastAsia="Times New Roman" w:hAnsi="Arial" w:cs="Arial"/>
          <w:sz w:val="20"/>
          <w:szCs w:val="20"/>
          <w:lang w:val="en"/>
        </w:rPr>
        <w:t xml:space="preserve"> </w:t>
      </w:r>
      <w:r w:rsidRPr="00C37AA7">
        <w:rPr>
          <w:rFonts w:ascii="Arial" w:eastAsia="Times New Roman" w:hAnsi="Arial" w:cs="Arial"/>
          <w:sz w:val="20"/>
          <w:szCs w:val="20"/>
          <w:lang w:val="en"/>
        </w:rPr>
        <w:t xml:space="preserve">and </w:t>
      </w:r>
      <w:proofErr w:type="spellStart"/>
      <w:r w:rsidRPr="00C37AA7">
        <w:rPr>
          <w:rFonts w:ascii="Arial" w:eastAsia="Times New Roman" w:hAnsi="Arial" w:cs="Arial"/>
          <w:sz w:val="20"/>
          <w:szCs w:val="20"/>
          <w:lang w:val="en"/>
        </w:rPr>
        <w:t>pN</w:t>
      </w:r>
      <w:r w:rsidR="006A2234">
        <w:rPr>
          <w:rFonts w:ascii="Arial" w:eastAsia="Times New Roman" w:hAnsi="Arial" w:cs="Arial"/>
          <w:sz w:val="20"/>
          <w:szCs w:val="20"/>
          <w:lang w:val="en"/>
        </w:rPr>
        <w:t>X</w:t>
      </w:r>
      <w:proofErr w:type="spellEnd"/>
      <w:r w:rsidRPr="00C37AA7">
        <w:rPr>
          <w:rFonts w:ascii="Arial" w:eastAsia="Times New Roman" w:hAnsi="Arial" w:cs="Arial"/>
          <w:sz w:val="20"/>
          <w:szCs w:val="20"/>
          <w:lang w:val="en"/>
        </w:rPr>
        <w:t xml:space="preserve"> Staging Classification</w:t>
      </w:r>
    </w:p>
    <w:p w14:paraId="7BED5C20" w14:textId="77777777" w:rsidR="00C37AA7" w:rsidRPr="006A2234" w:rsidRDefault="00C37AA7" w:rsidP="006A2234">
      <w:pPr>
        <w:pageBreakBefore/>
        <w:pBdr>
          <w:bottom w:val="single" w:sz="4" w:space="1" w:color="auto"/>
        </w:pBdr>
        <w:spacing w:after="0"/>
        <w:rPr>
          <w:rFonts w:ascii="Arial" w:eastAsia="Times New Roman" w:hAnsi="Arial" w:cs="Arial"/>
          <w:b/>
          <w:bCs/>
          <w:sz w:val="24"/>
          <w:szCs w:val="24"/>
          <w:lang w:val="en"/>
        </w:rPr>
      </w:pPr>
      <w:r w:rsidRPr="006A2234">
        <w:rPr>
          <w:rFonts w:ascii="Arial" w:eastAsia="Times New Roman" w:hAnsi="Arial" w:cs="Arial"/>
          <w:b/>
          <w:bCs/>
          <w:sz w:val="24"/>
          <w:szCs w:val="24"/>
          <w:lang w:val="en"/>
        </w:rPr>
        <w:lastRenderedPageBreak/>
        <w:t>Reporting Template</w:t>
      </w:r>
    </w:p>
    <w:p w14:paraId="5EC0FA99" w14:textId="77777777" w:rsidR="006A2234" w:rsidRDefault="006A2234">
      <w:pPr>
        <w:spacing w:after="0"/>
        <w:rPr>
          <w:rFonts w:ascii="Arial" w:eastAsia="Times New Roman" w:hAnsi="Arial" w:cs="Arial"/>
          <w:b/>
          <w:bCs/>
          <w:sz w:val="20"/>
          <w:szCs w:val="20"/>
          <w:lang w:val="en"/>
        </w:rPr>
      </w:pPr>
    </w:p>
    <w:p w14:paraId="5BF441B7" w14:textId="327F753A"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Protocol Posting Date: June 2021 </w:t>
      </w:r>
    </w:p>
    <w:p w14:paraId="448A00B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Select a single response unless otherwise indicated.</w:t>
      </w:r>
    </w:p>
    <w:p w14:paraId="7D495FC3" w14:textId="77777777" w:rsidR="00C37AA7" w:rsidRPr="00C37AA7" w:rsidRDefault="00C37AA7">
      <w:pPr>
        <w:spacing w:after="0"/>
        <w:divId w:val="2108698201"/>
        <w:rPr>
          <w:rFonts w:ascii="Arial" w:eastAsia="Times New Roman" w:hAnsi="Arial" w:cs="Arial"/>
          <w:sz w:val="20"/>
          <w:szCs w:val="20"/>
          <w:lang w:val="en"/>
        </w:rPr>
      </w:pPr>
    </w:p>
    <w:p w14:paraId="02EBB767"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CASE SUMMARY: (COLON AND RECTUM NEUROENDOCRINE TUMOR) </w:t>
      </w:r>
    </w:p>
    <w:p w14:paraId="27E78BC3"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b/>
          <w:bCs/>
          <w:sz w:val="20"/>
          <w:szCs w:val="20"/>
          <w:lang w:val="en"/>
        </w:rPr>
        <w:t>Standard(s)</w:t>
      </w:r>
      <w:r w:rsidRPr="00C37AA7">
        <w:rPr>
          <w:rFonts w:ascii="Arial" w:eastAsia="Times New Roman" w:hAnsi="Arial" w:cs="Arial"/>
          <w:sz w:val="20"/>
          <w:szCs w:val="20"/>
          <w:lang w:val="en"/>
        </w:rPr>
        <w:t xml:space="preserve">: AJCC-UICC 8 </w:t>
      </w:r>
    </w:p>
    <w:p w14:paraId="78E98B29"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This case summary is recommended for reporting local excision and polypectomy </w:t>
      </w:r>
      <w:proofErr w:type="gramStart"/>
      <w:r w:rsidRPr="00C37AA7">
        <w:rPr>
          <w:rFonts w:ascii="Arial" w:eastAsia="Times New Roman" w:hAnsi="Arial" w:cs="Arial"/>
          <w:i/>
          <w:iCs/>
          <w:sz w:val="16"/>
          <w:szCs w:val="16"/>
          <w:lang w:val="en"/>
        </w:rPr>
        <w:t>specimens, but</w:t>
      </w:r>
      <w:proofErr w:type="gramEnd"/>
      <w:r w:rsidRPr="00C37AA7">
        <w:rPr>
          <w:rFonts w:ascii="Arial" w:eastAsia="Times New Roman" w:hAnsi="Arial" w:cs="Arial"/>
          <w:i/>
          <w:iCs/>
          <w:sz w:val="16"/>
          <w:szCs w:val="16"/>
          <w:lang w:val="en"/>
        </w:rPr>
        <w:t xml:space="preserve"> is not required for accreditation purposes. </w:t>
      </w:r>
    </w:p>
    <w:p w14:paraId="328C9423" w14:textId="77777777" w:rsidR="00C37AA7" w:rsidRPr="00C37AA7" w:rsidRDefault="00C37AA7">
      <w:pPr>
        <w:spacing w:after="0"/>
        <w:divId w:val="2108698201"/>
        <w:rPr>
          <w:rFonts w:ascii="Arial" w:eastAsia="Times New Roman" w:hAnsi="Arial" w:cs="Arial"/>
          <w:sz w:val="20"/>
          <w:szCs w:val="20"/>
          <w:lang w:val="en"/>
        </w:rPr>
      </w:pPr>
    </w:p>
    <w:p w14:paraId="561BE073"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SPECIMEN (Note </w:t>
      </w:r>
      <w:hyperlink w:anchor="1685" w:history="1">
        <w:r w:rsidRPr="00C37AA7">
          <w:rPr>
            <w:rStyle w:val="Hyperlink"/>
            <w:rFonts w:ascii="Arial" w:eastAsia="Times New Roman" w:hAnsi="Arial" w:cs="Arial"/>
            <w:b/>
            <w:bCs/>
            <w:sz w:val="20"/>
            <w:szCs w:val="20"/>
            <w:lang w:val="en"/>
          </w:rPr>
          <w:t>A</w:t>
        </w:r>
      </w:hyperlink>
      <w:r w:rsidRPr="00C37AA7">
        <w:rPr>
          <w:rFonts w:ascii="Arial" w:eastAsia="Times New Roman" w:hAnsi="Arial" w:cs="Arial"/>
          <w:b/>
          <w:bCs/>
          <w:sz w:val="20"/>
          <w:szCs w:val="20"/>
          <w:lang w:val="en"/>
        </w:rPr>
        <w:t xml:space="preserve">) </w:t>
      </w:r>
    </w:p>
    <w:p w14:paraId="067E7E89" w14:textId="77777777" w:rsidR="00C37AA7" w:rsidRPr="00C37AA7" w:rsidRDefault="00C37AA7">
      <w:pPr>
        <w:spacing w:after="0"/>
        <w:divId w:val="2108698201"/>
        <w:rPr>
          <w:rFonts w:ascii="Arial" w:eastAsia="Times New Roman" w:hAnsi="Arial" w:cs="Arial"/>
          <w:sz w:val="20"/>
          <w:szCs w:val="20"/>
          <w:lang w:val="en"/>
        </w:rPr>
      </w:pPr>
    </w:p>
    <w:p w14:paraId="3DC910AE"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Procedure </w:t>
      </w:r>
    </w:p>
    <w:p w14:paraId="6591C4E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Right hemicolectomy </w:t>
      </w:r>
    </w:p>
    <w:p w14:paraId="243C3FD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Transverse colectomy </w:t>
      </w:r>
    </w:p>
    <w:p w14:paraId="3669039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Left hemicolectomy </w:t>
      </w:r>
    </w:p>
    <w:p w14:paraId="75BBFA24"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w:t>
      </w:r>
      <w:proofErr w:type="spellStart"/>
      <w:r w:rsidRPr="00C37AA7">
        <w:rPr>
          <w:rFonts w:ascii="Arial" w:eastAsia="Times New Roman" w:hAnsi="Arial" w:cs="Arial"/>
          <w:sz w:val="20"/>
          <w:szCs w:val="20"/>
          <w:lang w:val="en"/>
        </w:rPr>
        <w:t>Sigmoidectomy</w:t>
      </w:r>
      <w:proofErr w:type="spellEnd"/>
      <w:r w:rsidRPr="00C37AA7">
        <w:rPr>
          <w:rFonts w:ascii="Arial" w:eastAsia="Times New Roman" w:hAnsi="Arial" w:cs="Arial"/>
          <w:sz w:val="20"/>
          <w:szCs w:val="20"/>
          <w:lang w:val="en"/>
        </w:rPr>
        <w:t xml:space="preserve"> </w:t>
      </w:r>
    </w:p>
    <w:p w14:paraId="4778370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Low anterior resection </w:t>
      </w:r>
    </w:p>
    <w:p w14:paraId="69E4F737"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Total abdominal colectomy </w:t>
      </w:r>
    </w:p>
    <w:p w14:paraId="0FECDEB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Abdominoperineal resection </w:t>
      </w:r>
    </w:p>
    <w:p w14:paraId="0D299F67"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w:t>
      </w:r>
      <w:proofErr w:type="spellStart"/>
      <w:r w:rsidRPr="00C37AA7">
        <w:rPr>
          <w:rFonts w:ascii="Arial" w:eastAsia="Times New Roman" w:hAnsi="Arial" w:cs="Arial"/>
          <w:sz w:val="20"/>
          <w:szCs w:val="20"/>
          <w:lang w:val="en"/>
        </w:rPr>
        <w:t>Transanal</w:t>
      </w:r>
      <w:proofErr w:type="spellEnd"/>
      <w:r w:rsidRPr="00C37AA7">
        <w:rPr>
          <w:rFonts w:ascii="Arial" w:eastAsia="Times New Roman" w:hAnsi="Arial" w:cs="Arial"/>
          <w:sz w:val="20"/>
          <w:szCs w:val="20"/>
          <w:lang w:val="en"/>
        </w:rPr>
        <w:t xml:space="preserve"> disk excision (local excision) </w:t>
      </w:r>
    </w:p>
    <w:p w14:paraId="10D4E260"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Polypectomy </w:t>
      </w:r>
    </w:p>
    <w:p w14:paraId="51FD39F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7AA4ADCF"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specified </w:t>
      </w:r>
    </w:p>
    <w:p w14:paraId="1AACE78C" w14:textId="77777777" w:rsidR="00C37AA7" w:rsidRPr="00C37AA7" w:rsidRDefault="00C37AA7">
      <w:pPr>
        <w:spacing w:after="0"/>
        <w:divId w:val="2108698201"/>
        <w:rPr>
          <w:rFonts w:ascii="Arial" w:eastAsia="Times New Roman" w:hAnsi="Arial" w:cs="Arial"/>
          <w:sz w:val="20"/>
          <w:szCs w:val="20"/>
          <w:lang w:val="en"/>
        </w:rPr>
      </w:pPr>
    </w:p>
    <w:p w14:paraId="763B9762"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w:t>
      </w:r>
    </w:p>
    <w:p w14:paraId="672B8D46" w14:textId="77777777" w:rsidR="00C37AA7" w:rsidRPr="00C37AA7" w:rsidRDefault="00C37AA7">
      <w:pPr>
        <w:spacing w:after="0"/>
        <w:divId w:val="2108698201"/>
        <w:rPr>
          <w:rFonts w:ascii="Arial" w:eastAsia="Times New Roman" w:hAnsi="Arial" w:cs="Arial"/>
          <w:sz w:val="20"/>
          <w:szCs w:val="20"/>
          <w:lang w:val="en"/>
        </w:rPr>
      </w:pPr>
    </w:p>
    <w:p w14:paraId="0CD7AE3E"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Site (Note </w:t>
      </w:r>
      <w:hyperlink w:anchor="1686" w:history="1">
        <w:r w:rsidRPr="00C37AA7">
          <w:rPr>
            <w:rStyle w:val="Hyperlink"/>
            <w:rFonts w:ascii="Arial" w:eastAsia="Times New Roman" w:hAnsi="Arial" w:cs="Arial"/>
            <w:b/>
            <w:bCs/>
            <w:sz w:val="20"/>
            <w:szCs w:val="20"/>
            <w:lang w:val="en"/>
          </w:rPr>
          <w:t>B</w:t>
        </w:r>
      </w:hyperlink>
      <w:r w:rsidRPr="00C37AA7">
        <w:rPr>
          <w:rFonts w:ascii="Arial" w:eastAsia="Times New Roman" w:hAnsi="Arial" w:cs="Arial"/>
          <w:b/>
          <w:bCs/>
          <w:sz w:val="20"/>
          <w:szCs w:val="20"/>
          <w:lang w:val="en"/>
        </w:rPr>
        <w:t xml:space="preserve">) (select all that apply) </w:t>
      </w:r>
    </w:p>
    <w:p w14:paraId="49444502"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Cecum: _________________ </w:t>
      </w:r>
    </w:p>
    <w:p w14:paraId="5B183850"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Right (ascending) colon: _________________ </w:t>
      </w:r>
    </w:p>
    <w:p w14:paraId="4B35460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Hepatic flexure: _________________ </w:t>
      </w:r>
    </w:p>
    <w:p w14:paraId="55CD5DA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Transverse colon: _________________ </w:t>
      </w:r>
    </w:p>
    <w:p w14:paraId="428DBB7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Splenic flexure: _________________ </w:t>
      </w:r>
    </w:p>
    <w:p w14:paraId="525D6CC4"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Left (descending) colon: _________________ </w:t>
      </w:r>
    </w:p>
    <w:p w14:paraId="65227F4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Sigmoid colon: _________________ </w:t>
      </w:r>
    </w:p>
    <w:p w14:paraId="777AC6F2"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Rectosigmoid junction: _________________ </w:t>
      </w:r>
    </w:p>
    <w:p w14:paraId="3C2F3C88"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Rectum: _________________ </w:t>
      </w:r>
    </w:p>
    <w:p w14:paraId="7B3208B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Ileocecal valve: _________________ </w:t>
      </w:r>
    </w:p>
    <w:p w14:paraId="49864AF9"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Colon, not otherwise specified: _________________ </w:t>
      </w:r>
    </w:p>
    <w:p w14:paraId="3FF7064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02B99BA2" w14:textId="77777777" w:rsidR="00C37AA7" w:rsidRPr="00C37AA7" w:rsidRDefault="00C37AA7">
      <w:pPr>
        <w:spacing w:after="0"/>
        <w:divId w:val="2108698201"/>
        <w:rPr>
          <w:rFonts w:ascii="Arial" w:eastAsia="Times New Roman" w:hAnsi="Arial" w:cs="Arial"/>
          <w:sz w:val="20"/>
          <w:szCs w:val="20"/>
          <w:lang w:val="en"/>
        </w:rPr>
      </w:pPr>
    </w:p>
    <w:p w14:paraId="2594394B"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Histologic Type and Grade# (Notes </w:t>
      </w:r>
      <w:hyperlink w:anchor="1688" w:history="1">
        <w:r w:rsidRPr="00C37AA7">
          <w:rPr>
            <w:rStyle w:val="Hyperlink"/>
            <w:rFonts w:ascii="Arial" w:eastAsia="Times New Roman" w:hAnsi="Arial" w:cs="Arial"/>
            <w:b/>
            <w:bCs/>
            <w:sz w:val="20"/>
            <w:szCs w:val="20"/>
            <w:lang w:val="en"/>
          </w:rPr>
          <w:t>C</w:t>
        </w:r>
      </w:hyperlink>
      <w:r w:rsidRPr="00C37AA7">
        <w:rPr>
          <w:rFonts w:ascii="Arial" w:eastAsia="Times New Roman" w:hAnsi="Arial" w:cs="Arial"/>
          <w:b/>
          <w:bCs/>
          <w:sz w:val="20"/>
          <w:szCs w:val="20"/>
          <w:lang w:val="en"/>
        </w:rPr>
        <w:t>,</w:t>
      </w:r>
      <w:hyperlink w:anchor="1689" w:history="1">
        <w:r w:rsidRPr="00C37AA7">
          <w:rPr>
            <w:rStyle w:val="Hyperlink"/>
            <w:rFonts w:ascii="Arial" w:eastAsia="Times New Roman" w:hAnsi="Arial" w:cs="Arial"/>
            <w:b/>
            <w:bCs/>
            <w:sz w:val="20"/>
            <w:szCs w:val="20"/>
            <w:lang w:val="en"/>
          </w:rPr>
          <w:t>D</w:t>
        </w:r>
      </w:hyperlink>
      <w:r w:rsidRPr="00C37AA7">
        <w:rPr>
          <w:rFonts w:ascii="Arial" w:eastAsia="Times New Roman" w:hAnsi="Arial" w:cs="Arial"/>
          <w:b/>
          <w:bCs/>
          <w:sz w:val="20"/>
          <w:szCs w:val="20"/>
          <w:lang w:val="en"/>
        </w:rPr>
        <w:t xml:space="preserve">) </w:t>
      </w:r>
    </w:p>
    <w:p w14:paraId="4266C8DE"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 For poorly differentiated neuroendocrine carcinomas, the College of American Pathologists (CAP) checklist for carcinoma of the colon and rectum should be used. </w:t>
      </w:r>
    </w:p>
    <w:p w14:paraId="7C34B63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G1, well-differentiated neuroendocrine tumor </w:t>
      </w:r>
    </w:p>
    <w:p w14:paraId="0D3FB72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G2, well-differentiated neuroendocrine tumor </w:t>
      </w:r>
    </w:p>
    <w:p w14:paraId="6061EBD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G3, well-differentiated neuroendocrine tumor </w:t>
      </w:r>
    </w:p>
    <w:p w14:paraId="27A0A7E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5956809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GX, well-differentiated neuroendocrine tumor, grade cannot be assessed </w:t>
      </w:r>
    </w:p>
    <w:p w14:paraId="668F1C3B"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1B3AF04F"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lastRenderedPageBreak/>
        <w:t xml:space="preserve">+Histologic Type and Grade Comment: _________________ </w:t>
      </w:r>
    </w:p>
    <w:p w14:paraId="3F21B741" w14:textId="77777777" w:rsidR="00C37AA7" w:rsidRPr="00C37AA7" w:rsidRDefault="00C37AA7">
      <w:pPr>
        <w:spacing w:after="0"/>
        <w:divId w:val="2108698201"/>
        <w:rPr>
          <w:rFonts w:ascii="Arial" w:eastAsia="Times New Roman" w:hAnsi="Arial" w:cs="Arial"/>
          <w:sz w:val="20"/>
          <w:szCs w:val="20"/>
          <w:lang w:val="en"/>
        </w:rPr>
      </w:pPr>
    </w:p>
    <w:p w14:paraId="0B80071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Histologic Grade Determination (select all that apply) </w:t>
      </w:r>
    </w:p>
    <w:p w14:paraId="499BD178"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Mitotic rate and / or Ki67 labeling index is required to determine histologic grade </w:t>
      </w:r>
    </w:p>
    <w:p w14:paraId="79BFCE9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Mitotic rate (Note </w:t>
      </w:r>
      <w:hyperlink w:anchor="1689" w:history="1">
        <w:r w:rsidRPr="00C37AA7">
          <w:rPr>
            <w:rStyle w:val="Hyperlink"/>
            <w:rFonts w:ascii="Arial" w:eastAsia="Times New Roman" w:hAnsi="Arial" w:cs="Arial"/>
            <w:sz w:val="20"/>
            <w:szCs w:val="20"/>
            <w:lang w:val="en"/>
          </w:rPr>
          <w:t>D</w:t>
        </w:r>
      </w:hyperlink>
      <w:r w:rsidRPr="00C37AA7">
        <w:rPr>
          <w:rFonts w:ascii="Arial" w:eastAsia="Times New Roman" w:hAnsi="Arial" w:cs="Arial"/>
          <w:sz w:val="20"/>
          <w:szCs w:val="20"/>
          <w:lang w:val="en"/>
        </w:rPr>
        <w:t xml:space="preserve">) </w:t>
      </w:r>
    </w:p>
    <w:p w14:paraId="4E64990B"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Mitotic Rate# </w:t>
      </w:r>
    </w:p>
    <w:p w14:paraId="04502B51" w14:textId="77777777" w:rsidR="00C37AA7" w:rsidRPr="00C37AA7" w:rsidRDefault="00C37AA7" w:rsidP="00C37AA7">
      <w:pPr>
        <w:spacing w:after="0"/>
        <w:ind w:left="24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 Mitotic rate should 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 </w:t>
      </w:r>
    </w:p>
    <w:p w14:paraId="129A809F"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___ Specify number of mitoses per 2 mm2: _________________ mitoses per 2 mm2</w:t>
      </w:r>
    </w:p>
    <w:p w14:paraId="4C44FE19"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Less than 2 mitoses per 2 mm2 </w:t>
      </w:r>
    </w:p>
    <w:p w14:paraId="0DD4D09D"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2 to 20 mitoses per 2 mm2 </w:t>
      </w:r>
    </w:p>
    <w:p w14:paraId="3853CE1C"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Greater than 20 mitoses per 2 mm2 </w:t>
      </w:r>
    </w:p>
    <w:p w14:paraId="0216CF0F"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40121F7B"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124E91E6"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AND / OR </w:t>
      </w:r>
    </w:p>
    <w:p w14:paraId="6B3FD15C"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Ki-67 labeling index </w:t>
      </w:r>
    </w:p>
    <w:p w14:paraId="0A4FA817"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Ki-67 Labeling Index </w:t>
      </w:r>
    </w:p>
    <w:p w14:paraId="2CF042F6"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___ Specify Ki-67 percentage: _________________ %</w:t>
      </w:r>
    </w:p>
    <w:p w14:paraId="1845B195"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Less than 3% </w:t>
      </w:r>
    </w:p>
    <w:p w14:paraId="44BA6F47"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3% to 20% </w:t>
      </w:r>
    </w:p>
    <w:p w14:paraId="3F4BE1F1"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Greater than 20% </w:t>
      </w:r>
    </w:p>
    <w:p w14:paraId="5D27AAA6"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55CA82D0"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55093D9A" w14:textId="77777777" w:rsidR="00C37AA7" w:rsidRPr="00C37AA7" w:rsidRDefault="00C37AA7">
      <w:pPr>
        <w:spacing w:after="0"/>
        <w:divId w:val="2108698201"/>
        <w:rPr>
          <w:rFonts w:ascii="Arial" w:eastAsia="Times New Roman" w:hAnsi="Arial" w:cs="Arial"/>
          <w:sz w:val="20"/>
          <w:szCs w:val="20"/>
          <w:lang w:val="en"/>
        </w:rPr>
      </w:pPr>
    </w:p>
    <w:p w14:paraId="5E8D273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Size (Note </w:t>
      </w:r>
      <w:hyperlink w:anchor="1687" w:history="1">
        <w:r w:rsidRPr="00C37AA7">
          <w:rPr>
            <w:rStyle w:val="Hyperlink"/>
            <w:rFonts w:ascii="Arial" w:eastAsia="Times New Roman" w:hAnsi="Arial" w:cs="Arial"/>
            <w:b/>
            <w:bCs/>
            <w:sz w:val="20"/>
            <w:szCs w:val="20"/>
            <w:lang w:val="en"/>
          </w:rPr>
          <w:t>E</w:t>
        </w:r>
      </w:hyperlink>
      <w:r w:rsidRPr="00C37AA7">
        <w:rPr>
          <w:rFonts w:ascii="Arial" w:eastAsia="Times New Roman" w:hAnsi="Arial" w:cs="Arial"/>
          <w:b/>
          <w:bCs/>
          <w:sz w:val="20"/>
          <w:szCs w:val="20"/>
          <w:lang w:val="en"/>
        </w:rPr>
        <w:t xml:space="preserve">) </w:t>
      </w:r>
    </w:p>
    <w:p w14:paraId="6825725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___ Greatest dimension in Centimeters (cm) (specify size of largest tumor if multiple tumors are present): _________________ cm</w:t>
      </w:r>
    </w:p>
    <w:p w14:paraId="7FA16BBE"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+Additional Dimension in Centimeters (cm): ____ x ____ cm</w:t>
      </w:r>
    </w:p>
    <w:p w14:paraId="6EAF51E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56E705AE" w14:textId="77777777" w:rsidR="00C37AA7" w:rsidRPr="00C37AA7" w:rsidRDefault="00C37AA7">
      <w:pPr>
        <w:spacing w:after="0"/>
        <w:divId w:val="2108698201"/>
        <w:rPr>
          <w:rFonts w:ascii="Arial" w:eastAsia="Times New Roman" w:hAnsi="Arial" w:cs="Arial"/>
          <w:sz w:val="20"/>
          <w:szCs w:val="20"/>
          <w:lang w:val="en"/>
        </w:rPr>
      </w:pPr>
    </w:p>
    <w:p w14:paraId="77D1C58A"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Focality </w:t>
      </w:r>
    </w:p>
    <w:p w14:paraId="45943D7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Unifocal </w:t>
      </w:r>
    </w:p>
    <w:p w14:paraId="6306BB4C"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Multifocal </w:t>
      </w:r>
    </w:p>
    <w:p w14:paraId="144C2DE0"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Number of Tumors </w:t>
      </w:r>
    </w:p>
    <w:p w14:paraId="4988A6FE"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Specify number: _________________ </w:t>
      </w:r>
    </w:p>
    <w:p w14:paraId="1A7B3618"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03D6E5B4"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6636D998"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614686B1" w14:textId="77777777" w:rsidR="00C37AA7" w:rsidRPr="00C37AA7" w:rsidRDefault="00C37AA7">
      <w:pPr>
        <w:spacing w:after="0"/>
        <w:divId w:val="2108698201"/>
        <w:rPr>
          <w:rFonts w:ascii="Arial" w:eastAsia="Times New Roman" w:hAnsi="Arial" w:cs="Arial"/>
          <w:sz w:val="20"/>
          <w:szCs w:val="20"/>
          <w:lang w:val="en"/>
        </w:rPr>
      </w:pPr>
    </w:p>
    <w:p w14:paraId="69AA1269"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Multiple Primary Sites (e.g., hepatic flexure and transverse colon) </w:t>
      </w:r>
    </w:p>
    <w:p w14:paraId="3C91256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(no additional primary site(s) present) </w:t>
      </w:r>
    </w:p>
    <w:p w14:paraId="2753CEE9"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Present: _________________ </w:t>
      </w:r>
    </w:p>
    <w:p w14:paraId="55357DDC"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Please complete a separate checklist for each primary site </w:t>
      </w:r>
    </w:p>
    <w:p w14:paraId="002A4A20" w14:textId="77777777" w:rsidR="00C37AA7" w:rsidRPr="00C37AA7" w:rsidRDefault="00C37AA7">
      <w:pPr>
        <w:spacing w:after="0"/>
        <w:divId w:val="2108698201"/>
        <w:rPr>
          <w:rFonts w:ascii="Arial" w:eastAsia="Times New Roman" w:hAnsi="Arial" w:cs="Arial"/>
          <w:sz w:val="20"/>
          <w:szCs w:val="20"/>
          <w:lang w:val="en"/>
        </w:rPr>
      </w:pPr>
    </w:p>
    <w:p w14:paraId="716A61FF"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Extent </w:t>
      </w:r>
    </w:p>
    <w:p w14:paraId="193E7292"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Invades lamina propria </w:t>
      </w:r>
    </w:p>
    <w:p w14:paraId="0BBE015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Invades submucosa </w:t>
      </w:r>
    </w:p>
    <w:p w14:paraId="13471AB7"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Invades muscularis propria </w:t>
      </w:r>
    </w:p>
    <w:p w14:paraId="29D88E5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Invades through muscularis propria into </w:t>
      </w:r>
      <w:proofErr w:type="spellStart"/>
      <w:r w:rsidRPr="00C37AA7">
        <w:rPr>
          <w:rFonts w:ascii="Arial" w:eastAsia="Times New Roman" w:hAnsi="Arial" w:cs="Arial"/>
          <w:sz w:val="20"/>
          <w:szCs w:val="20"/>
          <w:lang w:val="en"/>
        </w:rPr>
        <w:t>subserosal</w:t>
      </w:r>
      <w:proofErr w:type="spellEnd"/>
      <w:r w:rsidRPr="00C37AA7">
        <w:rPr>
          <w:rFonts w:ascii="Arial" w:eastAsia="Times New Roman" w:hAnsi="Arial" w:cs="Arial"/>
          <w:sz w:val="20"/>
          <w:szCs w:val="20"/>
          <w:lang w:val="en"/>
        </w:rPr>
        <w:t xml:space="preserve"> tissue without penetration of overlying serosa </w:t>
      </w:r>
    </w:p>
    <w:p w14:paraId="73DA3BE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Invades visceral peritoneum (serosa) </w:t>
      </w:r>
    </w:p>
    <w:p w14:paraId="16382C7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lastRenderedPageBreak/>
        <w:t xml:space="preserve">___ Invades other organ(s) or adjacent structure(s) (specify): _________________ </w:t>
      </w:r>
    </w:p>
    <w:p w14:paraId="040F73BB"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5FD788E0"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 evidence of primary tumor </w:t>
      </w:r>
    </w:p>
    <w:p w14:paraId="6AAADF33" w14:textId="77777777" w:rsidR="00C37AA7" w:rsidRPr="00C37AA7" w:rsidRDefault="00C37AA7">
      <w:pPr>
        <w:spacing w:after="0"/>
        <w:divId w:val="2108698201"/>
        <w:rPr>
          <w:rFonts w:ascii="Arial" w:eastAsia="Times New Roman" w:hAnsi="Arial" w:cs="Arial"/>
          <w:sz w:val="20"/>
          <w:szCs w:val="20"/>
          <w:lang w:val="en"/>
        </w:rPr>
      </w:pPr>
    </w:p>
    <w:p w14:paraId="3841A1F6" w14:textId="77777777" w:rsidR="00C37AA7" w:rsidRPr="00C37AA7" w:rsidRDefault="00C37AA7">
      <w:pPr>
        <w:spacing w:after="0"/>
        <w:rPr>
          <w:rFonts w:ascii="Arial" w:eastAsia="Times New Roman" w:hAnsi="Arial" w:cs="Arial"/>
          <w:b/>
          <w:bCs/>
          <w:sz w:val="20"/>
          <w:szCs w:val="20"/>
          <w:lang w:val="en"/>
        </w:rPr>
      </w:pPr>
      <w:proofErr w:type="spellStart"/>
      <w:r w:rsidRPr="00C37AA7">
        <w:rPr>
          <w:rFonts w:ascii="Arial" w:eastAsia="Times New Roman" w:hAnsi="Arial" w:cs="Arial"/>
          <w:b/>
          <w:bCs/>
          <w:sz w:val="20"/>
          <w:szCs w:val="20"/>
          <w:lang w:val="en"/>
        </w:rPr>
        <w:t>Lymphovascular</w:t>
      </w:r>
      <w:proofErr w:type="spellEnd"/>
      <w:r w:rsidRPr="00C37AA7">
        <w:rPr>
          <w:rFonts w:ascii="Arial" w:eastAsia="Times New Roman" w:hAnsi="Arial" w:cs="Arial"/>
          <w:b/>
          <w:bCs/>
          <w:sz w:val="20"/>
          <w:szCs w:val="20"/>
          <w:lang w:val="en"/>
        </w:rPr>
        <w:t xml:space="preserve"> Invasion </w:t>
      </w:r>
    </w:p>
    <w:p w14:paraId="48EF2C90"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identified </w:t>
      </w:r>
    </w:p>
    <w:p w14:paraId="1A8D741F"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Present </w:t>
      </w:r>
    </w:p>
    <w:p w14:paraId="3FAC7AA4"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56E9B3F4" w14:textId="77777777" w:rsidR="00C37AA7" w:rsidRPr="00C37AA7" w:rsidRDefault="00C37AA7">
      <w:pPr>
        <w:spacing w:after="0"/>
        <w:divId w:val="2108698201"/>
        <w:rPr>
          <w:rFonts w:ascii="Arial" w:eastAsia="Times New Roman" w:hAnsi="Arial" w:cs="Arial"/>
          <w:sz w:val="20"/>
          <w:szCs w:val="20"/>
          <w:lang w:val="en"/>
        </w:rPr>
      </w:pPr>
    </w:p>
    <w:p w14:paraId="5EA97154"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+Perineural Invasion </w:t>
      </w:r>
    </w:p>
    <w:p w14:paraId="256D8D9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identified </w:t>
      </w:r>
    </w:p>
    <w:p w14:paraId="76DEA1A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Present </w:t>
      </w:r>
    </w:p>
    <w:p w14:paraId="55ECEA99"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7CF0C286" w14:textId="77777777" w:rsidR="00C37AA7" w:rsidRPr="00C37AA7" w:rsidRDefault="00C37AA7">
      <w:pPr>
        <w:spacing w:after="0"/>
        <w:divId w:val="2108698201"/>
        <w:rPr>
          <w:rFonts w:ascii="Arial" w:eastAsia="Times New Roman" w:hAnsi="Arial" w:cs="Arial"/>
          <w:sz w:val="20"/>
          <w:szCs w:val="20"/>
          <w:lang w:val="en"/>
        </w:rPr>
      </w:pPr>
    </w:p>
    <w:p w14:paraId="3B6391CE"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+Tumor Comment: _________________ </w:t>
      </w:r>
    </w:p>
    <w:p w14:paraId="75DD60E0" w14:textId="77777777" w:rsidR="00C37AA7" w:rsidRPr="00C37AA7" w:rsidRDefault="00C37AA7">
      <w:pPr>
        <w:spacing w:after="0"/>
        <w:divId w:val="2108698201"/>
        <w:rPr>
          <w:rFonts w:ascii="Arial" w:eastAsia="Times New Roman" w:hAnsi="Arial" w:cs="Arial"/>
          <w:sz w:val="20"/>
          <w:szCs w:val="20"/>
          <w:lang w:val="en"/>
        </w:rPr>
      </w:pPr>
    </w:p>
    <w:p w14:paraId="48DA77CC"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MARGINS (Note </w:t>
      </w:r>
      <w:hyperlink w:anchor="1690" w:history="1">
        <w:r w:rsidRPr="00C37AA7">
          <w:rPr>
            <w:rStyle w:val="Hyperlink"/>
            <w:rFonts w:ascii="Arial" w:eastAsia="Times New Roman" w:hAnsi="Arial" w:cs="Arial"/>
            <w:b/>
            <w:bCs/>
            <w:sz w:val="20"/>
            <w:szCs w:val="20"/>
            <w:lang w:val="en"/>
          </w:rPr>
          <w:t>F</w:t>
        </w:r>
      </w:hyperlink>
      <w:r w:rsidRPr="00C37AA7">
        <w:rPr>
          <w:rFonts w:ascii="Arial" w:eastAsia="Times New Roman" w:hAnsi="Arial" w:cs="Arial"/>
          <w:b/>
          <w:bCs/>
          <w:sz w:val="20"/>
          <w:szCs w:val="20"/>
          <w:lang w:val="en"/>
        </w:rPr>
        <w:t xml:space="preserve">) </w:t>
      </w:r>
    </w:p>
    <w:p w14:paraId="0032A1DC" w14:textId="77777777" w:rsidR="00C37AA7" w:rsidRPr="00C37AA7" w:rsidRDefault="00C37AA7">
      <w:pPr>
        <w:spacing w:after="0"/>
        <w:divId w:val="2108698201"/>
        <w:rPr>
          <w:rFonts w:ascii="Arial" w:eastAsia="Times New Roman" w:hAnsi="Arial" w:cs="Arial"/>
          <w:sz w:val="20"/>
          <w:szCs w:val="20"/>
          <w:lang w:val="en"/>
        </w:rPr>
      </w:pPr>
    </w:p>
    <w:p w14:paraId="317812BF"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Margin Status </w:t>
      </w:r>
    </w:p>
    <w:p w14:paraId="6673E81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All margins negative for tumor </w:t>
      </w:r>
    </w:p>
    <w:p w14:paraId="079C16F3"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+Closest Margin(s) to Tumor (select all that apply) </w:t>
      </w:r>
    </w:p>
    <w:p w14:paraId="0A29122A"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Proximal: _________________ </w:t>
      </w:r>
    </w:p>
    <w:p w14:paraId="64AA9D56"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Distal: _________________ </w:t>
      </w:r>
    </w:p>
    <w:p w14:paraId="0062E269"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Radial or mesenteric: _________________ </w:t>
      </w:r>
    </w:p>
    <w:p w14:paraId="6C94746A"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Mucosal: _________________ </w:t>
      </w:r>
    </w:p>
    <w:p w14:paraId="1642EF0A"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Deep: _________________ </w:t>
      </w:r>
    </w:p>
    <w:p w14:paraId="20D8FD1F"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3F73415D"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439F61FB"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+Distance from Tumor to Closest Margin </w:t>
      </w:r>
    </w:p>
    <w:p w14:paraId="547EA1D0" w14:textId="77777777" w:rsidR="00C37AA7" w:rsidRPr="00C37AA7" w:rsidRDefault="00C37AA7">
      <w:pPr>
        <w:spacing w:after="0"/>
        <w:ind w:firstLine="24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Specify in Centimeters (cm) </w:t>
      </w:r>
    </w:p>
    <w:p w14:paraId="19129B48"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___ Exact distance in cm: _________________ cm</w:t>
      </w:r>
    </w:p>
    <w:p w14:paraId="79DBD027"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Greater than 1 cm </w:t>
      </w:r>
    </w:p>
    <w:p w14:paraId="00CD4E73" w14:textId="77777777" w:rsidR="00C37AA7" w:rsidRPr="00C37AA7" w:rsidRDefault="00C37AA7">
      <w:pPr>
        <w:spacing w:after="0"/>
        <w:ind w:firstLine="24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Specify in Millimeters (mm) </w:t>
      </w:r>
    </w:p>
    <w:p w14:paraId="5F474301"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___ Exact distance in mm: _________________ mm</w:t>
      </w:r>
    </w:p>
    <w:p w14:paraId="4BE2642A"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Greater than 10 mm </w:t>
      </w:r>
    </w:p>
    <w:p w14:paraId="47298CA7" w14:textId="77777777" w:rsidR="00C37AA7" w:rsidRPr="00C37AA7" w:rsidRDefault="00C37AA7">
      <w:pPr>
        <w:spacing w:after="0"/>
        <w:ind w:firstLine="240"/>
        <w:rPr>
          <w:rFonts w:ascii="Arial" w:eastAsia="Times New Roman" w:hAnsi="Arial" w:cs="Arial"/>
          <w:i/>
          <w:iCs/>
          <w:sz w:val="20"/>
          <w:szCs w:val="20"/>
          <w:lang w:val="en"/>
        </w:rPr>
      </w:pPr>
      <w:r w:rsidRPr="00C37AA7">
        <w:rPr>
          <w:rFonts w:ascii="Arial" w:eastAsia="Times New Roman" w:hAnsi="Arial" w:cs="Arial"/>
          <w:i/>
          <w:iCs/>
          <w:sz w:val="16"/>
          <w:szCs w:val="16"/>
          <w:lang w:val="en"/>
        </w:rPr>
        <w:t xml:space="preserve">Other </w:t>
      </w:r>
    </w:p>
    <w:p w14:paraId="2005C401"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183D0BF8"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7900E602"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Tumor present at margin </w:t>
      </w:r>
    </w:p>
    <w:p w14:paraId="3284CE6B"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Margin(s) Involved by Tumor (select all that apply) </w:t>
      </w:r>
    </w:p>
    <w:p w14:paraId="2BEFA3BB"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Proximal: _________________ </w:t>
      </w:r>
    </w:p>
    <w:p w14:paraId="23691401"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Distal: _________________ </w:t>
      </w:r>
    </w:p>
    <w:p w14:paraId="11312064"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Radial or mesenteric: _________________ </w:t>
      </w:r>
    </w:p>
    <w:p w14:paraId="24B44E62"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Mucosal: _________________ </w:t>
      </w:r>
    </w:p>
    <w:p w14:paraId="342FC5F7"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Deep: _________________ </w:t>
      </w:r>
    </w:p>
    <w:p w14:paraId="27CA6FB2"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1C2BC6C6"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56755BD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6F52277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3DC1F06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543175EA" w14:textId="77777777" w:rsidR="00C37AA7" w:rsidRPr="00C37AA7" w:rsidRDefault="00C37AA7">
      <w:pPr>
        <w:spacing w:after="0"/>
        <w:divId w:val="2108698201"/>
        <w:rPr>
          <w:rFonts w:ascii="Arial" w:eastAsia="Times New Roman" w:hAnsi="Arial" w:cs="Arial"/>
          <w:sz w:val="20"/>
          <w:szCs w:val="20"/>
          <w:lang w:val="en"/>
        </w:rPr>
      </w:pPr>
    </w:p>
    <w:p w14:paraId="0885769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lastRenderedPageBreak/>
        <w:t xml:space="preserve">+Margin Comment: _________________ </w:t>
      </w:r>
    </w:p>
    <w:p w14:paraId="03224304" w14:textId="77777777" w:rsidR="00C37AA7" w:rsidRPr="00C37AA7" w:rsidRDefault="00C37AA7">
      <w:pPr>
        <w:spacing w:after="0"/>
        <w:divId w:val="2108698201"/>
        <w:rPr>
          <w:rFonts w:ascii="Arial" w:eastAsia="Times New Roman" w:hAnsi="Arial" w:cs="Arial"/>
          <w:sz w:val="20"/>
          <w:szCs w:val="20"/>
          <w:lang w:val="en"/>
        </w:rPr>
      </w:pPr>
    </w:p>
    <w:p w14:paraId="5471959E"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REGIONAL LYMPH NODES </w:t>
      </w:r>
    </w:p>
    <w:p w14:paraId="2485ABD7" w14:textId="77777777" w:rsidR="00C37AA7" w:rsidRPr="00C37AA7" w:rsidRDefault="00C37AA7">
      <w:pPr>
        <w:spacing w:after="0"/>
        <w:divId w:val="2108698201"/>
        <w:rPr>
          <w:rFonts w:ascii="Arial" w:eastAsia="Times New Roman" w:hAnsi="Arial" w:cs="Arial"/>
          <w:sz w:val="20"/>
          <w:szCs w:val="20"/>
          <w:lang w:val="en"/>
        </w:rPr>
      </w:pPr>
    </w:p>
    <w:p w14:paraId="371E0EA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Regional Lymph Node Status </w:t>
      </w:r>
    </w:p>
    <w:p w14:paraId="172400D2"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(no regional lymph nodes submitted or found) </w:t>
      </w:r>
    </w:p>
    <w:p w14:paraId="5B4032F5"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Regional lymph nodes present </w:t>
      </w:r>
    </w:p>
    <w:p w14:paraId="48EFC376"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All regional lymph nodes negative for tumor </w:t>
      </w:r>
    </w:p>
    <w:p w14:paraId="312A5345"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Tumor present in regional lymph node(s) </w:t>
      </w:r>
    </w:p>
    <w:p w14:paraId="3FC949E5" w14:textId="77777777" w:rsidR="00C37AA7" w:rsidRPr="00C37AA7" w:rsidRDefault="00C37AA7">
      <w:pPr>
        <w:spacing w:after="0"/>
        <w:ind w:firstLine="48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Number of Lymph Nodes with Tumor </w:t>
      </w:r>
    </w:p>
    <w:p w14:paraId="2824A924" w14:textId="77777777" w:rsidR="00C37AA7" w:rsidRPr="00C37AA7" w:rsidRDefault="00C37AA7">
      <w:pPr>
        <w:spacing w:after="0"/>
        <w:ind w:firstLine="480"/>
        <w:rPr>
          <w:rFonts w:ascii="Arial" w:eastAsia="Times New Roman" w:hAnsi="Arial" w:cs="Arial"/>
          <w:sz w:val="20"/>
          <w:szCs w:val="20"/>
          <w:lang w:val="en"/>
        </w:rPr>
      </w:pPr>
      <w:r w:rsidRPr="00C37AA7">
        <w:rPr>
          <w:rFonts w:ascii="Arial" w:eastAsia="Times New Roman" w:hAnsi="Arial" w:cs="Arial"/>
          <w:sz w:val="20"/>
          <w:szCs w:val="20"/>
          <w:lang w:val="en"/>
        </w:rPr>
        <w:t xml:space="preserve">___ Exact number (specify): _________________ </w:t>
      </w:r>
    </w:p>
    <w:p w14:paraId="2179807A" w14:textId="77777777" w:rsidR="00C37AA7" w:rsidRPr="00C37AA7" w:rsidRDefault="00C37AA7">
      <w:pPr>
        <w:spacing w:after="0"/>
        <w:ind w:firstLine="480"/>
        <w:rPr>
          <w:rFonts w:ascii="Arial" w:eastAsia="Times New Roman" w:hAnsi="Arial" w:cs="Arial"/>
          <w:sz w:val="20"/>
          <w:szCs w:val="20"/>
          <w:lang w:val="en"/>
        </w:rPr>
      </w:pPr>
      <w:r w:rsidRPr="00C37AA7">
        <w:rPr>
          <w:rFonts w:ascii="Arial" w:eastAsia="Times New Roman" w:hAnsi="Arial" w:cs="Arial"/>
          <w:sz w:val="20"/>
          <w:szCs w:val="20"/>
          <w:lang w:val="en"/>
        </w:rPr>
        <w:t xml:space="preserve">___ At least (specify): _________________ </w:t>
      </w:r>
    </w:p>
    <w:p w14:paraId="4D429D37" w14:textId="77777777" w:rsidR="00C37AA7" w:rsidRPr="00C37AA7" w:rsidRDefault="00C37AA7">
      <w:pPr>
        <w:spacing w:after="0"/>
        <w:ind w:firstLine="48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0F96191B" w14:textId="77777777" w:rsidR="00C37AA7" w:rsidRPr="00C37AA7" w:rsidRDefault="00C37AA7">
      <w:pPr>
        <w:spacing w:after="0"/>
        <w:ind w:firstLine="48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0C4DD749"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2148C105"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7F21AAD0" w14:textId="77777777" w:rsidR="00C37AA7" w:rsidRPr="00C37AA7" w:rsidRDefault="00C37AA7">
      <w:pPr>
        <w:spacing w:after="0"/>
        <w:ind w:firstLine="24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Number of Lymph Nodes Examined </w:t>
      </w:r>
    </w:p>
    <w:p w14:paraId="49A2F123"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Exact number (specify): _________________ </w:t>
      </w:r>
    </w:p>
    <w:p w14:paraId="0B09A40F"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At least (specify): _________________ </w:t>
      </w:r>
    </w:p>
    <w:p w14:paraId="0BE78CD9"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4D13198D" w14:textId="77777777" w:rsidR="00C37AA7" w:rsidRPr="00C37AA7" w:rsidRDefault="00C37AA7">
      <w:pPr>
        <w:spacing w:after="0"/>
        <w:ind w:firstLine="24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(explain): _________________ </w:t>
      </w:r>
    </w:p>
    <w:p w14:paraId="70C82351" w14:textId="77777777" w:rsidR="00C37AA7" w:rsidRPr="00C37AA7" w:rsidRDefault="00C37AA7">
      <w:pPr>
        <w:spacing w:after="0"/>
        <w:divId w:val="2108698201"/>
        <w:rPr>
          <w:rFonts w:ascii="Arial" w:eastAsia="Times New Roman" w:hAnsi="Arial" w:cs="Arial"/>
          <w:sz w:val="20"/>
          <w:szCs w:val="20"/>
          <w:lang w:val="en"/>
        </w:rPr>
      </w:pPr>
    </w:p>
    <w:p w14:paraId="48FFC63F"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+Regional Lymph Node Comment: _________________ </w:t>
      </w:r>
    </w:p>
    <w:p w14:paraId="1765476A" w14:textId="77777777" w:rsidR="00C37AA7" w:rsidRPr="00C37AA7" w:rsidRDefault="00C37AA7">
      <w:pPr>
        <w:spacing w:after="0"/>
        <w:divId w:val="2108698201"/>
        <w:rPr>
          <w:rFonts w:ascii="Arial" w:eastAsia="Times New Roman" w:hAnsi="Arial" w:cs="Arial"/>
          <w:sz w:val="20"/>
          <w:szCs w:val="20"/>
          <w:lang w:val="en"/>
        </w:rPr>
      </w:pPr>
    </w:p>
    <w:p w14:paraId="23716FE5"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DISTANT METASTASIS </w:t>
      </w:r>
    </w:p>
    <w:p w14:paraId="51DE7B7B" w14:textId="77777777" w:rsidR="00C37AA7" w:rsidRPr="00C37AA7" w:rsidRDefault="00C37AA7">
      <w:pPr>
        <w:spacing w:after="0"/>
        <w:divId w:val="2108698201"/>
        <w:rPr>
          <w:rFonts w:ascii="Arial" w:eastAsia="Times New Roman" w:hAnsi="Arial" w:cs="Arial"/>
          <w:sz w:val="20"/>
          <w:szCs w:val="20"/>
          <w:lang w:val="en"/>
        </w:rPr>
      </w:pPr>
    </w:p>
    <w:p w14:paraId="5F340EF9"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Distant Site(s) Involved, if applicable (select all that apply) </w:t>
      </w:r>
    </w:p>
    <w:p w14:paraId="6B2F58DF"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12714AD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Liver: _________________ </w:t>
      </w:r>
    </w:p>
    <w:p w14:paraId="1F51D0D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Lung: _________________ </w:t>
      </w:r>
    </w:p>
    <w:p w14:paraId="20C55F5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Ovary: _________________ </w:t>
      </w:r>
    </w:p>
    <w:p w14:paraId="4EE7258E"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Nonregional lymph node(s): _________________ </w:t>
      </w:r>
    </w:p>
    <w:p w14:paraId="1498A51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Peritoneum: _________________ </w:t>
      </w:r>
    </w:p>
    <w:p w14:paraId="3F01F11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Bone: _________________ </w:t>
      </w:r>
    </w:p>
    <w:p w14:paraId="4889FC3B"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709E4237"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Cannot be determined: _________________ </w:t>
      </w:r>
    </w:p>
    <w:p w14:paraId="025F2F92" w14:textId="77777777" w:rsidR="00C37AA7" w:rsidRPr="00C37AA7" w:rsidRDefault="00C37AA7">
      <w:pPr>
        <w:spacing w:after="0"/>
        <w:divId w:val="2108698201"/>
        <w:rPr>
          <w:rFonts w:ascii="Arial" w:eastAsia="Times New Roman" w:hAnsi="Arial" w:cs="Arial"/>
          <w:sz w:val="20"/>
          <w:szCs w:val="20"/>
          <w:lang w:val="en"/>
        </w:rPr>
      </w:pPr>
    </w:p>
    <w:p w14:paraId="18B0A39F"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PATHOLOGIC STAGE CLASSIFICATION (</w:t>
      </w:r>
      <w:proofErr w:type="spellStart"/>
      <w:r w:rsidRPr="00C37AA7">
        <w:rPr>
          <w:rFonts w:ascii="Arial" w:eastAsia="Times New Roman" w:hAnsi="Arial" w:cs="Arial"/>
          <w:b/>
          <w:bCs/>
          <w:sz w:val="20"/>
          <w:szCs w:val="20"/>
          <w:lang w:val="en"/>
        </w:rPr>
        <w:t>pTNM</w:t>
      </w:r>
      <w:proofErr w:type="spellEnd"/>
      <w:r w:rsidRPr="00C37AA7">
        <w:rPr>
          <w:rFonts w:ascii="Arial" w:eastAsia="Times New Roman" w:hAnsi="Arial" w:cs="Arial"/>
          <w:b/>
          <w:bCs/>
          <w:sz w:val="20"/>
          <w:szCs w:val="20"/>
          <w:lang w:val="en"/>
        </w:rPr>
        <w:t xml:space="preserve">, AJCC 8th Edition) (Note </w:t>
      </w:r>
      <w:hyperlink w:anchor="1691" w:history="1">
        <w:r w:rsidRPr="00C37AA7">
          <w:rPr>
            <w:rStyle w:val="Hyperlink"/>
            <w:rFonts w:ascii="Arial" w:eastAsia="Times New Roman" w:hAnsi="Arial" w:cs="Arial"/>
            <w:b/>
            <w:bCs/>
            <w:sz w:val="20"/>
            <w:szCs w:val="20"/>
            <w:lang w:val="en"/>
          </w:rPr>
          <w:t>G</w:t>
        </w:r>
      </w:hyperlink>
      <w:r w:rsidRPr="00C37AA7">
        <w:rPr>
          <w:rFonts w:ascii="Arial" w:eastAsia="Times New Roman" w:hAnsi="Arial" w:cs="Arial"/>
          <w:b/>
          <w:bCs/>
          <w:sz w:val="20"/>
          <w:szCs w:val="20"/>
          <w:lang w:val="en"/>
        </w:rPr>
        <w:t xml:space="preserve">) </w:t>
      </w:r>
    </w:p>
    <w:p w14:paraId="4B81CB5A"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Reporting of </w:t>
      </w:r>
      <w:proofErr w:type="spellStart"/>
      <w:r w:rsidRPr="00C37AA7">
        <w:rPr>
          <w:rFonts w:ascii="Arial" w:eastAsia="Times New Roman" w:hAnsi="Arial" w:cs="Arial"/>
          <w:i/>
          <w:iCs/>
          <w:sz w:val="16"/>
          <w:szCs w:val="16"/>
          <w:lang w:val="en"/>
        </w:rPr>
        <w:t>pT</w:t>
      </w:r>
      <w:proofErr w:type="spellEnd"/>
      <w:r w:rsidRPr="00C37AA7">
        <w:rPr>
          <w:rFonts w:ascii="Arial" w:eastAsia="Times New Roman" w:hAnsi="Arial" w:cs="Arial"/>
          <w:i/>
          <w:iCs/>
          <w:sz w:val="16"/>
          <w:szCs w:val="16"/>
          <w:lang w:val="en"/>
        </w:rPr>
        <w:t xml:space="preserve">, </w:t>
      </w:r>
      <w:proofErr w:type="spellStart"/>
      <w:r w:rsidRPr="00C37AA7">
        <w:rPr>
          <w:rFonts w:ascii="Arial" w:eastAsia="Times New Roman" w:hAnsi="Arial" w:cs="Arial"/>
          <w:i/>
          <w:iCs/>
          <w:sz w:val="16"/>
          <w:szCs w:val="16"/>
          <w:lang w:val="en"/>
        </w:rPr>
        <w:t>pN</w:t>
      </w:r>
      <w:proofErr w:type="spellEnd"/>
      <w:r w:rsidRPr="00C37AA7">
        <w:rPr>
          <w:rFonts w:ascii="Arial" w:eastAsia="Times New Roman" w:hAnsi="Arial" w:cs="Arial"/>
          <w:i/>
          <w:iCs/>
          <w:sz w:val="16"/>
          <w:szCs w:val="16"/>
          <w:lang w:val="en"/>
        </w:rPr>
        <w:t xml:space="preserve">, and (when applicable) </w:t>
      </w:r>
      <w:proofErr w:type="spellStart"/>
      <w:r w:rsidRPr="00C37AA7">
        <w:rPr>
          <w:rFonts w:ascii="Arial" w:eastAsia="Times New Roman" w:hAnsi="Arial" w:cs="Arial"/>
          <w:i/>
          <w:iCs/>
          <w:sz w:val="16"/>
          <w:szCs w:val="16"/>
          <w:lang w:val="en"/>
        </w:rPr>
        <w:t>pM</w:t>
      </w:r>
      <w:proofErr w:type="spellEnd"/>
      <w:r w:rsidRPr="00C37AA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D631C34" w14:textId="77777777" w:rsidR="00C37AA7" w:rsidRPr="00C37AA7" w:rsidRDefault="00C37AA7">
      <w:pPr>
        <w:spacing w:after="0"/>
        <w:divId w:val="2108698201"/>
        <w:rPr>
          <w:rFonts w:ascii="Arial" w:eastAsia="Times New Roman" w:hAnsi="Arial" w:cs="Arial"/>
          <w:sz w:val="20"/>
          <w:szCs w:val="20"/>
          <w:lang w:val="en"/>
        </w:rPr>
      </w:pPr>
    </w:p>
    <w:p w14:paraId="6E3DCEEE"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TNM Descriptors (select all that apply) </w:t>
      </w:r>
    </w:p>
    <w:p w14:paraId="54386AB5"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w:t>
      </w:r>
    </w:p>
    <w:p w14:paraId="1362917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m (multiple primary tumors) </w:t>
      </w:r>
    </w:p>
    <w:p w14:paraId="4773A22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r (recurrent) </w:t>
      </w:r>
    </w:p>
    <w:p w14:paraId="3A1F974B"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y (posttreatment) </w:t>
      </w:r>
    </w:p>
    <w:p w14:paraId="68FBE0C6" w14:textId="77777777" w:rsidR="00C37AA7" w:rsidRPr="00C37AA7" w:rsidRDefault="00C37AA7">
      <w:pPr>
        <w:spacing w:after="0"/>
        <w:divId w:val="2108698201"/>
        <w:rPr>
          <w:rFonts w:ascii="Arial" w:eastAsia="Times New Roman" w:hAnsi="Arial" w:cs="Arial"/>
          <w:sz w:val="20"/>
          <w:szCs w:val="20"/>
          <w:lang w:val="en"/>
        </w:rPr>
      </w:pPr>
    </w:p>
    <w:p w14:paraId="4B8EA7D6" w14:textId="77777777" w:rsidR="00C37AA7" w:rsidRDefault="00C37AA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1EB058A" w14:textId="2B6B39A1" w:rsidR="00C37AA7" w:rsidRPr="00C37AA7" w:rsidRDefault="00C37AA7">
      <w:pPr>
        <w:spacing w:after="0"/>
        <w:rPr>
          <w:rFonts w:ascii="Arial" w:eastAsia="Times New Roman" w:hAnsi="Arial" w:cs="Arial"/>
          <w:b/>
          <w:bCs/>
          <w:sz w:val="20"/>
          <w:szCs w:val="20"/>
          <w:lang w:val="en"/>
        </w:rPr>
      </w:pPr>
      <w:proofErr w:type="spellStart"/>
      <w:r w:rsidRPr="00C37AA7">
        <w:rPr>
          <w:rFonts w:ascii="Arial" w:eastAsia="Times New Roman" w:hAnsi="Arial" w:cs="Arial"/>
          <w:b/>
          <w:bCs/>
          <w:sz w:val="20"/>
          <w:szCs w:val="20"/>
          <w:lang w:val="en"/>
        </w:rPr>
        <w:lastRenderedPageBreak/>
        <w:t>pT</w:t>
      </w:r>
      <w:proofErr w:type="spellEnd"/>
      <w:r w:rsidRPr="00C37AA7">
        <w:rPr>
          <w:rFonts w:ascii="Arial" w:eastAsia="Times New Roman" w:hAnsi="Arial" w:cs="Arial"/>
          <w:b/>
          <w:bCs/>
          <w:sz w:val="20"/>
          <w:szCs w:val="20"/>
          <w:lang w:val="en"/>
        </w:rPr>
        <w:t xml:space="preserve"> Category </w:t>
      </w:r>
    </w:p>
    <w:p w14:paraId="50405167" w14:textId="77777777" w:rsidR="00C37AA7" w:rsidRPr="00C37AA7" w:rsidRDefault="00C37AA7">
      <w:pPr>
        <w:spacing w:after="0"/>
        <w:rPr>
          <w:rFonts w:ascii="Arial" w:eastAsia="Times New Roman" w:hAnsi="Arial" w:cs="Arial"/>
          <w:i/>
          <w:iCs/>
          <w:sz w:val="16"/>
          <w:szCs w:val="16"/>
          <w:lang w:val="en"/>
        </w:rPr>
      </w:pPr>
      <w:r w:rsidRPr="00C37AA7">
        <w:rPr>
          <w:rFonts w:ascii="Arial" w:eastAsia="Times New Roman" w:hAnsi="Arial" w:cs="Arial"/>
          <w:i/>
          <w:iCs/>
          <w:sz w:val="16"/>
          <w:szCs w:val="16"/>
          <w:lang w:val="en"/>
        </w:rPr>
        <w:t xml:space="preserve">For any T, add “(m)” for multiple tumors [TX(#) or TX(m), where X = 1–4 and # = number of primary tumors identified]; for multiple tumors with different T, use the highest. For example: If there are two primary tumors, only one of which invades through the muscularis propria into the </w:t>
      </w:r>
      <w:proofErr w:type="spellStart"/>
      <w:r w:rsidRPr="00C37AA7">
        <w:rPr>
          <w:rFonts w:ascii="Arial" w:eastAsia="Times New Roman" w:hAnsi="Arial" w:cs="Arial"/>
          <w:i/>
          <w:iCs/>
          <w:sz w:val="16"/>
          <w:szCs w:val="16"/>
          <w:lang w:val="en"/>
        </w:rPr>
        <w:t>subserosal</w:t>
      </w:r>
      <w:proofErr w:type="spellEnd"/>
      <w:r w:rsidRPr="00C37AA7">
        <w:rPr>
          <w:rFonts w:ascii="Arial" w:eastAsia="Times New Roman" w:hAnsi="Arial" w:cs="Arial"/>
          <w:i/>
          <w:iCs/>
          <w:sz w:val="16"/>
          <w:szCs w:val="16"/>
          <w:lang w:val="en"/>
        </w:rPr>
        <w:t xml:space="preserve"> tissue without penetration of the overlying serosa, we define the primary tumor as either T3(2) or T3(m). </w:t>
      </w:r>
    </w:p>
    <w:p w14:paraId="4E7FC73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w:t>
      </w:r>
      <w:proofErr w:type="spellStart"/>
      <w:r w:rsidRPr="00C37AA7">
        <w:rPr>
          <w:rFonts w:ascii="Arial" w:eastAsia="Times New Roman" w:hAnsi="Arial" w:cs="Arial"/>
          <w:sz w:val="20"/>
          <w:szCs w:val="20"/>
          <w:lang w:val="en"/>
        </w:rPr>
        <w:t>pT</w:t>
      </w:r>
      <w:proofErr w:type="spellEnd"/>
      <w:r w:rsidRPr="00C37AA7">
        <w:rPr>
          <w:rFonts w:ascii="Arial" w:eastAsia="Times New Roman" w:hAnsi="Arial" w:cs="Arial"/>
          <w:sz w:val="20"/>
          <w:szCs w:val="20"/>
          <w:lang w:val="en"/>
        </w:rPr>
        <w:t xml:space="preserve"> not assigned (cannot be determined based on available pathological information) </w:t>
      </w:r>
    </w:p>
    <w:p w14:paraId="1709766C"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pT0: No evidence of primary tumor </w:t>
      </w:r>
    </w:p>
    <w:p w14:paraId="6110DBFB" w14:textId="77777777" w:rsidR="00C37AA7" w:rsidRPr="00B10103" w:rsidRDefault="00C37AA7">
      <w:pPr>
        <w:spacing w:after="0"/>
        <w:rPr>
          <w:rFonts w:ascii="Arial" w:eastAsia="Times New Roman" w:hAnsi="Arial" w:cs="Arial"/>
          <w:i/>
          <w:iCs/>
          <w:sz w:val="16"/>
          <w:szCs w:val="16"/>
          <w:lang w:val="en"/>
        </w:rPr>
      </w:pPr>
      <w:r w:rsidRPr="00B10103">
        <w:rPr>
          <w:rFonts w:ascii="Arial" w:eastAsia="Times New Roman" w:hAnsi="Arial" w:cs="Arial"/>
          <w:i/>
          <w:iCs/>
          <w:sz w:val="16"/>
          <w:szCs w:val="16"/>
          <w:lang w:val="en"/>
        </w:rPr>
        <w:t xml:space="preserve">pT1: Tumor invades the lamina propria or submucosa and is less than or equal to 2 cm </w:t>
      </w:r>
    </w:p>
    <w:p w14:paraId="5ED428B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pT1a: Tumor less than 1 cm in greatest dimension </w:t>
      </w:r>
    </w:p>
    <w:p w14:paraId="0C2AC9F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pT1b: Tumor 1-2 cm in greatest dimension </w:t>
      </w:r>
    </w:p>
    <w:p w14:paraId="609338F6"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pT1 (subcategory cannot be determined) </w:t>
      </w:r>
    </w:p>
    <w:p w14:paraId="0AFD179A"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pT2: Tumor invades the muscularis propria or is greater than 2 cm with invasion of the lamina propria or submucosa </w:t>
      </w:r>
    </w:p>
    <w:p w14:paraId="2A7F2771"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pT3: Tumor invades through the muscularis propria into </w:t>
      </w:r>
      <w:proofErr w:type="spellStart"/>
      <w:r w:rsidRPr="00C37AA7">
        <w:rPr>
          <w:rFonts w:ascii="Arial" w:eastAsia="Times New Roman" w:hAnsi="Arial" w:cs="Arial"/>
          <w:sz w:val="20"/>
          <w:szCs w:val="20"/>
          <w:lang w:val="en"/>
        </w:rPr>
        <w:t>subserosal</w:t>
      </w:r>
      <w:proofErr w:type="spellEnd"/>
      <w:r w:rsidRPr="00C37AA7">
        <w:rPr>
          <w:rFonts w:ascii="Arial" w:eastAsia="Times New Roman" w:hAnsi="Arial" w:cs="Arial"/>
          <w:sz w:val="20"/>
          <w:szCs w:val="20"/>
          <w:lang w:val="en"/>
        </w:rPr>
        <w:t xml:space="preserve"> tissue without penetration of overlying serosa </w:t>
      </w:r>
    </w:p>
    <w:p w14:paraId="6B18F23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pT4: Tumor invades the visceral peritoneum (serosa) or other organs or adjacent structures </w:t>
      </w:r>
    </w:p>
    <w:p w14:paraId="37120659" w14:textId="77777777" w:rsidR="00C37AA7" w:rsidRPr="00C37AA7" w:rsidRDefault="00C37AA7">
      <w:pPr>
        <w:spacing w:after="0"/>
        <w:divId w:val="2108698201"/>
        <w:rPr>
          <w:rFonts w:ascii="Arial" w:eastAsia="Times New Roman" w:hAnsi="Arial" w:cs="Arial"/>
          <w:sz w:val="20"/>
          <w:szCs w:val="20"/>
          <w:lang w:val="en"/>
        </w:rPr>
      </w:pPr>
    </w:p>
    <w:p w14:paraId="498A454B" w14:textId="77777777" w:rsidR="00C37AA7" w:rsidRPr="00C37AA7" w:rsidRDefault="00C37AA7">
      <w:pPr>
        <w:spacing w:after="0"/>
        <w:rPr>
          <w:rFonts w:ascii="Arial" w:eastAsia="Times New Roman" w:hAnsi="Arial" w:cs="Arial"/>
          <w:b/>
          <w:bCs/>
          <w:sz w:val="20"/>
          <w:szCs w:val="20"/>
          <w:lang w:val="en"/>
        </w:rPr>
      </w:pPr>
      <w:proofErr w:type="spellStart"/>
      <w:r w:rsidRPr="00C37AA7">
        <w:rPr>
          <w:rFonts w:ascii="Arial" w:eastAsia="Times New Roman" w:hAnsi="Arial" w:cs="Arial"/>
          <w:b/>
          <w:bCs/>
          <w:sz w:val="20"/>
          <w:szCs w:val="20"/>
          <w:lang w:val="en"/>
        </w:rPr>
        <w:t>pN</w:t>
      </w:r>
      <w:proofErr w:type="spellEnd"/>
      <w:r w:rsidRPr="00C37AA7">
        <w:rPr>
          <w:rFonts w:ascii="Arial" w:eastAsia="Times New Roman" w:hAnsi="Arial" w:cs="Arial"/>
          <w:b/>
          <w:bCs/>
          <w:sz w:val="20"/>
          <w:szCs w:val="20"/>
          <w:lang w:val="en"/>
        </w:rPr>
        <w:t xml:space="preserve"> Category </w:t>
      </w:r>
    </w:p>
    <w:p w14:paraId="58913A97"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w:t>
      </w:r>
      <w:proofErr w:type="spellStart"/>
      <w:r w:rsidRPr="00C37AA7">
        <w:rPr>
          <w:rFonts w:ascii="Arial" w:eastAsia="Times New Roman" w:hAnsi="Arial" w:cs="Arial"/>
          <w:sz w:val="20"/>
          <w:szCs w:val="20"/>
          <w:lang w:val="en"/>
        </w:rPr>
        <w:t>pN</w:t>
      </w:r>
      <w:proofErr w:type="spellEnd"/>
      <w:r w:rsidRPr="00C37AA7">
        <w:rPr>
          <w:rFonts w:ascii="Arial" w:eastAsia="Times New Roman" w:hAnsi="Arial" w:cs="Arial"/>
          <w:sz w:val="20"/>
          <w:szCs w:val="20"/>
          <w:lang w:val="en"/>
        </w:rPr>
        <w:t xml:space="preserve"> not assigned (no nodes submitted or found) </w:t>
      </w:r>
    </w:p>
    <w:p w14:paraId="5681A5B8"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w:t>
      </w:r>
      <w:proofErr w:type="spellStart"/>
      <w:r w:rsidRPr="00C37AA7">
        <w:rPr>
          <w:rFonts w:ascii="Arial" w:eastAsia="Times New Roman" w:hAnsi="Arial" w:cs="Arial"/>
          <w:sz w:val="20"/>
          <w:szCs w:val="20"/>
          <w:lang w:val="en"/>
        </w:rPr>
        <w:t>pN</w:t>
      </w:r>
      <w:proofErr w:type="spellEnd"/>
      <w:r w:rsidRPr="00C37AA7">
        <w:rPr>
          <w:rFonts w:ascii="Arial" w:eastAsia="Times New Roman" w:hAnsi="Arial" w:cs="Arial"/>
          <w:sz w:val="20"/>
          <w:szCs w:val="20"/>
          <w:lang w:val="en"/>
        </w:rPr>
        <w:t xml:space="preserve"> not assigned (cannot be determined based on available pathological information) </w:t>
      </w:r>
    </w:p>
    <w:p w14:paraId="46BF6F24"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pN0: No regional lymph node metastasis has occurred </w:t>
      </w:r>
    </w:p>
    <w:p w14:paraId="3917961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pN1: Regional lymph node metastasis </w:t>
      </w:r>
    </w:p>
    <w:p w14:paraId="58E6AECD" w14:textId="77777777" w:rsidR="00C37AA7" w:rsidRPr="00C37AA7" w:rsidRDefault="00C37AA7">
      <w:pPr>
        <w:spacing w:after="0"/>
        <w:divId w:val="2108698201"/>
        <w:rPr>
          <w:rFonts w:ascii="Arial" w:eastAsia="Times New Roman" w:hAnsi="Arial" w:cs="Arial"/>
          <w:sz w:val="20"/>
          <w:szCs w:val="20"/>
          <w:lang w:val="en"/>
        </w:rPr>
      </w:pPr>
    </w:p>
    <w:p w14:paraId="24CCC744" w14:textId="77777777" w:rsidR="00C37AA7" w:rsidRPr="00C37AA7" w:rsidRDefault="00C37AA7">
      <w:pPr>
        <w:spacing w:after="0"/>
        <w:rPr>
          <w:rFonts w:ascii="Arial" w:eastAsia="Times New Roman" w:hAnsi="Arial" w:cs="Arial"/>
          <w:b/>
          <w:bCs/>
          <w:sz w:val="20"/>
          <w:szCs w:val="20"/>
          <w:lang w:val="en"/>
        </w:rPr>
      </w:pPr>
      <w:proofErr w:type="spellStart"/>
      <w:r w:rsidRPr="00C37AA7">
        <w:rPr>
          <w:rFonts w:ascii="Arial" w:eastAsia="Times New Roman" w:hAnsi="Arial" w:cs="Arial"/>
          <w:b/>
          <w:bCs/>
          <w:sz w:val="20"/>
          <w:szCs w:val="20"/>
          <w:lang w:val="en"/>
        </w:rPr>
        <w:t>pM</w:t>
      </w:r>
      <w:proofErr w:type="spellEnd"/>
      <w:r w:rsidRPr="00C37AA7">
        <w:rPr>
          <w:rFonts w:ascii="Arial" w:eastAsia="Times New Roman" w:hAnsi="Arial" w:cs="Arial"/>
          <w:b/>
          <w:bCs/>
          <w:sz w:val="20"/>
          <w:szCs w:val="20"/>
          <w:lang w:val="en"/>
        </w:rPr>
        <w:t xml:space="preserve"> Category (required only if confirmed pathologically) </w:t>
      </w:r>
    </w:p>
    <w:p w14:paraId="5F05388B"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Not applicable - </w:t>
      </w:r>
      <w:proofErr w:type="spellStart"/>
      <w:r w:rsidRPr="00C37AA7">
        <w:rPr>
          <w:rFonts w:ascii="Arial" w:eastAsia="Times New Roman" w:hAnsi="Arial" w:cs="Arial"/>
          <w:sz w:val="20"/>
          <w:szCs w:val="20"/>
          <w:lang w:val="en"/>
        </w:rPr>
        <w:t>pM</w:t>
      </w:r>
      <w:proofErr w:type="spellEnd"/>
      <w:r w:rsidRPr="00C37AA7">
        <w:rPr>
          <w:rFonts w:ascii="Arial" w:eastAsia="Times New Roman" w:hAnsi="Arial" w:cs="Arial"/>
          <w:sz w:val="20"/>
          <w:szCs w:val="20"/>
          <w:lang w:val="en"/>
        </w:rPr>
        <w:t xml:space="preserve"> cannot be determined from the submitted specimen(s) </w:t>
      </w:r>
    </w:p>
    <w:p w14:paraId="66571937" w14:textId="77777777" w:rsidR="00C37AA7" w:rsidRPr="00B10103" w:rsidRDefault="00C37AA7">
      <w:pPr>
        <w:spacing w:after="0"/>
        <w:rPr>
          <w:rFonts w:ascii="Arial" w:eastAsia="Times New Roman" w:hAnsi="Arial" w:cs="Arial"/>
          <w:i/>
          <w:iCs/>
          <w:sz w:val="16"/>
          <w:szCs w:val="16"/>
          <w:lang w:val="en"/>
        </w:rPr>
      </w:pPr>
      <w:r w:rsidRPr="00B10103">
        <w:rPr>
          <w:rFonts w:ascii="Arial" w:eastAsia="Times New Roman" w:hAnsi="Arial" w:cs="Arial"/>
          <w:i/>
          <w:iCs/>
          <w:sz w:val="16"/>
          <w:szCs w:val="16"/>
          <w:lang w:val="en"/>
        </w:rPr>
        <w:t xml:space="preserve">pM1: Distant metastasis </w:t>
      </w:r>
    </w:p>
    <w:p w14:paraId="366F4253"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pM1a: Metastasis confined to liver </w:t>
      </w:r>
    </w:p>
    <w:p w14:paraId="655040D8"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pM1b: Metastases in at least one extrahepatic site (e.g., lung, ovary, nonregional lymph node, peritoneum, bone) </w:t>
      </w:r>
    </w:p>
    <w:p w14:paraId="52D47E60"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pM1c: Both hepatic and extrahepatic metastases </w:t>
      </w:r>
    </w:p>
    <w:p w14:paraId="3D0115E5"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pM1 (subcategory cannot be determined) </w:t>
      </w:r>
    </w:p>
    <w:p w14:paraId="6DB1D70B" w14:textId="77777777" w:rsidR="00C37AA7" w:rsidRPr="00C37AA7" w:rsidRDefault="00C37AA7">
      <w:pPr>
        <w:spacing w:after="0"/>
        <w:divId w:val="2108698201"/>
        <w:rPr>
          <w:rFonts w:ascii="Arial" w:eastAsia="Times New Roman" w:hAnsi="Arial" w:cs="Arial"/>
          <w:sz w:val="20"/>
          <w:szCs w:val="20"/>
          <w:lang w:val="en"/>
        </w:rPr>
      </w:pPr>
    </w:p>
    <w:p w14:paraId="5A93AD91"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ADDITIONAL FINDINGS (Note </w:t>
      </w:r>
      <w:hyperlink w:anchor="1692" w:history="1">
        <w:r w:rsidRPr="00C37AA7">
          <w:rPr>
            <w:rStyle w:val="Hyperlink"/>
            <w:rFonts w:ascii="Arial" w:eastAsia="Times New Roman" w:hAnsi="Arial" w:cs="Arial"/>
            <w:b/>
            <w:bCs/>
            <w:sz w:val="20"/>
            <w:szCs w:val="20"/>
            <w:lang w:val="en"/>
          </w:rPr>
          <w:t>H</w:t>
        </w:r>
      </w:hyperlink>
      <w:r w:rsidRPr="00C37AA7">
        <w:rPr>
          <w:rFonts w:ascii="Arial" w:eastAsia="Times New Roman" w:hAnsi="Arial" w:cs="Arial"/>
          <w:b/>
          <w:bCs/>
          <w:sz w:val="20"/>
          <w:szCs w:val="20"/>
          <w:lang w:val="en"/>
        </w:rPr>
        <w:t xml:space="preserve">) </w:t>
      </w:r>
    </w:p>
    <w:p w14:paraId="6E767528" w14:textId="77777777" w:rsidR="00C37AA7" w:rsidRPr="00C37AA7" w:rsidRDefault="00C37AA7">
      <w:pPr>
        <w:spacing w:after="0"/>
        <w:divId w:val="2108698201"/>
        <w:rPr>
          <w:rFonts w:ascii="Arial" w:eastAsia="Times New Roman" w:hAnsi="Arial" w:cs="Arial"/>
          <w:sz w:val="20"/>
          <w:szCs w:val="20"/>
          <w:lang w:val="en"/>
        </w:rPr>
      </w:pPr>
    </w:p>
    <w:p w14:paraId="5179656F"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+Additional Findings (select all that apply) </w:t>
      </w:r>
    </w:p>
    <w:p w14:paraId="39352E5D"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None identified </w:t>
      </w:r>
    </w:p>
    <w:p w14:paraId="484073DC"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Tumor necrosis </w:t>
      </w:r>
    </w:p>
    <w:p w14:paraId="6BA9A319" w14:textId="77777777" w:rsidR="00C37AA7" w:rsidRPr="00C37AA7" w:rsidRDefault="00C37AA7">
      <w:pPr>
        <w:spacing w:after="0"/>
        <w:rPr>
          <w:rFonts w:ascii="Arial" w:eastAsia="Times New Roman" w:hAnsi="Arial" w:cs="Arial"/>
          <w:sz w:val="20"/>
          <w:szCs w:val="20"/>
          <w:lang w:val="en"/>
        </w:rPr>
      </w:pPr>
      <w:r w:rsidRPr="00C37AA7">
        <w:rPr>
          <w:rFonts w:ascii="Arial" w:eastAsia="Times New Roman" w:hAnsi="Arial" w:cs="Arial"/>
          <w:sz w:val="20"/>
          <w:szCs w:val="20"/>
          <w:lang w:val="en"/>
        </w:rPr>
        <w:t xml:space="preserve">___ Other (specify): _________________ </w:t>
      </w:r>
    </w:p>
    <w:p w14:paraId="65E2F0AA" w14:textId="77777777" w:rsidR="00C37AA7" w:rsidRPr="00C37AA7" w:rsidRDefault="00C37AA7">
      <w:pPr>
        <w:spacing w:after="0"/>
        <w:divId w:val="2108698201"/>
        <w:rPr>
          <w:rFonts w:ascii="Arial" w:eastAsia="Times New Roman" w:hAnsi="Arial" w:cs="Arial"/>
          <w:sz w:val="20"/>
          <w:szCs w:val="20"/>
          <w:lang w:val="en"/>
        </w:rPr>
      </w:pPr>
    </w:p>
    <w:p w14:paraId="4E3789E4"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COMMENTS </w:t>
      </w:r>
    </w:p>
    <w:p w14:paraId="43B1CB64" w14:textId="77777777" w:rsidR="00C37AA7" w:rsidRPr="00C37AA7" w:rsidRDefault="00C37AA7">
      <w:pPr>
        <w:spacing w:after="0"/>
        <w:divId w:val="2108698201"/>
        <w:rPr>
          <w:rFonts w:ascii="Arial" w:eastAsia="Times New Roman" w:hAnsi="Arial" w:cs="Arial"/>
          <w:sz w:val="20"/>
          <w:szCs w:val="20"/>
          <w:lang w:val="en"/>
        </w:rPr>
      </w:pPr>
    </w:p>
    <w:p w14:paraId="16D493D2" w14:textId="77777777" w:rsidR="00C37AA7" w:rsidRPr="00C37AA7" w:rsidRDefault="00C37AA7">
      <w:pPr>
        <w:spacing w:after="0"/>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Comment(s): _________________ </w:t>
      </w:r>
    </w:p>
    <w:p w14:paraId="7437A69E" w14:textId="77777777" w:rsidR="00C37AA7" w:rsidRPr="00C37AA7" w:rsidRDefault="00C37AA7">
      <w:pPr>
        <w:spacing w:after="0"/>
        <w:divId w:val="2108698201"/>
        <w:rPr>
          <w:rFonts w:ascii="Arial" w:eastAsia="Times New Roman" w:hAnsi="Arial" w:cs="Arial"/>
          <w:sz w:val="20"/>
          <w:szCs w:val="20"/>
          <w:lang w:val="en"/>
        </w:rPr>
      </w:pPr>
    </w:p>
    <w:p w14:paraId="6077DCC2" w14:textId="77777777" w:rsidR="00C37AA7" w:rsidRDefault="00C37AA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5FFF89B" w14:textId="3AC9881F" w:rsidR="00C37AA7" w:rsidRPr="006A2234" w:rsidRDefault="00C37AA7" w:rsidP="006A2234">
      <w:pPr>
        <w:pBdr>
          <w:bottom w:val="single" w:sz="4" w:space="1" w:color="auto"/>
        </w:pBdr>
        <w:spacing w:after="0"/>
        <w:rPr>
          <w:rFonts w:ascii="Arial" w:eastAsia="Times New Roman" w:hAnsi="Arial" w:cs="Arial"/>
          <w:b/>
          <w:bCs/>
          <w:sz w:val="24"/>
          <w:szCs w:val="24"/>
          <w:lang w:val="en"/>
        </w:rPr>
      </w:pPr>
      <w:r w:rsidRPr="006A2234">
        <w:rPr>
          <w:rFonts w:ascii="Arial" w:eastAsia="Times New Roman" w:hAnsi="Arial" w:cs="Arial"/>
          <w:b/>
          <w:bCs/>
          <w:sz w:val="24"/>
          <w:szCs w:val="24"/>
          <w:lang w:val="en"/>
        </w:rPr>
        <w:lastRenderedPageBreak/>
        <w:t>Explanatory Notes</w:t>
      </w:r>
    </w:p>
    <w:p w14:paraId="16081D61" w14:textId="77777777" w:rsidR="00C37AA7" w:rsidRDefault="00C37AA7">
      <w:pPr>
        <w:spacing w:after="0"/>
        <w:rPr>
          <w:rFonts w:ascii="Arial" w:eastAsia="Times New Roman" w:hAnsi="Arial" w:cs="Arial"/>
          <w:b/>
          <w:bCs/>
          <w:sz w:val="20"/>
          <w:szCs w:val="20"/>
          <w:lang w:val="en"/>
        </w:rPr>
      </w:pPr>
    </w:p>
    <w:p w14:paraId="17F119DE" w14:textId="715CF3F6"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A. Application and Tumor Location</w:t>
      </w:r>
    </w:p>
    <w:p w14:paraId="177A1F09" w14:textId="77777777" w:rsidR="00C37AA7" w:rsidRPr="00C37AA7" w:rsidRDefault="00C37AA7" w:rsidP="00D451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C37AA7">
        <w:rPr>
          <w:rFonts w:ascii="Arial" w:hAnsi="Arial" w:cs="Arial"/>
          <w:sz w:val="20"/>
          <w:szCs w:val="20"/>
          <w:lang w:val="en"/>
        </w:rPr>
        <w:t>This protocol applies to well-differentiated neuroendocrine tumors (carcinoid tumors) of the colon and rectum.  Poorly differentiated neuroendocrine carcinomas (including small cell carcinomas and large cell neuroendocrine carcinomas) and tumors with mixed glandular/neuroendocrine differentiation are not included.</w:t>
      </w:r>
      <w:hyperlink w:anchor="6306" w:tooltip="Kakar&#10;S, Shi C, Berho ME, et al. Protocol for the Examination of Specimens From&#10;Patients With Primary Carcinoma of the Colon and Rectum. 2017. Available at www.cap.org/cancerprotocols." w:history="1">
        <w:r w:rsidRPr="00C37AA7">
          <w:rPr>
            <w:rStyle w:val="Hyperlink"/>
            <w:rFonts w:ascii="Arial" w:hAnsi="Arial" w:cs="Arial"/>
            <w:sz w:val="20"/>
            <w:szCs w:val="20"/>
            <w:vertAlign w:val="superscript"/>
            <w:lang w:val="en"/>
          </w:rPr>
          <w:t>1</w:t>
        </w:r>
      </w:hyperlink>
      <w:r w:rsidRPr="00C37AA7">
        <w:rPr>
          <w:rFonts w:ascii="Arial" w:hAnsi="Arial" w:cs="Arial"/>
          <w:sz w:val="20"/>
          <w:szCs w:val="20"/>
          <w:lang w:val="en"/>
        </w:rPr>
        <w:t> </w:t>
      </w:r>
    </w:p>
    <w:p w14:paraId="5D6FF241" w14:textId="77777777" w:rsidR="00C37AA7" w:rsidRDefault="00C37AA7" w:rsidP="00D451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43055763" w14:textId="65007406" w:rsidR="00C37AA7" w:rsidRPr="00C37AA7" w:rsidRDefault="00C37AA7" w:rsidP="00D451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C37AA7">
        <w:rPr>
          <w:rFonts w:ascii="Arial" w:hAnsi="Arial" w:cs="Arial"/>
          <w:sz w:val="20"/>
          <w:szCs w:val="20"/>
          <w:lang w:val="en"/>
        </w:rPr>
        <w:t>Because of site-specific similarities in histology, immunohistochemistry, and histochemistry,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hyperlink w:anchor="6307" w:tooltip="Rorstad&#10;O. Prognostic indicators for carcinoid neuroendocrine tumors of the&#10;gastrointestinal tract. J Surg Oncol. 2005;89(3):151-160" w:history="1">
        <w:r w:rsidRPr="00C37AA7">
          <w:rPr>
            <w:rStyle w:val="Hyperlink"/>
            <w:rFonts w:ascii="Arial" w:hAnsi="Arial" w:cs="Arial"/>
            <w:sz w:val="20"/>
            <w:szCs w:val="20"/>
            <w:vertAlign w:val="superscript"/>
            <w:lang w:val="en"/>
          </w:rPr>
          <w:t>2</w:t>
        </w:r>
      </w:hyperlink>
    </w:p>
    <w:p w14:paraId="5F03DD06" w14:textId="77777777" w:rsidR="00C37AA7" w:rsidRDefault="00C37AA7" w:rsidP="00C37A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Style w:val="Strong"/>
          <w:rFonts w:ascii="Arial" w:hAnsi="Arial" w:cs="Arial"/>
          <w:sz w:val="20"/>
          <w:szCs w:val="20"/>
          <w:lang w:val="en"/>
        </w:rPr>
      </w:pPr>
    </w:p>
    <w:p w14:paraId="3EF656DE" w14:textId="2AAD8CEB" w:rsidR="00C37AA7" w:rsidRPr="00C37AA7" w:rsidRDefault="00C37AA7" w:rsidP="00C37A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20"/>
          <w:szCs w:val="20"/>
          <w:lang w:val="en"/>
        </w:rPr>
      </w:pPr>
      <w:r w:rsidRPr="00C37AA7">
        <w:rPr>
          <w:rStyle w:val="Strong"/>
          <w:rFonts w:ascii="Arial" w:hAnsi="Arial" w:cs="Arial"/>
          <w:sz w:val="20"/>
          <w:szCs w:val="20"/>
          <w:lang w:val="en"/>
        </w:rPr>
        <w:t>Table 1. Site of Origin of Gastrointestinal Neuroendocrine Tumors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0"/>
        <w:gridCol w:w="2978"/>
        <w:gridCol w:w="2042"/>
        <w:gridCol w:w="1996"/>
      </w:tblGrid>
      <w:tr w:rsidR="00C37AA7" w:rsidRPr="00C37AA7" w14:paraId="34A291A7" w14:textId="77777777" w:rsidTr="009B5933">
        <w:tc>
          <w:tcPr>
            <w:tcW w:w="1337" w:type="pct"/>
            <w:tcBorders>
              <w:top w:val="nil"/>
              <w:left w:val="nil"/>
              <w:bottom w:val="single" w:sz="4" w:space="0" w:color="auto"/>
              <w:right w:val="single" w:sz="4" w:space="0" w:color="auto"/>
            </w:tcBorders>
            <w:hideMark/>
          </w:tcPr>
          <w:p w14:paraId="0B6F5DB1" w14:textId="77777777" w:rsidR="00C37AA7" w:rsidRPr="00C37AA7" w:rsidRDefault="00C37AA7" w:rsidP="00C37AA7">
            <w:pPr>
              <w:spacing w:before="60" w:after="0"/>
              <w:rPr>
                <w:rFonts w:ascii="Arial" w:hAnsi="Arial" w:cs="Arial"/>
                <w:sz w:val="18"/>
                <w:szCs w:val="18"/>
              </w:rPr>
            </w:pPr>
            <w:r w:rsidRPr="00C37AA7">
              <w:rPr>
                <w:rStyle w:val="Strong"/>
                <w:rFonts w:ascii="Arial" w:hAnsi="Arial" w:cs="Arial"/>
                <w:bCs w:val="0"/>
                <w:sz w:val="18"/>
                <w:szCs w:val="18"/>
              </w:rPr>
              <w:t> </w:t>
            </w:r>
          </w:p>
        </w:tc>
        <w:tc>
          <w:tcPr>
            <w:tcW w:w="1555" w:type="pct"/>
            <w:tcBorders>
              <w:top w:val="single" w:sz="4" w:space="0" w:color="auto"/>
              <w:left w:val="single" w:sz="4" w:space="0" w:color="auto"/>
              <w:bottom w:val="single" w:sz="4" w:space="0" w:color="auto"/>
              <w:right w:val="single" w:sz="4" w:space="0" w:color="auto"/>
            </w:tcBorders>
            <w:hideMark/>
          </w:tcPr>
          <w:p w14:paraId="4A69F703" w14:textId="77777777" w:rsidR="00C37AA7" w:rsidRPr="00C37AA7" w:rsidRDefault="00C37AA7" w:rsidP="00C37AA7">
            <w:pPr>
              <w:spacing w:before="60" w:after="0"/>
              <w:rPr>
                <w:rFonts w:ascii="Arial" w:hAnsi="Arial" w:cs="Arial"/>
                <w:sz w:val="18"/>
                <w:szCs w:val="18"/>
              </w:rPr>
            </w:pPr>
            <w:r w:rsidRPr="00C37AA7">
              <w:rPr>
                <w:rStyle w:val="Strong"/>
                <w:rFonts w:ascii="Arial" w:hAnsi="Arial" w:cs="Arial"/>
                <w:bCs w:val="0"/>
                <w:sz w:val="18"/>
                <w:szCs w:val="18"/>
              </w:rPr>
              <w:t>Foregut Tumors</w:t>
            </w:r>
          </w:p>
        </w:tc>
        <w:tc>
          <w:tcPr>
            <w:tcW w:w="1066" w:type="pct"/>
            <w:tcBorders>
              <w:top w:val="single" w:sz="4" w:space="0" w:color="auto"/>
              <w:left w:val="single" w:sz="4" w:space="0" w:color="auto"/>
              <w:bottom w:val="single" w:sz="4" w:space="0" w:color="auto"/>
              <w:right w:val="single" w:sz="4" w:space="0" w:color="auto"/>
            </w:tcBorders>
            <w:hideMark/>
          </w:tcPr>
          <w:p w14:paraId="5E361244" w14:textId="77777777" w:rsidR="00C37AA7" w:rsidRPr="00C37AA7" w:rsidRDefault="00C37AA7" w:rsidP="00C37AA7">
            <w:pPr>
              <w:spacing w:before="60" w:after="0"/>
              <w:rPr>
                <w:rFonts w:ascii="Arial" w:hAnsi="Arial" w:cs="Arial"/>
                <w:sz w:val="18"/>
                <w:szCs w:val="18"/>
              </w:rPr>
            </w:pPr>
            <w:r w:rsidRPr="00C37AA7">
              <w:rPr>
                <w:rStyle w:val="Strong"/>
                <w:rFonts w:ascii="Arial" w:hAnsi="Arial" w:cs="Arial"/>
                <w:bCs w:val="0"/>
                <w:sz w:val="18"/>
                <w:szCs w:val="18"/>
              </w:rPr>
              <w:t>Midgut Tumors</w:t>
            </w:r>
          </w:p>
        </w:tc>
        <w:tc>
          <w:tcPr>
            <w:tcW w:w="1042" w:type="pct"/>
            <w:tcBorders>
              <w:top w:val="single" w:sz="4" w:space="0" w:color="auto"/>
              <w:left w:val="single" w:sz="4" w:space="0" w:color="auto"/>
              <w:bottom w:val="single" w:sz="4" w:space="0" w:color="auto"/>
              <w:right w:val="single" w:sz="4" w:space="0" w:color="auto"/>
            </w:tcBorders>
            <w:hideMark/>
          </w:tcPr>
          <w:p w14:paraId="5B67B549" w14:textId="77777777" w:rsidR="00C37AA7" w:rsidRPr="00C37AA7" w:rsidRDefault="00C37AA7" w:rsidP="00C37AA7">
            <w:pPr>
              <w:spacing w:before="60" w:after="0"/>
              <w:rPr>
                <w:rFonts w:ascii="Arial" w:hAnsi="Arial" w:cs="Arial"/>
                <w:sz w:val="18"/>
                <w:szCs w:val="18"/>
              </w:rPr>
            </w:pPr>
            <w:r w:rsidRPr="00C37AA7">
              <w:rPr>
                <w:rStyle w:val="Strong"/>
                <w:rFonts w:ascii="Arial" w:hAnsi="Arial" w:cs="Arial"/>
                <w:bCs w:val="0"/>
                <w:sz w:val="18"/>
                <w:szCs w:val="18"/>
              </w:rPr>
              <w:t>Hindgut Tumors</w:t>
            </w:r>
          </w:p>
        </w:tc>
      </w:tr>
      <w:tr w:rsidR="00C37AA7" w:rsidRPr="00C37AA7" w14:paraId="4C447D51" w14:textId="77777777" w:rsidTr="009B5933">
        <w:tc>
          <w:tcPr>
            <w:tcW w:w="1337" w:type="pct"/>
            <w:tcBorders>
              <w:top w:val="single" w:sz="4" w:space="0" w:color="auto"/>
              <w:left w:val="single" w:sz="4" w:space="0" w:color="auto"/>
              <w:bottom w:val="single" w:sz="4" w:space="0" w:color="auto"/>
              <w:right w:val="single" w:sz="4" w:space="0" w:color="auto"/>
            </w:tcBorders>
            <w:hideMark/>
          </w:tcPr>
          <w:p w14:paraId="5BBA8F3B" w14:textId="77777777" w:rsidR="00C37AA7" w:rsidRPr="00C37AA7" w:rsidRDefault="00C37AA7" w:rsidP="00C37AA7">
            <w:pPr>
              <w:spacing w:before="60" w:after="0"/>
              <w:rPr>
                <w:rFonts w:ascii="Arial" w:hAnsi="Arial" w:cs="Arial"/>
                <w:sz w:val="18"/>
                <w:szCs w:val="18"/>
              </w:rPr>
            </w:pPr>
            <w:r w:rsidRPr="00C37AA7">
              <w:rPr>
                <w:rStyle w:val="Emphasis"/>
                <w:rFonts w:ascii="Arial" w:hAnsi="Arial" w:cs="Arial"/>
                <w:iCs w:val="0"/>
                <w:sz w:val="18"/>
                <w:szCs w:val="18"/>
              </w:rPr>
              <w:t>Site</w:t>
            </w:r>
          </w:p>
        </w:tc>
        <w:tc>
          <w:tcPr>
            <w:tcW w:w="1555" w:type="pct"/>
            <w:tcBorders>
              <w:top w:val="single" w:sz="4" w:space="0" w:color="auto"/>
              <w:left w:val="single" w:sz="4" w:space="0" w:color="auto"/>
              <w:bottom w:val="single" w:sz="4" w:space="0" w:color="auto"/>
              <w:right w:val="single" w:sz="4" w:space="0" w:color="auto"/>
            </w:tcBorders>
            <w:hideMark/>
          </w:tcPr>
          <w:p w14:paraId="1F15A2ED" w14:textId="77777777" w:rsidR="00C37AA7" w:rsidRPr="00C37AA7" w:rsidRDefault="00C37AA7" w:rsidP="00C37AA7">
            <w:pPr>
              <w:spacing w:before="60" w:after="0"/>
              <w:rPr>
                <w:rFonts w:ascii="Arial" w:hAnsi="Arial" w:cs="Arial"/>
                <w:sz w:val="18"/>
                <w:szCs w:val="18"/>
              </w:rPr>
            </w:pPr>
            <w:r w:rsidRPr="00C37AA7">
              <w:rPr>
                <w:rStyle w:val="Emphasis"/>
                <w:rFonts w:ascii="Arial" w:hAnsi="Arial" w:cs="Arial"/>
                <w:iCs w:val="0"/>
                <w:sz w:val="18"/>
                <w:szCs w:val="18"/>
              </w:rPr>
              <w:t>Stomach, Proximal Duodenum</w:t>
            </w:r>
          </w:p>
        </w:tc>
        <w:tc>
          <w:tcPr>
            <w:tcW w:w="1066" w:type="pct"/>
            <w:tcBorders>
              <w:top w:val="single" w:sz="4" w:space="0" w:color="auto"/>
              <w:left w:val="single" w:sz="4" w:space="0" w:color="auto"/>
              <w:bottom w:val="single" w:sz="4" w:space="0" w:color="auto"/>
              <w:right w:val="single" w:sz="4" w:space="0" w:color="auto"/>
            </w:tcBorders>
            <w:hideMark/>
          </w:tcPr>
          <w:p w14:paraId="1C18256F" w14:textId="77777777" w:rsidR="00C37AA7" w:rsidRPr="00C37AA7" w:rsidRDefault="00C37AA7" w:rsidP="00C37AA7">
            <w:pPr>
              <w:spacing w:before="60" w:after="0"/>
              <w:rPr>
                <w:rFonts w:ascii="Arial" w:hAnsi="Arial" w:cs="Arial"/>
                <w:sz w:val="18"/>
                <w:szCs w:val="18"/>
              </w:rPr>
            </w:pPr>
            <w:r w:rsidRPr="00C37AA7">
              <w:rPr>
                <w:rStyle w:val="Emphasis"/>
                <w:rFonts w:ascii="Arial" w:hAnsi="Arial" w:cs="Arial"/>
                <w:iCs w:val="0"/>
                <w:sz w:val="18"/>
                <w:szCs w:val="18"/>
              </w:rPr>
              <w:t>Jejunum, Ileum, Appendix, Proximal Colon</w:t>
            </w:r>
          </w:p>
        </w:tc>
        <w:tc>
          <w:tcPr>
            <w:tcW w:w="1042" w:type="pct"/>
            <w:tcBorders>
              <w:top w:val="single" w:sz="4" w:space="0" w:color="auto"/>
              <w:left w:val="single" w:sz="4" w:space="0" w:color="auto"/>
              <w:bottom w:val="single" w:sz="4" w:space="0" w:color="auto"/>
              <w:right w:val="single" w:sz="4" w:space="0" w:color="auto"/>
            </w:tcBorders>
            <w:hideMark/>
          </w:tcPr>
          <w:p w14:paraId="6560C3CD" w14:textId="77777777" w:rsidR="00C37AA7" w:rsidRPr="00C37AA7" w:rsidRDefault="00C37AA7" w:rsidP="00C37AA7">
            <w:pPr>
              <w:spacing w:before="60" w:after="0"/>
              <w:rPr>
                <w:rFonts w:ascii="Arial" w:hAnsi="Arial" w:cs="Arial"/>
                <w:sz w:val="18"/>
                <w:szCs w:val="18"/>
              </w:rPr>
            </w:pPr>
            <w:r w:rsidRPr="00C37AA7">
              <w:rPr>
                <w:rStyle w:val="Emphasis"/>
                <w:rFonts w:ascii="Arial" w:hAnsi="Arial" w:cs="Arial"/>
                <w:iCs w:val="0"/>
                <w:sz w:val="18"/>
                <w:szCs w:val="18"/>
              </w:rPr>
              <w:t>Distal Colon, Rectum</w:t>
            </w:r>
          </w:p>
        </w:tc>
      </w:tr>
      <w:tr w:rsidR="00C37AA7" w:rsidRPr="00C37AA7" w14:paraId="60B546C9" w14:textId="77777777" w:rsidTr="009B5933">
        <w:tc>
          <w:tcPr>
            <w:tcW w:w="1337" w:type="pct"/>
            <w:tcBorders>
              <w:top w:val="single" w:sz="4" w:space="0" w:color="auto"/>
              <w:left w:val="single" w:sz="4" w:space="0" w:color="auto"/>
              <w:bottom w:val="single" w:sz="4" w:space="0" w:color="auto"/>
              <w:right w:val="single" w:sz="4" w:space="0" w:color="auto"/>
            </w:tcBorders>
            <w:hideMark/>
          </w:tcPr>
          <w:p w14:paraId="7A887133"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Immunohistochemistry</w:t>
            </w:r>
          </w:p>
          <w:p w14:paraId="5F6BBD7E" w14:textId="77777777" w:rsidR="00C37AA7" w:rsidRPr="00C37AA7" w:rsidRDefault="00C37AA7" w:rsidP="00C37AA7">
            <w:pPr>
              <w:spacing w:after="0"/>
              <w:ind w:left="342" w:hanging="180"/>
              <w:rPr>
                <w:rFonts w:ascii="Arial" w:hAnsi="Arial" w:cs="Arial"/>
                <w:sz w:val="18"/>
                <w:szCs w:val="18"/>
              </w:rPr>
            </w:pPr>
            <w:r w:rsidRPr="00C37AA7">
              <w:rPr>
                <w:rFonts w:ascii="Arial" w:hAnsi="Arial" w:cs="Arial"/>
                <w:sz w:val="18"/>
                <w:szCs w:val="18"/>
              </w:rPr>
              <w:t>Chromogranin A</w:t>
            </w:r>
          </w:p>
          <w:p w14:paraId="4351704D" w14:textId="77777777" w:rsidR="00C37AA7" w:rsidRPr="00C37AA7" w:rsidRDefault="00C37AA7" w:rsidP="00C37AA7">
            <w:pPr>
              <w:spacing w:after="0"/>
              <w:ind w:left="342" w:hanging="180"/>
              <w:rPr>
                <w:rFonts w:ascii="Arial" w:hAnsi="Arial" w:cs="Arial"/>
                <w:sz w:val="18"/>
                <w:szCs w:val="18"/>
              </w:rPr>
            </w:pPr>
            <w:r w:rsidRPr="00C37AA7">
              <w:rPr>
                <w:rFonts w:ascii="Arial" w:hAnsi="Arial" w:cs="Arial"/>
                <w:sz w:val="18"/>
                <w:szCs w:val="18"/>
              </w:rPr>
              <w:t>Synaptophysin</w:t>
            </w:r>
          </w:p>
          <w:p w14:paraId="264E1889" w14:textId="77777777" w:rsidR="00C37AA7" w:rsidRPr="00C37AA7" w:rsidRDefault="00C37AA7" w:rsidP="00C37AA7">
            <w:pPr>
              <w:spacing w:after="0"/>
              <w:ind w:left="342" w:hanging="180"/>
              <w:rPr>
                <w:rFonts w:ascii="Arial" w:hAnsi="Arial" w:cs="Arial"/>
                <w:sz w:val="18"/>
                <w:szCs w:val="18"/>
              </w:rPr>
            </w:pPr>
            <w:r w:rsidRPr="00C37AA7">
              <w:rPr>
                <w:rFonts w:ascii="Arial" w:hAnsi="Arial" w:cs="Arial"/>
                <w:sz w:val="18"/>
                <w:szCs w:val="18"/>
              </w:rPr>
              <w:t>Serotonin</w:t>
            </w:r>
          </w:p>
        </w:tc>
        <w:tc>
          <w:tcPr>
            <w:tcW w:w="1555" w:type="pct"/>
            <w:tcBorders>
              <w:top w:val="single" w:sz="4" w:space="0" w:color="auto"/>
              <w:left w:val="single" w:sz="4" w:space="0" w:color="auto"/>
              <w:bottom w:val="single" w:sz="4" w:space="0" w:color="auto"/>
              <w:right w:val="single" w:sz="4" w:space="0" w:color="auto"/>
            </w:tcBorders>
            <w:hideMark/>
          </w:tcPr>
          <w:p w14:paraId="1D0FFC17"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 </w:t>
            </w:r>
          </w:p>
          <w:p w14:paraId="0946BA4D"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86%-100% +</w:t>
            </w:r>
          </w:p>
          <w:p w14:paraId="7965DB6F"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50% +</w:t>
            </w:r>
          </w:p>
          <w:p w14:paraId="53A02BC2"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33% + </w:t>
            </w:r>
            <w:hyperlink w:anchor="6308"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3</w:t>
              </w:r>
            </w:hyperlink>
          </w:p>
        </w:tc>
        <w:tc>
          <w:tcPr>
            <w:tcW w:w="1066" w:type="pct"/>
            <w:tcBorders>
              <w:top w:val="single" w:sz="4" w:space="0" w:color="auto"/>
              <w:left w:val="single" w:sz="4" w:space="0" w:color="auto"/>
              <w:bottom w:val="single" w:sz="4" w:space="0" w:color="auto"/>
              <w:right w:val="single" w:sz="4" w:space="0" w:color="auto"/>
            </w:tcBorders>
            <w:hideMark/>
          </w:tcPr>
          <w:p w14:paraId="42BB83D3"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 </w:t>
            </w:r>
          </w:p>
          <w:p w14:paraId="2EBD0108"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82%-92% +</w:t>
            </w:r>
          </w:p>
          <w:p w14:paraId="23DD5F68"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95%-100% +</w:t>
            </w:r>
          </w:p>
          <w:p w14:paraId="7EA1E7E7"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86% + </w:t>
            </w:r>
            <w:hyperlink w:anchor="6308"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3</w:t>
              </w:r>
            </w:hyperlink>
          </w:p>
        </w:tc>
        <w:tc>
          <w:tcPr>
            <w:tcW w:w="1042" w:type="pct"/>
            <w:tcBorders>
              <w:top w:val="single" w:sz="4" w:space="0" w:color="auto"/>
              <w:left w:val="single" w:sz="4" w:space="0" w:color="auto"/>
              <w:bottom w:val="single" w:sz="4" w:space="0" w:color="auto"/>
              <w:right w:val="single" w:sz="4" w:space="0" w:color="auto"/>
            </w:tcBorders>
            <w:hideMark/>
          </w:tcPr>
          <w:p w14:paraId="244A81EE"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 </w:t>
            </w:r>
          </w:p>
          <w:p w14:paraId="5967486C"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40%-58% +</w:t>
            </w:r>
          </w:p>
          <w:p w14:paraId="6A524394"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94%-100% +</w:t>
            </w:r>
          </w:p>
          <w:p w14:paraId="70F777A1" w14:textId="77777777" w:rsidR="00C37AA7" w:rsidRPr="00C37AA7" w:rsidRDefault="00C37AA7" w:rsidP="00C37AA7">
            <w:pPr>
              <w:spacing w:after="0"/>
              <w:rPr>
                <w:rFonts w:ascii="Arial" w:hAnsi="Arial" w:cs="Arial"/>
                <w:sz w:val="18"/>
                <w:szCs w:val="18"/>
              </w:rPr>
            </w:pPr>
            <w:r w:rsidRPr="00C37AA7">
              <w:rPr>
                <w:rFonts w:ascii="Arial" w:hAnsi="Arial" w:cs="Arial"/>
                <w:sz w:val="18"/>
                <w:szCs w:val="18"/>
              </w:rPr>
              <w:t>45%-83% + </w:t>
            </w:r>
            <w:hyperlink w:anchor="6308"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3,</w:t>
              </w:r>
            </w:hyperlink>
            <w:hyperlink w:anchor="6309" w:tooltip="Modlin IM, Lye KD,&#10;Kidd M. A 5-decade analysis of 13,715 carcinoid tumors. Cancer. 2003;97(4):934-959." w:history="1">
              <w:r w:rsidRPr="00C37AA7">
                <w:rPr>
                  <w:rStyle w:val="Hyperlink"/>
                  <w:rFonts w:ascii="Arial" w:hAnsi="Arial" w:cs="Arial"/>
                  <w:sz w:val="18"/>
                  <w:szCs w:val="18"/>
                  <w:vertAlign w:val="superscript"/>
                </w:rPr>
                <w:t>4,</w:t>
              </w:r>
            </w:hyperlink>
            <w:hyperlink w:anchor="6310" w:tooltip="Graeme-Cook F.&#10;Neuroendocrine tumors of the GI tract and appendix. In: Odze RD, Goldblum JR,&#10;Crawford JM, eds. Surgical Pathology of&#10;the GI Tract, Liver, Biliary Tract, and Pancreas. Philadelphia, PA:&#10;Saunders; 2004: 483-504." w:history="1">
              <w:r w:rsidRPr="00C37AA7">
                <w:rPr>
                  <w:rStyle w:val="Hyperlink"/>
                  <w:rFonts w:ascii="Arial" w:hAnsi="Arial" w:cs="Arial"/>
                  <w:sz w:val="18"/>
                  <w:szCs w:val="18"/>
                  <w:vertAlign w:val="superscript"/>
                </w:rPr>
                <w:t>5,</w:t>
              </w:r>
            </w:hyperlink>
            <w:hyperlink w:anchor="6311" w:tooltip="Anlauf M, Garbrecht N, Henopp T, et al. Sporadic versus&#10;hereditary gastrinomas of the duodenum and pancreas: distinct&#10;clinico-pathological and epidemiological features. World J Gastroenterol.&#10;2006;12(34):5440-5446." w:history="1">
              <w:r w:rsidRPr="00C37AA7">
                <w:rPr>
                  <w:rStyle w:val="Hyperlink"/>
                  <w:rFonts w:ascii="Arial" w:hAnsi="Arial" w:cs="Arial"/>
                  <w:sz w:val="18"/>
                  <w:szCs w:val="18"/>
                  <w:vertAlign w:val="superscript"/>
                </w:rPr>
                <w:t>6,</w:t>
              </w:r>
            </w:hyperlink>
            <w:hyperlink w:anchor="6312"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7</w:t>
              </w:r>
            </w:hyperlink>
          </w:p>
        </w:tc>
      </w:tr>
      <w:tr w:rsidR="00C37AA7" w:rsidRPr="00C37AA7" w14:paraId="7072E8F8" w14:textId="77777777" w:rsidTr="009B5933">
        <w:tc>
          <w:tcPr>
            <w:tcW w:w="1337" w:type="pct"/>
            <w:tcBorders>
              <w:top w:val="single" w:sz="4" w:space="0" w:color="auto"/>
              <w:left w:val="single" w:sz="4" w:space="0" w:color="auto"/>
              <w:bottom w:val="single" w:sz="4" w:space="0" w:color="auto"/>
              <w:right w:val="single" w:sz="4" w:space="0" w:color="auto"/>
            </w:tcBorders>
            <w:hideMark/>
          </w:tcPr>
          <w:p w14:paraId="25696B0E"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Other Immunohistochemical Markers</w:t>
            </w:r>
          </w:p>
        </w:tc>
        <w:tc>
          <w:tcPr>
            <w:tcW w:w="1555" w:type="pct"/>
            <w:tcBorders>
              <w:top w:val="single" w:sz="4" w:space="0" w:color="auto"/>
              <w:left w:val="single" w:sz="4" w:space="0" w:color="auto"/>
              <w:bottom w:val="single" w:sz="4" w:space="0" w:color="auto"/>
              <w:right w:val="single" w:sz="4" w:space="0" w:color="auto"/>
            </w:tcBorders>
            <w:hideMark/>
          </w:tcPr>
          <w:p w14:paraId="583CD05A"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 xml:space="preserve">Rarely, + for pancreatic polypeptide, histamine, gastrin, vasoactive intestinal peptide (VIP), or </w:t>
            </w:r>
            <w:r w:rsidRPr="00C37AA7">
              <w:rPr>
                <w:rFonts w:ascii="Arial" w:hAnsi="Arial" w:cs="Arial"/>
                <w:kern w:val="20"/>
                <w:sz w:val="18"/>
                <w:szCs w:val="18"/>
              </w:rPr>
              <w:t>adrenocorticotropic hormone</w:t>
            </w:r>
            <w:r w:rsidRPr="00C37AA7">
              <w:rPr>
                <w:rFonts w:ascii="Arial" w:hAnsi="Arial" w:cs="Arial"/>
                <w:sz w:val="18"/>
                <w:szCs w:val="18"/>
              </w:rPr>
              <w:t xml:space="preserve"> (ACTH)</w:t>
            </w:r>
          </w:p>
        </w:tc>
        <w:tc>
          <w:tcPr>
            <w:tcW w:w="1066" w:type="pct"/>
            <w:tcBorders>
              <w:top w:val="single" w:sz="4" w:space="0" w:color="auto"/>
              <w:left w:val="single" w:sz="4" w:space="0" w:color="auto"/>
              <w:bottom w:val="single" w:sz="4" w:space="0" w:color="auto"/>
              <w:right w:val="single" w:sz="4" w:space="0" w:color="auto"/>
            </w:tcBorders>
            <w:hideMark/>
          </w:tcPr>
          <w:p w14:paraId="3011E57D"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Prostatic acid phosphatase + in 20%-40% </w:t>
            </w:r>
            <w:hyperlink w:anchor="6313" w:tooltip="Kimura N, Sasano N.&#10;Prostate-specific acid phosphatase in carcinoid tumors. Virchows Arch A Pathol Anat Histopathol. 1986;410(3):247-251." w:history="1">
              <w:r w:rsidRPr="00C37AA7">
                <w:rPr>
                  <w:rStyle w:val="Hyperlink"/>
                  <w:rFonts w:ascii="Arial" w:hAnsi="Arial" w:cs="Arial"/>
                  <w:sz w:val="18"/>
                  <w:szCs w:val="18"/>
                  <w:vertAlign w:val="superscript"/>
                </w:rPr>
                <w:t>8,</w:t>
              </w:r>
            </w:hyperlink>
            <w:hyperlink w:anchor="6314" w:tooltip="Nash SV, Said JW.&#10;Gastroenteropancreatic neuroendocrine tumors: a histochemical and&#10;immunohistochemical study of epithelial (keratin proteins, carcinoembryonic&#10;antigen) and neuroendocrine (neuron-specific enolase, bombesin and&#10;chromogranin) markers in foregut," w:history="1">
              <w:r w:rsidRPr="00C37AA7">
                <w:rPr>
                  <w:rStyle w:val="Hyperlink"/>
                  <w:rFonts w:ascii="Arial" w:hAnsi="Arial" w:cs="Arial"/>
                  <w:sz w:val="18"/>
                  <w:szCs w:val="18"/>
                  <w:vertAlign w:val="superscript"/>
                </w:rPr>
                <w:t>9</w:t>
              </w:r>
            </w:hyperlink>
          </w:p>
        </w:tc>
        <w:tc>
          <w:tcPr>
            <w:tcW w:w="1042" w:type="pct"/>
            <w:tcBorders>
              <w:top w:val="single" w:sz="4" w:space="0" w:color="auto"/>
              <w:left w:val="single" w:sz="4" w:space="0" w:color="auto"/>
              <w:bottom w:val="single" w:sz="4" w:space="0" w:color="auto"/>
              <w:right w:val="single" w:sz="4" w:space="0" w:color="auto"/>
            </w:tcBorders>
            <w:hideMark/>
          </w:tcPr>
          <w:p w14:paraId="399DA941"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Prostatic acid phosphatase + in 20%-82% </w:t>
            </w:r>
            <w:hyperlink w:anchor="6308"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3,</w:t>
              </w:r>
            </w:hyperlink>
            <w:hyperlink w:anchor="6309" w:tooltip="Modlin IM, Lye KD,&#10;Kidd M. A 5-decade analysis of 13,715 carcinoid tumors. Cancer. 2003;97(4):934-959." w:history="1">
              <w:r w:rsidRPr="00C37AA7">
                <w:rPr>
                  <w:rStyle w:val="Hyperlink"/>
                  <w:rFonts w:ascii="Arial" w:hAnsi="Arial" w:cs="Arial"/>
                  <w:sz w:val="18"/>
                  <w:szCs w:val="18"/>
                  <w:vertAlign w:val="superscript"/>
                </w:rPr>
                <w:t>4,</w:t>
              </w:r>
            </w:hyperlink>
            <w:hyperlink w:anchor="6310" w:tooltip="Graeme-Cook F.&#10;Neuroendocrine tumors of the GI tract and appendix. In: Odze RD, Goldblum JR,&#10;Crawford JM, eds. Surgical Pathology of&#10;the GI Tract, Liver, Biliary Tract, and Pancreas. Philadelphia, PA:&#10;Saunders; 2004: 483-504." w:history="1">
              <w:r w:rsidRPr="00C37AA7">
                <w:rPr>
                  <w:rStyle w:val="Hyperlink"/>
                  <w:rFonts w:ascii="Arial" w:hAnsi="Arial" w:cs="Arial"/>
                  <w:sz w:val="18"/>
                  <w:szCs w:val="18"/>
                  <w:vertAlign w:val="superscript"/>
                </w:rPr>
                <w:t>5,</w:t>
              </w:r>
            </w:hyperlink>
            <w:hyperlink w:anchor="6311" w:tooltip="Anlauf M, Garbrecht N, Henopp T, et al. Sporadic versus&#10;hereditary gastrinomas of the duodenum and pancreas: distinct&#10;clinico-pathological and epidemiological features. World J Gastroenterol.&#10;2006;12(34):5440-5446." w:history="1">
              <w:r w:rsidRPr="00C37AA7">
                <w:rPr>
                  <w:rStyle w:val="Hyperlink"/>
                  <w:rFonts w:ascii="Arial" w:hAnsi="Arial" w:cs="Arial"/>
                  <w:sz w:val="18"/>
                  <w:szCs w:val="18"/>
                  <w:vertAlign w:val="superscript"/>
                </w:rPr>
                <w:t>6,</w:t>
              </w:r>
            </w:hyperlink>
            <w:hyperlink w:anchor="6312" w:tooltip="Eckhauser FE, Argenta&#10;LC, Strodel WE, et al. Mesenteric angiopathy, intestinal gangrene, and midgut&#10;carcinoids. Surgery. 1981;90(4):720-728." w:history="1">
              <w:r w:rsidRPr="00C37AA7">
                <w:rPr>
                  <w:rStyle w:val="Hyperlink"/>
                  <w:rFonts w:ascii="Arial" w:hAnsi="Arial" w:cs="Arial"/>
                  <w:sz w:val="18"/>
                  <w:szCs w:val="18"/>
                  <w:vertAlign w:val="superscript"/>
                </w:rPr>
                <w:t>7,</w:t>
              </w:r>
            </w:hyperlink>
            <w:hyperlink w:anchor="6313" w:tooltip="Kimura N, Sasano N.&#10;Prostate-specific acid phosphatase in carcinoid tumors. Virchows Arch A Pathol Anat Histopathol. 1986;410(3):247-251." w:history="1">
              <w:r w:rsidRPr="00C37AA7">
                <w:rPr>
                  <w:rStyle w:val="Hyperlink"/>
                  <w:rFonts w:ascii="Arial" w:hAnsi="Arial" w:cs="Arial"/>
                  <w:sz w:val="18"/>
                  <w:szCs w:val="18"/>
                  <w:vertAlign w:val="superscript"/>
                </w:rPr>
                <w:t>8,</w:t>
              </w:r>
            </w:hyperlink>
            <w:hyperlink w:anchor="6314" w:tooltip="Nash SV, Said JW.&#10;Gastroenteropancreatic neuroendocrine tumors: a histochemical and&#10;immunohistochemical study of epithelial (keratin proteins, carcinoembryonic&#10;antigen) and neuroendocrine (neuron-specific enolase, bombesin and&#10;chromogranin) markers in foregut," w:history="1">
              <w:r w:rsidRPr="00C37AA7">
                <w:rPr>
                  <w:rStyle w:val="Hyperlink"/>
                  <w:rFonts w:ascii="Arial" w:hAnsi="Arial" w:cs="Arial"/>
                  <w:sz w:val="18"/>
                  <w:szCs w:val="18"/>
                  <w:vertAlign w:val="superscript"/>
                </w:rPr>
                <w:t>9</w:t>
              </w:r>
            </w:hyperlink>
          </w:p>
        </w:tc>
      </w:tr>
      <w:tr w:rsidR="00C37AA7" w:rsidRPr="00C37AA7" w14:paraId="72C98920" w14:textId="77777777" w:rsidTr="009B5933">
        <w:tc>
          <w:tcPr>
            <w:tcW w:w="1337" w:type="pct"/>
            <w:tcBorders>
              <w:top w:val="single" w:sz="4" w:space="0" w:color="auto"/>
              <w:left w:val="single" w:sz="4" w:space="0" w:color="auto"/>
              <w:bottom w:val="single" w:sz="4" w:space="0" w:color="auto"/>
              <w:right w:val="single" w:sz="4" w:space="0" w:color="auto"/>
            </w:tcBorders>
            <w:hideMark/>
          </w:tcPr>
          <w:p w14:paraId="03606171"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Carcinoid syndrome</w:t>
            </w:r>
          </w:p>
        </w:tc>
        <w:tc>
          <w:tcPr>
            <w:tcW w:w="1555" w:type="pct"/>
            <w:tcBorders>
              <w:top w:val="single" w:sz="4" w:space="0" w:color="auto"/>
              <w:left w:val="single" w:sz="4" w:space="0" w:color="auto"/>
              <w:bottom w:val="single" w:sz="4" w:space="0" w:color="auto"/>
              <w:right w:val="single" w:sz="4" w:space="0" w:color="auto"/>
            </w:tcBorders>
            <w:hideMark/>
          </w:tcPr>
          <w:p w14:paraId="2386DC88"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Rare</w:t>
            </w:r>
          </w:p>
        </w:tc>
        <w:tc>
          <w:tcPr>
            <w:tcW w:w="1066" w:type="pct"/>
            <w:tcBorders>
              <w:top w:val="single" w:sz="4" w:space="0" w:color="auto"/>
              <w:left w:val="single" w:sz="4" w:space="0" w:color="auto"/>
              <w:bottom w:val="single" w:sz="4" w:space="0" w:color="auto"/>
              <w:right w:val="single" w:sz="4" w:space="0" w:color="auto"/>
            </w:tcBorders>
            <w:hideMark/>
          </w:tcPr>
          <w:p w14:paraId="07C714E4"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5%-39% </w:t>
            </w:r>
            <w:hyperlink w:anchor="6315" w:tooltip="Williams GT.&#10;Endocrine tumours of the gastrointestinal tract: selected topics. Histopathology. 2007;50(1):30-41." w:history="1">
              <w:r w:rsidRPr="00C37AA7">
                <w:rPr>
                  <w:rStyle w:val="Hyperlink"/>
                  <w:rFonts w:ascii="Arial" w:hAnsi="Arial" w:cs="Arial"/>
                  <w:sz w:val="18"/>
                  <w:szCs w:val="18"/>
                  <w:vertAlign w:val="superscript"/>
                </w:rPr>
                <w:t>10,</w:t>
              </w:r>
            </w:hyperlink>
            <w:hyperlink w:anchor="6316" w:tooltip="Garbrecht N, Anlauf&#10;M, Schmitt A, et al. Somatostatin-producing neuroendocrine tumors of the&#10;duodenum and pancreas: incidence, types, biological behavior, association with&#10;inherited syndromes, and functional activity. Endocr Rel Cancer. 2008;15(1):229-241." w:history="1">
              <w:r w:rsidRPr="00C37AA7">
                <w:rPr>
                  <w:rStyle w:val="Hyperlink"/>
                  <w:rFonts w:ascii="Arial" w:hAnsi="Arial" w:cs="Arial"/>
                  <w:sz w:val="18"/>
                  <w:szCs w:val="18"/>
                  <w:vertAlign w:val="superscript"/>
                </w:rPr>
                <w:t>11</w:t>
              </w:r>
            </w:hyperlink>
          </w:p>
        </w:tc>
        <w:tc>
          <w:tcPr>
            <w:tcW w:w="1042" w:type="pct"/>
            <w:tcBorders>
              <w:top w:val="single" w:sz="4" w:space="0" w:color="auto"/>
              <w:left w:val="single" w:sz="4" w:space="0" w:color="auto"/>
              <w:bottom w:val="single" w:sz="4" w:space="0" w:color="auto"/>
              <w:right w:val="single" w:sz="4" w:space="0" w:color="auto"/>
            </w:tcBorders>
            <w:hideMark/>
          </w:tcPr>
          <w:p w14:paraId="7B792D3D" w14:textId="77777777" w:rsidR="00C37AA7" w:rsidRPr="00C37AA7" w:rsidRDefault="00C37AA7" w:rsidP="00C37AA7">
            <w:pPr>
              <w:spacing w:before="60" w:after="0"/>
              <w:rPr>
                <w:rFonts w:ascii="Arial" w:hAnsi="Arial" w:cs="Arial"/>
                <w:sz w:val="18"/>
                <w:szCs w:val="18"/>
              </w:rPr>
            </w:pPr>
            <w:r w:rsidRPr="00C37AA7">
              <w:rPr>
                <w:rFonts w:ascii="Arial" w:hAnsi="Arial" w:cs="Arial"/>
                <w:sz w:val="18"/>
                <w:szCs w:val="18"/>
              </w:rPr>
              <w:t>Rare</w:t>
            </w:r>
          </w:p>
        </w:tc>
      </w:tr>
    </w:tbl>
    <w:p w14:paraId="322794CE" w14:textId="6AE33A53" w:rsidR="00C37AA7" w:rsidRPr="00C37AA7" w:rsidRDefault="00C37AA7" w:rsidP="00C37AA7">
      <w:pPr>
        <w:spacing w:after="0"/>
        <w:rPr>
          <w:rFonts w:ascii="Arial" w:eastAsia="Times New Roman" w:hAnsi="Arial" w:cs="Arial"/>
          <w:sz w:val="20"/>
          <w:szCs w:val="20"/>
          <w:lang w:val="en"/>
        </w:rPr>
      </w:pPr>
    </w:p>
    <w:p w14:paraId="3384661F" w14:textId="77777777" w:rsidR="00C37AA7" w:rsidRPr="00C37AA7" w:rsidRDefault="00C37AA7" w:rsidP="00C37AA7">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t>References</w:t>
      </w:r>
    </w:p>
    <w:p w14:paraId="794E9172"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Kakar</w:t>
      </w:r>
      <w:proofErr w:type="spellEnd"/>
      <w:r w:rsidRPr="00C37AA7">
        <w:rPr>
          <w:rFonts w:ascii="Arial" w:eastAsia="Times New Roman" w:hAnsi="Arial" w:cs="Arial"/>
          <w:sz w:val="20"/>
          <w:szCs w:val="20"/>
          <w:lang w:val="en"/>
        </w:rPr>
        <w:t xml:space="preserve"> S, Shi C, Berho ME, et al. Protocol for the Examination of Specimens </w:t>
      </w:r>
      <w:proofErr w:type="gramStart"/>
      <w:r w:rsidRPr="00C37AA7">
        <w:rPr>
          <w:rFonts w:ascii="Arial" w:eastAsia="Times New Roman" w:hAnsi="Arial" w:cs="Arial"/>
          <w:sz w:val="20"/>
          <w:szCs w:val="20"/>
          <w:lang w:val="en"/>
        </w:rPr>
        <w:t>From</w:t>
      </w:r>
      <w:proofErr w:type="gramEnd"/>
      <w:r w:rsidRPr="00C37AA7">
        <w:rPr>
          <w:rFonts w:ascii="Arial" w:eastAsia="Times New Roman" w:hAnsi="Arial" w:cs="Arial"/>
          <w:sz w:val="20"/>
          <w:szCs w:val="20"/>
          <w:lang w:val="en"/>
        </w:rPr>
        <w:t xml:space="preserve"> Patients With Primary Carcinoma of the Colon and Rectum. 2017. Available at www.cap.org/cancerprotocols.</w:t>
      </w:r>
    </w:p>
    <w:p w14:paraId="562EA89D"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Rorstad</w:t>
      </w:r>
      <w:proofErr w:type="spellEnd"/>
      <w:r w:rsidRPr="00C37AA7">
        <w:rPr>
          <w:rFonts w:ascii="Arial" w:eastAsia="Times New Roman" w:hAnsi="Arial" w:cs="Arial"/>
          <w:sz w:val="20"/>
          <w:szCs w:val="20"/>
          <w:lang w:val="en"/>
        </w:rPr>
        <w:t xml:space="preserve"> O. Prognostic indicators for carcinoid neuroendocrine tumors of the gastrointestinal tract. </w:t>
      </w:r>
      <w:r w:rsidRPr="00C37AA7">
        <w:rPr>
          <w:rStyle w:val="Emphasis"/>
          <w:rFonts w:ascii="Arial" w:eastAsia="Times New Roman" w:hAnsi="Arial" w:cs="Arial"/>
          <w:sz w:val="20"/>
          <w:szCs w:val="20"/>
          <w:lang w:val="en"/>
        </w:rPr>
        <w:t xml:space="preserve">J Surg Oncol. </w:t>
      </w:r>
      <w:r w:rsidRPr="00C37AA7">
        <w:rPr>
          <w:rFonts w:ascii="Arial" w:eastAsia="Times New Roman" w:hAnsi="Arial" w:cs="Arial"/>
          <w:sz w:val="20"/>
          <w:szCs w:val="20"/>
          <w:lang w:val="en"/>
        </w:rPr>
        <w:t>2005;89(3):151-160</w:t>
      </w:r>
    </w:p>
    <w:p w14:paraId="570785F2"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Eckhauser</w:t>
      </w:r>
      <w:proofErr w:type="spellEnd"/>
      <w:r w:rsidRPr="00C37AA7">
        <w:rPr>
          <w:rFonts w:ascii="Arial" w:eastAsia="Times New Roman" w:hAnsi="Arial" w:cs="Arial"/>
          <w:sz w:val="20"/>
          <w:szCs w:val="20"/>
          <w:lang w:val="en"/>
        </w:rPr>
        <w:t xml:space="preserve"> FE, </w:t>
      </w:r>
      <w:proofErr w:type="spellStart"/>
      <w:r w:rsidRPr="00C37AA7">
        <w:rPr>
          <w:rFonts w:ascii="Arial" w:eastAsia="Times New Roman" w:hAnsi="Arial" w:cs="Arial"/>
          <w:sz w:val="20"/>
          <w:szCs w:val="20"/>
          <w:lang w:val="en"/>
        </w:rPr>
        <w:t>Argenta</w:t>
      </w:r>
      <w:proofErr w:type="spellEnd"/>
      <w:r w:rsidRPr="00C37AA7">
        <w:rPr>
          <w:rFonts w:ascii="Arial" w:eastAsia="Times New Roman" w:hAnsi="Arial" w:cs="Arial"/>
          <w:sz w:val="20"/>
          <w:szCs w:val="20"/>
          <w:lang w:val="en"/>
        </w:rPr>
        <w:t xml:space="preserve"> LC, </w:t>
      </w:r>
      <w:proofErr w:type="spellStart"/>
      <w:r w:rsidRPr="00C37AA7">
        <w:rPr>
          <w:rFonts w:ascii="Arial" w:eastAsia="Times New Roman" w:hAnsi="Arial" w:cs="Arial"/>
          <w:sz w:val="20"/>
          <w:szCs w:val="20"/>
          <w:lang w:val="en"/>
        </w:rPr>
        <w:t>Strodel</w:t>
      </w:r>
      <w:proofErr w:type="spellEnd"/>
      <w:r w:rsidRPr="00C37AA7">
        <w:rPr>
          <w:rFonts w:ascii="Arial" w:eastAsia="Times New Roman" w:hAnsi="Arial" w:cs="Arial"/>
          <w:sz w:val="20"/>
          <w:szCs w:val="20"/>
          <w:lang w:val="en"/>
        </w:rPr>
        <w:t xml:space="preserve"> WE, et al. Mesenteric angiopathy, intestinal gangrene, and midgut carcinoids. </w:t>
      </w:r>
      <w:r w:rsidRPr="00C37AA7">
        <w:rPr>
          <w:rStyle w:val="Emphasis"/>
          <w:rFonts w:ascii="Arial" w:eastAsia="Times New Roman" w:hAnsi="Arial" w:cs="Arial"/>
          <w:sz w:val="20"/>
          <w:szCs w:val="20"/>
          <w:lang w:val="en"/>
        </w:rPr>
        <w:t xml:space="preserve">Surgery. </w:t>
      </w:r>
      <w:r w:rsidRPr="00C37AA7">
        <w:rPr>
          <w:rFonts w:ascii="Arial" w:eastAsia="Times New Roman" w:hAnsi="Arial" w:cs="Arial"/>
          <w:sz w:val="20"/>
          <w:szCs w:val="20"/>
          <w:lang w:val="en"/>
        </w:rPr>
        <w:t>1981;90(4):720-728</w:t>
      </w:r>
    </w:p>
    <w:p w14:paraId="56AA78DE"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Modlin</w:t>
      </w:r>
      <w:proofErr w:type="spellEnd"/>
      <w:r w:rsidRPr="00C37AA7">
        <w:rPr>
          <w:rFonts w:ascii="Arial" w:eastAsia="Times New Roman" w:hAnsi="Arial" w:cs="Arial"/>
          <w:sz w:val="20"/>
          <w:szCs w:val="20"/>
          <w:lang w:val="en"/>
        </w:rPr>
        <w:t xml:space="preserve"> IM, Lye KD, Kidd M. A 5-decade analysis of 13,715 carcinoid tumors. </w:t>
      </w:r>
      <w:r w:rsidRPr="00C37AA7">
        <w:rPr>
          <w:rStyle w:val="Emphasis"/>
          <w:rFonts w:ascii="Arial" w:eastAsia="Times New Roman" w:hAnsi="Arial" w:cs="Arial"/>
          <w:sz w:val="20"/>
          <w:szCs w:val="20"/>
          <w:lang w:val="en"/>
        </w:rPr>
        <w:t xml:space="preserve">Cancer. </w:t>
      </w:r>
      <w:r w:rsidRPr="00C37AA7">
        <w:rPr>
          <w:rFonts w:ascii="Arial" w:eastAsia="Times New Roman" w:hAnsi="Arial" w:cs="Arial"/>
          <w:sz w:val="20"/>
          <w:szCs w:val="20"/>
          <w:lang w:val="en"/>
        </w:rPr>
        <w:t>2003;97(4):934-959.</w:t>
      </w:r>
    </w:p>
    <w:p w14:paraId="64EBC253"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Graeme-Cook F. Neuroendocrine tumors of the GI tract and appendix. In: </w:t>
      </w:r>
      <w:proofErr w:type="spellStart"/>
      <w:r w:rsidRPr="00C37AA7">
        <w:rPr>
          <w:rFonts w:ascii="Arial" w:eastAsia="Times New Roman" w:hAnsi="Arial" w:cs="Arial"/>
          <w:sz w:val="20"/>
          <w:szCs w:val="20"/>
          <w:lang w:val="en"/>
        </w:rPr>
        <w:t>Odze</w:t>
      </w:r>
      <w:proofErr w:type="spellEnd"/>
      <w:r w:rsidRPr="00C37AA7">
        <w:rPr>
          <w:rFonts w:ascii="Arial" w:eastAsia="Times New Roman" w:hAnsi="Arial" w:cs="Arial"/>
          <w:sz w:val="20"/>
          <w:szCs w:val="20"/>
          <w:lang w:val="en"/>
        </w:rPr>
        <w:t xml:space="preserve"> RD, Goldblum JR, Crawford JM, eds. </w:t>
      </w:r>
      <w:r w:rsidRPr="00C37AA7">
        <w:rPr>
          <w:rStyle w:val="Emphasis"/>
          <w:rFonts w:ascii="Arial" w:eastAsia="Times New Roman" w:hAnsi="Arial" w:cs="Arial"/>
          <w:sz w:val="20"/>
          <w:szCs w:val="20"/>
          <w:lang w:val="en"/>
        </w:rPr>
        <w:t>Surgical Pathology of the GI Tract, Liver, Biliary Tract, and Pancreas</w:t>
      </w:r>
      <w:r w:rsidRPr="00C37AA7">
        <w:rPr>
          <w:rFonts w:ascii="Arial" w:eastAsia="Times New Roman" w:hAnsi="Arial" w:cs="Arial"/>
          <w:sz w:val="20"/>
          <w:szCs w:val="20"/>
          <w:lang w:val="en"/>
        </w:rPr>
        <w:t>. Philadelphia, PA: Saunders; 2004: 483-504.</w:t>
      </w:r>
    </w:p>
    <w:p w14:paraId="438AD6A6" w14:textId="77777777" w:rsidR="00C37AA7" w:rsidRPr="00C37AA7" w:rsidRDefault="00C37AA7" w:rsidP="00C37AA7">
      <w:pPr>
        <w:numPr>
          <w:ilvl w:val="0"/>
          <w:numId w:val="4"/>
        </w:numPr>
        <w:spacing w:before="30" w:after="0" w:line="240" w:lineRule="auto"/>
        <w:ind w:left="750" w:right="30"/>
        <w:contextualSpacing/>
        <w:divId w:val="2108698201"/>
        <w:rPr>
          <w:rFonts w:ascii="Arial" w:hAnsi="Arial" w:cs="Arial"/>
          <w:sz w:val="20"/>
          <w:szCs w:val="20"/>
          <w:lang w:val="en"/>
        </w:rPr>
      </w:pPr>
      <w:proofErr w:type="spellStart"/>
      <w:r w:rsidRPr="00C37AA7">
        <w:rPr>
          <w:rFonts w:ascii="Arial" w:hAnsi="Arial" w:cs="Arial"/>
          <w:color w:val="303030"/>
          <w:sz w:val="20"/>
          <w:szCs w:val="20"/>
          <w:shd w:val="clear" w:color="auto" w:fill="FFFFFF"/>
          <w:lang w:val="en"/>
        </w:rPr>
        <w:t>Anlauf</w:t>
      </w:r>
      <w:proofErr w:type="spellEnd"/>
      <w:r w:rsidRPr="00C37AA7">
        <w:rPr>
          <w:rFonts w:ascii="Arial" w:hAnsi="Arial" w:cs="Arial"/>
          <w:color w:val="303030"/>
          <w:sz w:val="20"/>
          <w:szCs w:val="20"/>
          <w:shd w:val="clear" w:color="auto" w:fill="FFFFFF"/>
          <w:lang w:val="en"/>
        </w:rPr>
        <w:t xml:space="preserve"> M, </w:t>
      </w:r>
      <w:proofErr w:type="spellStart"/>
      <w:r w:rsidRPr="00C37AA7">
        <w:rPr>
          <w:rFonts w:ascii="Arial" w:hAnsi="Arial" w:cs="Arial"/>
          <w:color w:val="303030"/>
          <w:sz w:val="20"/>
          <w:szCs w:val="20"/>
          <w:shd w:val="clear" w:color="auto" w:fill="FFFFFF"/>
          <w:lang w:val="en"/>
        </w:rPr>
        <w:t>Garbrecht</w:t>
      </w:r>
      <w:proofErr w:type="spellEnd"/>
      <w:r w:rsidRPr="00C37AA7">
        <w:rPr>
          <w:rFonts w:ascii="Arial" w:hAnsi="Arial" w:cs="Arial"/>
          <w:color w:val="303030"/>
          <w:sz w:val="20"/>
          <w:szCs w:val="20"/>
          <w:shd w:val="clear" w:color="auto" w:fill="FFFFFF"/>
          <w:lang w:val="en"/>
        </w:rPr>
        <w:t xml:space="preserve"> N, </w:t>
      </w:r>
      <w:proofErr w:type="spellStart"/>
      <w:r w:rsidRPr="00C37AA7">
        <w:rPr>
          <w:rFonts w:ascii="Arial" w:hAnsi="Arial" w:cs="Arial"/>
          <w:color w:val="303030"/>
          <w:sz w:val="20"/>
          <w:szCs w:val="20"/>
          <w:shd w:val="clear" w:color="auto" w:fill="FFFFFF"/>
          <w:lang w:val="en"/>
        </w:rPr>
        <w:t>Henopp</w:t>
      </w:r>
      <w:proofErr w:type="spellEnd"/>
      <w:r w:rsidRPr="00C37AA7">
        <w:rPr>
          <w:rFonts w:ascii="Arial" w:hAnsi="Arial" w:cs="Arial"/>
          <w:color w:val="303030"/>
          <w:sz w:val="20"/>
          <w:szCs w:val="20"/>
          <w:shd w:val="clear" w:color="auto" w:fill="FFFFFF"/>
          <w:lang w:val="en"/>
        </w:rPr>
        <w:t xml:space="preserve"> T, et al. Sporadic versus hereditary </w:t>
      </w:r>
      <w:proofErr w:type="spellStart"/>
      <w:r w:rsidRPr="00C37AA7">
        <w:rPr>
          <w:rFonts w:ascii="Arial" w:hAnsi="Arial" w:cs="Arial"/>
          <w:color w:val="303030"/>
          <w:sz w:val="20"/>
          <w:szCs w:val="20"/>
          <w:shd w:val="clear" w:color="auto" w:fill="FFFFFF"/>
          <w:lang w:val="en"/>
        </w:rPr>
        <w:t>gastrinomas</w:t>
      </w:r>
      <w:proofErr w:type="spellEnd"/>
      <w:r w:rsidRPr="00C37AA7">
        <w:rPr>
          <w:rFonts w:ascii="Arial" w:hAnsi="Arial" w:cs="Arial"/>
          <w:color w:val="303030"/>
          <w:sz w:val="20"/>
          <w:szCs w:val="20"/>
          <w:shd w:val="clear" w:color="auto" w:fill="FFFFFF"/>
          <w:lang w:val="en"/>
        </w:rPr>
        <w:t xml:space="preserve"> of the duodenum and pancreas: distinct </w:t>
      </w:r>
      <w:proofErr w:type="spellStart"/>
      <w:r w:rsidRPr="00C37AA7">
        <w:rPr>
          <w:rFonts w:ascii="Arial" w:hAnsi="Arial" w:cs="Arial"/>
          <w:color w:val="303030"/>
          <w:sz w:val="20"/>
          <w:szCs w:val="20"/>
          <w:shd w:val="clear" w:color="auto" w:fill="FFFFFF"/>
          <w:lang w:val="en"/>
        </w:rPr>
        <w:t>clinico</w:t>
      </w:r>
      <w:proofErr w:type="spellEnd"/>
      <w:r w:rsidRPr="00C37AA7">
        <w:rPr>
          <w:rFonts w:ascii="Arial" w:hAnsi="Arial" w:cs="Arial"/>
          <w:color w:val="303030"/>
          <w:sz w:val="20"/>
          <w:szCs w:val="20"/>
          <w:shd w:val="clear" w:color="auto" w:fill="FFFFFF"/>
          <w:lang w:val="en"/>
        </w:rPr>
        <w:t>-pathological and epidemiological features. </w:t>
      </w:r>
      <w:r w:rsidRPr="00C37AA7">
        <w:rPr>
          <w:rStyle w:val="Emphasis"/>
          <w:rFonts w:ascii="Arial" w:hAnsi="Arial" w:cs="Arial"/>
          <w:sz w:val="20"/>
          <w:szCs w:val="20"/>
          <w:lang w:val="en"/>
        </w:rPr>
        <w:t>World J Gastroenterol</w:t>
      </w:r>
      <w:r w:rsidRPr="00C37AA7">
        <w:rPr>
          <w:rFonts w:ascii="Arial" w:hAnsi="Arial" w:cs="Arial"/>
          <w:sz w:val="20"/>
          <w:szCs w:val="20"/>
          <w:lang w:val="en"/>
        </w:rPr>
        <w:t>. 2006;12(34):5440-5446.</w:t>
      </w:r>
    </w:p>
    <w:p w14:paraId="405978BE"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Eckhauser</w:t>
      </w:r>
      <w:proofErr w:type="spellEnd"/>
      <w:r w:rsidRPr="00C37AA7">
        <w:rPr>
          <w:rFonts w:ascii="Arial" w:eastAsia="Times New Roman" w:hAnsi="Arial" w:cs="Arial"/>
          <w:sz w:val="20"/>
          <w:szCs w:val="20"/>
          <w:lang w:val="en"/>
        </w:rPr>
        <w:t xml:space="preserve"> FE, </w:t>
      </w:r>
      <w:proofErr w:type="spellStart"/>
      <w:r w:rsidRPr="00C37AA7">
        <w:rPr>
          <w:rFonts w:ascii="Arial" w:eastAsia="Times New Roman" w:hAnsi="Arial" w:cs="Arial"/>
          <w:sz w:val="20"/>
          <w:szCs w:val="20"/>
          <w:lang w:val="en"/>
        </w:rPr>
        <w:t>Argenta</w:t>
      </w:r>
      <w:proofErr w:type="spellEnd"/>
      <w:r w:rsidRPr="00C37AA7">
        <w:rPr>
          <w:rFonts w:ascii="Arial" w:eastAsia="Times New Roman" w:hAnsi="Arial" w:cs="Arial"/>
          <w:sz w:val="20"/>
          <w:szCs w:val="20"/>
          <w:lang w:val="en"/>
        </w:rPr>
        <w:t xml:space="preserve"> LC, </w:t>
      </w:r>
      <w:proofErr w:type="spellStart"/>
      <w:r w:rsidRPr="00C37AA7">
        <w:rPr>
          <w:rFonts w:ascii="Arial" w:eastAsia="Times New Roman" w:hAnsi="Arial" w:cs="Arial"/>
          <w:sz w:val="20"/>
          <w:szCs w:val="20"/>
          <w:lang w:val="en"/>
        </w:rPr>
        <w:t>Strodel</w:t>
      </w:r>
      <w:proofErr w:type="spellEnd"/>
      <w:r w:rsidRPr="00C37AA7">
        <w:rPr>
          <w:rFonts w:ascii="Arial" w:eastAsia="Times New Roman" w:hAnsi="Arial" w:cs="Arial"/>
          <w:sz w:val="20"/>
          <w:szCs w:val="20"/>
          <w:lang w:val="en"/>
        </w:rPr>
        <w:t xml:space="preserve"> WE, et al. Mesenteric angiopathy, intestinal gangrene, and midgut carcinoids. </w:t>
      </w:r>
      <w:r w:rsidRPr="00C37AA7">
        <w:rPr>
          <w:rStyle w:val="Emphasis"/>
          <w:rFonts w:ascii="Arial" w:eastAsia="Times New Roman" w:hAnsi="Arial" w:cs="Arial"/>
          <w:sz w:val="20"/>
          <w:szCs w:val="20"/>
          <w:lang w:val="en"/>
        </w:rPr>
        <w:t xml:space="preserve">Surgery. </w:t>
      </w:r>
      <w:r w:rsidRPr="00C37AA7">
        <w:rPr>
          <w:rFonts w:ascii="Arial" w:eastAsia="Times New Roman" w:hAnsi="Arial" w:cs="Arial"/>
          <w:sz w:val="20"/>
          <w:szCs w:val="20"/>
          <w:lang w:val="en"/>
        </w:rPr>
        <w:t>1981;90(4):720-728.</w:t>
      </w:r>
    </w:p>
    <w:p w14:paraId="4379F414"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Kimura N, </w:t>
      </w:r>
      <w:proofErr w:type="spellStart"/>
      <w:r w:rsidRPr="00C37AA7">
        <w:rPr>
          <w:rFonts w:ascii="Arial" w:eastAsia="Times New Roman" w:hAnsi="Arial" w:cs="Arial"/>
          <w:sz w:val="20"/>
          <w:szCs w:val="20"/>
          <w:lang w:val="en"/>
        </w:rPr>
        <w:t>Sasano</w:t>
      </w:r>
      <w:proofErr w:type="spellEnd"/>
      <w:r w:rsidRPr="00C37AA7">
        <w:rPr>
          <w:rFonts w:ascii="Arial" w:eastAsia="Times New Roman" w:hAnsi="Arial" w:cs="Arial"/>
          <w:sz w:val="20"/>
          <w:szCs w:val="20"/>
          <w:lang w:val="en"/>
        </w:rPr>
        <w:t xml:space="preserve"> N. Prostate-specific acid phosphatase in carcinoid tumors. </w:t>
      </w:r>
      <w:proofErr w:type="spellStart"/>
      <w:r w:rsidRPr="00C37AA7">
        <w:rPr>
          <w:rStyle w:val="Emphasis"/>
          <w:rFonts w:ascii="Arial" w:eastAsia="Times New Roman" w:hAnsi="Arial" w:cs="Arial"/>
          <w:sz w:val="20"/>
          <w:szCs w:val="20"/>
          <w:lang w:val="en"/>
        </w:rPr>
        <w:t>Virchows</w:t>
      </w:r>
      <w:proofErr w:type="spellEnd"/>
      <w:r w:rsidRPr="00C37AA7">
        <w:rPr>
          <w:rStyle w:val="Emphasis"/>
          <w:rFonts w:ascii="Arial" w:eastAsia="Times New Roman" w:hAnsi="Arial" w:cs="Arial"/>
          <w:sz w:val="20"/>
          <w:szCs w:val="20"/>
          <w:lang w:val="en"/>
        </w:rPr>
        <w:t xml:space="preserve"> Arch </w:t>
      </w:r>
      <w:proofErr w:type="gramStart"/>
      <w:r w:rsidRPr="00C37AA7">
        <w:rPr>
          <w:rStyle w:val="Emphasis"/>
          <w:rFonts w:ascii="Arial" w:eastAsia="Times New Roman" w:hAnsi="Arial" w:cs="Arial"/>
          <w:sz w:val="20"/>
          <w:szCs w:val="20"/>
          <w:lang w:val="en"/>
        </w:rPr>
        <w:t>A</w:t>
      </w:r>
      <w:proofErr w:type="gramEnd"/>
      <w:r w:rsidRPr="00C37AA7">
        <w:rPr>
          <w:rStyle w:val="Emphasis"/>
          <w:rFonts w:ascii="Arial" w:eastAsia="Times New Roman" w:hAnsi="Arial" w:cs="Arial"/>
          <w:sz w:val="20"/>
          <w:szCs w:val="20"/>
          <w:lang w:val="en"/>
        </w:rPr>
        <w:t xml:space="preserve"> </w:t>
      </w:r>
      <w:proofErr w:type="spellStart"/>
      <w:r w:rsidRPr="00C37AA7">
        <w:rPr>
          <w:rStyle w:val="Emphasis"/>
          <w:rFonts w:ascii="Arial" w:eastAsia="Times New Roman" w:hAnsi="Arial" w:cs="Arial"/>
          <w:sz w:val="20"/>
          <w:szCs w:val="20"/>
          <w:lang w:val="en"/>
        </w:rPr>
        <w:t>Pathol</w:t>
      </w:r>
      <w:proofErr w:type="spellEnd"/>
      <w:r w:rsidRPr="00C37AA7">
        <w:rPr>
          <w:rStyle w:val="Emphasis"/>
          <w:rFonts w:ascii="Arial" w:eastAsia="Times New Roman" w:hAnsi="Arial" w:cs="Arial"/>
          <w:sz w:val="20"/>
          <w:szCs w:val="20"/>
          <w:lang w:val="en"/>
        </w:rPr>
        <w:t xml:space="preserve"> </w:t>
      </w:r>
      <w:proofErr w:type="spellStart"/>
      <w:r w:rsidRPr="00C37AA7">
        <w:rPr>
          <w:rStyle w:val="Emphasis"/>
          <w:rFonts w:ascii="Arial" w:eastAsia="Times New Roman" w:hAnsi="Arial" w:cs="Arial"/>
          <w:sz w:val="20"/>
          <w:szCs w:val="20"/>
          <w:lang w:val="en"/>
        </w:rPr>
        <w:t>Anat</w:t>
      </w:r>
      <w:proofErr w:type="spellEnd"/>
      <w:r w:rsidRPr="00C37AA7">
        <w:rPr>
          <w:rStyle w:val="Emphasis"/>
          <w:rFonts w:ascii="Arial" w:eastAsia="Times New Roman" w:hAnsi="Arial" w:cs="Arial"/>
          <w:sz w:val="20"/>
          <w:szCs w:val="20"/>
          <w:lang w:val="en"/>
        </w:rPr>
        <w:t xml:space="preserve"> </w:t>
      </w:r>
      <w:proofErr w:type="spellStart"/>
      <w:r w:rsidRPr="00C37AA7">
        <w:rPr>
          <w:rStyle w:val="Emphasis"/>
          <w:rFonts w:ascii="Arial" w:eastAsia="Times New Roman" w:hAnsi="Arial" w:cs="Arial"/>
          <w:sz w:val="20"/>
          <w:szCs w:val="20"/>
          <w:lang w:val="en"/>
        </w:rPr>
        <w:t>Histopathol</w:t>
      </w:r>
      <w:proofErr w:type="spellEnd"/>
      <w:r w:rsidRPr="00C37AA7">
        <w:rPr>
          <w:rStyle w:val="Emphasis"/>
          <w:rFonts w:ascii="Arial" w:eastAsia="Times New Roman" w:hAnsi="Arial" w:cs="Arial"/>
          <w:sz w:val="20"/>
          <w:szCs w:val="20"/>
          <w:lang w:val="en"/>
        </w:rPr>
        <w:t xml:space="preserve">. </w:t>
      </w:r>
      <w:r w:rsidRPr="00C37AA7">
        <w:rPr>
          <w:rFonts w:ascii="Arial" w:eastAsia="Times New Roman" w:hAnsi="Arial" w:cs="Arial"/>
          <w:sz w:val="20"/>
          <w:szCs w:val="20"/>
          <w:lang w:val="en"/>
        </w:rPr>
        <w:t>1986;410(3):247-251.</w:t>
      </w:r>
    </w:p>
    <w:p w14:paraId="3895820D"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Nash SV, Said JW. </w:t>
      </w:r>
      <w:proofErr w:type="spellStart"/>
      <w:r w:rsidRPr="00C37AA7">
        <w:rPr>
          <w:rFonts w:ascii="Arial" w:eastAsia="Times New Roman" w:hAnsi="Arial" w:cs="Arial"/>
          <w:sz w:val="20"/>
          <w:szCs w:val="20"/>
          <w:lang w:val="en"/>
        </w:rPr>
        <w:t>Gastroenteropancreatic</w:t>
      </w:r>
      <w:proofErr w:type="spellEnd"/>
      <w:r w:rsidRPr="00C37AA7">
        <w:rPr>
          <w:rFonts w:ascii="Arial" w:eastAsia="Times New Roman" w:hAnsi="Arial" w:cs="Arial"/>
          <w:sz w:val="20"/>
          <w:szCs w:val="20"/>
          <w:lang w:val="en"/>
        </w:rPr>
        <w:t xml:space="preserve"> neuroendocrine tumors: a histochemical and immunohistochemical study of epithelial (keratin proteins, carcinoembryonic antigen) and </w:t>
      </w:r>
      <w:r w:rsidRPr="00C37AA7">
        <w:rPr>
          <w:rFonts w:ascii="Arial" w:eastAsia="Times New Roman" w:hAnsi="Arial" w:cs="Arial"/>
          <w:sz w:val="20"/>
          <w:szCs w:val="20"/>
          <w:lang w:val="en"/>
        </w:rPr>
        <w:lastRenderedPageBreak/>
        <w:t xml:space="preserve">neuroendocrine (neuron-specific enolase, bombesin and chromogranin) markers in foregut, midgut, and hindgut tumors. </w:t>
      </w:r>
      <w:r w:rsidRPr="00C37AA7">
        <w:rPr>
          <w:rStyle w:val="Emphasis"/>
          <w:rFonts w:ascii="Arial" w:eastAsia="Times New Roman" w:hAnsi="Arial" w:cs="Arial"/>
          <w:sz w:val="20"/>
          <w:szCs w:val="20"/>
          <w:lang w:val="en"/>
        </w:rPr>
        <w:t xml:space="preserve">Am J Clin </w:t>
      </w:r>
      <w:proofErr w:type="spellStart"/>
      <w:r w:rsidRPr="00C37AA7">
        <w:rPr>
          <w:rStyle w:val="Emphasis"/>
          <w:rFonts w:ascii="Arial" w:eastAsia="Times New Roman" w:hAnsi="Arial" w:cs="Arial"/>
          <w:sz w:val="20"/>
          <w:szCs w:val="20"/>
          <w:lang w:val="en"/>
        </w:rPr>
        <w:t>Pathol</w:t>
      </w:r>
      <w:proofErr w:type="spellEnd"/>
      <w:r w:rsidRPr="00C37AA7">
        <w:rPr>
          <w:rStyle w:val="Emphasis"/>
          <w:rFonts w:ascii="Arial" w:eastAsia="Times New Roman" w:hAnsi="Arial" w:cs="Arial"/>
          <w:sz w:val="20"/>
          <w:szCs w:val="20"/>
          <w:lang w:val="en"/>
        </w:rPr>
        <w:t xml:space="preserve">. </w:t>
      </w:r>
      <w:r w:rsidRPr="00C37AA7">
        <w:rPr>
          <w:rFonts w:ascii="Arial" w:eastAsia="Times New Roman" w:hAnsi="Arial" w:cs="Arial"/>
          <w:sz w:val="20"/>
          <w:szCs w:val="20"/>
          <w:lang w:val="en"/>
        </w:rPr>
        <w:t>1986;86(2):415-422.</w:t>
      </w:r>
    </w:p>
    <w:p w14:paraId="5AAAFDF2"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Williams GT. Endocrine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of the gastrointestinal tract: selected topics. </w:t>
      </w:r>
      <w:r w:rsidRPr="00C37AA7">
        <w:rPr>
          <w:rStyle w:val="Emphasis"/>
          <w:rFonts w:ascii="Arial" w:eastAsia="Times New Roman" w:hAnsi="Arial" w:cs="Arial"/>
          <w:sz w:val="20"/>
          <w:szCs w:val="20"/>
          <w:lang w:val="en"/>
        </w:rPr>
        <w:t xml:space="preserve">Histopathology. </w:t>
      </w:r>
      <w:r w:rsidRPr="00C37AA7">
        <w:rPr>
          <w:rFonts w:ascii="Arial" w:eastAsia="Times New Roman" w:hAnsi="Arial" w:cs="Arial"/>
          <w:sz w:val="20"/>
          <w:szCs w:val="20"/>
          <w:lang w:val="en"/>
        </w:rPr>
        <w:t>2007;50(1):30-41.</w:t>
      </w:r>
    </w:p>
    <w:p w14:paraId="6CDD02DB" w14:textId="77777777" w:rsidR="00C37AA7" w:rsidRPr="00C37AA7" w:rsidRDefault="00C37AA7" w:rsidP="00C37AA7">
      <w:pPr>
        <w:numPr>
          <w:ilvl w:val="0"/>
          <w:numId w:val="4"/>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Garbrecht</w:t>
      </w:r>
      <w:proofErr w:type="spellEnd"/>
      <w:r w:rsidRPr="00C37AA7">
        <w:rPr>
          <w:rFonts w:ascii="Arial" w:eastAsia="Times New Roman" w:hAnsi="Arial" w:cs="Arial"/>
          <w:sz w:val="20"/>
          <w:szCs w:val="20"/>
          <w:lang w:val="en"/>
        </w:rPr>
        <w:t xml:space="preserve"> N, </w:t>
      </w:r>
      <w:proofErr w:type="spellStart"/>
      <w:r w:rsidRPr="00C37AA7">
        <w:rPr>
          <w:rFonts w:ascii="Arial" w:eastAsia="Times New Roman" w:hAnsi="Arial" w:cs="Arial"/>
          <w:sz w:val="20"/>
          <w:szCs w:val="20"/>
          <w:lang w:val="en"/>
        </w:rPr>
        <w:t>Anlauf</w:t>
      </w:r>
      <w:proofErr w:type="spellEnd"/>
      <w:r w:rsidRPr="00C37AA7">
        <w:rPr>
          <w:rFonts w:ascii="Arial" w:eastAsia="Times New Roman" w:hAnsi="Arial" w:cs="Arial"/>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C37AA7">
        <w:rPr>
          <w:rStyle w:val="Emphasis"/>
          <w:rFonts w:ascii="Arial" w:eastAsia="Times New Roman" w:hAnsi="Arial" w:cs="Arial"/>
          <w:sz w:val="20"/>
          <w:szCs w:val="20"/>
          <w:lang w:val="en"/>
        </w:rPr>
        <w:t>Endocr</w:t>
      </w:r>
      <w:proofErr w:type="spellEnd"/>
      <w:r w:rsidRPr="00C37AA7">
        <w:rPr>
          <w:rStyle w:val="Emphasis"/>
          <w:rFonts w:ascii="Arial" w:eastAsia="Times New Roman" w:hAnsi="Arial" w:cs="Arial"/>
          <w:sz w:val="20"/>
          <w:szCs w:val="20"/>
          <w:lang w:val="en"/>
        </w:rPr>
        <w:t xml:space="preserve"> Rel Cancer. </w:t>
      </w:r>
      <w:r w:rsidRPr="00C37AA7">
        <w:rPr>
          <w:rFonts w:ascii="Arial" w:eastAsia="Times New Roman" w:hAnsi="Arial" w:cs="Arial"/>
          <w:sz w:val="20"/>
          <w:szCs w:val="20"/>
          <w:lang w:val="en"/>
        </w:rPr>
        <w:t>2008;15(1):229-241.</w:t>
      </w:r>
    </w:p>
    <w:p w14:paraId="0F7CF129" w14:textId="77777777" w:rsidR="00B10103" w:rsidRDefault="00B10103">
      <w:pPr>
        <w:spacing w:after="0"/>
        <w:rPr>
          <w:rFonts w:ascii="Arial" w:eastAsia="Times New Roman" w:hAnsi="Arial" w:cs="Arial"/>
          <w:b/>
          <w:bCs/>
          <w:sz w:val="20"/>
          <w:szCs w:val="20"/>
          <w:lang w:val="en"/>
        </w:rPr>
      </w:pPr>
    </w:p>
    <w:p w14:paraId="75C37282" w14:textId="109DC435"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B. Site-Specific Features </w:t>
      </w:r>
    </w:p>
    <w:p w14:paraId="660CD53E" w14:textId="6130BD03" w:rsid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Rectal neuroendocrine tumors are not uncommon, constitute approximately one-quarter of GI neuroendocrine tumors.</w:t>
      </w:r>
      <w:hyperlink w:anchor="6317" w:tooltip="Modlin&#10;IM, Lye KD, Kidd M. A 5-decade analysis of 13,715 carcinoid tumors. Cancer. 2003;97(4):934-959." w:history="1">
        <w:r w:rsidRPr="00C37AA7">
          <w:rPr>
            <w:rStyle w:val="Hyperlink"/>
            <w:rFonts w:ascii="Arial" w:hAnsi="Arial" w:cs="Arial"/>
            <w:sz w:val="20"/>
            <w:szCs w:val="20"/>
            <w:vertAlign w:val="superscript"/>
            <w:lang w:val="en"/>
          </w:rPr>
          <w:t>1</w:t>
        </w:r>
      </w:hyperlink>
      <w:r w:rsidRPr="00C37AA7">
        <w:rPr>
          <w:rFonts w:ascii="Arial" w:hAnsi="Arial" w:cs="Arial"/>
          <w:sz w:val="20"/>
          <w:szCs w:val="20"/>
          <w:lang w:val="en"/>
        </w:rPr>
        <w:t> They are usually small, solitary, and clinically silent, most commonly occurring 4 cm to 13 cm from the anal verge. Mitotically inactive rectal neuroendocrine tumors or those smaller than 2.0 cm are almost always clinically indolent.</w:t>
      </w:r>
      <w:hyperlink w:anchor="6318" w:tooltip="Soga&#10;J. Carcinoids of the colon and ileocecal region: a statistical evaluation of&#10;363 cases collected from the literature. J&#10;Exp Clin Cancer Res. 1998;17(2):139-148" w:history="1">
        <w:r w:rsidRPr="00C37AA7">
          <w:rPr>
            <w:rStyle w:val="Hyperlink"/>
            <w:rFonts w:ascii="Arial" w:hAnsi="Arial" w:cs="Arial"/>
            <w:sz w:val="20"/>
            <w:szCs w:val="20"/>
            <w:vertAlign w:val="superscript"/>
            <w:lang w:val="en"/>
          </w:rPr>
          <w:t>2</w:t>
        </w:r>
      </w:hyperlink>
      <w:r w:rsidRPr="00C37AA7">
        <w:rPr>
          <w:rFonts w:ascii="Arial" w:hAnsi="Arial" w:cs="Arial"/>
          <w:sz w:val="20"/>
          <w:szCs w:val="20"/>
          <w:lang w:val="en"/>
        </w:rPr>
        <w:t> Metastases and carcinoid syndrome are very rare. L-cell NETs are usually seen in the rectum. Colonic neuroendocrine tumors outside the ileocecal region and rectum are extremely rare; most are large, bulky, highly invasive tumors that are metastatic at presentation. Two-thirds of them arise within the cecum or right colon.  Many well-differentiated neuroendocrine tumors involving the ileocecal valve represent tumors arising in the terminal ileum, rather than in the large bowel.</w:t>
      </w:r>
    </w:p>
    <w:p w14:paraId="25CFFA20" w14:textId="77777777" w:rsidR="00B10103" w:rsidRPr="00C37AA7" w:rsidRDefault="00B10103" w:rsidP="00B10103">
      <w:pPr>
        <w:spacing w:after="0"/>
        <w:rPr>
          <w:rFonts w:ascii="Arial" w:hAnsi="Arial" w:cs="Arial"/>
          <w:sz w:val="20"/>
          <w:szCs w:val="20"/>
          <w:lang w:val="en"/>
        </w:rPr>
      </w:pPr>
    </w:p>
    <w:p w14:paraId="155D9AA5" w14:textId="77777777" w:rsidR="00C37AA7" w:rsidRPr="00C37AA7" w:rsidRDefault="00C37AA7" w:rsidP="00B10103">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t>References</w:t>
      </w:r>
    </w:p>
    <w:p w14:paraId="5A10FA5A" w14:textId="77777777" w:rsidR="00B10103" w:rsidRDefault="00C37AA7" w:rsidP="00B10103">
      <w:pPr>
        <w:pStyle w:val="ListParagraph"/>
        <w:numPr>
          <w:ilvl w:val="0"/>
          <w:numId w:val="12"/>
        </w:numPr>
        <w:tabs>
          <w:tab w:val="left" w:pos="360"/>
        </w:tabs>
        <w:spacing w:before="30" w:after="0" w:line="240" w:lineRule="auto"/>
        <w:ind w:right="30"/>
        <w:divId w:val="2108698201"/>
        <w:rPr>
          <w:rFonts w:ascii="Arial" w:hAnsi="Arial" w:cs="Arial"/>
          <w:sz w:val="20"/>
          <w:szCs w:val="20"/>
          <w:lang w:val="en"/>
        </w:rPr>
      </w:pPr>
      <w:proofErr w:type="spellStart"/>
      <w:r w:rsidRPr="00B10103">
        <w:rPr>
          <w:rFonts w:ascii="Arial" w:hAnsi="Arial" w:cs="Arial"/>
          <w:sz w:val="20"/>
          <w:szCs w:val="20"/>
          <w:lang w:val="en"/>
        </w:rPr>
        <w:t>Modlin</w:t>
      </w:r>
      <w:proofErr w:type="spellEnd"/>
      <w:r w:rsidRPr="00B10103">
        <w:rPr>
          <w:rFonts w:ascii="Arial" w:hAnsi="Arial" w:cs="Arial"/>
          <w:sz w:val="20"/>
          <w:szCs w:val="20"/>
          <w:lang w:val="en"/>
        </w:rPr>
        <w:t xml:space="preserve"> IM, Lye KD, Kidd M. A 5-decade analysis of 13,715 carcinoid tumors. </w:t>
      </w:r>
      <w:r w:rsidRPr="00B10103">
        <w:rPr>
          <w:rStyle w:val="Emphasis"/>
          <w:rFonts w:ascii="Arial" w:hAnsi="Arial" w:cs="Arial"/>
          <w:iCs w:val="0"/>
          <w:sz w:val="20"/>
          <w:szCs w:val="20"/>
          <w:lang w:val="en"/>
        </w:rPr>
        <w:t xml:space="preserve">Cancer. </w:t>
      </w:r>
      <w:r w:rsidRPr="00B10103">
        <w:rPr>
          <w:rFonts w:ascii="Arial" w:hAnsi="Arial" w:cs="Arial"/>
          <w:sz w:val="20"/>
          <w:szCs w:val="20"/>
          <w:lang w:val="en"/>
        </w:rPr>
        <w:t>2003;97(4):934-959.</w:t>
      </w:r>
    </w:p>
    <w:p w14:paraId="4F3864D7" w14:textId="20939D94" w:rsidR="00C37AA7" w:rsidRPr="00B10103" w:rsidRDefault="00C37AA7" w:rsidP="00B10103">
      <w:pPr>
        <w:pStyle w:val="ListParagraph"/>
        <w:numPr>
          <w:ilvl w:val="0"/>
          <w:numId w:val="12"/>
        </w:numPr>
        <w:tabs>
          <w:tab w:val="left" w:pos="360"/>
        </w:tabs>
        <w:spacing w:before="30" w:after="0" w:line="240" w:lineRule="auto"/>
        <w:ind w:right="30"/>
        <w:divId w:val="2108698201"/>
        <w:rPr>
          <w:rFonts w:ascii="Arial" w:hAnsi="Arial" w:cs="Arial"/>
          <w:sz w:val="20"/>
          <w:szCs w:val="20"/>
          <w:lang w:val="en"/>
        </w:rPr>
      </w:pPr>
      <w:r w:rsidRPr="00B10103">
        <w:rPr>
          <w:rFonts w:ascii="Arial" w:eastAsia="Times New Roman" w:hAnsi="Arial" w:cs="Arial"/>
          <w:sz w:val="20"/>
          <w:szCs w:val="20"/>
          <w:lang w:val="en"/>
        </w:rPr>
        <w:t xml:space="preserve">Soga J. Carcinoids of the colon and ileocecal region: a statistical evaluation of 363 cases collected from the literature. </w:t>
      </w:r>
      <w:r w:rsidRPr="00B10103">
        <w:rPr>
          <w:rStyle w:val="Emphasis"/>
          <w:rFonts w:ascii="Arial" w:eastAsia="Times New Roman" w:hAnsi="Arial" w:cs="Arial"/>
          <w:sz w:val="20"/>
          <w:szCs w:val="20"/>
          <w:lang w:val="en"/>
        </w:rPr>
        <w:t xml:space="preserve">J Exp Clin Cancer Res. </w:t>
      </w:r>
      <w:r w:rsidRPr="00B10103">
        <w:rPr>
          <w:rFonts w:ascii="Arial" w:eastAsia="Times New Roman" w:hAnsi="Arial" w:cs="Arial"/>
          <w:sz w:val="20"/>
          <w:szCs w:val="20"/>
          <w:lang w:val="en"/>
        </w:rPr>
        <w:t>1998;17(2):139-148</w:t>
      </w:r>
    </w:p>
    <w:p w14:paraId="21712C0C" w14:textId="77777777" w:rsidR="00B10103" w:rsidRDefault="00B10103">
      <w:pPr>
        <w:spacing w:after="0"/>
        <w:rPr>
          <w:rFonts w:ascii="Arial" w:eastAsia="Times New Roman" w:hAnsi="Arial" w:cs="Arial"/>
          <w:b/>
          <w:bCs/>
          <w:sz w:val="20"/>
          <w:szCs w:val="20"/>
          <w:lang w:val="en"/>
        </w:rPr>
      </w:pPr>
    </w:p>
    <w:p w14:paraId="41817801" w14:textId="58612264"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C. Histologic Type</w:t>
      </w:r>
    </w:p>
    <w:p w14:paraId="1EE5876C" w14:textId="77777777" w:rsidR="00C37AA7" w:rsidRPr="00C37AA7" w:rsidRDefault="00C37AA7" w:rsidP="00D451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C37AA7">
        <w:rPr>
          <w:rFonts w:ascii="Arial" w:hAnsi="Arial" w:cs="Arial"/>
          <w:sz w:val="20"/>
          <w:szCs w:val="20"/>
          <w:lang w:val="en"/>
        </w:rPr>
        <w:t>The World Health Organization (WHO) classifies neuroendocrine neoplasms as well-differentiated neuroendocrine tumors (either the primary tumor or metastasis) and poorly differentiated neuroendocrine carcinomas.</w:t>
      </w:r>
      <w:hyperlink w:anchor="6319" w:tooltip="Graeme-Cook&#10;F. Neuroendocrine tumors of the GI tract and appendix. In: Odze RD, Goldblum&#10;JR, Crawford JM, eds. Surgical Pathology&#10;of the GI Tract, Liver, Biliary Tract, and Pancreas. Philadelphia, PA:&#10;Saunders; 2004:483-504" w:history="1">
        <w:r w:rsidRPr="00C37AA7">
          <w:rPr>
            <w:rStyle w:val="Hyperlink"/>
            <w:rFonts w:ascii="Arial" w:hAnsi="Arial" w:cs="Arial"/>
            <w:sz w:val="20"/>
            <w:szCs w:val="20"/>
            <w:vertAlign w:val="superscript"/>
            <w:lang w:val="en"/>
          </w:rPr>
          <w:t>1,</w:t>
        </w:r>
      </w:hyperlink>
      <w:hyperlink w:anchor="6320" w:tooltip="WHO&#10;Classification of Tumours Editorial Board. Digestive system tumours.&#10;Lyon (France): International Agency for Research on Cancer; 2019. (WHO&#10;classification of tumours series, 5th ed.; vol. 1)." w:history="1">
        <w:r w:rsidRPr="00C37AA7">
          <w:rPr>
            <w:rStyle w:val="Hyperlink"/>
            <w:rFonts w:ascii="Arial" w:hAnsi="Arial" w:cs="Arial"/>
            <w:sz w:val="20"/>
            <w:szCs w:val="20"/>
            <w:vertAlign w:val="superscript"/>
            <w:lang w:val="en"/>
          </w:rPr>
          <w:t>2,</w:t>
        </w:r>
      </w:hyperlink>
      <w:hyperlink w:anchor="6321" w:tooltip="Williams&#10;GT. Endocrine tumours of the gastrointestinal tract: selected topics. Histopathology. 2007;50(1):30-41." w:history="1">
        <w:r w:rsidRPr="00C37AA7">
          <w:rPr>
            <w:rStyle w:val="Hyperlink"/>
            <w:rFonts w:ascii="Arial" w:hAnsi="Arial" w:cs="Arial"/>
            <w:sz w:val="20"/>
            <w:szCs w:val="20"/>
            <w:vertAlign w:val="superscript"/>
            <w:lang w:val="en"/>
          </w:rPr>
          <w:t>3,</w:t>
        </w:r>
      </w:hyperlink>
      <w:hyperlink w:anchor="6322" w:tooltip="Kloppel&#10;G, Perren A, Heitz PU. The gastroenteropancreatic neuroendocrine cell system&#10;and its tumors: the WHO classification. Ann N&#10;Y Acad Sci. 2004;1014:13-27." w:history="1">
        <w:r w:rsidRPr="00C37AA7">
          <w:rPr>
            <w:rStyle w:val="Hyperlink"/>
            <w:rFonts w:ascii="Arial" w:hAnsi="Arial" w:cs="Arial"/>
            <w:sz w:val="20"/>
            <w:szCs w:val="20"/>
            <w:vertAlign w:val="superscript"/>
            <w:lang w:val="en"/>
          </w:rPr>
          <w:t>4</w:t>
        </w:r>
      </w:hyperlink>
      <w:r w:rsidRPr="00C37AA7">
        <w:rPr>
          <w:rFonts w:ascii="Arial" w:hAnsi="Arial" w:cs="Arial"/>
          <w:sz w:val="20"/>
          <w:szCs w:val="20"/>
          <w:lang w:val="en"/>
        </w:rPr>
        <w:t> Historically, well-differentiated neuroendocrine tumors have been referred to as “carcinoid” tumors, a term which may cause confusion because clinically a carcinoid tumor is a serotonin-producing tumor associated with functional manifestations of carcinoid syndrome. The use of the term “carcinoid” for neuroendocrine tumor reporting is therefore discouraged for these reasons.</w:t>
      </w:r>
    </w:p>
    <w:p w14:paraId="3FE563F3" w14:textId="77777777" w:rsidR="00B10103" w:rsidRDefault="00B10103" w:rsidP="00D451FC">
      <w:pPr>
        <w:spacing w:after="0"/>
        <w:jc w:val="both"/>
        <w:rPr>
          <w:rFonts w:ascii="Arial" w:hAnsi="Arial" w:cs="Arial"/>
          <w:sz w:val="20"/>
          <w:szCs w:val="20"/>
          <w:lang w:val="en"/>
        </w:rPr>
      </w:pPr>
    </w:p>
    <w:p w14:paraId="6688F188" w14:textId="0CC6C0F6"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p>
    <w:p w14:paraId="2EDBF897" w14:textId="77777777" w:rsidR="00B10103" w:rsidRDefault="00B10103" w:rsidP="00D451FC">
      <w:pPr>
        <w:spacing w:after="0"/>
        <w:jc w:val="both"/>
        <w:rPr>
          <w:rFonts w:ascii="Arial" w:hAnsi="Arial" w:cs="Arial"/>
          <w:sz w:val="20"/>
          <w:szCs w:val="20"/>
          <w:lang w:val="en"/>
        </w:rPr>
      </w:pPr>
    </w:p>
    <w:p w14:paraId="2EA6CA32" w14:textId="5E383F29"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Although specific histologic patterns in well-differentiated neuroendocrine tumors, such as trabecular, insular, and glandular, roughly correlate with tumor location,</w:t>
      </w:r>
      <w:hyperlink w:anchor="6323" w:tooltip="Soga&#10;J. Carcinoids of the colon and ileocecal region: a statistical evaluation of&#10;363 cases collected from the literature. J Exp Clin Cancer Res.&#10;1998;17(2):139-148." w:history="1">
        <w:r w:rsidRPr="00C37AA7">
          <w:rPr>
            <w:rStyle w:val="Hyperlink"/>
            <w:rFonts w:ascii="Arial" w:hAnsi="Arial" w:cs="Arial"/>
            <w:sz w:val="20"/>
            <w:szCs w:val="20"/>
            <w:vertAlign w:val="superscript"/>
            <w:lang w:val="en"/>
          </w:rPr>
          <w:t>5</w:t>
        </w:r>
      </w:hyperlink>
      <w:r w:rsidRPr="00C37AA7">
        <w:rPr>
          <w:rFonts w:ascii="Arial" w:hAnsi="Arial" w:cs="Arial"/>
          <w:sz w:val="20"/>
          <w:szCs w:val="20"/>
          <w:lang w:val="en"/>
        </w:rPr>
        <w:t> these patterns have not been clearly shown independently to predict response to therapy or risk of nodal metastasis and are rarely reported in clinical practice. Immunohistochemistry and other ancillary techniques are generally not required to diagnose well-differentiated neuroendocrine tumors.  Specific markers that may be used to establish neuroendocrine differentiation include chromogranin A, synaptophysin, and CD56.</w:t>
      </w:r>
      <w:hyperlink w:anchor="6321" w:tooltip="Williams&#10;GT. Endocrine tumours of the gastrointestinal tract: selected topics. Histopathology. 2007;50(1):30-41." w:history="1">
        <w:r w:rsidRPr="00C37AA7">
          <w:rPr>
            <w:rStyle w:val="Hyperlink"/>
            <w:rFonts w:ascii="Arial" w:hAnsi="Arial" w:cs="Arial"/>
            <w:sz w:val="20"/>
            <w:szCs w:val="20"/>
            <w:vertAlign w:val="superscript"/>
            <w:lang w:val="en"/>
          </w:rPr>
          <w:t>3</w:t>
        </w:r>
      </w:hyperlink>
      <w:r w:rsidRPr="00C37AA7">
        <w:rPr>
          <w:rFonts w:ascii="Arial" w:hAnsi="Arial" w:cs="Arial"/>
          <w:sz w:val="20"/>
          <w:szCs w:val="20"/>
          <w:lang w:val="en"/>
        </w:rPr>
        <w:t> Because of their relative sensitivity and specificity, chromogranin A and synaptophysin are recommended. It should be noted that hindgut neuroendocrine tumors often do not express appreciable amounts of chromogranin A.  Rectal neuroendocrine tumors express prostatic acid phosphatase, a potential diagnostic pitfall for tumors arising in male patients.</w:t>
      </w:r>
      <w:hyperlink w:anchor="6324" w:tooltip="Sobin&#10;LH, Hjermstad BM, Sesterhenn IA, Helwig EB. Prostatic acid phosphatases&#10;activity in carcinoid tumors. Cancer. 1986;58(1):136-138." w:history="1">
        <w:r w:rsidRPr="00C37AA7">
          <w:rPr>
            <w:rStyle w:val="Hyperlink"/>
            <w:rFonts w:ascii="Arial" w:hAnsi="Arial" w:cs="Arial"/>
            <w:sz w:val="20"/>
            <w:szCs w:val="20"/>
            <w:vertAlign w:val="superscript"/>
            <w:lang w:val="en"/>
          </w:rPr>
          <w:t>6</w:t>
        </w:r>
      </w:hyperlink>
    </w:p>
    <w:p w14:paraId="42BABB27" w14:textId="77777777" w:rsidR="00B10103" w:rsidRDefault="00B10103">
      <w:pPr>
        <w:spacing w:after="0"/>
        <w:rPr>
          <w:rFonts w:ascii="Arial" w:eastAsia="Times New Roman" w:hAnsi="Arial" w:cs="Arial"/>
          <w:sz w:val="20"/>
          <w:szCs w:val="20"/>
          <w:lang w:val="en"/>
        </w:rPr>
      </w:pPr>
    </w:p>
    <w:p w14:paraId="7EB5C6F6" w14:textId="77777777" w:rsidR="00B10103" w:rsidRDefault="00B10103">
      <w:pPr>
        <w:rPr>
          <w:rFonts w:ascii="Arial" w:eastAsia="Times New Roman" w:hAnsi="Arial" w:cs="Arial"/>
          <w:sz w:val="20"/>
          <w:szCs w:val="20"/>
          <w:lang w:val="en"/>
        </w:rPr>
      </w:pPr>
      <w:r>
        <w:rPr>
          <w:rFonts w:ascii="Arial" w:eastAsia="Times New Roman" w:hAnsi="Arial" w:cs="Arial"/>
          <w:sz w:val="20"/>
          <w:szCs w:val="20"/>
          <w:lang w:val="en"/>
        </w:rPr>
        <w:br w:type="page"/>
      </w:r>
    </w:p>
    <w:p w14:paraId="4FA7A732" w14:textId="10AAACD9" w:rsidR="00C37AA7" w:rsidRPr="00C37AA7" w:rsidRDefault="00C37AA7" w:rsidP="00B10103">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lastRenderedPageBreak/>
        <w:t>References</w:t>
      </w:r>
    </w:p>
    <w:p w14:paraId="6DC60A7E"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Graeme-Cook F. Neuroendocrine tumors of the GI tract and appendix. In: </w:t>
      </w:r>
      <w:proofErr w:type="spellStart"/>
      <w:r w:rsidRPr="00C37AA7">
        <w:rPr>
          <w:rFonts w:ascii="Arial" w:eastAsia="Times New Roman" w:hAnsi="Arial" w:cs="Arial"/>
          <w:sz w:val="20"/>
          <w:szCs w:val="20"/>
          <w:lang w:val="en"/>
        </w:rPr>
        <w:t>Odze</w:t>
      </w:r>
      <w:proofErr w:type="spellEnd"/>
      <w:r w:rsidRPr="00C37AA7">
        <w:rPr>
          <w:rFonts w:ascii="Arial" w:eastAsia="Times New Roman" w:hAnsi="Arial" w:cs="Arial"/>
          <w:sz w:val="20"/>
          <w:szCs w:val="20"/>
          <w:lang w:val="en"/>
        </w:rPr>
        <w:t xml:space="preserve"> RD, Goldblum JR, Crawford JM, eds. </w:t>
      </w:r>
      <w:r w:rsidRPr="00C37AA7">
        <w:rPr>
          <w:rStyle w:val="Emphasis"/>
          <w:rFonts w:ascii="Arial" w:eastAsia="Times New Roman" w:hAnsi="Arial" w:cs="Arial"/>
          <w:sz w:val="20"/>
          <w:szCs w:val="20"/>
          <w:lang w:val="en"/>
        </w:rPr>
        <w:t>Surgical Pathology of the GI Tract, Liver, Biliary Tract, and Pancreas</w:t>
      </w:r>
      <w:r w:rsidRPr="00C37AA7">
        <w:rPr>
          <w:rFonts w:ascii="Arial" w:eastAsia="Times New Roman" w:hAnsi="Arial" w:cs="Arial"/>
          <w:sz w:val="20"/>
          <w:szCs w:val="20"/>
          <w:lang w:val="en"/>
        </w:rPr>
        <w:t>. Philadelphia, PA: Saunders; 2004:483-504</w:t>
      </w:r>
    </w:p>
    <w:p w14:paraId="618D821A"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WHO Classification of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Editorial Board. </w:t>
      </w:r>
      <w:r w:rsidRPr="00C37AA7">
        <w:rPr>
          <w:rStyle w:val="Emphasis"/>
          <w:rFonts w:ascii="Arial" w:eastAsia="Times New Roman" w:hAnsi="Arial" w:cs="Arial"/>
          <w:sz w:val="20"/>
          <w:szCs w:val="20"/>
          <w:lang w:val="en"/>
        </w:rPr>
        <w:t xml:space="preserve">Digestive system </w:t>
      </w:r>
      <w:proofErr w:type="spellStart"/>
      <w:r w:rsidRPr="00C37AA7">
        <w:rPr>
          <w:rStyle w:val="Emphasis"/>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Lyon (France): International Agency for Research on Cancer; 2019. (WHO classification of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series, 5th ed.; vol. 1).</w:t>
      </w:r>
    </w:p>
    <w:p w14:paraId="0CC502E1"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Williams GT. Endocrine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of the gastrointestinal tract: selected topics. </w:t>
      </w:r>
      <w:r w:rsidRPr="00C37AA7">
        <w:rPr>
          <w:rStyle w:val="Emphasis"/>
          <w:rFonts w:ascii="Arial" w:eastAsia="Times New Roman" w:hAnsi="Arial" w:cs="Arial"/>
          <w:sz w:val="20"/>
          <w:szCs w:val="20"/>
          <w:lang w:val="en"/>
        </w:rPr>
        <w:t xml:space="preserve">Histopathology. </w:t>
      </w:r>
      <w:r w:rsidRPr="00C37AA7">
        <w:rPr>
          <w:rFonts w:ascii="Arial" w:eastAsia="Times New Roman" w:hAnsi="Arial" w:cs="Arial"/>
          <w:sz w:val="20"/>
          <w:szCs w:val="20"/>
          <w:lang w:val="en"/>
        </w:rPr>
        <w:t>2007;50(1):30-41.</w:t>
      </w:r>
    </w:p>
    <w:p w14:paraId="7D0C26A2"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Kloppel</w:t>
      </w:r>
      <w:proofErr w:type="spellEnd"/>
      <w:r w:rsidRPr="00C37AA7">
        <w:rPr>
          <w:rFonts w:ascii="Arial" w:eastAsia="Times New Roman" w:hAnsi="Arial" w:cs="Arial"/>
          <w:sz w:val="20"/>
          <w:szCs w:val="20"/>
          <w:lang w:val="en"/>
        </w:rPr>
        <w:t xml:space="preserve"> G, </w:t>
      </w:r>
      <w:proofErr w:type="spellStart"/>
      <w:r w:rsidRPr="00C37AA7">
        <w:rPr>
          <w:rFonts w:ascii="Arial" w:eastAsia="Times New Roman" w:hAnsi="Arial" w:cs="Arial"/>
          <w:sz w:val="20"/>
          <w:szCs w:val="20"/>
          <w:lang w:val="en"/>
        </w:rPr>
        <w:t>Perren</w:t>
      </w:r>
      <w:proofErr w:type="spellEnd"/>
      <w:r w:rsidRPr="00C37AA7">
        <w:rPr>
          <w:rFonts w:ascii="Arial" w:eastAsia="Times New Roman" w:hAnsi="Arial" w:cs="Arial"/>
          <w:sz w:val="20"/>
          <w:szCs w:val="20"/>
          <w:lang w:val="en"/>
        </w:rPr>
        <w:t xml:space="preserve"> A, </w:t>
      </w:r>
      <w:proofErr w:type="spellStart"/>
      <w:r w:rsidRPr="00C37AA7">
        <w:rPr>
          <w:rFonts w:ascii="Arial" w:eastAsia="Times New Roman" w:hAnsi="Arial" w:cs="Arial"/>
          <w:sz w:val="20"/>
          <w:szCs w:val="20"/>
          <w:lang w:val="en"/>
        </w:rPr>
        <w:t>Heitz</w:t>
      </w:r>
      <w:proofErr w:type="spellEnd"/>
      <w:r w:rsidRPr="00C37AA7">
        <w:rPr>
          <w:rFonts w:ascii="Arial" w:eastAsia="Times New Roman" w:hAnsi="Arial" w:cs="Arial"/>
          <w:sz w:val="20"/>
          <w:szCs w:val="20"/>
          <w:lang w:val="en"/>
        </w:rPr>
        <w:t xml:space="preserve"> PU. The </w:t>
      </w:r>
      <w:proofErr w:type="spellStart"/>
      <w:r w:rsidRPr="00C37AA7">
        <w:rPr>
          <w:rFonts w:ascii="Arial" w:eastAsia="Times New Roman" w:hAnsi="Arial" w:cs="Arial"/>
          <w:sz w:val="20"/>
          <w:szCs w:val="20"/>
          <w:lang w:val="en"/>
        </w:rPr>
        <w:t>gastroenteropancreatic</w:t>
      </w:r>
      <w:proofErr w:type="spellEnd"/>
      <w:r w:rsidRPr="00C37AA7">
        <w:rPr>
          <w:rFonts w:ascii="Arial" w:eastAsia="Times New Roman" w:hAnsi="Arial" w:cs="Arial"/>
          <w:sz w:val="20"/>
          <w:szCs w:val="20"/>
          <w:lang w:val="en"/>
        </w:rPr>
        <w:t xml:space="preserve"> neuroendocrine cell system and its tumors: the WHO classification. </w:t>
      </w:r>
      <w:r w:rsidRPr="00C37AA7">
        <w:rPr>
          <w:rStyle w:val="Emphasis"/>
          <w:rFonts w:ascii="Arial" w:eastAsia="Times New Roman" w:hAnsi="Arial" w:cs="Arial"/>
          <w:sz w:val="20"/>
          <w:szCs w:val="20"/>
          <w:lang w:val="da-DK"/>
        </w:rPr>
        <w:t xml:space="preserve">Ann N Y Acad Sci. </w:t>
      </w:r>
      <w:r w:rsidRPr="00C37AA7">
        <w:rPr>
          <w:rFonts w:ascii="Arial" w:eastAsia="Times New Roman" w:hAnsi="Arial" w:cs="Arial"/>
          <w:sz w:val="20"/>
          <w:szCs w:val="20"/>
          <w:lang w:val="da-DK"/>
        </w:rPr>
        <w:t>2004;1014:13-27.</w:t>
      </w:r>
    </w:p>
    <w:p w14:paraId="56331E32"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da-DK"/>
        </w:rPr>
        <w:t>Soga J. Carcinoids of the colon and ileocecal region: a statistical evaluation of 363 cases collected from the literature. J Exp Clin Cancer Res. 1998;17(2):139-148.</w:t>
      </w:r>
    </w:p>
    <w:p w14:paraId="021A3C0F" w14:textId="77777777" w:rsidR="00C37AA7" w:rsidRPr="00C37AA7" w:rsidRDefault="00C37AA7" w:rsidP="00B10103">
      <w:pPr>
        <w:numPr>
          <w:ilvl w:val="0"/>
          <w:numId w:val="6"/>
        </w:numPr>
        <w:spacing w:before="100" w:beforeAutospacing="1" w:after="0" w:line="240" w:lineRule="auto"/>
        <w:contextualSpacing/>
        <w:divId w:val="2108698201"/>
        <w:rPr>
          <w:rFonts w:ascii="Arial" w:eastAsia="Times New Roman" w:hAnsi="Arial" w:cs="Arial"/>
          <w:sz w:val="20"/>
          <w:szCs w:val="20"/>
          <w:lang w:val="en"/>
        </w:rPr>
      </w:pPr>
      <w:proofErr w:type="spellStart"/>
      <w:r w:rsidRPr="00C37AA7">
        <w:rPr>
          <w:rFonts w:ascii="Arial" w:eastAsia="Times New Roman" w:hAnsi="Arial" w:cs="Arial"/>
          <w:sz w:val="20"/>
          <w:szCs w:val="20"/>
          <w:lang w:val="en"/>
        </w:rPr>
        <w:t>Sobin</w:t>
      </w:r>
      <w:proofErr w:type="spellEnd"/>
      <w:r w:rsidRPr="00C37AA7">
        <w:rPr>
          <w:rFonts w:ascii="Arial" w:eastAsia="Times New Roman" w:hAnsi="Arial" w:cs="Arial"/>
          <w:sz w:val="20"/>
          <w:szCs w:val="20"/>
          <w:lang w:val="en"/>
        </w:rPr>
        <w:t xml:space="preserve"> LH, </w:t>
      </w:r>
      <w:proofErr w:type="spellStart"/>
      <w:r w:rsidRPr="00C37AA7">
        <w:rPr>
          <w:rFonts w:ascii="Arial" w:eastAsia="Times New Roman" w:hAnsi="Arial" w:cs="Arial"/>
          <w:sz w:val="20"/>
          <w:szCs w:val="20"/>
          <w:lang w:val="en"/>
        </w:rPr>
        <w:t>Hjermstad</w:t>
      </w:r>
      <w:proofErr w:type="spellEnd"/>
      <w:r w:rsidRPr="00C37AA7">
        <w:rPr>
          <w:rFonts w:ascii="Arial" w:eastAsia="Times New Roman" w:hAnsi="Arial" w:cs="Arial"/>
          <w:sz w:val="20"/>
          <w:szCs w:val="20"/>
          <w:lang w:val="en"/>
        </w:rPr>
        <w:t xml:space="preserve"> BM, </w:t>
      </w:r>
      <w:proofErr w:type="spellStart"/>
      <w:r w:rsidRPr="00C37AA7">
        <w:rPr>
          <w:rFonts w:ascii="Arial" w:eastAsia="Times New Roman" w:hAnsi="Arial" w:cs="Arial"/>
          <w:sz w:val="20"/>
          <w:szCs w:val="20"/>
          <w:lang w:val="en"/>
        </w:rPr>
        <w:t>Sesterhenn</w:t>
      </w:r>
      <w:proofErr w:type="spellEnd"/>
      <w:r w:rsidRPr="00C37AA7">
        <w:rPr>
          <w:rFonts w:ascii="Arial" w:eastAsia="Times New Roman" w:hAnsi="Arial" w:cs="Arial"/>
          <w:sz w:val="20"/>
          <w:szCs w:val="20"/>
          <w:lang w:val="en"/>
        </w:rPr>
        <w:t xml:space="preserve"> IA, </w:t>
      </w:r>
      <w:proofErr w:type="spellStart"/>
      <w:r w:rsidRPr="00C37AA7">
        <w:rPr>
          <w:rFonts w:ascii="Arial" w:eastAsia="Times New Roman" w:hAnsi="Arial" w:cs="Arial"/>
          <w:sz w:val="20"/>
          <w:szCs w:val="20"/>
          <w:lang w:val="en"/>
        </w:rPr>
        <w:t>Helwig</w:t>
      </w:r>
      <w:proofErr w:type="spellEnd"/>
      <w:r w:rsidRPr="00C37AA7">
        <w:rPr>
          <w:rFonts w:ascii="Arial" w:eastAsia="Times New Roman" w:hAnsi="Arial" w:cs="Arial"/>
          <w:sz w:val="20"/>
          <w:szCs w:val="20"/>
          <w:lang w:val="en"/>
        </w:rPr>
        <w:t xml:space="preserve"> EB. Prostatic acid phosphatases activity in carcinoid tumors. </w:t>
      </w:r>
      <w:r w:rsidRPr="00C37AA7">
        <w:rPr>
          <w:rStyle w:val="Emphasis"/>
          <w:rFonts w:ascii="Arial" w:eastAsia="Times New Roman" w:hAnsi="Arial" w:cs="Arial"/>
          <w:sz w:val="20"/>
          <w:szCs w:val="20"/>
          <w:lang w:val="en"/>
        </w:rPr>
        <w:t xml:space="preserve">Cancer. </w:t>
      </w:r>
      <w:r w:rsidRPr="00C37AA7">
        <w:rPr>
          <w:rFonts w:ascii="Arial" w:eastAsia="Times New Roman" w:hAnsi="Arial" w:cs="Arial"/>
          <w:sz w:val="20"/>
          <w:szCs w:val="20"/>
          <w:lang w:val="en"/>
        </w:rPr>
        <w:t>1986;58(1):136-138.</w:t>
      </w:r>
    </w:p>
    <w:p w14:paraId="0CEC91CB" w14:textId="77777777" w:rsidR="00B10103" w:rsidRDefault="00B10103">
      <w:pPr>
        <w:spacing w:after="0"/>
        <w:rPr>
          <w:rFonts w:ascii="Arial" w:eastAsia="Times New Roman" w:hAnsi="Arial" w:cs="Arial"/>
          <w:b/>
          <w:bCs/>
          <w:sz w:val="20"/>
          <w:szCs w:val="20"/>
          <w:lang w:val="en"/>
        </w:rPr>
      </w:pPr>
    </w:p>
    <w:p w14:paraId="437EC166" w14:textId="27734A0D"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D. Histologic Grade</w:t>
      </w:r>
    </w:p>
    <w:p w14:paraId="70CE3780"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Cytologic atypia in well-differentiated neuroendocrine tumors has no impact on clinical behavior of these tumors.  The WHO classification</w:t>
      </w:r>
      <w:hyperlink w:anchor="6325" w:tooltip="WHO Classification of&#10;Tumours Editorial Board. Digestive system tumours. Lyon (France): International&#10;Agency for Research on Cancer; 2019. (WHO classification of tumours series, 5th&#10;ed.; vol. 1)." w:history="1">
        <w:r w:rsidRPr="00C37AA7">
          <w:rPr>
            <w:rStyle w:val="Hyperlink"/>
            <w:rFonts w:ascii="Arial" w:hAnsi="Arial" w:cs="Arial"/>
            <w:sz w:val="20"/>
            <w:szCs w:val="20"/>
            <w:vertAlign w:val="superscript"/>
            <w:lang w:val="en"/>
          </w:rPr>
          <w:t>1</w:t>
        </w:r>
      </w:hyperlink>
      <w:r w:rsidRPr="00C37AA7">
        <w:rPr>
          <w:rFonts w:ascii="Arial" w:hAnsi="Arial" w:cs="Arial"/>
          <w:sz w:val="20"/>
          <w:szCs w:val="20"/>
          <w:lang w:val="en"/>
        </w:rPr>
        <w:t> and others</w:t>
      </w:r>
      <w:hyperlink w:anchor="6326" w:tooltip="Rindi G, Kloppel G, Couvelard A, et al. TNM staging&#10;of midgut and hindgut (neuro) endocrine tumors: a consensus proposal including&#10;a grading system. Virchows Arch. 2007;451(4):757-762." w:history="1">
        <w:r w:rsidRPr="00C37AA7">
          <w:rPr>
            <w:rStyle w:val="Hyperlink"/>
            <w:rFonts w:ascii="Arial" w:hAnsi="Arial" w:cs="Arial"/>
            <w:sz w:val="20"/>
            <w:szCs w:val="20"/>
            <w:vertAlign w:val="superscript"/>
            <w:lang w:val="en"/>
          </w:rPr>
          <w:t>2</w:t>
        </w:r>
      </w:hyperlink>
      <w:r w:rsidRPr="00C37AA7">
        <w:rPr>
          <w:rFonts w:ascii="Arial" w:hAnsi="Arial" w:cs="Arial"/>
          <w:sz w:val="20"/>
          <w:szCs w:val="20"/>
          <w:lang w:val="en"/>
        </w:rPr>
        <w:t> use mitotic rate and/or Ki-67 index as one of the criteria for potential for aggressive behavior.  Mitotic rate should be reported as number of mitoses per 2 mm</w:t>
      </w:r>
      <w:r w:rsidRPr="00C37AA7">
        <w:rPr>
          <w:rFonts w:ascii="Arial" w:hAnsi="Arial" w:cs="Arial"/>
          <w:sz w:val="20"/>
          <w:szCs w:val="20"/>
          <w:vertAlign w:val="superscript"/>
          <w:lang w:val="en"/>
        </w:rPr>
        <w:t>2</w:t>
      </w:r>
      <w:r w:rsidRPr="00C37AA7">
        <w:rPr>
          <w:rFonts w:ascii="Arial" w:hAnsi="Arial" w:cs="Arial"/>
          <w:sz w:val="20"/>
          <w:szCs w:val="20"/>
          <w:lang w:val="en"/>
        </w:rPr>
        <w:t>, by evaluating at least 10 mm</w:t>
      </w:r>
      <w:r w:rsidRPr="00C37AA7">
        <w:rPr>
          <w:rFonts w:ascii="Arial" w:hAnsi="Arial" w:cs="Arial"/>
          <w:sz w:val="20"/>
          <w:szCs w:val="20"/>
          <w:vertAlign w:val="superscript"/>
          <w:lang w:val="en"/>
        </w:rPr>
        <w:t>2</w:t>
      </w:r>
      <w:r w:rsidRPr="00C37AA7">
        <w:rPr>
          <w:rFonts w:ascii="Arial" w:hAnsi="Arial" w:cs="Arial"/>
          <w:sz w:val="20"/>
          <w:szCs w:val="20"/>
          <w:lang w:val="en"/>
        </w:rPr>
        <w:t xml:space="preserve"> in the most mitotically active part of the tumor. Only clearly identifiable mitotic figures should be counted; hyperchromatic, karyorrhectic, or apoptotic nuclei are excluded. Because of variations in field size, the number of high-power fields (HPF) (at 40X magnification) for 10 mm</w:t>
      </w:r>
      <w:r w:rsidRPr="00C37AA7">
        <w:rPr>
          <w:rFonts w:ascii="Arial" w:hAnsi="Arial" w:cs="Arial"/>
          <w:sz w:val="20"/>
          <w:szCs w:val="20"/>
          <w:vertAlign w:val="superscript"/>
          <w:lang w:val="en"/>
        </w:rPr>
        <w:t>2</w:t>
      </w:r>
      <w:r w:rsidRPr="00C37AA7">
        <w:rPr>
          <w:rFonts w:ascii="Arial" w:hAnsi="Arial" w:cs="Arial"/>
          <w:sz w:val="20"/>
          <w:szCs w:val="20"/>
          <w:lang w:val="en"/>
        </w:rPr>
        <w:t xml:space="preserve"> (thereby 2 mm</w:t>
      </w:r>
      <w:r w:rsidRPr="00C37AA7">
        <w:rPr>
          <w:rFonts w:ascii="Arial" w:hAnsi="Arial" w:cs="Arial"/>
          <w:sz w:val="20"/>
          <w:szCs w:val="20"/>
          <w:vertAlign w:val="superscript"/>
          <w:lang w:val="en"/>
        </w:rPr>
        <w:t>2</w:t>
      </w:r>
      <w:r w:rsidRPr="00C37AA7">
        <w:rPr>
          <w:rFonts w:ascii="Arial" w:hAnsi="Arial" w:cs="Arial"/>
          <w:sz w:val="20"/>
          <w:szCs w:val="20"/>
          <w:lang w:val="en"/>
        </w:rPr>
        <w:t>) must be determined for each microscope (Table 2). For example, if using a microscope with a field diameter of 0.55 mm, count 42 HPF and divide the resulting number of mitoses by 5 to determine the number of mitoses per 2 mm</w:t>
      </w:r>
      <w:r w:rsidRPr="00C37AA7">
        <w:rPr>
          <w:rFonts w:ascii="Arial" w:hAnsi="Arial" w:cs="Arial"/>
          <w:sz w:val="20"/>
          <w:szCs w:val="20"/>
          <w:vertAlign w:val="superscript"/>
          <w:lang w:val="en"/>
        </w:rPr>
        <w:t xml:space="preserve">2  </w:t>
      </w:r>
      <w:r w:rsidRPr="00C37AA7">
        <w:rPr>
          <w:rFonts w:ascii="Arial" w:hAnsi="Arial" w:cs="Arial"/>
          <w:sz w:val="20"/>
          <w:szCs w:val="20"/>
          <w:lang w:val="en"/>
        </w:rPr>
        <w:t>needed to assign tumor grade. </w:t>
      </w:r>
    </w:p>
    <w:p w14:paraId="6855CB9D" w14:textId="77777777" w:rsidR="00B10103" w:rsidRDefault="00B10103" w:rsidP="00B10103">
      <w:pPr>
        <w:autoSpaceDN w:val="0"/>
        <w:spacing w:after="0"/>
        <w:rPr>
          <w:rStyle w:val="Strong"/>
          <w:rFonts w:ascii="Arial" w:hAnsi="Arial" w:cs="Arial"/>
          <w:bCs w:val="0"/>
          <w:kern w:val="18"/>
          <w:sz w:val="20"/>
          <w:szCs w:val="20"/>
          <w:lang w:val="en"/>
        </w:rPr>
      </w:pPr>
    </w:p>
    <w:p w14:paraId="32342B5A" w14:textId="1781C456" w:rsidR="00C37AA7" w:rsidRPr="00C37AA7" w:rsidRDefault="00C37AA7" w:rsidP="00B10103">
      <w:pPr>
        <w:autoSpaceDN w:val="0"/>
        <w:spacing w:after="0"/>
        <w:rPr>
          <w:rFonts w:ascii="Arial" w:hAnsi="Arial" w:cs="Arial"/>
          <w:sz w:val="20"/>
          <w:szCs w:val="20"/>
          <w:lang w:val="en"/>
        </w:rPr>
      </w:pPr>
      <w:r w:rsidRPr="00C37AA7">
        <w:rPr>
          <w:rStyle w:val="Strong"/>
          <w:rFonts w:ascii="Arial" w:hAnsi="Arial" w:cs="Arial"/>
          <w:bCs w:val="0"/>
          <w:kern w:val="18"/>
          <w:sz w:val="20"/>
          <w:szCs w:val="20"/>
          <w:lang w:val="en"/>
        </w:rPr>
        <w:t>Table 2. Number of HPF Required for 10 mm</w:t>
      </w:r>
      <w:r w:rsidRPr="00C37AA7">
        <w:rPr>
          <w:rStyle w:val="Strong"/>
          <w:rFonts w:ascii="Arial" w:hAnsi="Arial" w:cs="Arial"/>
          <w:bCs w:val="0"/>
          <w:kern w:val="18"/>
          <w:sz w:val="20"/>
          <w:szCs w:val="20"/>
          <w:vertAlign w:val="superscript"/>
          <w:lang w:val="en"/>
        </w:rPr>
        <w:t>2</w:t>
      </w:r>
      <w:r w:rsidRPr="00C37AA7">
        <w:rPr>
          <w:rStyle w:val="Strong"/>
          <w:rFonts w:ascii="Arial" w:hAnsi="Arial" w:cs="Arial"/>
          <w:bCs w:val="0"/>
          <w:kern w:val="18"/>
          <w:sz w:val="20"/>
          <w:szCs w:val="20"/>
          <w:lang w:val="en"/>
        </w:rPr>
        <w:t xml:space="preserve"> Using Microscopes </w:t>
      </w:r>
      <w:proofErr w:type="gramStart"/>
      <w:r w:rsidRPr="00C37AA7">
        <w:rPr>
          <w:rStyle w:val="Strong"/>
          <w:rFonts w:ascii="Arial" w:hAnsi="Arial" w:cs="Arial"/>
          <w:bCs w:val="0"/>
          <w:kern w:val="18"/>
          <w:sz w:val="20"/>
          <w:szCs w:val="20"/>
          <w:lang w:val="en"/>
        </w:rPr>
        <w:t>With</w:t>
      </w:r>
      <w:proofErr w:type="gramEnd"/>
      <w:r w:rsidRPr="00C37AA7">
        <w:rPr>
          <w:rStyle w:val="Strong"/>
          <w:rFonts w:ascii="Arial" w:hAnsi="Arial" w:cs="Arial"/>
          <w:bCs w:val="0"/>
          <w:kern w:val="18"/>
          <w:sz w:val="20"/>
          <w:szCs w:val="20"/>
          <w:lang w:val="en"/>
        </w:rPr>
        <w:t xml:space="preserve">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2173"/>
        <w:gridCol w:w="4290"/>
      </w:tblGrid>
      <w:tr w:rsidR="00C37AA7" w:rsidRPr="00B10103" w14:paraId="1F5098F9"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166FED4C" w14:textId="77777777" w:rsidR="00C37AA7" w:rsidRPr="00B10103" w:rsidRDefault="00C37AA7" w:rsidP="006A2234">
            <w:pPr>
              <w:spacing w:after="0" w:line="240" w:lineRule="auto"/>
              <w:rPr>
                <w:rFonts w:ascii="Arial" w:hAnsi="Arial" w:cs="Arial"/>
                <w:sz w:val="18"/>
                <w:szCs w:val="18"/>
              </w:rPr>
            </w:pPr>
            <w:r w:rsidRPr="00B10103">
              <w:rPr>
                <w:rStyle w:val="Strong"/>
                <w:rFonts w:ascii="Arial" w:hAnsi="Arial" w:cs="Arial"/>
                <w:bCs w:val="0"/>
                <w:kern w:val="18"/>
                <w:sz w:val="18"/>
                <w:szCs w:val="18"/>
              </w:rPr>
              <w:t>Field Diameter (mm)</w:t>
            </w:r>
          </w:p>
        </w:tc>
        <w:tc>
          <w:tcPr>
            <w:tcW w:w="1134" w:type="pct"/>
            <w:tcBorders>
              <w:top w:val="single" w:sz="4" w:space="0" w:color="auto"/>
              <w:left w:val="single" w:sz="4" w:space="0" w:color="auto"/>
              <w:bottom w:val="single" w:sz="4" w:space="0" w:color="auto"/>
              <w:right w:val="single" w:sz="4" w:space="0" w:color="auto"/>
            </w:tcBorders>
            <w:hideMark/>
          </w:tcPr>
          <w:p w14:paraId="5EEF28AA" w14:textId="77777777" w:rsidR="00C37AA7" w:rsidRPr="00B10103" w:rsidRDefault="00C37AA7" w:rsidP="006A2234">
            <w:pPr>
              <w:spacing w:after="0" w:line="240" w:lineRule="auto"/>
              <w:rPr>
                <w:rFonts w:ascii="Arial" w:hAnsi="Arial" w:cs="Arial"/>
                <w:sz w:val="18"/>
                <w:szCs w:val="18"/>
              </w:rPr>
            </w:pPr>
            <w:r w:rsidRPr="00B10103">
              <w:rPr>
                <w:rStyle w:val="Strong"/>
                <w:rFonts w:ascii="Arial" w:hAnsi="Arial" w:cs="Arial"/>
                <w:bCs w:val="0"/>
                <w:kern w:val="18"/>
                <w:sz w:val="18"/>
                <w:szCs w:val="18"/>
              </w:rPr>
              <w:t>Area (mm</w:t>
            </w:r>
            <w:r w:rsidRPr="00B10103">
              <w:rPr>
                <w:rStyle w:val="Strong"/>
                <w:rFonts w:ascii="Arial" w:hAnsi="Arial" w:cs="Arial"/>
                <w:bCs w:val="0"/>
                <w:kern w:val="18"/>
                <w:sz w:val="18"/>
                <w:szCs w:val="18"/>
                <w:vertAlign w:val="superscript"/>
              </w:rPr>
              <w:t>2</w:t>
            </w:r>
            <w:r w:rsidRPr="00B10103">
              <w:rPr>
                <w:rStyle w:val="Strong"/>
                <w:rFonts w:ascii="Arial" w:hAnsi="Arial" w:cs="Arial"/>
                <w:bCs w:val="0"/>
                <w:kern w:val="18"/>
                <w:sz w:val="18"/>
                <w:szCs w:val="18"/>
              </w:rPr>
              <w:t>)</w:t>
            </w:r>
          </w:p>
        </w:tc>
        <w:tc>
          <w:tcPr>
            <w:tcW w:w="2240" w:type="pct"/>
            <w:tcBorders>
              <w:top w:val="single" w:sz="4" w:space="0" w:color="auto"/>
              <w:left w:val="single" w:sz="4" w:space="0" w:color="auto"/>
              <w:bottom w:val="single" w:sz="4" w:space="0" w:color="auto"/>
              <w:right w:val="single" w:sz="4" w:space="0" w:color="auto"/>
            </w:tcBorders>
            <w:hideMark/>
          </w:tcPr>
          <w:p w14:paraId="17F7FA78" w14:textId="77777777" w:rsidR="00C37AA7" w:rsidRPr="00B10103" w:rsidRDefault="00C37AA7" w:rsidP="006A2234">
            <w:pPr>
              <w:spacing w:after="0" w:line="240" w:lineRule="auto"/>
              <w:rPr>
                <w:rFonts w:ascii="Arial" w:hAnsi="Arial" w:cs="Arial"/>
                <w:sz w:val="18"/>
                <w:szCs w:val="18"/>
              </w:rPr>
            </w:pPr>
            <w:r w:rsidRPr="00B10103">
              <w:rPr>
                <w:rStyle w:val="Strong"/>
                <w:rFonts w:ascii="Arial" w:hAnsi="Arial" w:cs="Arial"/>
                <w:bCs w:val="0"/>
                <w:kern w:val="18"/>
                <w:sz w:val="18"/>
                <w:szCs w:val="18"/>
              </w:rPr>
              <w:t>Number of HPF for 10 mm</w:t>
            </w:r>
            <w:r w:rsidRPr="00B10103">
              <w:rPr>
                <w:rStyle w:val="Strong"/>
                <w:rFonts w:ascii="Arial" w:hAnsi="Arial" w:cs="Arial"/>
                <w:bCs w:val="0"/>
                <w:kern w:val="18"/>
                <w:sz w:val="18"/>
                <w:szCs w:val="18"/>
                <w:vertAlign w:val="superscript"/>
              </w:rPr>
              <w:t>2</w:t>
            </w:r>
          </w:p>
        </w:tc>
      </w:tr>
      <w:tr w:rsidR="00C37AA7" w:rsidRPr="00B10103" w14:paraId="32A84B2E"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20957F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0.40</w:t>
            </w:r>
          </w:p>
        </w:tc>
        <w:tc>
          <w:tcPr>
            <w:tcW w:w="1134" w:type="pct"/>
            <w:tcBorders>
              <w:top w:val="single" w:sz="4" w:space="0" w:color="auto"/>
              <w:left w:val="single" w:sz="4" w:space="0" w:color="auto"/>
              <w:bottom w:val="single" w:sz="4" w:space="0" w:color="auto"/>
              <w:right w:val="single" w:sz="4" w:space="0" w:color="auto"/>
            </w:tcBorders>
            <w:hideMark/>
          </w:tcPr>
          <w:p w14:paraId="6B802120"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0.125</w:t>
            </w:r>
          </w:p>
        </w:tc>
        <w:tc>
          <w:tcPr>
            <w:tcW w:w="2240" w:type="pct"/>
            <w:tcBorders>
              <w:top w:val="single" w:sz="4" w:space="0" w:color="auto"/>
              <w:left w:val="single" w:sz="4" w:space="0" w:color="auto"/>
              <w:bottom w:val="single" w:sz="4" w:space="0" w:color="auto"/>
              <w:right w:val="single" w:sz="4" w:space="0" w:color="auto"/>
            </w:tcBorders>
            <w:hideMark/>
          </w:tcPr>
          <w:p w14:paraId="2D83C1A3"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80</w:t>
            </w:r>
          </w:p>
        </w:tc>
      </w:tr>
      <w:tr w:rsidR="00C37AA7" w:rsidRPr="00B10103" w14:paraId="7C3B317D"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D58E9B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0.41</w:t>
            </w:r>
          </w:p>
        </w:tc>
        <w:tc>
          <w:tcPr>
            <w:tcW w:w="1134" w:type="pct"/>
            <w:tcBorders>
              <w:top w:val="single" w:sz="4" w:space="0" w:color="auto"/>
              <w:left w:val="single" w:sz="4" w:space="0" w:color="auto"/>
              <w:bottom w:val="single" w:sz="4" w:space="0" w:color="auto"/>
              <w:right w:val="single" w:sz="4" w:space="0" w:color="auto"/>
            </w:tcBorders>
            <w:hideMark/>
          </w:tcPr>
          <w:p w14:paraId="570A1E2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0.132</w:t>
            </w:r>
          </w:p>
        </w:tc>
        <w:tc>
          <w:tcPr>
            <w:tcW w:w="2240" w:type="pct"/>
            <w:tcBorders>
              <w:top w:val="single" w:sz="4" w:space="0" w:color="auto"/>
              <w:left w:val="single" w:sz="4" w:space="0" w:color="auto"/>
              <w:bottom w:val="single" w:sz="4" w:space="0" w:color="auto"/>
              <w:right w:val="single" w:sz="4" w:space="0" w:color="auto"/>
            </w:tcBorders>
            <w:hideMark/>
          </w:tcPr>
          <w:p w14:paraId="3A341CA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75</w:t>
            </w:r>
          </w:p>
        </w:tc>
      </w:tr>
      <w:tr w:rsidR="00C37AA7" w:rsidRPr="00B10103" w14:paraId="776E294B"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05E682E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0.42</w:t>
            </w:r>
          </w:p>
        </w:tc>
        <w:tc>
          <w:tcPr>
            <w:tcW w:w="1134" w:type="pct"/>
            <w:tcBorders>
              <w:top w:val="single" w:sz="4" w:space="0" w:color="auto"/>
              <w:left w:val="single" w:sz="4" w:space="0" w:color="auto"/>
              <w:bottom w:val="single" w:sz="4" w:space="0" w:color="auto"/>
              <w:right w:val="single" w:sz="4" w:space="0" w:color="auto"/>
            </w:tcBorders>
            <w:hideMark/>
          </w:tcPr>
          <w:p w14:paraId="77394A9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0.139</w:t>
            </w:r>
          </w:p>
        </w:tc>
        <w:tc>
          <w:tcPr>
            <w:tcW w:w="2240" w:type="pct"/>
            <w:tcBorders>
              <w:top w:val="single" w:sz="4" w:space="0" w:color="auto"/>
              <w:left w:val="single" w:sz="4" w:space="0" w:color="auto"/>
              <w:bottom w:val="single" w:sz="4" w:space="0" w:color="auto"/>
              <w:right w:val="single" w:sz="4" w:space="0" w:color="auto"/>
            </w:tcBorders>
            <w:hideMark/>
          </w:tcPr>
          <w:p w14:paraId="6BF0295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70</w:t>
            </w:r>
          </w:p>
        </w:tc>
      </w:tr>
      <w:tr w:rsidR="00C37AA7" w:rsidRPr="00B10103" w14:paraId="1EC3A81E"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583321D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0.43</w:t>
            </w:r>
          </w:p>
        </w:tc>
        <w:tc>
          <w:tcPr>
            <w:tcW w:w="1134" w:type="pct"/>
            <w:tcBorders>
              <w:top w:val="single" w:sz="4" w:space="0" w:color="auto"/>
              <w:left w:val="single" w:sz="4" w:space="0" w:color="auto"/>
              <w:bottom w:val="single" w:sz="4" w:space="0" w:color="auto"/>
              <w:right w:val="single" w:sz="4" w:space="0" w:color="auto"/>
            </w:tcBorders>
            <w:hideMark/>
          </w:tcPr>
          <w:p w14:paraId="3CA6688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0.145</w:t>
            </w:r>
          </w:p>
        </w:tc>
        <w:tc>
          <w:tcPr>
            <w:tcW w:w="2240" w:type="pct"/>
            <w:tcBorders>
              <w:top w:val="single" w:sz="4" w:space="0" w:color="auto"/>
              <w:left w:val="single" w:sz="4" w:space="0" w:color="auto"/>
              <w:bottom w:val="single" w:sz="4" w:space="0" w:color="auto"/>
              <w:right w:val="single" w:sz="4" w:space="0" w:color="auto"/>
            </w:tcBorders>
            <w:hideMark/>
          </w:tcPr>
          <w:p w14:paraId="570610E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69</w:t>
            </w:r>
          </w:p>
        </w:tc>
      </w:tr>
      <w:tr w:rsidR="00C37AA7" w:rsidRPr="00B10103" w14:paraId="24DAD6C3"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531548D6"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0.44</w:t>
            </w:r>
          </w:p>
        </w:tc>
        <w:tc>
          <w:tcPr>
            <w:tcW w:w="1134" w:type="pct"/>
            <w:tcBorders>
              <w:top w:val="single" w:sz="4" w:space="0" w:color="auto"/>
              <w:left w:val="single" w:sz="4" w:space="0" w:color="auto"/>
              <w:bottom w:val="single" w:sz="4" w:space="0" w:color="auto"/>
              <w:right w:val="single" w:sz="4" w:space="0" w:color="auto"/>
            </w:tcBorders>
            <w:hideMark/>
          </w:tcPr>
          <w:p w14:paraId="72980D96"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0.152</w:t>
            </w:r>
          </w:p>
        </w:tc>
        <w:tc>
          <w:tcPr>
            <w:tcW w:w="2240" w:type="pct"/>
            <w:tcBorders>
              <w:top w:val="single" w:sz="4" w:space="0" w:color="auto"/>
              <w:left w:val="single" w:sz="4" w:space="0" w:color="auto"/>
              <w:bottom w:val="single" w:sz="4" w:space="0" w:color="auto"/>
              <w:right w:val="single" w:sz="4" w:space="0" w:color="auto"/>
            </w:tcBorders>
            <w:hideMark/>
          </w:tcPr>
          <w:p w14:paraId="4E4E1725"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65</w:t>
            </w:r>
          </w:p>
        </w:tc>
      </w:tr>
      <w:tr w:rsidR="00C37AA7" w:rsidRPr="00B10103" w14:paraId="6BC7840C"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A6DB50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0.45</w:t>
            </w:r>
          </w:p>
        </w:tc>
        <w:tc>
          <w:tcPr>
            <w:tcW w:w="1134" w:type="pct"/>
            <w:tcBorders>
              <w:top w:val="single" w:sz="4" w:space="0" w:color="auto"/>
              <w:left w:val="single" w:sz="4" w:space="0" w:color="auto"/>
              <w:bottom w:val="single" w:sz="4" w:space="0" w:color="auto"/>
              <w:right w:val="single" w:sz="4" w:space="0" w:color="auto"/>
            </w:tcBorders>
            <w:hideMark/>
          </w:tcPr>
          <w:p w14:paraId="5DC6C49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0.159</w:t>
            </w:r>
          </w:p>
        </w:tc>
        <w:tc>
          <w:tcPr>
            <w:tcW w:w="2240" w:type="pct"/>
            <w:tcBorders>
              <w:top w:val="single" w:sz="4" w:space="0" w:color="auto"/>
              <w:left w:val="single" w:sz="4" w:space="0" w:color="auto"/>
              <w:bottom w:val="single" w:sz="4" w:space="0" w:color="auto"/>
              <w:right w:val="single" w:sz="4" w:space="0" w:color="auto"/>
            </w:tcBorders>
            <w:hideMark/>
          </w:tcPr>
          <w:p w14:paraId="2D7139E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63</w:t>
            </w:r>
          </w:p>
        </w:tc>
      </w:tr>
      <w:tr w:rsidR="00C37AA7" w:rsidRPr="00B10103" w14:paraId="026C69DB"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6021A97B"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0.46</w:t>
            </w:r>
          </w:p>
        </w:tc>
        <w:tc>
          <w:tcPr>
            <w:tcW w:w="1134" w:type="pct"/>
            <w:tcBorders>
              <w:top w:val="single" w:sz="4" w:space="0" w:color="auto"/>
              <w:left w:val="single" w:sz="4" w:space="0" w:color="auto"/>
              <w:bottom w:val="single" w:sz="4" w:space="0" w:color="auto"/>
              <w:right w:val="single" w:sz="4" w:space="0" w:color="auto"/>
            </w:tcBorders>
            <w:hideMark/>
          </w:tcPr>
          <w:p w14:paraId="066FCDE5"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0.166</w:t>
            </w:r>
          </w:p>
        </w:tc>
        <w:tc>
          <w:tcPr>
            <w:tcW w:w="2240" w:type="pct"/>
            <w:tcBorders>
              <w:top w:val="single" w:sz="4" w:space="0" w:color="auto"/>
              <w:left w:val="single" w:sz="4" w:space="0" w:color="auto"/>
              <w:bottom w:val="single" w:sz="4" w:space="0" w:color="auto"/>
              <w:right w:val="single" w:sz="4" w:space="0" w:color="auto"/>
            </w:tcBorders>
            <w:hideMark/>
          </w:tcPr>
          <w:p w14:paraId="0A3A877D"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60</w:t>
            </w:r>
          </w:p>
        </w:tc>
      </w:tr>
      <w:tr w:rsidR="00C37AA7" w:rsidRPr="00B10103" w14:paraId="2ECC955B"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1425A6D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0.47</w:t>
            </w:r>
          </w:p>
        </w:tc>
        <w:tc>
          <w:tcPr>
            <w:tcW w:w="1134" w:type="pct"/>
            <w:tcBorders>
              <w:top w:val="single" w:sz="4" w:space="0" w:color="auto"/>
              <w:left w:val="single" w:sz="4" w:space="0" w:color="auto"/>
              <w:bottom w:val="single" w:sz="4" w:space="0" w:color="auto"/>
              <w:right w:val="single" w:sz="4" w:space="0" w:color="auto"/>
            </w:tcBorders>
            <w:hideMark/>
          </w:tcPr>
          <w:p w14:paraId="037D528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0.173</w:t>
            </w:r>
          </w:p>
        </w:tc>
        <w:tc>
          <w:tcPr>
            <w:tcW w:w="2240" w:type="pct"/>
            <w:tcBorders>
              <w:top w:val="single" w:sz="4" w:space="0" w:color="auto"/>
              <w:left w:val="single" w:sz="4" w:space="0" w:color="auto"/>
              <w:bottom w:val="single" w:sz="4" w:space="0" w:color="auto"/>
              <w:right w:val="single" w:sz="4" w:space="0" w:color="auto"/>
            </w:tcBorders>
            <w:hideMark/>
          </w:tcPr>
          <w:p w14:paraId="79D300A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58</w:t>
            </w:r>
          </w:p>
        </w:tc>
      </w:tr>
      <w:tr w:rsidR="00C37AA7" w:rsidRPr="00B10103" w14:paraId="4D05D778"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98A8E9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0.48</w:t>
            </w:r>
          </w:p>
        </w:tc>
        <w:tc>
          <w:tcPr>
            <w:tcW w:w="1134" w:type="pct"/>
            <w:tcBorders>
              <w:top w:val="single" w:sz="4" w:space="0" w:color="auto"/>
              <w:left w:val="single" w:sz="4" w:space="0" w:color="auto"/>
              <w:bottom w:val="single" w:sz="4" w:space="0" w:color="auto"/>
              <w:right w:val="single" w:sz="4" w:space="0" w:color="auto"/>
            </w:tcBorders>
            <w:hideMark/>
          </w:tcPr>
          <w:p w14:paraId="538DEC9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0.181</w:t>
            </w:r>
          </w:p>
        </w:tc>
        <w:tc>
          <w:tcPr>
            <w:tcW w:w="2240" w:type="pct"/>
            <w:tcBorders>
              <w:top w:val="single" w:sz="4" w:space="0" w:color="auto"/>
              <w:left w:val="single" w:sz="4" w:space="0" w:color="auto"/>
              <w:bottom w:val="single" w:sz="4" w:space="0" w:color="auto"/>
              <w:right w:val="single" w:sz="4" w:space="0" w:color="auto"/>
            </w:tcBorders>
            <w:hideMark/>
          </w:tcPr>
          <w:p w14:paraId="06BAF2EB"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55</w:t>
            </w:r>
          </w:p>
        </w:tc>
      </w:tr>
      <w:tr w:rsidR="00C37AA7" w:rsidRPr="00B10103" w14:paraId="2257D4C6"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427F5F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0.49</w:t>
            </w:r>
          </w:p>
        </w:tc>
        <w:tc>
          <w:tcPr>
            <w:tcW w:w="1134" w:type="pct"/>
            <w:tcBorders>
              <w:top w:val="single" w:sz="4" w:space="0" w:color="auto"/>
              <w:left w:val="single" w:sz="4" w:space="0" w:color="auto"/>
              <w:bottom w:val="single" w:sz="4" w:space="0" w:color="auto"/>
              <w:right w:val="single" w:sz="4" w:space="0" w:color="auto"/>
            </w:tcBorders>
            <w:hideMark/>
          </w:tcPr>
          <w:p w14:paraId="3C145A6D"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0.189</w:t>
            </w:r>
          </w:p>
        </w:tc>
        <w:tc>
          <w:tcPr>
            <w:tcW w:w="2240" w:type="pct"/>
            <w:tcBorders>
              <w:top w:val="single" w:sz="4" w:space="0" w:color="auto"/>
              <w:left w:val="single" w:sz="4" w:space="0" w:color="auto"/>
              <w:bottom w:val="single" w:sz="4" w:space="0" w:color="auto"/>
              <w:right w:val="single" w:sz="4" w:space="0" w:color="auto"/>
            </w:tcBorders>
            <w:hideMark/>
          </w:tcPr>
          <w:p w14:paraId="73DDE2E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53</w:t>
            </w:r>
          </w:p>
        </w:tc>
      </w:tr>
      <w:tr w:rsidR="00C37AA7" w:rsidRPr="00B10103" w14:paraId="6C09C439"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1E8A83C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0.50</w:t>
            </w:r>
          </w:p>
        </w:tc>
        <w:tc>
          <w:tcPr>
            <w:tcW w:w="1134" w:type="pct"/>
            <w:tcBorders>
              <w:top w:val="single" w:sz="4" w:space="0" w:color="auto"/>
              <w:left w:val="single" w:sz="4" w:space="0" w:color="auto"/>
              <w:bottom w:val="single" w:sz="4" w:space="0" w:color="auto"/>
              <w:right w:val="single" w:sz="4" w:space="0" w:color="auto"/>
            </w:tcBorders>
            <w:hideMark/>
          </w:tcPr>
          <w:p w14:paraId="42EE2696"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0.196</w:t>
            </w:r>
          </w:p>
        </w:tc>
        <w:tc>
          <w:tcPr>
            <w:tcW w:w="2240" w:type="pct"/>
            <w:tcBorders>
              <w:top w:val="single" w:sz="4" w:space="0" w:color="auto"/>
              <w:left w:val="single" w:sz="4" w:space="0" w:color="auto"/>
              <w:bottom w:val="single" w:sz="4" w:space="0" w:color="auto"/>
              <w:right w:val="single" w:sz="4" w:space="0" w:color="auto"/>
            </w:tcBorders>
            <w:hideMark/>
          </w:tcPr>
          <w:p w14:paraId="454B124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50</w:t>
            </w:r>
          </w:p>
        </w:tc>
      </w:tr>
      <w:tr w:rsidR="00C37AA7" w:rsidRPr="00B10103" w14:paraId="04B1A59D"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DB9BE0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0.51</w:t>
            </w:r>
          </w:p>
        </w:tc>
        <w:tc>
          <w:tcPr>
            <w:tcW w:w="1134" w:type="pct"/>
            <w:tcBorders>
              <w:top w:val="single" w:sz="4" w:space="0" w:color="auto"/>
              <w:left w:val="single" w:sz="4" w:space="0" w:color="auto"/>
              <w:bottom w:val="single" w:sz="4" w:space="0" w:color="auto"/>
              <w:right w:val="single" w:sz="4" w:space="0" w:color="auto"/>
            </w:tcBorders>
            <w:hideMark/>
          </w:tcPr>
          <w:p w14:paraId="69BB43F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0.204</w:t>
            </w:r>
          </w:p>
        </w:tc>
        <w:tc>
          <w:tcPr>
            <w:tcW w:w="2240" w:type="pct"/>
            <w:tcBorders>
              <w:top w:val="single" w:sz="4" w:space="0" w:color="auto"/>
              <w:left w:val="single" w:sz="4" w:space="0" w:color="auto"/>
              <w:bottom w:val="single" w:sz="4" w:space="0" w:color="auto"/>
              <w:right w:val="single" w:sz="4" w:space="0" w:color="auto"/>
            </w:tcBorders>
            <w:hideMark/>
          </w:tcPr>
          <w:p w14:paraId="502A5FF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49</w:t>
            </w:r>
          </w:p>
        </w:tc>
      </w:tr>
      <w:tr w:rsidR="00C37AA7" w:rsidRPr="00B10103" w14:paraId="47EF6299"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2E2B21B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0.52</w:t>
            </w:r>
          </w:p>
        </w:tc>
        <w:tc>
          <w:tcPr>
            <w:tcW w:w="1134" w:type="pct"/>
            <w:tcBorders>
              <w:top w:val="single" w:sz="4" w:space="0" w:color="auto"/>
              <w:left w:val="single" w:sz="4" w:space="0" w:color="auto"/>
              <w:bottom w:val="single" w:sz="4" w:space="0" w:color="auto"/>
              <w:right w:val="single" w:sz="4" w:space="0" w:color="auto"/>
            </w:tcBorders>
            <w:hideMark/>
          </w:tcPr>
          <w:p w14:paraId="47B8833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0.212</w:t>
            </w:r>
          </w:p>
        </w:tc>
        <w:tc>
          <w:tcPr>
            <w:tcW w:w="2240" w:type="pct"/>
            <w:tcBorders>
              <w:top w:val="single" w:sz="4" w:space="0" w:color="auto"/>
              <w:left w:val="single" w:sz="4" w:space="0" w:color="auto"/>
              <w:bottom w:val="single" w:sz="4" w:space="0" w:color="auto"/>
              <w:right w:val="single" w:sz="4" w:space="0" w:color="auto"/>
            </w:tcBorders>
            <w:hideMark/>
          </w:tcPr>
          <w:p w14:paraId="0C8E3E0E"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47</w:t>
            </w:r>
          </w:p>
        </w:tc>
      </w:tr>
      <w:tr w:rsidR="00C37AA7" w:rsidRPr="00B10103" w14:paraId="4962AF3A"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5A6544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0.53</w:t>
            </w:r>
          </w:p>
        </w:tc>
        <w:tc>
          <w:tcPr>
            <w:tcW w:w="1134" w:type="pct"/>
            <w:tcBorders>
              <w:top w:val="single" w:sz="4" w:space="0" w:color="auto"/>
              <w:left w:val="single" w:sz="4" w:space="0" w:color="auto"/>
              <w:bottom w:val="single" w:sz="4" w:space="0" w:color="auto"/>
              <w:right w:val="single" w:sz="4" w:space="0" w:color="auto"/>
            </w:tcBorders>
            <w:hideMark/>
          </w:tcPr>
          <w:p w14:paraId="18FD348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0.221</w:t>
            </w:r>
          </w:p>
        </w:tc>
        <w:tc>
          <w:tcPr>
            <w:tcW w:w="2240" w:type="pct"/>
            <w:tcBorders>
              <w:top w:val="single" w:sz="4" w:space="0" w:color="auto"/>
              <w:left w:val="single" w:sz="4" w:space="0" w:color="auto"/>
              <w:bottom w:val="single" w:sz="4" w:space="0" w:color="auto"/>
              <w:right w:val="single" w:sz="4" w:space="0" w:color="auto"/>
            </w:tcBorders>
            <w:hideMark/>
          </w:tcPr>
          <w:p w14:paraId="44D563CE"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45</w:t>
            </w:r>
          </w:p>
        </w:tc>
      </w:tr>
      <w:tr w:rsidR="00C37AA7" w:rsidRPr="00B10103" w14:paraId="1AEF49BA"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69E9124B"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0.54</w:t>
            </w:r>
          </w:p>
        </w:tc>
        <w:tc>
          <w:tcPr>
            <w:tcW w:w="1134" w:type="pct"/>
            <w:tcBorders>
              <w:top w:val="single" w:sz="4" w:space="0" w:color="auto"/>
              <w:left w:val="single" w:sz="4" w:space="0" w:color="auto"/>
              <w:bottom w:val="single" w:sz="4" w:space="0" w:color="auto"/>
              <w:right w:val="single" w:sz="4" w:space="0" w:color="auto"/>
            </w:tcBorders>
            <w:hideMark/>
          </w:tcPr>
          <w:p w14:paraId="2D6FB95D"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0.229</w:t>
            </w:r>
          </w:p>
        </w:tc>
        <w:tc>
          <w:tcPr>
            <w:tcW w:w="2240" w:type="pct"/>
            <w:tcBorders>
              <w:top w:val="single" w:sz="4" w:space="0" w:color="auto"/>
              <w:left w:val="single" w:sz="4" w:space="0" w:color="auto"/>
              <w:bottom w:val="single" w:sz="4" w:space="0" w:color="auto"/>
              <w:right w:val="single" w:sz="4" w:space="0" w:color="auto"/>
            </w:tcBorders>
            <w:hideMark/>
          </w:tcPr>
          <w:p w14:paraId="3226F0C3"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44</w:t>
            </w:r>
          </w:p>
        </w:tc>
      </w:tr>
      <w:tr w:rsidR="00C37AA7" w:rsidRPr="00B10103" w14:paraId="4D4CD570"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68EC12B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0.55</w:t>
            </w:r>
          </w:p>
        </w:tc>
        <w:tc>
          <w:tcPr>
            <w:tcW w:w="1134" w:type="pct"/>
            <w:tcBorders>
              <w:top w:val="single" w:sz="4" w:space="0" w:color="auto"/>
              <w:left w:val="single" w:sz="4" w:space="0" w:color="auto"/>
              <w:bottom w:val="single" w:sz="4" w:space="0" w:color="auto"/>
              <w:right w:val="single" w:sz="4" w:space="0" w:color="auto"/>
            </w:tcBorders>
            <w:hideMark/>
          </w:tcPr>
          <w:p w14:paraId="43973F3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0.238</w:t>
            </w:r>
          </w:p>
        </w:tc>
        <w:tc>
          <w:tcPr>
            <w:tcW w:w="2240" w:type="pct"/>
            <w:tcBorders>
              <w:top w:val="single" w:sz="4" w:space="0" w:color="auto"/>
              <w:left w:val="single" w:sz="4" w:space="0" w:color="auto"/>
              <w:bottom w:val="single" w:sz="4" w:space="0" w:color="auto"/>
              <w:right w:val="single" w:sz="4" w:space="0" w:color="auto"/>
            </w:tcBorders>
            <w:hideMark/>
          </w:tcPr>
          <w:p w14:paraId="1C60EC10"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42</w:t>
            </w:r>
          </w:p>
        </w:tc>
      </w:tr>
      <w:tr w:rsidR="00C37AA7" w:rsidRPr="00B10103" w14:paraId="7160E4D9"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17A5094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0.56</w:t>
            </w:r>
          </w:p>
        </w:tc>
        <w:tc>
          <w:tcPr>
            <w:tcW w:w="1134" w:type="pct"/>
            <w:tcBorders>
              <w:top w:val="single" w:sz="4" w:space="0" w:color="auto"/>
              <w:left w:val="single" w:sz="4" w:space="0" w:color="auto"/>
              <w:bottom w:val="single" w:sz="4" w:space="0" w:color="auto"/>
              <w:right w:val="single" w:sz="4" w:space="0" w:color="auto"/>
            </w:tcBorders>
            <w:hideMark/>
          </w:tcPr>
          <w:p w14:paraId="316279C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0.246</w:t>
            </w:r>
          </w:p>
        </w:tc>
        <w:tc>
          <w:tcPr>
            <w:tcW w:w="2240" w:type="pct"/>
            <w:tcBorders>
              <w:top w:val="single" w:sz="4" w:space="0" w:color="auto"/>
              <w:left w:val="single" w:sz="4" w:space="0" w:color="auto"/>
              <w:bottom w:val="single" w:sz="4" w:space="0" w:color="auto"/>
              <w:right w:val="single" w:sz="4" w:space="0" w:color="auto"/>
            </w:tcBorders>
            <w:hideMark/>
          </w:tcPr>
          <w:p w14:paraId="29E5D67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41</w:t>
            </w:r>
          </w:p>
        </w:tc>
      </w:tr>
      <w:tr w:rsidR="00C37AA7" w:rsidRPr="00B10103" w14:paraId="2CC7238F"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2D38485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0.57</w:t>
            </w:r>
          </w:p>
        </w:tc>
        <w:tc>
          <w:tcPr>
            <w:tcW w:w="1134" w:type="pct"/>
            <w:tcBorders>
              <w:top w:val="single" w:sz="4" w:space="0" w:color="auto"/>
              <w:left w:val="single" w:sz="4" w:space="0" w:color="auto"/>
              <w:bottom w:val="single" w:sz="4" w:space="0" w:color="auto"/>
              <w:right w:val="single" w:sz="4" w:space="0" w:color="auto"/>
            </w:tcBorders>
            <w:hideMark/>
          </w:tcPr>
          <w:p w14:paraId="633B7CC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0.255</w:t>
            </w:r>
          </w:p>
        </w:tc>
        <w:tc>
          <w:tcPr>
            <w:tcW w:w="2240" w:type="pct"/>
            <w:tcBorders>
              <w:top w:val="single" w:sz="4" w:space="0" w:color="auto"/>
              <w:left w:val="single" w:sz="4" w:space="0" w:color="auto"/>
              <w:bottom w:val="single" w:sz="4" w:space="0" w:color="auto"/>
              <w:right w:val="single" w:sz="4" w:space="0" w:color="auto"/>
            </w:tcBorders>
            <w:hideMark/>
          </w:tcPr>
          <w:p w14:paraId="7C2EDC5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39</w:t>
            </w:r>
          </w:p>
        </w:tc>
      </w:tr>
      <w:tr w:rsidR="00C37AA7" w:rsidRPr="00B10103" w14:paraId="092DF080"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6EAC02D5"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0.58</w:t>
            </w:r>
          </w:p>
        </w:tc>
        <w:tc>
          <w:tcPr>
            <w:tcW w:w="1134" w:type="pct"/>
            <w:tcBorders>
              <w:top w:val="single" w:sz="4" w:space="0" w:color="auto"/>
              <w:left w:val="single" w:sz="4" w:space="0" w:color="auto"/>
              <w:bottom w:val="single" w:sz="4" w:space="0" w:color="auto"/>
              <w:right w:val="single" w:sz="4" w:space="0" w:color="auto"/>
            </w:tcBorders>
            <w:hideMark/>
          </w:tcPr>
          <w:p w14:paraId="57F59612"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0.264</w:t>
            </w:r>
          </w:p>
        </w:tc>
        <w:tc>
          <w:tcPr>
            <w:tcW w:w="2240" w:type="pct"/>
            <w:tcBorders>
              <w:top w:val="single" w:sz="4" w:space="0" w:color="auto"/>
              <w:left w:val="single" w:sz="4" w:space="0" w:color="auto"/>
              <w:bottom w:val="single" w:sz="4" w:space="0" w:color="auto"/>
              <w:right w:val="single" w:sz="4" w:space="0" w:color="auto"/>
            </w:tcBorders>
            <w:hideMark/>
          </w:tcPr>
          <w:p w14:paraId="038B1193"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38</w:t>
            </w:r>
          </w:p>
        </w:tc>
      </w:tr>
      <w:tr w:rsidR="00C37AA7" w:rsidRPr="00B10103" w14:paraId="15FAE3D4"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270058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0.59</w:t>
            </w:r>
          </w:p>
        </w:tc>
        <w:tc>
          <w:tcPr>
            <w:tcW w:w="1134" w:type="pct"/>
            <w:tcBorders>
              <w:top w:val="single" w:sz="4" w:space="0" w:color="auto"/>
              <w:left w:val="single" w:sz="4" w:space="0" w:color="auto"/>
              <w:bottom w:val="single" w:sz="4" w:space="0" w:color="auto"/>
              <w:right w:val="single" w:sz="4" w:space="0" w:color="auto"/>
            </w:tcBorders>
            <w:hideMark/>
          </w:tcPr>
          <w:p w14:paraId="5E914AF5"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0.273</w:t>
            </w:r>
          </w:p>
        </w:tc>
        <w:tc>
          <w:tcPr>
            <w:tcW w:w="2240" w:type="pct"/>
            <w:tcBorders>
              <w:top w:val="single" w:sz="4" w:space="0" w:color="auto"/>
              <w:left w:val="single" w:sz="4" w:space="0" w:color="auto"/>
              <w:bottom w:val="single" w:sz="4" w:space="0" w:color="auto"/>
              <w:right w:val="single" w:sz="4" w:space="0" w:color="auto"/>
            </w:tcBorders>
            <w:hideMark/>
          </w:tcPr>
          <w:p w14:paraId="06F5925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37</w:t>
            </w:r>
          </w:p>
        </w:tc>
      </w:tr>
      <w:tr w:rsidR="00C37AA7" w:rsidRPr="00B10103" w14:paraId="3D83ABC1"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5502EA8C"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0.60</w:t>
            </w:r>
          </w:p>
        </w:tc>
        <w:tc>
          <w:tcPr>
            <w:tcW w:w="1134" w:type="pct"/>
            <w:tcBorders>
              <w:top w:val="single" w:sz="4" w:space="0" w:color="auto"/>
              <w:left w:val="single" w:sz="4" w:space="0" w:color="auto"/>
              <w:bottom w:val="single" w:sz="4" w:space="0" w:color="auto"/>
              <w:right w:val="single" w:sz="4" w:space="0" w:color="auto"/>
            </w:tcBorders>
            <w:hideMark/>
          </w:tcPr>
          <w:p w14:paraId="6BECCEF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0.283</w:t>
            </w:r>
          </w:p>
        </w:tc>
        <w:tc>
          <w:tcPr>
            <w:tcW w:w="2240" w:type="pct"/>
            <w:tcBorders>
              <w:top w:val="single" w:sz="4" w:space="0" w:color="auto"/>
              <w:left w:val="single" w:sz="4" w:space="0" w:color="auto"/>
              <w:bottom w:val="single" w:sz="4" w:space="0" w:color="auto"/>
              <w:right w:val="single" w:sz="4" w:space="0" w:color="auto"/>
            </w:tcBorders>
            <w:hideMark/>
          </w:tcPr>
          <w:p w14:paraId="76CD500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35</w:t>
            </w:r>
          </w:p>
        </w:tc>
      </w:tr>
      <w:tr w:rsidR="00C37AA7" w:rsidRPr="00B10103" w14:paraId="57FE0721"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F60E02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0.61</w:t>
            </w:r>
          </w:p>
        </w:tc>
        <w:tc>
          <w:tcPr>
            <w:tcW w:w="1134" w:type="pct"/>
            <w:tcBorders>
              <w:top w:val="single" w:sz="4" w:space="0" w:color="auto"/>
              <w:left w:val="single" w:sz="4" w:space="0" w:color="auto"/>
              <w:bottom w:val="single" w:sz="4" w:space="0" w:color="auto"/>
              <w:right w:val="single" w:sz="4" w:space="0" w:color="auto"/>
            </w:tcBorders>
            <w:hideMark/>
          </w:tcPr>
          <w:p w14:paraId="42843E9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0.292</w:t>
            </w:r>
          </w:p>
        </w:tc>
        <w:tc>
          <w:tcPr>
            <w:tcW w:w="2240" w:type="pct"/>
            <w:tcBorders>
              <w:top w:val="single" w:sz="4" w:space="0" w:color="auto"/>
              <w:left w:val="single" w:sz="4" w:space="0" w:color="auto"/>
              <w:bottom w:val="single" w:sz="4" w:space="0" w:color="auto"/>
              <w:right w:val="single" w:sz="4" w:space="0" w:color="auto"/>
            </w:tcBorders>
            <w:hideMark/>
          </w:tcPr>
          <w:p w14:paraId="6661FB9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34</w:t>
            </w:r>
          </w:p>
        </w:tc>
      </w:tr>
      <w:tr w:rsidR="00C37AA7" w:rsidRPr="00B10103" w14:paraId="0E6B8C3C"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764621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0.62</w:t>
            </w:r>
          </w:p>
        </w:tc>
        <w:tc>
          <w:tcPr>
            <w:tcW w:w="1134" w:type="pct"/>
            <w:tcBorders>
              <w:top w:val="single" w:sz="4" w:space="0" w:color="auto"/>
              <w:left w:val="single" w:sz="4" w:space="0" w:color="auto"/>
              <w:bottom w:val="single" w:sz="4" w:space="0" w:color="auto"/>
              <w:right w:val="single" w:sz="4" w:space="0" w:color="auto"/>
            </w:tcBorders>
            <w:hideMark/>
          </w:tcPr>
          <w:p w14:paraId="71130149"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0.302</w:t>
            </w:r>
          </w:p>
        </w:tc>
        <w:tc>
          <w:tcPr>
            <w:tcW w:w="2240" w:type="pct"/>
            <w:tcBorders>
              <w:top w:val="single" w:sz="4" w:space="0" w:color="auto"/>
              <w:left w:val="single" w:sz="4" w:space="0" w:color="auto"/>
              <w:bottom w:val="single" w:sz="4" w:space="0" w:color="auto"/>
              <w:right w:val="single" w:sz="4" w:space="0" w:color="auto"/>
            </w:tcBorders>
            <w:hideMark/>
          </w:tcPr>
          <w:p w14:paraId="012548EE"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33</w:t>
            </w:r>
          </w:p>
        </w:tc>
      </w:tr>
      <w:tr w:rsidR="00C37AA7" w:rsidRPr="00B10103" w14:paraId="2B00D0C9"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EEF8EF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0.63</w:t>
            </w:r>
          </w:p>
        </w:tc>
        <w:tc>
          <w:tcPr>
            <w:tcW w:w="1134" w:type="pct"/>
            <w:tcBorders>
              <w:top w:val="single" w:sz="4" w:space="0" w:color="auto"/>
              <w:left w:val="single" w:sz="4" w:space="0" w:color="auto"/>
              <w:bottom w:val="single" w:sz="4" w:space="0" w:color="auto"/>
              <w:right w:val="single" w:sz="4" w:space="0" w:color="auto"/>
            </w:tcBorders>
            <w:hideMark/>
          </w:tcPr>
          <w:p w14:paraId="574DB0A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0.312</w:t>
            </w:r>
          </w:p>
        </w:tc>
        <w:tc>
          <w:tcPr>
            <w:tcW w:w="2240" w:type="pct"/>
            <w:tcBorders>
              <w:top w:val="single" w:sz="4" w:space="0" w:color="auto"/>
              <w:left w:val="single" w:sz="4" w:space="0" w:color="auto"/>
              <w:bottom w:val="single" w:sz="4" w:space="0" w:color="auto"/>
              <w:right w:val="single" w:sz="4" w:space="0" w:color="auto"/>
            </w:tcBorders>
            <w:hideMark/>
          </w:tcPr>
          <w:p w14:paraId="5A7DE68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32</w:t>
            </w:r>
          </w:p>
        </w:tc>
      </w:tr>
      <w:tr w:rsidR="00C37AA7" w:rsidRPr="00B10103" w14:paraId="48BC408B"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5956746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0.64</w:t>
            </w:r>
          </w:p>
        </w:tc>
        <w:tc>
          <w:tcPr>
            <w:tcW w:w="1134" w:type="pct"/>
            <w:tcBorders>
              <w:top w:val="single" w:sz="4" w:space="0" w:color="auto"/>
              <w:left w:val="single" w:sz="4" w:space="0" w:color="auto"/>
              <w:bottom w:val="single" w:sz="4" w:space="0" w:color="auto"/>
              <w:right w:val="single" w:sz="4" w:space="0" w:color="auto"/>
            </w:tcBorders>
            <w:hideMark/>
          </w:tcPr>
          <w:p w14:paraId="64BC74E6"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0.322</w:t>
            </w:r>
          </w:p>
        </w:tc>
        <w:tc>
          <w:tcPr>
            <w:tcW w:w="2240" w:type="pct"/>
            <w:tcBorders>
              <w:top w:val="single" w:sz="4" w:space="0" w:color="auto"/>
              <w:left w:val="single" w:sz="4" w:space="0" w:color="auto"/>
              <w:bottom w:val="single" w:sz="4" w:space="0" w:color="auto"/>
              <w:right w:val="single" w:sz="4" w:space="0" w:color="auto"/>
            </w:tcBorders>
            <w:hideMark/>
          </w:tcPr>
          <w:p w14:paraId="2CDD8175"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31</w:t>
            </w:r>
          </w:p>
        </w:tc>
      </w:tr>
      <w:tr w:rsidR="00C37AA7" w:rsidRPr="00B10103" w14:paraId="0090C352"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7904E291"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lastRenderedPageBreak/>
              <w:t>0.65</w:t>
            </w:r>
          </w:p>
        </w:tc>
        <w:tc>
          <w:tcPr>
            <w:tcW w:w="1134" w:type="pct"/>
            <w:tcBorders>
              <w:top w:val="single" w:sz="4" w:space="0" w:color="auto"/>
              <w:left w:val="single" w:sz="4" w:space="0" w:color="auto"/>
              <w:bottom w:val="single" w:sz="4" w:space="0" w:color="auto"/>
              <w:right w:val="single" w:sz="4" w:space="0" w:color="auto"/>
            </w:tcBorders>
            <w:hideMark/>
          </w:tcPr>
          <w:p w14:paraId="4B74DF38"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0.332</w:t>
            </w:r>
          </w:p>
        </w:tc>
        <w:tc>
          <w:tcPr>
            <w:tcW w:w="2240" w:type="pct"/>
            <w:tcBorders>
              <w:top w:val="single" w:sz="4" w:space="0" w:color="auto"/>
              <w:left w:val="single" w:sz="4" w:space="0" w:color="auto"/>
              <w:bottom w:val="single" w:sz="4" w:space="0" w:color="auto"/>
              <w:right w:val="single" w:sz="4" w:space="0" w:color="auto"/>
            </w:tcBorders>
            <w:hideMark/>
          </w:tcPr>
          <w:p w14:paraId="5DA43BA3"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30</w:t>
            </w:r>
          </w:p>
        </w:tc>
      </w:tr>
      <w:tr w:rsidR="00C37AA7" w:rsidRPr="00B10103" w14:paraId="7F6546CD"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CA1D1DE"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0.66</w:t>
            </w:r>
          </w:p>
        </w:tc>
        <w:tc>
          <w:tcPr>
            <w:tcW w:w="1134" w:type="pct"/>
            <w:tcBorders>
              <w:top w:val="single" w:sz="4" w:space="0" w:color="auto"/>
              <w:left w:val="single" w:sz="4" w:space="0" w:color="auto"/>
              <w:bottom w:val="single" w:sz="4" w:space="0" w:color="auto"/>
              <w:right w:val="single" w:sz="4" w:space="0" w:color="auto"/>
            </w:tcBorders>
            <w:hideMark/>
          </w:tcPr>
          <w:p w14:paraId="76FD0A83"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0.342</w:t>
            </w:r>
          </w:p>
        </w:tc>
        <w:tc>
          <w:tcPr>
            <w:tcW w:w="2240" w:type="pct"/>
            <w:tcBorders>
              <w:top w:val="single" w:sz="4" w:space="0" w:color="auto"/>
              <w:left w:val="single" w:sz="4" w:space="0" w:color="auto"/>
              <w:bottom w:val="single" w:sz="4" w:space="0" w:color="auto"/>
              <w:right w:val="single" w:sz="4" w:space="0" w:color="auto"/>
            </w:tcBorders>
            <w:hideMark/>
          </w:tcPr>
          <w:p w14:paraId="6489393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29</w:t>
            </w:r>
          </w:p>
        </w:tc>
      </w:tr>
      <w:tr w:rsidR="00C37AA7" w:rsidRPr="00B10103" w14:paraId="66B15498"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6B5A136B"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0.67</w:t>
            </w:r>
          </w:p>
        </w:tc>
        <w:tc>
          <w:tcPr>
            <w:tcW w:w="1134" w:type="pct"/>
            <w:tcBorders>
              <w:top w:val="single" w:sz="4" w:space="0" w:color="auto"/>
              <w:left w:val="single" w:sz="4" w:space="0" w:color="auto"/>
              <w:bottom w:val="single" w:sz="4" w:space="0" w:color="auto"/>
              <w:right w:val="single" w:sz="4" w:space="0" w:color="auto"/>
            </w:tcBorders>
            <w:hideMark/>
          </w:tcPr>
          <w:p w14:paraId="79A7CDE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0.353</w:t>
            </w:r>
          </w:p>
        </w:tc>
        <w:tc>
          <w:tcPr>
            <w:tcW w:w="2240" w:type="pct"/>
            <w:tcBorders>
              <w:top w:val="single" w:sz="4" w:space="0" w:color="auto"/>
              <w:left w:val="single" w:sz="4" w:space="0" w:color="auto"/>
              <w:bottom w:val="single" w:sz="4" w:space="0" w:color="auto"/>
              <w:right w:val="single" w:sz="4" w:space="0" w:color="auto"/>
            </w:tcBorders>
            <w:hideMark/>
          </w:tcPr>
          <w:p w14:paraId="3593159F"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28</w:t>
            </w:r>
          </w:p>
        </w:tc>
      </w:tr>
      <w:tr w:rsidR="00C37AA7" w:rsidRPr="00B10103" w14:paraId="7038BDF1"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3C073146"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0.68</w:t>
            </w:r>
          </w:p>
        </w:tc>
        <w:tc>
          <w:tcPr>
            <w:tcW w:w="1134" w:type="pct"/>
            <w:tcBorders>
              <w:top w:val="single" w:sz="4" w:space="0" w:color="auto"/>
              <w:left w:val="single" w:sz="4" w:space="0" w:color="auto"/>
              <w:bottom w:val="single" w:sz="4" w:space="0" w:color="auto"/>
              <w:right w:val="single" w:sz="4" w:space="0" w:color="auto"/>
            </w:tcBorders>
            <w:hideMark/>
          </w:tcPr>
          <w:p w14:paraId="7AFA0D0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0.363</w:t>
            </w:r>
          </w:p>
        </w:tc>
        <w:tc>
          <w:tcPr>
            <w:tcW w:w="2240" w:type="pct"/>
            <w:tcBorders>
              <w:top w:val="single" w:sz="4" w:space="0" w:color="auto"/>
              <w:left w:val="single" w:sz="4" w:space="0" w:color="auto"/>
              <w:bottom w:val="single" w:sz="4" w:space="0" w:color="auto"/>
              <w:right w:val="single" w:sz="4" w:space="0" w:color="auto"/>
            </w:tcBorders>
            <w:hideMark/>
          </w:tcPr>
          <w:p w14:paraId="65D324D4"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28</w:t>
            </w:r>
          </w:p>
        </w:tc>
      </w:tr>
      <w:tr w:rsidR="00C37AA7" w:rsidRPr="00B10103" w14:paraId="10FDC6E3" w14:textId="77777777" w:rsidTr="009B5933">
        <w:tc>
          <w:tcPr>
            <w:tcW w:w="1625" w:type="pct"/>
            <w:tcBorders>
              <w:top w:val="single" w:sz="4" w:space="0" w:color="auto"/>
              <w:left w:val="single" w:sz="4" w:space="0" w:color="auto"/>
              <w:bottom w:val="single" w:sz="4" w:space="0" w:color="auto"/>
              <w:right w:val="single" w:sz="4" w:space="0" w:color="auto"/>
            </w:tcBorders>
            <w:hideMark/>
          </w:tcPr>
          <w:p w14:paraId="4BDBBA17"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0.69</w:t>
            </w:r>
          </w:p>
        </w:tc>
        <w:tc>
          <w:tcPr>
            <w:tcW w:w="1134" w:type="pct"/>
            <w:tcBorders>
              <w:top w:val="single" w:sz="4" w:space="0" w:color="auto"/>
              <w:left w:val="single" w:sz="4" w:space="0" w:color="auto"/>
              <w:bottom w:val="single" w:sz="4" w:space="0" w:color="auto"/>
              <w:right w:val="single" w:sz="4" w:space="0" w:color="auto"/>
            </w:tcBorders>
            <w:hideMark/>
          </w:tcPr>
          <w:p w14:paraId="477EE1CA"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0.374</w:t>
            </w:r>
          </w:p>
        </w:tc>
        <w:tc>
          <w:tcPr>
            <w:tcW w:w="2240" w:type="pct"/>
            <w:tcBorders>
              <w:top w:val="single" w:sz="4" w:space="0" w:color="auto"/>
              <w:left w:val="single" w:sz="4" w:space="0" w:color="auto"/>
              <w:bottom w:val="single" w:sz="4" w:space="0" w:color="auto"/>
              <w:right w:val="single" w:sz="4" w:space="0" w:color="auto"/>
            </w:tcBorders>
            <w:hideMark/>
          </w:tcPr>
          <w:p w14:paraId="69A8EFA0" w14:textId="77777777" w:rsidR="00C37AA7" w:rsidRPr="00B10103" w:rsidRDefault="00C37AA7" w:rsidP="006A2234">
            <w:pPr>
              <w:spacing w:after="0" w:line="240" w:lineRule="auto"/>
              <w:rPr>
                <w:rFonts w:ascii="Arial" w:hAnsi="Arial" w:cs="Arial"/>
                <w:sz w:val="18"/>
                <w:szCs w:val="18"/>
              </w:rPr>
            </w:pPr>
            <w:r w:rsidRPr="00B10103">
              <w:rPr>
                <w:rFonts w:ascii="Arial" w:hAnsi="Arial" w:cs="Arial"/>
                <w:kern w:val="18"/>
                <w:sz w:val="18"/>
                <w:szCs w:val="18"/>
              </w:rPr>
              <w:t>28</w:t>
            </w:r>
          </w:p>
        </w:tc>
      </w:tr>
    </w:tbl>
    <w:p w14:paraId="57B6353B" w14:textId="1A6F8608" w:rsidR="00C37AA7" w:rsidRPr="00C37AA7" w:rsidRDefault="00C37AA7" w:rsidP="00D451FC">
      <w:pPr>
        <w:pStyle w:val="NormalWeb"/>
        <w:spacing w:after="0" w:afterAutospacing="0"/>
        <w:jc w:val="both"/>
        <w:rPr>
          <w:rFonts w:ascii="Arial" w:hAnsi="Arial" w:cs="Arial"/>
          <w:sz w:val="20"/>
          <w:szCs w:val="20"/>
          <w:lang w:val="en"/>
        </w:rPr>
      </w:pPr>
      <w:r w:rsidRPr="00C37AA7">
        <w:rPr>
          <w:rFonts w:ascii="Arial" w:hAnsi="Arial" w:cs="Arial"/>
          <w:sz w:val="20"/>
          <w:szCs w:val="20"/>
          <w:lang w:val="en"/>
        </w:rPr>
        <w:t>Ki-67 index is reported as percent positive tumor cells in area of highest nuclear labeling (“hot spot”), although the precise method of assessment has not been standardized.</w:t>
      </w:r>
      <w:r w:rsidRPr="00C37AA7">
        <w:rPr>
          <w:rFonts w:ascii="Arial" w:hAnsi="Arial" w:cs="Arial"/>
          <w:sz w:val="20"/>
          <w:szCs w:val="20"/>
          <w:vertAlign w:val="superscript"/>
          <w:lang w:val="en"/>
        </w:rPr>
        <w:t xml:space="preserve"> </w:t>
      </w:r>
      <w:r w:rsidRPr="00C37AA7">
        <w:rPr>
          <w:rFonts w:ascii="Arial" w:hAnsi="Arial" w:cs="Arial"/>
          <w:sz w:val="20"/>
          <w:szCs w:val="20"/>
          <w:lang w:val="en"/>
        </w:rPr>
        <w:t>A number of methods have used to assess Ki-67 index, including automatic counting and “eyeballing”.</w:t>
      </w:r>
      <w:hyperlink w:anchor="6327"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C37AA7">
          <w:rPr>
            <w:rStyle w:val="Hyperlink"/>
            <w:rFonts w:ascii="Arial" w:hAnsi="Arial" w:cs="Arial"/>
            <w:sz w:val="20"/>
            <w:szCs w:val="20"/>
            <w:vertAlign w:val="superscript"/>
            <w:lang w:val="en"/>
          </w:rPr>
          <w:t>3,</w:t>
        </w:r>
      </w:hyperlink>
      <w:hyperlink w:anchor="6328" w:tooltip="Reid MD, Bagci P, Ohike N, et al. Calculation of the Ki67&#10;index in pancreatic neuroendocrine tumors: a comparative analysis of four&#10;counting methodologies. Mod Pathol. 2016;29(1):93" w:history="1">
        <w:r w:rsidRPr="00C37AA7">
          <w:rPr>
            <w:rStyle w:val="Hyperlink"/>
            <w:rFonts w:ascii="Arial" w:hAnsi="Arial" w:cs="Arial"/>
            <w:sz w:val="20"/>
            <w:szCs w:val="20"/>
            <w:vertAlign w:val="superscript"/>
            <w:lang w:val="en"/>
          </w:rPr>
          <w:t>4</w:t>
        </w:r>
      </w:hyperlink>
      <w:r w:rsidRPr="00C37AA7">
        <w:rPr>
          <w:rFonts w:ascii="Arial" w:hAnsi="Arial" w:cs="Arial"/>
          <w:sz w:val="20"/>
          <w:szCs w:val="20"/>
          <w:lang w:val="en"/>
        </w:rPr>
        <w:t>  Automated counting is not widely available and requires careful modification of the software to circumvent the inaccuracies.</w:t>
      </w:r>
      <w:hyperlink w:anchor="6327"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C37AA7">
          <w:rPr>
            <w:rStyle w:val="Hyperlink"/>
            <w:rFonts w:ascii="Arial" w:hAnsi="Arial" w:cs="Arial"/>
            <w:sz w:val="20"/>
            <w:szCs w:val="20"/>
            <w:vertAlign w:val="superscript"/>
            <w:lang w:val="en"/>
          </w:rPr>
          <w:t>3</w:t>
        </w:r>
      </w:hyperlink>
      <w:r w:rsidRPr="00C37AA7">
        <w:rPr>
          <w:rFonts w:ascii="Arial" w:hAnsi="Arial" w:cs="Arial"/>
          <w:sz w:val="20"/>
          <w:szCs w:val="20"/>
          <w:lang w:val="en"/>
        </w:rPr>
        <w:t> Eye-balling can be used for most tumors; however, for tumors with Ki-67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r w:rsidRPr="00C37AA7">
        <w:rPr>
          <w:rFonts w:ascii="Arial" w:hAnsi="Arial" w:cs="Arial"/>
          <w:sz w:val="20"/>
          <w:szCs w:val="20"/>
          <w:vertAlign w:val="superscript"/>
          <w:lang w:val="en"/>
        </w:rPr>
        <w:t xml:space="preserve"> </w:t>
      </w:r>
      <w:r w:rsidRPr="00C37AA7">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325" w:tooltip="WHO Classification of&#10;Tumours Editorial Board. Digestive system tumours. Lyon (France): International&#10;Agency for Research on Cancer; 2019. (WHO classification of tumours series, 5th&#10;ed.; vol. 1)." w:history="1">
        <w:r w:rsidRPr="00C37AA7">
          <w:rPr>
            <w:rFonts w:ascii="Arial" w:hAnsi="Arial" w:cs="Arial"/>
            <w:color w:val="0000FF"/>
            <w:sz w:val="20"/>
            <w:szCs w:val="20"/>
            <w:u w:val="single"/>
            <w:vertAlign w:val="superscript"/>
            <w:lang w:val="en"/>
          </w:rPr>
          <w:t>1</w:t>
        </w:r>
      </w:hyperlink>
    </w:p>
    <w:p w14:paraId="1A0FA148" w14:textId="77777777" w:rsidR="00B10103" w:rsidRDefault="00B10103" w:rsidP="00D451FC">
      <w:pPr>
        <w:autoSpaceDN w:val="0"/>
        <w:spacing w:after="0"/>
        <w:jc w:val="both"/>
        <w:rPr>
          <w:rFonts w:ascii="Arial" w:hAnsi="Arial" w:cs="Arial"/>
          <w:sz w:val="20"/>
          <w:szCs w:val="20"/>
          <w:lang w:val="en"/>
        </w:rPr>
      </w:pPr>
    </w:p>
    <w:p w14:paraId="0424ECE2" w14:textId="7DA0BA15" w:rsidR="00C37AA7" w:rsidRPr="00C37AA7" w:rsidRDefault="00C37AA7" w:rsidP="00D451FC">
      <w:pPr>
        <w:autoSpaceDN w:val="0"/>
        <w:spacing w:after="0"/>
        <w:jc w:val="both"/>
        <w:rPr>
          <w:rFonts w:ascii="Arial" w:hAnsi="Arial" w:cs="Arial"/>
          <w:sz w:val="20"/>
          <w:szCs w:val="20"/>
          <w:lang w:val="en"/>
        </w:rPr>
      </w:pPr>
      <w:r w:rsidRPr="00C37AA7">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  Previous studies (most on pancreatic neuroendocrine tumors) have demonstrated that these tumors have a worse prognosis than grade 2 (Ki-67=3-20 % and mitosis &lt;20/10 HPF) neuroendocrine tumors, but they are not as aggressive as poorly differentiated neuroendocrine carcinomas.</w:t>
      </w:r>
      <w:hyperlink w:anchor="6329" w:tooltip="Shi C, Klimstra DS. Pancreatic neuroendocrine&#10;tumors: pathologic and molecular characteristics. Semin Diagn Pathol.&#10;2014;31(6):498-511." w:history="1">
        <w:r w:rsidRPr="00C37AA7">
          <w:rPr>
            <w:rStyle w:val="Hyperlink"/>
            <w:rFonts w:ascii="Arial" w:hAnsi="Arial" w:cs="Arial"/>
            <w:sz w:val="20"/>
            <w:szCs w:val="20"/>
            <w:vertAlign w:val="superscript"/>
            <w:lang w:val="en"/>
          </w:rPr>
          <w:t>5</w:t>
        </w:r>
      </w:hyperlink>
      <w:r w:rsidRPr="00C37AA7">
        <w:rPr>
          <w:rFonts w:ascii="Arial" w:hAnsi="Arial" w:cs="Arial"/>
          <w:sz w:val="20"/>
          <w:szCs w:val="20"/>
          <w:lang w:val="en"/>
        </w:rPr>
        <w:t> In addition, these tumors do not have the genetic abnormalities seen in poorly differentiated neuroendocrine carcinomas.</w:t>
      </w:r>
      <w:hyperlink w:anchor="6330" w:tooltip="Yachida S, Vakiani E, White CM, et al. Small cell and large&#10;cell neuroendocrine carcinomas of the pancreas are genetically similar and&#10;distinct from well-differentiated pancreatic neuroendocrine tumors. Am J Surg Pathol. 2012;36(2):173-84." w:history="1">
        <w:r w:rsidRPr="00C37AA7">
          <w:rPr>
            <w:rStyle w:val="Hyperlink"/>
            <w:rFonts w:ascii="Arial" w:hAnsi="Arial" w:cs="Arial"/>
            <w:sz w:val="20"/>
            <w:szCs w:val="20"/>
            <w:vertAlign w:val="superscript"/>
            <w:lang w:val="en"/>
          </w:rPr>
          <w:t>6</w:t>
        </w:r>
      </w:hyperlink>
      <w:r w:rsidRPr="00C37AA7">
        <w:rPr>
          <w:rFonts w:ascii="Arial" w:hAnsi="Arial" w:cs="Arial"/>
          <w:sz w:val="20"/>
          <w:szCs w:val="20"/>
          <w:lang w:val="en"/>
        </w:rPr>
        <w:t> Furthermore, unlike poorly differentiated neuroendocrine carcinomas, they are less responsive to platinum-based chemotherapy.</w:t>
      </w:r>
      <w:hyperlink w:anchor="6331" w:tooltip="Sorbye H, Strosberg J, Baudin E, Klimstra DS, Yao JC.&#10;Gastroenteropancreatic high-grade neuroendocrine carcinoma. Cancer.&#10;2014;120(18):2814-2823" w:history="1">
        <w:r w:rsidRPr="00C37AA7">
          <w:rPr>
            <w:rStyle w:val="Hyperlink"/>
            <w:rFonts w:ascii="Arial" w:hAnsi="Arial" w:cs="Arial"/>
            <w:sz w:val="20"/>
            <w:szCs w:val="20"/>
            <w:vertAlign w:val="superscript"/>
            <w:lang w:val="en"/>
          </w:rPr>
          <w:t>7</w:t>
        </w:r>
      </w:hyperlink>
      <w:r w:rsidRPr="00C37AA7">
        <w:rPr>
          <w:rFonts w:ascii="Arial" w:hAnsi="Arial" w:cs="Arial"/>
          <w:sz w:val="20"/>
          <w:szCs w:val="20"/>
          <w:lang w:val="en"/>
        </w:rPr>
        <w:t> In WHO-2019 blue book of digestive system tumors and AJCC 8</w:t>
      </w:r>
      <w:r w:rsidRPr="00C37AA7">
        <w:rPr>
          <w:rFonts w:ascii="Arial" w:hAnsi="Arial" w:cs="Arial"/>
          <w:sz w:val="20"/>
          <w:szCs w:val="20"/>
          <w:vertAlign w:val="superscript"/>
          <w:lang w:val="en"/>
        </w:rPr>
        <w:t>th</w:t>
      </w:r>
      <w:r w:rsidRPr="00C37AA7">
        <w:rPr>
          <w:rFonts w:ascii="Arial" w:hAnsi="Arial" w:cs="Arial"/>
          <w:sz w:val="20"/>
          <w:szCs w:val="20"/>
          <w:lang w:val="en"/>
        </w:rPr>
        <w:t xml:space="preserve"> edition, those with typical morphology of well-differentiated tumors are classified as “well differentiated neuroendocrine tumor” but as grade 3 (Table 3).</w:t>
      </w:r>
      <w:hyperlink w:anchor="6325" w:tooltip="WHO Classification of&#10;Tumours Editorial Board. Digestive system tumours. Lyon (France): International&#10;Agency for Research on Cancer; 2019. (WHO classification of tumours series, 5th&#10;ed.; vol. 1)." w:history="1">
        <w:r w:rsidRPr="00C37AA7">
          <w:rPr>
            <w:rStyle w:val="Hyperlink"/>
            <w:rFonts w:ascii="Arial" w:hAnsi="Arial" w:cs="Arial"/>
            <w:sz w:val="20"/>
            <w:szCs w:val="20"/>
            <w:vertAlign w:val="superscript"/>
            <w:lang w:val="en"/>
          </w:rPr>
          <w:t>1,</w:t>
        </w:r>
      </w:hyperlink>
      <w:hyperlink w:anchor="6332" w:tooltip="Amin MB, Edge SB,&#10;Greene FL, et al, eds. AJCC Cancer Staging Manual. 8th ed. New York, NY:&#10;Springer; 2017." w:history="1">
        <w:r w:rsidRPr="00C37AA7">
          <w:rPr>
            <w:rStyle w:val="Hyperlink"/>
            <w:rFonts w:ascii="Arial" w:hAnsi="Arial" w:cs="Arial"/>
            <w:sz w:val="20"/>
            <w:szCs w:val="20"/>
            <w:vertAlign w:val="superscript"/>
            <w:lang w:val="en"/>
          </w:rPr>
          <w:t>8</w:t>
        </w:r>
      </w:hyperlink>
    </w:p>
    <w:p w14:paraId="18FD72B6" w14:textId="77777777" w:rsidR="00B10103" w:rsidRDefault="00B10103" w:rsidP="00B10103">
      <w:pPr>
        <w:spacing w:after="0"/>
        <w:rPr>
          <w:rStyle w:val="Strong"/>
          <w:rFonts w:ascii="Arial" w:hAnsi="Arial" w:cs="Arial"/>
          <w:bCs w:val="0"/>
          <w:sz w:val="20"/>
          <w:szCs w:val="20"/>
          <w:lang w:val="en"/>
        </w:rPr>
      </w:pPr>
    </w:p>
    <w:p w14:paraId="17A0426A" w14:textId="53AFC3F5" w:rsidR="00C37AA7" w:rsidRPr="00C37AA7" w:rsidRDefault="00C37AA7" w:rsidP="00B10103">
      <w:pPr>
        <w:spacing w:after="0"/>
        <w:rPr>
          <w:rFonts w:ascii="Arial" w:hAnsi="Arial" w:cs="Arial"/>
          <w:sz w:val="20"/>
          <w:szCs w:val="20"/>
          <w:lang w:val="en"/>
        </w:rPr>
      </w:pPr>
      <w:r w:rsidRPr="00C37AA7">
        <w:rPr>
          <w:rStyle w:val="Strong"/>
          <w:rFonts w:ascii="Arial" w:hAnsi="Arial" w:cs="Arial"/>
          <w:bCs w:val="0"/>
          <w:sz w:val="20"/>
          <w:szCs w:val="20"/>
          <w:lang w:val="en"/>
        </w:rPr>
        <w:t xml:space="preserve">Table 3. Recommended Grading System for Well-Differentiated </w:t>
      </w:r>
      <w:proofErr w:type="spellStart"/>
      <w:r w:rsidRPr="00C37AA7">
        <w:rPr>
          <w:rStyle w:val="Strong"/>
          <w:rFonts w:ascii="Arial" w:hAnsi="Arial" w:cs="Arial"/>
          <w:bCs w:val="0"/>
          <w:sz w:val="20"/>
          <w:szCs w:val="20"/>
          <w:lang w:val="en"/>
        </w:rPr>
        <w:t>Gastroenteropancreatic</w:t>
      </w:r>
      <w:proofErr w:type="spellEnd"/>
      <w:r w:rsidRPr="00C37AA7">
        <w:rPr>
          <w:rStyle w:val="Strong"/>
          <w:rFonts w:ascii="Arial" w:hAnsi="Arial" w:cs="Arial"/>
          <w:bCs w:val="0"/>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69"/>
        <w:gridCol w:w="2796"/>
        <w:gridCol w:w="1911"/>
      </w:tblGrid>
      <w:tr w:rsidR="00C37AA7" w:rsidRPr="00B10103" w14:paraId="6A4CD68B" w14:textId="77777777" w:rsidTr="009B5933">
        <w:tc>
          <w:tcPr>
            <w:tcW w:w="2542" w:type="pct"/>
            <w:tcBorders>
              <w:top w:val="single" w:sz="4" w:space="0" w:color="auto"/>
              <w:left w:val="single" w:sz="4" w:space="0" w:color="auto"/>
              <w:bottom w:val="single" w:sz="4" w:space="0" w:color="auto"/>
              <w:right w:val="single" w:sz="4" w:space="0" w:color="auto"/>
            </w:tcBorders>
            <w:hideMark/>
          </w:tcPr>
          <w:p w14:paraId="7A20ABB4"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B10103">
              <w:rPr>
                <w:rStyle w:val="Strong"/>
                <w:rFonts w:ascii="Arial" w:hAnsi="Arial" w:cs="Arial"/>
                <w:bCs w:val="0"/>
                <w:sz w:val="18"/>
                <w:szCs w:val="18"/>
              </w:rPr>
              <w:t>Grade</w:t>
            </w:r>
          </w:p>
        </w:tc>
        <w:tc>
          <w:tcPr>
            <w:tcW w:w="1460" w:type="pct"/>
            <w:tcBorders>
              <w:top w:val="single" w:sz="4" w:space="0" w:color="auto"/>
              <w:left w:val="single" w:sz="4" w:space="0" w:color="auto"/>
              <w:bottom w:val="single" w:sz="4" w:space="0" w:color="auto"/>
              <w:right w:val="single" w:sz="4" w:space="0" w:color="auto"/>
            </w:tcBorders>
            <w:hideMark/>
          </w:tcPr>
          <w:p w14:paraId="5268185E"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B10103">
              <w:rPr>
                <w:rStyle w:val="Strong"/>
                <w:rFonts w:ascii="Arial" w:hAnsi="Arial" w:cs="Arial"/>
                <w:bCs w:val="0"/>
                <w:sz w:val="18"/>
                <w:szCs w:val="18"/>
              </w:rPr>
              <w:t>Mitotic Rate (per 2mm</w:t>
            </w:r>
            <w:r w:rsidRPr="00B10103">
              <w:rPr>
                <w:rStyle w:val="Strong"/>
                <w:rFonts w:ascii="Arial" w:hAnsi="Arial" w:cs="Arial"/>
                <w:bCs w:val="0"/>
                <w:sz w:val="18"/>
                <w:szCs w:val="18"/>
                <w:vertAlign w:val="superscript"/>
              </w:rPr>
              <w:t>2</w:t>
            </w:r>
            <w:r w:rsidRPr="00B10103">
              <w:rPr>
                <w:rStyle w:val="Strong"/>
                <w:rFonts w:ascii="Arial" w:hAnsi="Arial" w:cs="Arial"/>
                <w:bCs w:val="0"/>
                <w:sz w:val="18"/>
                <w:szCs w:val="18"/>
              </w:rPr>
              <w:t>)</w:t>
            </w:r>
          </w:p>
        </w:tc>
        <w:tc>
          <w:tcPr>
            <w:tcW w:w="998" w:type="pct"/>
            <w:tcBorders>
              <w:top w:val="single" w:sz="4" w:space="0" w:color="auto"/>
              <w:left w:val="single" w:sz="4" w:space="0" w:color="auto"/>
              <w:bottom w:val="single" w:sz="4" w:space="0" w:color="auto"/>
              <w:right w:val="single" w:sz="4" w:space="0" w:color="auto"/>
            </w:tcBorders>
            <w:hideMark/>
          </w:tcPr>
          <w:p w14:paraId="7E7BB146"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B10103">
              <w:rPr>
                <w:rStyle w:val="Strong"/>
                <w:rFonts w:ascii="Arial" w:hAnsi="Arial" w:cs="Arial"/>
                <w:bCs w:val="0"/>
                <w:sz w:val="18"/>
                <w:szCs w:val="18"/>
              </w:rPr>
              <w:t>Ki-67 index (%)</w:t>
            </w:r>
          </w:p>
        </w:tc>
      </w:tr>
      <w:tr w:rsidR="00C37AA7" w:rsidRPr="00B10103" w14:paraId="484B4F08" w14:textId="77777777" w:rsidTr="009B5933">
        <w:tc>
          <w:tcPr>
            <w:tcW w:w="2542" w:type="pct"/>
            <w:tcBorders>
              <w:top w:val="single" w:sz="4" w:space="0" w:color="auto"/>
              <w:left w:val="single" w:sz="4" w:space="0" w:color="auto"/>
              <w:bottom w:val="single" w:sz="4" w:space="0" w:color="auto"/>
              <w:right w:val="single" w:sz="4" w:space="0" w:color="auto"/>
            </w:tcBorders>
            <w:hideMark/>
          </w:tcPr>
          <w:p w14:paraId="20CF861D"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B10103">
              <w:rPr>
                <w:rFonts w:ascii="Arial" w:hAnsi="Arial" w:cs="Arial"/>
                <w:sz w:val="18"/>
                <w:szCs w:val="18"/>
              </w:rPr>
              <w:t>Well-differentiated neuroendocrine tumor, G1</w:t>
            </w:r>
          </w:p>
        </w:tc>
        <w:tc>
          <w:tcPr>
            <w:tcW w:w="1460" w:type="pct"/>
            <w:tcBorders>
              <w:top w:val="single" w:sz="4" w:space="0" w:color="auto"/>
              <w:left w:val="single" w:sz="4" w:space="0" w:color="auto"/>
              <w:bottom w:val="single" w:sz="4" w:space="0" w:color="auto"/>
              <w:right w:val="single" w:sz="4" w:space="0" w:color="auto"/>
            </w:tcBorders>
            <w:hideMark/>
          </w:tcPr>
          <w:p w14:paraId="5458C46D"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B10103">
              <w:rPr>
                <w:rFonts w:ascii="Arial" w:hAnsi="Arial" w:cs="Arial"/>
                <w:sz w:val="18"/>
                <w:szCs w:val="18"/>
              </w:rPr>
              <w:t>&lt;2</w:t>
            </w:r>
          </w:p>
        </w:tc>
        <w:tc>
          <w:tcPr>
            <w:tcW w:w="998" w:type="pct"/>
            <w:tcBorders>
              <w:top w:val="single" w:sz="4" w:space="0" w:color="auto"/>
              <w:left w:val="single" w:sz="4" w:space="0" w:color="auto"/>
              <w:bottom w:val="single" w:sz="4" w:space="0" w:color="auto"/>
              <w:right w:val="single" w:sz="4" w:space="0" w:color="auto"/>
            </w:tcBorders>
            <w:hideMark/>
          </w:tcPr>
          <w:p w14:paraId="6C7464C8" w14:textId="77777777" w:rsidR="00C37AA7" w:rsidRPr="00B10103" w:rsidRDefault="00C37AA7" w:rsidP="00B10103">
            <w:pPr>
              <w:keepNext/>
              <w:widowControl w:val="0"/>
              <w:tabs>
                <w:tab w:val="center" w:pos="2880"/>
                <w:tab w:val="center" w:pos="5940"/>
              </w:tabs>
              <w:spacing w:after="0"/>
              <w:jc w:val="center"/>
              <w:rPr>
                <w:rFonts w:ascii="Arial" w:hAnsi="Arial" w:cs="Arial"/>
                <w:sz w:val="18"/>
                <w:szCs w:val="18"/>
              </w:rPr>
            </w:pPr>
            <w:r w:rsidRPr="00B10103">
              <w:rPr>
                <w:rFonts w:ascii="Arial" w:hAnsi="Arial" w:cs="Arial"/>
                <w:sz w:val="18"/>
                <w:szCs w:val="18"/>
              </w:rPr>
              <w:t>&lt;3</w:t>
            </w:r>
          </w:p>
        </w:tc>
      </w:tr>
      <w:tr w:rsidR="00C37AA7" w:rsidRPr="00B10103" w14:paraId="5B72F802" w14:textId="77777777" w:rsidTr="009B5933">
        <w:tc>
          <w:tcPr>
            <w:tcW w:w="2542" w:type="pct"/>
            <w:tcBorders>
              <w:top w:val="single" w:sz="4" w:space="0" w:color="auto"/>
              <w:left w:val="single" w:sz="4" w:space="0" w:color="auto"/>
              <w:bottom w:val="single" w:sz="4" w:space="0" w:color="auto"/>
              <w:right w:val="single" w:sz="4" w:space="0" w:color="auto"/>
            </w:tcBorders>
            <w:hideMark/>
          </w:tcPr>
          <w:p w14:paraId="0C23C1D9"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B10103">
              <w:rPr>
                <w:rFonts w:ascii="Arial" w:hAnsi="Arial" w:cs="Arial"/>
                <w:sz w:val="18"/>
                <w:szCs w:val="18"/>
              </w:rPr>
              <w:t>Well-differentiated neuroendocrine tumor, G2</w:t>
            </w:r>
          </w:p>
        </w:tc>
        <w:tc>
          <w:tcPr>
            <w:tcW w:w="1460" w:type="pct"/>
            <w:tcBorders>
              <w:top w:val="single" w:sz="4" w:space="0" w:color="auto"/>
              <w:left w:val="single" w:sz="4" w:space="0" w:color="auto"/>
              <w:bottom w:val="single" w:sz="4" w:space="0" w:color="auto"/>
              <w:right w:val="single" w:sz="4" w:space="0" w:color="auto"/>
            </w:tcBorders>
            <w:hideMark/>
          </w:tcPr>
          <w:p w14:paraId="52D05070"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B10103">
              <w:rPr>
                <w:rFonts w:ascii="Arial" w:hAnsi="Arial" w:cs="Arial"/>
                <w:sz w:val="18"/>
                <w:szCs w:val="18"/>
              </w:rPr>
              <w:t>2-20</w:t>
            </w:r>
          </w:p>
        </w:tc>
        <w:tc>
          <w:tcPr>
            <w:tcW w:w="998" w:type="pct"/>
            <w:tcBorders>
              <w:top w:val="single" w:sz="4" w:space="0" w:color="auto"/>
              <w:left w:val="single" w:sz="4" w:space="0" w:color="auto"/>
              <w:bottom w:val="single" w:sz="4" w:space="0" w:color="auto"/>
              <w:right w:val="single" w:sz="4" w:space="0" w:color="auto"/>
            </w:tcBorders>
            <w:hideMark/>
          </w:tcPr>
          <w:p w14:paraId="1CAAB1C8" w14:textId="77777777" w:rsidR="00C37AA7" w:rsidRPr="00B10103" w:rsidRDefault="00C37AA7" w:rsidP="00B10103">
            <w:pPr>
              <w:widowControl w:val="0"/>
              <w:tabs>
                <w:tab w:val="center" w:pos="2880"/>
                <w:tab w:val="center" w:pos="5940"/>
              </w:tabs>
              <w:spacing w:after="0"/>
              <w:jc w:val="center"/>
              <w:rPr>
                <w:rFonts w:ascii="Arial" w:hAnsi="Arial" w:cs="Arial"/>
                <w:sz w:val="18"/>
                <w:szCs w:val="18"/>
              </w:rPr>
            </w:pPr>
            <w:r w:rsidRPr="00B10103">
              <w:rPr>
                <w:rFonts w:ascii="Arial" w:hAnsi="Arial" w:cs="Arial"/>
                <w:sz w:val="18"/>
                <w:szCs w:val="18"/>
              </w:rPr>
              <w:t>3-20</w:t>
            </w:r>
          </w:p>
        </w:tc>
      </w:tr>
      <w:tr w:rsidR="00C37AA7" w:rsidRPr="00B10103" w14:paraId="0D41C2ED" w14:textId="77777777" w:rsidTr="009B5933">
        <w:tc>
          <w:tcPr>
            <w:tcW w:w="2542" w:type="pct"/>
            <w:tcBorders>
              <w:top w:val="single" w:sz="4" w:space="0" w:color="auto"/>
              <w:left w:val="single" w:sz="4" w:space="0" w:color="auto"/>
              <w:bottom w:val="single" w:sz="4" w:space="0" w:color="auto"/>
              <w:right w:val="single" w:sz="4" w:space="0" w:color="auto"/>
            </w:tcBorders>
            <w:hideMark/>
          </w:tcPr>
          <w:p w14:paraId="64A140F6"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B10103">
              <w:rPr>
                <w:rFonts w:ascii="Arial" w:hAnsi="Arial" w:cs="Arial"/>
                <w:sz w:val="18"/>
                <w:szCs w:val="18"/>
              </w:rPr>
              <w:t>Well-differentiated neuroendocrine tumor, G3</w:t>
            </w:r>
          </w:p>
        </w:tc>
        <w:tc>
          <w:tcPr>
            <w:tcW w:w="1460" w:type="pct"/>
            <w:tcBorders>
              <w:top w:val="single" w:sz="4" w:space="0" w:color="auto"/>
              <w:left w:val="single" w:sz="4" w:space="0" w:color="auto"/>
              <w:bottom w:val="single" w:sz="4" w:space="0" w:color="auto"/>
              <w:right w:val="single" w:sz="4" w:space="0" w:color="auto"/>
            </w:tcBorders>
            <w:hideMark/>
          </w:tcPr>
          <w:p w14:paraId="19460E36" w14:textId="77777777" w:rsidR="00C37AA7" w:rsidRPr="00B10103" w:rsidRDefault="00C37AA7" w:rsidP="00B1010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B10103">
              <w:rPr>
                <w:rFonts w:ascii="Arial" w:hAnsi="Arial" w:cs="Arial"/>
                <w:sz w:val="18"/>
                <w:szCs w:val="18"/>
              </w:rPr>
              <w:t>&gt;20</w:t>
            </w:r>
          </w:p>
        </w:tc>
        <w:tc>
          <w:tcPr>
            <w:tcW w:w="998" w:type="pct"/>
            <w:tcBorders>
              <w:top w:val="single" w:sz="4" w:space="0" w:color="auto"/>
              <w:left w:val="single" w:sz="4" w:space="0" w:color="auto"/>
              <w:bottom w:val="single" w:sz="4" w:space="0" w:color="auto"/>
              <w:right w:val="single" w:sz="4" w:space="0" w:color="auto"/>
            </w:tcBorders>
            <w:hideMark/>
          </w:tcPr>
          <w:p w14:paraId="2F9BF639" w14:textId="77777777" w:rsidR="00C37AA7" w:rsidRPr="00B10103" w:rsidRDefault="00C37AA7" w:rsidP="00B10103">
            <w:pPr>
              <w:widowControl w:val="0"/>
              <w:tabs>
                <w:tab w:val="center" w:pos="2880"/>
                <w:tab w:val="center" w:pos="5940"/>
              </w:tabs>
              <w:spacing w:after="0"/>
              <w:jc w:val="center"/>
              <w:rPr>
                <w:rFonts w:ascii="Arial" w:hAnsi="Arial" w:cs="Arial"/>
                <w:sz w:val="18"/>
                <w:szCs w:val="18"/>
              </w:rPr>
            </w:pPr>
            <w:r w:rsidRPr="00B10103">
              <w:rPr>
                <w:rFonts w:ascii="Arial" w:hAnsi="Arial" w:cs="Arial"/>
                <w:sz w:val="18"/>
                <w:szCs w:val="18"/>
              </w:rPr>
              <w:t>&gt;20</w:t>
            </w:r>
          </w:p>
        </w:tc>
      </w:tr>
    </w:tbl>
    <w:p w14:paraId="327F879D" w14:textId="77777777" w:rsidR="00B10103" w:rsidRDefault="00B10103" w:rsidP="00B10103">
      <w:pPr>
        <w:spacing w:after="0" w:line="240" w:lineRule="auto"/>
        <w:contextualSpacing/>
        <w:rPr>
          <w:rFonts w:ascii="Arial" w:eastAsia="Times New Roman" w:hAnsi="Arial" w:cs="Arial"/>
          <w:sz w:val="20"/>
          <w:szCs w:val="20"/>
          <w:lang w:val="en"/>
        </w:rPr>
      </w:pPr>
    </w:p>
    <w:p w14:paraId="2EDFA5E3" w14:textId="4E266863" w:rsidR="00C37AA7" w:rsidRPr="00C37AA7" w:rsidRDefault="00C37AA7" w:rsidP="00B10103">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t>References</w:t>
      </w:r>
    </w:p>
    <w:p w14:paraId="54EBBA40" w14:textId="77777777" w:rsidR="00C37AA7" w:rsidRPr="00C37AA7" w:rsidRDefault="00C37AA7" w:rsidP="00B10103">
      <w:pPr>
        <w:numPr>
          <w:ilvl w:val="0"/>
          <w:numId w:val="7"/>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WHO Classification of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Editorial Board. </w:t>
      </w:r>
      <w:r w:rsidRPr="00C37AA7">
        <w:rPr>
          <w:rStyle w:val="Emphasis"/>
          <w:rFonts w:ascii="Arial" w:eastAsia="Times New Roman" w:hAnsi="Arial" w:cs="Arial"/>
          <w:sz w:val="20"/>
          <w:szCs w:val="20"/>
          <w:lang w:val="en"/>
        </w:rPr>
        <w:t xml:space="preserve">Digestive system </w:t>
      </w:r>
      <w:proofErr w:type="spellStart"/>
      <w:r w:rsidRPr="00C37AA7">
        <w:rPr>
          <w:rStyle w:val="Emphasis"/>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Lyon (France): International Agency for Research on Cancer; 2019. (WHO classification of </w:t>
      </w:r>
      <w:proofErr w:type="spellStart"/>
      <w:r w:rsidRPr="00C37AA7">
        <w:rPr>
          <w:rFonts w:ascii="Arial" w:eastAsia="Times New Roman" w:hAnsi="Arial" w:cs="Arial"/>
          <w:sz w:val="20"/>
          <w:szCs w:val="20"/>
          <w:lang w:val="en"/>
        </w:rPr>
        <w:t>tumours</w:t>
      </w:r>
      <w:proofErr w:type="spellEnd"/>
      <w:r w:rsidRPr="00C37AA7">
        <w:rPr>
          <w:rFonts w:ascii="Arial" w:eastAsia="Times New Roman" w:hAnsi="Arial" w:cs="Arial"/>
          <w:sz w:val="20"/>
          <w:szCs w:val="20"/>
          <w:lang w:val="en"/>
        </w:rPr>
        <w:t xml:space="preserve"> series, 5th ed.; vol. 1).</w:t>
      </w:r>
    </w:p>
    <w:p w14:paraId="7254F958" w14:textId="77777777" w:rsidR="00C37AA7" w:rsidRPr="00C37AA7" w:rsidRDefault="00C37AA7" w:rsidP="00B10103">
      <w:pPr>
        <w:numPr>
          <w:ilvl w:val="0"/>
          <w:numId w:val="7"/>
        </w:numPr>
        <w:spacing w:before="30" w:after="0" w:line="240" w:lineRule="auto"/>
        <w:ind w:left="750" w:right="30"/>
        <w:contextualSpacing/>
        <w:divId w:val="2108698201"/>
        <w:rPr>
          <w:rFonts w:ascii="Arial" w:hAnsi="Arial" w:cs="Arial"/>
          <w:sz w:val="20"/>
          <w:szCs w:val="20"/>
          <w:lang w:val="en"/>
        </w:rPr>
      </w:pPr>
      <w:r w:rsidRPr="00C37AA7">
        <w:rPr>
          <w:rFonts w:ascii="Arial" w:hAnsi="Arial" w:cs="Arial"/>
          <w:color w:val="303030"/>
          <w:sz w:val="20"/>
          <w:szCs w:val="20"/>
          <w:shd w:val="clear" w:color="auto" w:fill="FFFFFF"/>
          <w:lang w:val="da-DK"/>
        </w:rPr>
        <w:t xml:space="preserve">Rindi G, Kloppel G, Couvelard A, et al. </w:t>
      </w:r>
      <w:r w:rsidRPr="00C37AA7">
        <w:rPr>
          <w:rFonts w:ascii="Arial" w:hAnsi="Arial" w:cs="Arial"/>
          <w:color w:val="303030"/>
          <w:sz w:val="20"/>
          <w:szCs w:val="20"/>
          <w:shd w:val="clear" w:color="auto" w:fill="FFFFFF"/>
          <w:lang w:val="en"/>
        </w:rPr>
        <w:t xml:space="preserve">TNM staging of midgut and hindgut (neuro) endocrine tumors: a consensus proposal including a grading system. </w:t>
      </w:r>
      <w:r w:rsidRPr="00C37AA7">
        <w:rPr>
          <w:rStyle w:val="Emphasis"/>
          <w:rFonts w:ascii="Arial" w:hAnsi="Arial" w:cs="Arial"/>
          <w:iCs w:val="0"/>
          <w:color w:val="303030"/>
          <w:sz w:val="20"/>
          <w:szCs w:val="20"/>
          <w:shd w:val="clear" w:color="auto" w:fill="FFFFFF"/>
          <w:lang w:val="da-DK"/>
        </w:rPr>
        <w:t xml:space="preserve">Virchows Arch. </w:t>
      </w:r>
      <w:r w:rsidRPr="00C37AA7">
        <w:rPr>
          <w:rFonts w:ascii="Arial" w:hAnsi="Arial" w:cs="Arial"/>
          <w:color w:val="303030"/>
          <w:sz w:val="20"/>
          <w:szCs w:val="20"/>
          <w:shd w:val="clear" w:color="auto" w:fill="FFFFFF"/>
          <w:lang w:val="da-DK"/>
        </w:rPr>
        <w:t>2007;451(4):757-762.</w:t>
      </w:r>
    </w:p>
    <w:p w14:paraId="40EEABD7" w14:textId="77777777" w:rsidR="00C37AA7" w:rsidRPr="00C37AA7" w:rsidRDefault="00C37AA7" w:rsidP="00B10103">
      <w:pPr>
        <w:numPr>
          <w:ilvl w:val="0"/>
          <w:numId w:val="7"/>
        </w:numPr>
        <w:spacing w:before="30" w:after="0" w:line="240" w:lineRule="auto"/>
        <w:ind w:left="750" w:right="30"/>
        <w:contextualSpacing/>
        <w:divId w:val="2108698201"/>
        <w:rPr>
          <w:rFonts w:ascii="Arial" w:hAnsi="Arial" w:cs="Arial"/>
          <w:sz w:val="20"/>
          <w:szCs w:val="20"/>
          <w:lang w:val="en"/>
        </w:rPr>
      </w:pPr>
      <w:r w:rsidRPr="00C37AA7">
        <w:rPr>
          <w:rFonts w:ascii="Arial" w:hAnsi="Arial" w:cs="Arial"/>
          <w:sz w:val="20"/>
          <w:szCs w:val="20"/>
          <w:lang w:val="en"/>
        </w:rPr>
        <w:t xml:space="preserve">Tang LH, </w:t>
      </w:r>
      <w:proofErr w:type="spellStart"/>
      <w:r w:rsidRPr="00C37AA7">
        <w:rPr>
          <w:rFonts w:ascii="Arial" w:hAnsi="Arial" w:cs="Arial"/>
          <w:sz w:val="20"/>
          <w:szCs w:val="20"/>
          <w:lang w:val="en"/>
        </w:rPr>
        <w:t>Gonen</w:t>
      </w:r>
      <w:proofErr w:type="spellEnd"/>
      <w:r w:rsidRPr="00C37AA7">
        <w:rPr>
          <w:rFonts w:ascii="Arial" w:hAnsi="Arial" w:cs="Arial"/>
          <w:sz w:val="20"/>
          <w:szCs w:val="20"/>
          <w:lang w:val="en"/>
        </w:rPr>
        <w:t xml:space="preserve"> M, </w:t>
      </w:r>
      <w:proofErr w:type="spellStart"/>
      <w:r w:rsidRPr="00C37AA7">
        <w:rPr>
          <w:rFonts w:ascii="Arial" w:hAnsi="Arial" w:cs="Arial"/>
          <w:sz w:val="20"/>
          <w:szCs w:val="20"/>
          <w:lang w:val="en"/>
        </w:rPr>
        <w:t>Hedvat</w:t>
      </w:r>
      <w:proofErr w:type="spellEnd"/>
      <w:r w:rsidRPr="00C37AA7">
        <w:rPr>
          <w:rFonts w:ascii="Arial" w:hAnsi="Arial" w:cs="Arial"/>
          <w:sz w:val="20"/>
          <w:szCs w:val="20"/>
          <w:lang w:val="en"/>
        </w:rPr>
        <w:t xml:space="preserve"> C, </w:t>
      </w:r>
      <w:proofErr w:type="spellStart"/>
      <w:r w:rsidRPr="00C37AA7">
        <w:rPr>
          <w:rFonts w:ascii="Arial" w:hAnsi="Arial" w:cs="Arial"/>
          <w:sz w:val="20"/>
          <w:szCs w:val="20"/>
          <w:lang w:val="en"/>
        </w:rPr>
        <w:t>Modlin</w:t>
      </w:r>
      <w:proofErr w:type="spellEnd"/>
      <w:r w:rsidRPr="00C37AA7">
        <w:rPr>
          <w:rFonts w:ascii="Arial" w:hAnsi="Arial" w:cs="Arial"/>
          <w:sz w:val="20"/>
          <w:szCs w:val="20"/>
          <w:lang w:val="en"/>
        </w:rPr>
        <w:t xml:space="preserve"> I, </w:t>
      </w:r>
      <w:proofErr w:type="spellStart"/>
      <w:r w:rsidRPr="00C37AA7">
        <w:rPr>
          <w:rFonts w:ascii="Arial" w:hAnsi="Arial" w:cs="Arial"/>
          <w:sz w:val="20"/>
          <w:szCs w:val="20"/>
          <w:lang w:val="en"/>
        </w:rPr>
        <w:t>Klimstra</w:t>
      </w:r>
      <w:proofErr w:type="spellEnd"/>
      <w:r w:rsidRPr="00C37AA7">
        <w:rPr>
          <w:rFonts w:ascii="Arial" w:hAnsi="Arial" w:cs="Arial"/>
          <w:sz w:val="20"/>
          <w:szCs w:val="20"/>
          <w:lang w:val="en"/>
        </w:rPr>
        <w:t xml:space="preserve"> DS. </w:t>
      </w:r>
      <w:r w:rsidRPr="00C37AA7">
        <w:rPr>
          <w:rFonts w:ascii="Arial" w:hAnsi="Arial" w:cs="Arial"/>
          <w:bCs/>
          <w:sz w:val="20"/>
          <w:szCs w:val="20"/>
          <w:lang w:val="en"/>
        </w:rPr>
        <w:t xml:space="preserve">Objective quantification of the Ki67 proliferative index in neuroendocrine tumors of </w:t>
      </w:r>
      <w:proofErr w:type="spellStart"/>
      <w:r w:rsidRPr="00C37AA7">
        <w:rPr>
          <w:rFonts w:ascii="Arial" w:hAnsi="Arial" w:cs="Arial"/>
          <w:bCs/>
          <w:sz w:val="20"/>
          <w:szCs w:val="20"/>
          <w:lang w:val="en"/>
        </w:rPr>
        <w:t>gastroenteropancreatic</w:t>
      </w:r>
      <w:proofErr w:type="spellEnd"/>
      <w:r w:rsidRPr="00C37AA7">
        <w:rPr>
          <w:rFonts w:ascii="Arial" w:hAnsi="Arial" w:cs="Arial"/>
          <w:bCs/>
          <w:sz w:val="20"/>
          <w:szCs w:val="20"/>
          <w:lang w:val="en"/>
        </w:rPr>
        <w:t xml:space="preserve"> system: a comparison of digital image analysis with manual methods. </w:t>
      </w:r>
      <w:r w:rsidRPr="00C37AA7">
        <w:rPr>
          <w:rStyle w:val="Emphasis"/>
          <w:rFonts w:ascii="Arial" w:hAnsi="Arial" w:cs="Arial"/>
          <w:iCs w:val="0"/>
          <w:sz w:val="20"/>
          <w:szCs w:val="20"/>
          <w:lang w:val="en"/>
        </w:rPr>
        <w:t xml:space="preserve">Am J Surg </w:t>
      </w:r>
      <w:proofErr w:type="spellStart"/>
      <w:r w:rsidRPr="00C37AA7">
        <w:rPr>
          <w:rStyle w:val="Emphasis"/>
          <w:rFonts w:ascii="Arial" w:hAnsi="Arial" w:cs="Arial"/>
          <w:iCs w:val="0"/>
          <w:sz w:val="20"/>
          <w:szCs w:val="20"/>
          <w:lang w:val="en"/>
        </w:rPr>
        <w:t>Pathol</w:t>
      </w:r>
      <w:proofErr w:type="spellEnd"/>
      <w:r w:rsidRPr="00C37AA7">
        <w:rPr>
          <w:rFonts w:ascii="Arial" w:hAnsi="Arial" w:cs="Arial"/>
          <w:sz w:val="20"/>
          <w:szCs w:val="20"/>
          <w:lang w:val="en"/>
        </w:rPr>
        <w:t>. 2012;36(12):1761-1770</w:t>
      </w:r>
    </w:p>
    <w:p w14:paraId="1F432F26" w14:textId="77777777" w:rsidR="00C37AA7" w:rsidRPr="00C37AA7" w:rsidRDefault="00C37AA7" w:rsidP="00B10103">
      <w:pPr>
        <w:numPr>
          <w:ilvl w:val="0"/>
          <w:numId w:val="7"/>
        </w:numPr>
        <w:spacing w:before="30" w:after="0" w:line="240" w:lineRule="auto"/>
        <w:ind w:left="750" w:right="30"/>
        <w:contextualSpacing/>
        <w:divId w:val="2108698201"/>
        <w:rPr>
          <w:rFonts w:ascii="Arial" w:hAnsi="Arial" w:cs="Arial"/>
          <w:sz w:val="20"/>
          <w:szCs w:val="20"/>
          <w:lang w:val="en"/>
        </w:rPr>
      </w:pPr>
      <w:r w:rsidRPr="00C37AA7">
        <w:rPr>
          <w:rFonts w:ascii="Arial" w:hAnsi="Arial" w:cs="Arial"/>
          <w:color w:val="303030"/>
          <w:sz w:val="20"/>
          <w:szCs w:val="20"/>
          <w:shd w:val="clear" w:color="auto" w:fill="FFFFFF"/>
          <w:lang w:val="en"/>
        </w:rPr>
        <w:t xml:space="preserve">Reid MD, </w:t>
      </w:r>
      <w:proofErr w:type="spellStart"/>
      <w:r w:rsidRPr="00C37AA7">
        <w:rPr>
          <w:rFonts w:ascii="Arial" w:hAnsi="Arial" w:cs="Arial"/>
          <w:color w:val="303030"/>
          <w:sz w:val="20"/>
          <w:szCs w:val="20"/>
          <w:shd w:val="clear" w:color="auto" w:fill="FFFFFF"/>
          <w:lang w:val="en"/>
        </w:rPr>
        <w:t>Bagci</w:t>
      </w:r>
      <w:proofErr w:type="spellEnd"/>
      <w:r w:rsidRPr="00C37AA7">
        <w:rPr>
          <w:rFonts w:ascii="Arial" w:hAnsi="Arial" w:cs="Arial"/>
          <w:color w:val="303030"/>
          <w:sz w:val="20"/>
          <w:szCs w:val="20"/>
          <w:shd w:val="clear" w:color="auto" w:fill="FFFFFF"/>
          <w:lang w:val="en"/>
        </w:rPr>
        <w:t xml:space="preserve"> P, </w:t>
      </w:r>
      <w:proofErr w:type="spellStart"/>
      <w:r w:rsidRPr="00C37AA7">
        <w:rPr>
          <w:rFonts w:ascii="Arial" w:hAnsi="Arial" w:cs="Arial"/>
          <w:color w:val="303030"/>
          <w:sz w:val="20"/>
          <w:szCs w:val="20"/>
          <w:shd w:val="clear" w:color="auto" w:fill="FFFFFF"/>
          <w:lang w:val="en"/>
        </w:rPr>
        <w:t>Ohike</w:t>
      </w:r>
      <w:proofErr w:type="spellEnd"/>
      <w:r w:rsidRPr="00C37AA7">
        <w:rPr>
          <w:rFonts w:ascii="Arial" w:hAnsi="Arial" w:cs="Arial"/>
          <w:color w:val="303030"/>
          <w:sz w:val="20"/>
          <w:szCs w:val="20"/>
          <w:shd w:val="clear" w:color="auto" w:fill="FFFFFF"/>
          <w:lang w:val="en"/>
        </w:rPr>
        <w:t xml:space="preserve"> N, et al. Calculation of the Ki67 index in pancreatic neuroendocrine tumors: a comparative analysis of four counting methodologies. </w:t>
      </w:r>
      <w:r w:rsidRPr="00C37AA7">
        <w:rPr>
          <w:rStyle w:val="Emphasis"/>
          <w:rFonts w:ascii="Arial" w:hAnsi="Arial" w:cs="Arial"/>
          <w:color w:val="303030"/>
          <w:sz w:val="20"/>
          <w:szCs w:val="20"/>
          <w:shd w:val="clear" w:color="auto" w:fill="FFFFFF"/>
          <w:lang w:val="en"/>
        </w:rPr>
        <w:t xml:space="preserve">Mod </w:t>
      </w:r>
      <w:proofErr w:type="spellStart"/>
      <w:r w:rsidRPr="00C37AA7">
        <w:rPr>
          <w:rStyle w:val="Emphasis"/>
          <w:rFonts w:ascii="Arial" w:hAnsi="Arial" w:cs="Arial"/>
          <w:color w:val="303030"/>
          <w:sz w:val="20"/>
          <w:szCs w:val="20"/>
          <w:shd w:val="clear" w:color="auto" w:fill="FFFFFF"/>
          <w:lang w:val="en"/>
        </w:rPr>
        <w:t>Pathol</w:t>
      </w:r>
      <w:proofErr w:type="spellEnd"/>
      <w:r w:rsidRPr="00C37AA7">
        <w:rPr>
          <w:rFonts w:ascii="Arial" w:hAnsi="Arial" w:cs="Arial"/>
          <w:color w:val="303030"/>
          <w:sz w:val="20"/>
          <w:szCs w:val="20"/>
          <w:shd w:val="clear" w:color="auto" w:fill="FFFFFF"/>
          <w:lang w:val="en"/>
        </w:rPr>
        <w:t>. 2016;29(1):93</w:t>
      </w:r>
    </w:p>
    <w:p w14:paraId="6F7488B0" w14:textId="77777777" w:rsidR="00C37AA7" w:rsidRPr="00C37AA7" w:rsidRDefault="00C37AA7" w:rsidP="00B10103">
      <w:pPr>
        <w:numPr>
          <w:ilvl w:val="0"/>
          <w:numId w:val="7"/>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shd w:val="clear" w:color="auto" w:fill="FFFFFF"/>
          <w:lang w:val="en"/>
        </w:rPr>
        <w:t>Shi C,</w:t>
      </w:r>
      <w:r w:rsidRPr="00C37AA7">
        <w:rPr>
          <w:rStyle w:val="apple-converted-space"/>
          <w:rFonts w:ascii="Arial" w:eastAsia="Times New Roman" w:hAnsi="Arial" w:cs="Arial"/>
          <w:sz w:val="20"/>
          <w:szCs w:val="20"/>
          <w:shd w:val="clear" w:color="auto" w:fill="FFFFFF"/>
          <w:lang w:val="en"/>
        </w:rPr>
        <w:t> </w:t>
      </w:r>
      <w:proofErr w:type="spellStart"/>
      <w:r w:rsidRPr="00C37AA7">
        <w:rPr>
          <w:rFonts w:ascii="Arial" w:eastAsia="Times New Roman" w:hAnsi="Arial" w:cs="Arial"/>
          <w:sz w:val="20"/>
          <w:szCs w:val="20"/>
          <w:shd w:val="clear" w:color="auto" w:fill="FFFFFF"/>
          <w:lang w:val="en"/>
        </w:rPr>
        <w:t>Klimstra</w:t>
      </w:r>
      <w:proofErr w:type="spellEnd"/>
      <w:r w:rsidRPr="00C37AA7">
        <w:rPr>
          <w:rStyle w:val="apple-converted-space"/>
          <w:rFonts w:ascii="Arial" w:eastAsia="Times New Roman" w:hAnsi="Arial" w:cs="Arial"/>
          <w:sz w:val="20"/>
          <w:szCs w:val="20"/>
          <w:shd w:val="clear" w:color="auto" w:fill="FFFFFF"/>
          <w:lang w:val="en"/>
        </w:rPr>
        <w:t> </w:t>
      </w:r>
      <w:r w:rsidRPr="00C37AA7">
        <w:rPr>
          <w:rFonts w:ascii="Arial" w:eastAsia="Times New Roman" w:hAnsi="Arial" w:cs="Arial"/>
          <w:sz w:val="20"/>
          <w:szCs w:val="20"/>
          <w:shd w:val="clear" w:color="auto" w:fill="FFFFFF"/>
          <w:lang w:val="en"/>
        </w:rPr>
        <w:t>DS.</w:t>
      </w:r>
      <w:r w:rsidRPr="00C37AA7">
        <w:rPr>
          <w:rFonts w:ascii="Arial" w:eastAsia="Times New Roman" w:hAnsi="Arial" w:cs="Arial"/>
          <w:sz w:val="20"/>
          <w:szCs w:val="20"/>
          <w:u w:val="single"/>
          <w:shd w:val="clear" w:color="auto" w:fill="FFFFFF"/>
          <w:lang w:val="en"/>
        </w:rPr>
        <w:t xml:space="preserve"> </w:t>
      </w:r>
      <w:r w:rsidRPr="00C37AA7">
        <w:rPr>
          <w:rFonts w:ascii="Arial" w:eastAsia="Times New Roman" w:hAnsi="Arial" w:cs="Arial"/>
          <w:sz w:val="20"/>
          <w:szCs w:val="20"/>
          <w:shd w:val="clear" w:color="auto" w:fill="FFFFFF"/>
          <w:lang w:val="en"/>
        </w:rPr>
        <w:t>Pancreatic neuroendocrine tumors: pathologic and molecular characteristics.</w:t>
      </w:r>
      <w:r w:rsidRPr="00C37AA7">
        <w:rPr>
          <w:rStyle w:val="heading2char"/>
          <w:rFonts w:ascii="Arial" w:eastAsia="Times New Roman" w:hAnsi="Arial" w:cs="Arial"/>
          <w:sz w:val="20"/>
          <w:szCs w:val="20"/>
          <w:shd w:val="clear" w:color="auto" w:fill="FFFFFF"/>
          <w:lang w:val="en"/>
        </w:rPr>
        <w:t> </w:t>
      </w:r>
      <w:r w:rsidRPr="00C37AA7">
        <w:rPr>
          <w:rStyle w:val="Emphasis"/>
          <w:rFonts w:ascii="Arial" w:eastAsia="Times New Roman" w:hAnsi="Arial" w:cs="Arial"/>
          <w:sz w:val="20"/>
          <w:szCs w:val="20"/>
          <w:shd w:val="clear" w:color="auto" w:fill="FFFFFF"/>
          <w:lang w:val="en"/>
        </w:rPr>
        <w:t xml:space="preserve">Semin Diagn </w:t>
      </w:r>
      <w:proofErr w:type="spellStart"/>
      <w:r w:rsidRPr="00C37AA7">
        <w:rPr>
          <w:rStyle w:val="Emphasis"/>
          <w:rFonts w:ascii="Arial" w:eastAsia="Times New Roman" w:hAnsi="Arial" w:cs="Arial"/>
          <w:sz w:val="20"/>
          <w:szCs w:val="20"/>
          <w:shd w:val="clear" w:color="auto" w:fill="FFFFFF"/>
          <w:lang w:val="en"/>
        </w:rPr>
        <w:t>Pathol</w:t>
      </w:r>
      <w:proofErr w:type="spellEnd"/>
      <w:r w:rsidRPr="00C37AA7">
        <w:rPr>
          <w:rStyle w:val="Emphasis"/>
          <w:rFonts w:ascii="Arial" w:eastAsia="Times New Roman" w:hAnsi="Arial" w:cs="Arial"/>
          <w:sz w:val="20"/>
          <w:szCs w:val="20"/>
          <w:shd w:val="clear" w:color="auto" w:fill="FFFFFF"/>
          <w:lang w:val="en"/>
        </w:rPr>
        <w:t>.</w:t>
      </w:r>
      <w:r w:rsidRPr="00C37AA7">
        <w:rPr>
          <w:rFonts w:ascii="Arial" w:eastAsia="Times New Roman" w:hAnsi="Arial" w:cs="Arial"/>
          <w:sz w:val="20"/>
          <w:szCs w:val="20"/>
          <w:shd w:val="clear" w:color="auto" w:fill="FFFFFF"/>
          <w:lang w:val="en"/>
        </w:rPr>
        <w:t xml:space="preserve"> 2014;31(6):498-511.</w:t>
      </w:r>
    </w:p>
    <w:p w14:paraId="64ACB781" w14:textId="77777777" w:rsidR="00C37AA7" w:rsidRPr="00C37AA7" w:rsidRDefault="00C37AA7" w:rsidP="00B10103">
      <w:pPr>
        <w:numPr>
          <w:ilvl w:val="0"/>
          <w:numId w:val="7"/>
        </w:numPr>
        <w:spacing w:before="30" w:after="0" w:line="240" w:lineRule="auto"/>
        <w:ind w:left="750" w:right="30"/>
        <w:contextualSpacing/>
        <w:divId w:val="2108698201"/>
        <w:rPr>
          <w:rFonts w:ascii="Arial" w:hAnsi="Arial" w:cs="Arial"/>
          <w:sz w:val="20"/>
          <w:szCs w:val="20"/>
          <w:lang w:val="en"/>
        </w:rPr>
      </w:pPr>
      <w:proofErr w:type="spellStart"/>
      <w:r w:rsidRPr="00C37AA7">
        <w:rPr>
          <w:rFonts w:ascii="Arial" w:hAnsi="Arial" w:cs="Arial"/>
          <w:sz w:val="20"/>
          <w:szCs w:val="20"/>
          <w:lang w:val="en"/>
        </w:rPr>
        <w:t>Yachida</w:t>
      </w:r>
      <w:proofErr w:type="spellEnd"/>
      <w:r w:rsidRPr="00C37AA7">
        <w:rPr>
          <w:rFonts w:ascii="Arial" w:hAnsi="Arial" w:cs="Arial"/>
          <w:sz w:val="20"/>
          <w:szCs w:val="20"/>
          <w:lang w:val="en"/>
        </w:rPr>
        <w:t xml:space="preserve"> S, </w:t>
      </w:r>
      <w:proofErr w:type="spellStart"/>
      <w:r w:rsidRPr="00C37AA7">
        <w:rPr>
          <w:rFonts w:ascii="Arial" w:hAnsi="Arial" w:cs="Arial"/>
          <w:sz w:val="20"/>
          <w:szCs w:val="20"/>
          <w:lang w:val="en"/>
        </w:rPr>
        <w:t>Vakiani</w:t>
      </w:r>
      <w:proofErr w:type="spellEnd"/>
      <w:r w:rsidRPr="00C37AA7">
        <w:rPr>
          <w:rFonts w:ascii="Arial" w:hAnsi="Arial" w:cs="Arial"/>
          <w:sz w:val="20"/>
          <w:szCs w:val="20"/>
          <w:lang w:val="en"/>
        </w:rPr>
        <w:t xml:space="preserve"> E, White CM, et al. Small </w:t>
      </w:r>
      <w:proofErr w:type="gramStart"/>
      <w:r w:rsidRPr="00C37AA7">
        <w:rPr>
          <w:rFonts w:ascii="Arial" w:hAnsi="Arial" w:cs="Arial"/>
          <w:sz w:val="20"/>
          <w:szCs w:val="20"/>
          <w:lang w:val="en"/>
        </w:rPr>
        <w:t>cell</w:t>
      </w:r>
      <w:proofErr w:type="gramEnd"/>
      <w:r w:rsidRPr="00C37AA7">
        <w:rPr>
          <w:rFonts w:ascii="Arial" w:hAnsi="Arial" w:cs="Arial"/>
          <w:sz w:val="20"/>
          <w:szCs w:val="20"/>
          <w:lang w:val="en"/>
        </w:rPr>
        <w:t xml:space="preserve"> and large cell neuroendocrine carcinomas of the pancreas are genetically similar and distinct from well-differentiated pancreatic neuroendocrine tumors. </w:t>
      </w:r>
      <w:r w:rsidRPr="00C37AA7">
        <w:rPr>
          <w:rStyle w:val="Emphasis"/>
          <w:rFonts w:ascii="Arial" w:hAnsi="Arial" w:cs="Arial"/>
          <w:sz w:val="20"/>
          <w:szCs w:val="20"/>
          <w:lang w:val="en"/>
        </w:rPr>
        <w:t xml:space="preserve">Am J Surg </w:t>
      </w:r>
      <w:proofErr w:type="spellStart"/>
      <w:r w:rsidRPr="00C37AA7">
        <w:rPr>
          <w:rStyle w:val="Emphasis"/>
          <w:rFonts w:ascii="Arial" w:hAnsi="Arial" w:cs="Arial"/>
          <w:sz w:val="20"/>
          <w:szCs w:val="20"/>
          <w:lang w:val="en"/>
        </w:rPr>
        <w:t>Pathol</w:t>
      </w:r>
      <w:proofErr w:type="spellEnd"/>
      <w:r w:rsidRPr="00C37AA7">
        <w:rPr>
          <w:rFonts w:ascii="Arial" w:hAnsi="Arial" w:cs="Arial"/>
          <w:sz w:val="20"/>
          <w:szCs w:val="20"/>
          <w:lang w:val="en"/>
        </w:rPr>
        <w:t>. 2012;36(2):173-84.</w:t>
      </w:r>
    </w:p>
    <w:p w14:paraId="5108BB89" w14:textId="77777777" w:rsidR="00C37AA7" w:rsidRPr="00C37AA7" w:rsidRDefault="00C37AA7" w:rsidP="00B10103">
      <w:pPr>
        <w:numPr>
          <w:ilvl w:val="0"/>
          <w:numId w:val="7"/>
        </w:numPr>
        <w:spacing w:before="30" w:after="0" w:line="240" w:lineRule="auto"/>
        <w:ind w:left="750" w:right="30"/>
        <w:contextualSpacing/>
        <w:divId w:val="2108698201"/>
        <w:rPr>
          <w:rFonts w:ascii="Arial" w:hAnsi="Arial" w:cs="Arial"/>
          <w:sz w:val="20"/>
          <w:szCs w:val="20"/>
          <w:lang w:val="en"/>
        </w:rPr>
      </w:pPr>
      <w:proofErr w:type="spellStart"/>
      <w:r w:rsidRPr="00C37AA7">
        <w:rPr>
          <w:rFonts w:ascii="Arial" w:hAnsi="Arial" w:cs="Arial"/>
          <w:color w:val="303030"/>
          <w:sz w:val="20"/>
          <w:szCs w:val="20"/>
          <w:shd w:val="clear" w:color="auto" w:fill="FFFFFF"/>
          <w:lang w:val="en"/>
        </w:rPr>
        <w:lastRenderedPageBreak/>
        <w:t>Sorbye</w:t>
      </w:r>
      <w:proofErr w:type="spellEnd"/>
      <w:r w:rsidRPr="00C37AA7">
        <w:rPr>
          <w:rFonts w:ascii="Arial" w:hAnsi="Arial" w:cs="Arial"/>
          <w:color w:val="303030"/>
          <w:sz w:val="20"/>
          <w:szCs w:val="20"/>
          <w:shd w:val="clear" w:color="auto" w:fill="FFFFFF"/>
          <w:lang w:val="en"/>
        </w:rPr>
        <w:t xml:space="preserve"> H, </w:t>
      </w:r>
      <w:proofErr w:type="spellStart"/>
      <w:r w:rsidRPr="00C37AA7">
        <w:rPr>
          <w:rFonts w:ascii="Arial" w:hAnsi="Arial" w:cs="Arial"/>
          <w:color w:val="303030"/>
          <w:sz w:val="20"/>
          <w:szCs w:val="20"/>
          <w:shd w:val="clear" w:color="auto" w:fill="FFFFFF"/>
          <w:lang w:val="en"/>
        </w:rPr>
        <w:t>Strosberg</w:t>
      </w:r>
      <w:proofErr w:type="spellEnd"/>
      <w:r w:rsidRPr="00C37AA7">
        <w:rPr>
          <w:rFonts w:ascii="Arial" w:hAnsi="Arial" w:cs="Arial"/>
          <w:color w:val="303030"/>
          <w:sz w:val="20"/>
          <w:szCs w:val="20"/>
          <w:shd w:val="clear" w:color="auto" w:fill="FFFFFF"/>
          <w:lang w:val="en"/>
        </w:rPr>
        <w:t xml:space="preserve"> J, </w:t>
      </w:r>
      <w:proofErr w:type="spellStart"/>
      <w:r w:rsidRPr="00C37AA7">
        <w:rPr>
          <w:rFonts w:ascii="Arial" w:hAnsi="Arial" w:cs="Arial"/>
          <w:color w:val="303030"/>
          <w:sz w:val="20"/>
          <w:szCs w:val="20"/>
          <w:shd w:val="clear" w:color="auto" w:fill="FFFFFF"/>
          <w:lang w:val="en"/>
        </w:rPr>
        <w:t>Baudin</w:t>
      </w:r>
      <w:proofErr w:type="spellEnd"/>
      <w:r w:rsidRPr="00C37AA7">
        <w:rPr>
          <w:rFonts w:ascii="Arial" w:hAnsi="Arial" w:cs="Arial"/>
          <w:color w:val="303030"/>
          <w:sz w:val="20"/>
          <w:szCs w:val="20"/>
          <w:shd w:val="clear" w:color="auto" w:fill="FFFFFF"/>
          <w:lang w:val="en"/>
        </w:rPr>
        <w:t xml:space="preserve"> E, </w:t>
      </w:r>
      <w:proofErr w:type="spellStart"/>
      <w:r w:rsidRPr="00C37AA7">
        <w:rPr>
          <w:rFonts w:ascii="Arial" w:hAnsi="Arial" w:cs="Arial"/>
          <w:color w:val="303030"/>
          <w:sz w:val="20"/>
          <w:szCs w:val="20"/>
          <w:shd w:val="clear" w:color="auto" w:fill="FFFFFF"/>
          <w:lang w:val="en"/>
        </w:rPr>
        <w:t>Klimstra</w:t>
      </w:r>
      <w:proofErr w:type="spellEnd"/>
      <w:r w:rsidRPr="00C37AA7">
        <w:rPr>
          <w:rFonts w:ascii="Arial" w:hAnsi="Arial" w:cs="Arial"/>
          <w:color w:val="303030"/>
          <w:sz w:val="20"/>
          <w:szCs w:val="20"/>
          <w:shd w:val="clear" w:color="auto" w:fill="FFFFFF"/>
          <w:lang w:val="en"/>
        </w:rPr>
        <w:t xml:space="preserve"> DS, Yao JC. </w:t>
      </w:r>
      <w:proofErr w:type="spellStart"/>
      <w:r w:rsidRPr="00C37AA7">
        <w:rPr>
          <w:rFonts w:ascii="Arial" w:hAnsi="Arial" w:cs="Arial"/>
          <w:color w:val="303030"/>
          <w:sz w:val="20"/>
          <w:szCs w:val="20"/>
          <w:shd w:val="clear" w:color="auto" w:fill="FFFFFF"/>
          <w:lang w:val="en"/>
        </w:rPr>
        <w:t>Gastroenteropancreatic</w:t>
      </w:r>
      <w:proofErr w:type="spellEnd"/>
      <w:r w:rsidRPr="00C37AA7">
        <w:rPr>
          <w:rFonts w:ascii="Arial" w:hAnsi="Arial" w:cs="Arial"/>
          <w:color w:val="303030"/>
          <w:sz w:val="20"/>
          <w:szCs w:val="20"/>
          <w:shd w:val="clear" w:color="auto" w:fill="FFFFFF"/>
          <w:lang w:val="en"/>
        </w:rPr>
        <w:t xml:space="preserve"> high-grade neuroendocrine carcinoma. </w:t>
      </w:r>
      <w:r w:rsidRPr="00C37AA7">
        <w:rPr>
          <w:rStyle w:val="Emphasis"/>
          <w:rFonts w:ascii="Arial" w:hAnsi="Arial" w:cs="Arial"/>
          <w:color w:val="303030"/>
          <w:sz w:val="20"/>
          <w:szCs w:val="20"/>
          <w:shd w:val="clear" w:color="auto" w:fill="FFFFFF"/>
          <w:lang w:val="en"/>
        </w:rPr>
        <w:t>Cancer</w:t>
      </w:r>
      <w:r w:rsidRPr="00C37AA7">
        <w:rPr>
          <w:rFonts w:ascii="Arial" w:hAnsi="Arial" w:cs="Arial"/>
          <w:color w:val="303030"/>
          <w:sz w:val="20"/>
          <w:szCs w:val="20"/>
          <w:shd w:val="clear" w:color="auto" w:fill="FFFFFF"/>
          <w:lang w:val="en"/>
        </w:rPr>
        <w:t>. 2014;120(18):2814-2823</w:t>
      </w:r>
    </w:p>
    <w:p w14:paraId="570F5148" w14:textId="77777777" w:rsidR="00C37AA7" w:rsidRPr="00C37AA7" w:rsidRDefault="00C37AA7" w:rsidP="00B10103">
      <w:pPr>
        <w:numPr>
          <w:ilvl w:val="0"/>
          <w:numId w:val="7"/>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en"/>
        </w:rPr>
        <w:t xml:space="preserve">Amin MB, Edge SB, Greene FL, et al, eds. </w:t>
      </w:r>
      <w:r w:rsidRPr="00C37AA7">
        <w:rPr>
          <w:rStyle w:val="Emphasis"/>
          <w:rFonts w:ascii="Arial" w:eastAsia="Times New Roman" w:hAnsi="Arial" w:cs="Arial"/>
          <w:sz w:val="20"/>
          <w:szCs w:val="20"/>
          <w:lang w:val="en"/>
        </w:rPr>
        <w:t>AJCC Cancer Staging Manual</w:t>
      </w:r>
      <w:r w:rsidRPr="00C37AA7">
        <w:rPr>
          <w:rFonts w:ascii="Arial" w:eastAsia="Times New Roman" w:hAnsi="Arial" w:cs="Arial"/>
          <w:sz w:val="20"/>
          <w:szCs w:val="20"/>
          <w:lang w:val="en"/>
        </w:rPr>
        <w:t>. 8th ed. New York, NY: Springer; 2017.</w:t>
      </w:r>
    </w:p>
    <w:p w14:paraId="6417FA8B" w14:textId="77777777" w:rsidR="00B10103" w:rsidRDefault="00B10103">
      <w:pPr>
        <w:spacing w:after="0"/>
        <w:rPr>
          <w:rFonts w:ascii="Arial" w:eastAsia="Times New Roman" w:hAnsi="Arial" w:cs="Arial"/>
          <w:b/>
          <w:bCs/>
          <w:sz w:val="20"/>
          <w:szCs w:val="20"/>
          <w:lang w:val="en"/>
        </w:rPr>
      </w:pPr>
    </w:p>
    <w:p w14:paraId="01AE212F" w14:textId="61827038"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E. Tumor Size</w:t>
      </w:r>
    </w:p>
    <w:p w14:paraId="103BBC61"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For neuroendocrine tumors in any part of the gastrointestinal tract, size greater than 2.0 cm is associated with a higher risk of lymph node metastasis.  Rectal carcinoids smaller than 1.0 cm are almost always clinically indolent, and local excision is generally considered sufficient for tumors 1.0 cm or smaller, as well as many tumors between 1.0 cm and 2.0 cm.  More extensive procedures (</w:t>
      </w:r>
      <w:proofErr w:type="spellStart"/>
      <w:r w:rsidRPr="00C37AA7">
        <w:rPr>
          <w:rFonts w:ascii="Arial" w:hAnsi="Arial" w:cs="Arial"/>
          <w:sz w:val="20"/>
          <w:szCs w:val="20"/>
          <w:lang w:val="en"/>
        </w:rPr>
        <w:t>eg</w:t>
      </w:r>
      <w:proofErr w:type="spellEnd"/>
      <w:r w:rsidRPr="00C37AA7">
        <w:rPr>
          <w:rFonts w:ascii="Arial" w:hAnsi="Arial" w:cs="Arial"/>
          <w:sz w:val="20"/>
          <w:szCs w:val="20"/>
          <w:lang w:val="en"/>
        </w:rPr>
        <w:t>, right hemicolectomy and abdominoperineal resection) are usually reserved for patients with rectal tumors larger than 2.0 cm, rectal tumors with regional metastasis, and most colonic neuroendocrine tumors.</w:t>
      </w:r>
    </w:p>
    <w:p w14:paraId="5EB68079" w14:textId="7201AC92" w:rsidR="00C37AA7" w:rsidRPr="00C37AA7" w:rsidRDefault="00C37AA7" w:rsidP="00D451FC">
      <w:pPr>
        <w:spacing w:after="0"/>
        <w:jc w:val="both"/>
        <w:rPr>
          <w:rFonts w:ascii="Arial" w:hAnsi="Arial" w:cs="Arial"/>
          <w:sz w:val="20"/>
          <w:szCs w:val="20"/>
          <w:lang w:val="en"/>
        </w:rPr>
      </w:pPr>
    </w:p>
    <w:p w14:paraId="1A6B8B62" w14:textId="77777777"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 xml:space="preserve">F. Circumferential (Radial or Mesenteric) Margin </w:t>
      </w:r>
    </w:p>
    <w:p w14:paraId="2ACEF7E2"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kern w:val="20"/>
          <w:sz w:val="20"/>
          <w:szCs w:val="20"/>
          <w:lang w:val="en"/>
        </w:rPr>
        <w:t xml:space="preserve">In addition to addressing the proximal and distal margins, assessment of the circumferential (radial) margin is necessary for any segment of gastrointestinal tract either </w:t>
      </w:r>
      <w:proofErr w:type="spellStart"/>
      <w:r w:rsidRPr="00C37AA7">
        <w:rPr>
          <w:rFonts w:ascii="Arial" w:hAnsi="Arial" w:cs="Arial"/>
          <w:kern w:val="20"/>
          <w:sz w:val="20"/>
          <w:szCs w:val="20"/>
          <w:lang w:val="en"/>
        </w:rPr>
        <w:t>unencased</w:t>
      </w:r>
      <w:proofErr w:type="spellEnd"/>
      <w:r w:rsidRPr="00C37AA7">
        <w:rPr>
          <w:rFonts w:ascii="Arial" w:hAnsi="Arial" w:cs="Arial"/>
          <w:kern w:val="20"/>
          <w:sz w:val="20"/>
          <w:szCs w:val="20"/>
          <w:lang w:val="en"/>
        </w:rPr>
        <w:t xml:space="preserve"> (Figure, C) or incompletely encased by peritoneum (Figure, B). The circumferential margin represents the adventitial soft-tissue margin closest to the deepest penetration of tumor and is created surgically by blunt or sharp dissection of the retroperitoneal or </w:t>
      </w:r>
      <w:proofErr w:type="spellStart"/>
      <w:r w:rsidRPr="00C37AA7">
        <w:rPr>
          <w:rFonts w:ascii="Arial" w:hAnsi="Arial" w:cs="Arial"/>
          <w:kern w:val="20"/>
          <w:sz w:val="20"/>
          <w:szCs w:val="20"/>
          <w:lang w:val="en"/>
        </w:rPr>
        <w:t>subperitoneal</w:t>
      </w:r>
      <w:proofErr w:type="spellEnd"/>
      <w:r w:rsidRPr="00C37AA7">
        <w:rPr>
          <w:rFonts w:ascii="Arial" w:hAnsi="Arial" w:cs="Arial"/>
          <w:kern w:val="20"/>
          <w:sz w:val="20"/>
          <w:szCs w:val="20"/>
          <w:lang w:val="en"/>
        </w:rPr>
        <w:t xml:space="preserve"> aspect, respectively.  The distance between the tumor and circumferential (radial) margin should be reported, if applicable. The circumferential (radial) margin is considered positive if the tumor is present at the </w:t>
      </w:r>
      <w:proofErr w:type="spellStart"/>
      <w:r w:rsidRPr="00C37AA7">
        <w:rPr>
          <w:rFonts w:ascii="Arial" w:hAnsi="Arial" w:cs="Arial"/>
          <w:kern w:val="20"/>
          <w:sz w:val="20"/>
          <w:szCs w:val="20"/>
          <w:lang w:val="en"/>
        </w:rPr>
        <w:t>nonperitonealized</w:t>
      </w:r>
      <w:proofErr w:type="spellEnd"/>
      <w:r w:rsidRPr="00C37AA7">
        <w:rPr>
          <w:rFonts w:ascii="Arial" w:hAnsi="Arial" w:cs="Arial"/>
          <w:kern w:val="20"/>
          <w:sz w:val="20"/>
          <w:szCs w:val="20"/>
          <w:lang w:val="en"/>
        </w:rPr>
        <w:t xml:space="preserve"> surface. This assessment includes tumor within a lymph node as well as direct tumor extension, but if circumferential (radial) margin positivity is based solely on intranodal tumor, this should be so stated. </w:t>
      </w:r>
    </w:p>
    <w:p w14:paraId="6A7A5452" w14:textId="77777777" w:rsidR="00B10103" w:rsidRDefault="00B10103" w:rsidP="00D451FC">
      <w:pPr>
        <w:spacing w:after="0"/>
        <w:jc w:val="both"/>
        <w:rPr>
          <w:rFonts w:ascii="Arial" w:hAnsi="Arial" w:cs="Arial"/>
          <w:sz w:val="20"/>
          <w:szCs w:val="20"/>
          <w:lang w:val="en"/>
        </w:rPr>
      </w:pPr>
    </w:p>
    <w:p w14:paraId="6108654D" w14:textId="55CA9C8E" w:rsid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The mesenteric resection margin is the only relevant circumferential margin in segments completely encased by peritoneum (</w:t>
      </w:r>
      <w:proofErr w:type="spellStart"/>
      <w:r w:rsidRPr="00C37AA7">
        <w:rPr>
          <w:rFonts w:ascii="Arial" w:hAnsi="Arial" w:cs="Arial"/>
          <w:sz w:val="20"/>
          <w:szCs w:val="20"/>
          <w:lang w:val="en"/>
        </w:rPr>
        <w:t>eg</w:t>
      </w:r>
      <w:proofErr w:type="spellEnd"/>
      <w:r w:rsidRPr="00C37AA7">
        <w:rPr>
          <w:rFonts w:ascii="Arial" w:hAnsi="Arial" w:cs="Arial"/>
          <w:sz w:val="20"/>
          <w:szCs w:val="20"/>
          <w:lang w:val="en"/>
        </w:rPr>
        <w:t>, transverse colon) (Figure, A). Involvement of this margin should be reported even if tumor does not penetrate the serosal surface.</w:t>
      </w:r>
    </w:p>
    <w:p w14:paraId="58E4D18B" w14:textId="77777777" w:rsidR="00B10103" w:rsidRPr="00C37AA7" w:rsidRDefault="00B10103" w:rsidP="00B10103">
      <w:pPr>
        <w:spacing w:after="0"/>
        <w:rPr>
          <w:rFonts w:ascii="Arial" w:hAnsi="Arial" w:cs="Arial"/>
          <w:sz w:val="20"/>
          <w:szCs w:val="20"/>
          <w:lang w:val="en"/>
        </w:rPr>
      </w:pPr>
    </w:p>
    <w:p w14:paraId="1A2330C3" w14:textId="77777777" w:rsidR="00C37AA7" w:rsidRPr="00C37AA7" w:rsidRDefault="00C37AA7" w:rsidP="00B10103">
      <w:pPr>
        <w:spacing w:after="0"/>
        <w:rPr>
          <w:rFonts w:ascii="Arial" w:hAnsi="Arial" w:cs="Arial"/>
          <w:sz w:val="20"/>
          <w:szCs w:val="20"/>
          <w:lang w:val="en"/>
        </w:rPr>
      </w:pPr>
      <w:r w:rsidRPr="00C37AA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4919613" wp14:editId="1037413B">
            <wp:extent cx="32308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880" cy="1409700"/>
                    </a:xfrm>
                    <a:prstGeom prst="rect">
                      <a:avLst/>
                    </a:prstGeom>
                    <a:noFill/>
                    <a:ln>
                      <a:noFill/>
                    </a:ln>
                  </pic:spPr>
                </pic:pic>
              </a:graphicData>
            </a:graphic>
          </wp:inline>
        </w:drawing>
      </w:r>
    </w:p>
    <w:p w14:paraId="531270FF" w14:textId="77777777" w:rsidR="00C37AA7" w:rsidRPr="00B10103" w:rsidRDefault="00C37AA7" w:rsidP="00D451FC">
      <w:pPr>
        <w:spacing w:after="0"/>
        <w:jc w:val="both"/>
        <w:rPr>
          <w:rFonts w:ascii="Arial" w:hAnsi="Arial" w:cs="Arial"/>
          <w:sz w:val="18"/>
          <w:szCs w:val="18"/>
          <w:lang w:val="en"/>
        </w:rPr>
      </w:pPr>
      <w:r w:rsidRPr="00B10103">
        <w:rPr>
          <w:rFonts w:ascii="Arial" w:hAnsi="Arial" w:cs="Arial"/>
          <w:sz w:val="18"/>
          <w:szCs w:val="18"/>
          <w:lang w:val="en"/>
        </w:rPr>
        <w:t xml:space="preserve">A, Mesenteric margin in viscus completely encased by peritoneum (dotted line). B, Circumferential (radial) margin (dotted line) in viscus incompletely encased by peritoneum. C, Circumferential (radial) margin (dotted line) in viscus completely </w:t>
      </w:r>
      <w:proofErr w:type="spellStart"/>
      <w:r w:rsidRPr="00B10103">
        <w:rPr>
          <w:rFonts w:ascii="Arial" w:hAnsi="Arial" w:cs="Arial"/>
          <w:sz w:val="18"/>
          <w:szCs w:val="18"/>
          <w:lang w:val="en"/>
        </w:rPr>
        <w:t>unencased</w:t>
      </w:r>
      <w:proofErr w:type="spellEnd"/>
      <w:r w:rsidRPr="00B10103">
        <w:rPr>
          <w:rFonts w:ascii="Arial" w:hAnsi="Arial" w:cs="Arial"/>
          <w:sz w:val="18"/>
          <w:szCs w:val="18"/>
          <w:lang w:val="en"/>
        </w:rPr>
        <w:t xml:space="preserve"> by peritoneum.</w:t>
      </w:r>
    </w:p>
    <w:p w14:paraId="0B188EEC" w14:textId="2A41844E" w:rsidR="00B10103" w:rsidRDefault="00B10103" w:rsidP="00D451FC">
      <w:pPr>
        <w:spacing w:after="0"/>
        <w:jc w:val="both"/>
        <w:rPr>
          <w:rFonts w:ascii="Arial" w:hAnsi="Arial" w:cs="Arial"/>
          <w:sz w:val="20"/>
          <w:szCs w:val="20"/>
          <w:lang w:val="en"/>
        </w:rPr>
      </w:pPr>
    </w:p>
    <w:p w14:paraId="3EB1C925" w14:textId="4A7524FB" w:rsidR="00C37AA7" w:rsidRPr="00B10103" w:rsidRDefault="00C37AA7" w:rsidP="00D451FC">
      <w:pPr>
        <w:spacing w:after="0"/>
        <w:jc w:val="both"/>
        <w:rPr>
          <w:rFonts w:ascii="Arial" w:hAnsi="Arial" w:cs="Arial"/>
          <w:sz w:val="20"/>
          <w:szCs w:val="20"/>
          <w:lang w:val="en"/>
        </w:rPr>
      </w:pPr>
      <w:r w:rsidRPr="00C37AA7">
        <w:rPr>
          <w:rFonts w:ascii="Arial" w:eastAsia="Times New Roman" w:hAnsi="Arial" w:cs="Arial"/>
          <w:b/>
          <w:bCs/>
          <w:sz w:val="20"/>
          <w:szCs w:val="20"/>
          <w:lang w:val="en"/>
        </w:rPr>
        <w:t>G. Pathologic Stage Classification</w:t>
      </w:r>
    </w:p>
    <w:p w14:paraId="457E75AB"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The TNM staging system for neuroendocrine tumors of the colon and rectum of the American Joint Committee on Cancer (AJCC) and the International Union Against Cancer (UICC) is recommended.</w:t>
      </w:r>
      <w:hyperlink w:anchor="6333" w:tooltip="Shi C, Klimstra DS. Pancreatic&#10;neuroendocrine tumors: pathologic and molecular characteristics. Semin Diagn Pathol. 2014;31(6):498-511" w:history="1">
        <w:r w:rsidRPr="00C37AA7">
          <w:rPr>
            <w:rStyle w:val="Hyperlink"/>
            <w:rFonts w:ascii="Arial" w:hAnsi="Arial" w:cs="Arial"/>
            <w:sz w:val="20"/>
            <w:szCs w:val="20"/>
            <w:vertAlign w:val="superscript"/>
            <w:lang w:val="en"/>
          </w:rPr>
          <w:t>1</w:t>
        </w:r>
      </w:hyperlink>
    </w:p>
    <w:p w14:paraId="4ED581B7" w14:textId="77777777" w:rsidR="00B10103" w:rsidRDefault="00B10103" w:rsidP="00D451FC">
      <w:pPr>
        <w:spacing w:after="0"/>
        <w:jc w:val="both"/>
        <w:rPr>
          <w:rFonts w:ascii="Arial" w:hAnsi="Arial" w:cs="Arial"/>
          <w:sz w:val="20"/>
          <w:szCs w:val="20"/>
          <w:lang w:val="en"/>
        </w:rPr>
      </w:pPr>
    </w:p>
    <w:p w14:paraId="681406C9" w14:textId="01A9169F"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C37AA7">
        <w:rPr>
          <w:rFonts w:ascii="Arial" w:hAnsi="Arial" w:cs="Arial"/>
          <w:sz w:val="20"/>
          <w:szCs w:val="20"/>
          <w:lang w:val="en"/>
        </w:rPr>
        <w:t>pT</w:t>
      </w:r>
      <w:proofErr w:type="spellEnd"/>
      <w:r w:rsidRPr="00C37AA7">
        <w:rPr>
          <w:rFonts w:ascii="Arial" w:hAnsi="Arial" w:cs="Arial"/>
          <w:sz w:val="20"/>
          <w:szCs w:val="20"/>
          <w:lang w:val="en"/>
        </w:rPr>
        <w:t xml:space="preserve"> entails a resection of the primary tumor or biopsy adequate to evaluate the highest </w:t>
      </w:r>
      <w:proofErr w:type="spellStart"/>
      <w:r w:rsidRPr="00C37AA7">
        <w:rPr>
          <w:rFonts w:ascii="Arial" w:hAnsi="Arial" w:cs="Arial"/>
          <w:sz w:val="20"/>
          <w:szCs w:val="20"/>
          <w:lang w:val="en"/>
        </w:rPr>
        <w:t>pT</w:t>
      </w:r>
      <w:proofErr w:type="spellEnd"/>
      <w:r w:rsidRPr="00C37AA7">
        <w:rPr>
          <w:rFonts w:ascii="Arial" w:hAnsi="Arial" w:cs="Arial"/>
          <w:sz w:val="20"/>
          <w:szCs w:val="20"/>
          <w:lang w:val="en"/>
        </w:rPr>
        <w:t xml:space="preserve"> category, </w:t>
      </w:r>
      <w:proofErr w:type="spellStart"/>
      <w:r w:rsidRPr="00C37AA7">
        <w:rPr>
          <w:rFonts w:ascii="Arial" w:hAnsi="Arial" w:cs="Arial"/>
          <w:sz w:val="20"/>
          <w:szCs w:val="20"/>
          <w:lang w:val="en"/>
        </w:rPr>
        <w:t>pN</w:t>
      </w:r>
      <w:proofErr w:type="spellEnd"/>
      <w:r w:rsidRPr="00C37AA7">
        <w:rPr>
          <w:rFonts w:ascii="Arial" w:hAnsi="Arial" w:cs="Arial"/>
          <w:sz w:val="20"/>
          <w:szCs w:val="20"/>
          <w:lang w:val="en"/>
        </w:rPr>
        <w:t xml:space="preserve"> entails removal of nodes adequate to validate lymph node metastasis, and </w:t>
      </w:r>
      <w:proofErr w:type="spellStart"/>
      <w:r w:rsidRPr="00C37AA7">
        <w:rPr>
          <w:rFonts w:ascii="Arial" w:hAnsi="Arial" w:cs="Arial"/>
          <w:sz w:val="20"/>
          <w:szCs w:val="20"/>
          <w:lang w:val="en"/>
        </w:rPr>
        <w:t>pM</w:t>
      </w:r>
      <w:proofErr w:type="spellEnd"/>
      <w:r w:rsidRPr="00C37AA7">
        <w:rPr>
          <w:rFonts w:ascii="Arial" w:hAnsi="Arial" w:cs="Arial"/>
          <w:sz w:val="20"/>
          <w:szCs w:val="20"/>
          <w:lang w:val="en"/>
        </w:rPr>
        <w:t xml:space="preserve"> implies microscopic examination of distant lesions. Clinical </w:t>
      </w:r>
      <w:r w:rsidRPr="00C37AA7">
        <w:rPr>
          <w:rFonts w:ascii="Arial" w:hAnsi="Arial" w:cs="Arial"/>
          <w:sz w:val="20"/>
          <w:szCs w:val="20"/>
          <w:lang w:val="en"/>
        </w:rPr>
        <w:lastRenderedPageBreak/>
        <w:t>classification (</w:t>
      </w:r>
      <w:proofErr w:type="spellStart"/>
      <w:r w:rsidRPr="00C37AA7">
        <w:rPr>
          <w:rFonts w:ascii="Arial" w:hAnsi="Arial" w:cs="Arial"/>
          <w:sz w:val="20"/>
          <w:szCs w:val="20"/>
          <w:lang w:val="en"/>
        </w:rPr>
        <w:t>cTNM</w:t>
      </w:r>
      <w:proofErr w:type="spellEnd"/>
      <w:r w:rsidRPr="00C37AA7">
        <w:rPr>
          <w:rFonts w:ascii="Arial" w:hAnsi="Arial" w:cs="Arial"/>
          <w:sz w:val="20"/>
          <w:szCs w:val="20"/>
          <w:lang w:val="en"/>
        </w:rPr>
        <w:t>) is usually carried out by the referring physician before treatment, during initial evaluation of the patient or when pathologic classification is not possible.</w:t>
      </w:r>
    </w:p>
    <w:p w14:paraId="63552DD3" w14:textId="6FDE2CE9" w:rsidR="00C37AA7" w:rsidRPr="00C37AA7" w:rsidRDefault="00C37AA7" w:rsidP="00D451FC">
      <w:pPr>
        <w:spacing w:after="0"/>
        <w:jc w:val="both"/>
        <w:rPr>
          <w:rFonts w:ascii="Arial" w:hAnsi="Arial" w:cs="Arial"/>
          <w:sz w:val="20"/>
          <w:szCs w:val="20"/>
          <w:lang w:val="en"/>
        </w:rPr>
      </w:pPr>
    </w:p>
    <w:p w14:paraId="55CBEB91"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C37AA7">
        <w:rPr>
          <w:rFonts w:ascii="Arial" w:hAnsi="Arial" w:cs="Arial"/>
          <w:sz w:val="20"/>
          <w:szCs w:val="20"/>
          <w:lang w:val="en"/>
        </w:rPr>
        <w:t>whether or not</w:t>
      </w:r>
      <w:proofErr w:type="gramEnd"/>
      <w:r w:rsidRPr="00C37AA7">
        <w:rPr>
          <w:rFonts w:ascii="Arial" w:hAnsi="Arial" w:cs="Arial"/>
          <w:sz w:val="20"/>
          <w:szCs w:val="20"/>
          <w:lang w:val="en"/>
        </w:rPr>
        <w:t xml:space="preserve"> the primary tumor has been completely removed. If a biopsied tumor is not resected for any reason (</w:t>
      </w:r>
      <w:proofErr w:type="spellStart"/>
      <w:r w:rsidRPr="00C37AA7">
        <w:rPr>
          <w:rFonts w:ascii="Arial" w:hAnsi="Arial" w:cs="Arial"/>
          <w:sz w:val="20"/>
          <w:szCs w:val="20"/>
          <w:lang w:val="en"/>
        </w:rPr>
        <w:t>eg</w:t>
      </w:r>
      <w:proofErr w:type="spellEnd"/>
      <w:r w:rsidRPr="00C37AA7">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46C908D" w14:textId="77777777" w:rsidR="00B10103" w:rsidRDefault="00B10103" w:rsidP="00D451FC">
      <w:pPr>
        <w:spacing w:after="0"/>
        <w:jc w:val="both"/>
        <w:rPr>
          <w:rFonts w:ascii="Arial" w:hAnsi="Arial" w:cs="Arial"/>
          <w:sz w:val="20"/>
          <w:szCs w:val="20"/>
          <w:u w:val="single"/>
          <w:lang w:val="en"/>
        </w:rPr>
      </w:pPr>
    </w:p>
    <w:p w14:paraId="0B18F372" w14:textId="396DCD5F"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u w:val="single"/>
          <w:lang w:val="en"/>
        </w:rPr>
        <w:t>TNM Descriptors</w:t>
      </w:r>
    </w:p>
    <w:p w14:paraId="574000C1"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lang w:val="en"/>
        </w:rPr>
        <w:t xml:space="preserve">For identification of special cases of TNM or </w:t>
      </w:r>
      <w:proofErr w:type="spellStart"/>
      <w:r w:rsidRPr="00C37AA7">
        <w:rPr>
          <w:rFonts w:ascii="Arial" w:hAnsi="Arial" w:cs="Arial"/>
          <w:sz w:val="20"/>
          <w:szCs w:val="20"/>
          <w:lang w:val="en"/>
        </w:rPr>
        <w:t>pTNM</w:t>
      </w:r>
      <w:proofErr w:type="spellEnd"/>
      <w:r w:rsidRPr="00C37AA7">
        <w:rPr>
          <w:rFonts w:ascii="Arial" w:hAnsi="Arial" w:cs="Arial"/>
          <w:sz w:val="20"/>
          <w:szCs w:val="20"/>
          <w:lang w:val="en"/>
        </w:rPr>
        <w:t xml:space="preserve"> classifications, the “m” suffix and “y,” “r,” and “a” </w:t>
      </w:r>
      <w:proofErr w:type="gramStart"/>
      <w:r w:rsidRPr="00C37AA7">
        <w:rPr>
          <w:rFonts w:ascii="Arial" w:hAnsi="Arial" w:cs="Arial"/>
          <w:sz w:val="20"/>
          <w:szCs w:val="20"/>
          <w:lang w:val="en"/>
        </w:rPr>
        <w:t>prefixes</w:t>
      </w:r>
      <w:proofErr w:type="gramEnd"/>
      <w:r w:rsidRPr="00C37AA7">
        <w:rPr>
          <w:rFonts w:ascii="Arial" w:hAnsi="Arial" w:cs="Arial"/>
          <w:sz w:val="20"/>
          <w:szCs w:val="20"/>
          <w:lang w:val="en"/>
        </w:rPr>
        <w:t xml:space="preserve"> are used. Although they do not affect the stage grouping, they indicate cases needing separate analysis.</w:t>
      </w:r>
    </w:p>
    <w:p w14:paraId="4D69C9A0" w14:textId="13F23F4D" w:rsidR="00C37AA7" w:rsidRPr="00C37AA7" w:rsidRDefault="00C37AA7" w:rsidP="00D451FC">
      <w:pPr>
        <w:spacing w:after="0"/>
        <w:jc w:val="both"/>
        <w:rPr>
          <w:rFonts w:ascii="Arial" w:hAnsi="Arial" w:cs="Arial"/>
          <w:sz w:val="20"/>
          <w:szCs w:val="20"/>
          <w:lang w:val="en"/>
        </w:rPr>
      </w:pPr>
    </w:p>
    <w:p w14:paraId="6E68CCF9"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u w:val="single"/>
          <w:lang w:val="en"/>
        </w:rPr>
        <w:t>The “m” suffix</w:t>
      </w:r>
      <w:r w:rsidRPr="00C37AA7">
        <w:rPr>
          <w:rFonts w:ascii="Arial" w:hAnsi="Arial" w:cs="Arial"/>
          <w:sz w:val="20"/>
          <w:szCs w:val="20"/>
          <w:lang w:val="en"/>
        </w:rPr>
        <w:t xml:space="preserve"> indicates the presence of multiple primary tumors in a single site and is recorded in parentheses: </w:t>
      </w:r>
      <w:proofErr w:type="spellStart"/>
      <w:r w:rsidRPr="00C37AA7">
        <w:rPr>
          <w:rFonts w:ascii="Arial" w:hAnsi="Arial" w:cs="Arial"/>
          <w:sz w:val="20"/>
          <w:szCs w:val="20"/>
          <w:lang w:val="en"/>
        </w:rPr>
        <w:t>pT</w:t>
      </w:r>
      <w:proofErr w:type="spellEnd"/>
      <w:r w:rsidRPr="00C37AA7">
        <w:rPr>
          <w:rFonts w:ascii="Arial" w:hAnsi="Arial" w:cs="Arial"/>
          <w:sz w:val="20"/>
          <w:szCs w:val="20"/>
          <w:lang w:val="en"/>
        </w:rPr>
        <w:t>(m)NM.</w:t>
      </w:r>
    </w:p>
    <w:p w14:paraId="458C6218" w14:textId="4F732ACA" w:rsidR="00C37AA7" w:rsidRPr="00C37AA7" w:rsidRDefault="00C37AA7" w:rsidP="00D451FC">
      <w:pPr>
        <w:spacing w:after="0"/>
        <w:jc w:val="both"/>
        <w:rPr>
          <w:rFonts w:ascii="Arial" w:hAnsi="Arial" w:cs="Arial"/>
          <w:sz w:val="20"/>
          <w:szCs w:val="20"/>
          <w:lang w:val="en"/>
        </w:rPr>
      </w:pPr>
    </w:p>
    <w:p w14:paraId="359C1374"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u w:val="single"/>
          <w:lang w:val="en"/>
        </w:rPr>
        <w:t>The “y” prefix</w:t>
      </w:r>
      <w:r w:rsidRPr="00C37AA7">
        <w:rPr>
          <w:rFonts w:ascii="Arial" w:hAnsi="Arial" w:cs="Arial"/>
          <w:sz w:val="20"/>
          <w:szCs w:val="20"/>
          <w:lang w:val="en"/>
        </w:rPr>
        <w:t xml:space="preserve"> indicates those cases in which classification is performed during or following initial multimodality therapy (</w:t>
      </w:r>
      <w:proofErr w:type="spellStart"/>
      <w:r w:rsidRPr="00C37AA7">
        <w:rPr>
          <w:rFonts w:ascii="Arial" w:hAnsi="Arial" w:cs="Arial"/>
          <w:sz w:val="20"/>
          <w:szCs w:val="20"/>
          <w:lang w:val="en"/>
        </w:rPr>
        <w:t>ie</w:t>
      </w:r>
      <w:proofErr w:type="spellEnd"/>
      <w:r w:rsidRPr="00C37AA7">
        <w:rPr>
          <w:rFonts w:ascii="Arial" w:hAnsi="Arial" w:cs="Arial"/>
          <w:sz w:val="20"/>
          <w:szCs w:val="20"/>
          <w:lang w:val="en"/>
        </w:rPr>
        <w:t xml:space="preserve">, neoadjuvant chemotherapy, radiation therapy, or both chemotherapy and radiation therapy). The </w:t>
      </w:r>
      <w:proofErr w:type="spellStart"/>
      <w:r w:rsidRPr="00C37AA7">
        <w:rPr>
          <w:rFonts w:ascii="Arial" w:hAnsi="Arial" w:cs="Arial"/>
          <w:sz w:val="20"/>
          <w:szCs w:val="20"/>
          <w:lang w:val="en"/>
        </w:rPr>
        <w:t>cTNM</w:t>
      </w:r>
      <w:proofErr w:type="spellEnd"/>
      <w:r w:rsidRPr="00C37AA7">
        <w:rPr>
          <w:rFonts w:ascii="Arial" w:hAnsi="Arial" w:cs="Arial"/>
          <w:sz w:val="20"/>
          <w:szCs w:val="20"/>
          <w:lang w:val="en"/>
        </w:rPr>
        <w:t xml:space="preserve"> or </w:t>
      </w:r>
      <w:proofErr w:type="spellStart"/>
      <w:r w:rsidRPr="00C37AA7">
        <w:rPr>
          <w:rFonts w:ascii="Arial" w:hAnsi="Arial" w:cs="Arial"/>
          <w:sz w:val="20"/>
          <w:szCs w:val="20"/>
          <w:lang w:val="en"/>
        </w:rPr>
        <w:t>pTNM</w:t>
      </w:r>
      <w:proofErr w:type="spellEnd"/>
      <w:r w:rsidRPr="00C37AA7">
        <w:rPr>
          <w:rFonts w:ascii="Arial" w:hAnsi="Arial" w:cs="Arial"/>
          <w:sz w:val="20"/>
          <w:szCs w:val="20"/>
          <w:lang w:val="en"/>
        </w:rPr>
        <w:t xml:space="preserve"> category is identified by a “y” prefix. The </w:t>
      </w:r>
      <w:proofErr w:type="spellStart"/>
      <w:r w:rsidRPr="00C37AA7">
        <w:rPr>
          <w:rFonts w:ascii="Arial" w:hAnsi="Arial" w:cs="Arial"/>
          <w:sz w:val="20"/>
          <w:szCs w:val="20"/>
          <w:lang w:val="en"/>
        </w:rPr>
        <w:t>ycTNM</w:t>
      </w:r>
      <w:proofErr w:type="spellEnd"/>
      <w:r w:rsidRPr="00C37AA7">
        <w:rPr>
          <w:rFonts w:ascii="Arial" w:hAnsi="Arial" w:cs="Arial"/>
          <w:sz w:val="20"/>
          <w:szCs w:val="20"/>
          <w:lang w:val="en"/>
        </w:rPr>
        <w:t xml:space="preserve"> or </w:t>
      </w:r>
      <w:proofErr w:type="spellStart"/>
      <w:r w:rsidRPr="00C37AA7">
        <w:rPr>
          <w:rFonts w:ascii="Arial" w:hAnsi="Arial" w:cs="Arial"/>
          <w:sz w:val="20"/>
          <w:szCs w:val="20"/>
          <w:lang w:val="en"/>
        </w:rPr>
        <w:t>ypTNM</w:t>
      </w:r>
      <w:proofErr w:type="spellEnd"/>
      <w:r w:rsidRPr="00C37AA7">
        <w:rPr>
          <w:rFonts w:ascii="Arial" w:hAnsi="Arial" w:cs="Arial"/>
          <w:sz w:val="20"/>
          <w:szCs w:val="20"/>
          <w:lang w:val="en"/>
        </w:rPr>
        <w:t xml:space="preserve"> categorizes the extent of tumor </w:t>
      </w:r>
      <w:proofErr w:type="gramStart"/>
      <w:r w:rsidRPr="00C37AA7">
        <w:rPr>
          <w:rFonts w:ascii="Arial" w:hAnsi="Arial" w:cs="Arial"/>
          <w:sz w:val="20"/>
          <w:szCs w:val="20"/>
          <w:lang w:val="en"/>
        </w:rPr>
        <w:t>actually present</w:t>
      </w:r>
      <w:proofErr w:type="gramEnd"/>
      <w:r w:rsidRPr="00C37AA7">
        <w:rPr>
          <w:rFonts w:ascii="Arial" w:hAnsi="Arial" w:cs="Arial"/>
          <w:sz w:val="20"/>
          <w:szCs w:val="20"/>
          <w:lang w:val="en"/>
        </w:rPr>
        <w:t xml:space="preserve"> at the time of that examination. The “y” categorization is not an estimate of tumor prior to multimodality therapy (</w:t>
      </w:r>
      <w:proofErr w:type="spellStart"/>
      <w:r w:rsidRPr="00C37AA7">
        <w:rPr>
          <w:rFonts w:ascii="Arial" w:hAnsi="Arial" w:cs="Arial"/>
          <w:sz w:val="20"/>
          <w:szCs w:val="20"/>
          <w:lang w:val="en"/>
        </w:rPr>
        <w:t>ie</w:t>
      </w:r>
      <w:proofErr w:type="spellEnd"/>
      <w:r w:rsidRPr="00C37AA7">
        <w:rPr>
          <w:rFonts w:ascii="Arial" w:hAnsi="Arial" w:cs="Arial"/>
          <w:sz w:val="20"/>
          <w:szCs w:val="20"/>
          <w:lang w:val="en"/>
        </w:rPr>
        <w:t>, before initiation of neoadjuvant therapy).</w:t>
      </w:r>
    </w:p>
    <w:p w14:paraId="3FA30FB9" w14:textId="103D5B9B" w:rsidR="00C37AA7" w:rsidRPr="00C37AA7" w:rsidRDefault="00C37AA7" w:rsidP="00D451FC">
      <w:pPr>
        <w:spacing w:after="0"/>
        <w:jc w:val="both"/>
        <w:rPr>
          <w:rFonts w:ascii="Arial" w:hAnsi="Arial" w:cs="Arial"/>
          <w:sz w:val="20"/>
          <w:szCs w:val="20"/>
          <w:lang w:val="en"/>
        </w:rPr>
      </w:pPr>
    </w:p>
    <w:p w14:paraId="6D9F0A17"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u w:val="single"/>
          <w:lang w:val="en"/>
        </w:rPr>
        <w:t>The “r” prefix</w:t>
      </w:r>
      <w:r w:rsidRPr="00C37AA7">
        <w:rPr>
          <w:rFonts w:ascii="Arial" w:hAnsi="Arial" w:cs="Arial"/>
          <w:sz w:val="20"/>
          <w:szCs w:val="20"/>
          <w:lang w:val="en"/>
        </w:rPr>
        <w:t xml:space="preserve"> indicates a recurrent tumor when staged after a documented disease-free interval and is identified by the “r” prefix: </w:t>
      </w:r>
      <w:proofErr w:type="spellStart"/>
      <w:r w:rsidRPr="00C37AA7">
        <w:rPr>
          <w:rFonts w:ascii="Arial" w:hAnsi="Arial" w:cs="Arial"/>
          <w:sz w:val="20"/>
          <w:szCs w:val="20"/>
          <w:lang w:val="en"/>
        </w:rPr>
        <w:t>rTNM</w:t>
      </w:r>
      <w:proofErr w:type="spellEnd"/>
      <w:r w:rsidRPr="00C37AA7">
        <w:rPr>
          <w:rFonts w:ascii="Arial" w:hAnsi="Arial" w:cs="Arial"/>
          <w:sz w:val="20"/>
          <w:szCs w:val="20"/>
          <w:lang w:val="en"/>
        </w:rPr>
        <w:t>.</w:t>
      </w:r>
    </w:p>
    <w:p w14:paraId="0953050D" w14:textId="1CF00315" w:rsidR="00C37AA7" w:rsidRPr="00C37AA7" w:rsidRDefault="00C37AA7" w:rsidP="00D451FC">
      <w:pPr>
        <w:spacing w:after="0"/>
        <w:jc w:val="both"/>
        <w:rPr>
          <w:rFonts w:ascii="Arial" w:hAnsi="Arial" w:cs="Arial"/>
          <w:sz w:val="20"/>
          <w:szCs w:val="20"/>
          <w:lang w:val="en"/>
        </w:rPr>
      </w:pPr>
    </w:p>
    <w:p w14:paraId="50F57E64"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sz w:val="20"/>
          <w:szCs w:val="20"/>
          <w:u w:val="single"/>
          <w:lang w:val="en"/>
        </w:rPr>
        <w:t>The “a” prefix</w:t>
      </w:r>
      <w:r w:rsidRPr="00C37AA7">
        <w:rPr>
          <w:rFonts w:ascii="Arial" w:hAnsi="Arial" w:cs="Arial"/>
          <w:sz w:val="20"/>
          <w:szCs w:val="20"/>
          <w:lang w:val="en"/>
        </w:rPr>
        <w:t xml:space="preserve"> designates the stage determined at autopsy: </w:t>
      </w:r>
      <w:proofErr w:type="spellStart"/>
      <w:r w:rsidRPr="00C37AA7">
        <w:rPr>
          <w:rFonts w:ascii="Arial" w:hAnsi="Arial" w:cs="Arial"/>
          <w:sz w:val="20"/>
          <w:szCs w:val="20"/>
          <w:lang w:val="en"/>
        </w:rPr>
        <w:t>aTNM</w:t>
      </w:r>
      <w:proofErr w:type="spellEnd"/>
      <w:r w:rsidRPr="00C37AA7">
        <w:rPr>
          <w:rFonts w:ascii="Arial" w:hAnsi="Arial" w:cs="Arial"/>
          <w:sz w:val="20"/>
          <w:szCs w:val="20"/>
          <w:lang w:val="en"/>
        </w:rPr>
        <w:t>.</w:t>
      </w:r>
    </w:p>
    <w:p w14:paraId="74FEA4C8" w14:textId="3EB2F1D4" w:rsidR="00C37AA7" w:rsidRPr="00C37AA7" w:rsidRDefault="00C37AA7" w:rsidP="00D451FC">
      <w:pPr>
        <w:spacing w:after="0"/>
        <w:jc w:val="both"/>
        <w:rPr>
          <w:rFonts w:ascii="Arial" w:hAnsi="Arial" w:cs="Arial"/>
          <w:sz w:val="20"/>
          <w:szCs w:val="20"/>
          <w:lang w:val="en"/>
        </w:rPr>
      </w:pPr>
    </w:p>
    <w:p w14:paraId="6804806B"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bCs/>
          <w:kern w:val="22"/>
          <w:sz w:val="20"/>
          <w:szCs w:val="20"/>
          <w:u w:val="single"/>
          <w:lang w:val="en"/>
        </w:rPr>
        <w:t>N Category Considerations</w:t>
      </w:r>
    </w:p>
    <w:p w14:paraId="0FBF7B24" w14:textId="77777777" w:rsidR="00C37AA7" w:rsidRPr="00C37AA7" w:rsidRDefault="00C37AA7" w:rsidP="00D451FC">
      <w:pPr>
        <w:spacing w:after="0"/>
        <w:jc w:val="both"/>
        <w:rPr>
          <w:rFonts w:ascii="Arial" w:hAnsi="Arial" w:cs="Arial"/>
          <w:sz w:val="20"/>
          <w:szCs w:val="20"/>
          <w:lang w:val="en"/>
        </w:rPr>
      </w:pPr>
      <w:r w:rsidRPr="00C37AA7">
        <w:rPr>
          <w:rFonts w:ascii="Arial" w:hAnsi="Arial" w:cs="Arial"/>
          <w:kern w:val="22"/>
          <w:sz w:val="20"/>
          <w:szCs w:val="20"/>
          <w:lang w:val="en"/>
        </w:rPr>
        <w:t>The regional lymph nodes of the colon and rectum are as follows:</w:t>
      </w:r>
    </w:p>
    <w:p w14:paraId="3F0F848F" w14:textId="77777777" w:rsidR="00B10103" w:rsidRDefault="00B10103" w:rsidP="00D451FC">
      <w:pPr>
        <w:autoSpaceDN w:val="0"/>
        <w:spacing w:after="0"/>
        <w:ind w:left="360" w:hanging="360"/>
        <w:jc w:val="both"/>
        <w:rPr>
          <w:rFonts w:ascii="Arial" w:hAnsi="Arial" w:cs="Arial"/>
          <w:iCs/>
          <w:sz w:val="20"/>
          <w:szCs w:val="20"/>
          <w:u w:val="single"/>
          <w:lang w:val="en"/>
        </w:rPr>
      </w:pPr>
    </w:p>
    <w:p w14:paraId="3FE3C7A1" w14:textId="71F42A81" w:rsidR="00C37AA7" w:rsidRPr="00C37AA7" w:rsidRDefault="00C37AA7" w:rsidP="00D451FC">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Cecum</w:t>
      </w:r>
      <w:r w:rsidRPr="00C37AA7">
        <w:rPr>
          <w:rFonts w:ascii="Arial" w:hAnsi="Arial" w:cs="Arial"/>
          <w:sz w:val="20"/>
          <w:szCs w:val="20"/>
          <w:lang w:val="en"/>
        </w:rPr>
        <w:t>: Pericolic, anterior cecal, posterior cecal, ileocolic, right colic</w:t>
      </w:r>
    </w:p>
    <w:p w14:paraId="00588B3B" w14:textId="77777777" w:rsidR="00B10103" w:rsidRDefault="00B10103" w:rsidP="00D451FC">
      <w:pPr>
        <w:autoSpaceDN w:val="0"/>
        <w:spacing w:after="0"/>
        <w:ind w:left="360" w:hanging="360"/>
        <w:jc w:val="both"/>
        <w:rPr>
          <w:rFonts w:ascii="Arial" w:hAnsi="Arial" w:cs="Arial"/>
          <w:iCs/>
          <w:sz w:val="20"/>
          <w:szCs w:val="20"/>
          <w:u w:val="single"/>
          <w:lang w:val="en"/>
        </w:rPr>
      </w:pPr>
    </w:p>
    <w:p w14:paraId="206E4421" w14:textId="515D38CA" w:rsidR="00C37AA7" w:rsidRPr="00C37AA7" w:rsidRDefault="00C37AA7" w:rsidP="00D451FC">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Ascending colon</w:t>
      </w:r>
      <w:r w:rsidRPr="00C37AA7">
        <w:rPr>
          <w:rFonts w:ascii="Arial" w:hAnsi="Arial" w:cs="Arial"/>
          <w:sz w:val="20"/>
          <w:szCs w:val="20"/>
          <w:lang w:val="en"/>
        </w:rPr>
        <w:t>: Pericolic, ileocolic, right colic, middle colic</w:t>
      </w:r>
    </w:p>
    <w:p w14:paraId="7F46AE6F" w14:textId="77777777" w:rsidR="00B10103" w:rsidRDefault="00B10103" w:rsidP="00D451FC">
      <w:pPr>
        <w:autoSpaceDN w:val="0"/>
        <w:spacing w:after="0"/>
        <w:ind w:left="360" w:hanging="360"/>
        <w:jc w:val="both"/>
        <w:rPr>
          <w:rFonts w:ascii="Arial" w:hAnsi="Arial" w:cs="Arial"/>
          <w:iCs/>
          <w:sz w:val="20"/>
          <w:szCs w:val="20"/>
          <w:u w:val="single"/>
          <w:lang w:val="en"/>
        </w:rPr>
      </w:pPr>
    </w:p>
    <w:p w14:paraId="41387B42" w14:textId="5FE214D9" w:rsidR="00C37AA7" w:rsidRPr="00C37AA7" w:rsidRDefault="00C37AA7" w:rsidP="00D451FC">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Hepatic flexure</w:t>
      </w:r>
      <w:r w:rsidRPr="00C37AA7">
        <w:rPr>
          <w:rFonts w:ascii="Arial" w:hAnsi="Arial" w:cs="Arial"/>
          <w:sz w:val="20"/>
          <w:szCs w:val="20"/>
          <w:lang w:val="en"/>
        </w:rPr>
        <w:t>: Pericolic, middle colic, right colic</w:t>
      </w:r>
    </w:p>
    <w:p w14:paraId="480E1A00" w14:textId="77777777" w:rsidR="00B10103" w:rsidRDefault="00B10103" w:rsidP="00D451FC">
      <w:pPr>
        <w:autoSpaceDN w:val="0"/>
        <w:spacing w:after="0"/>
        <w:ind w:left="360" w:hanging="360"/>
        <w:jc w:val="both"/>
        <w:rPr>
          <w:rFonts w:ascii="Arial" w:hAnsi="Arial" w:cs="Arial"/>
          <w:iCs/>
          <w:sz w:val="20"/>
          <w:szCs w:val="20"/>
          <w:u w:val="single"/>
          <w:lang w:val="en"/>
        </w:rPr>
      </w:pPr>
    </w:p>
    <w:p w14:paraId="2EDD6194" w14:textId="559ECC3D" w:rsidR="00C37AA7" w:rsidRPr="00C37AA7" w:rsidRDefault="00C37AA7" w:rsidP="00D451FC">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Transverse colon</w:t>
      </w:r>
      <w:r w:rsidRPr="00C37AA7">
        <w:rPr>
          <w:rFonts w:ascii="Arial" w:hAnsi="Arial" w:cs="Arial"/>
          <w:sz w:val="20"/>
          <w:szCs w:val="20"/>
          <w:lang w:val="en"/>
        </w:rPr>
        <w:t>: Pericolic, middle colic</w:t>
      </w:r>
    </w:p>
    <w:p w14:paraId="3818F6E0" w14:textId="77777777" w:rsidR="00B10103" w:rsidRDefault="00B10103" w:rsidP="00D451FC">
      <w:pPr>
        <w:autoSpaceDN w:val="0"/>
        <w:spacing w:after="0"/>
        <w:ind w:left="360" w:hanging="360"/>
        <w:jc w:val="both"/>
        <w:rPr>
          <w:rFonts w:ascii="Arial" w:hAnsi="Arial" w:cs="Arial"/>
          <w:iCs/>
          <w:sz w:val="20"/>
          <w:szCs w:val="20"/>
          <w:u w:val="single"/>
          <w:lang w:val="en"/>
        </w:rPr>
      </w:pPr>
    </w:p>
    <w:p w14:paraId="7DF532FE" w14:textId="600843AC" w:rsidR="00C37AA7" w:rsidRPr="00C37AA7" w:rsidRDefault="00C37AA7" w:rsidP="00D451FC">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Splenic flexure</w:t>
      </w:r>
      <w:r w:rsidRPr="00C37AA7">
        <w:rPr>
          <w:rFonts w:ascii="Arial" w:hAnsi="Arial" w:cs="Arial"/>
          <w:sz w:val="20"/>
          <w:szCs w:val="20"/>
          <w:lang w:val="en"/>
        </w:rPr>
        <w:t>: Pericolic, middle colic, left colic, inferior mesenteric</w:t>
      </w:r>
    </w:p>
    <w:p w14:paraId="42B23E5F" w14:textId="77777777" w:rsidR="00C37AA7" w:rsidRPr="00C37AA7" w:rsidRDefault="00C37AA7" w:rsidP="009E1093">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Descending colon</w:t>
      </w:r>
      <w:r w:rsidRPr="00C37AA7">
        <w:rPr>
          <w:rFonts w:ascii="Arial" w:hAnsi="Arial" w:cs="Arial"/>
          <w:sz w:val="20"/>
          <w:szCs w:val="20"/>
          <w:lang w:val="en"/>
        </w:rPr>
        <w:t>: Pericolic, left colic, inferior mesenteric, sigmoid</w:t>
      </w:r>
    </w:p>
    <w:p w14:paraId="604D88B2" w14:textId="77777777" w:rsidR="00B10103" w:rsidRDefault="00B10103" w:rsidP="009E1093">
      <w:pPr>
        <w:autoSpaceDN w:val="0"/>
        <w:spacing w:after="0"/>
        <w:ind w:left="360" w:hanging="360"/>
        <w:jc w:val="both"/>
        <w:rPr>
          <w:rFonts w:ascii="Arial" w:hAnsi="Arial" w:cs="Arial"/>
          <w:iCs/>
          <w:sz w:val="20"/>
          <w:szCs w:val="20"/>
          <w:u w:val="single"/>
          <w:lang w:val="en"/>
        </w:rPr>
      </w:pPr>
    </w:p>
    <w:p w14:paraId="4B0FA557" w14:textId="512F1AC8" w:rsidR="00C37AA7" w:rsidRPr="00C37AA7" w:rsidRDefault="00C37AA7" w:rsidP="009E1093">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Sigmoid colon</w:t>
      </w:r>
      <w:r w:rsidRPr="00C37AA7">
        <w:rPr>
          <w:rFonts w:ascii="Arial" w:hAnsi="Arial" w:cs="Arial"/>
          <w:sz w:val="20"/>
          <w:szCs w:val="20"/>
          <w:lang w:val="en"/>
        </w:rPr>
        <w:t>:</w:t>
      </w:r>
      <w:r w:rsidR="009E1093">
        <w:rPr>
          <w:rFonts w:ascii="Arial" w:hAnsi="Arial" w:cs="Arial"/>
          <w:sz w:val="20"/>
          <w:szCs w:val="20"/>
          <w:lang w:val="en"/>
        </w:rPr>
        <w:t xml:space="preserve"> </w:t>
      </w:r>
      <w:r w:rsidRPr="00C37AA7">
        <w:rPr>
          <w:rFonts w:ascii="Arial" w:hAnsi="Arial" w:cs="Arial"/>
          <w:sz w:val="20"/>
          <w:szCs w:val="20"/>
          <w:lang w:val="en"/>
        </w:rPr>
        <w:t>Pericolic, inferior mesenteric, superior rectal (hemorrhoidal), sigmoidal, sigmoid</w:t>
      </w:r>
      <w:r w:rsidR="009E1093">
        <w:rPr>
          <w:rFonts w:ascii="Arial" w:hAnsi="Arial" w:cs="Arial"/>
          <w:sz w:val="20"/>
          <w:szCs w:val="20"/>
          <w:lang w:val="en"/>
        </w:rPr>
        <w:t xml:space="preserve"> </w:t>
      </w:r>
      <w:r w:rsidRPr="00C37AA7">
        <w:rPr>
          <w:rFonts w:ascii="Arial" w:hAnsi="Arial" w:cs="Arial"/>
          <w:sz w:val="20"/>
          <w:szCs w:val="20"/>
          <w:lang w:val="en"/>
        </w:rPr>
        <w:t>mesenteric</w:t>
      </w:r>
    </w:p>
    <w:p w14:paraId="2C53923F" w14:textId="77777777" w:rsidR="00B10103" w:rsidRDefault="00B10103" w:rsidP="009E1093">
      <w:pPr>
        <w:autoSpaceDN w:val="0"/>
        <w:spacing w:after="0"/>
        <w:ind w:left="360" w:hanging="360"/>
        <w:jc w:val="both"/>
        <w:rPr>
          <w:rFonts w:ascii="Arial" w:hAnsi="Arial" w:cs="Arial"/>
          <w:iCs/>
          <w:sz w:val="20"/>
          <w:szCs w:val="20"/>
          <w:u w:val="single"/>
          <w:lang w:val="en"/>
        </w:rPr>
      </w:pPr>
    </w:p>
    <w:p w14:paraId="3246EAD9" w14:textId="149A04EA" w:rsidR="00C37AA7" w:rsidRPr="00C37AA7" w:rsidRDefault="00C37AA7" w:rsidP="009E1093">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t>Rectosigmoid</w:t>
      </w:r>
      <w:r w:rsidRPr="00C37AA7">
        <w:rPr>
          <w:rFonts w:ascii="Arial" w:hAnsi="Arial" w:cs="Arial"/>
          <w:sz w:val="20"/>
          <w:szCs w:val="20"/>
          <w:lang w:val="en"/>
        </w:rPr>
        <w:t>: Pericolic, perirectal, left colic, sigmoid mesenteric, sigmoidal, inferior mesenteric, superior</w:t>
      </w:r>
      <w:r w:rsidR="009E1093">
        <w:rPr>
          <w:rFonts w:ascii="Arial" w:hAnsi="Arial" w:cs="Arial"/>
          <w:sz w:val="20"/>
          <w:szCs w:val="20"/>
          <w:lang w:val="en"/>
        </w:rPr>
        <w:t xml:space="preserve"> </w:t>
      </w:r>
      <w:r w:rsidRPr="00C37AA7">
        <w:rPr>
          <w:rFonts w:ascii="Arial" w:hAnsi="Arial" w:cs="Arial"/>
          <w:sz w:val="20"/>
          <w:szCs w:val="20"/>
          <w:lang w:val="en"/>
        </w:rPr>
        <w:t>rectal (hemorrhoidal), middle rectal (hemorrhoidal)</w:t>
      </w:r>
    </w:p>
    <w:p w14:paraId="2ED91E6D" w14:textId="77777777" w:rsidR="00B10103" w:rsidRDefault="00B10103" w:rsidP="009E1093">
      <w:pPr>
        <w:autoSpaceDN w:val="0"/>
        <w:spacing w:after="0"/>
        <w:ind w:left="360" w:hanging="360"/>
        <w:jc w:val="both"/>
        <w:rPr>
          <w:rFonts w:ascii="Arial" w:hAnsi="Arial" w:cs="Arial"/>
          <w:iCs/>
          <w:sz w:val="20"/>
          <w:szCs w:val="20"/>
          <w:u w:val="single"/>
          <w:lang w:val="en"/>
        </w:rPr>
      </w:pPr>
    </w:p>
    <w:p w14:paraId="65AC646A" w14:textId="1579FB43" w:rsidR="00C37AA7" w:rsidRPr="00C37AA7" w:rsidRDefault="00C37AA7" w:rsidP="009E1093">
      <w:pPr>
        <w:autoSpaceDN w:val="0"/>
        <w:spacing w:after="0"/>
        <w:ind w:left="360" w:hanging="360"/>
        <w:jc w:val="both"/>
        <w:rPr>
          <w:rFonts w:ascii="Arial" w:hAnsi="Arial" w:cs="Arial"/>
          <w:sz w:val="20"/>
          <w:szCs w:val="20"/>
          <w:lang w:val="en"/>
        </w:rPr>
      </w:pPr>
      <w:r w:rsidRPr="00C37AA7">
        <w:rPr>
          <w:rFonts w:ascii="Arial" w:hAnsi="Arial" w:cs="Arial"/>
          <w:iCs/>
          <w:sz w:val="20"/>
          <w:szCs w:val="20"/>
          <w:u w:val="single"/>
          <w:lang w:val="en"/>
        </w:rPr>
        <w:lastRenderedPageBreak/>
        <w:t>Rectum</w:t>
      </w:r>
      <w:r w:rsidRPr="00C37AA7">
        <w:rPr>
          <w:rFonts w:ascii="Arial" w:hAnsi="Arial" w:cs="Arial"/>
          <w:sz w:val="20"/>
          <w:szCs w:val="20"/>
          <w:lang w:val="en"/>
        </w:rPr>
        <w:t>: Perirectal, sigmoid mesenteric, inferior mesenteric, lateral sacral, presacral, internal iliac, sacral</w:t>
      </w:r>
      <w:r w:rsidR="009E1093">
        <w:rPr>
          <w:rFonts w:ascii="Arial" w:hAnsi="Arial" w:cs="Arial"/>
          <w:sz w:val="20"/>
          <w:szCs w:val="20"/>
          <w:lang w:val="en"/>
        </w:rPr>
        <w:t xml:space="preserve"> </w:t>
      </w:r>
      <w:r w:rsidRPr="00C37AA7">
        <w:rPr>
          <w:rFonts w:ascii="Arial" w:hAnsi="Arial" w:cs="Arial"/>
          <w:sz w:val="20"/>
          <w:szCs w:val="20"/>
          <w:lang w:val="en"/>
        </w:rPr>
        <w:t>promontory (</w:t>
      </w:r>
      <w:proofErr w:type="spellStart"/>
      <w:r w:rsidRPr="00C37AA7">
        <w:rPr>
          <w:rFonts w:ascii="Arial" w:hAnsi="Arial" w:cs="Arial"/>
          <w:sz w:val="20"/>
          <w:szCs w:val="20"/>
          <w:lang w:val="en"/>
        </w:rPr>
        <w:t>Gerota’s</w:t>
      </w:r>
      <w:proofErr w:type="spellEnd"/>
      <w:r w:rsidRPr="00C37AA7">
        <w:rPr>
          <w:rFonts w:ascii="Arial" w:hAnsi="Arial" w:cs="Arial"/>
          <w:sz w:val="20"/>
          <w:szCs w:val="20"/>
          <w:lang w:val="en"/>
        </w:rPr>
        <w:t>), internal iliac, superior rectal (hemorrhoidal), middle rectal (hemorrhoidal),</w:t>
      </w:r>
      <w:r w:rsidR="009E1093">
        <w:rPr>
          <w:rFonts w:ascii="Arial" w:hAnsi="Arial" w:cs="Arial"/>
          <w:sz w:val="20"/>
          <w:szCs w:val="20"/>
          <w:lang w:val="en"/>
        </w:rPr>
        <w:t xml:space="preserve"> </w:t>
      </w:r>
      <w:r w:rsidRPr="00C37AA7">
        <w:rPr>
          <w:rFonts w:ascii="Arial" w:hAnsi="Arial" w:cs="Arial"/>
          <w:sz w:val="20"/>
          <w:szCs w:val="20"/>
          <w:lang w:val="en"/>
        </w:rPr>
        <w:t>inferior rectal (hemorrhoidal)</w:t>
      </w:r>
    </w:p>
    <w:p w14:paraId="3D19F4D6" w14:textId="77777777" w:rsidR="00B10103" w:rsidRDefault="00B10103" w:rsidP="00D451FC">
      <w:pPr>
        <w:spacing w:after="0" w:line="240" w:lineRule="auto"/>
        <w:contextualSpacing/>
        <w:jc w:val="both"/>
        <w:rPr>
          <w:rFonts w:ascii="Arial" w:eastAsia="Times New Roman" w:hAnsi="Arial" w:cs="Arial"/>
          <w:sz w:val="20"/>
          <w:szCs w:val="20"/>
          <w:lang w:val="en"/>
        </w:rPr>
      </w:pPr>
    </w:p>
    <w:p w14:paraId="219531B1" w14:textId="5A7106AD" w:rsidR="00C37AA7" w:rsidRPr="00C37AA7" w:rsidRDefault="00C37AA7" w:rsidP="00B10103">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t>References</w:t>
      </w:r>
    </w:p>
    <w:p w14:paraId="73A01E73" w14:textId="77777777" w:rsidR="00C37AA7" w:rsidRPr="00C37AA7" w:rsidRDefault="00C37AA7" w:rsidP="00B10103">
      <w:pPr>
        <w:numPr>
          <w:ilvl w:val="0"/>
          <w:numId w:val="8"/>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shd w:val="clear" w:color="auto" w:fill="FFFFFF"/>
          <w:lang w:val="en"/>
        </w:rPr>
        <w:t>Shi C,</w:t>
      </w:r>
      <w:r w:rsidRPr="00C37AA7">
        <w:rPr>
          <w:rStyle w:val="apple-converted-space"/>
          <w:rFonts w:ascii="Arial" w:eastAsia="Times New Roman" w:hAnsi="Arial" w:cs="Arial"/>
          <w:sz w:val="20"/>
          <w:szCs w:val="20"/>
          <w:shd w:val="clear" w:color="auto" w:fill="FFFFFF"/>
          <w:lang w:val="en"/>
        </w:rPr>
        <w:t> </w:t>
      </w:r>
      <w:proofErr w:type="spellStart"/>
      <w:r w:rsidRPr="00C37AA7">
        <w:rPr>
          <w:rFonts w:ascii="Arial" w:eastAsia="Times New Roman" w:hAnsi="Arial" w:cs="Arial"/>
          <w:sz w:val="20"/>
          <w:szCs w:val="20"/>
          <w:shd w:val="clear" w:color="auto" w:fill="FFFFFF"/>
          <w:lang w:val="en"/>
        </w:rPr>
        <w:t>Klimstra</w:t>
      </w:r>
      <w:proofErr w:type="spellEnd"/>
      <w:r w:rsidRPr="00C37AA7">
        <w:rPr>
          <w:rStyle w:val="apple-converted-space"/>
          <w:rFonts w:ascii="Arial" w:eastAsia="Times New Roman" w:hAnsi="Arial" w:cs="Arial"/>
          <w:sz w:val="20"/>
          <w:szCs w:val="20"/>
          <w:shd w:val="clear" w:color="auto" w:fill="FFFFFF"/>
          <w:lang w:val="en"/>
        </w:rPr>
        <w:t> </w:t>
      </w:r>
      <w:r w:rsidRPr="00C37AA7">
        <w:rPr>
          <w:rFonts w:ascii="Arial" w:eastAsia="Times New Roman" w:hAnsi="Arial" w:cs="Arial"/>
          <w:sz w:val="20"/>
          <w:szCs w:val="20"/>
          <w:shd w:val="clear" w:color="auto" w:fill="FFFFFF"/>
          <w:lang w:val="en"/>
        </w:rPr>
        <w:t>DS.</w:t>
      </w:r>
      <w:r w:rsidRPr="00C37AA7">
        <w:rPr>
          <w:rFonts w:ascii="Arial" w:eastAsia="Times New Roman" w:hAnsi="Arial" w:cs="Arial"/>
          <w:sz w:val="20"/>
          <w:szCs w:val="20"/>
          <w:u w:val="single"/>
          <w:shd w:val="clear" w:color="auto" w:fill="FFFFFF"/>
          <w:lang w:val="en"/>
        </w:rPr>
        <w:t xml:space="preserve"> </w:t>
      </w:r>
      <w:r w:rsidRPr="00C37AA7">
        <w:rPr>
          <w:rFonts w:ascii="Arial" w:eastAsia="Times New Roman" w:hAnsi="Arial" w:cs="Arial"/>
          <w:sz w:val="20"/>
          <w:szCs w:val="20"/>
          <w:shd w:val="clear" w:color="auto" w:fill="FFFFFF"/>
          <w:lang w:val="en"/>
        </w:rPr>
        <w:t>Pancreatic neuroendocrine tumors: pathologic and molecular characteristics.</w:t>
      </w:r>
      <w:r w:rsidRPr="00C37AA7">
        <w:rPr>
          <w:rStyle w:val="heading2char"/>
          <w:rFonts w:ascii="Arial" w:eastAsia="Times New Roman" w:hAnsi="Arial" w:cs="Arial"/>
          <w:sz w:val="20"/>
          <w:szCs w:val="20"/>
          <w:shd w:val="clear" w:color="auto" w:fill="FFFFFF"/>
          <w:lang w:val="en"/>
        </w:rPr>
        <w:t> </w:t>
      </w:r>
      <w:r w:rsidRPr="00C37AA7">
        <w:rPr>
          <w:rStyle w:val="Emphasis"/>
          <w:rFonts w:ascii="Arial" w:eastAsia="Times New Roman" w:hAnsi="Arial" w:cs="Arial"/>
          <w:sz w:val="20"/>
          <w:szCs w:val="20"/>
          <w:shd w:val="clear" w:color="auto" w:fill="FFFFFF"/>
          <w:lang w:val="en"/>
        </w:rPr>
        <w:t xml:space="preserve">Semin Diagn </w:t>
      </w:r>
      <w:proofErr w:type="spellStart"/>
      <w:r w:rsidRPr="00C37AA7">
        <w:rPr>
          <w:rStyle w:val="Emphasis"/>
          <w:rFonts w:ascii="Arial" w:eastAsia="Times New Roman" w:hAnsi="Arial" w:cs="Arial"/>
          <w:sz w:val="20"/>
          <w:szCs w:val="20"/>
          <w:shd w:val="clear" w:color="auto" w:fill="FFFFFF"/>
          <w:lang w:val="en"/>
        </w:rPr>
        <w:t>Pathol</w:t>
      </w:r>
      <w:proofErr w:type="spellEnd"/>
      <w:r w:rsidRPr="00C37AA7">
        <w:rPr>
          <w:rStyle w:val="Emphasis"/>
          <w:rFonts w:ascii="Arial" w:eastAsia="Times New Roman" w:hAnsi="Arial" w:cs="Arial"/>
          <w:sz w:val="20"/>
          <w:szCs w:val="20"/>
          <w:shd w:val="clear" w:color="auto" w:fill="FFFFFF"/>
          <w:lang w:val="en"/>
        </w:rPr>
        <w:t>.</w:t>
      </w:r>
      <w:r w:rsidRPr="00C37AA7">
        <w:rPr>
          <w:rFonts w:ascii="Arial" w:eastAsia="Times New Roman" w:hAnsi="Arial" w:cs="Arial"/>
          <w:sz w:val="20"/>
          <w:szCs w:val="20"/>
          <w:shd w:val="clear" w:color="auto" w:fill="FFFFFF"/>
          <w:lang w:val="en"/>
        </w:rPr>
        <w:t xml:space="preserve"> 2014;31(6):498-511</w:t>
      </w:r>
    </w:p>
    <w:p w14:paraId="54B86ED7" w14:textId="77777777" w:rsidR="00B10103" w:rsidRDefault="00B10103">
      <w:pPr>
        <w:spacing w:after="0"/>
        <w:rPr>
          <w:rFonts w:ascii="Arial" w:eastAsia="Times New Roman" w:hAnsi="Arial" w:cs="Arial"/>
          <w:b/>
          <w:bCs/>
          <w:sz w:val="20"/>
          <w:szCs w:val="20"/>
          <w:lang w:val="en"/>
        </w:rPr>
      </w:pPr>
    </w:p>
    <w:p w14:paraId="60BD2919" w14:textId="27D2955A" w:rsidR="00C37AA7" w:rsidRPr="00C37AA7" w:rsidRDefault="00C37AA7" w:rsidP="00D451FC">
      <w:pPr>
        <w:spacing w:after="0"/>
        <w:jc w:val="both"/>
        <w:rPr>
          <w:rFonts w:ascii="Arial" w:eastAsia="Times New Roman" w:hAnsi="Arial" w:cs="Arial"/>
          <w:b/>
          <w:bCs/>
          <w:sz w:val="20"/>
          <w:szCs w:val="20"/>
          <w:lang w:val="en"/>
        </w:rPr>
      </w:pPr>
      <w:r w:rsidRPr="00C37AA7">
        <w:rPr>
          <w:rFonts w:ascii="Arial" w:eastAsia="Times New Roman" w:hAnsi="Arial" w:cs="Arial"/>
          <w:b/>
          <w:bCs/>
          <w:sz w:val="20"/>
          <w:szCs w:val="20"/>
          <w:lang w:val="en"/>
        </w:rPr>
        <w:t>H. Additional Findings</w:t>
      </w:r>
    </w:p>
    <w:p w14:paraId="53DE7FB8" w14:textId="77777777" w:rsidR="00C37AA7" w:rsidRPr="00C37AA7" w:rsidRDefault="00C37AA7" w:rsidP="00D451FC">
      <w:pPr>
        <w:spacing w:after="0"/>
        <w:jc w:val="both"/>
        <w:rPr>
          <w:rFonts w:ascii="Arial" w:eastAsia="Times New Roman" w:hAnsi="Arial" w:cs="Arial"/>
          <w:sz w:val="20"/>
          <w:szCs w:val="20"/>
          <w:lang w:val="en"/>
        </w:rPr>
      </w:pPr>
      <w:r w:rsidRPr="00C37AA7">
        <w:rPr>
          <w:rFonts w:ascii="Arial" w:eastAsia="Times New Roman" w:hAnsi="Arial" w:cs="Arial"/>
          <w:sz w:val="20"/>
          <w:szCs w:val="20"/>
          <w:lang w:val="en"/>
        </w:rPr>
        <w:t>Coagulative tumor necrosis, usually punctate, may indicate more aggressive behavior</w:t>
      </w:r>
      <w:hyperlink w:anchor="6334" w:tooltip="Rindi&#10;G, Kloppel G, Alhman H, et al; and all other Frascati Consensus Conference&#10;participants; European Neuroendocrine Tumor Society (ENETS). TNM staging of foregut (neuro)endocrine tumors:&#10;a consensus proposal including a grading system. Virchows Arch. 2006;4" w:history="1">
        <w:r w:rsidRPr="00C37AA7">
          <w:rPr>
            <w:rStyle w:val="Hyperlink"/>
            <w:rFonts w:ascii="Arial" w:eastAsia="Times New Roman" w:hAnsi="Arial" w:cs="Arial"/>
            <w:sz w:val="20"/>
            <w:szCs w:val="20"/>
            <w:vertAlign w:val="superscript"/>
            <w:lang w:val="en"/>
          </w:rPr>
          <w:t>1</w:t>
        </w:r>
      </w:hyperlink>
      <w:r w:rsidRPr="00C37AA7">
        <w:rPr>
          <w:rFonts w:ascii="Arial" w:eastAsia="Times New Roman" w:hAnsi="Arial" w:cs="Arial"/>
          <w:sz w:val="20"/>
          <w:szCs w:val="20"/>
          <w:lang w:val="en"/>
        </w:rPr>
        <w:t> and should be reported</w:t>
      </w:r>
    </w:p>
    <w:p w14:paraId="5E235897" w14:textId="77777777" w:rsidR="00B10103" w:rsidRDefault="00B10103" w:rsidP="00D451FC">
      <w:pPr>
        <w:spacing w:after="0" w:line="240" w:lineRule="auto"/>
        <w:contextualSpacing/>
        <w:jc w:val="both"/>
        <w:rPr>
          <w:rFonts w:ascii="Arial" w:eastAsia="Times New Roman" w:hAnsi="Arial" w:cs="Arial"/>
          <w:sz w:val="20"/>
          <w:szCs w:val="20"/>
          <w:lang w:val="en"/>
        </w:rPr>
      </w:pPr>
    </w:p>
    <w:p w14:paraId="19D6954E" w14:textId="0C7ACD51" w:rsidR="00C37AA7" w:rsidRPr="00C37AA7" w:rsidRDefault="00C37AA7" w:rsidP="00B10103">
      <w:pPr>
        <w:spacing w:after="0" w:line="240" w:lineRule="auto"/>
        <w:contextualSpacing/>
        <w:rPr>
          <w:rFonts w:ascii="Arial" w:eastAsia="Times New Roman" w:hAnsi="Arial" w:cs="Arial"/>
          <w:sz w:val="20"/>
          <w:szCs w:val="20"/>
          <w:lang w:val="en"/>
        </w:rPr>
      </w:pPr>
      <w:r w:rsidRPr="00C37AA7">
        <w:rPr>
          <w:rFonts w:ascii="Arial" w:eastAsia="Times New Roman" w:hAnsi="Arial" w:cs="Arial"/>
          <w:sz w:val="20"/>
          <w:szCs w:val="20"/>
          <w:lang w:val="en"/>
        </w:rPr>
        <w:t>References</w:t>
      </w:r>
    </w:p>
    <w:p w14:paraId="582A948C" w14:textId="77777777" w:rsidR="00C37AA7" w:rsidRDefault="00C37AA7" w:rsidP="00B10103">
      <w:pPr>
        <w:numPr>
          <w:ilvl w:val="0"/>
          <w:numId w:val="9"/>
        </w:numPr>
        <w:spacing w:before="100" w:beforeAutospacing="1" w:after="0" w:line="240" w:lineRule="auto"/>
        <w:contextualSpacing/>
        <w:divId w:val="2108698201"/>
        <w:rPr>
          <w:rFonts w:ascii="Arial" w:eastAsia="Times New Roman" w:hAnsi="Arial" w:cs="Arial"/>
          <w:sz w:val="20"/>
          <w:szCs w:val="20"/>
          <w:lang w:val="en"/>
        </w:rPr>
      </w:pPr>
      <w:r w:rsidRPr="00C37AA7">
        <w:rPr>
          <w:rFonts w:ascii="Arial" w:eastAsia="Times New Roman" w:hAnsi="Arial" w:cs="Arial"/>
          <w:sz w:val="20"/>
          <w:szCs w:val="20"/>
          <w:lang w:val="da-DK"/>
        </w:rPr>
        <w:t xml:space="preserve">Rindi G, Kloppel G, Alhman H, et al; and all other Frascati Consensus Conference participants; European Neuroendocrine Tumor Society (ENETS). </w:t>
      </w:r>
      <w:r w:rsidRPr="00C37AA7">
        <w:rPr>
          <w:rFonts w:ascii="Arial" w:eastAsia="Times New Roman" w:hAnsi="Arial" w:cs="Arial"/>
          <w:sz w:val="20"/>
          <w:szCs w:val="20"/>
          <w:lang w:val="en"/>
        </w:rPr>
        <w:t>TNM staging of foregut (neuro)endocrine tumors: a consensus proposal including a grad</w:t>
      </w:r>
      <w:r>
        <w:rPr>
          <w:rFonts w:ascii="Arial" w:eastAsia="Times New Roman" w:hAnsi="Arial" w:cs="Arial"/>
          <w:sz w:val="20"/>
          <w:szCs w:val="20"/>
          <w:lang w:val="en"/>
        </w:rPr>
        <w:t xml:space="preserve">ing system. </w:t>
      </w:r>
      <w:proofErr w:type="spellStart"/>
      <w:r>
        <w:rPr>
          <w:rStyle w:val="Emphasis"/>
          <w:rFonts w:ascii="Arial" w:eastAsia="Times New Roman" w:hAnsi="Arial" w:cs="Arial"/>
          <w:sz w:val="20"/>
          <w:szCs w:val="20"/>
          <w:lang w:val="en"/>
        </w:rPr>
        <w:t>Virchows</w:t>
      </w:r>
      <w:proofErr w:type="spellEnd"/>
      <w:r>
        <w:rPr>
          <w:rStyle w:val="Emphasis"/>
          <w:rFonts w:ascii="Arial" w:eastAsia="Times New Roman" w:hAnsi="Arial" w:cs="Arial"/>
          <w:sz w:val="20"/>
          <w:szCs w:val="20"/>
          <w:lang w:val="en"/>
        </w:rPr>
        <w:t xml:space="preserve"> Arch. </w:t>
      </w:r>
      <w:r>
        <w:rPr>
          <w:rFonts w:ascii="Arial" w:eastAsia="Times New Roman" w:hAnsi="Arial" w:cs="Arial"/>
          <w:sz w:val="20"/>
          <w:szCs w:val="20"/>
          <w:lang w:val="en"/>
        </w:rPr>
        <w:t>2006;449(4):395-401</w:t>
      </w:r>
    </w:p>
    <w:sectPr w:rsidR="00C37AA7">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F3B1" w14:textId="77777777" w:rsidR="00C37AA7" w:rsidRDefault="00C37AA7">
      <w:pPr>
        <w:spacing w:after="0" w:line="240" w:lineRule="auto"/>
      </w:pPr>
      <w:r>
        <w:separator/>
      </w:r>
    </w:p>
  </w:endnote>
  <w:endnote w:type="continuationSeparator" w:id="0">
    <w:p w14:paraId="000F2A3C" w14:textId="77777777" w:rsidR="00C37AA7" w:rsidRDefault="00C3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31A0" w14:textId="27524DEE" w:rsidR="00C37AA7" w:rsidRDefault="00C37AA7">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3603" w14:textId="77777777" w:rsidR="00C37AA7" w:rsidRDefault="00C37AA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1E52" w14:textId="77777777" w:rsidR="00C37AA7" w:rsidRDefault="00C37AA7">
      <w:pPr>
        <w:spacing w:after="0" w:line="240" w:lineRule="auto"/>
      </w:pPr>
      <w:r>
        <w:separator/>
      </w:r>
    </w:p>
  </w:footnote>
  <w:footnote w:type="continuationSeparator" w:id="0">
    <w:p w14:paraId="1DCAF5D0" w14:textId="77777777" w:rsidR="00C37AA7" w:rsidRDefault="00C3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8FD7" w14:textId="77777777" w:rsidR="00C37AA7" w:rsidRDefault="00C37A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C37AA7" w14:paraId="4F06F297" w14:textId="77777777" w:rsidTr="00C37AA7">
      <w:tc>
        <w:tcPr>
          <w:tcW w:w="1500" w:type="dxa"/>
        </w:tcPr>
        <w:p w14:paraId="7D56FA3A" w14:textId="77777777" w:rsidR="00C37AA7" w:rsidRDefault="00C37AA7">
          <w:r>
            <w:t>CAP Approved</w:t>
          </w:r>
        </w:p>
      </w:tc>
      <w:tc>
        <w:tcPr>
          <w:tcW w:w="8076" w:type="dxa"/>
        </w:tcPr>
        <w:p w14:paraId="0CCA7C15" w14:textId="0E0686BA" w:rsidR="00C37AA7" w:rsidRDefault="00C37AA7">
          <w:pPr>
            <w:jc w:val="right"/>
          </w:pPr>
          <w:r>
            <w:t>ColoRectal.NET_4.1.0.0.REL_CAPCP</w:t>
          </w:r>
        </w:p>
      </w:tc>
    </w:tr>
  </w:tbl>
  <w:p w14:paraId="58957733" w14:textId="77777777" w:rsidR="00C37AA7" w:rsidRDefault="00C37A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73B0" w14:textId="5817337C" w:rsidR="00C37AA7" w:rsidRDefault="00C37AA7">
    <w:r>
      <w:rPr>
        <w:noProof/>
      </w:rPr>
      <w:drawing>
        <wp:inline distT="0" distB="0" distL="0" distR="0" wp14:anchorId="5ABF2E1A" wp14:editId="73588039">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35807">
      <w:rPr>
        <w:noProof/>
      </w:rPr>
      <w:pict w14:anchorId="253BF0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4D3"/>
    <w:multiLevelType w:val="multilevel"/>
    <w:tmpl w:val="9D06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5DF1"/>
    <w:multiLevelType w:val="multilevel"/>
    <w:tmpl w:val="6832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7A8C"/>
    <w:multiLevelType w:val="hybridMultilevel"/>
    <w:tmpl w:val="1F36D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93957"/>
    <w:multiLevelType w:val="multilevel"/>
    <w:tmpl w:val="F30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70149"/>
    <w:multiLevelType w:val="hybridMultilevel"/>
    <w:tmpl w:val="0D16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354CA"/>
    <w:multiLevelType w:val="hybridMultilevel"/>
    <w:tmpl w:val="2FC4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64CFF"/>
    <w:multiLevelType w:val="multilevel"/>
    <w:tmpl w:val="1E8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A711D"/>
    <w:multiLevelType w:val="multilevel"/>
    <w:tmpl w:val="82E0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A467C"/>
    <w:multiLevelType w:val="multilevel"/>
    <w:tmpl w:val="6FD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1153E"/>
    <w:multiLevelType w:val="multilevel"/>
    <w:tmpl w:val="441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70CB1"/>
    <w:multiLevelType w:val="multilevel"/>
    <w:tmpl w:val="2138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EC63DD"/>
    <w:multiLevelType w:val="multilevel"/>
    <w:tmpl w:val="A33E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9"/>
  </w:num>
  <w:num w:numId="4">
    <w:abstractNumId w:val="3"/>
  </w:num>
  <w:num w:numId="5">
    <w:abstractNumId w:val="10"/>
  </w:num>
  <w:num w:numId="6">
    <w:abstractNumId w:val="0"/>
  </w:num>
  <w:num w:numId="7">
    <w:abstractNumId w:val="6"/>
  </w:num>
  <w:num w:numId="8">
    <w:abstractNumId w:val="11"/>
  </w:num>
  <w:num w:numId="9">
    <w:abstractNumId w:val="7"/>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33C"/>
    <w:rsid w:val="00015970"/>
    <w:rsid w:val="001C2E4F"/>
    <w:rsid w:val="006A2234"/>
    <w:rsid w:val="00835807"/>
    <w:rsid w:val="009A033C"/>
    <w:rsid w:val="009B5933"/>
    <w:rsid w:val="009E1093"/>
    <w:rsid w:val="00B10103"/>
    <w:rsid w:val="00C37AA7"/>
    <w:rsid w:val="00D451FC"/>
    <w:rsid w:val="00D5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017422B"/>
  <w15:docId w15:val="{E232668D-3BD2-4362-B824-F83DB049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character" w:customStyle="1" w:styleId="heading2char">
    <w:name w:val="heading2char"/>
    <w:basedOn w:val="DefaultParagraphFont"/>
  </w:style>
  <w:style w:type="character" w:customStyle="1" w:styleId="jrnl">
    <w:name w:val="jrnl"/>
    <w:basedOn w:val="DefaultParagraphFont"/>
  </w:style>
  <w:style w:type="paragraph" w:styleId="ListParagraph">
    <w:name w:val="List Paragraph"/>
    <w:basedOn w:val="Normal"/>
    <w:uiPriority w:val="34"/>
    <w:qFormat/>
    <w:rsid w:val="00B1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02367">
      <w:marLeft w:val="0"/>
      <w:marRight w:val="0"/>
      <w:marTop w:val="0"/>
      <w:marBottom w:val="0"/>
      <w:divBdr>
        <w:top w:val="none" w:sz="0" w:space="0" w:color="auto"/>
        <w:left w:val="none" w:sz="0" w:space="0" w:color="auto"/>
        <w:bottom w:val="none" w:sz="0" w:space="0" w:color="auto"/>
        <w:right w:val="none" w:sz="0" w:space="0" w:color="auto"/>
      </w:divBdr>
    </w:div>
    <w:div w:id="2108698201">
      <w:marLeft w:val="0"/>
      <w:marRight w:val="0"/>
      <w:marTop w:val="0"/>
      <w:marBottom w:val="0"/>
      <w:divBdr>
        <w:top w:val="none" w:sz="0" w:space="0" w:color="auto"/>
        <w:left w:val="none" w:sz="0" w:space="0" w:color="auto"/>
        <w:bottom w:val="none" w:sz="0" w:space="0" w:color="auto"/>
        <w:right w:val="none" w:sz="0" w:space="0" w:color="auto"/>
      </w:divBdr>
      <w:divsChild>
        <w:div w:id="123083886">
          <w:marLeft w:val="0"/>
          <w:marRight w:val="0"/>
          <w:marTop w:val="0"/>
          <w:marBottom w:val="0"/>
          <w:divBdr>
            <w:top w:val="none" w:sz="0" w:space="0" w:color="auto"/>
            <w:left w:val="none" w:sz="0" w:space="0" w:color="auto"/>
            <w:bottom w:val="none" w:sz="0" w:space="0" w:color="auto"/>
            <w:right w:val="none" w:sz="0" w:space="0" w:color="auto"/>
          </w:divBdr>
        </w:div>
        <w:div w:id="641153663">
          <w:marLeft w:val="0"/>
          <w:marRight w:val="0"/>
          <w:marTop w:val="0"/>
          <w:marBottom w:val="0"/>
          <w:divBdr>
            <w:top w:val="none" w:sz="0" w:space="0" w:color="auto"/>
            <w:left w:val="none" w:sz="0" w:space="0" w:color="auto"/>
            <w:bottom w:val="none" w:sz="0" w:space="0" w:color="auto"/>
            <w:right w:val="none" w:sz="0" w:space="0" w:color="auto"/>
          </w:divBdr>
        </w:div>
        <w:div w:id="666860492">
          <w:marLeft w:val="0"/>
          <w:marRight w:val="0"/>
          <w:marTop w:val="0"/>
          <w:marBottom w:val="0"/>
          <w:divBdr>
            <w:top w:val="none" w:sz="0" w:space="0" w:color="auto"/>
            <w:left w:val="none" w:sz="0" w:space="0" w:color="auto"/>
            <w:bottom w:val="none" w:sz="0" w:space="0" w:color="auto"/>
            <w:right w:val="none" w:sz="0" w:space="0" w:color="auto"/>
          </w:divBdr>
        </w:div>
        <w:div w:id="1791852540">
          <w:marLeft w:val="0"/>
          <w:marRight w:val="0"/>
          <w:marTop w:val="0"/>
          <w:marBottom w:val="0"/>
          <w:divBdr>
            <w:top w:val="none" w:sz="0" w:space="0" w:color="auto"/>
            <w:left w:val="none" w:sz="0" w:space="0" w:color="auto"/>
            <w:bottom w:val="none" w:sz="0" w:space="0" w:color="auto"/>
            <w:right w:val="none" w:sz="0" w:space="0" w:color="auto"/>
          </w:divBdr>
        </w:div>
        <w:div w:id="57094970">
          <w:marLeft w:val="0"/>
          <w:marRight w:val="0"/>
          <w:marTop w:val="0"/>
          <w:marBottom w:val="0"/>
          <w:divBdr>
            <w:top w:val="none" w:sz="0" w:space="0" w:color="auto"/>
            <w:left w:val="none" w:sz="0" w:space="0" w:color="auto"/>
            <w:bottom w:val="none" w:sz="0" w:space="0" w:color="auto"/>
            <w:right w:val="none" w:sz="0" w:space="0" w:color="auto"/>
          </w:divBdr>
        </w:div>
        <w:div w:id="1901087631">
          <w:marLeft w:val="0"/>
          <w:marRight w:val="0"/>
          <w:marTop w:val="0"/>
          <w:marBottom w:val="0"/>
          <w:divBdr>
            <w:top w:val="none" w:sz="0" w:space="0" w:color="auto"/>
            <w:left w:val="none" w:sz="0" w:space="0" w:color="auto"/>
            <w:bottom w:val="none" w:sz="0" w:space="0" w:color="auto"/>
            <w:right w:val="none" w:sz="0" w:space="0" w:color="auto"/>
          </w:divBdr>
        </w:div>
        <w:div w:id="15681058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6214</Words>
  <Characters>35672</Characters>
  <Application>Microsoft Office Word</Application>
  <DocSecurity>0</DocSecurity>
  <Lines>1372</Lines>
  <Paragraphs>1231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2021-06-10T15:15:00Z</dcterms:created>
  <dcterms:modified xsi:type="dcterms:W3CDTF">2021-06-22T19:15:00Z</dcterms:modified>
</cp:coreProperties>
</file>