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2AC7" w14:textId="77777777" w:rsidR="009B7CDD" w:rsidRPr="009B7CDD" w:rsidRDefault="009B7CDD">
      <w:pPr>
        <w:spacing w:after="0"/>
        <w:divId w:val="1727796775"/>
        <w:rPr>
          <w:rFonts w:ascii="Arial" w:eastAsia="Times New Roman" w:hAnsi="Arial" w:cs="Arial"/>
          <w:b/>
          <w:bCs/>
          <w:sz w:val="30"/>
          <w:szCs w:val="30"/>
          <w:lang w:val="en"/>
        </w:rPr>
      </w:pPr>
      <w:r w:rsidRPr="009B7CDD">
        <w:rPr>
          <w:rFonts w:ascii="Arial" w:eastAsia="Times New Roman" w:hAnsi="Arial" w:cs="Arial"/>
          <w:b/>
          <w:bCs/>
          <w:sz w:val="30"/>
          <w:szCs w:val="30"/>
          <w:lang w:val="en"/>
        </w:rPr>
        <w:t xml:space="preserve">Protocol for the Examination of Excisional Biopsy Specimens </w:t>
      </w:r>
      <w:proofErr w:type="gramStart"/>
      <w:r w:rsidRPr="009B7CDD">
        <w:rPr>
          <w:rFonts w:ascii="Arial" w:eastAsia="Times New Roman" w:hAnsi="Arial" w:cs="Arial"/>
          <w:b/>
          <w:bCs/>
          <w:sz w:val="30"/>
          <w:szCs w:val="30"/>
          <w:lang w:val="en"/>
        </w:rPr>
        <w:t>From</w:t>
      </w:r>
      <w:proofErr w:type="gramEnd"/>
      <w:r w:rsidRPr="009B7CDD">
        <w:rPr>
          <w:rFonts w:ascii="Arial" w:eastAsia="Times New Roman" w:hAnsi="Arial" w:cs="Arial"/>
          <w:b/>
          <w:bCs/>
          <w:sz w:val="30"/>
          <w:szCs w:val="30"/>
          <w:lang w:val="en"/>
        </w:rPr>
        <w:t xml:space="preserve"> Patients With Primary Carcinoma of the Colon and Rectum</w:t>
      </w:r>
    </w:p>
    <w:p w14:paraId="1596CBF8" w14:textId="77777777" w:rsidR="009B7CDD" w:rsidRPr="009B7CDD" w:rsidRDefault="009B7CDD">
      <w:pPr>
        <w:spacing w:after="0"/>
        <w:divId w:val="1721316867"/>
        <w:rPr>
          <w:rFonts w:ascii="Arial" w:eastAsia="Times New Roman" w:hAnsi="Arial" w:cs="Arial"/>
          <w:sz w:val="20"/>
          <w:szCs w:val="20"/>
          <w:lang w:val="en"/>
        </w:rPr>
      </w:pPr>
    </w:p>
    <w:p w14:paraId="551B9AFF" w14:textId="77777777" w:rsidR="009B7CDD" w:rsidRPr="009B7CDD" w:rsidRDefault="009B7CDD">
      <w:pPr>
        <w:spacing w:after="0"/>
        <w:divId w:val="1804886151"/>
        <w:rPr>
          <w:rFonts w:ascii="Arial" w:eastAsia="Times New Roman" w:hAnsi="Arial" w:cs="Arial"/>
          <w:sz w:val="20"/>
          <w:szCs w:val="20"/>
          <w:lang w:val="en"/>
        </w:rPr>
      </w:pPr>
      <w:r w:rsidRPr="009B7CDD">
        <w:rPr>
          <w:rFonts w:ascii="Arial" w:eastAsia="Times New Roman" w:hAnsi="Arial" w:cs="Arial"/>
          <w:b/>
          <w:bCs/>
          <w:sz w:val="20"/>
          <w:szCs w:val="20"/>
          <w:lang w:val="en"/>
        </w:rPr>
        <w:t xml:space="preserve">Version: </w:t>
      </w:r>
      <w:r w:rsidRPr="009B7CDD">
        <w:rPr>
          <w:rFonts w:ascii="Arial" w:eastAsia="Times New Roman" w:hAnsi="Arial" w:cs="Arial"/>
          <w:sz w:val="20"/>
          <w:szCs w:val="20"/>
          <w:lang w:val="en"/>
        </w:rPr>
        <w:t>4.2.0.0</w:t>
      </w:r>
    </w:p>
    <w:p w14:paraId="1F16016E" w14:textId="77777777" w:rsidR="009B7CDD" w:rsidRPr="009B7CDD" w:rsidRDefault="009B7CDD">
      <w:pPr>
        <w:spacing w:after="0"/>
        <w:divId w:val="761873286"/>
        <w:rPr>
          <w:rFonts w:ascii="Arial" w:eastAsia="Times New Roman" w:hAnsi="Arial" w:cs="Arial"/>
          <w:sz w:val="20"/>
          <w:szCs w:val="20"/>
          <w:lang w:val="en"/>
        </w:rPr>
      </w:pPr>
      <w:r w:rsidRPr="009B7CDD">
        <w:rPr>
          <w:rFonts w:ascii="Arial" w:eastAsia="Times New Roman" w:hAnsi="Arial" w:cs="Arial"/>
          <w:b/>
          <w:bCs/>
          <w:sz w:val="20"/>
          <w:szCs w:val="20"/>
          <w:lang w:val="en"/>
        </w:rPr>
        <w:t xml:space="preserve">Protocol Posting Date: </w:t>
      </w:r>
      <w:r w:rsidRPr="009B7CDD">
        <w:rPr>
          <w:rFonts w:ascii="Arial" w:eastAsia="Times New Roman" w:hAnsi="Arial" w:cs="Arial"/>
          <w:sz w:val="20"/>
          <w:szCs w:val="20"/>
          <w:lang w:val="en"/>
        </w:rPr>
        <w:t xml:space="preserve">June 2021 </w:t>
      </w:r>
    </w:p>
    <w:p w14:paraId="2A4195CE" w14:textId="631344DE" w:rsidR="009B7CDD" w:rsidRDefault="009B7CDD">
      <w:pPr>
        <w:spacing w:after="0"/>
        <w:divId w:val="2022780167"/>
        <w:rPr>
          <w:rFonts w:ascii="Arial" w:eastAsia="Times New Roman" w:hAnsi="Arial" w:cs="Arial"/>
          <w:sz w:val="20"/>
          <w:szCs w:val="20"/>
          <w:lang w:val="en"/>
        </w:rPr>
      </w:pPr>
      <w:r w:rsidRPr="009B7CDD">
        <w:rPr>
          <w:rFonts w:ascii="Arial" w:eastAsia="Times New Roman" w:hAnsi="Arial" w:cs="Arial"/>
          <w:sz w:val="20"/>
          <w:szCs w:val="20"/>
          <w:lang w:val="en"/>
        </w:rPr>
        <w:t>The use of this protocol is recommended for clinical care purposes but is not required for accreditation purposes.</w:t>
      </w:r>
    </w:p>
    <w:p w14:paraId="7545E059" w14:textId="77777777" w:rsidR="00D112D7" w:rsidRPr="009B7CDD" w:rsidRDefault="00D112D7">
      <w:pPr>
        <w:spacing w:after="0"/>
        <w:divId w:val="2022780167"/>
        <w:rPr>
          <w:rFonts w:ascii="Arial" w:eastAsia="Times New Roman" w:hAnsi="Arial" w:cs="Arial"/>
          <w:sz w:val="20"/>
          <w:szCs w:val="20"/>
          <w:lang w:val="en"/>
        </w:rPr>
      </w:pPr>
    </w:p>
    <w:p w14:paraId="311CC632" w14:textId="77777777" w:rsidR="009B7CDD" w:rsidRPr="009B7CDD" w:rsidRDefault="009B7CDD" w:rsidP="009B7CDD">
      <w:pPr>
        <w:keepNext/>
        <w:tabs>
          <w:tab w:val="left" w:pos="360"/>
        </w:tabs>
        <w:spacing w:after="0"/>
        <w:outlineLvl w:val="1"/>
        <w:divId w:val="168757171"/>
        <w:rPr>
          <w:rFonts w:ascii="Arial" w:hAnsi="Arial" w:cs="Arial"/>
          <w:sz w:val="20"/>
          <w:szCs w:val="20"/>
          <w:lang w:val="en"/>
        </w:rPr>
      </w:pPr>
      <w:r w:rsidRPr="009B7CDD">
        <w:rPr>
          <w:rStyle w:val="Strong"/>
          <w:rFonts w:ascii="Arial" w:eastAsia="Calibri" w:hAnsi="Arial" w:cs="Arial"/>
          <w:bCs w:val="0"/>
          <w:color w:val="000000"/>
          <w:sz w:val="20"/>
          <w:szCs w:val="20"/>
          <w:lang w:val="en"/>
        </w:rPr>
        <w:t xml:space="preserve">This protocol may be used </w:t>
      </w:r>
      <w:r w:rsidRPr="009B7CDD">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9B7CDD" w:rsidRPr="009B7CDD" w14:paraId="01E22F44"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7EC3525"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BBFA321"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Description</w:t>
            </w:r>
          </w:p>
        </w:tc>
      </w:tr>
      <w:tr w:rsidR="009B7CDD" w:rsidRPr="009B7CDD" w14:paraId="5A4EC8FC"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hideMark/>
          </w:tcPr>
          <w:p w14:paraId="5D3BE3FF"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Excisional biopsy</w:t>
            </w:r>
          </w:p>
        </w:tc>
        <w:tc>
          <w:tcPr>
            <w:tcW w:w="3476" w:type="pct"/>
            <w:tcBorders>
              <w:top w:val="single" w:sz="4" w:space="0" w:color="auto"/>
              <w:left w:val="single" w:sz="4" w:space="0" w:color="auto"/>
              <w:bottom w:val="single" w:sz="4" w:space="0" w:color="auto"/>
              <w:right w:val="single" w:sz="4" w:space="0" w:color="auto"/>
            </w:tcBorders>
            <w:hideMark/>
          </w:tcPr>
          <w:p w14:paraId="5DA6927E"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Excisional Biopsy (Polypectomy)</w:t>
            </w:r>
          </w:p>
        </w:tc>
      </w:tr>
      <w:tr w:rsidR="009B7CDD" w:rsidRPr="009B7CDD" w14:paraId="74EAD8CA"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B8143E4"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9163B39"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Description</w:t>
            </w:r>
          </w:p>
        </w:tc>
      </w:tr>
      <w:tr w:rsidR="009B7CDD" w:rsidRPr="009B7CDD" w14:paraId="674AAB9A" w14:textId="77777777" w:rsidTr="0037535D">
        <w:trPr>
          <w:divId w:val="168757171"/>
        </w:trPr>
        <w:tc>
          <w:tcPr>
            <w:tcW w:w="1524" w:type="pct"/>
            <w:tcBorders>
              <w:top w:val="single" w:sz="4" w:space="0" w:color="auto"/>
              <w:left w:val="single" w:sz="4" w:space="0" w:color="auto"/>
              <w:bottom w:val="single" w:sz="4" w:space="0" w:color="auto"/>
              <w:right w:val="single" w:sz="4" w:space="0" w:color="auto"/>
            </w:tcBorders>
            <w:hideMark/>
          </w:tcPr>
          <w:p w14:paraId="708BAA7A"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917F625"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Invasive carcinomas including small cell and large cell (poorly differentiated) neuroendocrine carcinoma</w:t>
            </w:r>
          </w:p>
        </w:tc>
      </w:tr>
    </w:tbl>
    <w:p w14:paraId="36A61BB2" w14:textId="1C15C7F3" w:rsidR="009B7CDD" w:rsidRPr="009B7CDD" w:rsidRDefault="009B7CDD" w:rsidP="009B7CDD">
      <w:pPr>
        <w:spacing w:after="0"/>
        <w:divId w:val="168757171"/>
        <w:rPr>
          <w:rFonts w:ascii="Arial" w:hAnsi="Arial" w:cs="Arial"/>
          <w:sz w:val="20"/>
          <w:szCs w:val="20"/>
          <w:lang w:val="en"/>
        </w:rPr>
      </w:pPr>
    </w:p>
    <w:p w14:paraId="1D8152F5" w14:textId="77777777" w:rsidR="009B7CDD" w:rsidRPr="009B7CDD" w:rsidRDefault="009B7CDD" w:rsidP="009B7CDD">
      <w:pPr>
        <w:keepNext/>
        <w:tabs>
          <w:tab w:val="left" w:pos="360"/>
        </w:tabs>
        <w:spacing w:after="0"/>
        <w:outlineLvl w:val="1"/>
        <w:divId w:val="168757171"/>
        <w:rPr>
          <w:rFonts w:ascii="Arial" w:hAnsi="Arial" w:cs="Arial"/>
          <w:sz w:val="20"/>
          <w:szCs w:val="20"/>
          <w:lang w:val="en"/>
        </w:rPr>
      </w:pPr>
      <w:bookmarkStart w:id="0" w:name="_Hlk6320466"/>
      <w:r w:rsidRPr="009B7CDD">
        <w:rPr>
          <w:rStyle w:val="Strong"/>
          <w:rFonts w:ascii="Arial" w:hAnsi="Arial" w:cs="Arial"/>
          <w:bCs w:val="0"/>
          <w:color w:val="000000"/>
          <w:sz w:val="20"/>
          <w:szCs w:val="20"/>
          <w:lang w:val="en"/>
        </w:rPr>
        <w:t xml:space="preserve">The following should NOT be </w:t>
      </w:r>
      <w:r w:rsidRPr="009B7CDD">
        <w:rPr>
          <w:rStyle w:val="Strong"/>
          <w:rFonts w:ascii="Arial" w:hAnsi="Arial" w:cs="Arial"/>
          <w:bCs w:val="0"/>
          <w:color w:val="000000"/>
          <w:sz w:val="20"/>
          <w:szCs w:val="20"/>
          <w:shd w:val="clear" w:color="auto" w:fill="FFFFFF"/>
          <w:lang w:val="en"/>
        </w:rPr>
        <w:t>reported</w:t>
      </w:r>
      <w:r w:rsidRPr="009B7CDD">
        <w:rPr>
          <w:rStyle w:val="Strong"/>
          <w:rFonts w:ascii="Arial" w:hAnsi="Arial" w:cs="Arial"/>
          <w:bCs w:val="0"/>
          <w:color w:val="000000"/>
          <w:sz w:val="20"/>
          <w:szCs w:val="20"/>
          <w:lang w:val="en"/>
        </w:rPr>
        <w:t xml:space="preserve"> using this protocol</w:t>
      </w:r>
      <w:bookmarkEnd w:id="0"/>
      <w:r w:rsidRPr="009B7CDD">
        <w:rPr>
          <w:rStyle w:val="Strong"/>
          <w:rFonts w:ascii="Arial" w:hAnsi="Arial" w:cs="Arial"/>
          <w:bCs w:val="0"/>
          <w:color w:val="000000"/>
          <w:sz w:val="20"/>
          <w:szCs w:val="20"/>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9B7CDD" w:rsidRPr="009B7CDD" w14:paraId="2765DBE1"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584BF0"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Procedure</w:t>
            </w:r>
          </w:p>
        </w:tc>
      </w:tr>
      <w:tr w:rsidR="009B7CDD" w:rsidRPr="009B7CDD" w14:paraId="67956977"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09B1083B" w14:textId="77777777" w:rsidR="009B7CDD" w:rsidRPr="009B7CDD" w:rsidRDefault="009B7CDD" w:rsidP="009B7CDD">
            <w:pPr>
              <w:spacing w:after="0"/>
              <w:rPr>
                <w:rFonts w:ascii="Arial" w:hAnsi="Arial" w:cs="Arial"/>
                <w:sz w:val="18"/>
                <w:szCs w:val="18"/>
              </w:rPr>
            </w:pPr>
            <w:r w:rsidRPr="009B7CDD">
              <w:rPr>
                <w:rFonts w:ascii="Arial" w:hAnsi="Arial" w:cs="Arial"/>
                <w:kern w:val="20"/>
                <w:sz w:val="18"/>
                <w:szCs w:val="18"/>
              </w:rPr>
              <w:t>Forceps biopsy</w:t>
            </w:r>
          </w:p>
        </w:tc>
      </w:tr>
      <w:tr w:rsidR="009B7CDD" w:rsidRPr="009B7CDD" w14:paraId="0230AC99"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69FBF69C"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Local excision (</w:t>
            </w:r>
            <w:proofErr w:type="spellStart"/>
            <w:r w:rsidRPr="009B7CDD">
              <w:rPr>
                <w:rFonts w:ascii="Arial" w:eastAsia="SimSun" w:hAnsi="Arial" w:cs="Arial"/>
                <w:sz w:val="18"/>
                <w:szCs w:val="18"/>
              </w:rPr>
              <w:t>transanal</w:t>
            </w:r>
            <w:proofErr w:type="spellEnd"/>
            <w:r w:rsidRPr="009B7CDD">
              <w:rPr>
                <w:rFonts w:ascii="Arial" w:eastAsia="SimSun" w:hAnsi="Arial" w:cs="Arial"/>
                <w:sz w:val="18"/>
                <w:szCs w:val="18"/>
              </w:rPr>
              <w:t xml:space="preserve"> disk excision) (consider the Colon Resection protocol)</w:t>
            </w:r>
          </w:p>
        </w:tc>
      </w:tr>
      <w:tr w:rsidR="009B7CDD" w:rsidRPr="009B7CDD" w14:paraId="3908DD6E"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205A089B"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Resection (consider the Colon Resection protocol)</w:t>
            </w:r>
          </w:p>
        </w:tc>
      </w:tr>
      <w:tr w:rsidR="009B7CDD" w:rsidRPr="009B7CDD" w14:paraId="051175D7" w14:textId="77777777" w:rsidTr="0037535D">
        <w:trPr>
          <w:divId w:val="168757171"/>
          <w:trHeight w:val="152"/>
        </w:trPr>
        <w:tc>
          <w:tcPr>
            <w:tcW w:w="5000" w:type="pct"/>
            <w:tcBorders>
              <w:top w:val="single" w:sz="4" w:space="0" w:color="auto"/>
              <w:left w:val="single" w:sz="4" w:space="0" w:color="auto"/>
              <w:bottom w:val="single" w:sz="4" w:space="0" w:color="auto"/>
              <w:right w:val="single" w:sz="4" w:space="0" w:color="auto"/>
            </w:tcBorders>
            <w:hideMark/>
          </w:tcPr>
          <w:p w14:paraId="24239B81"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Cytologic specimens</w:t>
            </w:r>
          </w:p>
        </w:tc>
      </w:tr>
    </w:tbl>
    <w:p w14:paraId="09E261A5" w14:textId="0AA465AF" w:rsidR="009B7CDD" w:rsidRPr="009B7CDD" w:rsidRDefault="009B7CDD" w:rsidP="009B7CDD">
      <w:pPr>
        <w:spacing w:after="0"/>
        <w:divId w:val="168757171"/>
        <w:rPr>
          <w:rFonts w:ascii="Arial" w:hAnsi="Arial" w:cs="Arial"/>
          <w:sz w:val="20"/>
          <w:szCs w:val="20"/>
          <w:lang w:val="en"/>
        </w:rPr>
      </w:pPr>
    </w:p>
    <w:p w14:paraId="4CC8B4AF" w14:textId="77777777" w:rsidR="009B7CDD" w:rsidRPr="009B7CDD" w:rsidRDefault="009B7CDD" w:rsidP="009B7CDD">
      <w:pPr>
        <w:spacing w:after="0"/>
        <w:divId w:val="168757171"/>
        <w:rPr>
          <w:rFonts w:ascii="Arial" w:hAnsi="Arial" w:cs="Arial"/>
          <w:sz w:val="20"/>
          <w:szCs w:val="20"/>
          <w:lang w:val="en"/>
        </w:rPr>
      </w:pPr>
      <w:r w:rsidRPr="009B7CDD">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9B7CDD" w:rsidRPr="009B7CDD" w14:paraId="05B704E9"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C86AD3" w14:textId="77777777" w:rsidR="009B7CDD" w:rsidRPr="009B7CDD" w:rsidRDefault="009B7CDD" w:rsidP="009B7CDD">
            <w:pPr>
              <w:spacing w:after="0"/>
              <w:rPr>
                <w:rFonts w:ascii="Arial" w:hAnsi="Arial" w:cs="Arial"/>
                <w:sz w:val="18"/>
                <w:szCs w:val="18"/>
              </w:rPr>
            </w:pPr>
            <w:r w:rsidRPr="009B7CDD">
              <w:rPr>
                <w:rStyle w:val="Strong"/>
                <w:rFonts w:ascii="Arial" w:eastAsia="SimSun" w:hAnsi="Arial" w:cs="Arial"/>
                <w:bCs w:val="0"/>
                <w:sz w:val="18"/>
                <w:szCs w:val="18"/>
              </w:rPr>
              <w:t>Tumor Type</w:t>
            </w:r>
          </w:p>
        </w:tc>
      </w:tr>
      <w:tr w:rsidR="009B7CDD" w:rsidRPr="009B7CDD" w14:paraId="23ABBE9C"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59441378" w14:textId="77777777" w:rsidR="009B7CDD" w:rsidRPr="009B7CDD" w:rsidRDefault="009B7CDD" w:rsidP="009B7CDD">
            <w:pPr>
              <w:spacing w:after="0"/>
              <w:rPr>
                <w:rFonts w:ascii="Arial" w:hAnsi="Arial" w:cs="Arial"/>
                <w:sz w:val="18"/>
                <w:szCs w:val="18"/>
              </w:rPr>
            </w:pPr>
            <w:r w:rsidRPr="009B7CDD">
              <w:rPr>
                <w:rFonts w:ascii="Arial" w:hAnsi="Arial" w:cs="Arial"/>
                <w:sz w:val="18"/>
                <w:szCs w:val="18"/>
              </w:rPr>
              <w:t>Well-differentiated neuroendocrine tumors (consider the Colorectal NET protocol)</w:t>
            </w:r>
          </w:p>
        </w:tc>
      </w:tr>
      <w:tr w:rsidR="009B7CDD" w:rsidRPr="009B7CDD" w14:paraId="619471DB"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0EBC1C40"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Lymphoma (consider the Hodgkin or non-Hodgkin Lymphoma protocol)</w:t>
            </w:r>
          </w:p>
        </w:tc>
      </w:tr>
      <w:tr w:rsidR="009B7CDD" w:rsidRPr="009B7CDD" w14:paraId="45F23405" w14:textId="77777777" w:rsidTr="0037535D">
        <w:trPr>
          <w:divId w:val="168757171"/>
        </w:trPr>
        <w:tc>
          <w:tcPr>
            <w:tcW w:w="5000" w:type="pct"/>
            <w:tcBorders>
              <w:top w:val="single" w:sz="4" w:space="0" w:color="auto"/>
              <w:left w:val="single" w:sz="4" w:space="0" w:color="auto"/>
              <w:bottom w:val="single" w:sz="4" w:space="0" w:color="auto"/>
              <w:right w:val="single" w:sz="4" w:space="0" w:color="auto"/>
            </w:tcBorders>
            <w:hideMark/>
          </w:tcPr>
          <w:p w14:paraId="16E0B7A7" w14:textId="77777777" w:rsidR="009B7CDD" w:rsidRPr="009B7CDD" w:rsidRDefault="009B7CDD" w:rsidP="009B7CDD">
            <w:pPr>
              <w:spacing w:after="0"/>
              <w:rPr>
                <w:rFonts w:ascii="Arial" w:hAnsi="Arial" w:cs="Arial"/>
                <w:sz w:val="18"/>
                <w:szCs w:val="18"/>
              </w:rPr>
            </w:pPr>
            <w:r w:rsidRPr="009B7CDD">
              <w:rPr>
                <w:rFonts w:ascii="Arial" w:eastAsia="SimSun" w:hAnsi="Arial" w:cs="Arial"/>
                <w:sz w:val="18"/>
                <w:szCs w:val="18"/>
              </w:rPr>
              <w:t>Sarcoma (consider the Soft Tissue protocol)</w:t>
            </w:r>
          </w:p>
        </w:tc>
      </w:tr>
    </w:tbl>
    <w:p w14:paraId="77C2800D" w14:textId="77777777" w:rsidR="009B7CDD" w:rsidRPr="009B7CDD" w:rsidRDefault="009B7CDD" w:rsidP="009B7CDD">
      <w:pPr>
        <w:spacing w:after="0"/>
        <w:divId w:val="1721316867"/>
        <w:rPr>
          <w:rFonts w:ascii="Arial" w:eastAsia="Times New Roman" w:hAnsi="Arial" w:cs="Arial"/>
          <w:sz w:val="20"/>
          <w:szCs w:val="20"/>
          <w:lang w:val="en"/>
        </w:rPr>
      </w:pPr>
    </w:p>
    <w:p w14:paraId="104BF485" w14:textId="77777777" w:rsidR="009B7CDD" w:rsidRDefault="009B7CDD" w:rsidP="009B7CDD">
      <w:pPr>
        <w:spacing w:after="0"/>
        <w:divId w:val="1661418837"/>
        <w:rPr>
          <w:rFonts w:ascii="Arial" w:eastAsia="Times New Roman" w:hAnsi="Arial" w:cs="Arial"/>
          <w:b/>
          <w:bCs/>
          <w:sz w:val="20"/>
          <w:szCs w:val="20"/>
          <w:lang w:val="en"/>
        </w:rPr>
      </w:pPr>
      <w:r w:rsidRPr="00874270">
        <w:rPr>
          <w:rFonts w:ascii="Arial" w:eastAsia="Times New Roman" w:hAnsi="Arial" w:cs="Arial"/>
          <w:b/>
          <w:bCs/>
          <w:sz w:val="20"/>
          <w:szCs w:val="20"/>
          <w:lang w:val="en"/>
        </w:rPr>
        <w:t>Authors</w:t>
      </w:r>
    </w:p>
    <w:p w14:paraId="69A77144" w14:textId="77777777" w:rsidR="00480070" w:rsidRDefault="00874270" w:rsidP="009B7CDD">
      <w:pPr>
        <w:spacing w:after="0"/>
        <w:divId w:val="1661418837"/>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7A2CB62F" w14:textId="7767F178" w:rsidR="009B7CDD" w:rsidRPr="009B7CDD" w:rsidRDefault="009B7CDD" w:rsidP="009B7CDD">
      <w:pPr>
        <w:spacing w:after="0"/>
        <w:divId w:val="1661418837"/>
        <w:rPr>
          <w:rFonts w:ascii="Arial" w:eastAsia="Times New Roman" w:hAnsi="Arial" w:cs="Arial"/>
          <w:b/>
          <w:bCs/>
          <w:sz w:val="20"/>
          <w:szCs w:val="20"/>
          <w:lang w:val="en"/>
        </w:rPr>
      </w:pPr>
      <w:r w:rsidRPr="009B7CDD">
        <w:rPr>
          <w:rFonts w:ascii="Arial" w:eastAsia="Times New Roman" w:hAnsi="Arial" w:cs="Arial"/>
          <w:sz w:val="20"/>
          <w:szCs w:val="20"/>
          <w:lang w:val="en"/>
        </w:rPr>
        <w:t>With guidance from the CAP Cancer and CAP Pathology Electronic Reporting Committees.</w:t>
      </w:r>
      <w:r w:rsidRPr="009B7CDD">
        <w:rPr>
          <w:rFonts w:ascii="Arial" w:eastAsia="Times New Roman" w:hAnsi="Arial" w:cs="Arial"/>
          <w:sz w:val="20"/>
          <w:szCs w:val="20"/>
          <w:lang w:val="en"/>
        </w:rPr>
        <w:br/>
      </w:r>
      <w:r w:rsidRPr="009B7CDD">
        <w:rPr>
          <w:rFonts w:ascii="Arial" w:eastAsia="Times New Roman" w:hAnsi="Arial" w:cs="Arial"/>
          <w:sz w:val="16"/>
          <w:szCs w:val="16"/>
          <w:lang w:val="en"/>
        </w:rPr>
        <w:t>* Denotes primary author.</w:t>
      </w:r>
    </w:p>
    <w:p w14:paraId="20561C51" w14:textId="682BD56C" w:rsidR="00D112D7" w:rsidRDefault="00D112D7">
      <w:pPr>
        <w:rPr>
          <w:rFonts w:ascii="Arial" w:eastAsia="Times New Roman" w:hAnsi="Arial" w:cs="Arial"/>
          <w:sz w:val="20"/>
          <w:szCs w:val="20"/>
          <w:lang w:val="en"/>
        </w:rPr>
      </w:pPr>
      <w:r>
        <w:rPr>
          <w:rFonts w:ascii="Arial" w:eastAsia="Times New Roman" w:hAnsi="Arial" w:cs="Arial"/>
          <w:sz w:val="20"/>
          <w:szCs w:val="20"/>
          <w:lang w:val="en"/>
        </w:rPr>
        <w:br w:type="page"/>
      </w:r>
    </w:p>
    <w:p w14:paraId="74A77EE7" w14:textId="77777777" w:rsidR="009B7CDD" w:rsidRPr="009B7CDD" w:rsidRDefault="009B7CDD" w:rsidP="009B7CDD">
      <w:pPr>
        <w:spacing w:after="0"/>
        <w:divId w:val="1721316867"/>
        <w:rPr>
          <w:rFonts w:ascii="Arial" w:eastAsia="Times New Roman" w:hAnsi="Arial" w:cs="Arial"/>
          <w:sz w:val="20"/>
          <w:szCs w:val="20"/>
          <w:lang w:val="en"/>
        </w:rPr>
      </w:pPr>
    </w:p>
    <w:p w14:paraId="295219FC" w14:textId="77777777" w:rsidR="009B7CDD" w:rsidRDefault="009B7CDD" w:rsidP="00FE4985">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Accreditation Requirements</w:t>
      </w:r>
    </w:p>
    <w:p w14:paraId="7F5D9146" w14:textId="39C08243" w:rsidR="009B7CDD" w:rsidRPr="009B7CDD" w:rsidRDefault="009B7CDD" w:rsidP="00D112D7">
      <w:pPr>
        <w:spacing w:after="0"/>
        <w:rPr>
          <w:rFonts w:ascii="Arial" w:eastAsia="Times New Roman" w:hAnsi="Arial" w:cs="Arial"/>
          <w:b/>
          <w:bCs/>
          <w:sz w:val="20"/>
          <w:szCs w:val="20"/>
          <w:lang w:val="en"/>
        </w:rPr>
      </w:pPr>
      <w:r w:rsidRPr="009B7CDD">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439B22B1" w14:textId="77777777" w:rsidR="009B7CDD" w:rsidRPr="009B7CDD" w:rsidRDefault="009B7CDD" w:rsidP="009B7CDD">
      <w:pPr>
        <w:spacing w:after="0"/>
        <w:divId w:val="1721316867"/>
        <w:rPr>
          <w:rFonts w:ascii="Arial" w:eastAsia="Times New Roman" w:hAnsi="Arial" w:cs="Arial"/>
          <w:sz w:val="20"/>
          <w:szCs w:val="20"/>
          <w:lang w:val="en"/>
        </w:rPr>
      </w:pPr>
    </w:p>
    <w:p w14:paraId="318EA84F" w14:textId="4DBBA3A0" w:rsidR="009B7CDD" w:rsidRPr="009B7CDD" w:rsidRDefault="009B7CDD" w:rsidP="009B7CDD">
      <w:pPr>
        <w:spacing w:after="0"/>
        <w:rPr>
          <w:rFonts w:ascii="Arial" w:eastAsia="Times New Roman" w:hAnsi="Arial" w:cs="Arial"/>
          <w:b/>
          <w:bCs/>
          <w:sz w:val="20"/>
          <w:szCs w:val="20"/>
          <w:u w:val="single"/>
          <w:lang w:val="en"/>
        </w:rPr>
      </w:pPr>
      <w:r w:rsidRPr="009B7CDD">
        <w:rPr>
          <w:rFonts w:ascii="Arial" w:eastAsia="Times New Roman" w:hAnsi="Arial" w:cs="Arial"/>
          <w:b/>
          <w:bCs/>
          <w:sz w:val="20"/>
          <w:szCs w:val="20"/>
          <w:u w:val="single"/>
          <w:lang w:val="en"/>
        </w:rPr>
        <w:t>Summary of Changes</w:t>
      </w:r>
    </w:p>
    <w:p w14:paraId="48DBA788" w14:textId="77777777" w:rsidR="009B7CDD" w:rsidRPr="009B7CDD" w:rsidRDefault="009B7CDD" w:rsidP="009B7CDD">
      <w:pPr>
        <w:pStyle w:val="NormalWeb"/>
        <w:spacing w:after="0" w:afterAutospacing="0"/>
        <w:rPr>
          <w:rFonts w:ascii="Arial" w:hAnsi="Arial" w:cs="Arial"/>
          <w:sz w:val="20"/>
          <w:szCs w:val="20"/>
          <w:lang w:val="en"/>
        </w:rPr>
      </w:pPr>
      <w:r w:rsidRPr="009B7CDD">
        <w:rPr>
          <w:rStyle w:val="Strong"/>
          <w:rFonts w:ascii="Arial" w:hAnsi="Arial" w:cs="Arial"/>
          <w:sz w:val="20"/>
          <w:szCs w:val="20"/>
          <w:lang w:val="en"/>
        </w:rPr>
        <w:t>v 4.2.0.0</w:t>
      </w:r>
    </w:p>
    <w:p w14:paraId="2DB6D52A" w14:textId="77777777" w:rsidR="009B7CDD" w:rsidRPr="009B7CDD" w:rsidRDefault="009B7CDD" w:rsidP="009B7CDD">
      <w:pPr>
        <w:numPr>
          <w:ilvl w:val="0"/>
          <w:numId w:val="1"/>
        </w:numPr>
        <w:spacing w:before="100" w:beforeAutospacing="1" w:after="0" w:line="240" w:lineRule="auto"/>
        <w:rPr>
          <w:rFonts w:ascii="Arial" w:eastAsia="Times New Roman" w:hAnsi="Arial" w:cs="Arial"/>
          <w:sz w:val="20"/>
          <w:szCs w:val="20"/>
          <w:lang w:val="en"/>
        </w:rPr>
      </w:pPr>
      <w:r w:rsidRPr="009B7CDD">
        <w:rPr>
          <w:rFonts w:ascii="Arial" w:eastAsia="Times New Roman" w:hAnsi="Arial" w:cs="Arial"/>
          <w:sz w:val="20"/>
          <w:szCs w:val="20"/>
          <w:lang w:val="en"/>
        </w:rPr>
        <w:t>General Reformatting</w:t>
      </w:r>
    </w:p>
    <w:p w14:paraId="5A1C6E0B" w14:textId="77777777" w:rsidR="009B7CDD" w:rsidRPr="009B7CDD" w:rsidRDefault="009B7CDD" w:rsidP="009B7CDD">
      <w:pPr>
        <w:numPr>
          <w:ilvl w:val="0"/>
          <w:numId w:val="1"/>
        </w:numPr>
        <w:spacing w:before="100" w:beforeAutospacing="1" w:after="0" w:line="240" w:lineRule="auto"/>
        <w:rPr>
          <w:rFonts w:ascii="Arial" w:eastAsia="Times New Roman" w:hAnsi="Arial" w:cs="Arial"/>
          <w:sz w:val="20"/>
          <w:szCs w:val="20"/>
          <w:lang w:val="en"/>
        </w:rPr>
      </w:pPr>
      <w:r w:rsidRPr="009B7CDD">
        <w:rPr>
          <w:rFonts w:ascii="Arial" w:eastAsia="Times New Roman" w:hAnsi="Arial" w:cs="Arial"/>
          <w:sz w:val="20"/>
          <w:szCs w:val="20"/>
          <w:lang w:val="en"/>
        </w:rPr>
        <w:t xml:space="preserve">Reformatted </w:t>
      </w:r>
      <w:proofErr w:type="spellStart"/>
      <w:r w:rsidRPr="009B7CDD">
        <w:rPr>
          <w:rFonts w:ascii="Arial" w:eastAsia="Times New Roman" w:hAnsi="Arial" w:cs="Arial"/>
          <w:sz w:val="20"/>
          <w:szCs w:val="20"/>
          <w:lang w:val="en"/>
        </w:rPr>
        <w:t>Lymphovascular</w:t>
      </w:r>
      <w:proofErr w:type="spellEnd"/>
      <w:r w:rsidRPr="009B7CDD">
        <w:rPr>
          <w:rFonts w:ascii="Arial" w:eastAsia="Times New Roman" w:hAnsi="Arial" w:cs="Arial"/>
          <w:sz w:val="20"/>
          <w:szCs w:val="20"/>
          <w:lang w:val="en"/>
        </w:rPr>
        <w:t xml:space="preserve"> Invasion Section</w:t>
      </w:r>
    </w:p>
    <w:p w14:paraId="0FB68845" w14:textId="77777777" w:rsidR="009B7CDD" w:rsidRPr="009B7CDD" w:rsidRDefault="009B7CDD" w:rsidP="009B7CDD">
      <w:pPr>
        <w:numPr>
          <w:ilvl w:val="0"/>
          <w:numId w:val="1"/>
        </w:numPr>
        <w:spacing w:before="100" w:beforeAutospacing="1" w:after="0" w:line="240" w:lineRule="auto"/>
        <w:rPr>
          <w:rFonts w:ascii="Arial" w:eastAsia="Times New Roman" w:hAnsi="Arial" w:cs="Arial"/>
          <w:sz w:val="20"/>
          <w:szCs w:val="20"/>
          <w:lang w:val="en"/>
        </w:rPr>
      </w:pPr>
      <w:r w:rsidRPr="009B7CDD">
        <w:rPr>
          <w:rFonts w:ascii="Arial" w:eastAsia="Times New Roman" w:hAnsi="Arial" w:cs="Arial"/>
          <w:sz w:val="20"/>
          <w:szCs w:val="20"/>
          <w:lang w:val="en"/>
        </w:rPr>
        <w:t>Reformatted Tumor Bud Question</w:t>
      </w:r>
    </w:p>
    <w:p w14:paraId="68968499" w14:textId="77777777" w:rsidR="009B7CDD" w:rsidRPr="009B7CDD" w:rsidRDefault="009B7CDD" w:rsidP="009B7CDD">
      <w:pPr>
        <w:numPr>
          <w:ilvl w:val="0"/>
          <w:numId w:val="1"/>
        </w:numPr>
        <w:spacing w:before="100" w:beforeAutospacing="1" w:after="0" w:line="240" w:lineRule="auto"/>
        <w:rPr>
          <w:rFonts w:ascii="Arial" w:eastAsia="Times New Roman" w:hAnsi="Arial" w:cs="Arial"/>
          <w:sz w:val="20"/>
          <w:szCs w:val="20"/>
          <w:lang w:val="en"/>
        </w:rPr>
      </w:pPr>
      <w:r w:rsidRPr="009B7CDD">
        <w:rPr>
          <w:rFonts w:ascii="Arial" w:eastAsia="Times New Roman" w:hAnsi="Arial" w:cs="Arial"/>
          <w:sz w:val="20"/>
          <w:szCs w:val="20"/>
          <w:lang w:val="en"/>
        </w:rPr>
        <w:t>Revised Margins Sections</w:t>
      </w:r>
    </w:p>
    <w:p w14:paraId="7169D0FF" w14:textId="77777777" w:rsidR="009B7CDD" w:rsidRPr="004C35EC" w:rsidRDefault="009B7CDD" w:rsidP="004C35EC">
      <w:pPr>
        <w:pageBreakBefore/>
        <w:pBdr>
          <w:bottom w:val="single" w:sz="4" w:space="1" w:color="auto"/>
        </w:pBdr>
        <w:spacing w:after="0"/>
        <w:rPr>
          <w:rFonts w:ascii="Arial" w:eastAsia="Times New Roman" w:hAnsi="Arial" w:cs="Arial"/>
          <w:b/>
          <w:bCs/>
          <w:sz w:val="24"/>
          <w:szCs w:val="24"/>
          <w:lang w:val="en"/>
        </w:rPr>
      </w:pPr>
      <w:r w:rsidRPr="004C35EC">
        <w:rPr>
          <w:rFonts w:ascii="Arial" w:eastAsia="Times New Roman" w:hAnsi="Arial" w:cs="Arial"/>
          <w:b/>
          <w:bCs/>
          <w:sz w:val="24"/>
          <w:szCs w:val="24"/>
          <w:lang w:val="en"/>
        </w:rPr>
        <w:lastRenderedPageBreak/>
        <w:t>Reporting Template</w:t>
      </w:r>
    </w:p>
    <w:p w14:paraId="79013814" w14:textId="77777777" w:rsidR="004C35EC" w:rsidRDefault="004C35EC">
      <w:pPr>
        <w:spacing w:after="0"/>
        <w:rPr>
          <w:rFonts w:ascii="Arial" w:eastAsia="Times New Roman" w:hAnsi="Arial" w:cs="Arial"/>
          <w:b/>
          <w:bCs/>
          <w:sz w:val="20"/>
          <w:szCs w:val="20"/>
          <w:lang w:val="en"/>
        </w:rPr>
      </w:pPr>
    </w:p>
    <w:p w14:paraId="0383CAAA" w14:textId="7E5AB5E6"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Protocol Posting Date: June 2021 </w:t>
      </w:r>
    </w:p>
    <w:p w14:paraId="72029154"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Select a single response unless otherwise indicated.</w:t>
      </w:r>
    </w:p>
    <w:p w14:paraId="678E3ED8" w14:textId="77777777" w:rsidR="009B7CDD" w:rsidRPr="009B7CDD" w:rsidRDefault="009B7CDD">
      <w:pPr>
        <w:spacing w:after="0"/>
        <w:divId w:val="1721316867"/>
        <w:rPr>
          <w:rFonts w:ascii="Arial" w:eastAsia="Times New Roman" w:hAnsi="Arial" w:cs="Arial"/>
          <w:sz w:val="20"/>
          <w:szCs w:val="20"/>
          <w:lang w:val="en"/>
        </w:rPr>
      </w:pPr>
    </w:p>
    <w:p w14:paraId="570DE41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CASE SUMMARY: (COLON AND RECTUM: Excisional Biopsy (Polypectomy)) </w:t>
      </w:r>
    </w:p>
    <w:p w14:paraId="4AF36D3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b/>
          <w:bCs/>
          <w:sz w:val="20"/>
          <w:szCs w:val="20"/>
          <w:lang w:val="en"/>
        </w:rPr>
        <w:t>Standard(s)</w:t>
      </w:r>
      <w:r w:rsidRPr="009B7CDD">
        <w:rPr>
          <w:rFonts w:ascii="Arial" w:eastAsia="Times New Roman" w:hAnsi="Arial" w:cs="Arial"/>
          <w:sz w:val="20"/>
          <w:szCs w:val="20"/>
          <w:lang w:val="en"/>
        </w:rPr>
        <w:t xml:space="preserve">: AJCC-UICC 8 </w:t>
      </w:r>
    </w:p>
    <w:p w14:paraId="77B0C4CB" w14:textId="77777777" w:rsidR="009B7CDD" w:rsidRPr="009B7CDD" w:rsidRDefault="009B7CDD">
      <w:pPr>
        <w:spacing w:after="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This case summary is recommended for reporting biopsy </w:t>
      </w:r>
      <w:proofErr w:type="gramStart"/>
      <w:r w:rsidRPr="009B7CDD">
        <w:rPr>
          <w:rFonts w:ascii="Arial" w:eastAsia="Times New Roman" w:hAnsi="Arial" w:cs="Arial"/>
          <w:i/>
          <w:iCs/>
          <w:sz w:val="16"/>
          <w:szCs w:val="16"/>
          <w:lang w:val="en"/>
        </w:rPr>
        <w:t>specimens, but</w:t>
      </w:r>
      <w:proofErr w:type="gramEnd"/>
      <w:r w:rsidRPr="009B7CDD">
        <w:rPr>
          <w:rFonts w:ascii="Arial" w:eastAsia="Times New Roman" w:hAnsi="Arial" w:cs="Arial"/>
          <w:i/>
          <w:iCs/>
          <w:sz w:val="16"/>
          <w:szCs w:val="16"/>
          <w:lang w:val="en"/>
        </w:rPr>
        <w:t xml:space="preserve"> is not required for accreditation purposes. </w:t>
      </w:r>
    </w:p>
    <w:p w14:paraId="537A9156" w14:textId="77777777" w:rsidR="009B7CDD" w:rsidRPr="009B7CDD" w:rsidRDefault="009B7CDD">
      <w:pPr>
        <w:spacing w:after="0"/>
        <w:divId w:val="1721316867"/>
        <w:rPr>
          <w:rFonts w:ascii="Arial" w:eastAsia="Times New Roman" w:hAnsi="Arial" w:cs="Arial"/>
          <w:sz w:val="20"/>
          <w:szCs w:val="20"/>
          <w:lang w:val="en"/>
        </w:rPr>
      </w:pPr>
    </w:p>
    <w:p w14:paraId="2026782C"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SPECIMEN </w:t>
      </w:r>
    </w:p>
    <w:p w14:paraId="7EDCE0FC" w14:textId="77777777" w:rsidR="009B7CDD" w:rsidRPr="009B7CDD" w:rsidRDefault="009B7CDD">
      <w:pPr>
        <w:spacing w:after="0"/>
        <w:divId w:val="1721316867"/>
        <w:rPr>
          <w:rFonts w:ascii="Arial" w:eastAsia="Times New Roman" w:hAnsi="Arial" w:cs="Arial"/>
          <w:sz w:val="20"/>
          <w:szCs w:val="20"/>
          <w:lang w:val="en"/>
        </w:rPr>
      </w:pPr>
    </w:p>
    <w:p w14:paraId="7AB01BC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+Specimen Integrity </w:t>
      </w:r>
    </w:p>
    <w:p w14:paraId="51279C3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Intact </w:t>
      </w:r>
    </w:p>
    <w:p w14:paraId="77A0662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Fragmented </w:t>
      </w:r>
    </w:p>
    <w:p w14:paraId="5F7C029E" w14:textId="77777777" w:rsidR="009B7CDD" w:rsidRPr="009B7CDD" w:rsidRDefault="009B7CDD">
      <w:pPr>
        <w:spacing w:after="0"/>
        <w:divId w:val="1721316867"/>
        <w:rPr>
          <w:rFonts w:ascii="Arial" w:eastAsia="Times New Roman" w:hAnsi="Arial" w:cs="Arial"/>
          <w:sz w:val="20"/>
          <w:szCs w:val="20"/>
          <w:lang w:val="en"/>
        </w:rPr>
      </w:pPr>
    </w:p>
    <w:p w14:paraId="337D4B6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w:t>
      </w:r>
    </w:p>
    <w:p w14:paraId="68C3813E" w14:textId="77777777" w:rsidR="009B7CDD" w:rsidRPr="009B7CDD" w:rsidRDefault="009B7CDD">
      <w:pPr>
        <w:spacing w:after="0"/>
        <w:divId w:val="1721316867"/>
        <w:rPr>
          <w:rFonts w:ascii="Arial" w:eastAsia="Times New Roman" w:hAnsi="Arial" w:cs="Arial"/>
          <w:sz w:val="20"/>
          <w:szCs w:val="20"/>
          <w:lang w:val="en"/>
        </w:rPr>
      </w:pPr>
    </w:p>
    <w:p w14:paraId="2F420FE6"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Site (Note </w:t>
      </w:r>
      <w:hyperlink w:anchor="1793" w:history="1">
        <w:r w:rsidRPr="009B7CDD">
          <w:rPr>
            <w:rStyle w:val="Hyperlink"/>
            <w:rFonts w:ascii="Arial" w:eastAsia="Times New Roman" w:hAnsi="Arial" w:cs="Arial"/>
            <w:b/>
            <w:bCs/>
            <w:sz w:val="20"/>
            <w:szCs w:val="20"/>
            <w:lang w:val="en"/>
          </w:rPr>
          <w:t>A</w:t>
        </w:r>
      </w:hyperlink>
      <w:r w:rsidRPr="009B7CDD">
        <w:rPr>
          <w:rFonts w:ascii="Arial" w:eastAsia="Times New Roman" w:hAnsi="Arial" w:cs="Arial"/>
          <w:b/>
          <w:bCs/>
          <w:sz w:val="20"/>
          <w:szCs w:val="20"/>
          <w:lang w:val="en"/>
        </w:rPr>
        <w:t xml:space="preserve">) </w:t>
      </w:r>
    </w:p>
    <w:p w14:paraId="1468C55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Cecum: _________________ </w:t>
      </w:r>
    </w:p>
    <w:p w14:paraId="126886A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Ileocecal valve: _________________ </w:t>
      </w:r>
    </w:p>
    <w:p w14:paraId="4F03B1C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Ascending colon: _________________ </w:t>
      </w:r>
    </w:p>
    <w:p w14:paraId="5BC70C3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Hepatic flexure: _________________ </w:t>
      </w:r>
    </w:p>
    <w:p w14:paraId="7E2C37F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Transverse colon: _________________ </w:t>
      </w:r>
    </w:p>
    <w:p w14:paraId="016B584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Splenic flexure: _________________ </w:t>
      </w:r>
    </w:p>
    <w:p w14:paraId="0E27083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Descending colon: _________________ </w:t>
      </w:r>
    </w:p>
    <w:p w14:paraId="0A721C9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Sigmoid colon: _________________ </w:t>
      </w:r>
    </w:p>
    <w:p w14:paraId="56BEA0B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Rectosigmoid region: _________________ </w:t>
      </w:r>
    </w:p>
    <w:p w14:paraId="6A28208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Rectum: _________________ </w:t>
      </w:r>
    </w:p>
    <w:p w14:paraId="207491E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330DB02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specified </w:t>
      </w:r>
    </w:p>
    <w:p w14:paraId="2F2C4161" w14:textId="77777777" w:rsidR="009B7CDD" w:rsidRPr="009B7CDD" w:rsidRDefault="009B7CDD">
      <w:pPr>
        <w:spacing w:after="0"/>
        <w:divId w:val="1721316867"/>
        <w:rPr>
          <w:rFonts w:ascii="Arial" w:eastAsia="Times New Roman" w:hAnsi="Arial" w:cs="Arial"/>
          <w:sz w:val="20"/>
          <w:szCs w:val="20"/>
          <w:lang w:val="en"/>
        </w:rPr>
      </w:pPr>
    </w:p>
    <w:p w14:paraId="4FD5055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Type (Note </w:t>
      </w:r>
      <w:hyperlink w:anchor="1794" w:history="1">
        <w:r w:rsidRPr="009B7CDD">
          <w:rPr>
            <w:rStyle w:val="Hyperlink"/>
            <w:rFonts w:ascii="Arial" w:eastAsia="Times New Roman" w:hAnsi="Arial" w:cs="Arial"/>
            <w:b/>
            <w:bCs/>
            <w:sz w:val="20"/>
            <w:szCs w:val="20"/>
            <w:lang w:val="en"/>
          </w:rPr>
          <w:t>B</w:t>
        </w:r>
      </w:hyperlink>
      <w:r w:rsidRPr="009B7CDD">
        <w:rPr>
          <w:rFonts w:ascii="Arial" w:eastAsia="Times New Roman" w:hAnsi="Arial" w:cs="Arial"/>
          <w:b/>
          <w:bCs/>
          <w:sz w:val="20"/>
          <w:szCs w:val="20"/>
          <w:lang w:val="en"/>
        </w:rPr>
        <w:t xml:space="preserve">) </w:t>
      </w:r>
    </w:p>
    <w:p w14:paraId="3A3A07E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Adenocarcinoma </w:t>
      </w:r>
    </w:p>
    <w:p w14:paraId="5F4D54E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Mucinous adenocarcinoma </w:t>
      </w:r>
    </w:p>
    <w:p w14:paraId="34BFCA2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Signet-ring cell carcinoma (poorly cohesive carcinoma) </w:t>
      </w:r>
    </w:p>
    <w:p w14:paraId="3CBC4ED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Medullary carcinoma </w:t>
      </w:r>
    </w:p>
    <w:p w14:paraId="1F2A02F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Serrated adenocarcinoma </w:t>
      </w:r>
    </w:p>
    <w:p w14:paraId="29C0D50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Micropapillary carcinoma </w:t>
      </w:r>
    </w:p>
    <w:p w14:paraId="65B8A3A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Adenoma-like adenocarcinoma </w:t>
      </w:r>
    </w:p>
    <w:p w14:paraId="776B86D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Adenosquamous</w:t>
      </w:r>
      <w:proofErr w:type="spellEnd"/>
      <w:r w:rsidRPr="009B7CDD">
        <w:rPr>
          <w:rFonts w:ascii="Arial" w:eastAsia="Times New Roman" w:hAnsi="Arial" w:cs="Arial"/>
          <w:sz w:val="20"/>
          <w:szCs w:val="20"/>
          <w:lang w:val="en"/>
        </w:rPr>
        <w:t xml:space="preserve"> carcinoma </w:t>
      </w:r>
    </w:p>
    <w:p w14:paraId="732127B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Undifferentiated carcinoma </w:t>
      </w:r>
    </w:p>
    <w:p w14:paraId="59FDA57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Carcinoma with </w:t>
      </w:r>
      <w:proofErr w:type="spellStart"/>
      <w:r w:rsidRPr="009B7CDD">
        <w:rPr>
          <w:rFonts w:ascii="Arial" w:eastAsia="Times New Roman" w:hAnsi="Arial" w:cs="Arial"/>
          <w:sz w:val="20"/>
          <w:szCs w:val="20"/>
          <w:lang w:val="en"/>
        </w:rPr>
        <w:t>sarcomatoid</w:t>
      </w:r>
      <w:proofErr w:type="spellEnd"/>
      <w:r w:rsidRPr="009B7CDD">
        <w:rPr>
          <w:rFonts w:ascii="Arial" w:eastAsia="Times New Roman" w:hAnsi="Arial" w:cs="Arial"/>
          <w:sz w:val="20"/>
          <w:szCs w:val="20"/>
          <w:lang w:val="en"/>
        </w:rPr>
        <w:t xml:space="preserve"> component </w:t>
      </w:r>
    </w:p>
    <w:p w14:paraId="72C1CE8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Large cell neuroendocrine carcinoma </w:t>
      </w:r>
    </w:p>
    <w:p w14:paraId="101CD40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Small cell neuroendocrine carcinoma </w:t>
      </w:r>
    </w:p>
    <w:p w14:paraId="3CFEF95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Mixed neuroendocrine-non-neuroendocrine neoplasm </w:t>
      </w:r>
    </w:p>
    <w:p w14:paraId="1CB1696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histologic type not listed (specify): _________________ </w:t>
      </w:r>
    </w:p>
    <w:p w14:paraId="5D25A7F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Carcinoma, type cannot be determined: _________________ </w:t>
      </w:r>
    </w:p>
    <w:p w14:paraId="08A90812"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Type Comment: _________________ </w:t>
      </w:r>
    </w:p>
    <w:p w14:paraId="57A75881" w14:textId="3ED15D76" w:rsidR="004C35EC" w:rsidRDefault="004C35EC">
      <w:pPr>
        <w:rPr>
          <w:rFonts w:ascii="Arial" w:eastAsia="Times New Roman" w:hAnsi="Arial" w:cs="Arial"/>
          <w:sz w:val="20"/>
          <w:szCs w:val="20"/>
          <w:lang w:val="en"/>
        </w:rPr>
      </w:pPr>
      <w:r>
        <w:rPr>
          <w:rFonts w:ascii="Arial" w:eastAsia="Times New Roman" w:hAnsi="Arial" w:cs="Arial"/>
          <w:sz w:val="20"/>
          <w:szCs w:val="20"/>
          <w:lang w:val="en"/>
        </w:rPr>
        <w:br w:type="page"/>
      </w:r>
    </w:p>
    <w:p w14:paraId="00FB5E00" w14:textId="77777777" w:rsidR="009B7CDD" w:rsidRPr="009B7CDD" w:rsidRDefault="009B7CDD">
      <w:pPr>
        <w:spacing w:after="0"/>
        <w:divId w:val="1721316867"/>
        <w:rPr>
          <w:rFonts w:ascii="Arial" w:eastAsia="Times New Roman" w:hAnsi="Arial" w:cs="Arial"/>
          <w:sz w:val="20"/>
          <w:szCs w:val="20"/>
          <w:lang w:val="en"/>
        </w:rPr>
      </w:pPr>
    </w:p>
    <w:p w14:paraId="49FB2F05"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Histologic Grade (Note </w:t>
      </w:r>
      <w:hyperlink w:anchor="1795" w:history="1">
        <w:r w:rsidRPr="009B7CDD">
          <w:rPr>
            <w:rStyle w:val="Hyperlink"/>
            <w:rFonts w:ascii="Arial" w:eastAsia="Times New Roman" w:hAnsi="Arial" w:cs="Arial"/>
            <w:b/>
            <w:bCs/>
            <w:sz w:val="20"/>
            <w:szCs w:val="20"/>
            <w:lang w:val="en"/>
          </w:rPr>
          <w:t>C</w:t>
        </w:r>
      </w:hyperlink>
      <w:r w:rsidRPr="009B7CDD">
        <w:rPr>
          <w:rFonts w:ascii="Arial" w:eastAsia="Times New Roman" w:hAnsi="Arial" w:cs="Arial"/>
          <w:b/>
          <w:bCs/>
          <w:sz w:val="20"/>
          <w:szCs w:val="20"/>
          <w:lang w:val="en"/>
        </w:rPr>
        <w:t xml:space="preserve">) </w:t>
      </w:r>
    </w:p>
    <w:p w14:paraId="4447AAB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G1, well differentiated </w:t>
      </w:r>
    </w:p>
    <w:p w14:paraId="0C6CBE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G2, moderately differentiated </w:t>
      </w:r>
    </w:p>
    <w:p w14:paraId="42C4639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G3, poorly differentiated </w:t>
      </w:r>
    </w:p>
    <w:p w14:paraId="032EB59D"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G4, undifferentiated </w:t>
      </w:r>
    </w:p>
    <w:p w14:paraId="31F9FC4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5E4F60F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GX, cannot be assessed: _________________ </w:t>
      </w:r>
    </w:p>
    <w:p w14:paraId="2647F7A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31F4177C" w14:textId="77777777" w:rsidR="009B7CDD" w:rsidRPr="009B7CDD" w:rsidRDefault="009B7CDD">
      <w:pPr>
        <w:spacing w:after="0"/>
        <w:divId w:val="1721316867"/>
        <w:rPr>
          <w:rFonts w:ascii="Arial" w:eastAsia="Times New Roman" w:hAnsi="Arial" w:cs="Arial"/>
          <w:sz w:val="20"/>
          <w:szCs w:val="20"/>
          <w:lang w:val="en"/>
        </w:rPr>
      </w:pPr>
    </w:p>
    <w:p w14:paraId="7C35BFC4"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+Size of Invasive Carcinoma </w:t>
      </w:r>
    </w:p>
    <w:p w14:paraId="350ACC9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Greatest dimension in Centimeters (cm): _________________ cm</w:t>
      </w:r>
    </w:p>
    <w:p w14:paraId="7A57CFF0"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+Additional Dimension in Centimeters (cm): ____ x ____ cm</w:t>
      </w:r>
    </w:p>
    <w:p w14:paraId="15D1198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11CD4D40" w14:textId="77777777" w:rsidR="009B7CDD" w:rsidRPr="009B7CDD" w:rsidRDefault="009B7CDD">
      <w:pPr>
        <w:spacing w:after="0"/>
        <w:divId w:val="1721316867"/>
        <w:rPr>
          <w:rFonts w:ascii="Arial" w:eastAsia="Times New Roman" w:hAnsi="Arial" w:cs="Arial"/>
          <w:sz w:val="20"/>
          <w:szCs w:val="20"/>
          <w:lang w:val="en"/>
        </w:rPr>
      </w:pPr>
    </w:p>
    <w:p w14:paraId="0C1957BC"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Extent (Note </w:t>
      </w:r>
      <w:hyperlink w:anchor="1796" w:history="1">
        <w:r w:rsidRPr="009B7CDD">
          <w:rPr>
            <w:rStyle w:val="Hyperlink"/>
            <w:rFonts w:ascii="Arial" w:eastAsia="Times New Roman" w:hAnsi="Arial" w:cs="Arial"/>
            <w:b/>
            <w:bCs/>
            <w:sz w:val="20"/>
            <w:szCs w:val="20"/>
            <w:lang w:val="en"/>
          </w:rPr>
          <w:t>D</w:t>
        </w:r>
      </w:hyperlink>
      <w:r w:rsidRPr="009B7CDD">
        <w:rPr>
          <w:rFonts w:ascii="Arial" w:eastAsia="Times New Roman" w:hAnsi="Arial" w:cs="Arial"/>
          <w:b/>
          <w:bCs/>
          <w:sz w:val="20"/>
          <w:szCs w:val="20"/>
          <w:lang w:val="en"/>
        </w:rPr>
        <w:t xml:space="preserve">) </w:t>
      </w:r>
    </w:p>
    <w:p w14:paraId="434785B6"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lamina propria </w:t>
      </w:r>
    </w:p>
    <w:p w14:paraId="29E17CB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muscularis mucosae </w:t>
      </w:r>
    </w:p>
    <w:p w14:paraId="4A7A845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submucosa </w:t>
      </w:r>
    </w:p>
    <w:p w14:paraId="59350F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Invades muscularis propria </w:t>
      </w:r>
    </w:p>
    <w:p w14:paraId="6390083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27982EA7" w14:textId="77777777" w:rsidR="009B7CDD" w:rsidRPr="009B7CDD" w:rsidRDefault="009B7CDD">
      <w:pPr>
        <w:spacing w:after="0"/>
        <w:divId w:val="1721316867"/>
        <w:rPr>
          <w:rFonts w:ascii="Arial" w:eastAsia="Times New Roman" w:hAnsi="Arial" w:cs="Arial"/>
          <w:sz w:val="20"/>
          <w:szCs w:val="20"/>
          <w:lang w:val="en"/>
        </w:rPr>
      </w:pPr>
    </w:p>
    <w:p w14:paraId="14427C23" w14:textId="77777777" w:rsidR="009B7CDD" w:rsidRPr="009B7CDD" w:rsidRDefault="009B7CDD">
      <w:pPr>
        <w:spacing w:after="0"/>
        <w:rPr>
          <w:rFonts w:ascii="Arial" w:eastAsia="Times New Roman" w:hAnsi="Arial" w:cs="Arial"/>
          <w:b/>
          <w:bCs/>
          <w:sz w:val="20"/>
          <w:szCs w:val="20"/>
          <w:lang w:val="en"/>
        </w:rPr>
      </w:pPr>
      <w:proofErr w:type="spellStart"/>
      <w:r w:rsidRPr="009B7CDD">
        <w:rPr>
          <w:rFonts w:ascii="Arial" w:eastAsia="Times New Roman" w:hAnsi="Arial" w:cs="Arial"/>
          <w:b/>
          <w:bCs/>
          <w:sz w:val="20"/>
          <w:szCs w:val="20"/>
          <w:lang w:val="en"/>
        </w:rPr>
        <w:t>Lymphovascular</w:t>
      </w:r>
      <w:proofErr w:type="spellEnd"/>
      <w:r w:rsidRPr="009B7CDD">
        <w:rPr>
          <w:rFonts w:ascii="Arial" w:eastAsia="Times New Roman" w:hAnsi="Arial" w:cs="Arial"/>
          <w:b/>
          <w:bCs/>
          <w:sz w:val="20"/>
          <w:szCs w:val="20"/>
          <w:lang w:val="en"/>
        </w:rPr>
        <w:t xml:space="preserve"> Invasion (Notes </w:t>
      </w:r>
      <w:hyperlink w:anchor="1796" w:history="1">
        <w:r w:rsidRPr="009B7CDD">
          <w:rPr>
            <w:rStyle w:val="Hyperlink"/>
            <w:rFonts w:ascii="Arial" w:eastAsia="Times New Roman" w:hAnsi="Arial" w:cs="Arial"/>
            <w:b/>
            <w:bCs/>
            <w:sz w:val="20"/>
            <w:szCs w:val="20"/>
            <w:lang w:val="en"/>
          </w:rPr>
          <w:t>D</w:t>
        </w:r>
      </w:hyperlink>
      <w:r w:rsidRPr="009B7CDD">
        <w:rPr>
          <w:rFonts w:ascii="Arial" w:eastAsia="Times New Roman" w:hAnsi="Arial" w:cs="Arial"/>
          <w:b/>
          <w:bCs/>
          <w:sz w:val="20"/>
          <w:szCs w:val="20"/>
          <w:lang w:val="en"/>
        </w:rPr>
        <w:t>,</w:t>
      </w:r>
      <w:hyperlink w:anchor="1797" w:history="1">
        <w:r w:rsidRPr="009B7CDD">
          <w:rPr>
            <w:rStyle w:val="Hyperlink"/>
            <w:rFonts w:ascii="Arial" w:eastAsia="Times New Roman" w:hAnsi="Arial" w:cs="Arial"/>
            <w:b/>
            <w:bCs/>
            <w:sz w:val="20"/>
            <w:szCs w:val="20"/>
            <w:lang w:val="en"/>
          </w:rPr>
          <w:t>E</w:t>
        </w:r>
      </w:hyperlink>
      <w:r w:rsidRPr="009B7CDD">
        <w:rPr>
          <w:rFonts w:ascii="Arial" w:eastAsia="Times New Roman" w:hAnsi="Arial" w:cs="Arial"/>
          <w:b/>
          <w:bCs/>
          <w:sz w:val="20"/>
          <w:szCs w:val="20"/>
          <w:lang w:val="en"/>
        </w:rPr>
        <w:t xml:space="preserve">) (select all that apply) </w:t>
      </w:r>
    </w:p>
    <w:p w14:paraId="55A0F86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identified </w:t>
      </w:r>
    </w:p>
    <w:p w14:paraId="1B67196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Small vessel </w:t>
      </w:r>
    </w:p>
    <w:p w14:paraId="5D4774C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Large vessel (venous) </w:t>
      </w:r>
    </w:p>
    <w:p w14:paraId="19575AF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Present (not otherwise specified) </w:t>
      </w:r>
    </w:p>
    <w:p w14:paraId="4748C44A"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4D9F2492" w14:textId="77777777" w:rsidR="009B7CDD" w:rsidRPr="009B7CDD" w:rsidRDefault="009B7CDD">
      <w:pPr>
        <w:spacing w:after="0"/>
        <w:divId w:val="1721316867"/>
        <w:rPr>
          <w:rFonts w:ascii="Arial" w:eastAsia="Times New Roman" w:hAnsi="Arial" w:cs="Arial"/>
          <w:sz w:val="20"/>
          <w:szCs w:val="20"/>
          <w:lang w:val="en"/>
        </w:rPr>
      </w:pPr>
    </w:p>
    <w:p w14:paraId="6D4ADF23"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+Number of Tumor Buds (Note </w:t>
      </w:r>
      <w:hyperlink w:anchor="1798" w:history="1">
        <w:r w:rsidRPr="009B7CDD">
          <w:rPr>
            <w:rStyle w:val="Hyperlink"/>
            <w:rFonts w:ascii="Arial" w:eastAsia="Times New Roman" w:hAnsi="Arial" w:cs="Arial"/>
            <w:b/>
            <w:bCs/>
            <w:sz w:val="20"/>
            <w:szCs w:val="20"/>
            <w:lang w:val="en"/>
          </w:rPr>
          <w:t>F</w:t>
        </w:r>
      </w:hyperlink>
      <w:r w:rsidRPr="009B7CDD">
        <w:rPr>
          <w:rFonts w:ascii="Arial" w:eastAsia="Times New Roman" w:hAnsi="Arial" w:cs="Arial"/>
          <w:b/>
          <w:bCs/>
          <w:sz w:val="20"/>
          <w:szCs w:val="20"/>
          <w:lang w:val="en"/>
        </w:rPr>
        <w:t xml:space="preserve">) </w:t>
      </w:r>
    </w:p>
    <w:p w14:paraId="6C5F235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Specify number in one 'hotspot' field (in an area = 0.785 mm2): _________________ per 'hotspot' field</w:t>
      </w:r>
    </w:p>
    <w:p w14:paraId="18DBDAE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568E9F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64E39438" w14:textId="77777777" w:rsidR="009B7CDD" w:rsidRPr="009B7CDD" w:rsidRDefault="009B7CDD">
      <w:pPr>
        <w:spacing w:after="0"/>
        <w:divId w:val="1721316867"/>
        <w:rPr>
          <w:rFonts w:ascii="Arial" w:eastAsia="Times New Roman" w:hAnsi="Arial" w:cs="Arial"/>
          <w:sz w:val="20"/>
          <w:szCs w:val="20"/>
          <w:lang w:val="en"/>
        </w:rPr>
      </w:pPr>
    </w:p>
    <w:p w14:paraId="09BA281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Bud Score (Note </w:t>
      </w:r>
      <w:hyperlink w:anchor="1798" w:history="1">
        <w:r w:rsidRPr="009B7CDD">
          <w:rPr>
            <w:rStyle w:val="Hyperlink"/>
            <w:rFonts w:ascii="Arial" w:eastAsia="Times New Roman" w:hAnsi="Arial" w:cs="Arial"/>
            <w:b/>
            <w:bCs/>
            <w:sz w:val="20"/>
            <w:szCs w:val="20"/>
            <w:lang w:val="en"/>
          </w:rPr>
          <w:t>F</w:t>
        </w:r>
      </w:hyperlink>
      <w:r w:rsidRPr="009B7CDD">
        <w:rPr>
          <w:rFonts w:ascii="Arial" w:eastAsia="Times New Roman" w:hAnsi="Arial" w:cs="Arial"/>
          <w:b/>
          <w:bCs/>
          <w:sz w:val="20"/>
          <w:szCs w:val="20"/>
          <w:lang w:val="en"/>
        </w:rPr>
        <w:t xml:space="preserve">) </w:t>
      </w:r>
    </w:p>
    <w:p w14:paraId="45A1154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Low (0-4) </w:t>
      </w:r>
    </w:p>
    <w:p w14:paraId="4FBB437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Intermediate (5-9) </w:t>
      </w:r>
    </w:p>
    <w:p w14:paraId="5E17851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High (10 or more) </w:t>
      </w:r>
    </w:p>
    <w:p w14:paraId="475AB0C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7D3CBD2C" w14:textId="77777777" w:rsidR="009B7CDD" w:rsidRPr="009B7CDD" w:rsidRDefault="009B7CDD">
      <w:pPr>
        <w:spacing w:after="0"/>
        <w:divId w:val="1721316867"/>
        <w:rPr>
          <w:rFonts w:ascii="Arial" w:eastAsia="Times New Roman" w:hAnsi="Arial" w:cs="Arial"/>
          <w:sz w:val="20"/>
          <w:szCs w:val="20"/>
          <w:lang w:val="en"/>
        </w:rPr>
      </w:pPr>
    </w:p>
    <w:p w14:paraId="1E323CF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+Type of Polyp in which Invasive Carcinoma Arose (Note </w:t>
      </w:r>
      <w:hyperlink w:anchor="1799" w:history="1">
        <w:r w:rsidRPr="009B7CDD">
          <w:rPr>
            <w:rStyle w:val="Hyperlink"/>
            <w:rFonts w:ascii="Arial" w:eastAsia="Times New Roman" w:hAnsi="Arial" w:cs="Arial"/>
            <w:b/>
            <w:bCs/>
            <w:sz w:val="20"/>
            <w:szCs w:val="20"/>
            <w:lang w:val="en"/>
          </w:rPr>
          <w:t>G</w:t>
        </w:r>
      </w:hyperlink>
      <w:r w:rsidRPr="009B7CDD">
        <w:rPr>
          <w:rFonts w:ascii="Arial" w:eastAsia="Times New Roman" w:hAnsi="Arial" w:cs="Arial"/>
          <w:b/>
          <w:bCs/>
          <w:sz w:val="20"/>
          <w:szCs w:val="20"/>
          <w:lang w:val="en"/>
        </w:rPr>
        <w:t xml:space="preserve">) </w:t>
      </w:r>
    </w:p>
    <w:p w14:paraId="085AA76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Tubular adenoma </w:t>
      </w:r>
    </w:p>
    <w:p w14:paraId="18D5E18F"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Villous adenoma </w:t>
      </w:r>
    </w:p>
    <w:p w14:paraId="603AE01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Tubulovillous</w:t>
      </w:r>
      <w:proofErr w:type="spellEnd"/>
      <w:r w:rsidRPr="009B7CDD">
        <w:rPr>
          <w:rFonts w:ascii="Arial" w:eastAsia="Times New Roman" w:hAnsi="Arial" w:cs="Arial"/>
          <w:sz w:val="20"/>
          <w:szCs w:val="20"/>
          <w:lang w:val="en"/>
        </w:rPr>
        <w:t xml:space="preserve"> adenoma </w:t>
      </w:r>
    </w:p>
    <w:p w14:paraId="4DB30A6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Traditional serrated adenoma </w:t>
      </w:r>
    </w:p>
    <w:p w14:paraId="68A3C30C"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Sessile serrated adenoma / sessile serrated polyp </w:t>
      </w:r>
    </w:p>
    <w:p w14:paraId="6D7EA03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w:t>
      </w:r>
      <w:proofErr w:type="spellStart"/>
      <w:r w:rsidRPr="009B7CDD">
        <w:rPr>
          <w:rFonts w:ascii="Arial" w:eastAsia="Times New Roman" w:hAnsi="Arial" w:cs="Arial"/>
          <w:sz w:val="20"/>
          <w:szCs w:val="20"/>
          <w:lang w:val="en"/>
        </w:rPr>
        <w:t>Hamartomatous</w:t>
      </w:r>
      <w:proofErr w:type="spellEnd"/>
      <w:r w:rsidRPr="009B7CDD">
        <w:rPr>
          <w:rFonts w:ascii="Arial" w:eastAsia="Times New Roman" w:hAnsi="Arial" w:cs="Arial"/>
          <w:sz w:val="20"/>
          <w:szCs w:val="20"/>
          <w:lang w:val="en"/>
        </w:rPr>
        <w:t xml:space="preserve"> polyp </w:t>
      </w:r>
    </w:p>
    <w:p w14:paraId="2DD442C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313ABEE" w14:textId="77777777" w:rsidR="009B7CDD" w:rsidRPr="009B7CDD" w:rsidRDefault="009B7CDD">
      <w:pPr>
        <w:spacing w:after="0"/>
        <w:divId w:val="1721316867"/>
        <w:rPr>
          <w:rFonts w:ascii="Arial" w:eastAsia="Times New Roman" w:hAnsi="Arial" w:cs="Arial"/>
          <w:sz w:val="20"/>
          <w:szCs w:val="20"/>
          <w:lang w:val="en"/>
        </w:rPr>
      </w:pPr>
    </w:p>
    <w:p w14:paraId="64B7B428"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lastRenderedPageBreak/>
        <w:t xml:space="preserve">+Polyp Size </w:t>
      </w:r>
    </w:p>
    <w:p w14:paraId="7687558B"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Greatest polyp dimension in Centimeters (cm): _________________ cm</w:t>
      </w:r>
    </w:p>
    <w:p w14:paraId="40E9AEBB"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+Additional Polyp Dimension in Centimeters (cm): _________________ cm</w:t>
      </w:r>
    </w:p>
    <w:p w14:paraId="5FE111E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5877A553" w14:textId="77777777" w:rsidR="009B7CDD" w:rsidRPr="009B7CDD" w:rsidRDefault="009B7CDD">
      <w:pPr>
        <w:spacing w:after="0"/>
        <w:divId w:val="1721316867"/>
        <w:rPr>
          <w:rFonts w:ascii="Arial" w:eastAsia="Times New Roman" w:hAnsi="Arial" w:cs="Arial"/>
          <w:sz w:val="20"/>
          <w:szCs w:val="20"/>
          <w:lang w:val="en"/>
        </w:rPr>
      </w:pPr>
    </w:p>
    <w:p w14:paraId="010E5106"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+Polyp Configuration </w:t>
      </w:r>
    </w:p>
    <w:p w14:paraId="1D470DED"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Pedunculated with stalk </w:t>
      </w:r>
    </w:p>
    <w:p w14:paraId="49EE0029"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+Stalk Length </w:t>
      </w:r>
    </w:p>
    <w:p w14:paraId="4A88F9AD"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Specify length in Centimeters (cm): _________________ cm</w:t>
      </w:r>
    </w:p>
    <w:p w14:paraId="03DF3CAA"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2626FEEE"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410EBAA4"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Sessile </w:t>
      </w:r>
    </w:p>
    <w:p w14:paraId="6D1AF8AC" w14:textId="77777777" w:rsidR="009B7CDD" w:rsidRPr="009B7CDD" w:rsidRDefault="009B7CDD">
      <w:pPr>
        <w:spacing w:after="0"/>
        <w:divId w:val="1721316867"/>
        <w:rPr>
          <w:rFonts w:ascii="Arial" w:eastAsia="Times New Roman" w:hAnsi="Arial" w:cs="Arial"/>
          <w:sz w:val="20"/>
          <w:szCs w:val="20"/>
          <w:lang w:val="en"/>
        </w:rPr>
      </w:pPr>
    </w:p>
    <w:p w14:paraId="3EC2C92F"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+Tumor Comment: _________________ </w:t>
      </w:r>
    </w:p>
    <w:p w14:paraId="51ACDCBA" w14:textId="77777777" w:rsidR="009B7CDD" w:rsidRPr="009B7CDD" w:rsidRDefault="009B7CDD">
      <w:pPr>
        <w:spacing w:after="0"/>
        <w:divId w:val="1721316867"/>
        <w:rPr>
          <w:rFonts w:ascii="Arial" w:eastAsia="Times New Roman" w:hAnsi="Arial" w:cs="Arial"/>
          <w:sz w:val="20"/>
          <w:szCs w:val="20"/>
          <w:lang w:val="en"/>
        </w:rPr>
      </w:pPr>
    </w:p>
    <w:p w14:paraId="6F9C9E7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MARGINS </w:t>
      </w:r>
    </w:p>
    <w:p w14:paraId="66772AD7" w14:textId="77777777" w:rsidR="009B7CDD" w:rsidRPr="009B7CDD" w:rsidRDefault="009B7CDD">
      <w:pPr>
        <w:spacing w:after="0"/>
        <w:divId w:val="1721316867"/>
        <w:rPr>
          <w:rFonts w:ascii="Arial" w:eastAsia="Times New Roman" w:hAnsi="Arial" w:cs="Arial"/>
          <w:sz w:val="20"/>
          <w:szCs w:val="20"/>
          <w:lang w:val="en"/>
        </w:rPr>
      </w:pPr>
    </w:p>
    <w:p w14:paraId="04B3799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 Status for Invasive Carcinoma </w:t>
      </w:r>
    </w:p>
    <w:p w14:paraId="744B3BA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All margins negative for invasive carcinoma </w:t>
      </w:r>
    </w:p>
    <w:p w14:paraId="053CC500"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Distance from Invasive Carcinoma to Deep (Stalk) Margin </w:t>
      </w:r>
    </w:p>
    <w:p w14:paraId="075E3532"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Centimeters (cm) </w:t>
      </w:r>
    </w:p>
    <w:p w14:paraId="442B6860"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cm: _________________ cm</w:t>
      </w:r>
    </w:p>
    <w:p w14:paraId="505000F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 cm </w:t>
      </w:r>
    </w:p>
    <w:p w14:paraId="2841F89F"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Millimeters (mm) </w:t>
      </w:r>
    </w:p>
    <w:p w14:paraId="05EBAD0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mm: _________________ mm</w:t>
      </w:r>
    </w:p>
    <w:p w14:paraId="3D59A109"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10 mm </w:t>
      </w:r>
    </w:p>
    <w:p w14:paraId="3283B8A7" w14:textId="77777777" w:rsidR="009B7CDD" w:rsidRPr="009B7CDD" w:rsidRDefault="009B7CDD">
      <w:pPr>
        <w:spacing w:after="0"/>
        <w:ind w:firstLine="240"/>
        <w:rPr>
          <w:rFonts w:ascii="Arial" w:eastAsia="Times New Roman" w:hAnsi="Arial" w:cs="Arial"/>
          <w:i/>
          <w:iCs/>
          <w:sz w:val="20"/>
          <w:szCs w:val="20"/>
          <w:lang w:val="en"/>
        </w:rPr>
      </w:pPr>
      <w:r w:rsidRPr="009B7CDD">
        <w:rPr>
          <w:rFonts w:ascii="Arial" w:eastAsia="Times New Roman" w:hAnsi="Arial" w:cs="Arial"/>
          <w:i/>
          <w:iCs/>
          <w:sz w:val="16"/>
          <w:szCs w:val="16"/>
          <w:lang w:val="en"/>
        </w:rPr>
        <w:t xml:space="preserve">Other </w:t>
      </w:r>
    </w:p>
    <w:p w14:paraId="024FA51B"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47DA665"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23654344"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7ED2589F"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+Distance from Invasive Carcinoma to Mucosal Margin </w:t>
      </w:r>
    </w:p>
    <w:p w14:paraId="669ED28E"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Centimeters (cm) </w:t>
      </w:r>
    </w:p>
    <w:p w14:paraId="7600891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cm: _________________ cm</w:t>
      </w:r>
    </w:p>
    <w:p w14:paraId="0D98530F"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 cm </w:t>
      </w:r>
    </w:p>
    <w:p w14:paraId="27B72B4F" w14:textId="77777777" w:rsidR="009B7CDD" w:rsidRPr="009B7CDD" w:rsidRDefault="009B7CDD">
      <w:pPr>
        <w:spacing w:after="0"/>
        <w:ind w:firstLine="24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Specify in Millimeters (mm) </w:t>
      </w:r>
    </w:p>
    <w:p w14:paraId="39054CC4"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___ Exact distance in mm: _________________ mm</w:t>
      </w:r>
    </w:p>
    <w:p w14:paraId="1B5ED79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Greater than 10 mm </w:t>
      </w:r>
    </w:p>
    <w:p w14:paraId="20819446" w14:textId="77777777" w:rsidR="009B7CDD" w:rsidRPr="009B7CDD" w:rsidRDefault="009B7CDD">
      <w:pPr>
        <w:spacing w:after="0"/>
        <w:ind w:firstLine="240"/>
        <w:rPr>
          <w:rFonts w:ascii="Arial" w:eastAsia="Times New Roman" w:hAnsi="Arial" w:cs="Arial"/>
          <w:i/>
          <w:iCs/>
          <w:sz w:val="20"/>
          <w:szCs w:val="20"/>
          <w:lang w:val="en"/>
        </w:rPr>
      </w:pPr>
      <w:r w:rsidRPr="009B7CDD">
        <w:rPr>
          <w:rFonts w:ascii="Arial" w:eastAsia="Times New Roman" w:hAnsi="Arial" w:cs="Arial"/>
          <w:i/>
          <w:iCs/>
          <w:sz w:val="16"/>
          <w:szCs w:val="16"/>
          <w:lang w:val="en"/>
        </w:rPr>
        <w:t xml:space="preserve">Other </w:t>
      </w:r>
    </w:p>
    <w:p w14:paraId="262201CC"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01ABA3B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_________________ </w:t>
      </w:r>
    </w:p>
    <w:p w14:paraId="30B4443A"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0EAA270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Invasive carcinoma present at margin </w:t>
      </w:r>
    </w:p>
    <w:p w14:paraId="30A76293" w14:textId="77777777" w:rsidR="009B7CDD" w:rsidRPr="009B7CDD" w:rsidRDefault="009B7CDD">
      <w:pPr>
        <w:spacing w:after="0"/>
        <w:ind w:firstLine="24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Margin(s) Involved by Invasive Carcinoma (select all that apply) </w:t>
      </w:r>
    </w:p>
    <w:p w14:paraId="207D7BFE"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Deep (stalk): _________________ </w:t>
      </w:r>
    </w:p>
    <w:p w14:paraId="090A89E8"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Mucosal: _________________ </w:t>
      </w:r>
    </w:p>
    <w:p w14:paraId="74593975"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1DFE35D7" w14:textId="77777777" w:rsidR="009B7CDD" w:rsidRPr="009B7CDD" w:rsidRDefault="009B7CDD">
      <w:pPr>
        <w:spacing w:after="0"/>
        <w:ind w:firstLine="24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3C644828"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6E30F23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66C8C6A0"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3F78CD34" w14:textId="77777777" w:rsidR="009B7CDD" w:rsidRPr="009B7CDD" w:rsidRDefault="009B7CDD">
      <w:pPr>
        <w:spacing w:after="0"/>
        <w:divId w:val="1721316867"/>
        <w:rPr>
          <w:rFonts w:ascii="Arial" w:eastAsia="Times New Roman" w:hAnsi="Arial" w:cs="Arial"/>
          <w:sz w:val="20"/>
          <w:szCs w:val="20"/>
          <w:lang w:val="en"/>
        </w:rPr>
      </w:pPr>
    </w:p>
    <w:p w14:paraId="18651F02"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lastRenderedPageBreak/>
        <w:t xml:space="preserve">Margin Status for Non-Invasive Tumor (select all that apply) </w:t>
      </w:r>
    </w:p>
    <w:p w14:paraId="7A633E67"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All margins negative for adenoma </w:t>
      </w:r>
    </w:p>
    <w:p w14:paraId="4C5DFBD7" w14:textId="3DD50B5B"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___ Adenoma present at mucosal margin</w:t>
      </w:r>
      <w:r w:rsidR="00F70911" w:rsidRPr="009B7CDD">
        <w:rPr>
          <w:rFonts w:ascii="Arial" w:eastAsia="Times New Roman" w:hAnsi="Arial" w:cs="Arial"/>
          <w:sz w:val="20"/>
          <w:szCs w:val="20"/>
          <w:lang w:val="en"/>
        </w:rPr>
        <w:t xml:space="preserve">: _________________ </w:t>
      </w:r>
      <w:r w:rsidRPr="009B7CDD">
        <w:rPr>
          <w:rFonts w:ascii="Arial" w:eastAsia="Times New Roman" w:hAnsi="Arial" w:cs="Arial"/>
          <w:sz w:val="20"/>
          <w:szCs w:val="20"/>
          <w:lang w:val="en"/>
        </w:rPr>
        <w:t xml:space="preserve"> </w:t>
      </w:r>
    </w:p>
    <w:p w14:paraId="4C933BD9"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76BDE6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Cannot be determined (explain): _________________ </w:t>
      </w:r>
    </w:p>
    <w:p w14:paraId="103F1452"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Not applicable </w:t>
      </w:r>
    </w:p>
    <w:p w14:paraId="5EFB4289" w14:textId="77777777" w:rsidR="009B7CDD" w:rsidRPr="009B7CDD" w:rsidRDefault="009B7CDD">
      <w:pPr>
        <w:spacing w:after="0"/>
        <w:divId w:val="1721316867"/>
        <w:rPr>
          <w:rFonts w:ascii="Arial" w:eastAsia="Times New Roman" w:hAnsi="Arial" w:cs="Arial"/>
          <w:sz w:val="20"/>
          <w:szCs w:val="20"/>
          <w:lang w:val="en"/>
        </w:rPr>
      </w:pPr>
    </w:p>
    <w:p w14:paraId="68347D2D"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+Margin Comment: _________________ </w:t>
      </w:r>
    </w:p>
    <w:p w14:paraId="40B30768" w14:textId="77777777" w:rsidR="009B7CDD" w:rsidRPr="009B7CDD" w:rsidRDefault="009B7CDD">
      <w:pPr>
        <w:spacing w:after="0"/>
        <w:divId w:val="1721316867"/>
        <w:rPr>
          <w:rFonts w:ascii="Arial" w:eastAsia="Times New Roman" w:hAnsi="Arial" w:cs="Arial"/>
          <w:sz w:val="20"/>
          <w:szCs w:val="20"/>
          <w:lang w:val="en"/>
        </w:rPr>
      </w:pPr>
    </w:p>
    <w:p w14:paraId="2F2FF560"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ADDITIONAL FINDINGS </w:t>
      </w:r>
    </w:p>
    <w:p w14:paraId="5DE5407C" w14:textId="77777777" w:rsidR="009B7CDD" w:rsidRPr="009B7CDD" w:rsidRDefault="009B7CDD">
      <w:pPr>
        <w:spacing w:after="0"/>
        <w:divId w:val="1721316867"/>
        <w:rPr>
          <w:rFonts w:ascii="Arial" w:eastAsia="Times New Roman" w:hAnsi="Arial" w:cs="Arial"/>
          <w:sz w:val="20"/>
          <w:szCs w:val="20"/>
          <w:lang w:val="en"/>
        </w:rPr>
      </w:pPr>
    </w:p>
    <w:p w14:paraId="3EE7C25E"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+Additional Findings (select all that apply) </w:t>
      </w:r>
    </w:p>
    <w:p w14:paraId="5C186A83"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None identified </w:t>
      </w:r>
    </w:p>
    <w:p w14:paraId="2FBAFFAE"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Ulcerative colitis </w:t>
      </w:r>
    </w:p>
    <w:p w14:paraId="33EF72C1"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Crohn disease </w:t>
      </w:r>
    </w:p>
    <w:p w14:paraId="041226F7"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polyp(s) (specify type[s]): _________________ </w:t>
      </w:r>
    </w:p>
    <w:p w14:paraId="476D84D5" w14:textId="77777777" w:rsidR="009B7CDD" w:rsidRPr="009B7CDD" w:rsidRDefault="009B7CDD">
      <w:pPr>
        <w:spacing w:after="0"/>
        <w:rPr>
          <w:rFonts w:ascii="Arial" w:eastAsia="Times New Roman" w:hAnsi="Arial" w:cs="Arial"/>
          <w:sz w:val="20"/>
          <w:szCs w:val="20"/>
          <w:lang w:val="en"/>
        </w:rPr>
      </w:pPr>
      <w:r w:rsidRPr="009B7CDD">
        <w:rPr>
          <w:rFonts w:ascii="Arial" w:eastAsia="Times New Roman" w:hAnsi="Arial" w:cs="Arial"/>
          <w:sz w:val="20"/>
          <w:szCs w:val="20"/>
          <w:lang w:val="en"/>
        </w:rPr>
        <w:t xml:space="preserve">___ Other (specify): _________________ </w:t>
      </w:r>
    </w:p>
    <w:p w14:paraId="4F8DB492" w14:textId="77777777" w:rsidR="009B7CDD" w:rsidRPr="009B7CDD" w:rsidRDefault="009B7CDD">
      <w:pPr>
        <w:spacing w:after="0"/>
        <w:divId w:val="1721316867"/>
        <w:rPr>
          <w:rFonts w:ascii="Arial" w:eastAsia="Times New Roman" w:hAnsi="Arial" w:cs="Arial"/>
          <w:sz w:val="20"/>
          <w:szCs w:val="20"/>
          <w:lang w:val="en"/>
        </w:rPr>
      </w:pPr>
    </w:p>
    <w:p w14:paraId="0A55330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SPECIAL STUDIES (Note </w:t>
      </w:r>
      <w:hyperlink w:anchor="1800" w:history="1">
        <w:r w:rsidRPr="009B7CDD">
          <w:rPr>
            <w:rStyle w:val="Hyperlink"/>
            <w:rFonts w:ascii="Arial" w:eastAsia="Times New Roman" w:hAnsi="Arial" w:cs="Arial"/>
            <w:b/>
            <w:bCs/>
            <w:sz w:val="20"/>
            <w:szCs w:val="20"/>
            <w:lang w:val="en"/>
          </w:rPr>
          <w:t>H</w:t>
        </w:r>
      </w:hyperlink>
      <w:r w:rsidRPr="009B7CDD">
        <w:rPr>
          <w:rFonts w:ascii="Arial" w:eastAsia="Times New Roman" w:hAnsi="Arial" w:cs="Arial"/>
          <w:b/>
          <w:bCs/>
          <w:sz w:val="20"/>
          <w:szCs w:val="20"/>
          <w:lang w:val="en"/>
        </w:rPr>
        <w:t xml:space="preserve">) </w:t>
      </w:r>
    </w:p>
    <w:p w14:paraId="0193ACA0" w14:textId="77777777" w:rsidR="009B7CDD" w:rsidRPr="009B7CDD" w:rsidRDefault="009B7CDD">
      <w:pPr>
        <w:spacing w:after="0"/>
        <w:rPr>
          <w:rFonts w:ascii="Arial" w:eastAsia="Times New Roman" w:hAnsi="Arial" w:cs="Arial"/>
          <w:i/>
          <w:iCs/>
          <w:sz w:val="16"/>
          <w:szCs w:val="16"/>
          <w:lang w:val="en"/>
        </w:rPr>
      </w:pPr>
      <w:r w:rsidRPr="009B7CDD">
        <w:rPr>
          <w:rFonts w:ascii="Arial" w:eastAsia="Times New Roman" w:hAnsi="Arial" w:cs="Arial"/>
          <w:i/>
          <w:iCs/>
          <w:sz w:val="16"/>
          <w:szCs w:val="16"/>
          <w:lang w:val="en"/>
        </w:rP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14:paraId="19522D20" w14:textId="77777777" w:rsidR="009B7CDD" w:rsidRPr="009B7CDD" w:rsidRDefault="009B7CDD">
      <w:pPr>
        <w:spacing w:after="0"/>
        <w:divId w:val="1721316867"/>
        <w:rPr>
          <w:rFonts w:ascii="Arial" w:eastAsia="Times New Roman" w:hAnsi="Arial" w:cs="Arial"/>
          <w:sz w:val="20"/>
          <w:szCs w:val="20"/>
          <w:lang w:val="en"/>
        </w:rPr>
      </w:pPr>
    </w:p>
    <w:p w14:paraId="0099E48B"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COMMENTS </w:t>
      </w:r>
    </w:p>
    <w:p w14:paraId="2AE16527" w14:textId="77777777" w:rsidR="009B7CDD" w:rsidRPr="009B7CDD" w:rsidRDefault="009B7CDD">
      <w:pPr>
        <w:spacing w:after="0"/>
        <w:divId w:val="1721316867"/>
        <w:rPr>
          <w:rFonts w:ascii="Arial" w:eastAsia="Times New Roman" w:hAnsi="Arial" w:cs="Arial"/>
          <w:sz w:val="20"/>
          <w:szCs w:val="20"/>
          <w:lang w:val="en"/>
        </w:rPr>
      </w:pPr>
    </w:p>
    <w:p w14:paraId="23F2514A" w14:textId="77777777" w:rsidR="009B7CDD" w:rsidRPr="009B7CDD" w:rsidRDefault="009B7CDD">
      <w:pPr>
        <w:spacing w:after="0"/>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Comment(s): _________________ </w:t>
      </w:r>
    </w:p>
    <w:p w14:paraId="22254F7D" w14:textId="77777777" w:rsidR="009B7CDD" w:rsidRPr="009B7CDD" w:rsidRDefault="009B7CDD">
      <w:pPr>
        <w:spacing w:after="0"/>
        <w:divId w:val="1721316867"/>
        <w:rPr>
          <w:rFonts w:ascii="Arial" w:eastAsia="Times New Roman" w:hAnsi="Arial" w:cs="Arial"/>
          <w:sz w:val="20"/>
          <w:szCs w:val="20"/>
          <w:lang w:val="en"/>
        </w:rPr>
      </w:pPr>
    </w:p>
    <w:p w14:paraId="20145797" w14:textId="77777777" w:rsidR="009B7CDD" w:rsidRDefault="009B7CD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C672C74" w14:textId="1B943725" w:rsidR="009B7CDD" w:rsidRPr="004C35EC" w:rsidRDefault="009B7CDD" w:rsidP="004C35EC">
      <w:pPr>
        <w:pBdr>
          <w:bottom w:val="single" w:sz="4" w:space="1" w:color="auto"/>
        </w:pBdr>
        <w:spacing w:after="0"/>
        <w:rPr>
          <w:rFonts w:ascii="Arial" w:eastAsia="Times New Roman" w:hAnsi="Arial" w:cs="Arial"/>
          <w:b/>
          <w:bCs/>
          <w:sz w:val="24"/>
          <w:szCs w:val="24"/>
          <w:lang w:val="en"/>
        </w:rPr>
      </w:pPr>
      <w:r w:rsidRPr="004C35EC">
        <w:rPr>
          <w:rFonts w:ascii="Arial" w:eastAsia="Times New Roman" w:hAnsi="Arial" w:cs="Arial"/>
          <w:b/>
          <w:bCs/>
          <w:sz w:val="24"/>
          <w:szCs w:val="24"/>
          <w:lang w:val="en"/>
        </w:rPr>
        <w:lastRenderedPageBreak/>
        <w:t>Explanatory Notes</w:t>
      </w:r>
    </w:p>
    <w:p w14:paraId="56B95216" w14:textId="77777777" w:rsidR="009B7CDD" w:rsidRDefault="009B7CDD">
      <w:pPr>
        <w:spacing w:after="0"/>
        <w:rPr>
          <w:rFonts w:ascii="Arial" w:eastAsia="Times New Roman" w:hAnsi="Arial" w:cs="Arial"/>
          <w:b/>
          <w:bCs/>
          <w:sz w:val="20"/>
          <w:szCs w:val="20"/>
          <w:lang w:val="en"/>
        </w:rPr>
      </w:pPr>
    </w:p>
    <w:p w14:paraId="6D2120E6" w14:textId="47710AD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A. Anatomic Sites</w:t>
      </w:r>
    </w:p>
    <w:p w14:paraId="2AF811B0" w14:textId="39AD7243"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protocol applies to all carcinomas arising in the colon and rectum.</w:t>
      </w:r>
      <w:hyperlink w:anchor="6692" w:tooltip="Amin MB, Edge SB, Greene FL, et al, eds. AJCC Cancer Staging Manual. 8th ed. New&#10;York, NY: Springer; 2017." w:history="1">
        <w:r w:rsidRPr="009B7CDD">
          <w:rPr>
            <w:rStyle w:val="Hyperlink"/>
            <w:rFonts w:ascii="Arial" w:hAnsi="Arial" w:cs="Arial"/>
            <w:sz w:val="20"/>
            <w:szCs w:val="20"/>
            <w:vertAlign w:val="superscript"/>
            <w:lang w:val="en"/>
          </w:rPr>
          <w:t>1</w:t>
        </w:r>
      </w:hyperlink>
      <w:r w:rsidRPr="009B7CDD">
        <w:rPr>
          <w:rFonts w:ascii="Arial" w:hAnsi="Arial" w:cs="Arial"/>
          <w:sz w:val="20"/>
          <w:szCs w:val="20"/>
          <w:lang w:val="en"/>
        </w:rPr>
        <w:t> It excludes carcinomas of the vermiform appendix and well-differentiated neuroendocrine tumors.</w:t>
      </w:r>
    </w:p>
    <w:p w14:paraId="4E054590" w14:textId="77777777" w:rsidR="009B7CDD" w:rsidRPr="009B7CDD" w:rsidRDefault="009B7CDD" w:rsidP="005C61BF">
      <w:pPr>
        <w:spacing w:after="0"/>
        <w:jc w:val="both"/>
        <w:rPr>
          <w:rFonts w:ascii="Arial" w:hAnsi="Arial" w:cs="Arial"/>
          <w:sz w:val="20"/>
          <w:szCs w:val="20"/>
          <w:lang w:val="en"/>
        </w:rPr>
      </w:pPr>
    </w:p>
    <w:p w14:paraId="09CB69C7"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colon is divided as shown in Figure 1. The right colon is subdivided into the cecum and the ascending colon</w:t>
      </w:r>
      <w:hyperlink w:anchor="6693" w:tooltip="Greene FL, Compton CC, Fritz AG, Shah J, Winchester DP, eds. AJCC Cancer Staging Atlas. New York, NY:&#10;Springer; 2006."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The left colon is subdivided into the descending colon and sigmoid colon (see Table 1).</w:t>
      </w:r>
      <w:hyperlink w:anchor="6692" w:tooltip="Amin MB, Edge SB, Greene FL, et al, eds. AJCC Cancer Staging Manual. 8th ed. New&#10;York, NY: Springer; 2017." w:history="1">
        <w:r w:rsidRPr="009B7CDD">
          <w:rPr>
            <w:rStyle w:val="Hyperlink"/>
            <w:rFonts w:ascii="Arial" w:hAnsi="Arial" w:cs="Arial"/>
            <w:sz w:val="20"/>
            <w:szCs w:val="20"/>
            <w:vertAlign w:val="superscript"/>
            <w:lang w:val="en"/>
          </w:rPr>
          <w:t>1</w:t>
        </w:r>
      </w:hyperlink>
    </w:p>
    <w:p w14:paraId="5BA5ACCA"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p>
    <w:p w14:paraId="7DE2B5BE" w14:textId="77777777" w:rsidR="009B7CDD" w:rsidRPr="009B7CDD" w:rsidRDefault="009B7CDD" w:rsidP="009B7CDD">
      <w:pPr>
        <w:spacing w:after="0"/>
        <w:rPr>
          <w:rFonts w:ascii="Arial" w:hAnsi="Arial" w:cs="Arial"/>
          <w:sz w:val="20"/>
          <w:szCs w:val="20"/>
          <w:lang w:val="en"/>
        </w:rPr>
      </w:pPr>
      <w:r w:rsidRPr="009B7CD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8C63F2A" wp14:editId="3871DCCA">
            <wp:extent cx="30861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697480"/>
                    </a:xfrm>
                    <a:prstGeom prst="rect">
                      <a:avLst/>
                    </a:prstGeom>
                    <a:noFill/>
                    <a:ln>
                      <a:noFill/>
                    </a:ln>
                  </pic:spPr>
                </pic:pic>
              </a:graphicData>
            </a:graphic>
          </wp:inline>
        </w:drawing>
      </w:r>
    </w:p>
    <w:p w14:paraId="7D633D98"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p>
    <w:p w14:paraId="633EEEEC" w14:textId="3B4A7B42" w:rsidR="009B7CDD" w:rsidRDefault="009B7CDD" w:rsidP="005C61BF">
      <w:pPr>
        <w:spacing w:after="0"/>
        <w:jc w:val="both"/>
        <w:rPr>
          <w:rFonts w:ascii="Arial" w:hAnsi="Arial" w:cs="Arial"/>
          <w:sz w:val="18"/>
          <w:szCs w:val="18"/>
          <w:lang w:val="en"/>
        </w:rPr>
      </w:pPr>
      <w:r w:rsidRPr="009B7CDD">
        <w:rPr>
          <w:rStyle w:val="Strong"/>
          <w:rFonts w:ascii="Arial" w:hAnsi="Arial" w:cs="Arial"/>
          <w:sz w:val="18"/>
          <w:szCs w:val="18"/>
          <w:lang w:val="en"/>
        </w:rPr>
        <w:t>Figure 1.</w:t>
      </w:r>
      <w:r w:rsidRPr="009B7CDD">
        <w:rPr>
          <w:rFonts w:ascii="Arial" w:hAnsi="Arial" w:cs="Arial"/>
          <w:sz w:val="18"/>
          <w:szCs w:val="18"/>
          <w:lang w:val="en"/>
        </w:rPr>
        <w:t xml:space="preserve"> Anatomic subsites of the colon. Used with permission of the American Joint Committee on Cancer (AJCC), Chicago, Ill. The original source for this material is the </w:t>
      </w:r>
      <w:r w:rsidRPr="009B7CDD">
        <w:rPr>
          <w:rStyle w:val="Emphasis"/>
          <w:rFonts w:ascii="Arial" w:hAnsi="Arial" w:cs="Arial"/>
          <w:sz w:val="18"/>
          <w:szCs w:val="18"/>
          <w:lang w:val="en"/>
        </w:rPr>
        <w:t>AJCC Cancer Staging Atlas</w:t>
      </w:r>
      <w:r w:rsidRPr="009B7CDD">
        <w:rPr>
          <w:rFonts w:ascii="Arial" w:hAnsi="Arial" w:cs="Arial"/>
          <w:sz w:val="18"/>
          <w:szCs w:val="18"/>
          <w:lang w:val="en"/>
        </w:rPr>
        <w:t xml:space="preserve"> (2006) edited by Greene et al</w:t>
      </w:r>
      <w:hyperlink w:anchor="6694" w:tooltip="Fielding LP, Arsenault PA, Chapuis PH, et al. Clinicopathological&#10;staging for colorectal cancer: an International Documentation System (IDS) and&#10;an International Comprehensive Anatomical Terminology (ICAT). J Gastroenterol Hepatol.&#10;1991;6(4):325-344." w:history="1">
        <w:r w:rsidRPr="009B7CDD">
          <w:rPr>
            <w:rStyle w:val="Hyperlink"/>
            <w:rFonts w:ascii="Arial" w:hAnsi="Arial" w:cs="Arial"/>
            <w:sz w:val="18"/>
            <w:szCs w:val="18"/>
            <w:vertAlign w:val="superscript"/>
            <w:lang w:val="en"/>
          </w:rPr>
          <w:t>3</w:t>
        </w:r>
      </w:hyperlink>
      <w:r w:rsidRPr="009B7CDD">
        <w:rPr>
          <w:rFonts w:ascii="Arial" w:hAnsi="Arial" w:cs="Arial"/>
          <w:sz w:val="18"/>
          <w:szCs w:val="18"/>
          <w:lang w:val="en"/>
        </w:rPr>
        <w:t> and published by Springer Science and Business Media, LLC, www.springerlink.com.</w:t>
      </w:r>
    </w:p>
    <w:p w14:paraId="33675391" w14:textId="77777777" w:rsidR="009B7CDD" w:rsidRPr="009B7CDD" w:rsidRDefault="009B7CDD" w:rsidP="009B7CDD">
      <w:pPr>
        <w:spacing w:after="0"/>
        <w:rPr>
          <w:rFonts w:ascii="Arial" w:hAnsi="Arial" w:cs="Arial"/>
          <w:sz w:val="18"/>
          <w:szCs w:val="18"/>
          <w:lang w:val="en"/>
        </w:rPr>
      </w:pPr>
    </w:p>
    <w:p w14:paraId="0060B392"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r w:rsidRPr="009B7CDD">
        <w:rPr>
          <w:rStyle w:val="Strong"/>
          <w:rFonts w:ascii="Arial" w:hAnsi="Arial" w:cs="Arial"/>
          <w:sz w:val="20"/>
          <w:szCs w:val="20"/>
          <w:lang w:val="en"/>
        </w:rPr>
        <w:t>Table 1. Anatomic Subsites of the Colon and Rectum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673"/>
        <w:gridCol w:w="3020"/>
      </w:tblGrid>
      <w:tr w:rsidR="009B7CDD" w:rsidRPr="0037535D" w14:paraId="2D62A573" w14:textId="77777777" w:rsidTr="0037535D">
        <w:trPr>
          <w:tblHeader/>
        </w:trPr>
        <w:tc>
          <w:tcPr>
            <w:tcW w:w="983" w:type="pct"/>
            <w:tcBorders>
              <w:top w:val="single" w:sz="4" w:space="0" w:color="auto"/>
              <w:left w:val="single" w:sz="4" w:space="0" w:color="auto"/>
              <w:bottom w:val="single" w:sz="4" w:space="0" w:color="auto"/>
              <w:right w:val="single" w:sz="4" w:space="0" w:color="auto"/>
            </w:tcBorders>
            <w:hideMark/>
          </w:tcPr>
          <w:p w14:paraId="18D5A7BB"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Site</w:t>
            </w:r>
          </w:p>
        </w:tc>
        <w:tc>
          <w:tcPr>
            <w:tcW w:w="2440" w:type="pct"/>
            <w:tcBorders>
              <w:top w:val="single" w:sz="4" w:space="0" w:color="auto"/>
              <w:left w:val="single" w:sz="4" w:space="0" w:color="auto"/>
              <w:bottom w:val="single" w:sz="4" w:space="0" w:color="auto"/>
              <w:right w:val="single" w:sz="4" w:space="0" w:color="auto"/>
            </w:tcBorders>
            <w:hideMark/>
          </w:tcPr>
          <w:p w14:paraId="5790738C"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 xml:space="preserve">Relationship to Peritoneum </w:t>
            </w:r>
          </w:p>
        </w:tc>
        <w:tc>
          <w:tcPr>
            <w:tcW w:w="1577" w:type="pct"/>
            <w:tcBorders>
              <w:top w:val="single" w:sz="4" w:space="0" w:color="auto"/>
              <w:left w:val="single" w:sz="4" w:space="0" w:color="auto"/>
              <w:bottom w:val="single" w:sz="4" w:space="0" w:color="auto"/>
              <w:right w:val="single" w:sz="4" w:space="0" w:color="auto"/>
            </w:tcBorders>
            <w:hideMark/>
          </w:tcPr>
          <w:p w14:paraId="5BAD960F" w14:textId="77777777" w:rsidR="009B7CDD" w:rsidRPr="0037535D" w:rsidRDefault="009B7CDD" w:rsidP="009B7CDD">
            <w:pPr>
              <w:spacing w:before="60" w:after="0"/>
              <w:rPr>
                <w:rFonts w:ascii="Arial" w:hAnsi="Arial" w:cs="Arial"/>
                <w:sz w:val="18"/>
                <w:szCs w:val="18"/>
              </w:rPr>
            </w:pPr>
            <w:r w:rsidRPr="0037535D">
              <w:rPr>
                <w:rStyle w:val="Strong"/>
                <w:rFonts w:ascii="Arial" w:hAnsi="Arial" w:cs="Arial"/>
                <w:sz w:val="18"/>
                <w:szCs w:val="18"/>
              </w:rPr>
              <w:t>Dimensions (approximate)</w:t>
            </w:r>
          </w:p>
        </w:tc>
      </w:tr>
      <w:tr w:rsidR="009B7CDD" w:rsidRPr="0037535D" w14:paraId="3BAF98ED"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3C720B1D"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Cecum</w:t>
            </w:r>
          </w:p>
        </w:tc>
        <w:tc>
          <w:tcPr>
            <w:tcW w:w="2440" w:type="pct"/>
            <w:tcBorders>
              <w:top w:val="single" w:sz="4" w:space="0" w:color="auto"/>
              <w:left w:val="single" w:sz="4" w:space="0" w:color="auto"/>
              <w:bottom w:val="single" w:sz="4" w:space="0" w:color="auto"/>
              <w:right w:val="single" w:sz="4" w:space="0" w:color="auto"/>
            </w:tcBorders>
            <w:hideMark/>
          </w:tcPr>
          <w:p w14:paraId="7E21254F"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Entirely covered by peritoneum</w:t>
            </w:r>
          </w:p>
        </w:tc>
        <w:tc>
          <w:tcPr>
            <w:tcW w:w="1577" w:type="pct"/>
            <w:tcBorders>
              <w:top w:val="single" w:sz="4" w:space="0" w:color="auto"/>
              <w:left w:val="single" w:sz="4" w:space="0" w:color="auto"/>
              <w:bottom w:val="single" w:sz="4" w:space="0" w:color="auto"/>
              <w:right w:val="single" w:sz="4" w:space="0" w:color="auto"/>
            </w:tcBorders>
            <w:hideMark/>
          </w:tcPr>
          <w:p w14:paraId="58A1365E"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6 x 9 cm</w:t>
            </w:r>
          </w:p>
        </w:tc>
      </w:tr>
      <w:tr w:rsidR="009B7CDD" w:rsidRPr="0037535D" w14:paraId="3AA2D91F"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5A8AA1B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Ascending colon</w:t>
            </w:r>
          </w:p>
        </w:tc>
        <w:tc>
          <w:tcPr>
            <w:tcW w:w="2440" w:type="pct"/>
            <w:tcBorders>
              <w:top w:val="single" w:sz="4" w:space="0" w:color="auto"/>
              <w:left w:val="single" w:sz="4" w:space="0" w:color="auto"/>
              <w:bottom w:val="single" w:sz="4" w:space="0" w:color="auto"/>
              <w:right w:val="single" w:sz="4" w:space="0" w:color="auto"/>
            </w:tcBorders>
            <w:hideMark/>
          </w:tcPr>
          <w:p w14:paraId="136A358F"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Retroperitoneal; posterior surface lacks peritoneal covering; lateral and anterior surfaces covered by visceral peritoneum (serosa) </w:t>
            </w:r>
          </w:p>
        </w:tc>
        <w:tc>
          <w:tcPr>
            <w:tcW w:w="1577" w:type="pct"/>
            <w:tcBorders>
              <w:top w:val="single" w:sz="4" w:space="0" w:color="auto"/>
              <w:left w:val="single" w:sz="4" w:space="0" w:color="auto"/>
              <w:bottom w:val="single" w:sz="4" w:space="0" w:color="auto"/>
              <w:right w:val="single" w:sz="4" w:space="0" w:color="auto"/>
            </w:tcBorders>
            <w:hideMark/>
          </w:tcPr>
          <w:p w14:paraId="6C95672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15-20 cm long</w:t>
            </w:r>
          </w:p>
        </w:tc>
      </w:tr>
      <w:tr w:rsidR="009B7CDD" w:rsidRPr="0037535D" w14:paraId="7F7CE738"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14705CA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Transverse colon</w:t>
            </w:r>
          </w:p>
        </w:tc>
        <w:tc>
          <w:tcPr>
            <w:tcW w:w="2440" w:type="pct"/>
            <w:tcBorders>
              <w:top w:val="single" w:sz="4" w:space="0" w:color="auto"/>
              <w:left w:val="single" w:sz="4" w:space="0" w:color="auto"/>
              <w:bottom w:val="single" w:sz="4" w:space="0" w:color="auto"/>
              <w:right w:val="single" w:sz="4" w:space="0" w:color="auto"/>
            </w:tcBorders>
            <w:hideMark/>
          </w:tcPr>
          <w:p w14:paraId="359EEC60"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Intraperitoneal; has mesentery</w:t>
            </w:r>
          </w:p>
        </w:tc>
        <w:tc>
          <w:tcPr>
            <w:tcW w:w="1577" w:type="pct"/>
            <w:tcBorders>
              <w:top w:val="single" w:sz="4" w:space="0" w:color="auto"/>
              <w:left w:val="single" w:sz="4" w:space="0" w:color="auto"/>
              <w:bottom w:val="single" w:sz="4" w:space="0" w:color="auto"/>
              <w:right w:val="single" w:sz="4" w:space="0" w:color="auto"/>
            </w:tcBorders>
            <w:hideMark/>
          </w:tcPr>
          <w:p w14:paraId="2CDEEED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Variable </w:t>
            </w:r>
          </w:p>
        </w:tc>
      </w:tr>
      <w:tr w:rsidR="009B7CDD" w:rsidRPr="0037535D" w14:paraId="435F6489"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75BF55FD"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Descending colon</w:t>
            </w:r>
          </w:p>
        </w:tc>
        <w:tc>
          <w:tcPr>
            <w:tcW w:w="2440" w:type="pct"/>
            <w:tcBorders>
              <w:top w:val="single" w:sz="4" w:space="0" w:color="auto"/>
              <w:left w:val="single" w:sz="4" w:space="0" w:color="auto"/>
              <w:bottom w:val="single" w:sz="4" w:space="0" w:color="auto"/>
              <w:right w:val="single" w:sz="4" w:space="0" w:color="auto"/>
            </w:tcBorders>
            <w:hideMark/>
          </w:tcPr>
          <w:p w14:paraId="4852B47C"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Retroperitoneal; posterior surface lacks peritoneal covering; lateral and anterior surfaces covered by visceral peritoneum (serosa)</w:t>
            </w:r>
          </w:p>
        </w:tc>
        <w:tc>
          <w:tcPr>
            <w:tcW w:w="1577" w:type="pct"/>
            <w:tcBorders>
              <w:top w:val="single" w:sz="4" w:space="0" w:color="auto"/>
              <w:left w:val="single" w:sz="4" w:space="0" w:color="auto"/>
              <w:bottom w:val="single" w:sz="4" w:space="0" w:color="auto"/>
              <w:right w:val="single" w:sz="4" w:space="0" w:color="auto"/>
            </w:tcBorders>
            <w:hideMark/>
          </w:tcPr>
          <w:p w14:paraId="27E2D057"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10-15 cm long</w:t>
            </w:r>
          </w:p>
        </w:tc>
      </w:tr>
      <w:tr w:rsidR="009B7CDD" w:rsidRPr="0037535D" w14:paraId="38ED0257"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3DA0A7D2"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Sigmoid colon</w:t>
            </w:r>
          </w:p>
        </w:tc>
        <w:tc>
          <w:tcPr>
            <w:tcW w:w="2440" w:type="pct"/>
            <w:tcBorders>
              <w:top w:val="single" w:sz="4" w:space="0" w:color="auto"/>
              <w:left w:val="single" w:sz="4" w:space="0" w:color="auto"/>
              <w:bottom w:val="single" w:sz="4" w:space="0" w:color="auto"/>
              <w:right w:val="single" w:sz="4" w:space="0" w:color="auto"/>
            </w:tcBorders>
            <w:hideMark/>
          </w:tcPr>
          <w:p w14:paraId="57530B2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Intraperitoneal; has mesentery</w:t>
            </w:r>
          </w:p>
        </w:tc>
        <w:tc>
          <w:tcPr>
            <w:tcW w:w="1577" w:type="pct"/>
            <w:tcBorders>
              <w:top w:val="single" w:sz="4" w:space="0" w:color="auto"/>
              <w:left w:val="single" w:sz="4" w:space="0" w:color="auto"/>
              <w:bottom w:val="single" w:sz="4" w:space="0" w:color="auto"/>
              <w:right w:val="single" w:sz="4" w:space="0" w:color="auto"/>
            </w:tcBorders>
            <w:hideMark/>
          </w:tcPr>
          <w:p w14:paraId="27DF347A"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Variable</w:t>
            </w:r>
          </w:p>
        </w:tc>
      </w:tr>
      <w:tr w:rsidR="009B7CDD" w:rsidRPr="0037535D" w14:paraId="56EBAD2B" w14:textId="77777777" w:rsidTr="0037535D">
        <w:tc>
          <w:tcPr>
            <w:tcW w:w="983" w:type="pct"/>
            <w:tcBorders>
              <w:top w:val="single" w:sz="4" w:space="0" w:color="auto"/>
              <w:left w:val="single" w:sz="4" w:space="0" w:color="auto"/>
              <w:bottom w:val="single" w:sz="4" w:space="0" w:color="auto"/>
              <w:right w:val="single" w:sz="4" w:space="0" w:color="auto"/>
            </w:tcBorders>
            <w:hideMark/>
          </w:tcPr>
          <w:p w14:paraId="777F8B29"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 xml:space="preserve">Rectum </w:t>
            </w:r>
          </w:p>
        </w:tc>
        <w:tc>
          <w:tcPr>
            <w:tcW w:w="2440" w:type="pct"/>
            <w:tcBorders>
              <w:top w:val="single" w:sz="4" w:space="0" w:color="auto"/>
              <w:left w:val="single" w:sz="4" w:space="0" w:color="auto"/>
              <w:bottom w:val="single" w:sz="4" w:space="0" w:color="auto"/>
              <w:right w:val="single" w:sz="4" w:space="0" w:color="auto"/>
            </w:tcBorders>
            <w:hideMark/>
          </w:tcPr>
          <w:p w14:paraId="730A8FA3"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Upper third covered by peritoneum on anterior and lateral surfaces; middle third covered by peritoneum only on anterior surface; lower third has no peritoneal covering</w:t>
            </w:r>
          </w:p>
        </w:tc>
        <w:tc>
          <w:tcPr>
            <w:tcW w:w="1577" w:type="pct"/>
            <w:tcBorders>
              <w:top w:val="single" w:sz="4" w:space="0" w:color="auto"/>
              <w:left w:val="single" w:sz="4" w:space="0" w:color="auto"/>
              <w:bottom w:val="single" w:sz="4" w:space="0" w:color="auto"/>
              <w:right w:val="single" w:sz="4" w:space="0" w:color="auto"/>
            </w:tcBorders>
            <w:hideMark/>
          </w:tcPr>
          <w:p w14:paraId="77356835" w14:textId="77777777" w:rsidR="009B7CDD" w:rsidRPr="0037535D" w:rsidRDefault="009B7CDD" w:rsidP="009B7CDD">
            <w:pPr>
              <w:spacing w:before="60" w:after="0"/>
              <w:rPr>
                <w:rFonts w:ascii="Arial" w:hAnsi="Arial" w:cs="Arial"/>
                <w:sz w:val="18"/>
                <w:szCs w:val="18"/>
              </w:rPr>
            </w:pPr>
            <w:r w:rsidRPr="0037535D">
              <w:rPr>
                <w:rFonts w:ascii="Arial" w:hAnsi="Arial" w:cs="Arial"/>
                <w:kern w:val="20"/>
                <w:sz w:val="18"/>
                <w:szCs w:val="18"/>
              </w:rPr>
              <w:t>12 cm long</w:t>
            </w:r>
          </w:p>
        </w:tc>
      </w:tr>
    </w:tbl>
    <w:p w14:paraId="5673A542" w14:textId="77777777" w:rsidR="0037535D" w:rsidRDefault="0037535D" w:rsidP="005C61BF">
      <w:pPr>
        <w:spacing w:after="0"/>
        <w:jc w:val="both"/>
        <w:rPr>
          <w:rFonts w:ascii="Arial" w:hAnsi="Arial" w:cs="Arial"/>
          <w:sz w:val="20"/>
          <w:szCs w:val="20"/>
          <w:lang w:val="en"/>
        </w:rPr>
      </w:pPr>
    </w:p>
    <w:p w14:paraId="2A5F2476" w14:textId="2D97C509"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lastRenderedPageBreak/>
        <w:t>The transition from sigmoid to rectum is marked by the fusion of the tenia coli of the sigmoid to form the circumferential longitudinal muscle of the rectal wall approximately 12 to 15 cm from the dentate line.</w:t>
      </w:r>
      <w:r w:rsidRPr="009B7CDD">
        <w:rPr>
          <w:rStyle w:val="superscript"/>
          <w:rFonts w:ascii="Arial" w:hAnsi="Arial" w:cs="Arial"/>
          <w:sz w:val="20"/>
          <w:szCs w:val="20"/>
          <w:lang w:val="en"/>
        </w:rPr>
        <w:t> </w:t>
      </w:r>
      <w:r w:rsidRPr="009B7CDD">
        <w:rPr>
          <w:rFonts w:ascii="Arial" w:hAnsi="Arial" w:cs="Arial"/>
          <w:sz w:val="20"/>
          <w:szCs w:val="20"/>
          <w:lang w:val="en"/>
        </w:rPr>
        <w:t>The rectum is defined clinically as the distal large intestine commencing opposite the sacral promontory and ending at the anorectal ring, which corresponds to the proximal border of the puborectalis muscle palpable on digital rectal examination</w:t>
      </w:r>
      <w:r w:rsidRPr="009B7CDD">
        <w:rPr>
          <w:rFonts w:ascii="Arial" w:hAnsi="Arial" w:cs="Arial"/>
          <w:sz w:val="20"/>
          <w:szCs w:val="20"/>
          <w:vertAlign w:val="superscript"/>
          <w:lang w:val="en"/>
        </w:rPr>
        <w:t>1</w:t>
      </w:r>
      <w:r w:rsidRPr="009B7CDD">
        <w:rPr>
          <w:rFonts w:ascii="Arial" w:hAnsi="Arial" w:cs="Arial"/>
          <w:sz w:val="20"/>
          <w:szCs w:val="20"/>
          <w:lang w:val="en"/>
        </w:rPr>
        <w:t xml:space="preserve"> (Figure 2). When measuring below with a rigid sigmoidoscope, it extends 16 cm from the anal verge.</w:t>
      </w:r>
    </w:p>
    <w:p w14:paraId="326EA337" w14:textId="77777777" w:rsidR="0037535D" w:rsidRPr="009B7CDD" w:rsidRDefault="0037535D" w:rsidP="005C61BF">
      <w:pPr>
        <w:spacing w:after="0"/>
        <w:jc w:val="both"/>
        <w:rPr>
          <w:rFonts w:ascii="Arial" w:hAnsi="Arial" w:cs="Arial"/>
          <w:sz w:val="20"/>
          <w:szCs w:val="20"/>
          <w:lang w:val="en"/>
        </w:rPr>
      </w:pPr>
    </w:p>
    <w:p w14:paraId="1F06948B" w14:textId="77777777" w:rsidR="009B7CDD" w:rsidRPr="009B7CDD" w:rsidRDefault="009B7CDD" w:rsidP="009B7CDD">
      <w:pPr>
        <w:spacing w:after="0"/>
        <w:rPr>
          <w:rFonts w:ascii="Arial" w:hAnsi="Arial" w:cs="Arial"/>
          <w:sz w:val="20"/>
          <w:szCs w:val="20"/>
          <w:lang w:val="en"/>
        </w:rPr>
      </w:pPr>
      <w:r w:rsidRPr="009B7CDD">
        <w:rPr>
          <w:rFonts w:ascii="Arial" w:hAnsi="Arial" w:cs="Arial"/>
          <w:sz w:val="20"/>
          <w:szCs w:val="20"/>
          <w:lang w:val="en"/>
        </w:rPr>
        <w:t> </w:t>
      </w:r>
      <w:r w:rsidRPr="009B7CD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3300382" wp14:editId="640348B3">
            <wp:extent cx="261366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133600"/>
                    </a:xfrm>
                    <a:prstGeom prst="rect">
                      <a:avLst/>
                    </a:prstGeom>
                    <a:noFill/>
                    <a:ln>
                      <a:noFill/>
                    </a:ln>
                  </pic:spPr>
                </pic:pic>
              </a:graphicData>
            </a:graphic>
          </wp:inline>
        </w:drawing>
      </w:r>
    </w:p>
    <w:p w14:paraId="13C721E8" w14:textId="259A36DF" w:rsidR="009B7CDD" w:rsidRPr="0037535D" w:rsidRDefault="009B7CDD" w:rsidP="0037535D">
      <w:pPr>
        <w:spacing w:after="0"/>
        <w:jc w:val="both"/>
        <w:rPr>
          <w:rFonts w:ascii="Arial" w:hAnsi="Arial" w:cs="Arial"/>
          <w:sz w:val="20"/>
          <w:szCs w:val="20"/>
          <w:lang w:val="en"/>
        </w:rPr>
      </w:pPr>
      <w:r w:rsidRPr="009B7CDD">
        <w:rPr>
          <w:rStyle w:val="Strong"/>
          <w:rFonts w:ascii="Arial" w:hAnsi="Arial" w:cs="Arial"/>
          <w:sz w:val="18"/>
          <w:szCs w:val="18"/>
          <w:lang w:val="en"/>
        </w:rPr>
        <w:t>Figure 2.</w:t>
      </w:r>
      <w:r w:rsidRPr="009B7CDD">
        <w:rPr>
          <w:rFonts w:ascii="Arial" w:hAnsi="Arial" w:cs="Arial"/>
          <w:sz w:val="18"/>
          <w:szCs w:val="18"/>
          <w:lang w:val="en"/>
        </w:rPr>
        <w:t xml:space="preserve"> Anatomic subsites of the rectum. Used with permission of the American Joint Committee on Cancer (AJCC), Chicago, Ill. The original source for this material is the </w:t>
      </w:r>
      <w:r w:rsidRPr="009B7CDD">
        <w:rPr>
          <w:rStyle w:val="Emphasis"/>
          <w:rFonts w:ascii="Arial" w:hAnsi="Arial" w:cs="Arial"/>
          <w:sz w:val="18"/>
          <w:szCs w:val="18"/>
          <w:lang w:val="en"/>
        </w:rPr>
        <w:t>AJCC Cancer Staging Atlas</w:t>
      </w:r>
      <w:r w:rsidRPr="009B7CDD">
        <w:rPr>
          <w:rFonts w:ascii="Arial" w:hAnsi="Arial" w:cs="Arial"/>
          <w:sz w:val="18"/>
          <w:szCs w:val="18"/>
          <w:lang w:val="en"/>
        </w:rPr>
        <w:t xml:space="preserve"> (2006) edited by Greene et al</w:t>
      </w:r>
      <w:hyperlink w:anchor="6693" w:tooltip="Greene FL, Compton CC, Fritz AG, Shah J, Winchester DP, eds. AJCC Cancer Staging Atlas. New York, NY:&#10;Springer; 2006." w:history="1">
        <w:r w:rsidRPr="009B7CDD">
          <w:rPr>
            <w:rStyle w:val="Hyperlink"/>
            <w:rFonts w:ascii="Arial" w:hAnsi="Arial" w:cs="Arial"/>
            <w:sz w:val="18"/>
            <w:szCs w:val="18"/>
            <w:vertAlign w:val="superscript"/>
            <w:lang w:val="en"/>
          </w:rPr>
          <w:t>2</w:t>
        </w:r>
      </w:hyperlink>
      <w:r w:rsidRPr="009B7CDD">
        <w:rPr>
          <w:rFonts w:ascii="Arial" w:hAnsi="Arial" w:cs="Arial"/>
          <w:sz w:val="18"/>
          <w:szCs w:val="18"/>
          <w:lang w:val="en"/>
        </w:rPr>
        <w:t> and published by Springer Science and Business Media, LLC, www.springerlink.com.</w:t>
      </w:r>
    </w:p>
    <w:p w14:paraId="0975CDF4" w14:textId="77777777" w:rsidR="009B7CDD" w:rsidRDefault="009B7CDD" w:rsidP="0037535D">
      <w:pPr>
        <w:spacing w:after="0"/>
        <w:jc w:val="both"/>
        <w:rPr>
          <w:rFonts w:ascii="Arial" w:hAnsi="Arial" w:cs="Arial"/>
          <w:sz w:val="20"/>
          <w:szCs w:val="20"/>
          <w:lang w:val="en"/>
        </w:rPr>
      </w:pPr>
    </w:p>
    <w:p w14:paraId="596C8D08" w14:textId="302EAB7E" w:rsidR="009B7CDD" w:rsidRPr="00FE4985" w:rsidRDefault="009B7CDD" w:rsidP="0037535D">
      <w:pPr>
        <w:spacing w:after="0"/>
        <w:jc w:val="both"/>
        <w:rPr>
          <w:rFonts w:ascii="Arial" w:hAnsi="Arial" w:cs="Arial"/>
          <w:sz w:val="20"/>
          <w:szCs w:val="20"/>
          <w:lang w:val="en"/>
        </w:rPr>
      </w:pPr>
      <w:r w:rsidRPr="00FE4985">
        <w:rPr>
          <w:rFonts w:ascii="Arial" w:hAnsi="Arial" w:cs="Arial"/>
          <w:sz w:val="20"/>
          <w:szCs w:val="20"/>
          <w:lang w:val="en"/>
        </w:rPr>
        <w:t>Tumors located at the border between two subsites of the colon (</w:t>
      </w:r>
      <w:proofErr w:type="spellStart"/>
      <w:r w:rsidRPr="00FE4985">
        <w:rPr>
          <w:rFonts w:ascii="Arial" w:hAnsi="Arial" w:cs="Arial"/>
          <w:sz w:val="20"/>
          <w:szCs w:val="20"/>
          <w:lang w:val="en"/>
        </w:rPr>
        <w:t>eg</w:t>
      </w:r>
      <w:proofErr w:type="spellEnd"/>
      <w:r w:rsidRPr="00FE4985">
        <w:rPr>
          <w:rFonts w:ascii="Arial" w:hAnsi="Arial" w:cs="Arial"/>
          <w:sz w:val="20"/>
          <w:szCs w:val="20"/>
          <w:lang w:val="en"/>
        </w:rPr>
        <w:t xml:space="preserve">, cecum and ascending colon) are registered as tumors of the subsite that is more involved. If two subsites are involved to the same extent, the tumor is classified as an 'overlapping' lesion. </w:t>
      </w:r>
    </w:p>
    <w:p w14:paraId="256A33A0" w14:textId="77777777" w:rsidR="009B7CDD" w:rsidRPr="00FE4985" w:rsidRDefault="009B7CDD" w:rsidP="0037535D">
      <w:pPr>
        <w:spacing w:after="0"/>
        <w:jc w:val="both"/>
        <w:rPr>
          <w:rFonts w:ascii="Arial" w:hAnsi="Arial" w:cs="Arial"/>
          <w:sz w:val="20"/>
          <w:szCs w:val="20"/>
          <w:lang w:val="en"/>
        </w:rPr>
      </w:pPr>
    </w:p>
    <w:p w14:paraId="346B5E3F" w14:textId="076AC091" w:rsidR="009B7CDD" w:rsidRPr="00FE4985" w:rsidRDefault="009B7CDD" w:rsidP="0037535D">
      <w:pPr>
        <w:spacing w:after="0"/>
        <w:jc w:val="both"/>
        <w:rPr>
          <w:rFonts w:ascii="Arial" w:hAnsi="Arial" w:cs="Arial"/>
          <w:sz w:val="20"/>
          <w:szCs w:val="20"/>
          <w:lang w:val="en"/>
        </w:rPr>
      </w:pPr>
      <w:r w:rsidRPr="00FE4985">
        <w:rPr>
          <w:rFonts w:ascii="Arial" w:hAnsi="Arial" w:cs="Arial"/>
          <w:sz w:val="20"/>
          <w:szCs w:val="20"/>
          <w:lang w:val="en"/>
        </w:rPr>
        <w:t>A tumor is classified as rectal if its inferior margin lies less than 16 cm from the anal verge or if any part of the tumor is located at least partly within the supply of the superior rectal artery.</w:t>
      </w:r>
      <w:hyperlink w:anchor="6694" w:tooltip="Fielding LP, Arsenault PA, Chapuis PH, et al. Clinicopathological&#10;staging for colorectal cancer: an International Documentation System (IDS) and&#10;an International Comprehensive Anatomical Terminology (ICAT). J Gastroenterol Hepatol.&#10;1991;6(4):325-344." w:history="1">
        <w:r w:rsidRPr="00FE4985">
          <w:rPr>
            <w:rStyle w:val="Hyperlink"/>
            <w:rFonts w:ascii="Arial" w:hAnsi="Arial" w:cs="Arial"/>
            <w:sz w:val="20"/>
            <w:szCs w:val="20"/>
            <w:vertAlign w:val="superscript"/>
            <w:lang w:val="en"/>
          </w:rPr>
          <w:t>3</w:t>
        </w:r>
      </w:hyperlink>
      <w:r w:rsidRPr="00FE4985">
        <w:rPr>
          <w:rFonts w:ascii="Arial" w:hAnsi="Arial" w:cs="Arial"/>
          <w:sz w:val="20"/>
          <w:szCs w:val="20"/>
          <w:vertAlign w:val="superscript"/>
          <w:lang w:val="en"/>
        </w:rPr>
        <w:t> </w:t>
      </w:r>
      <w:r w:rsidRPr="00FE4985">
        <w:rPr>
          <w:rFonts w:ascii="Arial" w:hAnsi="Arial" w:cs="Arial"/>
          <w:sz w:val="20"/>
          <w:szCs w:val="20"/>
          <w:lang w:val="en"/>
        </w:rPr>
        <w:t>The rectum commences at the sacral promontory, and the junction of sigmoid colon and rectum is anatomically marked by fusion of tenia coli to form the circumferential longitudinal muscle of the rectal wall. Intraoperatively, the rectosigmoid junction corresponds to the sacral promontory. A tumor is classified as rectosigmoid when differentiation between rectum and sigmoid according to the previously mentioned guidelines is not possible.</w:t>
      </w:r>
      <w:hyperlink w:anchor="6695" w:tooltip="Wittekind C, Henson DE, Hutter RVP, Sobin LH, eds. TNM Supplement: A Commentary on Uniform Use.&#10;2nd ed. New York, NY: Wiley-Liss; 2001" w:history="1">
        <w:r w:rsidRPr="00FE4985">
          <w:rPr>
            <w:rStyle w:val="Hyperlink"/>
            <w:rFonts w:ascii="Arial" w:hAnsi="Arial" w:cs="Arial"/>
            <w:sz w:val="20"/>
            <w:szCs w:val="20"/>
            <w:vertAlign w:val="superscript"/>
            <w:lang w:val="en"/>
          </w:rPr>
          <w:t>4</w:t>
        </w:r>
      </w:hyperlink>
    </w:p>
    <w:p w14:paraId="3E72C684" w14:textId="77777777" w:rsidR="009B7CDD" w:rsidRDefault="009B7CDD" w:rsidP="005C61BF">
      <w:pPr>
        <w:spacing w:after="0"/>
        <w:jc w:val="both"/>
        <w:rPr>
          <w:rFonts w:ascii="Arial" w:eastAsia="Times New Roman" w:hAnsi="Arial" w:cs="Arial"/>
          <w:sz w:val="20"/>
          <w:szCs w:val="20"/>
          <w:lang w:val="en"/>
        </w:rPr>
      </w:pPr>
    </w:p>
    <w:p w14:paraId="160B77C6" w14:textId="764B3665"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50FE9516"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Amin MB, Edge SB, Greene FL, et al, eds. </w:t>
      </w:r>
      <w:r w:rsidRPr="009B7CDD">
        <w:rPr>
          <w:rStyle w:val="Emphasis"/>
          <w:rFonts w:ascii="Arial" w:eastAsia="Times New Roman" w:hAnsi="Arial" w:cs="Arial"/>
          <w:sz w:val="20"/>
          <w:szCs w:val="20"/>
          <w:lang w:val="en"/>
        </w:rPr>
        <w:t>AJCC Cancer Staging Manual. 8th ed</w:t>
      </w:r>
      <w:r w:rsidRPr="009B7CDD">
        <w:rPr>
          <w:rFonts w:ascii="Arial" w:eastAsia="Times New Roman" w:hAnsi="Arial" w:cs="Arial"/>
          <w:sz w:val="20"/>
          <w:szCs w:val="20"/>
          <w:lang w:val="en"/>
        </w:rPr>
        <w:t>. New York, NY: Springer; 2017.</w:t>
      </w:r>
    </w:p>
    <w:p w14:paraId="51AA42A2"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Greene FL, Compton CC, Fritz AG, Shah J, Winchester DP, eds. </w:t>
      </w:r>
      <w:r w:rsidRPr="009B7CDD">
        <w:rPr>
          <w:rStyle w:val="Emphasis"/>
          <w:rFonts w:ascii="Arial" w:eastAsia="Times New Roman" w:hAnsi="Arial" w:cs="Arial"/>
          <w:sz w:val="20"/>
          <w:szCs w:val="20"/>
          <w:lang w:val="en"/>
        </w:rPr>
        <w:t>AJCC Cancer Staging Atlas</w:t>
      </w:r>
      <w:r w:rsidRPr="009B7CDD">
        <w:rPr>
          <w:rFonts w:ascii="Arial" w:eastAsia="Times New Roman" w:hAnsi="Arial" w:cs="Arial"/>
          <w:sz w:val="20"/>
          <w:szCs w:val="20"/>
          <w:lang w:val="en"/>
        </w:rPr>
        <w:t>. New York, NY: Springer; 2006.</w:t>
      </w:r>
    </w:p>
    <w:p w14:paraId="0BCB324C"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Fielding LP, Arsenault PA, </w:t>
      </w:r>
      <w:proofErr w:type="spellStart"/>
      <w:r w:rsidRPr="009B7CDD">
        <w:rPr>
          <w:rFonts w:ascii="Arial" w:eastAsia="Times New Roman" w:hAnsi="Arial" w:cs="Arial"/>
          <w:sz w:val="20"/>
          <w:szCs w:val="20"/>
          <w:lang w:val="en"/>
        </w:rPr>
        <w:t>Chapuis</w:t>
      </w:r>
      <w:proofErr w:type="spellEnd"/>
      <w:r w:rsidRPr="009B7CDD">
        <w:rPr>
          <w:rFonts w:ascii="Arial" w:eastAsia="Times New Roman" w:hAnsi="Arial" w:cs="Arial"/>
          <w:sz w:val="20"/>
          <w:szCs w:val="20"/>
          <w:lang w:val="en"/>
        </w:rPr>
        <w:t xml:space="preserve"> PH, et al. Clinicopathological staging for colorectal cancer: </w:t>
      </w:r>
      <w:proofErr w:type="gramStart"/>
      <w:r w:rsidRPr="009B7CDD">
        <w:rPr>
          <w:rFonts w:ascii="Arial" w:eastAsia="Times New Roman" w:hAnsi="Arial" w:cs="Arial"/>
          <w:sz w:val="20"/>
          <w:szCs w:val="20"/>
          <w:lang w:val="en"/>
        </w:rPr>
        <w:t>an</w:t>
      </w:r>
      <w:proofErr w:type="gramEnd"/>
      <w:r w:rsidRPr="009B7CDD">
        <w:rPr>
          <w:rFonts w:ascii="Arial" w:eastAsia="Times New Roman" w:hAnsi="Arial" w:cs="Arial"/>
          <w:sz w:val="20"/>
          <w:szCs w:val="20"/>
          <w:lang w:val="en"/>
        </w:rPr>
        <w:t xml:space="preserve"> International Documentation System (IDS) and an International Comprehensive Anatomical Terminology (ICAT). </w:t>
      </w:r>
      <w:r w:rsidRPr="009B7CDD">
        <w:rPr>
          <w:rStyle w:val="Emphasis"/>
          <w:rFonts w:ascii="Arial" w:eastAsia="Times New Roman" w:hAnsi="Arial" w:cs="Arial"/>
          <w:sz w:val="20"/>
          <w:szCs w:val="20"/>
          <w:lang w:val="en"/>
        </w:rPr>
        <w:t>J Gastroenterol Hepatol</w:t>
      </w:r>
      <w:r w:rsidRPr="009B7CDD">
        <w:rPr>
          <w:rFonts w:ascii="Arial" w:eastAsia="Times New Roman" w:hAnsi="Arial" w:cs="Arial"/>
          <w:sz w:val="20"/>
          <w:szCs w:val="20"/>
          <w:lang w:val="en"/>
        </w:rPr>
        <w:t>. 1991;6(4):325-344.</w:t>
      </w:r>
    </w:p>
    <w:p w14:paraId="0D55413D" w14:textId="77777777" w:rsidR="009B7CDD" w:rsidRPr="009B7CDD" w:rsidRDefault="009B7CDD" w:rsidP="009B7CDD">
      <w:pPr>
        <w:numPr>
          <w:ilvl w:val="0"/>
          <w:numId w:val="2"/>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Wittekind C, Henson DE, </w:t>
      </w:r>
      <w:proofErr w:type="spellStart"/>
      <w:r w:rsidRPr="009B7CDD">
        <w:rPr>
          <w:rFonts w:ascii="Arial" w:eastAsia="Times New Roman" w:hAnsi="Arial" w:cs="Arial"/>
          <w:sz w:val="20"/>
          <w:szCs w:val="20"/>
          <w:lang w:val="en"/>
        </w:rPr>
        <w:t>Hutter</w:t>
      </w:r>
      <w:proofErr w:type="spellEnd"/>
      <w:r w:rsidRPr="009B7CDD">
        <w:rPr>
          <w:rFonts w:ascii="Arial" w:eastAsia="Times New Roman" w:hAnsi="Arial" w:cs="Arial"/>
          <w:sz w:val="20"/>
          <w:szCs w:val="20"/>
          <w:lang w:val="en"/>
        </w:rPr>
        <w:t xml:space="preserve"> RVP, </w:t>
      </w:r>
      <w:proofErr w:type="spellStart"/>
      <w:r w:rsidRPr="009B7CDD">
        <w:rPr>
          <w:rFonts w:ascii="Arial" w:eastAsia="Times New Roman" w:hAnsi="Arial" w:cs="Arial"/>
          <w:sz w:val="20"/>
          <w:szCs w:val="20"/>
          <w:lang w:val="en"/>
        </w:rPr>
        <w:t>Sobin</w:t>
      </w:r>
      <w:proofErr w:type="spellEnd"/>
      <w:r w:rsidRPr="009B7CDD">
        <w:rPr>
          <w:rFonts w:ascii="Arial" w:eastAsia="Times New Roman" w:hAnsi="Arial" w:cs="Arial"/>
          <w:sz w:val="20"/>
          <w:szCs w:val="20"/>
          <w:lang w:val="en"/>
        </w:rPr>
        <w:t xml:space="preserve"> LH, eds. </w:t>
      </w:r>
      <w:r w:rsidRPr="009B7CDD">
        <w:rPr>
          <w:rStyle w:val="Emphasis"/>
          <w:rFonts w:ascii="Arial" w:eastAsia="Times New Roman" w:hAnsi="Arial" w:cs="Arial"/>
          <w:sz w:val="20"/>
          <w:szCs w:val="20"/>
          <w:lang w:val="en"/>
        </w:rPr>
        <w:t>TNM Supplement: A Commentary on Uniform Use. 2nd ed</w:t>
      </w:r>
      <w:r w:rsidRPr="009B7CDD">
        <w:rPr>
          <w:rFonts w:ascii="Arial" w:eastAsia="Times New Roman" w:hAnsi="Arial" w:cs="Arial"/>
          <w:sz w:val="20"/>
          <w:szCs w:val="20"/>
          <w:lang w:val="en"/>
        </w:rPr>
        <w:t>. New York, NY: Wiley-</w:t>
      </w:r>
      <w:proofErr w:type="spellStart"/>
      <w:r w:rsidRPr="009B7CDD">
        <w:rPr>
          <w:rFonts w:ascii="Arial" w:eastAsia="Times New Roman" w:hAnsi="Arial" w:cs="Arial"/>
          <w:sz w:val="20"/>
          <w:szCs w:val="20"/>
          <w:lang w:val="en"/>
        </w:rPr>
        <w:t>Liss</w:t>
      </w:r>
      <w:proofErr w:type="spellEnd"/>
      <w:r w:rsidRPr="009B7CDD">
        <w:rPr>
          <w:rFonts w:ascii="Arial" w:eastAsia="Times New Roman" w:hAnsi="Arial" w:cs="Arial"/>
          <w:sz w:val="20"/>
          <w:szCs w:val="20"/>
          <w:lang w:val="en"/>
        </w:rPr>
        <w:t>; 2001</w:t>
      </w:r>
    </w:p>
    <w:p w14:paraId="549BC001" w14:textId="77777777" w:rsidR="009B7CDD" w:rsidRDefault="009B7CDD">
      <w:pPr>
        <w:spacing w:after="0"/>
        <w:rPr>
          <w:rFonts w:ascii="Arial" w:eastAsia="Times New Roman" w:hAnsi="Arial" w:cs="Arial"/>
          <w:b/>
          <w:bCs/>
          <w:sz w:val="20"/>
          <w:szCs w:val="20"/>
          <w:lang w:val="en"/>
        </w:rPr>
      </w:pPr>
    </w:p>
    <w:p w14:paraId="1AB47A68" w14:textId="771DFDBA"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B. Histologic Types</w:t>
      </w:r>
    </w:p>
    <w:p w14:paraId="18C8B8EE" w14:textId="77777777" w:rsidR="009B7CDD" w:rsidRPr="009B7CDD" w:rsidRDefault="009B7CDD" w:rsidP="005C61BF">
      <w:pPr>
        <w:spacing w:after="0"/>
        <w:jc w:val="both"/>
        <w:rPr>
          <w:rFonts w:ascii="Arial" w:eastAsia="Times New Roman" w:hAnsi="Arial" w:cs="Arial"/>
          <w:sz w:val="20"/>
          <w:szCs w:val="20"/>
          <w:lang w:val="en"/>
        </w:rPr>
      </w:pPr>
      <w:r w:rsidRPr="009B7CDD">
        <w:rPr>
          <w:rFonts w:ascii="Arial" w:eastAsia="Times New Roman" w:hAnsi="Arial" w:cs="Arial"/>
          <w:sz w:val="20"/>
          <w:szCs w:val="20"/>
          <w:lang w:val="en"/>
        </w:rPr>
        <w:t>For consistency in reporting, the histologic classification proposed by the World Health Organization (WHO) is recommended.</w:t>
      </w:r>
      <w:hyperlink w:anchor="6696" w:tooltip="WHO Classification of Tumours&#10;Editorial Board. Digestive system tumours. Lyon (France): International&#10;Agency for Research on Cancer; 2019. (WHO classification of tumours series, 5th&#10;ed.; vol. 1)." w:history="1">
        <w:r w:rsidRPr="009B7CDD">
          <w:rPr>
            <w:rStyle w:val="Hyperlink"/>
            <w:rFonts w:ascii="Arial" w:eastAsia="Times New Roman" w:hAnsi="Arial" w:cs="Arial"/>
            <w:sz w:val="20"/>
            <w:szCs w:val="20"/>
            <w:vertAlign w:val="superscript"/>
            <w:lang w:val="en"/>
          </w:rPr>
          <w:t>1</w:t>
        </w:r>
      </w:hyperlink>
    </w:p>
    <w:p w14:paraId="676B516F"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sz w:val="20"/>
          <w:szCs w:val="20"/>
          <w:lang w:val="en"/>
        </w:rPr>
        <w:lastRenderedPageBreak/>
        <w:t> </w:t>
      </w:r>
    </w:p>
    <w:p w14:paraId="1B1FFA66"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kern w:val="20"/>
          <w:sz w:val="20"/>
          <w:szCs w:val="20"/>
          <w:lang w:val="en"/>
        </w:rPr>
        <w:t>The histologic types of colorectal carcinoma that have been shown to have adverse prognostic significance independent of stage are signet-ring cell carcinoma</w:t>
      </w:r>
      <w:hyperlink w:anchor="6697" w:tooltip="Kang H, O"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and poorly differentiated neuroendocrine carcinoma, such as small cell carcinoma small cell carcinoma (poorly differentiated neuroendocrine carcinoma).</w:t>
      </w:r>
      <w:hyperlink w:anchor="6698" w:tooltip="Bernick PE, Klimstra DS, Shia J,&#10;et al. Neuroendocrine carcinomas of the colon and rectum. Dis Colon Rectum. 2004;47(2):163-169."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w:t>
      </w:r>
    </w:p>
    <w:p w14:paraId="29ACB27F" w14:textId="77777777" w:rsidR="009B7CDD" w:rsidRDefault="009B7CDD" w:rsidP="005C61BF">
      <w:pPr>
        <w:spacing w:after="0"/>
        <w:jc w:val="both"/>
        <w:rPr>
          <w:rFonts w:ascii="Arial" w:hAnsi="Arial" w:cs="Arial"/>
          <w:kern w:val="20"/>
          <w:sz w:val="20"/>
          <w:szCs w:val="20"/>
          <w:lang w:val="en"/>
        </w:rPr>
      </w:pPr>
    </w:p>
    <w:p w14:paraId="34D5E430" w14:textId="0F2215D8"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Medullary carcinoma is a distinctive histologic type strongly associated with high levels of microsatellite instability (MSI-H), indicative of defects in DNA repair gene function. Medullary carcinoma may occur either sporadically or in association with Lynch syndrome.</w:t>
      </w:r>
      <w:hyperlink w:anchor="6699" w:tooltip="Wick MR, Vitsky JL, Ritter JH,&#10;Swanson PE, Mills SE. Sporadic medullary carcinoma of the colon: a&#10;clinicopathologic comparison with nonhereditary poorly differentiated&#10;enteric-type adenocarcinoma and neuroendocrine colorectal carcinoma. Am J Clin Pathol. 2005;" w:history="1">
        <w:r w:rsidRPr="009B7CDD">
          <w:rPr>
            <w:rStyle w:val="Hyperlink"/>
            <w:rFonts w:ascii="Arial" w:hAnsi="Arial" w:cs="Arial"/>
            <w:sz w:val="20"/>
            <w:szCs w:val="20"/>
            <w:vertAlign w:val="superscript"/>
            <w:lang w:val="en"/>
          </w:rPr>
          <w:t>4,</w:t>
        </w:r>
      </w:hyperlink>
      <w:hyperlink w:anchor="6700" w:tooltip="Pyo JS, Sohn JH, Kang G. Medullary&#10;carcinoma in the colorectum: a systematic review and meta-analysis. Hum Pathol. 2016;53:91-96. " w:history="1">
        <w:r w:rsidRPr="009B7CDD">
          <w:rPr>
            <w:rStyle w:val="Hyperlink"/>
            <w:rFonts w:ascii="Arial" w:hAnsi="Arial" w:cs="Arial"/>
            <w:sz w:val="20"/>
            <w:szCs w:val="20"/>
            <w:vertAlign w:val="superscript"/>
            <w:lang w:val="en"/>
          </w:rPr>
          <w:t>5,</w:t>
        </w:r>
      </w:hyperlink>
      <w:hyperlink w:anchor="6701" w:tooltip="Knox RD, Luey N, Sioson L, et al.&#10;Medullary colorectal carcinoma revisited: a clinical and pathological study of&#10;102 cases. Ann Surg Oncol.&#10;2015;22(9):2988-96."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t>
      </w:r>
      <w:r w:rsidRPr="009B7CDD">
        <w:rPr>
          <w:rFonts w:ascii="Arial" w:hAnsi="Arial" w:cs="Arial"/>
          <w:sz w:val="20"/>
          <w:szCs w:val="20"/>
          <w:vertAlign w:val="superscript"/>
          <w:lang w:val="en"/>
        </w:rPr>
        <w:t> </w:t>
      </w:r>
      <w:r w:rsidRPr="009B7CDD">
        <w:rPr>
          <w:rFonts w:ascii="Arial" w:hAnsi="Arial" w:cs="Arial"/>
          <w:sz w:val="20"/>
          <w:szCs w:val="20"/>
          <w:lang w:val="en"/>
        </w:rPr>
        <w:t xml:space="preserve">This tumor type is characterized by solid growth in nested, organoid, or trabecular patterns, with no immunohistochemical evidence of neuroendocrine differentiation. Medullary carcinomas are also characterized by numerous </w:t>
      </w:r>
      <w:proofErr w:type="gramStart"/>
      <w:r w:rsidRPr="009B7CDD">
        <w:rPr>
          <w:rFonts w:ascii="Arial" w:hAnsi="Arial" w:cs="Arial"/>
          <w:sz w:val="20"/>
          <w:szCs w:val="20"/>
          <w:lang w:val="en"/>
        </w:rPr>
        <w:t>tumor</w:t>
      </w:r>
      <w:proofErr w:type="gramEnd"/>
      <w:r w:rsidRPr="009B7CDD">
        <w:rPr>
          <w:rFonts w:ascii="Arial" w:hAnsi="Arial" w:cs="Arial"/>
          <w:sz w:val="20"/>
          <w:szCs w:val="20"/>
          <w:lang w:val="en"/>
        </w:rPr>
        <w:t xml:space="preserve"> infiltrating lymphocytes and a better prognosis. </w:t>
      </w:r>
    </w:p>
    <w:p w14:paraId="35713B8A" w14:textId="77777777" w:rsidR="009B7CDD" w:rsidRDefault="009B7CDD" w:rsidP="005C61BF">
      <w:pPr>
        <w:spacing w:after="0"/>
        <w:jc w:val="both"/>
        <w:rPr>
          <w:rFonts w:ascii="Arial" w:hAnsi="Arial" w:cs="Arial"/>
          <w:kern w:val="20"/>
          <w:sz w:val="20"/>
          <w:szCs w:val="20"/>
          <w:lang w:val="en"/>
        </w:rPr>
      </w:pPr>
    </w:p>
    <w:p w14:paraId="0C9FC3B5" w14:textId="6148805C"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Micropapillary carcinoma is characterized by small, tight clusters of tumor cells in cleft-like </w:t>
      </w:r>
      <w:proofErr w:type="gramStart"/>
      <w:r w:rsidRPr="009B7CDD">
        <w:rPr>
          <w:rFonts w:ascii="Arial" w:hAnsi="Arial" w:cs="Arial"/>
          <w:kern w:val="20"/>
          <w:sz w:val="20"/>
          <w:szCs w:val="20"/>
          <w:lang w:val="en"/>
        </w:rPr>
        <w:t>spaces, and</w:t>
      </w:r>
      <w:proofErr w:type="gramEnd"/>
      <w:r w:rsidRPr="009B7CDD">
        <w:rPr>
          <w:rFonts w:ascii="Arial" w:hAnsi="Arial" w:cs="Arial"/>
          <w:kern w:val="20"/>
          <w:sz w:val="20"/>
          <w:szCs w:val="20"/>
          <w:lang w:val="en"/>
        </w:rPr>
        <w:t xml:space="preserve"> is often present in association with conventional adenocarcinoma. This variant is strongly associated with </w:t>
      </w:r>
      <w:proofErr w:type="spellStart"/>
      <w:r w:rsidRPr="009B7CDD">
        <w:rPr>
          <w:rFonts w:ascii="Arial" w:hAnsi="Arial" w:cs="Arial"/>
          <w:kern w:val="20"/>
          <w:sz w:val="20"/>
          <w:szCs w:val="20"/>
          <w:lang w:val="en"/>
        </w:rPr>
        <w:t>lymphovascular</w:t>
      </w:r>
      <w:proofErr w:type="spellEnd"/>
      <w:r w:rsidRPr="009B7CDD">
        <w:rPr>
          <w:rFonts w:ascii="Arial" w:hAnsi="Arial" w:cs="Arial"/>
          <w:kern w:val="20"/>
          <w:sz w:val="20"/>
          <w:szCs w:val="20"/>
          <w:lang w:val="en"/>
        </w:rPr>
        <w:t xml:space="preserve"> invasion and lymph node metastasis.</w:t>
      </w:r>
      <w:hyperlink w:anchor="6702" w:tooltip="Haupt B, Ro JY, Schwartz MR, et&#10;al. Colorectal adenocarcinoma with micropapillary pattern and its association&#10;with lymph node metastasis. Mod Pathol.&#10;2007;20:729–733." w:history="1">
        <w:r w:rsidRPr="009B7CDD">
          <w:rPr>
            <w:rStyle w:val="Hyperlink"/>
            <w:rFonts w:ascii="Arial" w:hAnsi="Arial" w:cs="Arial"/>
            <w:sz w:val="20"/>
            <w:szCs w:val="20"/>
            <w:vertAlign w:val="superscript"/>
            <w:lang w:val="en"/>
          </w:rPr>
          <w:t>7</w:t>
        </w:r>
      </w:hyperlink>
      <w:r w:rsidRPr="009B7CDD">
        <w:rPr>
          <w:rFonts w:ascii="Arial" w:hAnsi="Arial" w:cs="Arial"/>
          <w:sz w:val="20"/>
          <w:szCs w:val="20"/>
          <w:lang w:val="en"/>
        </w:rPr>
        <w:t> </w:t>
      </w:r>
    </w:p>
    <w:p w14:paraId="01CCB80F" w14:textId="77777777" w:rsidR="009B7CDD" w:rsidRDefault="009B7CDD" w:rsidP="005C61BF">
      <w:pPr>
        <w:spacing w:after="0"/>
        <w:jc w:val="both"/>
        <w:rPr>
          <w:rFonts w:ascii="Arial" w:hAnsi="Arial" w:cs="Arial"/>
          <w:kern w:val="20"/>
          <w:sz w:val="20"/>
          <w:szCs w:val="20"/>
          <w:lang w:val="en"/>
        </w:rPr>
      </w:pPr>
    </w:p>
    <w:p w14:paraId="6823A80E" w14:textId="5405E91C"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Serrated adenocarcinomas are characterized by neoplastic glands showing prominent serrations, tumor cells with basal nuclei and eosinophilic cytoplasm, and no or minimal luminal necrosis. These tumors are thought to be related to traditional serrated adenomas and may have a more aggressive course than conventional adenocarcinoma.</w:t>
      </w:r>
      <w:hyperlink w:anchor="6704" w:tooltip="García-Solano J, Pérez-Guillermo&#10;M, Conesa-Zamora P, et al. Clinicopathologic study of 85 colorectal serrated&#10;adenocarcinomas: further insights into the full recognition of a new subset of&#10;colorectal carcinoma. Hum Pathol.&#10;2010;41(10):1359-1368." w:history="1">
        <w:r w:rsidRPr="009B7CDD">
          <w:rPr>
            <w:rStyle w:val="Hyperlink"/>
            <w:rFonts w:ascii="Arial" w:hAnsi="Arial" w:cs="Arial"/>
            <w:sz w:val="20"/>
            <w:szCs w:val="20"/>
            <w:vertAlign w:val="superscript"/>
            <w:lang w:val="en"/>
          </w:rPr>
          <w:t>8</w:t>
        </w:r>
      </w:hyperlink>
    </w:p>
    <w:p w14:paraId="7C52A0F3" w14:textId="77777777" w:rsidR="009B7CDD" w:rsidRDefault="009B7CDD" w:rsidP="005C61BF">
      <w:pPr>
        <w:spacing w:after="0" w:line="240" w:lineRule="auto"/>
        <w:contextualSpacing/>
        <w:jc w:val="both"/>
        <w:rPr>
          <w:rFonts w:ascii="Arial" w:eastAsia="Times New Roman" w:hAnsi="Arial" w:cs="Arial"/>
          <w:sz w:val="20"/>
          <w:szCs w:val="20"/>
          <w:lang w:val="en"/>
        </w:rPr>
      </w:pPr>
    </w:p>
    <w:p w14:paraId="3AF30EDB" w14:textId="25BDC59B"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198DC55F"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WHO Classification of </w:t>
      </w:r>
      <w:proofErr w:type="spellStart"/>
      <w:r w:rsidRPr="009B7CDD">
        <w:rPr>
          <w:rFonts w:ascii="Arial" w:hAnsi="Arial" w:cs="Arial"/>
          <w:sz w:val="20"/>
          <w:szCs w:val="20"/>
          <w:lang w:val="en"/>
        </w:rPr>
        <w:t>Tumours</w:t>
      </w:r>
      <w:proofErr w:type="spellEnd"/>
      <w:r w:rsidRPr="009B7CDD">
        <w:rPr>
          <w:rFonts w:ascii="Arial" w:hAnsi="Arial" w:cs="Arial"/>
          <w:sz w:val="20"/>
          <w:szCs w:val="20"/>
          <w:lang w:val="en"/>
        </w:rPr>
        <w:t xml:space="preserve"> Editorial Board. </w:t>
      </w:r>
      <w:r w:rsidRPr="009B7CDD">
        <w:rPr>
          <w:rStyle w:val="Emphasis"/>
          <w:rFonts w:ascii="Arial" w:hAnsi="Arial" w:cs="Arial"/>
          <w:sz w:val="20"/>
          <w:szCs w:val="20"/>
          <w:lang w:val="en"/>
        </w:rPr>
        <w:t xml:space="preserve">Digestive system </w:t>
      </w:r>
      <w:proofErr w:type="spellStart"/>
      <w:r w:rsidRPr="009B7CDD">
        <w:rPr>
          <w:rStyle w:val="Emphasis"/>
          <w:rFonts w:ascii="Arial" w:hAnsi="Arial" w:cs="Arial"/>
          <w:sz w:val="20"/>
          <w:szCs w:val="20"/>
          <w:lang w:val="en"/>
        </w:rPr>
        <w:t>tumours</w:t>
      </w:r>
      <w:proofErr w:type="spellEnd"/>
      <w:r w:rsidRPr="009B7CDD">
        <w:rPr>
          <w:rFonts w:ascii="Arial" w:hAnsi="Arial" w:cs="Arial"/>
          <w:sz w:val="20"/>
          <w:szCs w:val="20"/>
          <w:lang w:val="en"/>
        </w:rPr>
        <w:t xml:space="preserve">. Lyon (France): International Agency for Research on Cancer; 2019. (WHO classification of </w:t>
      </w:r>
      <w:proofErr w:type="spellStart"/>
      <w:r w:rsidRPr="009B7CDD">
        <w:rPr>
          <w:rFonts w:ascii="Arial" w:hAnsi="Arial" w:cs="Arial"/>
          <w:sz w:val="20"/>
          <w:szCs w:val="20"/>
          <w:lang w:val="en"/>
        </w:rPr>
        <w:t>tumours</w:t>
      </w:r>
      <w:proofErr w:type="spellEnd"/>
      <w:r w:rsidRPr="009B7CDD">
        <w:rPr>
          <w:rFonts w:ascii="Arial" w:hAnsi="Arial" w:cs="Arial"/>
          <w:sz w:val="20"/>
          <w:szCs w:val="20"/>
          <w:lang w:val="en"/>
        </w:rPr>
        <w:t xml:space="preserve"> series, 5th ed.; vol. 1).</w:t>
      </w:r>
    </w:p>
    <w:p w14:paraId="6ED990DF"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Kang H, O'Connell JB, Maggard MA, Sack J, Ko CY. A 10-year outcomes evaluation of mucinous and signet-ring cell carcinoma of the colon and rectum.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2005;48(6):1161-1168.</w:t>
      </w:r>
    </w:p>
    <w:p w14:paraId="2B97A02B"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Bernick PE, </w:t>
      </w:r>
      <w:proofErr w:type="spellStart"/>
      <w:r w:rsidRPr="009B7CDD">
        <w:rPr>
          <w:rFonts w:ascii="Arial" w:hAnsi="Arial" w:cs="Arial"/>
          <w:sz w:val="20"/>
          <w:szCs w:val="20"/>
          <w:lang w:val="en"/>
        </w:rPr>
        <w:t>Klimstra</w:t>
      </w:r>
      <w:proofErr w:type="spellEnd"/>
      <w:r w:rsidRPr="009B7CDD">
        <w:rPr>
          <w:rFonts w:ascii="Arial" w:hAnsi="Arial" w:cs="Arial"/>
          <w:sz w:val="20"/>
          <w:szCs w:val="20"/>
          <w:lang w:val="en"/>
        </w:rPr>
        <w:t xml:space="preserve"> DS, Shia J, et al. Neuroendocrine carcinomas of the colon and rectum.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2004;47(2):163-169.</w:t>
      </w:r>
    </w:p>
    <w:p w14:paraId="72E84D7C"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Wick MR, </w:t>
      </w:r>
      <w:proofErr w:type="spellStart"/>
      <w:r w:rsidRPr="009B7CDD">
        <w:rPr>
          <w:rFonts w:ascii="Arial" w:hAnsi="Arial" w:cs="Arial"/>
          <w:sz w:val="20"/>
          <w:szCs w:val="20"/>
          <w:lang w:val="en"/>
        </w:rPr>
        <w:t>Vitsky</w:t>
      </w:r>
      <w:proofErr w:type="spellEnd"/>
      <w:r w:rsidRPr="009B7CDD">
        <w:rPr>
          <w:rFonts w:ascii="Arial" w:hAnsi="Arial" w:cs="Arial"/>
          <w:sz w:val="20"/>
          <w:szCs w:val="20"/>
          <w:lang w:val="en"/>
        </w:rPr>
        <w:t xml:space="preserve"> JL, Ritter JH, Swanson PE, Mills SE. Sporadic medullary carcinoma of the colon: a clinicopathologic comparison with nonhereditary poorly differentiated enteric-type adenocarcinoma and neuroendocrine colorectal carcinoma. </w:t>
      </w:r>
      <w:r w:rsidRPr="009B7CDD">
        <w:rPr>
          <w:rStyle w:val="Emphasis"/>
          <w:rFonts w:ascii="Arial" w:hAnsi="Arial" w:cs="Arial"/>
          <w:iCs w:val="0"/>
          <w:sz w:val="20"/>
          <w:szCs w:val="20"/>
          <w:lang w:val="en"/>
        </w:rPr>
        <w:t xml:space="preserve">Am J Clin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2005;123:56-65.</w:t>
      </w:r>
    </w:p>
    <w:p w14:paraId="54F19345"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Pyo</w:t>
      </w:r>
      <w:proofErr w:type="spellEnd"/>
      <w:r w:rsidRPr="009B7CDD">
        <w:rPr>
          <w:rFonts w:ascii="Arial" w:hAnsi="Arial" w:cs="Arial"/>
          <w:sz w:val="20"/>
          <w:szCs w:val="20"/>
          <w:lang w:val="en"/>
        </w:rPr>
        <w:t xml:space="preserve"> JS, Sohn JH, Kang G. Medullary carcinoma in the colorectum: a systematic review and meta-analysis.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xml:space="preserve">. 2016;53:91-96. </w:t>
      </w:r>
    </w:p>
    <w:p w14:paraId="52AB9668"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Knox RD, </w:t>
      </w:r>
      <w:proofErr w:type="spellStart"/>
      <w:r w:rsidRPr="009B7CDD">
        <w:rPr>
          <w:rFonts w:ascii="Arial" w:hAnsi="Arial" w:cs="Arial"/>
          <w:sz w:val="20"/>
          <w:szCs w:val="20"/>
          <w:lang w:val="en"/>
        </w:rPr>
        <w:t>Luey</w:t>
      </w:r>
      <w:proofErr w:type="spellEnd"/>
      <w:r w:rsidRPr="009B7CDD">
        <w:rPr>
          <w:rFonts w:ascii="Arial" w:hAnsi="Arial" w:cs="Arial"/>
          <w:sz w:val="20"/>
          <w:szCs w:val="20"/>
          <w:lang w:val="en"/>
        </w:rPr>
        <w:t xml:space="preserve"> N, </w:t>
      </w:r>
      <w:proofErr w:type="spellStart"/>
      <w:r w:rsidRPr="009B7CDD">
        <w:rPr>
          <w:rFonts w:ascii="Arial" w:hAnsi="Arial" w:cs="Arial"/>
          <w:sz w:val="20"/>
          <w:szCs w:val="20"/>
          <w:lang w:val="en"/>
        </w:rPr>
        <w:t>Sioson</w:t>
      </w:r>
      <w:proofErr w:type="spellEnd"/>
      <w:r w:rsidRPr="009B7CDD">
        <w:rPr>
          <w:rFonts w:ascii="Arial" w:hAnsi="Arial" w:cs="Arial"/>
          <w:sz w:val="20"/>
          <w:szCs w:val="20"/>
          <w:lang w:val="en"/>
        </w:rPr>
        <w:t xml:space="preserve"> L, et al. Medullary colorectal carcinoma revisited: a clinical and pathological study of 102 cases. </w:t>
      </w:r>
      <w:r w:rsidRPr="009B7CDD">
        <w:rPr>
          <w:rStyle w:val="Emphasis"/>
          <w:rFonts w:ascii="Arial" w:hAnsi="Arial" w:cs="Arial"/>
          <w:iCs w:val="0"/>
          <w:sz w:val="20"/>
          <w:szCs w:val="20"/>
          <w:lang w:val="en"/>
        </w:rPr>
        <w:t>Ann Surg Oncol</w:t>
      </w:r>
      <w:r w:rsidRPr="009B7CDD">
        <w:rPr>
          <w:rFonts w:ascii="Arial" w:hAnsi="Arial" w:cs="Arial"/>
          <w:sz w:val="20"/>
          <w:szCs w:val="20"/>
          <w:lang w:val="en"/>
        </w:rPr>
        <w:t>. 2015;22(9):2988-96.</w:t>
      </w:r>
    </w:p>
    <w:p w14:paraId="1BB5F38B"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Haupt B, Ro JY, Schwartz MR, et al. Colorectal adenocarcinoma with micropapillary pattern and its association with lymph node metastasis. </w:t>
      </w:r>
      <w:r w:rsidRPr="009B7CDD">
        <w:rPr>
          <w:rStyle w:val="Emphasis"/>
          <w:rFonts w:ascii="Arial" w:hAnsi="Arial" w:cs="Arial"/>
          <w:iCs w:val="0"/>
          <w:sz w:val="20"/>
          <w:szCs w:val="20"/>
          <w:lang w:val="en"/>
        </w:rPr>
        <w:t xml:space="preserve">Mod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2007;20:729–733.</w:t>
      </w:r>
    </w:p>
    <w:p w14:paraId="2E4CD438" w14:textId="77777777" w:rsidR="009B7CDD" w:rsidRPr="009B7CDD" w:rsidRDefault="009B7CDD" w:rsidP="009B7CDD">
      <w:pPr>
        <w:numPr>
          <w:ilvl w:val="0"/>
          <w:numId w:val="3"/>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García-Solano J, Pérez-Guillermo M, Conesa-Zamora P, et al. Clinicopathologic study of 85 colorectal serrated adenocarcinomas: further insights into the full recognition of a new subset of colorectal carcinoma.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2010;41(10):1359-1368.</w:t>
      </w:r>
    </w:p>
    <w:p w14:paraId="500A9434" w14:textId="77777777" w:rsidR="009B7CDD" w:rsidRDefault="009B7CDD">
      <w:pPr>
        <w:spacing w:after="0"/>
        <w:rPr>
          <w:rFonts w:ascii="Arial" w:eastAsia="Times New Roman" w:hAnsi="Arial" w:cs="Arial"/>
          <w:b/>
          <w:bCs/>
          <w:sz w:val="20"/>
          <w:szCs w:val="20"/>
          <w:lang w:val="en"/>
        </w:rPr>
      </w:pPr>
    </w:p>
    <w:p w14:paraId="54762F13" w14:textId="08F592BA"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C. Histologic Grade</w:t>
      </w:r>
    </w:p>
    <w:p w14:paraId="54F8D7B9" w14:textId="77777777" w:rsidR="009B7CDD" w:rsidRPr="009B7CDD" w:rsidRDefault="009B7CDD" w:rsidP="005C61BF">
      <w:pPr>
        <w:spacing w:after="0"/>
        <w:jc w:val="both"/>
        <w:rPr>
          <w:rFonts w:ascii="Arial" w:hAnsi="Arial" w:cs="Arial"/>
          <w:sz w:val="20"/>
          <w:szCs w:val="20"/>
          <w:lang w:val="en"/>
        </w:rPr>
      </w:pPr>
      <w:proofErr w:type="gramStart"/>
      <w:r w:rsidRPr="009B7CDD">
        <w:rPr>
          <w:rFonts w:ascii="Arial" w:hAnsi="Arial" w:cs="Arial"/>
          <w:kern w:val="20"/>
          <w:sz w:val="20"/>
          <w:szCs w:val="20"/>
          <w:lang w:val="en"/>
        </w:rPr>
        <w:t>A number of</w:t>
      </w:r>
      <w:proofErr w:type="gramEnd"/>
      <w:r w:rsidRPr="009B7CDD">
        <w:rPr>
          <w:rFonts w:ascii="Arial" w:hAnsi="Arial" w:cs="Arial"/>
          <w:kern w:val="20"/>
          <w:sz w:val="20"/>
          <w:szCs w:val="20"/>
          <w:lang w:val="en"/>
        </w:rPr>
        <w:t xml:space="preserve"> grading systems for colorectal cancer have been suggested, but a single widely accepted and uniformly used standard for grading is lacking. Most systems stratify tumors into 3 or 4 grades as follows:</w:t>
      </w:r>
    </w:p>
    <w:p w14:paraId="6978BCA8"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1</w:t>
      </w:r>
      <w:r w:rsidRPr="009B7CDD">
        <w:rPr>
          <w:rFonts w:ascii="Arial" w:hAnsi="Arial" w:cs="Arial"/>
          <w:kern w:val="20"/>
          <w:sz w:val="20"/>
          <w:szCs w:val="20"/>
          <w:lang w:val="en"/>
        </w:rPr>
        <w:tab/>
        <w:t>Well differentiated (&gt;95% gland formation)</w:t>
      </w:r>
    </w:p>
    <w:p w14:paraId="57EA5AD0"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2</w:t>
      </w:r>
      <w:r w:rsidRPr="009B7CDD">
        <w:rPr>
          <w:rFonts w:ascii="Arial" w:hAnsi="Arial" w:cs="Arial"/>
          <w:kern w:val="20"/>
          <w:sz w:val="20"/>
          <w:szCs w:val="20"/>
          <w:lang w:val="en"/>
        </w:rPr>
        <w:tab/>
        <w:t>Moderately differentiated (50-95% gland formation)</w:t>
      </w:r>
    </w:p>
    <w:p w14:paraId="54AAB8F9" w14:textId="77777777" w:rsidR="009B7CDD" w:rsidRPr="009B7CDD" w:rsidRDefault="009B7CDD" w:rsidP="005C61BF">
      <w:pPr>
        <w:spacing w:after="0"/>
        <w:ind w:left="720"/>
        <w:jc w:val="both"/>
        <w:rPr>
          <w:rFonts w:ascii="Arial" w:hAnsi="Arial" w:cs="Arial"/>
          <w:sz w:val="20"/>
          <w:szCs w:val="20"/>
          <w:lang w:val="en"/>
        </w:rPr>
      </w:pPr>
      <w:r w:rsidRPr="009B7CDD">
        <w:rPr>
          <w:rFonts w:ascii="Arial" w:hAnsi="Arial" w:cs="Arial"/>
          <w:kern w:val="20"/>
          <w:sz w:val="20"/>
          <w:szCs w:val="20"/>
          <w:lang w:val="en"/>
        </w:rPr>
        <w:t>Grade 3</w:t>
      </w:r>
      <w:r w:rsidRPr="009B7CDD">
        <w:rPr>
          <w:rFonts w:ascii="Arial" w:hAnsi="Arial" w:cs="Arial"/>
          <w:kern w:val="20"/>
          <w:sz w:val="20"/>
          <w:szCs w:val="20"/>
          <w:lang w:val="en"/>
        </w:rPr>
        <w:tab/>
        <w:t>Poorly differentiated (&lt;50% gland formation)</w:t>
      </w:r>
    </w:p>
    <w:p w14:paraId="34871960" w14:textId="77777777" w:rsidR="009B7CDD" w:rsidRPr="009B7CDD" w:rsidRDefault="009B7CDD" w:rsidP="005C61BF">
      <w:pPr>
        <w:spacing w:after="0"/>
        <w:ind w:left="2160" w:hanging="1440"/>
        <w:jc w:val="both"/>
        <w:rPr>
          <w:rFonts w:ascii="Arial" w:hAnsi="Arial" w:cs="Arial"/>
          <w:sz w:val="20"/>
          <w:szCs w:val="20"/>
          <w:lang w:val="en"/>
        </w:rPr>
      </w:pPr>
      <w:r w:rsidRPr="009B7CDD">
        <w:rPr>
          <w:rFonts w:ascii="Arial" w:hAnsi="Arial" w:cs="Arial"/>
          <w:kern w:val="20"/>
          <w:sz w:val="20"/>
          <w:szCs w:val="20"/>
          <w:lang w:val="en"/>
        </w:rPr>
        <w:lastRenderedPageBreak/>
        <w:t>Grade 4</w:t>
      </w:r>
      <w:r w:rsidRPr="009B7CDD">
        <w:rPr>
          <w:rFonts w:ascii="Arial" w:hAnsi="Arial" w:cs="Arial"/>
          <w:kern w:val="20"/>
          <w:sz w:val="20"/>
          <w:szCs w:val="20"/>
          <w:lang w:val="en"/>
        </w:rPr>
        <w:tab/>
        <w:t>Undifferentiated (no gland formation or mucin; no squamous or neuroendocrine differentiation)</w:t>
      </w:r>
      <w:r w:rsidRPr="009B7CDD">
        <w:rPr>
          <w:rFonts w:ascii="Arial" w:hAnsi="Arial" w:cs="Arial"/>
          <w:sz w:val="20"/>
          <w:szCs w:val="20"/>
          <w:lang w:val="en"/>
        </w:rPr>
        <w:t> </w:t>
      </w:r>
    </w:p>
    <w:p w14:paraId="1D983DFD" w14:textId="77777777" w:rsidR="002D34CE" w:rsidRDefault="002D34CE" w:rsidP="005C61BF">
      <w:pPr>
        <w:spacing w:after="0"/>
        <w:jc w:val="both"/>
        <w:rPr>
          <w:rFonts w:ascii="Arial" w:hAnsi="Arial" w:cs="Arial"/>
          <w:kern w:val="20"/>
          <w:sz w:val="20"/>
          <w:szCs w:val="20"/>
          <w:lang w:val="en"/>
        </w:rPr>
      </w:pPr>
    </w:p>
    <w:p w14:paraId="3DE54773" w14:textId="11239859"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Despite a significant degree of interobserver variability</w:t>
      </w:r>
      <w:hyperlink w:anchor="6705" w:tooltip="Chandler I, Houlston RS. Interobserver agreement in grading of&#10;colorectal cancers-findings from a nationwide web-based survey of&#10;histopathologists. Histopathology.&#10;2008;52(4):494-499." w:history="1">
        <w:r w:rsidRPr="009B7CDD">
          <w:rPr>
            <w:rStyle w:val="Hyperlink"/>
            <w:rFonts w:ascii="Arial" w:hAnsi="Arial" w:cs="Arial"/>
            <w:sz w:val="20"/>
            <w:szCs w:val="20"/>
            <w:vertAlign w:val="superscript"/>
            <w:lang w:val="en"/>
          </w:rPr>
          <w:t>1</w:t>
        </w:r>
      </w:hyperlink>
      <w:r w:rsidRPr="009B7CDD">
        <w:rPr>
          <w:rFonts w:ascii="Arial" w:hAnsi="Arial" w:cs="Arial"/>
          <w:sz w:val="20"/>
          <w:szCs w:val="20"/>
          <w:vertAlign w:val="superscript"/>
          <w:lang w:val="en"/>
        </w:rPr>
        <w:t> </w:t>
      </w:r>
      <w:r w:rsidRPr="009B7CDD">
        <w:rPr>
          <w:rFonts w:ascii="Arial" w:hAnsi="Arial" w:cs="Arial"/>
          <w:sz w:val="20"/>
          <w:szCs w:val="20"/>
          <w:lang w:val="en"/>
        </w:rPr>
        <w:t>histologic grade has been shown to be an important prognostic factor in many studies,</w:t>
      </w:r>
      <w:hyperlink w:anchor="6706" w:tooltip="Cho YB, Chun HK, Yun HR, Kim HC, Yun SH, Lee WY. Histological grade&#10;predicts survival time associated with recurrence after resection for&#10;colorectal cancer. Hepatogastroenterology.&#10;2009;56(94-95):1335-1340." w:history="1">
        <w:r w:rsidRPr="009B7CDD">
          <w:rPr>
            <w:rStyle w:val="Hyperlink"/>
            <w:rFonts w:ascii="Arial" w:hAnsi="Arial" w:cs="Arial"/>
            <w:sz w:val="20"/>
            <w:szCs w:val="20"/>
            <w:vertAlign w:val="superscript"/>
            <w:lang w:val="en"/>
          </w:rPr>
          <w:t>2,</w:t>
        </w:r>
      </w:hyperlink>
      <w:hyperlink w:anchor="6707" w:tooltip="Derwinger K, Kodeda K, Bexe-Lindskog E, Taflin H. Tumour&#10;differentiation grade is associated with TNM staging and the risk of node&#10;metastasis in colorectal cancer. Acta&#10;Oncol. 2010;49(1):57-62."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with strong correlation between poor differentiation and adverse outcome.</w:t>
      </w:r>
      <w:hyperlink w:anchor="6708" w:tooltip="Barresi V, Reggiani Bonetti L, Ieni A, Domati F, Tuccari G. Prognostic&#10;significance of grading based on the counting of poorly differentiated clusters&#10;in colorectal mucinous adenocarcinoma. Hum&#10;Pathol. 2015;46(11):1722-1729."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While some studies have stratified grade into a two-tiered low- and high-grade system, a three- or four-tier system is more commonly used for gastrointestinal carcinomas.  The AJCC has specified use of a four-tiered grading system for colorectal cancer for the 8</w:t>
      </w:r>
      <w:r w:rsidRPr="009B7CDD">
        <w:rPr>
          <w:rFonts w:ascii="Arial" w:hAnsi="Arial" w:cs="Arial"/>
          <w:sz w:val="20"/>
          <w:szCs w:val="20"/>
          <w:vertAlign w:val="superscript"/>
          <w:lang w:val="en"/>
        </w:rPr>
        <w:t>th</w:t>
      </w:r>
      <w:r w:rsidRPr="009B7CDD">
        <w:rPr>
          <w:rFonts w:ascii="Arial" w:hAnsi="Arial" w:cs="Arial"/>
          <w:sz w:val="20"/>
          <w:szCs w:val="20"/>
          <w:lang w:val="en"/>
        </w:rPr>
        <w:t xml:space="preserve"> edition of the TNM manual.</w:t>
      </w:r>
      <w:hyperlink w:anchor="6709" w:tooltip="Amin MB, Edge SB, Greene FL, et al, eds. AJCC Cancer Staging Manual. 8th ed. New York, NY: Springer; 2017."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xml:space="preserve"> Pathologists should use the four-tier histologic grading scheme as specified above to prevent errors in data recording. As per WHO, the grading scheme applies to adenocarcinoma, not otherwise specified, and not to histologic variants. For example, medullary carcinomas behave as </w:t>
      </w:r>
      <w:proofErr w:type="gramStart"/>
      <w:r w:rsidRPr="009B7CDD">
        <w:rPr>
          <w:rFonts w:ascii="Arial" w:hAnsi="Arial" w:cs="Arial"/>
          <w:sz w:val="20"/>
          <w:szCs w:val="20"/>
          <w:lang w:val="en"/>
        </w:rPr>
        <w:t>low grade</w:t>
      </w:r>
      <w:proofErr w:type="gramEnd"/>
      <w:r w:rsidRPr="009B7CDD">
        <w:rPr>
          <w:rFonts w:ascii="Arial" w:hAnsi="Arial" w:cs="Arial"/>
          <w:sz w:val="20"/>
          <w:szCs w:val="20"/>
          <w:lang w:val="en"/>
        </w:rPr>
        <w:t xml:space="preserve"> tumors even though they may appear poorly differentiated. This grading scheme is also not applicable to poorly differentiated neuroendocrine carcinomas.</w:t>
      </w:r>
    </w:p>
    <w:p w14:paraId="0585120A" w14:textId="77777777" w:rsidR="009B7CDD" w:rsidRDefault="009B7CDD" w:rsidP="005C61BF">
      <w:pPr>
        <w:spacing w:after="0" w:line="240" w:lineRule="auto"/>
        <w:contextualSpacing/>
        <w:jc w:val="both"/>
        <w:rPr>
          <w:rFonts w:ascii="Arial" w:eastAsia="Times New Roman" w:hAnsi="Arial" w:cs="Arial"/>
          <w:sz w:val="20"/>
          <w:szCs w:val="20"/>
          <w:lang w:val="en"/>
        </w:rPr>
      </w:pPr>
    </w:p>
    <w:p w14:paraId="1FF2DCDF" w14:textId="3DBFE370" w:rsidR="009B7CDD" w:rsidRPr="009B7CDD" w:rsidRDefault="009B7CDD" w:rsidP="009B7CD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43102589"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Chandler I, </w:t>
      </w:r>
      <w:proofErr w:type="spellStart"/>
      <w:r w:rsidRPr="009B7CDD">
        <w:rPr>
          <w:rFonts w:ascii="Arial" w:hAnsi="Arial" w:cs="Arial"/>
          <w:kern w:val="20"/>
          <w:sz w:val="20"/>
          <w:szCs w:val="20"/>
          <w:lang w:val="en"/>
        </w:rPr>
        <w:t>Houlston</w:t>
      </w:r>
      <w:proofErr w:type="spellEnd"/>
      <w:r w:rsidRPr="009B7CDD">
        <w:rPr>
          <w:rFonts w:ascii="Arial" w:hAnsi="Arial" w:cs="Arial"/>
          <w:kern w:val="20"/>
          <w:sz w:val="20"/>
          <w:szCs w:val="20"/>
          <w:lang w:val="en"/>
        </w:rPr>
        <w:t xml:space="preserve"> RS. Interobserver agreement in grading of colorectal cancers-findings from a nationwide web-based survey of histopathologists. </w:t>
      </w:r>
      <w:r w:rsidRPr="009B7CDD">
        <w:rPr>
          <w:rStyle w:val="Emphasis"/>
          <w:rFonts w:ascii="Arial" w:hAnsi="Arial" w:cs="Arial"/>
          <w:iCs w:val="0"/>
          <w:kern w:val="20"/>
          <w:sz w:val="20"/>
          <w:szCs w:val="20"/>
          <w:lang w:val="en"/>
        </w:rPr>
        <w:t>Histopathology.</w:t>
      </w:r>
      <w:r w:rsidRPr="009B7CDD">
        <w:rPr>
          <w:rFonts w:ascii="Arial" w:hAnsi="Arial" w:cs="Arial"/>
          <w:kern w:val="20"/>
          <w:sz w:val="20"/>
          <w:szCs w:val="20"/>
          <w:lang w:val="en"/>
        </w:rPr>
        <w:t xml:space="preserve"> 2008;52(4):494-499.</w:t>
      </w:r>
    </w:p>
    <w:p w14:paraId="5D7CE065"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Cho YB, Chun HK, Yun HR, Kim HC, Yun SH, Lee WY. Histological grade predicts survival time associated with recurrence after resection for colorectal cancer. </w:t>
      </w:r>
      <w:proofErr w:type="spellStart"/>
      <w:r w:rsidRPr="009B7CDD">
        <w:rPr>
          <w:rStyle w:val="Emphasis"/>
          <w:rFonts w:ascii="Arial" w:hAnsi="Arial" w:cs="Arial"/>
          <w:iCs w:val="0"/>
          <w:kern w:val="20"/>
          <w:sz w:val="20"/>
          <w:szCs w:val="20"/>
          <w:lang w:val="en"/>
        </w:rPr>
        <w:t>Hepatogastroenterology</w:t>
      </w:r>
      <w:proofErr w:type="spellEnd"/>
      <w:r w:rsidRPr="009B7CDD">
        <w:rPr>
          <w:rFonts w:ascii="Arial" w:hAnsi="Arial" w:cs="Arial"/>
          <w:kern w:val="20"/>
          <w:sz w:val="20"/>
          <w:szCs w:val="20"/>
          <w:lang w:val="en"/>
        </w:rPr>
        <w:t>. 2009;56(94-95):1335-1340.</w:t>
      </w:r>
    </w:p>
    <w:p w14:paraId="1AB9648D"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Derwinger</w:t>
      </w:r>
      <w:proofErr w:type="spellEnd"/>
      <w:r w:rsidRPr="009B7CDD">
        <w:rPr>
          <w:rFonts w:ascii="Arial" w:hAnsi="Arial" w:cs="Arial"/>
          <w:kern w:val="20"/>
          <w:sz w:val="20"/>
          <w:szCs w:val="20"/>
          <w:lang w:val="en"/>
        </w:rPr>
        <w:t xml:space="preserve"> K, </w:t>
      </w:r>
      <w:proofErr w:type="spellStart"/>
      <w:r w:rsidRPr="009B7CDD">
        <w:rPr>
          <w:rFonts w:ascii="Arial" w:hAnsi="Arial" w:cs="Arial"/>
          <w:kern w:val="20"/>
          <w:sz w:val="20"/>
          <w:szCs w:val="20"/>
          <w:lang w:val="en"/>
        </w:rPr>
        <w:t>Kodeda</w:t>
      </w:r>
      <w:proofErr w:type="spellEnd"/>
      <w:r w:rsidRPr="009B7CDD">
        <w:rPr>
          <w:rFonts w:ascii="Arial" w:hAnsi="Arial" w:cs="Arial"/>
          <w:kern w:val="20"/>
          <w:sz w:val="20"/>
          <w:szCs w:val="20"/>
          <w:lang w:val="en"/>
        </w:rPr>
        <w:t xml:space="preserve"> K, </w:t>
      </w:r>
      <w:proofErr w:type="spellStart"/>
      <w:r w:rsidRPr="009B7CDD">
        <w:rPr>
          <w:rFonts w:ascii="Arial" w:hAnsi="Arial" w:cs="Arial"/>
          <w:kern w:val="20"/>
          <w:sz w:val="20"/>
          <w:szCs w:val="20"/>
          <w:lang w:val="en"/>
        </w:rPr>
        <w:t>Bexe-Lindskog</w:t>
      </w:r>
      <w:proofErr w:type="spellEnd"/>
      <w:r w:rsidRPr="009B7CDD">
        <w:rPr>
          <w:rFonts w:ascii="Arial" w:hAnsi="Arial" w:cs="Arial"/>
          <w:kern w:val="20"/>
          <w:sz w:val="20"/>
          <w:szCs w:val="20"/>
          <w:lang w:val="en"/>
        </w:rPr>
        <w:t xml:space="preserve"> E, </w:t>
      </w:r>
      <w:proofErr w:type="spellStart"/>
      <w:r w:rsidRPr="009B7CDD">
        <w:rPr>
          <w:rFonts w:ascii="Arial" w:hAnsi="Arial" w:cs="Arial"/>
          <w:kern w:val="20"/>
          <w:sz w:val="20"/>
          <w:szCs w:val="20"/>
          <w:lang w:val="en"/>
        </w:rPr>
        <w:t>Taflin</w:t>
      </w:r>
      <w:proofErr w:type="spellEnd"/>
      <w:r w:rsidRPr="009B7CDD">
        <w:rPr>
          <w:rFonts w:ascii="Arial" w:hAnsi="Arial" w:cs="Arial"/>
          <w:kern w:val="20"/>
          <w:sz w:val="20"/>
          <w:szCs w:val="20"/>
          <w:lang w:val="en"/>
        </w:rPr>
        <w:t xml:space="preserve"> H. </w:t>
      </w:r>
      <w:proofErr w:type="spellStart"/>
      <w:r w:rsidRPr="009B7CDD">
        <w:rPr>
          <w:rFonts w:ascii="Arial" w:hAnsi="Arial" w:cs="Arial"/>
          <w:kern w:val="20"/>
          <w:sz w:val="20"/>
          <w:szCs w:val="20"/>
          <w:lang w:val="en"/>
        </w:rPr>
        <w:t>Tumour</w:t>
      </w:r>
      <w:proofErr w:type="spellEnd"/>
      <w:r w:rsidRPr="009B7CDD">
        <w:rPr>
          <w:rFonts w:ascii="Arial" w:hAnsi="Arial" w:cs="Arial"/>
          <w:kern w:val="20"/>
          <w:sz w:val="20"/>
          <w:szCs w:val="20"/>
          <w:lang w:val="en"/>
        </w:rPr>
        <w:t xml:space="preserve"> differentiation grade is associated with TNM staging and the risk of node metastasis in colorectal cancer. </w:t>
      </w:r>
      <w:r w:rsidRPr="009B7CDD">
        <w:rPr>
          <w:rStyle w:val="Emphasis"/>
          <w:rFonts w:ascii="Arial" w:hAnsi="Arial" w:cs="Arial"/>
          <w:iCs w:val="0"/>
          <w:kern w:val="20"/>
          <w:sz w:val="20"/>
          <w:szCs w:val="20"/>
          <w:lang w:val="en"/>
        </w:rPr>
        <w:t>Acta Oncol</w:t>
      </w:r>
      <w:r w:rsidRPr="009B7CDD">
        <w:rPr>
          <w:rFonts w:ascii="Arial" w:hAnsi="Arial" w:cs="Arial"/>
          <w:kern w:val="20"/>
          <w:sz w:val="20"/>
          <w:szCs w:val="20"/>
          <w:lang w:val="en"/>
        </w:rPr>
        <w:t>. 2010;49(1):57-62.</w:t>
      </w:r>
    </w:p>
    <w:p w14:paraId="5553313D"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Barresi V, </w:t>
      </w:r>
      <w:proofErr w:type="spellStart"/>
      <w:r w:rsidRPr="009B7CDD">
        <w:rPr>
          <w:rFonts w:ascii="Arial" w:hAnsi="Arial" w:cs="Arial"/>
          <w:kern w:val="20"/>
          <w:sz w:val="20"/>
          <w:szCs w:val="20"/>
          <w:lang w:val="en"/>
        </w:rPr>
        <w:t>Reggiani</w:t>
      </w:r>
      <w:proofErr w:type="spellEnd"/>
      <w:r w:rsidRPr="009B7CDD">
        <w:rPr>
          <w:rFonts w:ascii="Arial" w:hAnsi="Arial" w:cs="Arial"/>
          <w:kern w:val="20"/>
          <w:sz w:val="20"/>
          <w:szCs w:val="20"/>
          <w:lang w:val="en"/>
        </w:rPr>
        <w:t xml:space="preserve"> Bonetti L, </w:t>
      </w:r>
      <w:proofErr w:type="spellStart"/>
      <w:r w:rsidRPr="009B7CDD">
        <w:rPr>
          <w:rFonts w:ascii="Arial" w:hAnsi="Arial" w:cs="Arial"/>
          <w:kern w:val="20"/>
          <w:sz w:val="20"/>
          <w:szCs w:val="20"/>
          <w:lang w:val="en"/>
        </w:rPr>
        <w:t>Ieni</w:t>
      </w:r>
      <w:proofErr w:type="spellEnd"/>
      <w:r w:rsidRPr="009B7CDD">
        <w:rPr>
          <w:rFonts w:ascii="Arial" w:hAnsi="Arial" w:cs="Arial"/>
          <w:kern w:val="20"/>
          <w:sz w:val="20"/>
          <w:szCs w:val="20"/>
          <w:lang w:val="en"/>
        </w:rPr>
        <w:t xml:space="preserve"> A, </w:t>
      </w:r>
      <w:proofErr w:type="spellStart"/>
      <w:r w:rsidRPr="009B7CDD">
        <w:rPr>
          <w:rFonts w:ascii="Arial" w:hAnsi="Arial" w:cs="Arial"/>
          <w:kern w:val="20"/>
          <w:sz w:val="20"/>
          <w:szCs w:val="20"/>
          <w:lang w:val="en"/>
        </w:rPr>
        <w:t>Domati</w:t>
      </w:r>
      <w:proofErr w:type="spellEnd"/>
      <w:r w:rsidRPr="009B7CDD">
        <w:rPr>
          <w:rFonts w:ascii="Arial" w:hAnsi="Arial" w:cs="Arial"/>
          <w:kern w:val="20"/>
          <w:sz w:val="20"/>
          <w:szCs w:val="20"/>
          <w:lang w:val="en"/>
        </w:rPr>
        <w:t xml:space="preserve"> F, </w:t>
      </w:r>
      <w:proofErr w:type="spellStart"/>
      <w:r w:rsidRPr="009B7CDD">
        <w:rPr>
          <w:rFonts w:ascii="Arial" w:hAnsi="Arial" w:cs="Arial"/>
          <w:kern w:val="20"/>
          <w:sz w:val="20"/>
          <w:szCs w:val="20"/>
          <w:lang w:val="en"/>
        </w:rPr>
        <w:t>Tuccari</w:t>
      </w:r>
      <w:proofErr w:type="spellEnd"/>
      <w:r w:rsidRPr="009B7CDD">
        <w:rPr>
          <w:rFonts w:ascii="Arial" w:hAnsi="Arial" w:cs="Arial"/>
          <w:kern w:val="20"/>
          <w:sz w:val="20"/>
          <w:szCs w:val="20"/>
          <w:lang w:val="en"/>
        </w:rPr>
        <w:t xml:space="preserve"> G. Prognostic significance of grading based on the counting of poorly differentiated clusters in colorectal mucinous adenocarcinoma. </w:t>
      </w:r>
      <w:r w:rsidRPr="009B7CDD">
        <w:rPr>
          <w:rStyle w:val="Emphasis"/>
          <w:rFonts w:ascii="Arial" w:hAnsi="Arial" w:cs="Arial"/>
          <w:iCs w:val="0"/>
          <w:kern w:val="20"/>
          <w:sz w:val="20"/>
          <w:szCs w:val="20"/>
          <w:lang w:val="en"/>
        </w:rPr>
        <w:t xml:space="preserve">Hum </w:t>
      </w:r>
      <w:proofErr w:type="spellStart"/>
      <w:r w:rsidRPr="009B7CDD">
        <w:rPr>
          <w:rStyle w:val="Emphasis"/>
          <w:rFonts w:ascii="Arial" w:hAnsi="Arial" w:cs="Arial"/>
          <w:iCs w:val="0"/>
          <w:kern w:val="20"/>
          <w:sz w:val="20"/>
          <w:szCs w:val="20"/>
          <w:lang w:val="en"/>
        </w:rPr>
        <w:t>Pathol</w:t>
      </w:r>
      <w:proofErr w:type="spellEnd"/>
      <w:r w:rsidRPr="009B7CDD">
        <w:rPr>
          <w:rFonts w:ascii="Arial" w:hAnsi="Arial" w:cs="Arial"/>
          <w:kern w:val="20"/>
          <w:sz w:val="20"/>
          <w:szCs w:val="20"/>
          <w:lang w:val="en"/>
        </w:rPr>
        <w:t>. 2015;46(11):1722-1729.</w:t>
      </w:r>
    </w:p>
    <w:p w14:paraId="7394DDF4" w14:textId="77777777" w:rsidR="009B7CDD" w:rsidRPr="009B7CDD" w:rsidRDefault="009B7CDD" w:rsidP="009B7CDD">
      <w:pPr>
        <w:numPr>
          <w:ilvl w:val="0"/>
          <w:numId w:val="4"/>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Amin MB, Edge SB, Greene FL, et al, eds. </w:t>
      </w:r>
      <w:r w:rsidRPr="009B7CDD">
        <w:rPr>
          <w:rStyle w:val="Emphasis"/>
          <w:rFonts w:ascii="Arial" w:hAnsi="Arial" w:cs="Arial"/>
          <w:iCs w:val="0"/>
          <w:kern w:val="20"/>
          <w:sz w:val="20"/>
          <w:szCs w:val="20"/>
          <w:lang w:val="en"/>
        </w:rPr>
        <w:t>AJCC Cancer Staging Manual. 8th ed</w:t>
      </w:r>
      <w:r w:rsidRPr="009B7CDD">
        <w:rPr>
          <w:rFonts w:ascii="Arial" w:hAnsi="Arial" w:cs="Arial"/>
          <w:kern w:val="20"/>
          <w:sz w:val="20"/>
          <w:szCs w:val="20"/>
          <w:lang w:val="en"/>
        </w:rPr>
        <w:t>. New York, NY: Springer; 2017.</w:t>
      </w:r>
    </w:p>
    <w:p w14:paraId="275FF2FB" w14:textId="77777777" w:rsidR="002D34CE" w:rsidRDefault="002D34CE" w:rsidP="005C61BF">
      <w:pPr>
        <w:spacing w:after="0"/>
        <w:jc w:val="both"/>
        <w:rPr>
          <w:rFonts w:ascii="Arial" w:eastAsia="Times New Roman" w:hAnsi="Arial" w:cs="Arial"/>
          <w:b/>
          <w:bCs/>
          <w:sz w:val="20"/>
          <w:szCs w:val="20"/>
          <w:lang w:val="en"/>
        </w:rPr>
      </w:pPr>
    </w:p>
    <w:p w14:paraId="3113CFF4" w14:textId="748EDA77"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D. Carcinoma in an Adenomatous Polyp: Microscopic Tumor Extension and High-Risk Features </w:t>
      </w:r>
    </w:p>
    <w:p w14:paraId="601D9649"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Colorectal adenomas containing invasive adenocarcinoma that extends through the muscularis mucosa into the submucosa have been defined as </w:t>
      </w:r>
      <w:r w:rsidRPr="009B7CDD">
        <w:rPr>
          <w:rStyle w:val="Emphasis"/>
          <w:rFonts w:ascii="Arial" w:hAnsi="Arial" w:cs="Arial"/>
          <w:iCs w:val="0"/>
          <w:kern w:val="20"/>
          <w:sz w:val="20"/>
          <w:szCs w:val="20"/>
          <w:lang w:val="en"/>
        </w:rPr>
        <w:t>malignant polyps.</w:t>
      </w:r>
      <w:hyperlink w:anchor="6710" w:tooltip="Chandler I, Houlston RS. Interobserver agreement in grading&#10;of colorectal cancers-findings from a nationwide web-based survey of&#10;histopathologists. Histopathology.&#10;2008;52(4):494-499." w:history="1">
        <w:r w:rsidRPr="009B7CDD">
          <w:rPr>
            <w:rStyle w:val="Hyperlink"/>
            <w:rFonts w:ascii="Arial" w:hAnsi="Arial" w:cs="Arial"/>
            <w:sz w:val="20"/>
            <w:szCs w:val="20"/>
            <w:vertAlign w:val="superscript"/>
            <w:lang w:val="en"/>
          </w:rPr>
          <w:t>1</w:t>
        </w:r>
      </w:hyperlink>
      <w:r w:rsidRPr="009B7CDD">
        <w:rPr>
          <w:rFonts w:ascii="Arial" w:hAnsi="Arial" w:cs="Arial"/>
          <w:sz w:val="20"/>
          <w:szCs w:val="20"/>
          <w:lang w:val="en"/>
        </w:rPr>
        <w:t> This term encompasses cases in which the entire polyp head is replaced by carcinoma and adenomas with focal malignancy, but the definition excludes adenomas with high-grade dysplasia or intramucosal carcinoma (invasive carcinoma limited to the lamina propria or invading no deeper than the muscularis mucosa), because these polyps possess negligible biological potential for metastasis.</w:t>
      </w:r>
    </w:p>
    <w:p w14:paraId="48686A8D" w14:textId="77777777" w:rsidR="002D34CE" w:rsidRDefault="002D34CE" w:rsidP="005C61BF">
      <w:pPr>
        <w:spacing w:after="0"/>
        <w:jc w:val="both"/>
        <w:rPr>
          <w:rFonts w:ascii="Arial" w:hAnsi="Arial" w:cs="Arial"/>
          <w:kern w:val="20"/>
          <w:sz w:val="20"/>
          <w:szCs w:val="20"/>
          <w:lang w:val="en"/>
        </w:rPr>
      </w:pPr>
    </w:p>
    <w:p w14:paraId="6A1B55C5" w14:textId="08C6A9B0"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Malignant polyps removed by endoscopic polypectomy require evaluation of histologic factors related to the risk of adverse outcome (</w:t>
      </w:r>
      <w:proofErr w:type="spellStart"/>
      <w:r w:rsidRPr="009B7CDD">
        <w:rPr>
          <w:rFonts w:ascii="Arial" w:hAnsi="Arial" w:cs="Arial"/>
          <w:kern w:val="20"/>
          <w:sz w:val="20"/>
          <w:szCs w:val="20"/>
          <w:lang w:val="en"/>
        </w:rPr>
        <w:t>ie</w:t>
      </w:r>
      <w:proofErr w:type="spellEnd"/>
      <w:r w:rsidRPr="009B7CDD">
        <w:rPr>
          <w:rFonts w:ascii="Arial" w:hAnsi="Arial" w:cs="Arial"/>
          <w:kern w:val="20"/>
          <w:sz w:val="20"/>
          <w:szCs w:val="20"/>
          <w:lang w:val="en"/>
        </w:rPr>
        <w:t>, lymph node metastasis or local recurrence from residual malignancy) following polypectomy.</w:t>
      </w:r>
      <w:hyperlink w:anchor="6711" w:tooltip="Cooper HS. Pathology of endoscopically removed malignant&#10;colorectal polyp. Curr Diagn Pathol.&#10;2007;13(6):423-437." w:history="1">
        <w:r w:rsidRPr="009B7CDD">
          <w:rPr>
            <w:rStyle w:val="Hyperlink"/>
            <w:rFonts w:ascii="Arial" w:hAnsi="Arial" w:cs="Arial"/>
            <w:sz w:val="20"/>
            <w:szCs w:val="20"/>
            <w:vertAlign w:val="superscript"/>
            <w:lang w:val="en"/>
          </w:rPr>
          <w:t>2,</w:t>
        </w:r>
      </w:hyperlink>
      <w:hyperlink w:anchor="6712" w:tooltip="Ueno H, Mochizuki H, Hashiguchi Y, et al. Risk factors for&#10;an adverse outcome in early invasive colorectal carcinoma. Gastroenterology. 2004;127(2):385-394." w:history="1">
        <w:r w:rsidRPr="009B7CDD">
          <w:rPr>
            <w:rStyle w:val="Hyperlink"/>
            <w:rFonts w:ascii="Arial" w:hAnsi="Arial" w:cs="Arial"/>
            <w:sz w:val="20"/>
            <w:szCs w:val="20"/>
            <w:vertAlign w:val="superscript"/>
            <w:lang w:val="en"/>
          </w:rPr>
          <w:t>3,</w:t>
        </w:r>
      </w:hyperlink>
      <w:hyperlink w:anchor="6713" w:tooltip="Bosch SL, Teerenstra S, de Wilt JH, Cunningham C, Nagtegaal&#10;ID. Predicting lymph node metastasis in pT1 colorectal cancer: a systematic&#10;review of risk factors providing rationale for therapy decisions. Endoscopy. 2013;45(10):827-834."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Factors shown to have independent prognostic significance and are important in determining the need for further surgical treatment include:</w:t>
      </w:r>
    </w:p>
    <w:p w14:paraId="624D719F" w14:textId="77777777" w:rsid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Histologic grade</w:t>
      </w:r>
    </w:p>
    <w:p w14:paraId="2D8C538A" w14:textId="6EA59B8D" w:rsidR="009B7CDD" w:rsidRP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2D34CE">
        <w:rPr>
          <w:rFonts w:ascii="Arial" w:eastAsia="Times New Roman" w:hAnsi="Arial" w:cs="Arial"/>
          <w:sz w:val="20"/>
          <w:szCs w:val="20"/>
          <w:lang w:val="en"/>
        </w:rPr>
        <w:t>Status of the resection margin</w:t>
      </w:r>
    </w:p>
    <w:p w14:paraId="2E557695" w14:textId="77777777" w:rsidR="002D34CE" w:rsidRDefault="009B7CDD" w:rsidP="005C61BF">
      <w:pPr>
        <w:numPr>
          <w:ilvl w:val="0"/>
          <w:numId w:val="5"/>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Lymphatic/venous vessel involvement</w:t>
      </w:r>
    </w:p>
    <w:p w14:paraId="317A8ACE" w14:textId="77777777" w:rsidR="002D34CE" w:rsidRDefault="002D34CE" w:rsidP="005C61BF">
      <w:pPr>
        <w:spacing w:before="30" w:after="0" w:line="240" w:lineRule="auto"/>
        <w:ind w:right="29"/>
        <w:contextualSpacing/>
        <w:jc w:val="both"/>
        <w:rPr>
          <w:rFonts w:ascii="Arial" w:eastAsia="Times New Roman" w:hAnsi="Arial" w:cs="Arial"/>
          <w:sz w:val="20"/>
          <w:szCs w:val="20"/>
          <w:lang w:val="en"/>
        </w:rPr>
      </w:pPr>
    </w:p>
    <w:p w14:paraId="36ADFCDC" w14:textId="1FB302AE" w:rsidR="009B7CDD" w:rsidRPr="002D34CE" w:rsidRDefault="009B7CDD" w:rsidP="005C61BF">
      <w:pPr>
        <w:spacing w:before="30" w:after="0" w:line="240" w:lineRule="auto"/>
        <w:ind w:right="29"/>
        <w:contextualSpacing/>
        <w:jc w:val="both"/>
        <w:rPr>
          <w:rFonts w:ascii="Arial" w:eastAsia="Times New Roman" w:hAnsi="Arial" w:cs="Arial"/>
          <w:sz w:val="20"/>
          <w:szCs w:val="20"/>
          <w:lang w:val="en"/>
        </w:rPr>
      </w:pPr>
      <w:r w:rsidRPr="002D34CE">
        <w:rPr>
          <w:rFonts w:ascii="Arial" w:hAnsi="Arial" w:cs="Arial"/>
          <w:kern w:val="20"/>
          <w:sz w:val="20"/>
          <w:szCs w:val="20"/>
          <w:lang w:val="en"/>
        </w:rPr>
        <w:t>An increased risk of adverse outcome has been shown to be associated with:</w:t>
      </w:r>
    </w:p>
    <w:p w14:paraId="4BCA4A94"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High-grade carcinoma</w:t>
      </w:r>
    </w:p>
    <w:p w14:paraId="2A9BF49F"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r w:rsidRPr="009B7CDD">
        <w:rPr>
          <w:rFonts w:ascii="Arial" w:eastAsia="Times New Roman" w:hAnsi="Arial" w:cs="Arial"/>
          <w:sz w:val="20"/>
          <w:szCs w:val="20"/>
          <w:lang w:val="en"/>
        </w:rPr>
        <w:t>Tumor at or less than 1 mm from the resection margin</w:t>
      </w:r>
    </w:p>
    <w:p w14:paraId="3C043DF8" w14:textId="77777777" w:rsidR="009B7CDD" w:rsidRPr="009B7CDD" w:rsidRDefault="009B7CDD" w:rsidP="005C61BF">
      <w:pPr>
        <w:numPr>
          <w:ilvl w:val="0"/>
          <w:numId w:val="6"/>
        </w:numPr>
        <w:spacing w:before="30" w:after="0" w:line="240" w:lineRule="auto"/>
        <w:ind w:left="749" w:right="29"/>
        <w:contextualSpacing/>
        <w:jc w:val="both"/>
        <w:rPr>
          <w:rFonts w:ascii="Arial" w:eastAsia="Times New Roman" w:hAnsi="Arial" w:cs="Arial"/>
          <w:sz w:val="20"/>
          <w:szCs w:val="20"/>
          <w:lang w:val="en"/>
        </w:rPr>
      </w:pPr>
      <w:proofErr w:type="spellStart"/>
      <w:r w:rsidRPr="009B7CDD">
        <w:rPr>
          <w:rFonts w:ascii="Arial" w:eastAsia="Times New Roman" w:hAnsi="Arial" w:cs="Arial"/>
          <w:sz w:val="20"/>
          <w:szCs w:val="20"/>
          <w:lang w:val="fr-FR"/>
        </w:rPr>
        <w:t>Lymphatic</w:t>
      </w:r>
      <w:proofErr w:type="spellEnd"/>
      <w:r w:rsidRPr="009B7CDD">
        <w:rPr>
          <w:rFonts w:ascii="Arial" w:eastAsia="Times New Roman" w:hAnsi="Arial" w:cs="Arial"/>
          <w:sz w:val="20"/>
          <w:szCs w:val="20"/>
          <w:lang w:val="fr-FR"/>
        </w:rPr>
        <w:t>/</w:t>
      </w:r>
      <w:proofErr w:type="spellStart"/>
      <w:r w:rsidRPr="009B7CDD">
        <w:rPr>
          <w:rFonts w:ascii="Arial" w:eastAsia="Times New Roman" w:hAnsi="Arial" w:cs="Arial"/>
          <w:sz w:val="20"/>
          <w:szCs w:val="20"/>
          <w:lang w:val="fr-FR"/>
        </w:rPr>
        <w:t>venous</w:t>
      </w:r>
      <w:proofErr w:type="spellEnd"/>
      <w:r w:rsidRPr="009B7CDD">
        <w:rPr>
          <w:rFonts w:ascii="Arial" w:eastAsia="Times New Roman" w:hAnsi="Arial" w:cs="Arial"/>
          <w:sz w:val="20"/>
          <w:szCs w:val="20"/>
          <w:lang w:val="fr-FR"/>
        </w:rPr>
        <w:t xml:space="preserve"> </w:t>
      </w:r>
      <w:proofErr w:type="spellStart"/>
      <w:r w:rsidRPr="009B7CDD">
        <w:rPr>
          <w:rFonts w:ascii="Arial" w:eastAsia="Times New Roman" w:hAnsi="Arial" w:cs="Arial"/>
          <w:sz w:val="20"/>
          <w:szCs w:val="20"/>
          <w:lang w:val="fr-FR"/>
        </w:rPr>
        <w:t>involvement</w:t>
      </w:r>
      <w:proofErr w:type="spellEnd"/>
    </w:p>
    <w:p w14:paraId="09CA3481" w14:textId="77777777" w:rsidR="009B7CDD" w:rsidRPr="009B7CDD" w:rsidRDefault="009B7CDD" w:rsidP="005C61BF">
      <w:pPr>
        <w:pStyle w:val="NormalWeb"/>
        <w:spacing w:after="0" w:afterAutospacing="0"/>
        <w:jc w:val="both"/>
        <w:rPr>
          <w:rFonts w:ascii="Arial" w:hAnsi="Arial" w:cs="Arial"/>
          <w:sz w:val="20"/>
          <w:szCs w:val="20"/>
          <w:lang w:val="en"/>
        </w:rPr>
      </w:pPr>
      <w:r w:rsidRPr="009B7CDD">
        <w:rPr>
          <w:rFonts w:ascii="Arial" w:hAnsi="Arial" w:cs="Arial"/>
          <w:sz w:val="20"/>
          <w:szCs w:val="20"/>
          <w:lang w:val="en"/>
        </w:rPr>
        <w:lastRenderedPageBreak/>
        <w:t>Reporting of additional histologic factors that have been advocated for assessing risk include tumor budding (note F), depth or area of submucosal invasion. Submucosal involvement has been divided into superficial, mid and deep levels for sessile polyps (Kikuchi levels sm1, sm2 and sm3),</w:t>
      </w:r>
      <w:hyperlink w:anchor="6714" w:tooltip="Nascimbeni R, Burgart LJ, Nivatvongs S, Larson DR. Risk of&#10;lymph node metastasis in T1&#10;carcinoma of the colon and&#10;rectum. Dis Colon Rectum. 2002;45(2):200-6. "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and into four levels (head, neck, stalk and beyond stalk) in pedunculated polyps (</w:t>
      </w:r>
      <w:proofErr w:type="spellStart"/>
      <w:r w:rsidRPr="009B7CDD">
        <w:rPr>
          <w:rFonts w:ascii="Arial" w:hAnsi="Arial" w:cs="Arial"/>
          <w:sz w:val="20"/>
          <w:szCs w:val="20"/>
          <w:lang w:val="en"/>
        </w:rPr>
        <w:t>Haggitt</w:t>
      </w:r>
      <w:proofErr w:type="spellEnd"/>
      <w:r w:rsidRPr="009B7CDD">
        <w:rPr>
          <w:rFonts w:ascii="Arial" w:hAnsi="Arial" w:cs="Arial"/>
          <w:sz w:val="20"/>
          <w:szCs w:val="20"/>
          <w:lang w:val="en"/>
        </w:rPr>
        <w:t xml:space="preserve"> levels).</w:t>
      </w:r>
      <w:hyperlink w:anchor="6715" w:tooltip="Haggitt RC, Glotzbach RE, Soffer EE, Wruble LD. Prognostic&#10;factors in colorectal carcinomas arising in adenomas:&#10;implications for lesions removed by endoscopic polypectomy. Gastroenterology. 1985;89:328-336."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Based on measurement, submucosal invasion more than 1mm has been recognized as an adverse prognostic factor.</w:t>
      </w:r>
      <w:hyperlink w:anchor="6713" w:tooltip="Bosch SL, Teerenstra S, de Wilt JH, Cunningham C, Nagtegaal&#10;ID. Predicting lymph node metastasis in pT1 colorectal cancer: a systematic&#10;review of risk factors providing rationale for therapy decisions. Endoscopy. 2013;45(10):827-834." w:history="1">
        <w:r w:rsidRPr="009B7CDD">
          <w:rPr>
            <w:rFonts w:ascii="Arial" w:hAnsi="Arial" w:cs="Arial"/>
            <w:color w:val="0000FF"/>
            <w:sz w:val="20"/>
            <w:szCs w:val="20"/>
            <w:u w:val="single"/>
            <w:vertAlign w:val="superscript"/>
            <w:lang w:val="en"/>
          </w:rPr>
          <w:t>4</w:t>
        </w:r>
      </w:hyperlink>
      <w:r w:rsidRPr="009B7CDD">
        <w:rPr>
          <w:rFonts w:ascii="Arial" w:hAnsi="Arial" w:cs="Arial"/>
          <w:sz w:val="20"/>
          <w:szCs w:val="20"/>
          <w:lang w:val="en"/>
        </w:rPr>
        <w:t> However, it can be difficult to accurately assess the depth or extent of submucosal involvement due to improper orientation and absence of muscularis propria in these specimens.</w:t>
      </w:r>
    </w:p>
    <w:p w14:paraId="06C868A1" w14:textId="77777777" w:rsidR="002D34CE" w:rsidRDefault="002D34CE" w:rsidP="005C61BF">
      <w:pPr>
        <w:spacing w:after="0" w:line="240" w:lineRule="auto"/>
        <w:contextualSpacing/>
        <w:jc w:val="both"/>
        <w:rPr>
          <w:rFonts w:ascii="Arial" w:eastAsia="Times New Roman" w:hAnsi="Arial" w:cs="Arial"/>
          <w:sz w:val="20"/>
          <w:szCs w:val="20"/>
          <w:lang w:val="en"/>
        </w:rPr>
      </w:pPr>
    </w:p>
    <w:p w14:paraId="2D4CF170" w14:textId="385DEFE1" w:rsidR="009B7CDD" w:rsidRPr="009B7CDD" w:rsidRDefault="009B7CDD" w:rsidP="002D34CE">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7BD70E7B"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Chandler I, </w:t>
      </w:r>
      <w:proofErr w:type="spellStart"/>
      <w:r w:rsidRPr="009B7CDD">
        <w:rPr>
          <w:rFonts w:ascii="Arial" w:hAnsi="Arial" w:cs="Arial"/>
          <w:sz w:val="20"/>
          <w:szCs w:val="20"/>
          <w:lang w:val="en"/>
        </w:rPr>
        <w:t>Houlston</w:t>
      </w:r>
      <w:proofErr w:type="spellEnd"/>
      <w:r w:rsidRPr="009B7CDD">
        <w:rPr>
          <w:rFonts w:ascii="Arial" w:hAnsi="Arial" w:cs="Arial"/>
          <w:sz w:val="20"/>
          <w:szCs w:val="20"/>
          <w:lang w:val="en"/>
        </w:rPr>
        <w:t xml:space="preserve"> RS. Interobserver agreement in grading of colorectal cancers-findings from a nationwide web-based survey of histopathologists. </w:t>
      </w:r>
      <w:r w:rsidRPr="009B7CDD">
        <w:rPr>
          <w:rStyle w:val="Emphasis"/>
          <w:rFonts w:ascii="Arial" w:hAnsi="Arial" w:cs="Arial"/>
          <w:iCs w:val="0"/>
          <w:sz w:val="20"/>
          <w:szCs w:val="20"/>
          <w:lang w:val="en"/>
        </w:rPr>
        <w:t>Histopathology.</w:t>
      </w:r>
      <w:r w:rsidRPr="009B7CDD">
        <w:rPr>
          <w:rFonts w:ascii="Arial" w:hAnsi="Arial" w:cs="Arial"/>
          <w:sz w:val="20"/>
          <w:szCs w:val="20"/>
          <w:lang w:val="en"/>
        </w:rPr>
        <w:t xml:space="preserve"> 2008;52(4):494-499.</w:t>
      </w:r>
    </w:p>
    <w:p w14:paraId="045378C0"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Cooper HS. Pathology of endoscopically removed malignant colorectal polyp. </w:t>
      </w:r>
      <w:proofErr w:type="spellStart"/>
      <w:r w:rsidRPr="009B7CDD">
        <w:rPr>
          <w:rStyle w:val="Emphasis"/>
          <w:rFonts w:ascii="Arial" w:hAnsi="Arial" w:cs="Arial"/>
          <w:iCs w:val="0"/>
          <w:sz w:val="20"/>
          <w:szCs w:val="20"/>
          <w:lang w:val="en"/>
        </w:rPr>
        <w:t>Curr</w:t>
      </w:r>
      <w:proofErr w:type="spellEnd"/>
      <w:r w:rsidRPr="009B7CDD">
        <w:rPr>
          <w:rStyle w:val="Emphasis"/>
          <w:rFonts w:ascii="Arial" w:hAnsi="Arial" w:cs="Arial"/>
          <w:iCs w:val="0"/>
          <w:sz w:val="20"/>
          <w:szCs w:val="20"/>
          <w:lang w:val="en"/>
        </w:rPr>
        <w:t xml:space="preserve"> Diagn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2007;13(6):423-437.</w:t>
      </w:r>
    </w:p>
    <w:p w14:paraId="114C1F2A"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Ueno H, Mochizuki H, Hashiguchi Y, et al. Risk factors for an adverse outcome in early invasive colorectal carcinoma. </w:t>
      </w:r>
      <w:r w:rsidRPr="009B7CDD">
        <w:rPr>
          <w:rStyle w:val="Emphasis"/>
          <w:rFonts w:ascii="Arial" w:hAnsi="Arial" w:cs="Arial"/>
          <w:iCs w:val="0"/>
          <w:sz w:val="20"/>
          <w:szCs w:val="20"/>
          <w:lang w:val="en"/>
        </w:rPr>
        <w:t>Gastroenterology</w:t>
      </w:r>
      <w:r w:rsidRPr="009B7CDD">
        <w:rPr>
          <w:rFonts w:ascii="Arial" w:hAnsi="Arial" w:cs="Arial"/>
          <w:sz w:val="20"/>
          <w:szCs w:val="20"/>
          <w:lang w:val="en"/>
        </w:rPr>
        <w:t>. 2004;127(2):385-394.</w:t>
      </w:r>
    </w:p>
    <w:p w14:paraId="305457B0"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Bosch SL, </w:t>
      </w:r>
      <w:proofErr w:type="spellStart"/>
      <w:r w:rsidRPr="009B7CDD">
        <w:rPr>
          <w:rFonts w:ascii="Arial" w:hAnsi="Arial" w:cs="Arial"/>
          <w:sz w:val="20"/>
          <w:szCs w:val="20"/>
          <w:lang w:val="en"/>
        </w:rPr>
        <w:t>Teerenstra</w:t>
      </w:r>
      <w:proofErr w:type="spellEnd"/>
      <w:r w:rsidRPr="009B7CDD">
        <w:rPr>
          <w:rFonts w:ascii="Arial" w:hAnsi="Arial" w:cs="Arial"/>
          <w:sz w:val="20"/>
          <w:szCs w:val="20"/>
          <w:lang w:val="en"/>
        </w:rPr>
        <w:t xml:space="preserve"> S, de Wilt JH, Cunningham C, </w:t>
      </w:r>
      <w:proofErr w:type="spellStart"/>
      <w:r w:rsidRPr="009B7CDD">
        <w:rPr>
          <w:rFonts w:ascii="Arial" w:hAnsi="Arial" w:cs="Arial"/>
          <w:sz w:val="20"/>
          <w:szCs w:val="20"/>
          <w:lang w:val="en"/>
        </w:rPr>
        <w:t>Nagtegaal</w:t>
      </w:r>
      <w:proofErr w:type="spellEnd"/>
      <w:r w:rsidRPr="009B7CDD">
        <w:rPr>
          <w:rFonts w:ascii="Arial" w:hAnsi="Arial" w:cs="Arial"/>
          <w:sz w:val="20"/>
          <w:szCs w:val="20"/>
          <w:lang w:val="en"/>
        </w:rPr>
        <w:t xml:space="preserve"> ID. Predicting lymph node metastasis in pT1 colorectal cancer: a systematic review of risk factors providing rationale for therapy decisions. </w:t>
      </w:r>
      <w:r w:rsidRPr="009B7CDD">
        <w:rPr>
          <w:rStyle w:val="Emphasis"/>
          <w:rFonts w:ascii="Arial" w:hAnsi="Arial" w:cs="Arial"/>
          <w:iCs w:val="0"/>
          <w:sz w:val="20"/>
          <w:szCs w:val="20"/>
          <w:lang w:val="en"/>
        </w:rPr>
        <w:t>Endoscopy</w:t>
      </w:r>
      <w:r w:rsidRPr="009B7CDD">
        <w:rPr>
          <w:rFonts w:ascii="Arial" w:hAnsi="Arial" w:cs="Arial"/>
          <w:sz w:val="20"/>
          <w:szCs w:val="20"/>
          <w:lang w:val="en"/>
        </w:rPr>
        <w:t>. 2013;45(10):827-834.</w:t>
      </w:r>
    </w:p>
    <w:p w14:paraId="2EB4D514"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Nascimbeni</w:t>
      </w:r>
      <w:proofErr w:type="spellEnd"/>
      <w:r w:rsidRPr="009B7CDD">
        <w:rPr>
          <w:rFonts w:ascii="Arial" w:hAnsi="Arial" w:cs="Arial"/>
          <w:sz w:val="20"/>
          <w:szCs w:val="20"/>
          <w:lang w:val="en"/>
        </w:rPr>
        <w:t xml:space="preserve"> R, Burgart LJ, </w:t>
      </w:r>
      <w:proofErr w:type="spellStart"/>
      <w:r w:rsidRPr="009B7CDD">
        <w:rPr>
          <w:rFonts w:ascii="Arial" w:hAnsi="Arial" w:cs="Arial"/>
          <w:sz w:val="20"/>
          <w:szCs w:val="20"/>
          <w:lang w:val="en"/>
        </w:rPr>
        <w:t>Nivatvongs</w:t>
      </w:r>
      <w:proofErr w:type="spellEnd"/>
      <w:r w:rsidRPr="009B7CDD">
        <w:rPr>
          <w:rFonts w:ascii="Arial" w:hAnsi="Arial" w:cs="Arial"/>
          <w:sz w:val="20"/>
          <w:szCs w:val="20"/>
          <w:lang w:val="en"/>
        </w:rPr>
        <w:t xml:space="preserve"> S, Larson DR. Risk of lymph node metastasis in T1 carcinoma of the colon and rectum. </w:t>
      </w:r>
      <w:r w:rsidRPr="009B7CDD">
        <w:rPr>
          <w:rStyle w:val="Emphasis"/>
          <w:rFonts w:ascii="Arial" w:hAnsi="Arial" w:cs="Arial"/>
          <w:sz w:val="20"/>
          <w:szCs w:val="20"/>
          <w:lang w:val="en"/>
        </w:rPr>
        <w:t>Dis Colon Rectum</w:t>
      </w:r>
      <w:r w:rsidRPr="009B7CDD">
        <w:rPr>
          <w:rFonts w:ascii="Arial" w:hAnsi="Arial" w:cs="Arial"/>
          <w:sz w:val="20"/>
          <w:szCs w:val="20"/>
          <w:lang w:val="en"/>
        </w:rPr>
        <w:t>. 2002;45(2):200-6. </w:t>
      </w:r>
    </w:p>
    <w:p w14:paraId="6A5F2772" w14:textId="77777777" w:rsidR="009B7CDD" w:rsidRPr="009B7CDD" w:rsidRDefault="009B7CDD" w:rsidP="002D34CE">
      <w:pPr>
        <w:numPr>
          <w:ilvl w:val="0"/>
          <w:numId w:val="7"/>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Haggitt</w:t>
      </w:r>
      <w:proofErr w:type="spellEnd"/>
      <w:r w:rsidRPr="009B7CDD">
        <w:rPr>
          <w:rFonts w:ascii="Arial" w:hAnsi="Arial" w:cs="Arial"/>
          <w:sz w:val="20"/>
          <w:szCs w:val="20"/>
          <w:lang w:val="en"/>
        </w:rPr>
        <w:t xml:space="preserve"> RC, </w:t>
      </w:r>
      <w:proofErr w:type="spellStart"/>
      <w:r w:rsidRPr="009B7CDD">
        <w:rPr>
          <w:rFonts w:ascii="Arial" w:hAnsi="Arial" w:cs="Arial"/>
          <w:sz w:val="20"/>
          <w:szCs w:val="20"/>
          <w:lang w:val="en"/>
        </w:rPr>
        <w:t>Glotzbach</w:t>
      </w:r>
      <w:proofErr w:type="spellEnd"/>
      <w:r w:rsidRPr="009B7CDD">
        <w:rPr>
          <w:rFonts w:ascii="Arial" w:hAnsi="Arial" w:cs="Arial"/>
          <w:sz w:val="20"/>
          <w:szCs w:val="20"/>
          <w:lang w:val="en"/>
        </w:rPr>
        <w:t xml:space="preserve"> RE, </w:t>
      </w:r>
      <w:proofErr w:type="spellStart"/>
      <w:r w:rsidRPr="009B7CDD">
        <w:rPr>
          <w:rFonts w:ascii="Arial" w:hAnsi="Arial" w:cs="Arial"/>
          <w:sz w:val="20"/>
          <w:szCs w:val="20"/>
          <w:lang w:val="en"/>
        </w:rPr>
        <w:t>Soffer</w:t>
      </w:r>
      <w:proofErr w:type="spellEnd"/>
      <w:r w:rsidRPr="009B7CDD">
        <w:rPr>
          <w:rFonts w:ascii="Arial" w:hAnsi="Arial" w:cs="Arial"/>
          <w:sz w:val="20"/>
          <w:szCs w:val="20"/>
          <w:lang w:val="en"/>
        </w:rPr>
        <w:t xml:space="preserve"> EE, </w:t>
      </w:r>
      <w:proofErr w:type="spellStart"/>
      <w:r w:rsidRPr="009B7CDD">
        <w:rPr>
          <w:rFonts w:ascii="Arial" w:hAnsi="Arial" w:cs="Arial"/>
          <w:sz w:val="20"/>
          <w:szCs w:val="20"/>
          <w:lang w:val="en"/>
        </w:rPr>
        <w:t>Wruble</w:t>
      </w:r>
      <w:proofErr w:type="spellEnd"/>
      <w:r w:rsidRPr="009B7CDD">
        <w:rPr>
          <w:rFonts w:ascii="Arial" w:hAnsi="Arial" w:cs="Arial"/>
          <w:sz w:val="20"/>
          <w:szCs w:val="20"/>
          <w:lang w:val="en"/>
        </w:rPr>
        <w:t xml:space="preserve"> LD. Prognostic factors in colorectal carcinomas arising in adenomas: implications for lesions removed by endoscopic polypectomy. </w:t>
      </w:r>
      <w:r w:rsidRPr="009B7CDD">
        <w:rPr>
          <w:rStyle w:val="Emphasis"/>
          <w:rFonts w:ascii="Arial" w:hAnsi="Arial" w:cs="Arial"/>
          <w:sz w:val="20"/>
          <w:szCs w:val="20"/>
          <w:lang w:val="en"/>
        </w:rPr>
        <w:t>Gastroenterology</w:t>
      </w:r>
      <w:r w:rsidRPr="009B7CDD">
        <w:rPr>
          <w:rFonts w:ascii="Arial" w:hAnsi="Arial" w:cs="Arial"/>
          <w:sz w:val="20"/>
          <w:szCs w:val="20"/>
          <w:lang w:val="en"/>
        </w:rPr>
        <w:t>. 1985;89:328-336.</w:t>
      </w:r>
    </w:p>
    <w:p w14:paraId="4CB31F2C" w14:textId="77777777" w:rsidR="002D34CE" w:rsidRDefault="002D34CE" w:rsidP="005C61BF">
      <w:pPr>
        <w:spacing w:after="0"/>
        <w:jc w:val="both"/>
        <w:rPr>
          <w:rFonts w:ascii="Arial" w:eastAsia="Times New Roman" w:hAnsi="Arial" w:cs="Arial"/>
          <w:b/>
          <w:bCs/>
          <w:sz w:val="20"/>
          <w:szCs w:val="20"/>
          <w:lang w:val="en"/>
        </w:rPr>
      </w:pPr>
    </w:p>
    <w:p w14:paraId="5F792FAE" w14:textId="51628C7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 xml:space="preserve">E. </w:t>
      </w:r>
      <w:proofErr w:type="spellStart"/>
      <w:r w:rsidRPr="009B7CDD">
        <w:rPr>
          <w:rFonts w:ascii="Arial" w:eastAsia="Times New Roman" w:hAnsi="Arial" w:cs="Arial"/>
          <w:b/>
          <w:bCs/>
          <w:sz w:val="20"/>
          <w:szCs w:val="20"/>
          <w:lang w:val="en"/>
        </w:rPr>
        <w:t>Lymphovascular</w:t>
      </w:r>
      <w:proofErr w:type="spellEnd"/>
      <w:r w:rsidRPr="009B7CDD">
        <w:rPr>
          <w:rFonts w:ascii="Arial" w:eastAsia="Times New Roman" w:hAnsi="Arial" w:cs="Arial"/>
          <w:b/>
          <w:bCs/>
          <w:sz w:val="20"/>
          <w:szCs w:val="20"/>
          <w:lang w:val="en"/>
        </w:rPr>
        <w:t xml:space="preserve"> and Perineural Invasion</w:t>
      </w:r>
    </w:p>
    <w:p w14:paraId="47271C4C"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It is recommended that small vessel vascular invasion should be reported separately from venous (large vessel) invasion. Small vessel invasion indicates tumor involvement of thin-walled structures lined by endothelium, without an identifiable smooth muscle layer or elastic lamina. Small vessels include lymphatics, capillaries, and postcapillary venules. Small vessel invasion</w:t>
      </w:r>
      <w:r w:rsidRPr="009B7CDD">
        <w:rPr>
          <w:rFonts w:ascii="Arial" w:hAnsi="Arial" w:cs="Arial"/>
          <w:kern w:val="20"/>
          <w:sz w:val="20"/>
          <w:szCs w:val="20"/>
          <w:vertAlign w:val="superscript"/>
          <w:lang w:val="en"/>
        </w:rPr>
        <w:t xml:space="preserve"> </w:t>
      </w:r>
      <w:r w:rsidRPr="009B7CDD">
        <w:rPr>
          <w:rFonts w:ascii="Arial" w:hAnsi="Arial" w:cs="Arial"/>
          <w:kern w:val="20"/>
          <w:sz w:val="20"/>
          <w:szCs w:val="20"/>
          <w:lang w:val="en"/>
        </w:rPr>
        <w:t>is associated with lymph node metastasis and has been shown to be independent indicator of adverse outcome in several studies.</w:t>
      </w:r>
      <w:hyperlink w:anchor="6716" w:tooltip="Lim SB, Yu CS, Jang&#10;SJ, Kim TW, Kim JH, Kim JC. Prognostic significance of lymphovascular invasion&#10;in sporadic colorectal cancer. Dis Colon&#10;Rectum. 2010;53(4):377-384. " w:history="1">
        <w:r w:rsidRPr="009B7CDD">
          <w:rPr>
            <w:rStyle w:val="Hyperlink"/>
            <w:rFonts w:ascii="Arial" w:hAnsi="Arial" w:cs="Arial"/>
            <w:sz w:val="20"/>
            <w:szCs w:val="20"/>
            <w:vertAlign w:val="superscript"/>
            <w:lang w:val="en"/>
          </w:rPr>
          <w:t>1,</w:t>
        </w:r>
      </w:hyperlink>
      <w:hyperlink w:anchor="6717" w:tooltip="Santos C, López-Doriga A, Navarro M, et al.&#10;Clinicopathological risk factors of Stage II colon cancer: results of a&#10;prospective study. Colorectal Dis.&#10;2013;15(4):414-422"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The higher prognostic significance of extramural small vessel invasion has been suggested,</w:t>
      </w:r>
      <w:hyperlink w:anchor="6718" w:tooltip="Betge J, Pollheimer&#10;MJ, Lindtner RA, et al. Intramural and extramural vascular invasion in&#10;colorectal cancer: prognostic significance and quality of pathology reporting. Cancer. 2012;118(3):628-638."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but the importance of anatomic location in small vessel invasion (extramural or intramural) is not well defined. </w:t>
      </w:r>
    </w:p>
    <w:p w14:paraId="3041BA16" w14:textId="77777777" w:rsidR="002D34CE" w:rsidRDefault="002D34CE" w:rsidP="005C61BF">
      <w:pPr>
        <w:spacing w:after="0"/>
        <w:jc w:val="both"/>
        <w:rPr>
          <w:rFonts w:ascii="Arial" w:hAnsi="Arial" w:cs="Arial"/>
          <w:kern w:val="20"/>
          <w:sz w:val="20"/>
          <w:szCs w:val="20"/>
          <w:lang w:val="en"/>
        </w:rPr>
      </w:pPr>
    </w:p>
    <w:p w14:paraId="2EE220DD" w14:textId="648CB655"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Tumor involving endothelium-lined spaces with an identifiable smooth muscle layer or elastic lamina is considered venous (large vessel) invasion. Circumscribed tumor nodules surrounded by an elastic lamina on hematoxylin-eosin (H&amp;E</w:t>
      </w:r>
      <w:proofErr w:type="gramStart"/>
      <w:r w:rsidRPr="009B7CDD">
        <w:rPr>
          <w:rFonts w:ascii="Arial" w:hAnsi="Arial" w:cs="Arial"/>
          <w:kern w:val="20"/>
          <w:sz w:val="20"/>
          <w:szCs w:val="20"/>
          <w:lang w:val="en"/>
        </w:rPr>
        <w:t>)</w:t>
      </w:r>
      <w:proofErr w:type="gramEnd"/>
      <w:r w:rsidRPr="009B7CDD">
        <w:rPr>
          <w:rFonts w:ascii="Arial" w:hAnsi="Arial" w:cs="Arial"/>
          <w:kern w:val="20"/>
          <w:sz w:val="20"/>
          <w:szCs w:val="20"/>
          <w:lang w:val="en"/>
        </w:rPr>
        <w:t xml:space="preserve"> or elastic stain are also considered venous invasion. Venous invasion can be extramural (beyond muscularis propria) or intramural (submucosa or muscularis propria). Extramural venous invasion has been demonstrated by multivariate analysis to be an independent adverse prognostic factor in multiple studies and is a risk factor for liver metastasis.</w:t>
      </w:r>
      <w:hyperlink w:anchor="6718" w:tooltip="Betge J, Pollheimer&#10;MJ, Lindtner RA, et al. Intramural and extramural vascular invasion in&#10;colorectal cancer: prognostic significance and quality of pathology reporting. Cancer. 2012;118(3):628-638." w:history="1">
        <w:r w:rsidRPr="009B7CDD">
          <w:rPr>
            <w:rStyle w:val="Hyperlink"/>
            <w:rFonts w:ascii="Arial" w:hAnsi="Arial" w:cs="Arial"/>
            <w:sz w:val="20"/>
            <w:szCs w:val="20"/>
            <w:vertAlign w:val="superscript"/>
            <w:lang w:val="en"/>
          </w:rPr>
          <w:t>3</w:t>
        </w:r>
      </w:hyperlink>
      <w:r w:rsidRPr="009B7CDD">
        <w:rPr>
          <w:rFonts w:ascii="Arial" w:hAnsi="Arial" w:cs="Arial"/>
          <w:sz w:val="20"/>
          <w:szCs w:val="20"/>
          <w:lang w:val="en"/>
        </w:rPr>
        <w:t xml:space="preserve"> The significance of intramural venous invasion is less </w:t>
      </w:r>
      <w:proofErr w:type="spellStart"/>
      <w:r w:rsidRPr="009B7CDD">
        <w:rPr>
          <w:rFonts w:ascii="Arial" w:hAnsi="Arial" w:cs="Arial"/>
          <w:sz w:val="20"/>
          <w:szCs w:val="20"/>
          <w:lang w:val="en"/>
        </w:rPr>
        <w:t>clear.</w:t>
      </w:r>
      <w:r w:rsidRPr="009B7CDD">
        <w:rPr>
          <w:rFonts w:ascii="Arial" w:hAnsi="Arial" w:cs="Arial"/>
          <w:kern w:val="20"/>
          <w:sz w:val="20"/>
          <w:szCs w:val="20"/>
          <w:lang w:val="en"/>
        </w:rPr>
        <w:t>Perineural</w:t>
      </w:r>
      <w:proofErr w:type="spellEnd"/>
      <w:r w:rsidRPr="009B7CDD">
        <w:rPr>
          <w:rFonts w:ascii="Arial" w:hAnsi="Arial" w:cs="Arial"/>
          <w:kern w:val="20"/>
          <w:sz w:val="20"/>
          <w:szCs w:val="20"/>
          <w:lang w:val="en"/>
        </w:rPr>
        <w:t xml:space="preserve"> invasion has been shown to be independent indicator of poor prognosis.</w:t>
      </w:r>
      <w:hyperlink w:anchor="6719" w:tooltip="Liebig C, Ayala G,&#10;Wilks J, et al. Perineural invasion is an independent predictor of outcome in&#10;colorectal cancer. J Clin Oncol.&#10;2009;27(31):5131-5137." w:history="1">
        <w:r w:rsidRPr="009B7CDD">
          <w:rPr>
            <w:rStyle w:val="Hyperlink"/>
            <w:rFonts w:ascii="Arial" w:hAnsi="Arial" w:cs="Arial"/>
            <w:sz w:val="20"/>
            <w:szCs w:val="20"/>
            <w:vertAlign w:val="superscript"/>
            <w:lang w:val="en"/>
          </w:rPr>
          <w:t>4,</w:t>
        </w:r>
      </w:hyperlink>
      <w:hyperlink w:anchor="6720" w:tooltip="Ueno H, Shirouzu K, Eishi Y, et al; Study Group for&#10;Perineural Invasion projected by the Japanese Society for Cancer of the Colon&#10;and Rectum (JSCCR). Characterization of perineural invasion as a component of&#10;colorectal cancer staging. Am J Surg&#10;Pathol. 2013;37" w:history="1">
        <w:r w:rsidRPr="009B7CDD">
          <w:rPr>
            <w:rStyle w:val="Hyperlink"/>
            <w:rFonts w:ascii="Arial" w:hAnsi="Arial" w:cs="Arial"/>
            <w:sz w:val="20"/>
            <w:szCs w:val="20"/>
            <w:vertAlign w:val="superscript"/>
            <w:lang w:val="en"/>
          </w:rPr>
          <w:t>5,</w:t>
        </w:r>
      </w:hyperlink>
      <w:hyperlink w:anchor="6721" w:tooltip="Gomez D, Zaitoun AM,&#10;De Rosa A, et al. Critical review of the prognostic significance of&#10;pathological variables in patients undergoing resection for colorectal liver&#10;metastases. HPB (Oxford).&#10;2014;16(9):836-844."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While some series did not find perineural invasion to be a significant predictive factor in stage II disease,</w:t>
      </w:r>
      <w:hyperlink w:anchor="6722" w:tooltip="Peng SL, Thomas M,&#10;Ruszkiewicz A, Hunter A, Lawrence M, Moore J. Conventional adverse features do&#10;not predict response to adjuvant chemotherapy in stage II colon cancer. ANZ J Surg. 2014;84(11):837-841." w:history="1">
        <w:r w:rsidRPr="009B7CDD">
          <w:rPr>
            <w:rStyle w:val="Hyperlink"/>
            <w:rFonts w:ascii="Arial" w:hAnsi="Arial" w:cs="Arial"/>
            <w:sz w:val="20"/>
            <w:szCs w:val="20"/>
            <w:vertAlign w:val="superscript"/>
            <w:lang w:val="en"/>
          </w:rPr>
          <w:t>7,</w:t>
        </w:r>
      </w:hyperlink>
      <w:hyperlink w:anchor="6723" w:tooltip="Ozturk MA, Dane F, Karagoz S, et al. Is perineural&#10;invasion (PN) a determinant of disease free survival in early stage colorectal&#10;cancer? Hepatogastroenterology.&#10;2015;62(137):59-64" w:history="1">
        <w:r w:rsidRPr="009B7CDD">
          <w:rPr>
            <w:rStyle w:val="Hyperlink"/>
            <w:rFonts w:ascii="Arial" w:hAnsi="Arial" w:cs="Arial"/>
            <w:sz w:val="20"/>
            <w:szCs w:val="20"/>
            <w:vertAlign w:val="superscript"/>
            <w:lang w:val="en"/>
          </w:rPr>
          <w:t>8</w:t>
        </w:r>
      </w:hyperlink>
      <w:r w:rsidRPr="009B7CDD">
        <w:rPr>
          <w:rFonts w:ascii="Arial" w:hAnsi="Arial" w:cs="Arial"/>
          <w:sz w:val="20"/>
          <w:szCs w:val="20"/>
          <w:lang w:val="en"/>
        </w:rPr>
        <w:t> many studies have confirmed its adverse effect on survival in stage II disease.</w:t>
      </w:r>
      <w:hyperlink w:anchor="6717" w:tooltip="Santos C, López-Doriga A, Navarro M, et al.&#10;Clinicopathological risk factors of Stage II colon cancer: results of a&#10;prospective study. Colorectal Dis.&#10;2013;15(4):414-422" w:history="1">
        <w:r w:rsidRPr="009B7CDD">
          <w:rPr>
            <w:rStyle w:val="Hyperlink"/>
            <w:rFonts w:ascii="Arial" w:hAnsi="Arial" w:cs="Arial"/>
            <w:sz w:val="20"/>
            <w:szCs w:val="20"/>
            <w:vertAlign w:val="superscript"/>
            <w:lang w:val="en"/>
          </w:rPr>
          <w:t>2,</w:t>
        </w:r>
      </w:hyperlink>
      <w:hyperlink w:anchor="6724" w:tooltip="Huh JW, Kim HR, Kim&#10;YJ. Prognostic value of perineural invasion in patients with stage II colorectal&#10;cancer. Ann Surg Oncol.&#10;2010;17(8):2066-2072." w:history="1">
        <w:r w:rsidRPr="009B7CDD">
          <w:rPr>
            <w:rStyle w:val="Hyperlink"/>
            <w:rFonts w:ascii="Arial" w:hAnsi="Arial" w:cs="Arial"/>
            <w:sz w:val="20"/>
            <w:szCs w:val="20"/>
            <w:vertAlign w:val="superscript"/>
            <w:lang w:val="en"/>
          </w:rPr>
          <w:t>9</w:t>
        </w:r>
      </w:hyperlink>
      <w:r w:rsidRPr="009B7CDD">
        <w:rPr>
          <w:rFonts w:ascii="Arial" w:hAnsi="Arial" w:cs="Arial"/>
          <w:sz w:val="20"/>
          <w:szCs w:val="20"/>
          <w:lang w:val="en"/>
        </w:rPr>
        <w:t> Extramural perineural invasion may have a greater adverse prognostic effect,</w:t>
      </w:r>
      <w:hyperlink w:anchor="6720" w:tooltip="Ueno H, Shirouzu K, Eishi Y, et al; Study Group for&#10;Perineural Invasion projected by the Japanese Society for Cancer of the Colon&#10;and Rectum (JSCCR). Characterization of perineural invasion as a component of&#10;colorectal cancer staging. Am J Surg&#10;Pathol. 2013;37" w:history="1">
        <w:r w:rsidRPr="009B7CDD">
          <w:rPr>
            <w:rStyle w:val="Hyperlink"/>
            <w:rFonts w:ascii="Arial" w:hAnsi="Arial" w:cs="Arial"/>
            <w:sz w:val="20"/>
            <w:szCs w:val="20"/>
            <w:vertAlign w:val="superscript"/>
            <w:lang w:val="en"/>
          </w:rPr>
          <w:t>5</w:t>
        </w:r>
      </w:hyperlink>
      <w:r w:rsidRPr="009B7CDD">
        <w:rPr>
          <w:rFonts w:ascii="Arial" w:hAnsi="Arial" w:cs="Arial"/>
          <w:sz w:val="20"/>
          <w:szCs w:val="20"/>
          <w:lang w:val="en"/>
        </w:rPr>
        <w:t> but the distinction between intramural and extramural perineural invasion has not been well studied.</w:t>
      </w:r>
    </w:p>
    <w:p w14:paraId="3413804C"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 </w:t>
      </w:r>
    </w:p>
    <w:p w14:paraId="6B2DBE6C" w14:textId="77777777" w:rsidR="009B7CDD" w:rsidRPr="009B7CDD" w:rsidRDefault="009B7CDD" w:rsidP="002D34CE">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54EF14C4"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Lim SB, Yu CS, Jang SJ, Kim TW, Kim JH, Kim JC. Prognostic significance of </w:t>
      </w:r>
      <w:proofErr w:type="spellStart"/>
      <w:r w:rsidRPr="009B7CDD">
        <w:rPr>
          <w:rFonts w:ascii="Arial" w:hAnsi="Arial" w:cs="Arial"/>
          <w:kern w:val="20"/>
          <w:sz w:val="20"/>
          <w:szCs w:val="20"/>
          <w:lang w:val="en"/>
        </w:rPr>
        <w:t>lymphovascular</w:t>
      </w:r>
      <w:proofErr w:type="spellEnd"/>
      <w:r w:rsidRPr="009B7CDD">
        <w:rPr>
          <w:rFonts w:ascii="Arial" w:hAnsi="Arial" w:cs="Arial"/>
          <w:kern w:val="20"/>
          <w:sz w:val="20"/>
          <w:szCs w:val="20"/>
          <w:lang w:val="en"/>
        </w:rPr>
        <w:t xml:space="preserve"> invasion in sporadic colorectal cancer. </w:t>
      </w:r>
      <w:r w:rsidRPr="009B7CDD">
        <w:rPr>
          <w:rStyle w:val="Emphasis"/>
          <w:rFonts w:ascii="Arial" w:hAnsi="Arial" w:cs="Arial"/>
          <w:iCs w:val="0"/>
          <w:kern w:val="20"/>
          <w:sz w:val="20"/>
          <w:szCs w:val="20"/>
          <w:lang w:val="en"/>
        </w:rPr>
        <w:t>Dis Colon Rectum</w:t>
      </w:r>
      <w:r w:rsidRPr="009B7CDD">
        <w:rPr>
          <w:rFonts w:ascii="Arial" w:hAnsi="Arial" w:cs="Arial"/>
          <w:kern w:val="20"/>
          <w:sz w:val="20"/>
          <w:szCs w:val="20"/>
          <w:lang w:val="en"/>
        </w:rPr>
        <w:t xml:space="preserve">. 2010;53(4):377-384. </w:t>
      </w:r>
    </w:p>
    <w:p w14:paraId="72FC93D1"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Santos C, López-</w:t>
      </w:r>
      <w:proofErr w:type="spellStart"/>
      <w:r w:rsidRPr="009B7CDD">
        <w:rPr>
          <w:rFonts w:ascii="Arial" w:eastAsia="Times New Roman" w:hAnsi="Arial" w:cs="Arial"/>
          <w:sz w:val="20"/>
          <w:szCs w:val="20"/>
          <w:lang w:val="en"/>
        </w:rPr>
        <w:t>Doriga</w:t>
      </w:r>
      <w:proofErr w:type="spellEnd"/>
      <w:r w:rsidRPr="009B7CDD">
        <w:rPr>
          <w:rFonts w:ascii="Arial" w:eastAsia="Times New Roman" w:hAnsi="Arial" w:cs="Arial"/>
          <w:sz w:val="20"/>
          <w:szCs w:val="20"/>
          <w:lang w:val="en"/>
        </w:rPr>
        <w:t xml:space="preserve"> A, Navarro M, et al. Clinicopathological risk factors of Stage II colon cancer: results of a prospective study. </w:t>
      </w:r>
      <w:r w:rsidRPr="009B7CDD">
        <w:rPr>
          <w:rStyle w:val="Emphasis"/>
          <w:rFonts w:ascii="Arial" w:eastAsia="Times New Roman" w:hAnsi="Arial" w:cs="Arial"/>
          <w:sz w:val="20"/>
          <w:szCs w:val="20"/>
          <w:lang w:val="en"/>
        </w:rPr>
        <w:t>Colorectal Dis</w:t>
      </w:r>
      <w:r w:rsidRPr="009B7CDD">
        <w:rPr>
          <w:rFonts w:ascii="Arial" w:eastAsia="Times New Roman" w:hAnsi="Arial" w:cs="Arial"/>
          <w:sz w:val="20"/>
          <w:szCs w:val="20"/>
          <w:lang w:val="en"/>
        </w:rPr>
        <w:t>. 2013;15(4):414-422</w:t>
      </w:r>
    </w:p>
    <w:p w14:paraId="5EBFB95A"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lastRenderedPageBreak/>
        <w:t>Betge</w:t>
      </w:r>
      <w:proofErr w:type="spellEnd"/>
      <w:r w:rsidRPr="009B7CDD">
        <w:rPr>
          <w:rFonts w:ascii="Arial" w:hAnsi="Arial" w:cs="Arial"/>
          <w:kern w:val="20"/>
          <w:sz w:val="20"/>
          <w:szCs w:val="20"/>
          <w:lang w:val="en"/>
        </w:rPr>
        <w:t xml:space="preserve"> J, </w:t>
      </w:r>
      <w:proofErr w:type="spellStart"/>
      <w:r w:rsidRPr="009B7CDD">
        <w:rPr>
          <w:rFonts w:ascii="Arial" w:hAnsi="Arial" w:cs="Arial"/>
          <w:kern w:val="20"/>
          <w:sz w:val="20"/>
          <w:szCs w:val="20"/>
          <w:lang w:val="en"/>
        </w:rPr>
        <w:t>Pollheimer</w:t>
      </w:r>
      <w:proofErr w:type="spellEnd"/>
      <w:r w:rsidRPr="009B7CDD">
        <w:rPr>
          <w:rFonts w:ascii="Arial" w:hAnsi="Arial" w:cs="Arial"/>
          <w:kern w:val="20"/>
          <w:sz w:val="20"/>
          <w:szCs w:val="20"/>
          <w:lang w:val="en"/>
        </w:rPr>
        <w:t xml:space="preserve"> MJ, </w:t>
      </w:r>
      <w:proofErr w:type="spellStart"/>
      <w:r w:rsidRPr="009B7CDD">
        <w:rPr>
          <w:rFonts w:ascii="Arial" w:hAnsi="Arial" w:cs="Arial"/>
          <w:kern w:val="20"/>
          <w:sz w:val="20"/>
          <w:szCs w:val="20"/>
          <w:lang w:val="en"/>
        </w:rPr>
        <w:t>Lindtner</w:t>
      </w:r>
      <w:proofErr w:type="spellEnd"/>
      <w:r w:rsidRPr="009B7CDD">
        <w:rPr>
          <w:rFonts w:ascii="Arial" w:hAnsi="Arial" w:cs="Arial"/>
          <w:kern w:val="20"/>
          <w:sz w:val="20"/>
          <w:szCs w:val="20"/>
          <w:lang w:val="en"/>
        </w:rPr>
        <w:t xml:space="preserve"> RA, et al. Intramural and extramural vascular invasion in colorectal cancer: prognostic significance and quality of pathology reporting. </w:t>
      </w:r>
      <w:r w:rsidRPr="009B7CDD">
        <w:rPr>
          <w:rStyle w:val="Emphasis"/>
          <w:rFonts w:ascii="Arial" w:hAnsi="Arial" w:cs="Arial"/>
          <w:iCs w:val="0"/>
          <w:kern w:val="20"/>
          <w:sz w:val="20"/>
          <w:szCs w:val="20"/>
          <w:lang w:val="en"/>
        </w:rPr>
        <w:t>Cancer</w:t>
      </w:r>
      <w:r w:rsidRPr="009B7CDD">
        <w:rPr>
          <w:rFonts w:ascii="Arial" w:hAnsi="Arial" w:cs="Arial"/>
          <w:kern w:val="20"/>
          <w:sz w:val="20"/>
          <w:szCs w:val="20"/>
          <w:lang w:val="en"/>
        </w:rPr>
        <w:t>. 2012;118(3):628-638.</w:t>
      </w:r>
    </w:p>
    <w:p w14:paraId="7C36986B"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Liebig C, Ayala G, Wilks J, et al. Perineural invasion is an independent predictor of outcome in colorectal cancer. </w:t>
      </w:r>
      <w:r w:rsidRPr="009B7CDD">
        <w:rPr>
          <w:rStyle w:val="Emphasis"/>
          <w:rFonts w:ascii="Arial" w:hAnsi="Arial" w:cs="Arial"/>
          <w:iCs w:val="0"/>
          <w:kern w:val="20"/>
          <w:sz w:val="20"/>
          <w:szCs w:val="20"/>
          <w:lang w:val="en"/>
        </w:rPr>
        <w:t>J Clin Oncol.</w:t>
      </w:r>
      <w:r w:rsidRPr="009B7CDD">
        <w:rPr>
          <w:rFonts w:ascii="Arial" w:hAnsi="Arial" w:cs="Arial"/>
          <w:kern w:val="20"/>
          <w:sz w:val="20"/>
          <w:szCs w:val="20"/>
          <w:lang w:val="en"/>
        </w:rPr>
        <w:t xml:space="preserve"> 2009;27(31):5131-5137.</w:t>
      </w:r>
    </w:p>
    <w:p w14:paraId="55824232"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Ueno H, Shirouzu K, </w:t>
      </w:r>
      <w:proofErr w:type="spellStart"/>
      <w:r w:rsidRPr="009B7CDD">
        <w:rPr>
          <w:rFonts w:ascii="Arial" w:eastAsia="Times New Roman" w:hAnsi="Arial" w:cs="Arial"/>
          <w:sz w:val="20"/>
          <w:szCs w:val="20"/>
          <w:lang w:val="en"/>
        </w:rPr>
        <w:t>Eishi</w:t>
      </w:r>
      <w:proofErr w:type="spellEnd"/>
      <w:r w:rsidRPr="009B7CDD">
        <w:rPr>
          <w:rFonts w:ascii="Arial" w:eastAsia="Times New Roman" w:hAnsi="Arial" w:cs="Arial"/>
          <w:sz w:val="20"/>
          <w:szCs w:val="20"/>
          <w:lang w:val="en"/>
        </w:rPr>
        <w:t xml:space="preserve"> Y, et al; Study Group for Perineural Invasion projected by the Japanese Society for Cancer of the Colon and Rectum (JSCCR). Characterization of perineural invasion as a component of colorectal cancer staging. </w:t>
      </w:r>
      <w:r w:rsidRPr="009B7CDD">
        <w:rPr>
          <w:rStyle w:val="Emphasis"/>
          <w:rFonts w:ascii="Arial" w:eastAsia="Times New Roman" w:hAnsi="Arial" w:cs="Arial"/>
          <w:sz w:val="20"/>
          <w:szCs w:val="20"/>
          <w:lang w:val="en"/>
        </w:rPr>
        <w:t xml:space="preserve">Am J Surg </w:t>
      </w:r>
      <w:proofErr w:type="spellStart"/>
      <w:r w:rsidRPr="009B7CDD">
        <w:rPr>
          <w:rStyle w:val="Emphasis"/>
          <w:rFonts w:ascii="Arial" w:eastAsia="Times New Roman" w:hAnsi="Arial" w:cs="Arial"/>
          <w:sz w:val="20"/>
          <w:szCs w:val="20"/>
          <w:lang w:val="en"/>
        </w:rPr>
        <w:t>Pathol</w:t>
      </w:r>
      <w:proofErr w:type="spellEnd"/>
      <w:r w:rsidRPr="009B7CDD">
        <w:rPr>
          <w:rFonts w:ascii="Arial" w:eastAsia="Times New Roman" w:hAnsi="Arial" w:cs="Arial"/>
          <w:sz w:val="20"/>
          <w:szCs w:val="20"/>
          <w:lang w:val="en"/>
        </w:rPr>
        <w:t>. 2013;37(10):1542-1549</w:t>
      </w:r>
    </w:p>
    <w:p w14:paraId="013265CA"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Gomez D, </w:t>
      </w:r>
      <w:proofErr w:type="spellStart"/>
      <w:r w:rsidRPr="009B7CDD">
        <w:rPr>
          <w:rFonts w:ascii="Arial" w:hAnsi="Arial" w:cs="Arial"/>
          <w:sz w:val="20"/>
          <w:szCs w:val="20"/>
          <w:lang w:val="en"/>
        </w:rPr>
        <w:t>Zaitoun</w:t>
      </w:r>
      <w:proofErr w:type="spellEnd"/>
      <w:r w:rsidRPr="009B7CDD">
        <w:rPr>
          <w:rFonts w:ascii="Arial" w:hAnsi="Arial" w:cs="Arial"/>
          <w:sz w:val="20"/>
          <w:szCs w:val="20"/>
          <w:lang w:val="en"/>
        </w:rPr>
        <w:t xml:space="preserve"> AM, De Rosa A, et al. Critical review of the prognostic significance of pathological variables in patients undergoing resection for colorectal liver metastases. </w:t>
      </w:r>
      <w:r w:rsidRPr="009B7CDD">
        <w:rPr>
          <w:rStyle w:val="Emphasis"/>
          <w:rFonts w:ascii="Arial" w:hAnsi="Arial" w:cs="Arial"/>
          <w:sz w:val="20"/>
          <w:szCs w:val="20"/>
          <w:lang w:val="en"/>
        </w:rPr>
        <w:t>HPB</w:t>
      </w:r>
      <w:r w:rsidRPr="009B7CDD">
        <w:rPr>
          <w:rFonts w:ascii="Arial" w:hAnsi="Arial" w:cs="Arial"/>
          <w:sz w:val="20"/>
          <w:szCs w:val="20"/>
          <w:lang w:val="en"/>
        </w:rPr>
        <w:t xml:space="preserve"> (Oxford). 2014;16(9):836-844.</w:t>
      </w:r>
    </w:p>
    <w:p w14:paraId="05779FE6"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Peng SL, Thomas M, </w:t>
      </w:r>
      <w:proofErr w:type="spellStart"/>
      <w:r w:rsidRPr="009B7CDD">
        <w:rPr>
          <w:rFonts w:ascii="Arial" w:hAnsi="Arial" w:cs="Arial"/>
          <w:kern w:val="20"/>
          <w:sz w:val="20"/>
          <w:szCs w:val="20"/>
          <w:lang w:val="en"/>
        </w:rPr>
        <w:t>Ruszkiewicz</w:t>
      </w:r>
      <w:proofErr w:type="spellEnd"/>
      <w:r w:rsidRPr="009B7CDD">
        <w:rPr>
          <w:rFonts w:ascii="Arial" w:hAnsi="Arial" w:cs="Arial"/>
          <w:kern w:val="20"/>
          <w:sz w:val="20"/>
          <w:szCs w:val="20"/>
          <w:lang w:val="en"/>
        </w:rPr>
        <w:t xml:space="preserve"> A, Hunter A, Lawrence M, Moore J. Conventional adverse features do not predict response to adjuvant chemotherapy in stage II colon cancer. </w:t>
      </w:r>
      <w:r w:rsidRPr="009B7CDD">
        <w:rPr>
          <w:rStyle w:val="Emphasis"/>
          <w:rFonts w:ascii="Arial" w:hAnsi="Arial" w:cs="Arial"/>
          <w:iCs w:val="0"/>
          <w:kern w:val="20"/>
          <w:sz w:val="20"/>
          <w:szCs w:val="20"/>
          <w:lang w:val="en"/>
        </w:rPr>
        <w:t>ANZ J Surg</w:t>
      </w:r>
      <w:r w:rsidRPr="009B7CDD">
        <w:rPr>
          <w:rFonts w:ascii="Arial" w:hAnsi="Arial" w:cs="Arial"/>
          <w:kern w:val="20"/>
          <w:sz w:val="20"/>
          <w:szCs w:val="20"/>
          <w:lang w:val="en"/>
        </w:rPr>
        <w:t>. 2014;84(11):837-841.</w:t>
      </w:r>
    </w:p>
    <w:p w14:paraId="593DDFCB" w14:textId="77777777" w:rsidR="009B7CDD" w:rsidRPr="009B7CDD" w:rsidRDefault="009B7CDD" w:rsidP="002D34CE">
      <w:pPr>
        <w:numPr>
          <w:ilvl w:val="0"/>
          <w:numId w:val="8"/>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Ozturk MA, Dane F, </w:t>
      </w:r>
      <w:proofErr w:type="spellStart"/>
      <w:r w:rsidRPr="009B7CDD">
        <w:rPr>
          <w:rFonts w:ascii="Arial" w:eastAsia="Times New Roman" w:hAnsi="Arial" w:cs="Arial"/>
          <w:sz w:val="20"/>
          <w:szCs w:val="20"/>
          <w:lang w:val="en"/>
        </w:rPr>
        <w:t>Karagoz</w:t>
      </w:r>
      <w:proofErr w:type="spellEnd"/>
      <w:r w:rsidRPr="009B7CDD">
        <w:rPr>
          <w:rFonts w:ascii="Arial" w:eastAsia="Times New Roman" w:hAnsi="Arial" w:cs="Arial"/>
          <w:sz w:val="20"/>
          <w:szCs w:val="20"/>
          <w:lang w:val="en"/>
        </w:rPr>
        <w:t xml:space="preserve"> S, et al. Is perineural invasion (PN) a determinant of </w:t>
      </w:r>
      <w:proofErr w:type="gramStart"/>
      <w:r w:rsidRPr="009B7CDD">
        <w:rPr>
          <w:rFonts w:ascii="Arial" w:eastAsia="Times New Roman" w:hAnsi="Arial" w:cs="Arial"/>
          <w:sz w:val="20"/>
          <w:szCs w:val="20"/>
          <w:lang w:val="en"/>
        </w:rPr>
        <w:t>disease free</w:t>
      </w:r>
      <w:proofErr w:type="gramEnd"/>
      <w:r w:rsidRPr="009B7CDD">
        <w:rPr>
          <w:rFonts w:ascii="Arial" w:eastAsia="Times New Roman" w:hAnsi="Arial" w:cs="Arial"/>
          <w:sz w:val="20"/>
          <w:szCs w:val="20"/>
          <w:lang w:val="en"/>
        </w:rPr>
        <w:t xml:space="preserve"> survival in early stage colorectal cancer? </w:t>
      </w:r>
      <w:proofErr w:type="spellStart"/>
      <w:r w:rsidRPr="009B7CDD">
        <w:rPr>
          <w:rStyle w:val="Emphasis"/>
          <w:rFonts w:ascii="Arial" w:eastAsia="Times New Roman" w:hAnsi="Arial" w:cs="Arial"/>
          <w:sz w:val="20"/>
          <w:szCs w:val="20"/>
          <w:lang w:val="en"/>
        </w:rPr>
        <w:t>Hepatogastroenterology</w:t>
      </w:r>
      <w:proofErr w:type="spellEnd"/>
      <w:r w:rsidRPr="009B7CDD">
        <w:rPr>
          <w:rFonts w:ascii="Arial" w:eastAsia="Times New Roman" w:hAnsi="Arial" w:cs="Arial"/>
          <w:sz w:val="20"/>
          <w:szCs w:val="20"/>
          <w:lang w:val="en"/>
        </w:rPr>
        <w:t>. 2015;62(137):59-64</w:t>
      </w:r>
    </w:p>
    <w:p w14:paraId="35BF5EA6" w14:textId="77777777" w:rsidR="009B7CDD" w:rsidRPr="009B7CDD" w:rsidRDefault="009B7CDD" w:rsidP="002D34CE">
      <w:pPr>
        <w:numPr>
          <w:ilvl w:val="0"/>
          <w:numId w:val="8"/>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Huh JW, Kim HR, Kim YJ. Prognostic value of perineural invasion in patients with stage II colorectal cancer. </w:t>
      </w:r>
      <w:r w:rsidRPr="009B7CDD">
        <w:rPr>
          <w:rStyle w:val="Emphasis"/>
          <w:rFonts w:ascii="Arial" w:hAnsi="Arial" w:cs="Arial"/>
          <w:iCs w:val="0"/>
          <w:kern w:val="20"/>
          <w:sz w:val="20"/>
          <w:szCs w:val="20"/>
          <w:lang w:val="en"/>
        </w:rPr>
        <w:t>Ann Surg Oncol</w:t>
      </w:r>
      <w:r w:rsidRPr="009B7CDD">
        <w:rPr>
          <w:rFonts w:ascii="Arial" w:hAnsi="Arial" w:cs="Arial"/>
          <w:kern w:val="20"/>
          <w:sz w:val="20"/>
          <w:szCs w:val="20"/>
          <w:lang w:val="en"/>
        </w:rPr>
        <w:t>. 2010;17(8):2066-2072.</w:t>
      </w:r>
    </w:p>
    <w:p w14:paraId="5F73DE4C" w14:textId="77777777" w:rsidR="002D34CE" w:rsidRDefault="002D34CE" w:rsidP="005C61BF">
      <w:pPr>
        <w:spacing w:after="0"/>
        <w:jc w:val="both"/>
        <w:rPr>
          <w:rFonts w:ascii="Arial" w:eastAsia="Times New Roman" w:hAnsi="Arial" w:cs="Arial"/>
          <w:b/>
          <w:bCs/>
          <w:sz w:val="20"/>
          <w:szCs w:val="20"/>
          <w:lang w:val="en"/>
        </w:rPr>
      </w:pPr>
    </w:p>
    <w:p w14:paraId="099ED01D" w14:textId="053BBAA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F. Tumor Budding</w:t>
      </w:r>
    </w:p>
    <w:p w14:paraId="2CA298CA"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The presence of single cells or small clusters of less than five cells at the advancing front of the tumor is considered as peritumoral tumor budding. Numerous studies have shown that high tumor budding in adenocarcinoma arising in polyp is a significant risk factor for nodal involvement,</w:t>
      </w:r>
      <w:hyperlink w:anchor="6725" w:tooltip="Bosch SL, Teerenstra S, de Wilt JH, Cunningham C, Nagtegaal&#10;ID. Predicting lymph node metastasis in pT1 colorectal cancer: a systematic&#10;review of risk factors providing rationale for therapy decisions. Endoscopy. 2013;45(10):827-834." w:history="1">
        <w:r w:rsidRPr="009B7CDD">
          <w:rPr>
            <w:rStyle w:val="Hyperlink"/>
            <w:rFonts w:ascii="Arial" w:hAnsi="Arial" w:cs="Arial"/>
            <w:sz w:val="20"/>
            <w:szCs w:val="20"/>
            <w:vertAlign w:val="superscript"/>
            <w:lang w:val="en"/>
          </w:rPr>
          <w:t>1,</w:t>
        </w:r>
      </w:hyperlink>
      <w:hyperlink w:anchor="6726" w:tooltip="Ueno H, Mochizuki H, Hashiguchi Y, et al. Risk factors for&#10;an adverse outcome in early invasive colorectal carcinoma. Gastroenterology. 2004 ;127(2):385-394." w:history="1">
        <w:r w:rsidRPr="009B7CDD">
          <w:rPr>
            <w:rStyle w:val="Hyperlink"/>
            <w:rFonts w:ascii="Arial" w:hAnsi="Arial" w:cs="Arial"/>
            <w:sz w:val="20"/>
            <w:szCs w:val="20"/>
            <w:vertAlign w:val="superscript"/>
            <w:lang w:val="en"/>
          </w:rPr>
          <w:t>2,</w:t>
        </w:r>
      </w:hyperlink>
      <w:hyperlink w:anchor="6727" w:tooltip="Choi DH, Sohn DK, Chang HJ, Lim SB, Choi HS, Jeong SY.&#10;Indications for subsequent surgery after endoscopic resection of submucosally&#10;invasive colorectal carcinomas: a prospective cohort study. Dis Colon Rectum. 2009;52(3):438-445." w:history="1">
        <w:r w:rsidRPr="009B7CDD">
          <w:rPr>
            <w:rStyle w:val="Hyperlink"/>
            <w:rFonts w:ascii="Arial" w:hAnsi="Arial" w:cs="Arial"/>
            <w:sz w:val="20"/>
            <w:szCs w:val="20"/>
            <w:vertAlign w:val="superscript"/>
            <w:lang w:val="en"/>
          </w:rPr>
          <w:t>3,</w:t>
        </w:r>
      </w:hyperlink>
      <w:hyperlink w:anchor="6728" w:tooltip="Petrelli F, Pezzica E, Cabiddu M, et al. Tumour Budding and&#10;Survival in Stage II Colorectal Cancer: a Systematic Review and Pooled&#10;Analysis. J Gastrointest Cancer.&#10;2015;46(3):212-218." w:history="1">
        <w:r w:rsidRPr="009B7CDD">
          <w:rPr>
            <w:rStyle w:val="Hyperlink"/>
            <w:rFonts w:ascii="Arial" w:hAnsi="Arial" w:cs="Arial"/>
            <w:sz w:val="20"/>
            <w:szCs w:val="20"/>
            <w:vertAlign w:val="superscript"/>
            <w:lang w:val="en"/>
          </w:rPr>
          <w:t>4,</w:t>
        </w:r>
      </w:hyperlink>
      <w:hyperlink w:anchor="6729" w:tooltip="Graham RP, Vierkant RA, Tillmans LS, et al. Tumor&#10;budding in colorectal carcinoma: confirmation of prognostic significance and&#10;histologic cutoff in a population-based cohort. Am J Surg Pathol. 2015;39(10):1340-1346" w:history="1">
        <w:r w:rsidRPr="009B7CDD">
          <w:rPr>
            <w:rStyle w:val="Hyperlink"/>
            <w:rFonts w:ascii="Arial" w:hAnsi="Arial" w:cs="Arial"/>
            <w:sz w:val="20"/>
            <w:szCs w:val="20"/>
            <w:vertAlign w:val="superscript"/>
            <w:lang w:val="en"/>
          </w:rPr>
          <w:t>5,</w:t>
        </w:r>
      </w:hyperlink>
      <w:hyperlink w:anchor="6730" w:tooltip="Koelzer VH, Zlobec I, Lugli A. Tumor budding in colorectal&#10;cancer-ready for diagnostic practice? Hum&#10;Pathol. 2016;47(1):4-19." w:history="1">
        <w:r w:rsidRPr="009B7CDD">
          <w:rPr>
            <w:rStyle w:val="Hyperlink"/>
            <w:rFonts w:ascii="Arial" w:hAnsi="Arial" w:cs="Arial"/>
            <w:sz w:val="20"/>
            <w:szCs w:val="20"/>
            <w:vertAlign w:val="superscript"/>
            <w:lang w:val="en"/>
          </w:rPr>
          <w:t>6</w:t>
        </w:r>
      </w:hyperlink>
      <w:r w:rsidRPr="009B7CDD">
        <w:rPr>
          <w:rFonts w:ascii="Arial" w:hAnsi="Arial" w:cs="Arial"/>
          <w:sz w:val="20"/>
          <w:szCs w:val="20"/>
          <w:lang w:val="en"/>
        </w:rPr>
        <w:t> with tumor budding being the most significant factor in some studies.3 Different criteria for evaluating and reporting tumor budding have been followed in literature. An international tumor budding consensus conference (ITBCC) in 2016 recommended the following criteria for evaluating tumor budding</w:t>
      </w:r>
      <w:hyperlink w:anchor="6731" w:tooltip="Lugli&#10;A, Kirsch R, Ajioka Y, Bosman F, et al. Recommendations for reporting tumor&#10;budding in colorectal cancer based on the International Tumor Budding Consensus&#10;Conference (ITBCC) 2016. Mod Pathol. 2017;30:1299-1311." w:history="1">
        <w:r w:rsidRPr="009B7CDD">
          <w:rPr>
            <w:rStyle w:val="Hyperlink"/>
            <w:rFonts w:ascii="Arial" w:hAnsi="Arial" w:cs="Arial"/>
            <w:sz w:val="20"/>
            <w:szCs w:val="20"/>
            <w:vertAlign w:val="superscript"/>
            <w:lang w:val="en"/>
          </w:rPr>
          <w:t>7</w:t>
        </w:r>
      </w:hyperlink>
      <w:r w:rsidRPr="009B7CDD">
        <w:rPr>
          <w:rFonts w:ascii="Arial" w:hAnsi="Arial" w:cs="Arial"/>
          <w:sz w:val="20"/>
          <w:szCs w:val="20"/>
          <w:lang w:val="en"/>
        </w:rPr>
        <w:t>:</w:t>
      </w:r>
    </w:p>
    <w:p w14:paraId="74CC5652"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(1) Tumor budding counts should be done on H&amp;E sections. In cases of obscuring factors like inflammation, immunohistochemistry for keratin can be obtained to assess the advancing edge for tumor buds, but the scoring should be done on H&amp;E sections.</w:t>
      </w:r>
    </w:p>
    <w:p w14:paraId="5E1878EE"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(2) Tumor budding should be reported by selecting a “hotspot” chosen after review of all available slides with invasive tumor. The total number of buds should be reported in an area measuring 0.785 mm2, which corresponds to 20x field in some microscopes (use appropriate conversion for other microscopes, see table below).</w:t>
      </w:r>
    </w:p>
    <w:p w14:paraId="6BE42716" w14:textId="77777777" w:rsidR="009B7CDD" w:rsidRPr="002D34CE" w:rsidRDefault="009B7CDD" w:rsidP="005C61BF">
      <w:pPr>
        <w:pStyle w:val="MediumGrid210"/>
        <w:ind w:left="360" w:hanging="360"/>
        <w:jc w:val="both"/>
        <w:rPr>
          <w:rFonts w:ascii="Arial" w:hAnsi="Arial" w:cs="Arial"/>
          <w:sz w:val="20"/>
          <w:szCs w:val="20"/>
        </w:rPr>
      </w:pPr>
      <w:r w:rsidRPr="002D34CE">
        <w:rPr>
          <w:rFonts w:ascii="Arial" w:hAnsi="Arial" w:cs="Arial"/>
          <w:sz w:val="20"/>
          <w:szCs w:val="20"/>
        </w:rPr>
        <w:t>(3) Both total number of buds and a three-tier score (based on 0.785 mm2 field area) should be reported: low (0-4 buds), intermediate (5-9 buds) and high (10 or more buds).</w:t>
      </w:r>
    </w:p>
    <w:p w14:paraId="2ABC7506" w14:textId="26440CD6" w:rsidR="009B7CDD" w:rsidRDefault="009B7CDD" w:rsidP="005C61BF">
      <w:pPr>
        <w:spacing w:after="0"/>
        <w:jc w:val="both"/>
        <w:rPr>
          <w:rFonts w:ascii="Arial" w:hAnsi="Arial" w:cs="Arial"/>
          <w:sz w:val="20"/>
          <w:szCs w:val="20"/>
          <w:lang w:val="en"/>
        </w:rPr>
      </w:pPr>
      <w:r w:rsidRPr="009B7CDD">
        <w:rPr>
          <w:rFonts w:ascii="Arial" w:hAnsi="Arial" w:cs="Arial"/>
          <w:sz w:val="20"/>
          <w:szCs w:val="20"/>
          <w:lang w:val="en"/>
        </w:rPr>
        <w:t>This is not a required element, but it is recommended that this feature be reported for cancers arising in polyps as well as for stage I and II cases.</w:t>
      </w:r>
    </w:p>
    <w:p w14:paraId="1BAD2FE8" w14:textId="77777777" w:rsidR="002D34CE" w:rsidRPr="009B7CDD" w:rsidRDefault="002D34CE" w:rsidP="005C61BF">
      <w:pPr>
        <w:spacing w:after="0"/>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2011"/>
        <w:gridCol w:w="1877"/>
        <w:gridCol w:w="1590"/>
        <w:gridCol w:w="2095"/>
      </w:tblGrid>
      <w:tr w:rsidR="009B7CDD" w:rsidRPr="00E467EF" w14:paraId="7C185D79" w14:textId="77777777" w:rsidTr="0037535D">
        <w:trPr>
          <w:gridAfter w:val="2"/>
          <w:wAfter w:w="1924" w:type="pct"/>
        </w:trPr>
        <w:tc>
          <w:tcPr>
            <w:tcW w:w="2096" w:type="pct"/>
            <w:gridSpan w:val="2"/>
            <w:tcBorders>
              <w:top w:val="single" w:sz="18" w:space="0" w:color="auto"/>
              <w:left w:val="single" w:sz="18" w:space="0" w:color="auto"/>
              <w:bottom w:val="single" w:sz="18" w:space="0" w:color="auto"/>
              <w:right w:val="single" w:sz="18" w:space="0" w:color="auto"/>
            </w:tcBorders>
            <w:shd w:val="clear" w:color="auto" w:fill="F8F6CC"/>
            <w:hideMark/>
          </w:tcPr>
          <w:p w14:paraId="1AE22EBD" w14:textId="77777777" w:rsidR="009B7CDD" w:rsidRPr="00E467EF" w:rsidRDefault="009B7CDD" w:rsidP="00E467EF">
            <w:pPr>
              <w:spacing w:after="0"/>
              <w:jc w:val="right"/>
              <w:rPr>
                <w:rFonts w:ascii="Arial" w:hAnsi="Arial" w:cs="Arial"/>
                <w:sz w:val="18"/>
                <w:szCs w:val="18"/>
              </w:rPr>
            </w:pPr>
            <w:r w:rsidRPr="00E467EF">
              <w:rPr>
                <w:rStyle w:val="Strong"/>
                <w:rFonts w:ascii="Arial" w:eastAsia="Calibri" w:hAnsi="Arial" w:cs="Arial"/>
                <w:bCs w:val="0"/>
                <w:sz w:val="18"/>
                <w:szCs w:val="18"/>
                <w:u w:val="single"/>
              </w:rPr>
              <w:t>Objective Magnification:</w:t>
            </w:r>
          </w:p>
        </w:tc>
        <w:tc>
          <w:tcPr>
            <w:tcW w:w="980" w:type="pct"/>
            <w:tcBorders>
              <w:top w:val="single" w:sz="18" w:space="0" w:color="auto"/>
              <w:left w:val="single" w:sz="18" w:space="0" w:color="auto"/>
              <w:bottom w:val="single" w:sz="18" w:space="0" w:color="auto"/>
              <w:right w:val="single" w:sz="18" w:space="0" w:color="auto"/>
            </w:tcBorders>
            <w:shd w:val="clear" w:color="auto" w:fill="F8F6CC"/>
            <w:hideMark/>
          </w:tcPr>
          <w:p w14:paraId="7227CE0B" w14:textId="77777777" w:rsidR="009B7CDD" w:rsidRPr="00E467EF" w:rsidRDefault="009B7CDD" w:rsidP="00E467EF">
            <w:pPr>
              <w:spacing w:after="0"/>
              <w:jc w:val="right"/>
              <w:rPr>
                <w:rFonts w:ascii="Arial" w:hAnsi="Arial" w:cs="Arial"/>
                <w:sz w:val="18"/>
                <w:szCs w:val="18"/>
              </w:rPr>
            </w:pPr>
            <w:r w:rsidRPr="00E467EF">
              <w:rPr>
                <w:rStyle w:val="Strong"/>
                <w:rFonts w:ascii="Arial" w:eastAsia="Calibri" w:hAnsi="Arial" w:cs="Arial"/>
                <w:bCs w:val="0"/>
                <w:sz w:val="18"/>
                <w:szCs w:val="18"/>
              </w:rPr>
              <w:t>20</w:t>
            </w:r>
          </w:p>
        </w:tc>
      </w:tr>
      <w:tr w:rsidR="009B7CDD" w:rsidRPr="00E467EF" w14:paraId="27D6CA83" w14:textId="77777777" w:rsidTr="0037535D">
        <w:tc>
          <w:tcPr>
            <w:tcW w:w="1046" w:type="pct"/>
            <w:tcBorders>
              <w:top w:val="single" w:sz="18" w:space="0" w:color="auto"/>
              <w:left w:val="single" w:sz="18" w:space="0" w:color="auto"/>
              <w:bottom w:val="single" w:sz="4" w:space="0" w:color="auto"/>
              <w:right w:val="single" w:sz="4" w:space="0" w:color="auto"/>
            </w:tcBorders>
            <w:shd w:val="clear" w:color="auto" w:fill="D9E2F3"/>
            <w:hideMark/>
          </w:tcPr>
          <w:p w14:paraId="4DC6F74C"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Eyepiece FN Diameter</w:t>
            </w:r>
          </w:p>
        </w:tc>
        <w:tc>
          <w:tcPr>
            <w:tcW w:w="1050" w:type="pct"/>
            <w:tcBorders>
              <w:top w:val="single" w:sz="18" w:space="0" w:color="auto"/>
              <w:left w:val="single" w:sz="4" w:space="0" w:color="auto"/>
              <w:bottom w:val="single" w:sz="4" w:space="0" w:color="auto"/>
              <w:right w:val="single" w:sz="4" w:space="0" w:color="auto"/>
            </w:tcBorders>
            <w:hideMark/>
          </w:tcPr>
          <w:p w14:paraId="650A00B0"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Eyepiece FN</w:t>
            </w:r>
          </w:p>
          <w:p w14:paraId="4BC95739"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Radius</w:t>
            </w:r>
          </w:p>
        </w:tc>
        <w:tc>
          <w:tcPr>
            <w:tcW w:w="980" w:type="pct"/>
            <w:tcBorders>
              <w:top w:val="single" w:sz="18" w:space="0" w:color="auto"/>
              <w:left w:val="single" w:sz="4" w:space="0" w:color="auto"/>
              <w:bottom w:val="single" w:sz="4" w:space="0" w:color="auto"/>
              <w:right w:val="single" w:sz="4" w:space="0" w:color="auto"/>
            </w:tcBorders>
            <w:hideMark/>
          </w:tcPr>
          <w:p w14:paraId="06240625"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Specimen</w:t>
            </w:r>
          </w:p>
          <w:p w14:paraId="2F0C6427"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FN Radius</w:t>
            </w:r>
          </w:p>
        </w:tc>
        <w:tc>
          <w:tcPr>
            <w:tcW w:w="830" w:type="pct"/>
            <w:tcBorders>
              <w:top w:val="single" w:sz="18" w:space="0" w:color="auto"/>
              <w:left w:val="single" w:sz="4" w:space="0" w:color="auto"/>
              <w:bottom w:val="single" w:sz="4" w:space="0" w:color="auto"/>
              <w:right w:val="single" w:sz="4" w:space="0" w:color="auto"/>
            </w:tcBorders>
            <w:hideMark/>
          </w:tcPr>
          <w:p w14:paraId="096AF42D"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Specimen</w:t>
            </w:r>
          </w:p>
          <w:p w14:paraId="67262B2D"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Area</w:t>
            </w:r>
          </w:p>
        </w:tc>
        <w:tc>
          <w:tcPr>
            <w:tcW w:w="1094" w:type="pct"/>
            <w:tcBorders>
              <w:top w:val="single" w:sz="18" w:space="0" w:color="auto"/>
              <w:left w:val="single" w:sz="4" w:space="0" w:color="auto"/>
              <w:bottom w:val="single" w:sz="4" w:space="0" w:color="auto"/>
              <w:right w:val="single" w:sz="18" w:space="0" w:color="auto"/>
            </w:tcBorders>
            <w:shd w:val="clear" w:color="auto" w:fill="EDEDED"/>
            <w:hideMark/>
          </w:tcPr>
          <w:p w14:paraId="3E534C77"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Normalization</w:t>
            </w:r>
          </w:p>
          <w:p w14:paraId="1CA95962" w14:textId="77777777" w:rsidR="009B7CDD" w:rsidRPr="00E467EF" w:rsidRDefault="009B7CDD" w:rsidP="00E467EF">
            <w:pPr>
              <w:spacing w:after="0"/>
              <w:jc w:val="center"/>
              <w:rPr>
                <w:rFonts w:ascii="Arial" w:hAnsi="Arial" w:cs="Arial"/>
                <w:sz w:val="18"/>
                <w:szCs w:val="18"/>
              </w:rPr>
            </w:pPr>
            <w:r w:rsidRPr="00E467EF">
              <w:rPr>
                <w:rStyle w:val="Strong"/>
                <w:rFonts w:ascii="Arial" w:eastAsia="Calibri" w:hAnsi="Arial" w:cs="Arial"/>
                <w:bCs w:val="0"/>
                <w:sz w:val="18"/>
                <w:szCs w:val="18"/>
              </w:rPr>
              <w:t>Factor</w:t>
            </w:r>
          </w:p>
        </w:tc>
      </w:tr>
      <w:tr w:rsidR="009B7CDD" w:rsidRPr="00E467EF" w14:paraId="60FC3865" w14:textId="77777777" w:rsidTr="0037535D">
        <w:tc>
          <w:tcPr>
            <w:tcW w:w="1046" w:type="pct"/>
            <w:tcBorders>
              <w:top w:val="single" w:sz="4" w:space="0" w:color="auto"/>
              <w:left w:val="single" w:sz="18" w:space="0" w:color="auto"/>
              <w:bottom w:val="single" w:sz="18" w:space="0" w:color="auto"/>
              <w:right w:val="single" w:sz="4" w:space="0" w:color="auto"/>
            </w:tcBorders>
            <w:shd w:val="clear" w:color="auto" w:fill="D9E2F3"/>
            <w:hideMark/>
          </w:tcPr>
          <w:p w14:paraId="7623C91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1050" w:type="pct"/>
            <w:tcBorders>
              <w:top w:val="single" w:sz="4" w:space="0" w:color="auto"/>
              <w:left w:val="single" w:sz="4" w:space="0" w:color="auto"/>
              <w:bottom w:val="single" w:sz="18" w:space="0" w:color="auto"/>
              <w:right w:val="single" w:sz="4" w:space="0" w:color="auto"/>
            </w:tcBorders>
            <w:hideMark/>
          </w:tcPr>
          <w:p w14:paraId="55E799A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980" w:type="pct"/>
            <w:tcBorders>
              <w:top w:val="single" w:sz="4" w:space="0" w:color="auto"/>
              <w:left w:val="single" w:sz="4" w:space="0" w:color="auto"/>
              <w:bottom w:val="single" w:sz="18" w:space="0" w:color="auto"/>
              <w:right w:val="single" w:sz="4" w:space="0" w:color="auto"/>
            </w:tcBorders>
            <w:hideMark/>
          </w:tcPr>
          <w:p w14:paraId="30FF85F3"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p>
        </w:tc>
        <w:tc>
          <w:tcPr>
            <w:tcW w:w="830" w:type="pct"/>
            <w:tcBorders>
              <w:top w:val="single" w:sz="4" w:space="0" w:color="auto"/>
              <w:left w:val="single" w:sz="4" w:space="0" w:color="auto"/>
              <w:bottom w:val="single" w:sz="18" w:space="0" w:color="auto"/>
              <w:right w:val="single" w:sz="4" w:space="0" w:color="auto"/>
            </w:tcBorders>
            <w:hideMark/>
          </w:tcPr>
          <w:p w14:paraId="55C277A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(mm</w:t>
            </w:r>
            <w:r w:rsidRPr="00E467EF">
              <w:rPr>
                <w:rFonts w:ascii="Arial" w:eastAsia="Calibri" w:hAnsi="Arial" w:cs="Arial"/>
                <w:sz w:val="18"/>
                <w:szCs w:val="18"/>
                <w:vertAlign w:val="superscript"/>
              </w:rPr>
              <w:t>2)</w:t>
            </w:r>
          </w:p>
        </w:tc>
        <w:tc>
          <w:tcPr>
            <w:tcW w:w="1094" w:type="pct"/>
            <w:tcBorders>
              <w:top w:val="single" w:sz="4" w:space="0" w:color="auto"/>
              <w:left w:val="single" w:sz="4" w:space="0" w:color="auto"/>
              <w:bottom w:val="single" w:sz="18" w:space="0" w:color="auto"/>
              <w:right w:val="single" w:sz="18" w:space="0" w:color="auto"/>
            </w:tcBorders>
            <w:shd w:val="clear" w:color="auto" w:fill="EDEDED"/>
            <w:hideMark/>
          </w:tcPr>
          <w:p w14:paraId="2075C46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 </w:t>
            </w:r>
          </w:p>
        </w:tc>
      </w:tr>
      <w:tr w:rsidR="009B7CDD" w:rsidRPr="00E467EF" w14:paraId="1E0D15BF" w14:textId="77777777" w:rsidTr="0037535D">
        <w:tc>
          <w:tcPr>
            <w:tcW w:w="1046" w:type="pct"/>
            <w:tcBorders>
              <w:top w:val="single" w:sz="18" w:space="0" w:color="auto"/>
              <w:left w:val="single" w:sz="18" w:space="0" w:color="auto"/>
              <w:bottom w:val="single" w:sz="4" w:space="0" w:color="auto"/>
              <w:right w:val="single" w:sz="4" w:space="0" w:color="auto"/>
            </w:tcBorders>
            <w:shd w:val="clear" w:color="auto" w:fill="D9E2F3"/>
            <w:hideMark/>
          </w:tcPr>
          <w:p w14:paraId="470C758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18</w:t>
            </w:r>
          </w:p>
        </w:tc>
        <w:tc>
          <w:tcPr>
            <w:tcW w:w="1050" w:type="pct"/>
            <w:tcBorders>
              <w:top w:val="single" w:sz="18" w:space="0" w:color="auto"/>
              <w:left w:val="single" w:sz="4" w:space="0" w:color="auto"/>
              <w:bottom w:val="single" w:sz="4" w:space="0" w:color="auto"/>
              <w:right w:val="single" w:sz="4" w:space="0" w:color="auto"/>
            </w:tcBorders>
            <w:hideMark/>
          </w:tcPr>
          <w:p w14:paraId="44047E2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9.0</w:t>
            </w:r>
          </w:p>
        </w:tc>
        <w:tc>
          <w:tcPr>
            <w:tcW w:w="980" w:type="pct"/>
            <w:tcBorders>
              <w:top w:val="single" w:sz="18" w:space="0" w:color="auto"/>
              <w:left w:val="single" w:sz="4" w:space="0" w:color="auto"/>
              <w:bottom w:val="single" w:sz="4" w:space="0" w:color="auto"/>
              <w:right w:val="single" w:sz="4" w:space="0" w:color="auto"/>
            </w:tcBorders>
            <w:hideMark/>
          </w:tcPr>
          <w:p w14:paraId="7B69538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0.450</w:t>
            </w:r>
          </w:p>
        </w:tc>
        <w:tc>
          <w:tcPr>
            <w:tcW w:w="830" w:type="pct"/>
            <w:tcBorders>
              <w:top w:val="single" w:sz="18" w:space="0" w:color="auto"/>
              <w:left w:val="single" w:sz="4" w:space="0" w:color="auto"/>
              <w:bottom w:val="single" w:sz="4" w:space="0" w:color="auto"/>
              <w:right w:val="single" w:sz="4" w:space="0" w:color="auto"/>
            </w:tcBorders>
            <w:hideMark/>
          </w:tcPr>
          <w:p w14:paraId="12B6FB7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0.636</w:t>
            </w:r>
          </w:p>
        </w:tc>
        <w:tc>
          <w:tcPr>
            <w:tcW w:w="1094" w:type="pct"/>
            <w:tcBorders>
              <w:top w:val="single" w:sz="18" w:space="0" w:color="auto"/>
              <w:left w:val="single" w:sz="4" w:space="0" w:color="auto"/>
              <w:bottom w:val="single" w:sz="4" w:space="0" w:color="auto"/>
              <w:right w:val="single" w:sz="18" w:space="0" w:color="auto"/>
            </w:tcBorders>
            <w:shd w:val="clear" w:color="auto" w:fill="EDEDED"/>
            <w:hideMark/>
          </w:tcPr>
          <w:p w14:paraId="10DA341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0.810</w:t>
            </w:r>
          </w:p>
        </w:tc>
      </w:tr>
      <w:tr w:rsidR="009B7CDD" w:rsidRPr="00E467EF" w14:paraId="7CA2669A"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7080D7C"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19</w:t>
            </w:r>
          </w:p>
        </w:tc>
        <w:tc>
          <w:tcPr>
            <w:tcW w:w="1050" w:type="pct"/>
            <w:tcBorders>
              <w:top w:val="single" w:sz="4" w:space="0" w:color="auto"/>
              <w:left w:val="single" w:sz="4" w:space="0" w:color="auto"/>
              <w:bottom w:val="single" w:sz="4" w:space="0" w:color="auto"/>
              <w:right w:val="single" w:sz="4" w:space="0" w:color="auto"/>
            </w:tcBorders>
            <w:hideMark/>
          </w:tcPr>
          <w:p w14:paraId="0AFA4AB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9.5</w:t>
            </w:r>
          </w:p>
        </w:tc>
        <w:tc>
          <w:tcPr>
            <w:tcW w:w="980" w:type="pct"/>
            <w:tcBorders>
              <w:top w:val="single" w:sz="4" w:space="0" w:color="auto"/>
              <w:left w:val="single" w:sz="4" w:space="0" w:color="auto"/>
              <w:bottom w:val="single" w:sz="4" w:space="0" w:color="auto"/>
              <w:right w:val="single" w:sz="4" w:space="0" w:color="auto"/>
            </w:tcBorders>
            <w:hideMark/>
          </w:tcPr>
          <w:p w14:paraId="3F11A50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0.475</w:t>
            </w:r>
          </w:p>
        </w:tc>
        <w:tc>
          <w:tcPr>
            <w:tcW w:w="830" w:type="pct"/>
            <w:tcBorders>
              <w:top w:val="single" w:sz="4" w:space="0" w:color="auto"/>
              <w:left w:val="single" w:sz="4" w:space="0" w:color="auto"/>
              <w:bottom w:val="single" w:sz="4" w:space="0" w:color="auto"/>
              <w:right w:val="single" w:sz="4" w:space="0" w:color="auto"/>
            </w:tcBorders>
            <w:hideMark/>
          </w:tcPr>
          <w:p w14:paraId="22F3CC44"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0.709</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7DF00951"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0.903</w:t>
            </w:r>
          </w:p>
        </w:tc>
      </w:tr>
      <w:tr w:rsidR="009B7CDD" w:rsidRPr="00E467EF" w14:paraId="0313F373"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D471DA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20</w:t>
            </w:r>
          </w:p>
        </w:tc>
        <w:tc>
          <w:tcPr>
            <w:tcW w:w="1050" w:type="pct"/>
            <w:tcBorders>
              <w:top w:val="single" w:sz="4" w:space="0" w:color="auto"/>
              <w:left w:val="single" w:sz="4" w:space="0" w:color="auto"/>
              <w:bottom w:val="single" w:sz="4" w:space="0" w:color="auto"/>
              <w:right w:val="single" w:sz="4" w:space="0" w:color="auto"/>
            </w:tcBorders>
            <w:hideMark/>
          </w:tcPr>
          <w:p w14:paraId="2C49655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10.0</w:t>
            </w:r>
          </w:p>
        </w:tc>
        <w:tc>
          <w:tcPr>
            <w:tcW w:w="980" w:type="pct"/>
            <w:tcBorders>
              <w:top w:val="single" w:sz="4" w:space="0" w:color="auto"/>
              <w:left w:val="single" w:sz="4" w:space="0" w:color="auto"/>
              <w:bottom w:val="single" w:sz="4" w:space="0" w:color="auto"/>
              <w:right w:val="single" w:sz="4" w:space="0" w:color="auto"/>
            </w:tcBorders>
            <w:hideMark/>
          </w:tcPr>
          <w:p w14:paraId="16C0793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0.500</w:t>
            </w:r>
          </w:p>
        </w:tc>
        <w:tc>
          <w:tcPr>
            <w:tcW w:w="830" w:type="pct"/>
            <w:tcBorders>
              <w:top w:val="single" w:sz="4" w:space="0" w:color="auto"/>
              <w:left w:val="single" w:sz="4" w:space="0" w:color="auto"/>
              <w:bottom w:val="single" w:sz="4" w:space="0" w:color="auto"/>
              <w:right w:val="single" w:sz="4" w:space="0" w:color="auto"/>
            </w:tcBorders>
            <w:hideMark/>
          </w:tcPr>
          <w:p w14:paraId="70F713E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0.785</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51C4B9A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1.000</w:t>
            </w:r>
          </w:p>
        </w:tc>
      </w:tr>
      <w:tr w:rsidR="009B7CDD" w:rsidRPr="00E467EF" w14:paraId="494F39B1"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2F6F2ED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21</w:t>
            </w:r>
          </w:p>
        </w:tc>
        <w:tc>
          <w:tcPr>
            <w:tcW w:w="1050" w:type="pct"/>
            <w:tcBorders>
              <w:top w:val="single" w:sz="4" w:space="0" w:color="auto"/>
              <w:left w:val="single" w:sz="4" w:space="0" w:color="auto"/>
              <w:bottom w:val="single" w:sz="4" w:space="0" w:color="auto"/>
              <w:right w:val="single" w:sz="4" w:space="0" w:color="auto"/>
            </w:tcBorders>
            <w:hideMark/>
          </w:tcPr>
          <w:p w14:paraId="57649A1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10.5</w:t>
            </w:r>
          </w:p>
        </w:tc>
        <w:tc>
          <w:tcPr>
            <w:tcW w:w="980" w:type="pct"/>
            <w:tcBorders>
              <w:top w:val="single" w:sz="4" w:space="0" w:color="auto"/>
              <w:left w:val="single" w:sz="4" w:space="0" w:color="auto"/>
              <w:bottom w:val="single" w:sz="4" w:space="0" w:color="auto"/>
              <w:right w:val="single" w:sz="4" w:space="0" w:color="auto"/>
            </w:tcBorders>
            <w:hideMark/>
          </w:tcPr>
          <w:p w14:paraId="497846BC"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0.525</w:t>
            </w:r>
          </w:p>
        </w:tc>
        <w:tc>
          <w:tcPr>
            <w:tcW w:w="830" w:type="pct"/>
            <w:tcBorders>
              <w:top w:val="single" w:sz="4" w:space="0" w:color="auto"/>
              <w:left w:val="single" w:sz="4" w:space="0" w:color="auto"/>
              <w:bottom w:val="single" w:sz="4" w:space="0" w:color="auto"/>
              <w:right w:val="single" w:sz="4" w:space="0" w:color="auto"/>
            </w:tcBorders>
            <w:hideMark/>
          </w:tcPr>
          <w:p w14:paraId="263E871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0.866</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47D173AB"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1.103</w:t>
            </w:r>
          </w:p>
        </w:tc>
      </w:tr>
      <w:tr w:rsidR="009B7CDD" w:rsidRPr="00E467EF" w14:paraId="5E498847"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7F651B95"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22</w:t>
            </w:r>
          </w:p>
        </w:tc>
        <w:tc>
          <w:tcPr>
            <w:tcW w:w="1050" w:type="pct"/>
            <w:tcBorders>
              <w:top w:val="single" w:sz="4" w:space="0" w:color="auto"/>
              <w:left w:val="single" w:sz="4" w:space="0" w:color="auto"/>
              <w:bottom w:val="single" w:sz="4" w:space="0" w:color="auto"/>
              <w:right w:val="single" w:sz="4" w:space="0" w:color="auto"/>
            </w:tcBorders>
            <w:hideMark/>
          </w:tcPr>
          <w:p w14:paraId="64E00CA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11.0</w:t>
            </w:r>
          </w:p>
        </w:tc>
        <w:tc>
          <w:tcPr>
            <w:tcW w:w="980" w:type="pct"/>
            <w:tcBorders>
              <w:top w:val="single" w:sz="4" w:space="0" w:color="auto"/>
              <w:left w:val="single" w:sz="4" w:space="0" w:color="auto"/>
              <w:bottom w:val="single" w:sz="4" w:space="0" w:color="auto"/>
              <w:right w:val="single" w:sz="4" w:space="0" w:color="auto"/>
            </w:tcBorders>
            <w:hideMark/>
          </w:tcPr>
          <w:p w14:paraId="02514CB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0.550</w:t>
            </w:r>
          </w:p>
        </w:tc>
        <w:tc>
          <w:tcPr>
            <w:tcW w:w="830" w:type="pct"/>
            <w:tcBorders>
              <w:top w:val="single" w:sz="4" w:space="0" w:color="auto"/>
              <w:left w:val="single" w:sz="4" w:space="0" w:color="auto"/>
              <w:bottom w:val="single" w:sz="4" w:space="0" w:color="auto"/>
              <w:right w:val="single" w:sz="4" w:space="0" w:color="auto"/>
            </w:tcBorders>
            <w:hideMark/>
          </w:tcPr>
          <w:p w14:paraId="03F9B6B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0.950</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1DE466D4"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1.210</w:t>
            </w:r>
          </w:p>
        </w:tc>
      </w:tr>
      <w:tr w:rsidR="009B7CDD" w:rsidRPr="00E467EF" w14:paraId="4CAFEA07"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45FE025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23</w:t>
            </w:r>
          </w:p>
        </w:tc>
        <w:tc>
          <w:tcPr>
            <w:tcW w:w="1050" w:type="pct"/>
            <w:tcBorders>
              <w:top w:val="single" w:sz="4" w:space="0" w:color="auto"/>
              <w:left w:val="single" w:sz="4" w:space="0" w:color="auto"/>
              <w:bottom w:val="single" w:sz="4" w:space="0" w:color="auto"/>
              <w:right w:val="single" w:sz="4" w:space="0" w:color="auto"/>
            </w:tcBorders>
            <w:hideMark/>
          </w:tcPr>
          <w:p w14:paraId="3CADA7F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11.5</w:t>
            </w:r>
          </w:p>
        </w:tc>
        <w:tc>
          <w:tcPr>
            <w:tcW w:w="980" w:type="pct"/>
            <w:tcBorders>
              <w:top w:val="single" w:sz="4" w:space="0" w:color="auto"/>
              <w:left w:val="single" w:sz="4" w:space="0" w:color="auto"/>
              <w:bottom w:val="single" w:sz="4" w:space="0" w:color="auto"/>
              <w:right w:val="single" w:sz="4" w:space="0" w:color="auto"/>
            </w:tcBorders>
            <w:hideMark/>
          </w:tcPr>
          <w:p w14:paraId="6D118412"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0.575</w:t>
            </w:r>
          </w:p>
        </w:tc>
        <w:tc>
          <w:tcPr>
            <w:tcW w:w="830" w:type="pct"/>
            <w:tcBorders>
              <w:top w:val="single" w:sz="4" w:space="0" w:color="auto"/>
              <w:left w:val="single" w:sz="4" w:space="0" w:color="auto"/>
              <w:bottom w:val="single" w:sz="4" w:space="0" w:color="auto"/>
              <w:right w:val="single" w:sz="4" w:space="0" w:color="auto"/>
            </w:tcBorders>
            <w:hideMark/>
          </w:tcPr>
          <w:p w14:paraId="5404A27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1.039</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50D9C037"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1.323</w:t>
            </w:r>
          </w:p>
        </w:tc>
      </w:tr>
      <w:tr w:rsidR="009B7CDD" w:rsidRPr="00E467EF" w14:paraId="55262149"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13B1E58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24</w:t>
            </w:r>
          </w:p>
        </w:tc>
        <w:tc>
          <w:tcPr>
            <w:tcW w:w="1050" w:type="pct"/>
            <w:tcBorders>
              <w:top w:val="single" w:sz="4" w:space="0" w:color="auto"/>
              <w:left w:val="single" w:sz="4" w:space="0" w:color="auto"/>
              <w:bottom w:val="single" w:sz="4" w:space="0" w:color="auto"/>
              <w:right w:val="single" w:sz="4" w:space="0" w:color="auto"/>
            </w:tcBorders>
            <w:hideMark/>
          </w:tcPr>
          <w:p w14:paraId="2ABF8E30"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12.0</w:t>
            </w:r>
          </w:p>
        </w:tc>
        <w:tc>
          <w:tcPr>
            <w:tcW w:w="980" w:type="pct"/>
            <w:tcBorders>
              <w:top w:val="single" w:sz="4" w:space="0" w:color="auto"/>
              <w:left w:val="single" w:sz="4" w:space="0" w:color="auto"/>
              <w:bottom w:val="single" w:sz="4" w:space="0" w:color="auto"/>
              <w:right w:val="single" w:sz="4" w:space="0" w:color="auto"/>
            </w:tcBorders>
            <w:hideMark/>
          </w:tcPr>
          <w:p w14:paraId="11BEA3F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0.600</w:t>
            </w:r>
          </w:p>
        </w:tc>
        <w:tc>
          <w:tcPr>
            <w:tcW w:w="830" w:type="pct"/>
            <w:tcBorders>
              <w:top w:val="single" w:sz="4" w:space="0" w:color="auto"/>
              <w:left w:val="single" w:sz="4" w:space="0" w:color="auto"/>
              <w:bottom w:val="single" w:sz="4" w:space="0" w:color="auto"/>
              <w:right w:val="single" w:sz="4" w:space="0" w:color="auto"/>
            </w:tcBorders>
            <w:hideMark/>
          </w:tcPr>
          <w:p w14:paraId="59A56DC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1.131</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3A727CA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1.440</w:t>
            </w:r>
          </w:p>
        </w:tc>
      </w:tr>
      <w:tr w:rsidR="009B7CDD" w:rsidRPr="00E467EF" w14:paraId="452AFD75" w14:textId="77777777" w:rsidTr="0037535D">
        <w:tc>
          <w:tcPr>
            <w:tcW w:w="1046" w:type="pct"/>
            <w:tcBorders>
              <w:top w:val="single" w:sz="4" w:space="0" w:color="auto"/>
              <w:left w:val="single" w:sz="18" w:space="0" w:color="auto"/>
              <w:bottom w:val="single" w:sz="4" w:space="0" w:color="auto"/>
              <w:right w:val="single" w:sz="4" w:space="0" w:color="auto"/>
            </w:tcBorders>
            <w:shd w:val="clear" w:color="auto" w:fill="D9E2F3"/>
            <w:hideMark/>
          </w:tcPr>
          <w:p w14:paraId="32D7D3F3"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25</w:t>
            </w:r>
          </w:p>
        </w:tc>
        <w:tc>
          <w:tcPr>
            <w:tcW w:w="1050" w:type="pct"/>
            <w:tcBorders>
              <w:top w:val="single" w:sz="4" w:space="0" w:color="auto"/>
              <w:left w:val="single" w:sz="4" w:space="0" w:color="auto"/>
              <w:bottom w:val="single" w:sz="4" w:space="0" w:color="auto"/>
              <w:right w:val="single" w:sz="4" w:space="0" w:color="auto"/>
            </w:tcBorders>
            <w:hideMark/>
          </w:tcPr>
          <w:p w14:paraId="1CEAD05F"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12.5</w:t>
            </w:r>
          </w:p>
        </w:tc>
        <w:tc>
          <w:tcPr>
            <w:tcW w:w="980" w:type="pct"/>
            <w:tcBorders>
              <w:top w:val="single" w:sz="4" w:space="0" w:color="auto"/>
              <w:left w:val="single" w:sz="4" w:space="0" w:color="auto"/>
              <w:bottom w:val="single" w:sz="4" w:space="0" w:color="auto"/>
              <w:right w:val="single" w:sz="4" w:space="0" w:color="auto"/>
            </w:tcBorders>
            <w:hideMark/>
          </w:tcPr>
          <w:p w14:paraId="77487DB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0.625</w:t>
            </w:r>
          </w:p>
        </w:tc>
        <w:tc>
          <w:tcPr>
            <w:tcW w:w="830" w:type="pct"/>
            <w:tcBorders>
              <w:top w:val="single" w:sz="4" w:space="0" w:color="auto"/>
              <w:left w:val="single" w:sz="4" w:space="0" w:color="auto"/>
              <w:bottom w:val="single" w:sz="4" w:space="0" w:color="auto"/>
              <w:right w:val="single" w:sz="4" w:space="0" w:color="auto"/>
            </w:tcBorders>
            <w:hideMark/>
          </w:tcPr>
          <w:p w14:paraId="330CA276"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1.227</w:t>
            </w:r>
          </w:p>
        </w:tc>
        <w:tc>
          <w:tcPr>
            <w:tcW w:w="1094" w:type="pct"/>
            <w:tcBorders>
              <w:top w:val="single" w:sz="4" w:space="0" w:color="auto"/>
              <w:left w:val="single" w:sz="4" w:space="0" w:color="auto"/>
              <w:bottom w:val="single" w:sz="4" w:space="0" w:color="auto"/>
              <w:right w:val="single" w:sz="18" w:space="0" w:color="auto"/>
            </w:tcBorders>
            <w:shd w:val="clear" w:color="auto" w:fill="EDEDED"/>
            <w:hideMark/>
          </w:tcPr>
          <w:p w14:paraId="06C16ACD"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1.563</w:t>
            </w:r>
          </w:p>
        </w:tc>
      </w:tr>
      <w:tr w:rsidR="009B7CDD" w:rsidRPr="00E467EF" w14:paraId="176014F4" w14:textId="77777777" w:rsidTr="0037535D">
        <w:tc>
          <w:tcPr>
            <w:tcW w:w="1046" w:type="pct"/>
            <w:tcBorders>
              <w:top w:val="single" w:sz="4" w:space="0" w:color="auto"/>
              <w:left w:val="single" w:sz="18" w:space="0" w:color="auto"/>
              <w:bottom w:val="single" w:sz="18" w:space="0" w:color="auto"/>
              <w:right w:val="single" w:sz="4" w:space="0" w:color="auto"/>
            </w:tcBorders>
            <w:shd w:val="clear" w:color="auto" w:fill="D9E2F3"/>
            <w:hideMark/>
          </w:tcPr>
          <w:p w14:paraId="1D4A5A2E"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26</w:t>
            </w:r>
          </w:p>
        </w:tc>
        <w:tc>
          <w:tcPr>
            <w:tcW w:w="1050" w:type="pct"/>
            <w:tcBorders>
              <w:top w:val="single" w:sz="4" w:space="0" w:color="auto"/>
              <w:left w:val="single" w:sz="4" w:space="0" w:color="auto"/>
              <w:bottom w:val="single" w:sz="18" w:space="0" w:color="auto"/>
              <w:right w:val="single" w:sz="4" w:space="0" w:color="auto"/>
            </w:tcBorders>
            <w:hideMark/>
          </w:tcPr>
          <w:p w14:paraId="48726709"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13.0</w:t>
            </w:r>
          </w:p>
        </w:tc>
        <w:tc>
          <w:tcPr>
            <w:tcW w:w="980" w:type="pct"/>
            <w:tcBorders>
              <w:top w:val="single" w:sz="4" w:space="0" w:color="auto"/>
              <w:left w:val="single" w:sz="4" w:space="0" w:color="auto"/>
              <w:bottom w:val="single" w:sz="18" w:space="0" w:color="auto"/>
              <w:right w:val="single" w:sz="4" w:space="0" w:color="auto"/>
            </w:tcBorders>
            <w:hideMark/>
          </w:tcPr>
          <w:p w14:paraId="67E79351"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0.650</w:t>
            </w:r>
          </w:p>
        </w:tc>
        <w:tc>
          <w:tcPr>
            <w:tcW w:w="830" w:type="pct"/>
            <w:tcBorders>
              <w:top w:val="single" w:sz="4" w:space="0" w:color="auto"/>
              <w:left w:val="single" w:sz="4" w:space="0" w:color="auto"/>
              <w:bottom w:val="single" w:sz="18" w:space="0" w:color="auto"/>
              <w:right w:val="single" w:sz="4" w:space="0" w:color="auto"/>
            </w:tcBorders>
            <w:hideMark/>
          </w:tcPr>
          <w:p w14:paraId="3A0B7C78"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1.327</w:t>
            </w:r>
          </w:p>
        </w:tc>
        <w:tc>
          <w:tcPr>
            <w:tcW w:w="1094" w:type="pct"/>
            <w:tcBorders>
              <w:top w:val="single" w:sz="4" w:space="0" w:color="auto"/>
              <w:left w:val="single" w:sz="4" w:space="0" w:color="auto"/>
              <w:bottom w:val="single" w:sz="18" w:space="0" w:color="auto"/>
              <w:right w:val="single" w:sz="18" w:space="0" w:color="auto"/>
            </w:tcBorders>
            <w:shd w:val="clear" w:color="auto" w:fill="EDEDED"/>
            <w:hideMark/>
          </w:tcPr>
          <w:p w14:paraId="65B2CC9A" w14:textId="77777777" w:rsidR="009B7CDD" w:rsidRPr="00E467EF" w:rsidRDefault="009B7CDD" w:rsidP="00E467EF">
            <w:pPr>
              <w:spacing w:after="0"/>
              <w:jc w:val="center"/>
              <w:rPr>
                <w:rFonts w:ascii="Arial" w:hAnsi="Arial" w:cs="Arial"/>
                <w:sz w:val="18"/>
                <w:szCs w:val="18"/>
              </w:rPr>
            </w:pPr>
            <w:r w:rsidRPr="00E467EF">
              <w:rPr>
                <w:rFonts w:ascii="Arial" w:eastAsia="Calibri" w:hAnsi="Arial" w:cs="Arial"/>
                <w:sz w:val="18"/>
                <w:szCs w:val="18"/>
              </w:rPr>
              <w:t>1.690</w:t>
            </w:r>
          </w:p>
        </w:tc>
      </w:tr>
    </w:tbl>
    <w:p w14:paraId="0E0A9D93" w14:textId="77777777" w:rsidR="009E144D" w:rsidRPr="00E467EF" w:rsidRDefault="009B7CDD" w:rsidP="00E467EF">
      <w:pPr>
        <w:pStyle w:val="NormalWeb"/>
        <w:spacing w:after="0" w:afterAutospacing="0"/>
        <w:contextualSpacing/>
        <w:jc w:val="both"/>
        <w:rPr>
          <w:rStyle w:val="Strong"/>
          <w:rFonts w:ascii="Arial" w:hAnsi="Arial" w:cs="Arial"/>
          <w:sz w:val="20"/>
          <w:szCs w:val="20"/>
          <w:lang w:val="en"/>
        </w:rPr>
      </w:pPr>
      <w:r w:rsidRPr="00E467EF">
        <w:rPr>
          <w:rStyle w:val="Strong"/>
          <w:rFonts w:ascii="Arial" w:hAnsi="Arial" w:cs="Arial"/>
          <w:sz w:val="20"/>
          <w:szCs w:val="20"/>
          <w:lang w:val="en"/>
        </w:rPr>
        <w:lastRenderedPageBreak/>
        <w:t>Table. ITBCC Normalization Table for Reporting Tumor Budding According to Microscope.</w:t>
      </w:r>
    </w:p>
    <w:p w14:paraId="7924F807" w14:textId="2E600C97" w:rsidR="009E144D" w:rsidRDefault="009B7CDD" w:rsidP="0037535D">
      <w:pPr>
        <w:pStyle w:val="NormalWeb"/>
        <w:spacing w:after="0" w:afterAutospacing="0"/>
        <w:contextualSpacing/>
        <w:jc w:val="both"/>
        <w:rPr>
          <w:rFonts w:ascii="Arial" w:hAnsi="Arial" w:cs="Arial"/>
          <w:sz w:val="20"/>
          <w:szCs w:val="20"/>
          <w:lang w:val="en"/>
        </w:rPr>
      </w:pPr>
      <w:r w:rsidRPr="00E467EF">
        <w:rPr>
          <w:rFonts w:ascii="Arial" w:hAnsi="Arial" w:cs="Arial"/>
          <w:sz w:val="20"/>
          <w:szCs w:val="20"/>
          <w:lang w:val="en"/>
        </w:rPr>
        <w:t>To obtain tumor bud count for your field of view, divide by the normalization number</w:t>
      </w:r>
    </w:p>
    <w:p w14:paraId="35CFDB31" w14:textId="77777777" w:rsidR="0037535D" w:rsidRPr="0037535D" w:rsidRDefault="0037535D" w:rsidP="0037535D">
      <w:pPr>
        <w:pStyle w:val="NormalWeb"/>
        <w:spacing w:after="0" w:afterAutospacing="0"/>
        <w:contextualSpacing/>
        <w:jc w:val="both"/>
        <w:rPr>
          <w:rFonts w:ascii="Arial" w:hAnsi="Arial" w:cs="Arial"/>
          <w:sz w:val="20"/>
          <w:szCs w:val="20"/>
          <w:lang w:val="en"/>
        </w:rPr>
      </w:pPr>
    </w:p>
    <w:p w14:paraId="3AC822BD" w14:textId="70013396" w:rsidR="009B7CDD" w:rsidRPr="009B7CDD" w:rsidRDefault="009B7CDD" w:rsidP="009E144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2AE984C7"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Bosch SL, </w:t>
      </w:r>
      <w:proofErr w:type="spellStart"/>
      <w:r w:rsidRPr="009B7CDD">
        <w:rPr>
          <w:rFonts w:ascii="Arial" w:hAnsi="Arial" w:cs="Arial"/>
          <w:sz w:val="20"/>
          <w:szCs w:val="20"/>
          <w:lang w:val="en"/>
        </w:rPr>
        <w:t>Teerenstra</w:t>
      </w:r>
      <w:proofErr w:type="spellEnd"/>
      <w:r w:rsidRPr="009B7CDD">
        <w:rPr>
          <w:rFonts w:ascii="Arial" w:hAnsi="Arial" w:cs="Arial"/>
          <w:sz w:val="20"/>
          <w:szCs w:val="20"/>
          <w:lang w:val="en"/>
        </w:rPr>
        <w:t xml:space="preserve"> S, de Wilt JH, Cunningham C, </w:t>
      </w:r>
      <w:proofErr w:type="spellStart"/>
      <w:r w:rsidRPr="009B7CDD">
        <w:rPr>
          <w:rFonts w:ascii="Arial" w:hAnsi="Arial" w:cs="Arial"/>
          <w:sz w:val="20"/>
          <w:szCs w:val="20"/>
          <w:lang w:val="en"/>
        </w:rPr>
        <w:t>Nagtegaal</w:t>
      </w:r>
      <w:proofErr w:type="spellEnd"/>
      <w:r w:rsidRPr="009B7CDD">
        <w:rPr>
          <w:rFonts w:ascii="Arial" w:hAnsi="Arial" w:cs="Arial"/>
          <w:sz w:val="20"/>
          <w:szCs w:val="20"/>
          <w:lang w:val="en"/>
        </w:rPr>
        <w:t xml:space="preserve"> ID. Predicting lymph node metastasis in pT1 colorectal cancer: a systematic review of risk factors providing rationale for therapy decisions. </w:t>
      </w:r>
      <w:r w:rsidRPr="009B7CDD">
        <w:rPr>
          <w:rStyle w:val="Emphasis"/>
          <w:rFonts w:ascii="Arial" w:hAnsi="Arial" w:cs="Arial"/>
          <w:iCs w:val="0"/>
          <w:sz w:val="20"/>
          <w:szCs w:val="20"/>
          <w:lang w:val="en"/>
        </w:rPr>
        <w:t>Endoscopy</w:t>
      </w:r>
      <w:r w:rsidRPr="009B7CDD">
        <w:rPr>
          <w:rFonts w:ascii="Arial" w:hAnsi="Arial" w:cs="Arial"/>
          <w:sz w:val="20"/>
          <w:szCs w:val="20"/>
          <w:lang w:val="en"/>
        </w:rPr>
        <w:t>. 2013;45(10):827-834.</w:t>
      </w:r>
    </w:p>
    <w:p w14:paraId="5B979F88"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Ueno H, Mochizuki H, Hashiguchi Y, et al. Risk factors for an adverse outcome in early invasive colorectal carcinoma. </w:t>
      </w:r>
      <w:r w:rsidRPr="009B7CDD">
        <w:rPr>
          <w:rStyle w:val="Emphasis"/>
          <w:rFonts w:ascii="Arial" w:hAnsi="Arial" w:cs="Arial"/>
          <w:iCs w:val="0"/>
          <w:sz w:val="20"/>
          <w:szCs w:val="20"/>
          <w:lang w:val="en"/>
        </w:rPr>
        <w:t>Gastroenterology</w:t>
      </w:r>
      <w:r w:rsidRPr="009B7CDD">
        <w:rPr>
          <w:rFonts w:ascii="Arial" w:hAnsi="Arial" w:cs="Arial"/>
          <w:sz w:val="20"/>
          <w:szCs w:val="20"/>
          <w:lang w:val="en"/>
        </w:rPr>
        <w:t>. 2004 ;127(2):385-394.</w:t>
      </w:r>
    </w:p>
    <w:p w14:paraId="62D00B0E"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sz w:val="20"/>
          <w:szCs w:val="20"/>
          <w:lang w:val="en"/>
        </w:rPr>
        <w:t xml:space="preserve">Choi DH, Sohn DK, Chang HJ, Lim SB, Choi HS, </w:t>
      </w:r>
      <w:proofErr w:type="spellStart"/>
      <w:r w:rsidRPr="009B7CDD">
        <w:rPr>
          <w:rFonts w:ascii="Arial" w:hAnsi="Arial" w:cs="Arial"/>
          <w:sz w:val="20"/>
          <w:szCs w:val="20"/>
          <w:lang w:val="en"/>
        </w:rPr>
        <w:t>Jeong</w:t>
      </w:r>
      <w:proofErr w:type="spellEnd"/>
      <w:r w:rsidRPr="009B7CDD">
        <w:rPr>
          <w:rFonts w:ascii="Arial" w:hAnsi="Arial" w:cs="Arial"/>
          <w:sz w:val="20"/>
          <w:szCs w:val="20"/>
          <w:lang w:val="en"/>
        </w:rPr>
        <w:t xml:space="preserve"> SY. Indications for subsequent surgery after endoscopic resection of submucosally invasive colorectal carcinomas: a prospective cohort study. </w:t>
      </w:r>
      <w:r w:rsidRPr="009B7CDD">
        <w:rPr>
          <w:rStyle w:val="Emphasis"/>
          <w:rFonts w:ascii="Arial" w:hAnsi="Arial" w:cs="Arial"/>
          <w:iCs w:val="0"/>
          <w:sz w:val="20"/>
          <w:szCs w:val="20"/>
          <w:lang w:val="en"/>
        </w:rPr>
        <w:t>Dis Colon Rectum</w:t>
      </w:r>
      <w:r w:rsidRPr="009B7CDD">
        <w:rPr>
          <w:rFonts w:ascii="Arial" w:hAnsi="Arial" w:cs="Arial"/>
          <w:sz w:val="20"/>
          <w:szCs w:val="20"/>
          <w:lang w:val="en"/>
        </w:rPr>
        <w:t>. 2009;52(3):438-445.</w:t>
      </w:r>
    </w:p>
    <w:p w14:paraId="62451271"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Petrelli</w:t>
      </w:r>
      <w:proofErr w:type="spellEnd"/>
      <w:r w:rsidRPr="009B7CDD">
        <w:rPr>
          <w:rFonts w:ascii="Arial" w:hAnsi="Arial" w:cs="Arial"/>
          <w:sz w:val="20"/>
          <w:szCs w:val="20"/>
          <w:lang w:val="en"/>
        </w:rPr>
        <w:t xml:space="preserve"> F, </w:t>
      </w:r>
      <w:proofErr w:type="spellStart"/>
      <w:r w:rsidRPr="009B7CDD">
        <w:rPr>
          <w:rFonts w:ascii="Arial" w:hAnsi="Arial" w:cs="Arial"/>
          <w:sz w:val="20"/>
          <w:szCs w:val="20"/>
          <w:lang w:val="en"/>
        </w:rPr>
        <w:t>Pezzica</w:t>
      </w:r>
      <w:proofErr w:type="spellEnd"/>
      <w:r w:rsidRPr="009B7CDD">
        <w:rPr>
          <w:rFonts w:ascii="Arial" w:hAnsi="Arial" w:cs="Arial"/>
          <w:sz w:val="20"/>
          <w:szCs w:val="20"/>
          <w:lang w:val="en"/>
        </w:rPr>
        <w:t xml:space="preserve"> E, </w:t>
      </w:r>
      <w:proofErr w:type="spellStart"/>
      <w:r w:rsidRPr="009B7CDD">
        <w:rPr>
          <w:rFonts w:ascii="Arial" w:hAnsi="Arial" w:cs="Arial"/>
          <w:sz w:val="20"/>
          <w:szCs w:val="20"/>
          <w:lang w:val="en"/>
        </w:rPr>
        <w:t>Cabiddu</w:t>
      </w:r>
      <w:proofErr w:type="spellEnd"/>
      <w:r w:rsidRPr="009B7CDD">
        <w:rPr>
          <w:rFonts w:ascii="Arial" w:hAnsi="Arial" w:cs="Arial"/>
          <w:sz w:val="20"/>
          <w:szCs w:val="20"/>
          <w:lang w:val="en"/>
        </w:rPr>
        <w:t xml:space="preserve"> M, et al. </w:t>
      </w:r>
      <w:proofErr w:type="spellStart"/>
      <w:r w:rsidRPr="009B7CDD">
        <w:rPr>
          <w:rFonts w:ascii="Arial" w:hAnsi="Arial" w:cs="Arial"/>
          <w:sz w:val="20"/>
          <w:szCs w:val="20"/>
          <w:lang w:val="en"/>
        </w:rPr>
        <w:t>Tumour</w:t>
      </w:r>
      <w:proofErr w:type="spellEnd"/>
      <w:r w:rsidRPr="009B7CDD">
        <w:rPr>
          <w:rFonts w:ascii="Arial" w:hAnsi="Arial" w:cs="Arial"/>
          <w:sz w:val="20"/>
          <w:szCs w:val="20"/>
          <w:lang w:val="en"/>
        </w:rPr>
        <w:t xml:space="preserve"> Budding and Survival in Stage II Colorectal Cancer: </w:t>
      </w:r>
      <w:proofErr w:type="gramStart"/>
      <w:r w:rsidRPr="009B7CDD">
        <w:rPr>
          <w:rFonts w:ascii="Arial" w:hAnsi="Arial" w:cs="Arial"/>
          <w:sz w:val="20"/>
          <w:szCs w:val="20"/>
          <w:lang w:val="en"/>
        </w:rPr>
        <w:t>a</w:t>
      </w:r>
      <w:proofErr w:type="gramEnd"/>
      <w:r w:rsidRPr="009B7CDD">
        <w:rPr>
          <w:rFonts w:ascii="Arial" w:hAnsi="Arial" w:cs="Arial"/>
          <w:sz w:val="20"/>
          <w:szCs w:val="20"/>
          <w:lang w:val="en"/>
        </w:rPr>
        <w:t xml:space="preserve"> Systematic Review and Pooled Analysis. </w:t>
      </w:r>
      <w:r w:rsidRPr="009B7CDD">
        <w:rPr>
          <w:rStyle w:val="Emphasis"/>
          <w:rFonts w:ascii="Arial" w:hAnsi="Arial" w:cs="Arial"/>
          <w:iCs w:val="0"/>
          <w:sz w:val="20"/>
          <w:szCs w:val="20"/>
          <w:lang w:val="en"/>
        </w:rPr>
        <w:t xml:space="preserve">J </w:t>
      </w:r>
      <w:proofErr w:type="spellStart"/>
      <w:r w:rsidRPr="009B7CDD">
        <w:rPr>
          <w:rStyle w:val="Emphasis"/>
          <w:rFonts w:ascii="Arial" w:hAnsi="Arial" w:cs="Arial"/>
          <w:iCs w:val="0"/>
          <w:sz w:val="20"/>
          <w:szCs w:val="20"/>
          <w:lang w:val="en"/>
        </w:rPr>
        <w:t>Gastrointest</w:t>
      </w:r>
      <w:proofErr w:type="spellEnd"/>
      <w:r w:rsidRPr="009B7CDD">
        <w:rPr>
          <w:rStyle w:val="Emphasis"/>
          <w:rFonts w:ascii="Arial" w:hAnsi="Arial" w:cs="Arial"/>
          <w:iCs w:val="0"/>
          <w:sz w:val="20"/>
          <w:szCs w:val="20"/>
          <w:lang w:val="en"/>
        </w:rPr>
        <w:t xml:space="preserve"> Cancer</w:t>
      </w:r>
      <w:r w:rsidRPr="009B7CDD">
        <w:rPr>
          <w:rFonts w:ascii="Arial" w:hAnsi="Arial" w:cs="Arial"/>
          <w:sz w:val="20"/>
          <w:szCs w:val="20"/>
          <w:lang w:val="en"/>
        </w:rPr>
        <w:t>. 2015;46(3):212-218.</w:t>
      </w:r>
    </w:p>
    <w:p w14:paraId="0EE16AA5" w14:textId="77777777" w:rsidR="009B7CDD" w:rsidRPr="009B7CDD" w:rsidRDefault="009B7CDD" w:rsidP="009E144D">
      <w:pPr>
        <w:numPr>
          <w:ilvl w:val="0"/>
          <w:numId w:val="9"/>
        </w:numPr>
        <w:spacing w:before="100" w:beforeAutospacing="1" w:after="0" w:line="240" w:lineRule="auto"/>
        <w:contextualSpacing/>
        <w:divId w:val="1721316867"/>
        <w:rPr>
          <w:rFonts w:ascii="Arial" w:eastAsia="Times New Roman" w:hAnsi="Arial" w:cs="Arial"/>
          <w:sz w:val="20"/>
          <w:szCs w:val="20"/>
          <w:lang w:val="en"/>
        </w:rPr>
      </w:pPr>
      <w:r w:rsidRPr="009B7CDD">
        <w:rPr>
          <w:rFonts w:ascii="Arial" w:eastAsia="Times New Roman" w:hAnsi="Arial" w:cs="Arial"/>
          <w:sz w:val="20"/>
          <w:szCs w:val="20"/>
          <w:lang w:val="en"/>
        </w:rPr>
        <w:t xml:space="preserve">Graham RP, </w:t>
      </w:r>
      <w:proofErr w:type="spellStart"/>
      <w:r w:rsidRPr="009B7CDD">
        <w:rPr>
          <w:rFonts w:ascii="Arial" w:eastAsia="Times New Roman" w:hAnsi="Arial" w:cs="Arial"/>
          <w:sz w:val="20"/>
          <w:szCs w:val="20"/>
          <w:lang w:val="en"/>
        </w:rPr>
        <w:t>Vierkant</w:t>
      </w:r>
      <w:proofErr w:type="spellEnd"/>
      <w:r w:rsidRPr="009B7CDD">
        <w:rPr>
          <w:rFonts w:ascii="Arial" w:eastAsia="Times New Roman" w:hAnsi="Arial" w:cs="Arial"/>
          <w:sz w:val="20"/>
          <w:szCs w:val="20"/>
          <w:lang w:val="en"/>
        </w:rPr>
        <w:t xml:space="preserve"> RA, </w:t>
      </w:r>
      <w:proofErr w:type="spellStart"/>
      <w:r w:rsidRPr="009B7CDD">
        <w:rPr>
          <w:rFonts w:ascii="Arial" w:eastAsia="Times New Roman" w:hAnsi="Arial" w:cs="Arial"/>
          <w:sz w:val="20"/>
          <w:szCs w:val="20"/>
          <w:lang w:val="en"/>
        </w:rPr>
        <w:t>Tillmans</w:t>
      </w:r>
      <w:proofErr w:type="spellEnd"/>
      <w:r w:rsidRPr="009B7CDD">
        <w:rPr>
          <w:rFonts w:ascii="Arial" w:eastAsia="Times New Roman" w:hAnsi="Arial" w:cs="Arial"/>
          <w:sz w:val="20"/>
          <w:szCs w:val="20"/>
          <w:lang w:val="en"/>
        </w:rPr>
        <w:t xml:space="preserve"> LS, et al. Tumor budding in colorectal carcinoma: confirmation of prognostic significance and histologic cutoff in a population-based cohort. </w:t>
      </w:r>
      <w:r w:rsidRPr="009B7CDD">
        <w:rPr>
          <w:rStyle w:val="Emphasis"/>
          <w:rFonts w:ascii="Arial" w:eastAsia="Times New Roman" w:hAnsi="Arial" w:cs="Arial"/>
          <w:sz w:val="20"/>
          <w:szCs w:val="20"/>
          <w:lang w:val="en"/>
        </w:rPr>
        <w:t xml:space="preserve">Am J Surg </w:t>
      </w:r>
      <w:proofErr w:type="spellStart"/>
      <w:r w:rsidRPr="009B7CDD">
        <w:rPr>
          <w:rStyle w:val="Emphasis"/>
          <w:rFonts w:ascii="Arial" w:eastAsia="Times New Roman" w:hAnsi="Arial" w:cs="Arial"/>
          <w:sz w:val="20"/>
          <w:szCs w:val="20"/>
          <w:lang w:val="en"/>
        </w:rPr>
        <w:t>Pathol</w:t>
      </w:r>
      <w:proofErr w:type="spellEnd"/>
      <w:r w:rsidRPr="009B7CDD">
        <w:rPr>
          <w:rStyle w:val="Emphasis"/>
          <w:rFonts w:ascii="Arial" w:eastAsia="Times New Roman" w:hAnsi="Arial" w:cs="Arial"/>
          <w:sz w:val="20"/>
          <w:szCs w:val="20"/>
          <w:lang w:val="en"/>
        </w:rPr>
        <w:t>.</w:t>
      </w:r>
      <w:r w:rsidRPr="009B7CDD">
        <w:rPr>
          <w:rFonts w:ascii="Arial" w:eastAsia="Times New Roman" w:hAnsi="Arial" w:cs="Arial"/>
          <w:sz w:val="20"/>
          <w:szCs w:val="20"/>
          <w:lang w:val="en"/>
        </w:rPr>
        <w:t xml:space="preserve"> 2015;39(10):1340-1346</w:t>
      </w:r>
    </w:p>
    <w:p w14:paraId="78C4FD80" w14:textId="77777777" w:rsidR="009B7CDD" w:rsidRPr="009B7CDD" w:rsidRDefault="009B7CDD" w:rsidP="009E144D">
      <w:pPr>
        <w:numPr>
          <w:ilvl w:val="0"/>
          <w:numId w:val="9"/>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sz w:val="20"/>
          <w:szCs w:val="20"/>
          <w:lang w:val="en"/>
        </w:rPr>
        <w:t>Koelzer</w:t>
      </w:r>
      <w:proofErr w:type="spellEnd"/>
      <w:r w:rsidRPr="009B7CDD">
        <w:rPr>
          <w:rFonts w:ascii="Arial" w:hAnsi="Arial" w:cs="Arial"/>
          <w:sz w:val="20"/>
          <w:szCs w:val="20"/>
          <w:lang w:val="en"/>
        </w:rPr>
        <w:t xml:space="preserve"> VH, </w:t>
      </w:r>
      <w:proofErr w:type="spellStart"/>
      <w:r w:rsidRPr="009B7CDD">
        <w:rPr>
          <w:rFonts w:ascii="Arial" w:hAnsi="Arial" w:cs="Arial"/>
          <w:sz w:val="20"/>
          <w:szCs w:val="20"/>
          <w:lang w:val="en"/>
        </w:rPr>
        <w:t>Zlobec</w:t>
      </w:r>
      <w:proofErr w:type="spellEnd"/>
      <w:r w:rsidRPr="009B7CDD">
        <w:rPr>
          <w:rFonts w:ascii="Arial" w:hAnsi="Arial" w:cs="Arial"/>
          <w:sz w:val="20"/>
          <w:szCs w:val="20"/>
          <w:lang w:val="en"/>
        </w:rPr>
        <w:t xml:space="preserve"> I, </w:t>
      </w:r>
      <w:proofErr w:type="spellStart"/>
      <w:r w:rsidRPr="009B7CDD">
        <w:rPr>
          <w:rFonts w:ascii="Arial" w:hAnsi="Arial" w:cs="Arial"/>
          <w:sz w:val="20"/>
          <w:szCs w:val="20"/>
          <w:lang w:val="en"/>
        </w:rPr>
        <w:t>Lugli</w:t>
      </w:r>
      <w:proofErr w:type="spellEnd"/>
      <w:r w:rsidRPr="009B7CDD">
        <w:rPr>
          <w:rFonts w:ascii="Arial" w:hAnsi="Arial" w:cs="Arial"/>
          <w:sz w:val="20"/>
          <w:szCs w:val="20"/>
          <w:lang w:val="en"/>
        </w:rPr>
        <w:t xml:space="preserve"> A. Tumor budding in colorectal cancer-ready for diagnostic practice? </w:t>
      </w:r>
      <w:r w:rsidRPr="009B7CDD">
        <w:rPr>
          <w:rStyle w:val="Emphasis"/>
          <w:rFonts w:ascii="Arial" w:hAnsi="Arial" w:cs="Arial"/>
          <w:iCs w:val="0"/>
          <w:sz w:val="20"/>
          <w:szCs w:val="20"/>
          <w:lang w:val="en"/>
        </w:rPr>
        <w:t xml:space="preserve">Hum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2016;47(1):4-19.</w:t>
      </w:r>
    </w:p>
    <w:p w14:paraId="383E153B" w14:textId="77777777" w:rsidR="009B7CDD" w:rsidRPr="009B7CDD" w:rsidRDefault="009B7CDD" w:rsidP="009E144D">
      <w:pPr>
        <w:pStyle w:val="mediumgrid21"/>
        <w:numPr>
          <w:ilvl w:val="0"/>
          <w:numId w:val="9"/>
        </w:numPr>
        <w:spacing w:after="0" w:afterAutospacing="0"/>
        <w:contextualSpacing/>
        <w:divId w:val="1721316867"/>
        <w:rPr>
          <w:rFonts w:ascii="Arial" w:hAnsi="Arial" w:cs="Arial"/>
          <w:sz w:val="20"/>
          <w:szCs w:val="20"/>
          <w:lang w:val="en"/>
        </w:rPr>
      </w:pPr>
      <w:proofErr w:type="spellStart"/>
      <w:r w:rsidRPr="009B7CDD">
        <w:rPr>
          <w:rFonts w:ascii="Arial" w:hAnsi="Arial" w:cs="Arial"/>
          <w:sz w:val="20"/>
          <w:szCs w:val="20"/>
          <w:lang w:val="en"/>
        </w:rPr>
        <w:t>Lugli</w:t>
      </w:r>
      <w:proofErr w:type="spellEnd"/>
      <w:r w:rsidRPr="009B7CDD">
        <w:rPr>
          <w:rFonts w:ascii="Arial" w:hAnsi="Arial" w:cs="Arial"/>
          <w:sz w:val="20"/>
          <w:szCs w:val="20"/>
          <w:lang w:val="en"/>
        </w:rPr>
        <w:t xml:space="preserve"> A, Kirsch R, </w:t>
      </w:r>
      <w:proofErr w:type="spellStart"/>
      <w:r w:rsidRPr="009B7CDD">
        <w:rPr>
          <w:rFonts w:ascii="Arial" w:hAnsi="Arial" w:cs="Arial"/>
          <w:sz w:val="20"/>
          <w:szCs w:val="20"/>
          <w:lang w:val="en"/>
        </w:rPr>
        <w:t>Ajioka</w:t>
      </w:r>
      <w:proofErr w:type="spellEnd"/>
      <w:r w:rsidRPr="009B7CDD">
        <w:rPr>
          <w:rFonts w:ascii="Arial" w:hAnsi="Arial" w:cs="Arial"/>
          <w:sz w:val="20"/>
          <w:szCs w:val="20"/>
          <w:lang w:val="en"/>
        </w:rPr>
        <w:t xml:space="preserve"> Y, Bosman F, et al. Recommendations for reporting tumor budding in colorectal cancer based on the International Tumor Budding Consensus Conference (ITBCC) 2016. </w:t>
      </w:r>
      <w:r w:rsidRPr="009B7CDD">
        <w:rPr>
          <w:rStyle w:val="Emphasis"/>
          <w:rFonts w:ascii="Arial" w:hAnsi="Arial" w:cs="Arial"/>
          <w:iCs w:val="0"/>
          <w:sz w:val="20"/>
          <w:szCs w:val="20"/>
          <w:lang w:val="en"/>
        </w:rPr>
        <w:t xml:space="preserve">Mod </w:t>
      </w:r>
      <w:proofErr w:type="spellStart"/>
      <w:r w:rsidRPr="009B7CDD">
        <w:rPr>
          <w:rStyle w:val="Emphasis"/>
          <w:rFonts w:ascii="Arial" w:hAnsi="Arial" w:cs="Arial"/>
          <w:iCs w:val="0"/>
          <w:sz w:val="20"/>
          <w:szCs w:val="20"/>
          <w:lang w:val="en"/>
        </w:rPr>
        <w:t>Pathol</w:t>
      </w:r>
      <w:proofErr w:type="spellEnd"/>
      <w:r w:rsidRPr="009B7CDD">
        <w:rPr>
          <w:rFonts w:ascii="Arial" w:hAnsi="Arial" w:cs="Arial"/>
          <w:sz w:val="20"/>
          <w:szCs w:val="20"/>
          <w:lang w:val="en"/>
        </w:rPr>
        <w:t>. 2017;30:1299-1311.</w:t>
      </w:r>
    </w:p>
    <w:p w14:paraId="0B9DDAAF" w14:textId="77777777" w:rsidR="009E144D" w:rsidRDefault="009E144D" w:rsidP="005C61BF">
      <w:pPr>
        <w:spacing w:after="0"/>
        <w:jc w:val="both"/>
        <w:rPr>
          <w:rFonts w:ascii="Arial" w:eastAsia="Times New Roman" w:hAnsi="Arial" w:cs="Arial"/>
          <w:b/>
          <w:bCs/>
          <w:sz w:val="20"/>
          <w:szCs w:val="20"/>
          <w:lang w:val="en"/>
        </w:rPr>
      </w:pPr>
    </w:p>
    <w:p w14:paraId="40C14A7B" w14:textId="77EE4A1B"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G. Polyps</w:t>
      </w:r>
    </w:p>
    <w:p w14:paraId="5253268D" w14:textId="77777777" w:rsidR="009B7CDD" w:rsidRPr="009B7CDD" w:rsidRDefault="009B7CDD" w:rsidP="005C61BF">
      <w:pPr>
        <w:pStyle w:val="Footer"/>
        <w:tabs>
          <w:tab w:val="left" w:pos="720"/>
        </w:tabs>
        <w:jc w:val="both"/>
        <w:rPr>
          <w:rFonts w:ascii="Arial" w:hAnsi="Arial" w:cs="Arial"/>
          <w:sz w:val="20"/>
          <w:szCs w:val="20"/>
          <w:lang w:val="en"/>
        </w:rPr>
      </w:pPr>
      <w:r w:rsidRPr="009B7CDD">
        <w:rPr>
          <w:rFonts w:ascii="Arial" w:hAnsi="Arial" w:cs="Arial"/>
          <w:kern w:val="20"/>
          <w:sz w:val="20"/>
          <w:szCs w:val="20"/>
          <w:lang w:val="en"/>
        </w:rPr>
        <w:t xml:space="preserve">The adenocarcinoma can arise in adenomatous (tubular, </w:t>
      </w:r>
      <w:proofErr w:type="spellStart"/>
      <w:r w:rsidRPr="009B7CDD">
        <w:rPr>
          <w:rFonts w:ascii="Arial" w:hAnsi="Arial" w:cs="Arial"/>
          <w:kern w:val="20"/>
          <w:sz w:val="20"/>
          <w:szCs w:val="20"/>
          <w:lang w:val="en"/>
        </w:rPr>
        <w:t>tubulovillous</w:t>
      </w:r>
      <w:proofErr w:type="spellEnd"/>
      <w:r w:rsidRPr="009B7CDD">
        <w:rPr>
          <w:rFonts w:ascii="Arial" w:hAnsi="Arial" w:cs="Arial"/>
          <w:kern w:val="20"/>
          <w:sz w:val="20"/>
          <w:szCs w:val="20"/>
          <w:lang w:val="en"/>
        </w:rPr>
        <w:t>, or villous) or serrated (sessile serrated adenoma/polyp or traditional serrated adenoma) polyp. Sessile serrated adenoma often develops cytologic dysplasia resembling tubular adenoma during neoplastic progression. These are presumed to be the precursors of right-sided adenocarcinomas with high levels of microsatellite instability (MSI-H).</w:t>
      </w:r>
      <w:hyperlink w:anchor="6732" w:tooltip="Rex&#10;DK, Ahnen DJ, Baron JA, et al. Serrated lesions of the colorectum: review and&#10;recommendations from an expert panel. Am&#10;J Gastroenterol. 2012;107(9):1315-1330." w:history="1">
        <w:r w:rsidRPr="009B7CDD">
          <w:rPr>
            <w:rStyle w:val="Hyperlink"/>
            <w:rFonts w:ascii="Arial" w:hAnsi="Arial" w:cs="Arial"/>
            <w:sz w:val="20"/>
            <w:szCs w:val="20"/>
            <w:vertAlign w:val="superscript"/>
            <w:lang w:val="en"/>
          </w:rPr>
          <w:t>1</w:t>
        </w:r>
      </w:hyperlink>
    </w:p>
    <w:p w14:paraId="374149F2" w14:textId="77777777" w:rsidR="009E144D" w:rsidRDefault="009E144D" w:rsidP="005C61BF">
      <w:pPr>
        <w:spacing w:after="0" w:line="240" w:lineRule="auto"/>
        <w:contextualSpacing/>
        <w:jc w:val="both"/>
        <w:rPr>
          <w:rFonts w:ascii="Arial" w:eastAsia="Times New Roman" w:hAnsi="Arial" w:cs="Arial"/>
          <w:sz w:val="20"/>
          <w:szCs w:val="20"/>
          <w:lang w:val="en"/>
        </w:rPr>
      </w:pPr>
    </w:p>
    <w:p w14:paraId="5E0BCF3C" w14:textId="1B3E11E5" w:rsidR="009E144D" w:rsidRDefault="009B7CDD" w:rsidP="009E144D">
      <w:pPr>
        <w:spacing w:after="0" w:line="240" w:lineRule="auto"/>
        <w:contextualSpacing/>
        <w:rPr>
          <w:rFonts w:ascii="Arial" w:eastAsia="Times New Roman" w:hAnsi="Arial" w:cs="Arial"/>
          <w:sz w:val="20"/>
          <w:szCs w:val="20"/>
          <w:lang w:val="en"/>
        </w:rPr>
      </w:pPr>
      <w:r w:rsidRPr="009B7CDD">
        <w:rPr>
          <w:rFonts w:ascii="Arial" w:eastAsia="Times New Roman" w:hAnsi="Arial" w:cs="Arial"/>
          <w:sz w:val="20"/>
          <w:szCs w:val="20"/>
          <w:lang w:val="en"/>
        </w:rPr>
        <w:t>References</w:t>
      </w:r>
    </w:p>
    <w:p w14:paraId="62EBF1E1" w14:textId="0DD5CC50" w:rsidR="009B7CDD" w:rsidRPr="009E144D" w:rsidRDefault="009B7CDD" w:rsidP="009E144D">
      <w:pPr>
        <w:pStyle w:val="ListParagraph"/>
        <w:numPr>
          <w:ilvl w:val="0"/>
          <w:numId w:val="12"/>
        </w:numPr>
        <w:spacing w:after="0" w:line="240" w:lineRule="auto"/>
        <w:rPr>
          <w:rFonts w:ascii="Arial" w:eastAsia="Times New Roman" w:hAnsi="Arial" w:cs="Arial"/>
          <w:sz w:val="20"/>
          <w:szCs w:val="20"/>
          <w:lang w:val="en"/>
        </w:rPr>
      </w:pPr>
      <w:r w:rsidRPr="009E144D">
        <w:rPr>
          <w:rFonts w:ascii="Arial" w:hAnsi="Arial" w:cs="Arial"/>
          <w:kern w:val="20"/>
          <w:sz w:val="20"/>
          <w:szCs w:val="20"/>
          <w:lang w:val="en"/>
        </w:rPr>
        <w:t xml:space="preserve">Rex DK, </w:t>
      </w:r>
      <w:proofErr w:type="spellStart"/>
      <w:r w:rsidRPr="009E144D">
        <w:rPr>
          <w:rFonts w:ascii="Arial" w:hAnsi="Arial" w:cs="Arial"/>
          <w:kern w:val="20"/>
          <w:sz w:val="20"/>
          <w:szCs w:val="20"/>
          <w:lang w:val="en"/>
        </w:rPr>
        <w:t>Ahnen</w:t>
      </w:r>
      <w:proofErr w:type="spellEnd"/>
      <w:r w:rsidRPr="009E144D">
        <w:rPr>
          <w:rFonts w:ascii="Arial" w:hAnsi="Arial" w:cs="Arial"/>
          <w:kern w:val="20"/>
          <w:sz w:val="20"/>
          <w:szCs w:val="20"/>
          <w:lang w:val="en"/>
        </w:rPr>
        <w:t xml:space="preserve"> DJ, Baron JA, et al. Serrated lesions of the colorectum: review and recommendations from an expert panel. </w:t>
      </w:r>
      <w:r w:rsidRPr="009E144D">
        <w:rPr>
          <w:rStyle w:val="Emphasis"/>
          <w:rFonts w:ascii="Arial" w:hAnsi="Arial" w:cs="Arial"/>
          <w:iCs w:val="0"/>
          <w:kern w:val="20"/>
          <w:sz w:val="20"/>
          <w:szCs w:val="20"/>
          <w:lang w:val="en"/>
        </w:rPr>
        <w:t>Am J Gastroenterol</w:t>
      </w:r>
      <w:r w:rsidRPr="009E144D">
        <w:rPr>
          <w:rFonts w:ascii="Arial" w:hAnsi="Arial" w:cs="Arial"/>
          <w:kern w:val="20"/>
          <w:sz w:val="20"/>
          <w:szCs w:val="20"/>
          <w:lang w:val="en"/>
        </w:rPr>
        <w:t>. 2012;107(9):1315-1330.</w:t>
      </w:r>
    </w:p>
    <w:p w14:paraId="5062CFB6" w14:textId="77777777" w:rsidR="009E144D" w:rsidRDefault="009E144D" w:rsidP="005C61BF">
      <w:pPr>
        <w:spacing w:after="0"/>
        <w:jc w:val="both"/>
        <w:rPr>
          <w:rFonts w:ascii="Arial" w:eastAsia="Times New Roman" w:hAnsi="Arial" w:cs="Arial"/>
          <w:b/>
          <w:bCs/>
          <w:sz w:val="20"/>
          <w:szCs w:val="20"/>
          <w:lang w:val="en"/>
        </w:rPr>
      </w:pPr>
    </w:p>
    <w:p w14:paraId="10AB2579" w14:textId="5EBE94E4" w:rsidR="009B7CDD" w:rsidRPr="009B7CDD" w:rsidRDefault="009B7CDD" w:rsidP="005C61BF">
      <w:pPr>
        <w:spacing w:after="0"/>
        <w:jc w:val="both"/>
        <w:rPr>
          <w:rFonts w:ascii="Arial" w:eastAsia="Times New Roman" w:hAnsi="Arial" w:cs="Arial"/>
          <w:b/>
          <w:bCs/>
          <w:sz w:val="20"/>
          <w:szCs w:val="20"/>
          <w:lang w:val="en"/>
        </w:rPr>
      </w:pPr>
      <w:r w:rsidRPr="009B7CDD">
        <w:rPr>
          <w:rFonts w:ascii="Arial" w:eastAsia="Times New Roman" w:hAnsi="Arial" w:cs="Arial"/>
          <w:b/>
          <w:bCs/>
          <w:sz w:val="20"/>
          <w:szCs w:val="20"/>
          <w:lang w:val="en"/>
        </w:rPr>
        <w:t>H. Ancillary Studies</w:t>
      </w:r>
    </w:p>
    <w:p w14:paraId="10C9598B" w14:textId="77777777" w:rsidR="009B7CDD" w:rsidRPr="009B7CDD"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Universal testing for microsatellite instability and/or status of DNA mismatch repair enzymes by immunohistochemistry is recommended by the EGAPP guidelines.</w:t>
      </w:r>
      <w:hyperlink w:anchor="6733" w:tooltip="Evaluation of Genomic&#10;Applications in Practice and Prevention (EGAPP) Working Group. Recommendations&#10;from the EGAPP Working Group: genetic testing strategies in newly diagnosed&#10;individuals with colorectal cancer aimed at reducing morbidity and mortality&#10;from L" w:history="1">
        <w:r w:rsidRPr="009B7CDD">
          <w:rPr>
            <w:rStyle w:val="Hyperlink"/>
            <w:rFonts w:ascii="Arial" w:hAnsi="Arial" w:cs="Arial"/>
            <w:sz w:val="20"/>
            <w:szCs w:val="20"/>
            <w:vertAlign w:val="superscript"/>
            <w:lang w:val="en"/>
          </w:rPr>
          <w:t>1,</w:t>
        </w:r>
      </w:hyperlink>
      <w:hyperlink w:anchor="6734" w:tooltip="Ladabaum U, Wang G, et&#10;al. Strategies to identify the Lynch syndrome among patients with colorectal&#10;cancer: a cost-effectiveness analysis. Ann&#10;Intern Med. 2011;155(2):69-79." w:history="1">
        <w:r w:rsidRPr="009B7CDD">
          <w:rPr>
            <w:rStyle w:val="Hyperlink"/>
            <w:rFonts w:ascii="Arial" w:hAnsi="Arial" w:cs="Arial"/>
            <w:sz w:val="20"/>
            <w:szCs w:val="20"/>
            <w:vertAlign w:val="superscript"/>
            <w:lang w:val="en"/>
          </w:rPr>
          <w:t>2</w:t>
        </w:r>
      </w:hyperlink>
      <w:r w:rsidRPr="009B7CDD">
        <w:rPr>
          <w:rFonts w:ascii="Arial" w:hAnsi="Arial" w:cs="Arial"/>
          <w:sz w:val="20"/>
          <w:szCs w:val="20"/>
          <w:lang w:val="en"/>
        </w:rPr>
        <w:t xml:space="preserve"> The NCCN guidelines also advocate this approach for patients &lt;70 years. MSI-high cancers are associated with right-sided location, tumor infiltrating lymphocytes, Crohn-like infiltrate, pushing borders, mucinous/signet ring/medullary subtypes, </w:t>
      </w:r>
      <w:proofErr w:type="spellStart"/>
      <w:r w:rsidRPr="009B7CDD">
        <w:rPr>
          <w:rFonts w:ascii="Arial" w:hAnsi="Arial" w:cs="Arial"/>
          <w:sz w:val="20"/>
          <w:szCs w:val="20"/>
          <w:lang w:val="en"/>
        </w:rPr>
        <w:t>intratumoral</w:t>
      </w:r>
      <w:proofErr w:type="spellEnd"/>
      <w:r w:rsidRPr="009B7CDD">
        <w:rPr>
          <w:rFonts w:ascii="Arial" w:hAnsi="Arial" w:cs="Arial"/>
          <w:sz w:val="20"/>
          <w:szCs w:val="20"/>
          <w:lang w:val="en"/>
        </w:rPr>
        <w:t xml:space="preserve"> heterogeneity (mixed conventional, mucinous, and poorly differentiated carcinoma), high-grade histology, and lack of dirty necrosis.</w:t>
      </w:r>
      <w:hyperlink w:anchor="6735" w:tooltip="Greenson JK, Bonner&#10;JD, Ben-Yzhak O, et al. Phenotype of microsatellite unstable colorectal&#10;carcinomas. Am J Surg Pathol.&#10;2003;27(5):563-570." w:history="1">
        <w:r w:rsidRPr="009B7CDD">
          <w:rPr>
            <w:rStyle w:val="Hyperlink"/>
            <w:rFonts w:ascii="Arial" w:hAnsi="Arial" w:cs="Arial"/>
            <w:sz w:val="20"/>
            <w:szCs w:val="20"/>
            <w:vertAlign w:val="superscript"/>
            <w:lang w:val="en"/>
          </w:rPr>
          <w:t>3,</w:t>
        </w:r>
      </w:hyperlink>
      <w:hyperlink w:anchor="6736" w:tooltip="Umar A, Boland CR,&#10;Terdiman JP, et al. Revised Bethesda guidelines for hereditary nonpolyposis&#10;colorectal cancer (Lynch syndrome) and microsatellite instability. J Natl Cancer Inst. 2004;96(4):261-268."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In view of recommendations for universal testing and chance of missing cases of Lynch syndrome with testing based on Bethesda guidelines,</w:t>
      </w:r>
      <w:hyperlink w:anchor="6736" w:tooltip="Umar A, Boland CR,&#10;Terdiman JP, et al. Revised Bethesda guidelines for hereditary nonpolyposis&#10;colorectal cancer (Lynch syndrome) and microsatellite instability. J Natl Cancer Inst. 2004;96(4):261-268." w:history="1">
        <w:r w:rsidRPr="009B7CDD">
          <w:rPr>
            <w:rStyle w:val="Hyperlink"/>
            <w:rFonts w:ascii="Arial" w:hAnsi="Arial" w:cs="Arial"/>
            <w:sz w:val="20"/>
            <w:szCs w:val="20"/>
            <w:vertAlign w:val="superscript"/>
            <w:lang w:val="en"/>
          </w:rPr>
          <w:t>4</w:t>
        </w:r>
      </w:hyperlink>
      <w:r w:rsidRPr="009B7CDD">
        <w:rPr>
          <w:rFonts w:ascii="Arial" w:hAnsi="Arial" w:cs="Arial"/>
          <w:sz w:val="20"/>
          <w:szCs w:val="20"/>
          <w:lang w:val="en"/>
        </w:rPr>
        <w:t> evaluation of histologic features associated with MSI is not required and is no longer included in the synoptic comment.</w:t>
      </w:r>
    </w:p>
    <w:p w14:paraId="3885028F" w14:textId="77777777" w:rsidR="00443B80" w:rsidRDefault="00443B80" w:rsidP="005C61BF">
      <w:pPr>
        <w:spacing w:after="0"/>
        <w:jc w:val="both"/>
        <w:rPr>
          <w:rFonts w:ascii="Arial" w:hAnsi="Arial" w:cs="Arial"/>
          <w:kern w:val="20"/>
          <w:sz w:val="20"/>
          <w:szCs w:val="20"/>
          <w:lang w:val="en"/>
        </w:rPr>
      </w:pPr>
    </w:p>
    <w:p w14:paraId="59EE4275" w14:textId="77777777" w:rsidR="00443B80" w:rsidRDefault="009B7CDD" w:rsidP="005C61BF">
      <w:pPr>
        <w:spacing w:after="0"/>
        <w:jc w:val="both"/>
        <w:rPr>
          <w:rFonts w:ascii="Arial" w:hAnsi="Arial" w:cs="Arial"/>
          <w:sz w:val="20"/>
          <w:szCs w:val="20"/>
          <w:lang w:val="en"/>
        </w:rPr>
      </w:pPr>
      <w:r w:rsidRPr="009B7CDD">
        <w:rPr>
          <w:rFonts w:ascii="Arial" w:hAnsi="Arial" w:cs="Arial"/>
          <w:kern w:val="20"/>
          <w:sz w:val="20"/>
          <w:szCs w:val="20"/>
          <w:lang w:val="en"/>
        </w:rPr>
        <w:t xml:space="preserve">Further details about mismatch repair enzyme immunohistochemistry and PCR for MSI testing, as well as other mutation testing in colorectal cancer (such as </w:t>
      </w:r>
      <w:r w:rsidRPr="009B7CDD">
        <w:rPr>
          <w:rStyle w:val="Emphasis"/>
          <w:rFonts w:ascii="Arial" w:hAnsi="Arial" w:cs="Arial"/>
          <w:iCs w:val="0"/>
          <w:kern w:val="20"/>
          <w:sz w:val="20"/>
          <w:szCs w:val="20"/>
          <w:lang w:val="en"/>
        </w:rPr>
        <w:t>KRAS</w:t>
      </w:r>
      <w:r w:rsidRPr="009B7CDD">
        <w:rPr>
          <w:rFonts w:ascii="Arial" w:hAnsi="Arial" w:cs="Arial"/>
          <w:kern w:val="20"/>
          <w:sz w:val="20"/>
          <w:szCs w:val="20"/>
          <w:lang w:val="en"/>
        </w:rPr>
        <w:t xml:space="preserve">, </w:t>
      </w:r>
      <w:r w:rsidRPr="009B7CDD">
        <w:rPr>
          <w:rStyle w:val="Emphasis"/>
          <w:rFonts w:ascii="Arial" w:hAnsi="Arial" w:cs="Arial"/>
          <w:iCs w:val="0"/>
          <w:kern w:val="20"/>
          <w:sz w:val="20"/>
          <w:szCs w:val="20"/>
          <w:lang w:val="en"/>
        </w:rPr>
        <w:t>BRAF</w:t>
      </w:r>
      <w:r w:rsidRPr="009B7CDD">
        <w:rPr>
          <w:rFonts w:ascii="Arial" w:hAnsi="Arial" w:cs="Arial"/>
          <w:kern w:val="20"/>
          <w:sz w:val="20"/>
          <w:szCs w:val="20"/>
          <w:lang w:val="en"/>
        </w:rPr>
        <w:t>) can be found in the CAP Colon and Rectum Biomarkers protocol.</w:t>
      </w:r>
    </w:p>
    <w:p w14:paraId="1B51890E" w14:textId="77777777" w:rsidR="00E467EF" w:rsidRDefault="00E467EF" w:rsidP="00443B80">
      <w:pPr>
        <w:spacing w:after="0"/>
        <w:rPr>
          <w:rFonts w:ascii="Arial" w:eastAsia="Times New Roman" w:hAnsi="Arial" w:cs="Arial"/>
          <w:sz w:val="20"/>
          <w:szCs w:val="20"/>
          <w:lang w:val="en"/>
        </w:rPr>
      </w:pPr>
    </w:p>
    <w:p w14:paraId="73A33779" w14:textId="0E883B24" w:rsidR="009B7CDD" w:rsidRPr="00443B80" w:rsidRDefault="009B7CDD" w:rsidP="00443B80">
      <w:pPr>
        <w:spacing w:after="0"/>
        <w:rPr>
          <w:rFonts w:ascii="Arial" w:hAnsi="Arial" w:cs="Arial"/>
          <w:sz w:val="20"/>
          <w:szCs w:val="20"/>
          <w:lang w:val="en"/>
        </w:rPr>
      </w:pPr>
      <w:r w:rsidRPr="009B7CDD">
        <w:rPr>
          <w:rFonts w:ascii="Arial" w:eastAsia="Times New Roman" w:hAnsi="Arial" w:cs="Arial"/>
          <w:sz w:val="20"/>
          <w:szCs w:val="20"/>
          <w:lang w:val="en"/>
        </w:rPr>
        <w:t>References</w:t>
      </w:r>
    </w:p>
    <w:p w14:paraId="5793FF69"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Evaluation of Genomic Applications in Practice and Prevention (EGAPP) Working Group. Recommendations from the EGAPP Working Group: genetic testing strategies in newly </w:t>
      </w:r>
      <w:r w:rsidRPr="009B7CDD">
        <w:rPr>
          <w:rFonts w:ascii="Arial" w:hAnsi="Arial" w:cs="Arial"/>
          <w:kern w:val="20"/>
          <w:sz w:val="20"/>
          <w:szCs w:val="20"/>
          <w:lang w:val="en"/>
        </w:rPr>
        <w:lastRenderedPageBreak/>
        <w:t xml:space="preserve">diagnosed individuals with colorectal cancer aimed at reducing morbidity and mortality from Lynch syndrome in relatives. </w:t>
      </w:r>
      <w:r w:rsidRPr="009B7CDD">
        <w:rPr>
          <w:rStyle w:val="Emphasis"/>
          <w:rFonts w:ascii="Arial" w:hAnsi="Arial" w:cs="Arial"/>
          <w:iCs w:val="0"/>
          <w:kern w:val="20"/>
          <w:sz w:val="20"/>
          <w:szCs w:val="20"/>
          <w:lang w:val="en"/>
        </w:rPr>
        <w:t>Genet Med</w:t>
      </w:r>
      <w:r w:rsidRPr="009B7CDD">
        <w:rPr>
          <w:rFonts w:ascii="Arial" w:hAnsi="Arial" w:cs="Arial"/>
          <w:kern w:val="20"/>
          <w:sz w:val="20"/>
          <w:szCs w:val="20"/>
          <w:lang w:val="en"/>
        </w:rPr>
        <w:t>. 2009;11(1):35-41.</w:t>
      </w:r>
    </w:p>
    <w:p w14:paraId="63BA530F"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Ladabaum</w:t>
      </w:r>
      <w:proofErr w:type="spellEnd"/>
      <w:r w:rsidRPr="009B7CDD">
        <w:rPr>
          <w:rFonts w:ascii="Arial" w:hAnsi="Arial" w:cs="Arial"/>
          <w:kern w:val="20"/>
          <w:sz w:val="20"/>
          <w:szCs w:val="20"/>
          <w:lang w:val="en"/>
        </w:rPr>
        <w:t xml:space="preserve"> U, Wang G, et al. Strategies to identify the Lynch syndrome among patients with colorectal cancer: a cost-effectiveness analysis. </w:t>
      </w:r>
      <w:r w:rsidRPr="009B7CDD">
        <w:rPr>
          <w:rStyle w:val="Emphasis"/>
          <w:rFonts w:ascii="Arial" w:hAnsi="Arial" w:cs="Arial"/>
          <w:iCs w:val="0"/>
          <w:kern w:val="20"/>
          <w:sz w:val="20"/>
          <w:szCs w:val="20"/>
          <w:lang w:val="en"/>
        </w:rPr>
        <w:t>Ann Intern Med</w:t>
      </w:r>
      <w:r w:rsidRPr="009B7CDD">
        <w:rPr>
          <w:rFonts w:ascii="Arial" w:hAnsi="Arial" w:cs="Arial"/>
          <w:kern w:val="20"/>
          <w:sz w:val="20"/>
          <w:szCs w:val="20"/>
          <w:lang w:val="en"/>
        </w:rPr>
        <w:t>. 2011;155(2):69-79.</w:t>
      </w:r>
    </w:p>
    <w:p w14:paraId="7E114036" w14:textId="77777777" w:rsidR="009B7CDD" w:rsidRP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proofErr w:type="spellStart"/>
      <w:r w:rsidRPr="009B7CDD">
        <w:rPr>
          <w:rFonts w:ascii="Arial" w:hAnsi="Arial" w:cs="Arial"/>
          <w:kern w:val="20"/>
          <w:sz w:val="20"/>
          <w:szCs w:val="20"/>
          <w:lang w:val="en"/>
        </w:rPr>
        <w:t>Greenson</w:t>
      </w:r>
      <w:proofErr w:type="spellEnd"/>
      <w:r w:rsidRPr="009B7CDD">
        <w:rPr>
          <w:rFonts w:ascii="Arial" w:hAnsi="Arial" w:cs="Arial"/>
          <w:kern w:val="20"/>
          <w:sz w:val="20"/>
          <w:szCs w:val="20"/>
          <w:lang w:val="en"/>
        </w:rPr>
        <w:t xml:space="preserve"> JK, Bonner JD, Ben-</w:t>
      </w:r>
      <w:proofErr w:type="spellStart"/>
      <w:r w:rsidRPr="009B7CDD">
        <w:rPr>
          <w:rFonts w:ascii="Arial" w:hAnsi="Arial" w:cs="Arial"/>
          <w:kern w:val="20"/>
          <w:sz w:val="20"/>
          <w:szCs w:val="20"/>
          <w:lang w:val="en"/>
        </w:rPr>
        <w:t>Yzhak</w:t>
      </w:r>
      <w:proofErr w:type="spellEnd"/>
      <w:r w:rsidRPr="009B7CDD">
        <w:rPr>
          <w:rFonts w:ascii="Arial" w:hAnsi="Arial" w:cs="Arial"/>
          <w:kern w:val="20"/>
          <w:sz w:val="20"/>
          <w:szCs w:val="20"/>
          <w:lang w:val="en"/>
        </w:rPr>
        <w:t xml:space="preserve"> O, et al. Phenotype of microsatellite unstable colorectal carcinomas. </w:t>
      </w:r>
      <w:r w:rsidRPr="009B7CDD">
        <w:rPr>
          <w:rStyle w:val="Emphasis"/>
          <w:rFonts w:ascii="Arial" w:hAnsi="Arial" w:cs="Arial"/>
          <w:iCs w:val="0"/>
          <w:kern w:val="20"/>
          <w:sz w:val="20"/>
          <w:szCs w:val="20"/>
          <w:lang w:val="en"/>
        </w:rPr>
        <w:t xml:space="preserve">Am J Surg </w:t>
      </w:r>
      <w:proofErr w:type="spellStart"/>
      <w:r w:rsidRPr="009B7CDD">
        <w:rPr>
          <w:rStyle w:val="Emphasis"/>
          <w:rFonts w:ascii="Arial" w:hAnsi="Arial" w:cs="Arial"/>
          <w:iCs w:val="0"/>
          <w:kern w:val="20"/>
          <w:sz w:val="20"/>
          <w:szCs w:val="20"/>
          <w:lang w:val="en"/>
        </w:rPr>
        <w:t>Pathol</w:t>
      </w:r>
      <w:proofErr w:type="spellEnd"/>
      <w:r w:rsidRPr="009B7CDD">
        <w:rPr>
          <w:rFonts w:ascii="Arial" w:hAnsi="Arial" w:cs="Arial"/>
          <w:kern w:val="20"/>
          <w:sz w:val="20"/>
          <w:szCs w:val="20"/>
          <w:lang w:val="en"/>
        </w:rPr>
        <w:t>. 2003;27(5):563-570.</w:t>
      </w:r>
    </w:p>
    <w:p w14:paraId="76D948AE" w14:textId="77777777" w:rsidR="009B7CDD" w:rsidRDefault="009B7CDD" w:rsidP="009E144D">
      <w:pPr>
        <w:numPr>
          <w:ilvl w:val="0"/>
          <w:numId w:val="11"/>
        </w:numPr>
        <w:spacing w:before="30" w:after="0" w:line="240" w:lineRule="auto"/>
        <w:ind w:left="750" w:right="30"/>
        <w:contextualSpacing/>
        <w:divId w:val="1721316867"/>
        <w:rPr>
          <w:rFonts w:ascii="Arial" w:hAnsi="Arial" w:cs="Arial"/>
          <w:sz w:val="20"/>
          <w:szCs w:val="20"/>
          <w:lang w:val="en"/>
        </w:rPr>
      </w:pPr>
      <w:r w:rsidRPr="009B7CDD">
        <w:rPr>
          <w:rFonts w:ascii="Arial" w:hAnsi="Arial" w:cs="Arial"/>
          <w:kern w:val="20"/>
          <w:sz w:val="20"/>
          <w:szCs w:val="20"/>
          <w:lang w:val="en"/>
        </w:rPr>
        <w:t xml:space="preserve">Umar A, Boland CR, </w:t>
      </w:r>
      <w:proofErr w:type="spellStart"/>
      <w:r w:rsidRPr="009B7CDD">
        <w:rPr>
          <w:rFonts w:ascii="Arial" w:hAnsi="Arial" w:cs="Arial"/>
          <w:kern w:val="20"/>
          <w:sz w:val="20"/>
          <w:szCs w:val="20"/>
          <w:lang w:val="en"/>
        </w:rPr>
        <w:t>Terdiman</w:t>
      </w:r>
      <w:proofErr w:type="spellEnd"/>
      <w:r w:rsidRPr="009B7CDD">
        <w:rPr>
          <w:rFonts w:ascii="Arial" w:hAnsi="Arial" w:cs="Arial"/>
          <w:kern w:val="20"/>
          <w:sz w:val="20"/>
          <w:szCs w:val="20"/>
          <w:lang w:val="en"/>
        </w:rPr>
        <w:t xml:space="preserve"> JP, et al. Revised Bethesda guidelines for hereditary nonpolyposis colorectal cancer (Lynch syndrome) and microsatellite instability. </w:t>
      </w:r>
      <w:r w:rsidRPr="009B7CDD">
        <w:rPr>
          <w:rStyle w:val="Emphasis"/>
          <w:rFonts w:ascii="Arial" w:hAnsi="Arial" w:cs="Arial"/>
          <w:iCs w:val="0"/>
          <w:kern w:val="20"/>
          <w:sz w:val="20"/>
          <w:szCs w:val="20"/>
          <w:lang w:val="en"/>
        </w:rPr>
        <w:t>J Natl Cancer Inst</w:t>
      </w:r>
      <w:r w:rsidRPr="009B7CDD">
        <w:rPr>
          <w:rFonts w:ascii="Arial" w:hAnsi="Arial" w:cs="Arial"/>
          <w:kern w:val="20"/>
          <w:sz w:val="20"/>
          <w:szCs w:val="20"/>
          <w:lang w:val="en"/>
        </w:rPr>
        <w:t>. 2004;96(4):261-2</w:t>
      </w:r>
      <w:r>
        <w:rPr>
          <w:rFonts w:ascii="Arial" w:hAnsi="Arial" w:cs="Arial"/>
          <w:kern w:val="20"/>
          <w:sz w:val="20"/>
          <w:szCs w:val="20"/>
          <w:lang w:val="en"/>
        </w:rPr>
        <w:t>68.</w:t>
      </w:r>
    </w:p>
    <w:sectPr w:rsidR="009B7CD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4F27" w14:textId="77777777" w:rsidR="009B7CDD" w:rsidRDefault="009B7CDD">
      <w:pPr>
        <w:spacing w:after="0" w:line="240" w:lineRule="auto"/>
      </w:pPr>
      <w:r>
        <w:separator/>
      </w:r>
    </w:p>
  </w:endnote>
  <w:endnote w:type="continuationSeparator" w:id="0">
    <w:p w14:paraId="4BCCB25F" w14:textId="77777777" w:rsidR="009B7CDD" w:rsidRDefault="009B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FC04" w14:textId="58BF7855" w:rsidR="009B7CDD" w:rsidRDefault="009B7CD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8C27" w14:textId="77777777" w:rsidR="009B7CDD" w:rsidRDefault="009B7CD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D6E4" w14:textId="77777777" w:rsidR="009B7CDD" w:rsidRDefault="009B7CDD">
      <w:pPr>
        <w:spacing w:after="0" w:line="240" w:lineRule="auto"/>
      </w:pPr>
      <w:r>
        <w:separator/>
      </w:r>
    </w:p>
  </w:footnote>
  <w:footnote w:type="continuationSeparator" w:id="0">
    <w:p w14:paraId="436D3886" w14:textId="77777777" w:rsidR="009B7CDD" w:rsidRDefault="009B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6FD8" w14:textId="77777777" w:rsidR="009B7CDD" w:rsidRDefault="009B7CD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9B7CDD" w14:paraId="2731F921" w14:textId="77777777" w:rsidTr="009B7CDD">
      <w:tc>
        <w:tcPr>
          <w:tcW w:w="1500" w:type="dxa"/>
        </w:tcPr>
        <w:p w14:paraId="51B8A3BC" w14:textId="77777777" w:rsidR="009B7CDD" w:rsidRDefault="009B7CDD">
          <w:r>
            <w:t>CAP Approved</w:t>
          </w:r>
        </w:p>
      </w:tc>
      <w:tc>
        <w:tcPr>
          <w:tcW w:w="8076" w:type="dxa"/>
        </w:tcPr>
        <w:p w14:paraId="336E3D49" w14:textId="38BE3A68" w:rsidR="009B7CDD" w:rsidRDefault="009B7CDD">
          <w:pPr>
            <w:jc w:val="right"/>
          </w:pPr>
          <w:r>
            <w:t>ColoRectal.Bx_4.2.0.0.REL_CAPCP</w:t>
          </w:r>
        </w:p>
      </w:tc>
    </w:tr>
  </w:tbl>
  <w:p w14:paraId="432F3823" w14:textId="77777777" w:rsidR="009B7CDD" w:rsidRDefault="009B7C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6F20" w14:textId="1BFD86E3" w:rsidR="009B7CDD" w:rsidRDefault="009B7CDD">
    <w:r>
      <w:rPr>
        <w:noProof/>
      </w:rPr>
      <w:drawing>
        <wp:inline distT="0" distB="0" distL="0" distR="0" wp14:anchorId="4D126F3F" wp14:editId="574294CF">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80070">
      <w:rPr>
        <w:noProof/>
      </w:rPr>
      <w:pict w14:anchorId="3053A9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1F6"/>
    <w:multiLevelType w:val="hybridMultilevel"/>
    <w:tmpl w:val="D158B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54F53"/>
    <w:multiLevelType w:val="multilevel"/>
    <w:tmpl w:val="F794A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77712"/>
    <w:multiLevelType w:val="multilevel"/>
    <w:tmpl w:val="7EEC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D2432"/>
    <w:multiLevelType w:val="multilevel"/>
    <w:tmpl w:val="AAEA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C4A9A"/>
    <w:multiLevelType w:val="multilevel"/>
    <w:tmpl w:val="68B2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D60DF"/>
    <w:multiLevelType w:val="multilevel"/>
    <w:tmpl w:val="2EB2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33FA"/>
    <w:multiLevelType w:val="multilevel"/>
    <w:tmpl w:val="8028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C52101"/>
    <w:multiLevelType w:val="multilevel"/>
    <w:tmpl w:val="C3E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4C465D"/>
    <w:multiLevelType w:val="multilevel"/>
    <w:tmpl w:val="20FC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522BA"/>
    <w:multiLevelType w:val="multilevel"/>
    <w:tmpl w:val="EBB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413F9"/>
    <w:multiLevelType w:val="multilevel"/>
    <w:tmpl w:val="CEC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D6A03"/>
    <w:multiLevelType w:val="multilevel"/>
    <w:tmpl w:val="6A7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4"/>
  </w:num>
  <w:num w:numId="4">
    <w:abstractNumId w:val="10"/>
  </w:num>
  <w:num w:numId="5">
    <w:abstractNumId w:val="6"/>
  </w:num>
  <w:num w:numId="6">
    <w:abstractNumId w:val="11"/>
  </w:num>
  <w:num w:numId="7">
    <w:abstractNumId w:val="8"/>
  </w:num>
  <w:num w:numId="8">
    <w:abstractNumId w:val="2"/>
  </w:num>
  <w:num w:numId="9">
    <w:abstractNumId w:val="3"/>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6E30"/>
    <w:rsid w:val="002D34CE"/>
    <w:rsid w:val="0037535D"/>
    <w:rsid w:val="00443B80"/>
    <w:rsid w:val="00480070"/>
    <w:rsid w:val="004C35EC"/>
    <w:rsid w:val="005C61BF"/>
    <w:rsid w:val="00874270"/>
    <w:rsid w:val="009B7CDD"/>
    <w:rsid w:val="009E144D"/>
    <w:rsid w:val="00A56E30"/>
    <w:rsid w:val="00D112D7"/>
    <w:rsid w:val="00E467EF"/>
    <w:rsid w:val="00F70911"/>
    <w:rsid w:val="00FE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AA8CCA4"/>
  <w15:docId w15:val="{8912E7DE-4073-4974-84D6-BC881766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customStyle="1" w:styleId="mediumgrid1-accent21">
    <w:name w:val="mediumgrid1-accent2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umgrid21">
    <w:name w:val="mediumgrid21"/>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diumGrid210">
    <w:name w:val="Medium Grid 21"/>
    <w:uiPriority w:val="1"/>
    <w:qFormat/>
    <w:rsid w:val="002D34CE"/>
    <w:pPr>
      <w:spacing w:after="0" w:line="240" w:lineRule="auto"/>
    </w:pPr>
    <w:rPr>
      <w:rFonts w:ascii="Calibri" w:eastAsia="Calibri" w:hAnsi="Calibri" w:cs="Times New Roman"/>
    </w:rPr>
  </w:style>
  <w:style w:type="paragraph" w:styleId="ListParagraph">
    <w:name w:val="List Paragraph"/>
    <w:basedOn w:val="Normal"/>
    <w:uiPriority w:val="34"/>
    <w:qFormat/>
    <w:rsid w:val="009E1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316867">
      <w:marLeft w:val="0"/>
      <w:marRight w:val="0"/>
      <w:marTop w:val="0"/>
      <w:marBottom w:val="0"/>
      <w:divBdr>
        <w:top w:val="none" w:sz="0" w:space="0" w:color="auto"/>
        <w:left w:val="none" w:sz="0" w:space="0" w:color="auto"/>
        <w:bottom w:val="none" w:sz="0" w:space="0" w:color="auto"/>
        <w:right w:val="none" w:sz="0" w:space="0" w:color="auto"/>
      </w:divBdr>
      <w:divsChild>
        <w:div w:id="1727796775">
          <w:marLeft w:val="0"/>
          <w:marRight w:val="0"/>
          <w:marTop w:val="0"/>
          <w:marBottom w:val="0"/>
          <w:divBdr>
            <w:top w:val="none" w:sz="0" w:space="0" w:color="auto"/>
            <w:left w:val="none" w:sz="0" w:space="0" w:color="auto"/>
            <w:bottom w:val="none" w:sz="0" w:space="0" w:color="auto"/>
            <w:right w:val="none" w:sz="0" w:space="0" w:color="auto"/>
          </w:divBdr>
        </w:div>
        <w:div w:id="1804886151">
          <w:marLeft w:val="0"/>
          <w:marRight w:val="0"/>
          <w:marTop w:val="0"/>
          <w:marBottom w:val="0"/>
          <w:divBdr>
            <w:top w:val="none" w:sz="0" w:space="0" w:color="auto"/>
            <w:left w:val="none" w:sz="0" w:space="0" w:color="auto"/>
            <w:bottom w:val="none" w:sz="0" w:space="0" w:color="auto"/>
            <w:right w:val="none" w:sz="0" w:space="0" w:color="auto"/>
          </w:divBdr>
        </w:div>
        <w:div w:id="761873286">
          <w:marLeft w:val="0"/>
          <w:marRight w:val="0"/>
          <w:marTop w:val="0"/>
          <w:marBottom w:val="0"/>
          <w:divBdr>
            <w:top w:val="none" w:sz="0" w:space="0" w:color="auto"/>
            <w:left w:val="none" w:sz="0" w:space="0" w:color="auto"/>
            <w:bottom w:val="none" w:sz="0" w:space="0" w:color="auto"/>
            <w:right w:val="none" w:sz="0" w:space="0" w:color="auto"/>
          </w:divBdr>
        </w:div>
        <w:div w:id="2022780167">
          <w:marLeft w:val="0"/>
          <w:marRight w:val="0"/>
          <w:marTop w:val="0"/>
          <w:marBottom w:val="0"/>
          <w:divBdr>
            <w:top w:val="none" w:sz="0" w:space="0" w:color="auto"/>
            <w:left w:val="none" w:sz="0" w:space="0" w:color="auto"/>
            <w:bottom w:val="none" w:sz="0" w:space="0" w:color="auto"/>
            <w:right w:val="none" w:sz="0" w:space="0" w:color="auto"/>
          </w:divBdr>
        </w:div>
        <w:div w:id="168757171">
          <w:marLeft w:val="0"/>
          <w:marRight w:val="0"/>
          <w:marTop w:val="0"/>
          <w:marBottom w:val="0"/>
          <w:divBdr>
            <w:top w:val="none" w:sz="0" w:space="0" w:color="auto"/>
            <w:left w:val="none" w:sz="0" w:space="0" w:color="auto"/>
            <w:bottom w:val="none" w:sz="0" w:space="0" w:color="auto"/>
            <w:right w:val="none" w:sz="0" w:space="0" w:color="auto"/>
          </w:divBdr>
        </w:div>
        <w:div w:id="1661418837">
          <w:marLeft w:val="0"/>
          <w:marRight w:val="0"/>
          <w:marTop w:val="0"/>
          <w:marBottom w:val="0"/>
          <w:divBdr>
            <w:top w:val="none" w:sz="0" w:space="0" w:color="auto"/>
            <w:left w:val="none" w:sz="0" w:space="0" w:color="auto"/>
            <w:bottom w:val="none" w:sz="0" w:space="0" w:color="auto"/>
            <w:right w:val="none" w:sz="0" w:space="0" w:color="auto"/>
          </w:divBdr>
        </w:div>
      </w:divsChild>
    </w:div>
    <w:div w:id="174760322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5773</Words>
  <Characters>34754</Characters>
  <Application>Microsoft Office Word</Application>
  <DocSecurity>0</DocSecurity>
  <Lines>965</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11</cp:revision>
  <dcterms:created xsi:type="dcterms:W3CDTF">2021-06-10T14:38:00Z</dcterms:created>
  <dcterms:modified xsi:type="dcterms:W3CDTF">2021-06-22T19:29:00Z</dcterms:modified>
</cp:coreProperties>
</file>