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EC513" w14:textId="77777777" w:rsidR="001A337F" w:rsidRPr="005F4236" w:rsidRDefault="00AA2908">
      <w:pPr>
        <w:spacing w:after="0"/>
        <w:divId w:val="1740787066"/>
        <w:rPr>
          <w:rFonts w:ascii="Arial" w:eastAsia="Times New Roman" w:hAnsi="Arial" w:cs="Arial"/>
          <w:b/>
          <w:bCs/>
          <w:sz w:val="30"/>
          <w:szCs w:val="30"/>
          <w:lang w:val="en"/>
        </w:rPr>
      </w:pPr>
      <w:r w:rsidRPr="005F4236">
        <w:rPr>
          <w:rFonts w:ascii="Arial" w:eastAsia="Times New Roman" w:hAnsi="Arial" w:cs="Arial"/>
          <w:b/>
          <w:bCs/>
          <w:sz w:val="30"/>
          <w:szCs w:val="30"/>
          <w:lang w:val="en"/>
        </w:rPr>
        <w:t>Protocol for the Examination of Biopsy Specimens From Pediatric Patients With Ewing Sarcoma</w:t>
      </w:r>
    </w:p>
    <w:p w14:paraId="0E2B4684" w14:textId="77777777" w:rsidR="001A337F" w:rsidRPr="005F4236" w:rsidRDefault="001A337F">
      <w:pPr>
        <w:spacing w:after="0"/>
        <w:divId w:val="538902986"/>
        <w:rPr>
          <w:rFonts w:ascii="Arial" w:eastAsia="Times New Roman" w:hAnsi="Arial" w:cs="Arial"/>
          <w:sz w:val="20"/>
          <w:szCs w:val="20"/>
          <w:lang w:val="en"/>
        </w:rPr>
      </w:pPr>
    </w:p>
    <w:p w14:paraId="2D3CFCE9" w14:textId="77777777" w:rsidR="001A337F" w:rsidRPr="005F4236" w:rsidRDefault="00AA2908">
      <w:pPr>
        <w:spacing w:after="0"/>
        <w:divId w:val="1907761026"/>
        <w:rPr>
          <w:rFonts w:ascii="Arial" w:eastAsia="Times New Roman" w:hAnsi="Arial" w:cs="Arial"/>
          <w:sz w:val="20"/>
          <w:szCs w:val="20"/>
          <w:lang w:val="en"/>
        </w:rPr>
      </w:pPr>
      <w:r w:rsidRPr="005F4236">
        <w:rPr>
          <w:rFonts w:ascii="Arial" w:eastAsia="Times New Roman" w:hAnsi="Arial" w:cs="Arial"/>
          <w:b/>
          <w:bCs/>
          <w:sz w:val="20"/>
          <w:szCs w:val="20"/>
          <w:lang w:val="en"/>
        </w:rPr>
        <w:t xml:space="preserve">Version: </w:t>
      </w:r>
      <w:r w:rsidRPr="005F4236">
        <w:rPr>
          <w:rFonts w:ascii="Arial" w:eastAsia="Times New Roman" w:hAnsi="Arial" w:cs="Arial"/>
          <w:sz w:val="20"/>
          <w:szCs w:val="20"/>
          <w:lang w:val="en"/>
        </w:rPr>
        <w:t>4.1.0.0</w:t>
      </w:r>
    </w:p>
    <w:p w14:paraId="17BF5103" w14:textId="77777777" w:rsidR="001A337F" w:rsidRPr="005F4236" w:rsidRDefault="00AA2908">
      <w:pPr>
        <w:spacing w:after="0"/>
        <w:divId w:val="1115323820"/>
        <w:rPr>
          <w:rFonts w:ascii="Arial" w:eastAsia="Times New Roman" w:hAnsi="Arial" w:cs="Arial"/>
          <w:sz w:val="20"/>
          <w:szCs w:val="20"/>
          <w:lang w:val="en"/>
        </w:rPr>
      </w:pPr>
      <w:r w:rsidRPr="005F4236">
        <w:rPr>
          <w:rFonts w:ascii="Arial" w:eastAsia="Times New Roman" w:hAnsi="Arial" w:cs="Arial"/>
          <w:b/>
          <w:bCs/>
          <w:sz w:val="20"/>
          <w:szCs w:val="20"/>
          <w:lang w:val="en"/>
        </w:rPr>
        <w:t xml:space="preserve">Protocol Posting Date: </w:t>
      </w:r>
      <w:r w:rsidRPr="005F4236">
        <w:rPr>
          <w:rFonts w:ascii="Arial" w:eastAsia="Times New Roman" w:hAnsi="Arial" w:cs="Arial"/>
          <w:sz w:val="20"/>
          <w:szCs w:val="20"/>
          <w:lang w:val="en"/>
        </w:rPr>
        <w:t xml:space="preserve">June 2021 </w:t>
      </w:r>
    </w:p>
    <w:p w14:paraId="219395D1" w14:textId="4E35F8CE" w:rsidR="001A337F" w:rsidRDefault="00AA2908">
      <w:pPr>
        <w:spacing w:after="0"/>
        <w:divId w:val="1600747681"/>
        <w:rPr>
          <w:rFonts w:ascii="Arial" w:eastAsia="Times New Roman" w:hAnsi="Arial" w:cs="Arial"/>
          <w:sz w:val="20"/>
          <w:szCs w:val="20"/>
          <w:lang w:val="en"/>
        </w:rPr>
      </w:pPr>
      <w:r w:rsidRPr="005F4236">
        <w:rPr>
          <w:rFonts w:ascii="Arial" w:eastAsia="Times New Roman" w:hAnsi="Arial" w:cs="Arial"/>
          <w:sz w:val="20"/>
          <w:szCs w:val="20"/>
          <w:lang w:val="en"/>
        </w:rPr>
        <w:t>The use of this protocol is recommended for clinical care purposes but is not required for accreditation purposes.</w:t>
      </w:r>
    </w:p>
    <w:p w14:paraId="0796D806" w14:textId="77777777" w:rsidR="00F82897" w:rsidRPr="005F4236" w:rsidRDefault="00F82897">
      <w:pPr>
        <w:spacing w:after="0"/>
        <w:divId w:val="1600747681"/>
        <w:rPr>
          <w:rFonts w:ascii="Arial" w:eastAsia="Times New Roman" w:hAnsi="Arial" w:cs="Arial"/>
          <w:sz w:val="20"/>
          <w:szCs w:val="20"/>
          <w:lang w:val="en"/>
        </w:rPr>
      </w:pPr>
    </w:p>
    <w:p w14:paraId="35E72F78" w14:textId="77777777" w:rsidR="001A337F" w:rsidRPr="005F4236" w:rsidRDefault="00AA2908" w:rsidP="005F4236">
      <w:pPr>
        <w:keepNext/>
        <w:tabs>
          <w:tab w:val="left" w:pos="360"/>
        </w:tabs>
        <w:spacing w:after="0"/>
        <w:outlineLvl w:val="1"/>
        <w:divId w:val="1429765092"/>
        <w:rPr>
          <w:rFonts w:ascii="Arial" w:hAnsi="Arial" w:cs="Arial"/>
          <w:sz w:val="20"/>
          <w:szCs w:val="20"/>
          <w:lang w:val="en"/>
        </w:rPr>
      </w:pPr>
      <w:r w:rsidRPr="005F4236">
        <w:rPr>
          <w:rStyle w:val="Strong"/>
          <w:rFonts w:ascii="Arial" w:eastAsia="Calibri" w:hAnsi="Arial" w:cs="Arial"/>
          <w:bCs w:val="0"/>
          <w:color w:val="000000"/>
          <w:sz w:val="20"/>
          <w:szCs w:val="20"/>
          <w:lang w:val="en"/>
        </w:rPr>
        <w:t xml:space="preserve">This protocol should be used </w:t>
      </w:r>
      <w:r w:rsidRPr="005F4236">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1A337F" w:rsidRPr="005F4236" w14:paraId="03A85C27" w14:textId="77777777" w:rsidTr="005F4236">
        <w:trPr>
          <w:divId w:val="1429765092"/>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0114DF72" w14:textId="77777777" w:rsidR="001A337F" w:rsidRPr="005F4236" w:rsidRDefault="00AA2908" w:rsidP="005F4236">
            <w:pPr>
              <w:spacing w:after="0"/>
              <w:rPr>
                <w:rFonts w:ascii="Arial" w:hAnsi="Arial" w:cs="Arial"/>
                <w:sz w:val="18"/>
                <w:szCs w:val="18"/>
              </w:rPr>
            </w:pPr>
            <w:r w:rsidRPr="005F4236">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18CCCB85" w14:textId="77777777" w:rsidR="001A337F" w:rsidRPr="005F4236" w:rsidRDefault="00AA2908" w:rsidP="005F4236">
            <w:pPr>
              <w:spacing w:after="0"/>
              <w:rPr>
                <w:rFonts w:ascii="Arial" w:hAnsi="Arial" w:cs="Arial"/>
                <w:sz w:val="18"/>
                <w:szCs w:val="18"/>
              </w:rPr>
            </w:pPr>
            <w:r w:rsidRPr="005F4236">
              <w:rPr>
                <w:rStyle w:val="Strong"/>
                <w:rFonts w:ascii="Arial" w:eastAsia="SimSun" w:hAnsi="Arial" w:cs="Arial"/>
                <w:bCs w:val="0"/>
                <w:sz w:val="18"/>
                <w:szCs w:val="18"/>
              </w:rPr>
              <w:t>Description</w:t>
            </w:r>
          </w:p>
        </w:tc>
      </w:tr>
      <w:tr w:rsidR="001A337F" w:rsidRPr="005F4236" w14:paraId="1223C953" w14:textId="77777777" w:rsidTr="005F4236">
        <w:trPr>
          <w:divId w:val="1429765092"/>
        </w:trPr>
        <w:tc>
          <w:tcPr>
            <w:tcW w:w="1524" w:type="pct"/>
            <w:tcBorders>
              <w:top w:val="single" w:sz="4" w:space="0" w:color="auto"/>
              <w:left w:val="single" w:sz="4" w:space="0" w:color="auto"/>
              <w:bottom w:val="single" w:sz="4" w:space="0" w:color="auto"/>
              <w:right w:val="single" w:sz="4" w:space="0" w:color="auto"/>
            </w:tcBorders>
            <w:hideMark/>
          </w:tcPr>
          <w:p w14:paraId="6CE3F0EF" w14:textId="77777777" w:rsidR="001A337F" w:rsidRPr="005F4236" w:rsidRDefault="00AA2908" w:rsidP="005F4236">
            <w:pPr>
              <w:spacing w:after="0"/>
              <w:rPr>
                <w:rFonts w:ascii="Arial" w:hAnsi="Arial" w:cs="Arial"/>
                <w:sz w:val="18"/>
                <w:szCs w:val="18"/>
              </w:rPr>
            </w:pPr>
            <w:r w:rsidRPr="005F4236">
              <w:rPr>
                <w:rFonts w:ascii="Arial" w:hAnsi="Arial" w:cs="Arial"/>
                <w:sz w:val="18"/>
                <w:szCs w:val="18"/>
              </w:rPr>
              <w:t>Biopsy</w:t>
            </w:r>
          </w:p>
        </w:tc>
        <w:tc>
          <w:tcPr>
            <w:tcW w:w="3476" w:type="pct"/>
            <w:tcBorders>
              <w:top w:val="single" w:sz="4" w:space="0" w:color="auto"/>
              <w:left w:val="single" w:sz="4" w:space="0" w:color="auto"/>
              <w:bottom w:val="single" w:sz="4" w:space="0" w:color="auto"/>
              <w:right w:val="single" w:sz="4" w:space="0" w:color="auto"/>
            </w:tcBorders>
            <w:hideMark/>
          </w:tcPr>
          <w:p w14:paraId="7F9F022F" w14:textId="77777777" w:rsidR="001A337F" w:rsidRPr="005F4236" w:rsidRDefault="00AA2908" w:rsidP="005F4236">
            <w:pPr>
              <w:spacing w:after="0"/>
              <w:rPr>
                <w:rFonts w:ascii="Arial" w:hAnsi="Arial" w:cs="Arial"/>
                <w:sz w:val="18"/>
                <w:szCs w:val="18"/>
              </w:rPr>
            </w:pPr>
            <w:r w:rsidRPr="005F4236">
              <w:rPr>
                <w:rFonts w:ascii="Arial" w:hAnsi="Arial" w:cs="Arial"/>
                <w:sz w:val="18"/>
                <w:szCs w:val="18"/>
              </w:rPr>
              <w:t xml:space="preserve">Includes specimens designated core needle biopsy, incisional biopsy, excisional biopsy, or other  </w:t>
            </w:r>
          </w:p>
        </w:tc>
      </w:tr>
      <w:tr w:rsidR="001A337F" w:rsidRPr="005F4236" w14:paraId="30E3E2D5" w14:textId="77777777" w:rsidTr="005F4236">
        <w:trPr>
          <w:divId w:val="1429765092"/>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01EF3F8F" w14:textId="77777777" w:rsidR="001A337F" w:rsidRPr="005F4236" w:rsidRDefault="00AA2908" w:rsidP="005F4236">
            <w:pPr>
              <w:spacing w:after="0"/>
              <w:rPr>
                <w:rFonts w:ascii="Arial" w:hAnsi="Arial" w:cs="Arial"/>
                <w:sz w:val="18"/>
                <w:szCs w:val="18"/>
              </w:rPr>
            </w:pPr>
            <w:r w:rsidRPr="005F4236">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52661296" w14:textId="77777777" w:rsidR="001A337F" w:rsidRPr="005F4236" w:rsidRDefault="00AA2908" w:rsidP="005F4236">
            <w:pPr>
              <w:spacing w:after="0"/>
              <w:rPr>
                <w:rFonts w:ascii="Arial" w:hAnsi="Arial" w:cs="Arial"/>
                <w:sz w:val="18"/>
                <w:szCs w:val="18"/>
              </w:rPr>
            </w:pPr>
            <w:r w:rsidRPr="005F4236">
              <w:rPr>
                <w:rStyle w:val="Strong"/>
                <w:rFonts w:ascii="Arial" w:eastAsia="SimSun" w:hAnsi="Arial" w:cs="Arial"/>
                <w:bCs w:val="0"/>
                <w:sz w:val="18"/>
                <w:szCs w:val="18"/>
              </w:rPr>
              <w:t>Description</w:t>
            </w:r>
          </w:p>
        </w:tc>
      </w:tr>
      <w:tr w:rsidR="001A337F" w:rsidRPr="005F4236" w14:paraId="10B5C3DD" w14:textId="77777777" w:rsidTr="005F4236">
        <w:trPr>
          <w:divId w:val="1429765092"/>
        </w:trPr>
        <w:tc>
          <w:tcPr>
            <w:tcW w:w="1524" w:type="pct"/>
            <w:tcBorders>
              <w:top w:val="single" w:sz="4" w:space="0" w:color="auto"/>
              <w:left w:val="single" w:sz="4" w:space="0" w:color="auto"/>
              <w:bottom w:val="single" w:sz="4" w:space="0" w:color="auto"/>
              <w:right w:val="single" w:sz="4" w:space="0" w:color="auto"/>
            </w:tcBorders>
            <w:hideMark/>
          </w:tcPr>
          <w:p w14:paraId="3181C3CC" w14:textId="77777777" w:rsidR="001A337F" w:rsidRPr="005F4236" w:rsidRDefault="00AA2908" w:rsidP="005F4236">
            <w:pPr>
              <w:spacing w:after="0"/>
              <w:rPr>
                <w:rFonts w:ascii="Arial" w:hAnsi="Arial" w:cs="Arial"/>
                <w:sz w:val="18"/>
                <w:szCs w:val="18"/>
              </w:rPr>
            </w:pPr>
            <w:r w:rsidRPr="005F4236">
              <w:rPr>
                <w:rFonts w:ascii="Arial" w:hAnsi="Arial" w:cs="Arial"/>
                <w:sz w:val="18"/>
                <w:szCs w:val="18"/>
              </w:rPr>
              <w:t>Ewing sarcoma</w:t>
            </w:r>
          </w:p>
        </w:tc>
        <w:tc>
          <w:tcPr>
            <w:tcW w:w="3476" w:type="pct"/>
            <w:tcBorders>
              <w:top w:val="single" w:sz="4" w:space="0" w:color="auto"/>
              <w:left w:val="single" w:sz="4" w:space="0" w:color="auto"/>
              <w:bottom w:val="single" w:sz="4" w:space="0" w:color="auto"/>
              <w:right w:val="single" w:sz="4" w:space="0" w:color="auto"/>
            </w:tcBorders>
            <w:hideMark/>
          </w:tcPr>
          <w:p w14:paraId="5A412859" w14:textId="77777777" w:rsidR="001A337F" w:rsidRPr="005F4236" w:rsidRDefault="00AA2908" w:rsidP="005F4236">
            <w:pPr>
              <w:spacing w:after="0"/>
              <w:rPr>
                <w:rFonts w:ascii="Arial" w:hAnsi="Arial" w:cs="Arial"/>
                <w:sz w:val="18"/>
                <w:szCs w:val="18"/>
              </w:rPr>
            </w:pPr>
            <w:r w:rsidRPr="005F4236">
              <w:rPr>
                <w:rFonts w:ascii="Arial" w:hAnsi="Arial" w:cs="Arial"/>
                <w:sz w:val="18"/>
                <w:szCs w:val="18"/>
              </w:rPr>
              <w:t>Includes pediatric patients with osseous and extraosseous Ewing sarcoma family of tumors</w:t>
            </w:r>
          </w:p>
        </w:tc>
      </w:tr>
    </w:tbl>
    <w:p w14:paraId="2827AD7C" w14:textId="3B9E3A81" w:rsidR="001A337F" w:rsidRPr="005F4236" w:rsidRDefault="001A337F" w:rsidP="005F4236">
      <w:pPr>
        <w:spacing w:after="0"/>
        <w:divId w:val="1429765092"/>
        <w:rPr>
          <w:rFonts w:ascii="Arial" w:hAnsi="Arial" w:cs="Arial"/>
          <w:sz w:val="20"/>
          <w:szCs w:val="20"/>
          <w:lang w:val="en"/>
        </w:rPr>
      </w:pPr>
    </w:p>
    <w:p w14:paraId="15372A5E" w14:textId="77777777" w:rsidR="001A337F" w:rsidRPr="005F4236" w:rsidRDefault="00AA2908" w:rsidP="005F4236">
      <w:pPr>
        <w:spacing w:after="0"/>
        <w:divId w:val="1429765092"/>
        <w:rPr>
          <w:rFonts w:ascii="Arial" w:hAnsi="Arial" w:cs="Arial"/>
          <w:sz w:val="20"/>
          <w:szCs w:val="20"/>
          <w:lang w:val="en"/>
        </w:rPr>
      </w:pPr>
      <w:r w:rsidRPr="005F4236">
        <w:rPr>
          <w:rStyle w:val="Strong"/>
          <w:rFonts w:ascii="Arial" w:hAnsi="Arial" w:cs="Arial"/>
          <w:bCs w:val="0"/>
          <w:kern w:val="18"/>
          <w:sz w:val="20"/>
          <w:szCs w:val="20"/>
          <w:lang w:val="en"/>
        </w:rPr>
        <w:t>The following should NOT be reported using this protocol:</w:t>
      </w:r>
    </w:p>
    <w:tbl>
      <w:tblPr>
        <w:tblW w:w="5000" w:type="pct"/>
        <w:tblCellMar>
          <w:left w:w="0" w:type="dxa"/>
          <w:right w:w="0" w:type="dxa"/>
        </w:tblCellMar>
        <w:tblLook w:val="04A0" w:firstRow="1" w:lastRow="0" w:firstColumn="1" w:lastColumn="0" w:noHBand="0" w:noVBand="1"/>
      </w:tblPr>
      <w:tblGrid>
        <w:gridCol w:w="9576"/>
      </w:tblGrid>
      <w:tr w:rsidR="001A337F" w:rsidRPr="005F4236" w14:paraId="274C9C2F" w14:textId="77777777" w:rsidTr="005F4236">
        <w:trPr>
          <w:divId w:val="1429765092"/>
          <w:trHeight w:val="255"/>
        </w:trPr>
        <w:tc>
          <w:tcPr>
            <w:tcW w:w="500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14:paraId="00611418" w14:textId="77777777" w:rsidR="001A337F" w:rsidRPr="005F4236" w:rsidRDefault="00AA2908" w:rsidP="005F4236">
            <w:pPr>
              <w:tabs>
                <w:tab w:val="left" w:pos="1800"/>
              </w:tabs>
              <w:spacing w:after="0"/>
              <w:rPr>
                <w:rFonts w:ascii="Arial" w:hAnsi="Arial" w:cs="Arial"/>
                <w:sz w:val="18"/>
                <w:szCs w:val="18"/>
              </w:rPr>
            </w:pPr>
            <w:r w:rsidRPr="005F4236">
              <w:rPr>
                <w:rStyle w:val="Strong"/>
                <w:rFonts w:ascii="Arial" w:eastAsia="SimSun" w:hAnsi="Arial" w:cs="Arial"/>
                <w:bCs w:val="0"/>
                <w:sz w:val="18"/>
                <w:szCs w:val="18"/>
              </w:rPr>
              <w:t>Procedure</w:t>
            </w:r>
            <w:r w:rsidRPr="005F4236">
              <w:rPr>
                <w:rStyle w:val="Strong"/>
                <w:rFonts w:ascii="Arial" w:eastAsia="SimSun" w:hAnsi="Arial" w:cs="Arial"/>
                <w:bCs w:val="0"/>
                <w:sz w:val="18"/>
                <w:szCs w:val="18"/>
              </w:rPr>
              <w:tab/>
            </w:r>
          </w:p>
        </w:tc>
      </w:tr>
      <w:tr w:rsidR="001A337F" w:rsidRPr="005F4236" w14:paraId="32B6EB06" w14:textId="77777777" w:rsidTr="005F4236">
        <w:trPr>
          <w:divId w:val="1429765092"/>
          <w:trHeight w:val="152"/>
        </w:trPr>
        <w:tc>
          <w:tcPr>
            <w:tcW w:w="500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1108B25" w14:textId="77777777" w:rsidR="001A337F" w:rsidRPr="005F4236" w:rsidRDefault="00AA2908" w:rsidP="005F4236">
            <w:pPr>
              <w:spacing w:after="0"/>
              <w:rPr>
                <w:rFonts w:ascii="Arial" w:hAnsi="Arial" w:cs="Arial"/>
                <w:sz w:val="18"/>
                <w:szCs w:val="18"/>
              </w:rPr>
            </w:pPr>
            <w:r w:rsidRPr="005F4236">
              <w:rPr>
                <w:rFonts w:ascii="Arial" w:hAnsi="Arial" w:cs="Arial"/>
                <w:sz w:val="18"/>
                <w:szCs w:val="18"/>
              </w:rPr>
              <w:t>Resection (consider Pediatric Ewing Sarcoma Resection protocol)</w:t>
            </w:r>
          </w:p>
        </w:tc>
      </w:tr>
      <w:tr w:rsidR="001A337F" w:rsidRPr="005F4236" w14:paraId="2C702B91" w14:textId="77777777" w:rsidTr="005F4236">
        <w:trPr>
          <w:divId w:val="1429765092"/>
          <w:trHeight w:val="152"/>
        </w:trPr>
        <w:tc>
          <w:tcPr>
            <w:tcW w:w="500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14:paraId="2E632431" w14:textId="77777777" w:rsidR="001A337F" w:rsidRPr="005F4236" w:rsidRDefault="00AA2908" w:rsidP="005F4236">
            <w:pPr>
              <w:spacing w:after="0"/>
              <w:rPr>
                <w:rFonts w:ascii="Arial" w:hAnsi="Arial" w:cs="Arial"/>
                <w:sz w:val="18"/>
                <w:szCs w:val="18"/>
              </w:rPr>
            </w:pPr>
            <w:r w:rsidRPr="005F4236">
              <w:rPr>
                <w:rStyle w:val="Strong"/>
                <w:rFonts w:ascii="Arial" w:hAnsi="Arial" w:cs="Arial"/>
                <w:bCs w:val="0"/>
                <w:sz w:val="18"/>
                <w:szCs w:val="18"/>
              </w:rPr>
              <w:t>Tumor Type</w:t>
            </w:r>
          </w:p>
        </w:tc>
      </w:tr>
      <w:tr w:rsidR="001A337F" w:rsidRPr="005F4236" w14:paraId="0535B13F" w14:textId="77777777" w:rsidTr="005F4236">
        <w:trPr>
          <w:divId w:val="1429765092"/>
          <w:trHeight w:val="152"/>
        </w:trPr>
        <w:tc>
          <w:tcPr>
            <w:tcW w:w="500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6442341" w14:textId="77777777" w:rsidR="001A337F" w:rsidRPr="005F4236" w:rsidRDefault="00AA2908" w:rsidP="005F4236">
            <w:pPr>
              <w:spacing w:after="0"/>
              <w:rPr>
                <w:rFonts w:ascii="Arial" w:hAnsi="Arial" w:cs="Arial"/>
                <w:sz w:val="18"/>
                <w:szCs w:val="18"/>
              </w:rPr>
            </w:pPr>
            <w:r w:rsidRPr="005F4236">
              <w:rPr>
                <w:rFonts w:ascii="Arial" w:hAnsi="Arial" w:cs="Arial"/>
                <w:sz w:val="18"/>
                <w:szCs w:val="18"/>
              </w:rPr>
              <w:t>Adult Ewing sarcoma</w:t>
            </w:r>
            <w:r w:rsidRPr="005F4236">
              <w:rPr>
                <w:rFonts w:ascii="Arial" w:hAnsi="Arial" w:cs="Arial"/>
                <w:sz w:val="18"/>
                <w:szCs w:val="18"/>
                <w:vertAlign w:val="superscript"/>
              </w:rPr>
              <w:t>#</w:t>
            </w:r>
            <w:r w:rsidRPr="005F4236">
              <w:rPr>
                <w:rFonts w:ascii="Arial" w:hAnsi="Arial" w:cs="Arial"/>
                <w:sz w:val="18"/>
                <w:szCs w:val="18"/>
              </w:rPr>
              <w:t xml:space="preserve"> (consider using bone or soft tissue protocols)</w:t>
            </w:r>
          </w:p>
          <w:p w14:paraId="5F095CB0" w14:textId="77777777" w:rsidR="001A337F" w:rsidRPr="005F4236" w:rsidRDefault="00AA2908" w:rsidP="005F4236">
            <w:pPr>
              <w:spacing w:after="0"/>
              <w:rPr>
                <w:rFonts w:ascii="Arial" w:hAnsi="Arial" w:cs="Arial"/>
                <w:sz w:val="18"/>
                <w:szCs w:val="18"/>
              </w:rPr>
            </w:pPr>
            <w:r w:rsidRPr="005F4236">
              <w:rPr>
                <w:rFonts w:ascii="Arial" w:hAnsi="Arial" w:cs="Arial"/>
                <w:sz w:val="18"/>
                <w:szCs w:val="18"/>
              </w:rPr>
              <w:t>Round cell sarcoma with EWSR1-non ETS fusions, CIC-rearranged sarcoma, or sarcoma with BCOR-genetic alterations (consider using Bone or Soft Tissue protocols)</w:t>
            </w:r>
          </w:p>
        </w:tc>
      </w:tr>
    </w:tbl>
    <w:p w14:paraId="77DD612D" w14:textId="77777777" w:rsidR="001A337F" w:rsidRPr="005F4236" w:rsidRDefault="00AA2908" w:rsidP="005F4236">
      <w:pPr>
        <w:spacing w:after="0"/>
        <w:divId w:val="1429765092"/>
        <w:rPr>
          <w:rFonts w:ascii="Arial" w:eastAsia="Times New Roman" w:hAnsi="Arial" w:cs="Arial"/>
          <w:sz w:val="16"/>
          <w:szCs w:val="16"/>
          <w:lang w:val="en"/>
        </w:rPr>
      </w:pPr>
      <w:r w:rsidRPr="005F4236">
        <w:rPr>
          <w:rStyle w:val="Emphasis"/>
          <w:rFonts w:ascii="Arial" w:eastAsia="Times New Roman" w:hAnsi="Arial" w:cs="Arial"/>
          <w:sz w:val="16"/>
          <w:szCs w:val="16"/>
          <w:lang w:val="en"/>
        </w:rPr>
        <w:t>#Ewing sarcoma in adults may be treated differently than pediatric Ewing sarcoma and use of the AJCC TNM staging system remains appropriate for adult patients.</w:t>
      </w:r>
    </w:p>
    <w:p w14:paraId="02E5EA65" w14:textId="77777777" w:rsidR="001A337F" w:rsidRPr="005F4236" w:rsidRDefault="001A337F" w:rsidP="005F4236">
      <w:pPr>
        <w:spacing w:after="0"/>
        <w:divId w:val="538902986"/>
        <w:rPr>
          <w:rFonts w:ascii="Arial" w:eastAsia="Times New Roman" w:hAnsi="Arial" w:cs="Arial"/>
          <w:sz w:val="20"/>
          <w:szCs w:val="20"/>
          <w:lang w:val="en"/>
        </w:rPr>
      </w:pPr>
    </w:p>
    <w:p w14:paraId="315A2E5D" w14:textId="40374D71" w:rsidR="001A337F" w:rsidRPr="005F4236" w:rsidRDefault="00AA2908" w:rsidP="005F4236">
      <w:pPr>
        <w:spacing w:after="0"/>
        <w:divId w:val="385489739"/>
        <w:rPr>
          <w:rFonts w:ascii="Arial" w:eastAsia="Times New Roman" w:hAnsi="Arial" w:cs="Arial"/>
          <w:b/>
          <w:bCs/>
          <w:sz w:val="20"/>
          <w:szCs w:val="20"/>
          <w:lang w:val="en"/>
        </w:rPr>
      </w:pPr>
      <w:r w:rsidRPr="005F4236">
        <w:rPr>
          <w:rFonts w:ascii="Arial" w:eastAsia="Times New Roman" w:hAnsi="Arial" w:cs="Arial"/>
          <w:b/>
          <w:bCs/>
          <w:sz w:val="20"/>
          <w:szCs w:val="20"/>
          <w:lang w:val="en"/>
        </w:rPr>
        <w:t>Authors</w:t>
      </w:r>
    </w:p>
    <w:p w14:paraId="3692ED85" w14:textId="77777777" w:rsidR="006561BD" w:rsidRDefault="00AA2908" w:rsidP="005F4236">
      <w:pPr>
        <w:spacing w:after="0"/>
        <w:divId w:val="666636385"/>
        <w:rPr>
          <w:rFonts w:ascii="Arial" w:eastAsia="Times New Roman" w:hAnsi="Arial" w:cs="Arial"/>
          <w:sz w:val="20"/>
          <w:szCs w:val="20"/>
          <w:lang w:val="en"/>
        </w:rPr>
      </w:pPr>
      <w:r w:rsidRPr="005F4236">
        <w:rPr>
          <w:rFonts w:ascii="Arial" w:eastAsia="Times New Roman" w:hAnsi="Arial" w:cs="Arial"/>
          <w:sz w:val="20"/>
          <w:szCs w:val="20"/>
          <w:lang w:val="en"/>
        </w:rPr>
        <w:t xml:space="preserve">Jessica </w:t>
      </w:r>
      <w:r w:rsidR="00332979">
        <w:rPr>
          <w:rFonts w:ascii="Arial" w:eastAsia="Times New Roman" w:hAnsi="Arial" w:cs="Arial"/>
          <w:sz w:val="20"/>
          <w:szCs w:val="20"/>
          <w:lang w:val="en"/>
        </w:rPr>
        <w:t xml:space="preserve">L. </w:t>
      </w:r>
      <w:r w:rsidRPr="005F4236">
        <w:rPr>
          <w:rFonts w:ascii="Arial" w:eastAsia="Times New Roman" w:hAnsi="Arial" w:cs="Arial"/>
          <w:sz w:val="20"/>
          <w:szCs w:val="20"/>
          <w:lang w:val="en"/>
        </w:rPr>
        <w:t>Davis, MD*; Erin R. Rudzinski, MD; Archana Shenoy, MD; Lea Surrey, MD; Alyaa Al-Ibraheemi, MD; Katherine A. Janeway, MD; Elyssa Rubin, MD.</w:t>
      </w:r>
      <w:r w:rsidRPr="005F4236">
        <w:rPr>
          <w:rFonts w:ascii="Arial" w:eastAsia="Times New Roman" w:hAnsi="Arial" w:cs="Arial"/>
          <w:sz w:val="20"/>
          <w:szCs w:val="20"/>
          <w:lang w:val="en"/>
        </w:rPr>
        <w:br/>
      </w:r>
    </w:p>
    <w:p w14:paraId="6BB179B4" w14:textId="614BDE10" w:rsidR="001A337F" w:rsidRPr="005F4236" w:rsidRDefault="00AA2908" w:rsidP="005F4236">
      <w:pPr>
        <w:spacing w:after="0"/>
        <w:divId w:val="666636385"/>
        <w:rPr>
          <w:rFonts w:ascii="Arial" w:eastAsia="Times New Roman" w:hAnsi="Arial" w:cs="Arial"/>
          <w:sz w:val="20"/>
          <w:szCs w:val="20"/>
          <w:lang w:val="en"/>
        </w:rPr>
      </w:pPr>
      <w:r w:rsidRPr="005F4236">
        <w:rPr>
          <w:rFonts w:ascii="Arial" w:eastAsia="Times New Roman" w:hAnsi="Arial" w:cs="Arial"/>
          <w:sz w:val="20"/>
          <w:szCs w:val="20"/>
          <w:lang w:val="en"/>
        </w:rPr>
        <w:t>With guidance from the CAP Cancer and CAP Pathology Electronic Reporting Committees.</w:t>
      </w:r>
      <w:r w:rsidRPr="005F4236">
        <w:rPr>
          <w:rFonts w:ascii="Arial" w:eastAsia="Times New Roman" w:hAnsi="Arial" w:cs="Arial"/>
          <w:sz w:val="20"/>
          <w:szCs w:val="20"/>
          <w:lang w:val="en"/>
        </w:rPr>
        <w:br/>
      </w:r>
      <w:r w:rsidRPr="005F4236">
        <w:rPr>
          <w:rFonts w:ascii="Arial" w:eastAsia="Times New Roman" w:hAnsi="Arial" w:cs="Arial"/>
          <w:sz w:val="16"/>
          <w:szCs w:val="16"/>
          <w:lang w:val="en"/>
        </w:rPr>
        <w:t>* Denotes primary author.</w:t>
      </w:r>
    </w:p>
    <w:p w14:paraId="1296D904" w14:textId="40EA01D9" w:rsidR="00F82897" w:rsidRDefault="00F82897">
      <w:pPr>
        <w:rPr>
          <w:rFonts w:ascii="Arial" w:eastAsia="Times New Roman" w:hAnsi="Arial" w:cs="Arial"/>
          <w:sz w:val="20"/>
          <w:szCs w:val="20"/>
          <w:lang w:val="en"/>
        </w:rPr>
      </w:pPr>
      <w:r>
        <w:rPr>
          <w:rFonts w:ascii="Arial" w:eastAsia="Times New Roman" w:hAnsi="Arial" w:cs="Arial"/>
          <w:sz w:val="20"/>
          <w:szCs w:val="20"/>
          <w:lang w:val="en"/>
        </w:rPr>
        <w:br w:type="page"/>
      </w:r>
    </w:p>
    <w:p w14:paraId="36D76196" w14:textId="77777777" w:rsidR="005F4236" w:rsidRDefault="00AA2908" w:rsidP="005F4236">
      <w:pPr>
        <w:spacing w:after="0"/>
        <w:jc w:val="both"/>
        <w:divId w:val="1677615459"/>
        <w:rPr>
          <w:rFonts w:ascii="Arial" w:eastAsia="Times New Roman" w:hAnsi="Arial" w:cs="Arial"/>
          <w:b/>
          <w:bCs/>
          <w:sz w:val="20"/>
          <w:szCs w:val="20"/>
          <w:lang w:val="en"/>
        </w:rPr>
      </w:pPr>
      <w:r w:rsidRPr="005F4236">
        <w:rPr>
          <w:rFonts w:ascii="Arial" w:eastAsia="Times New Roman" w:hAnsi="Arial" w:cs="Arial"/>
          <w:b/>
          <w:bCs/>
          <w:sz w:val="20"/>
          <w:szCs w:val="20"/>
          <w:lang w:val="en"/>
        </w:rPr>
        <w:lastRenderedPageBreak/>
        <w:t>Accreditation Requirements</w:t>
      </w:r>
    </w:p>
    <w:p w14:paraId="48AFD994" w14:textId="11098F9E" w:rsidR="001A337F" w:rsidRPr="005F4236" w:rsidRDefault="00AA2908" w:rsidP="005F4236">
      <w:pPr>
        <w:spacing w:after="0"/>
        <w:jc w:val="both"/>
        <w:divId w:val="1677615459"/>
        <w:rPr>
          <w:rFonts w:ascii="Arial" w:eastAsia="Times New Roman" w:hAnsi="Arial" w:cs="Arial"/>
          <w:b/>
          <w:bCs/>
          <w:sz w:val="20"/>
          <w:szCs w:val="20"/>
          <w:lang w:val="en"/>
        </w:rPr>
      </w:pPr>
      <w:r w:rsidRPr="005F4236">
        <w:rPr>
          <w:rFonts w:ascii="Arial" w:hAnsi="Arial" w:cs="Arial"/>
          <w:sz w:val="20"/>
          <w:szCs w:val="20"/>
          <w:lang w:val="en"/>
        </w:rPr>
        <w:t xml:space="preserve">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1D3AD411" w14:textId="77777777" w:rsidR="001A337F" w:rsidRPr="005F4236" w:rsidRDefault="001A337F" w:rsidP="005F4236">
      <w:pPr>
        <w:spacing w:after="0"/>
        <w:jc w:val="both"/>
        <w:divId w:val="538902986"/>
        <w:rPr>
          <w:rFonts w:ascii="Arial" w:eastAsia="Times New Roman" w:hAnsi="Arial" w:cs="Arial"/>
          <w:sz w:val="20"/>
          <w:szCs w:val="20"/>
          <w:lang w:val="en"/>
        </w:rPr>
      </w:pPr>
    </w:p>
    <w:p w14:paraId="74E646B8" w14:textId="7FC79260" w:rsidR="001A337F" w:rsidRPr="005F4236" w:rsidRDefault="00AA2908" w:rsidP="005F4236">
      <w:pPr>
        <w:spacing w:after="0"/>
        <w:rPr>
          <w:rFonts w:ascii="Arial" w:eastAsia="Times New Roman" w:hAnsi="Arial" w:cs="Arial"/>
          <w:b/>
          <w:bCs/>
          <w:sz w:val="20"/>
          <w:szCs w:val="20"/>
          <w:u w:val="single"/>
          <w:lang w:val="en"/>
        </w:rPr>
      </w:pPr>
      <w:r w:rsidRPr="005F4236">
        <w:rPr>
          <w:rFonts w:ascii="Arial" w:eastAsia="Times New Roman" w:hAnsi="Arial" w:cs="Arial"/>
          <w:b/>
          <w:bCs/>
          <w:sz w:val="20"/>
          <w:szCs w:val="20"/>
          <w:u w:val="single"/>
          <w:lang w:val="en"/>
        </w:rPr>
        <w:t>Summary of Changes</w:t>
      </w:r>
    </w:p>
    <w:p w14:paraId="41340A0A" w14:textId="77777777" w:rsidR="001A337F" w:rsidRPr="005F4236" w:rsidRDefault="00AA2908" w:rsidP="005F4236">
      <w:pPr>
        <w:pStyle w:val="NormalWeb"/>
        <w:spacing w:after="0" w:afterAutospacing="0"/>
        <w:rPr>
          <w:rFonts w:ascii="Arial" w:hAnsi="Arial" w:cs="Arial"/>
          <w:sz w:val="20"/>
          <w:szCs w:val="20"/>
          <w:lang w:val="en"/>
        </w:rPr>
      </w:pPr>
      <w:r w:rsidRPr="005F4236">
        <w:rPr>
          <w:rStyle w:val="Strong"/>
          <w:rFonts w:ascii="Arial" w:hAnsi="Arial" w:cs="Arial"/>
          <w:sz w:val="20"/>
          <w:szCs w:val="20"/>
          <w:lang w:val="en"/>
        </w:rPr>
        <w:t>v 4.1.0.0</w:t>
      </w:r>
    </w:p>
    <w:p w14:paraId="0471EB97" w14:textId="77777777" w:rsidR="001A337F" w:rsidRPr="005F4236" w:rsidRDefault="00AA2908" w:rsidP="005F4236">
      <w:pPr>
        <w:numPr>
          <w:ilvl w:val="0"/>
          <w:numId w:val="1"/>
        </w:numPr>
        <w:spacing w:before="100" w:beforeAutospacing="1" w:after="0" w:line="240" w:lineRule="auto"/>
        <w:rPr>
          <w:rFonts w:ascii="Arial" w:eastAsia="Times New Roman" w:hAnsi="Arial" w:cs="Arial"/>
          <w:sz w:val="20"/>
          <w:szCs w:val="20"/>
          <w:lang w:val="en"/>
        </w:rPr>
      </w:pPr>
      <w:r w:rsidRPr="005F4236">
        <w:rPr>
          <w:rFonts w:ascii="Arial" w:eastAsia="Times New Roman" w:hAnsi="Arial" w:cs="Arial"/>
          <w:sz w:val="20"/>
          <w:szCs w:val="20"/>
          <w:lang w:val="en"/>
        </w:rPr>
        <w:t>General Reformatting</w:t>
      </w:r>
    </w:p>
    <w:p w14:paraId="2167BE0C" w14:textId="77777777" w:rsidR="001A337F" w:rsidRPr="005F4236" w:rsidRDefault="00AA2908" w:rsidP="005F4236">
      <w:pPr>
        <w:numPr>
          <w:ilvl w:val="0"/>
          <w:numId w:val="1"/>
        </w:numPr>
        <w:spacing w:before="100" w:beforeAutospacing="1" w:after="0" w:line="240" w:lineRule="auto"/>
        <w:rPr>
          <w:rFonts w:ascii="Arial" w:eastAsia="Times New Roman" w:hAnsi="Arial" w:cs="Arial"/>
          <w:sz w:val="20"/>
          <w:szCs w:val="20"/>
          <w:lang w:val="en"/>
        </w:rPr>
      </w:pPr>
      <w:r w:rsidRPr="005F4236">
        <w:rPr>
          <w:rFonts w:ascii="Arial" w:eastAsia="Times New Roman" w:hAnsi="Arial" w:cs="Arial"/>
          <w:sz w:val="20"/>
          <w:szCs w:val="20"/>
          <w:lang w:val="en"/>
        </w:rPr>
        <w:t>Revised Margins Section</w:t>
      </w:r>
    </w:p>
    <w:p w14:paraId="23F2A30F" w14:textId="77777777" w:rsidR="001A337F" w:rsidRPr="005F4236" w:rsidRDefault="00AA2908" w:rsidP="005F4236">
      <w:pPr>
        <w:numPr>
          <w:ilvl w:val="0"/>
          <w:numId w:val="1"/>
        </w:numPr>
        <w:spacing w:before="100" w:beforeAutospacing="1" w:after="0" w:line="240" w:lineRule="auto"/>
        <w:rPr>
          <w:rFonts w:ascii="Arial" w:eastAsia="Times New Roman" w:hAnsi="Arial" w:cs="Arial"/>
          <w:sz w:val="20"/>
          <w:szCs w:val="20"/>
          <w:lang w:val="en"/>
        </w:rPr>
      </w:pPr>
      <w:r w:rsidRPr="005F4236">
        <w:rPr>
          <w:rFonts w:ascii="Arial" w:eastAsia="Times New Roman" w:hAnsi="Arial" w:cs="Arial"/>
          <w:sz w:val="20"/>
          <w:szCs w:val="20"/>
          <w:lang w:val="en"/>
        </w:rPr>
        <w:t>Cytogenic Findings Remodeled</w:t>
      </w:r>
    </w:p>
    <w:p w14:paraId="2E6641FA" w14:textId="77777777" w:rsidR="001A337F" w:rsidRPr="005F4236" w:rsidRDefault="00AA2908" w:rsidP="005F4236">
      <w:pPr>
        <w:numPr>
          <w:ilvl w:val="0"/>
          <w:numId w:val="1"/>
        </w:numPr>
        <w:spacing w:before="100" w:beforeAutospacing="1" w:after="0" w:line="240" w:lineRule="auto"/>
        <w:rPr>
          <w:rFonts w:ascii="Arial" w:eastAsia="Times New Roman" w:hAnsi="Arial" w:cs="Arial"/>
          <w:sz w:val="20"/>
          <w:szCs w:val="20"/>
          <w:lang w:val="en"/>
        </w:rPr>
      </w:pPr>
      <w:r w:rsidRPr="005F4236">
        <w:rPr>
          <w:rFonts w:ascii="Arial" w:eastAsia="Times New Roman" w:hAnsi="Arial" w:cs="Arial"/>
          <w:sz w:val="20"/>
          <w:szCs w:val="20"/>
          <w:lang w:val="en"/>
        </w:rPr>
        <w:t>Elements that are recommended for clinical care purposes are designated as Core and Conditional (indicated by bolded text), while Non-core elements are now indicated with a plus (+) sign </w:t>
      </w:r>
    </w:p>
    <w:p w14:paraId="23FDF142" w14:textId="77777777" w:rsidR="001A337F" w:rsidRPr="00F82897" w:rsidRDefault="00AA2908" w:rsidP="00F82897">
      <w:pPr>
        <w:pageBreakBefore/>
        <w:pBdr>
          <w:bottom w:val="single" w:sz="4" w:space="1" w:color="auto"/>
        </w:pBdr>
        <w:spacing w:after="0"/>
        <w:rPr>
          <w:rFonts w:ascii="Arial" w:eastAsia="Times New Roman" w:hAnsi="Arial" w:cs="Arial"/>
          <w:b/>
          <w:bCs/>
          <w:sz w:val="24"/>
          <w:szCs w:val="24"/>
          <w:lang w:val="en"/>
        </w:rPr>
      </w:pPr>
      <w:r w:rsidRPr="00F82897">
        <w:rPr>
          <w:rFonts w:ascii="Arial" w:eastAsia="Times New Roman" w:hAnsi="Arial" w:cs="Arial"/>
          <w:b/>
          <w:bCs/>
          <w:sz w:val="24"/>
          <w:szCs w:val="24"/>
          <w:lang w:val="en"/>
        </w:rPr>
        <w:lastRenderedPageBreak/>
        <w:t>Reporting Template</w:t>
      </w:r>
    </w:p>
    <w:p w14:paraId="4BC0A0DB" w14:textId="77777777" w:rsidR="00F82897" w:rsidRDefault="00F82897">
      <w:pPr>
        <w:spacing w:after="0"/>
        <w:rPr>
          <w:rFonts w:ascii="Arial" w:eastAsia="Times New Roman" w:hAnsi="Arial" w:cs="Arial"/>
          <w:b/>
          <w:bCs/>
          <w:sz w:val="20"/>
          <w:szCs w:val="20"/>
          <w:lang w:val="en"/>
        </w:rPr>
      </w:pPr>
    </w:p>
    <w:p w14:paraId="601D37DB" w14:textId="22C07120" w:rsidR="001A337F" w:rsidRPr="005F4236" w:rsidRDefault="00AA2908">
      <w:pPr>
        <w:spacing w:after="0"/>
        <w:rPr>
          <w:rFonts w:ascii="Arial" w:eastAsia="Times New Roman" w:hAnsi="Arial" w:cs="Arial"/>
          <w:b/>
          <w:bCs/>
          <w:sz w:val="20"/>
          <w:szCs w:val="20"/>
          <w:lang w:val="en"/>
        </w:rPr>
      </w:pPr>
      <w:r w:rsidRPr="005F4236">
        <w:rPr>
          <w:rFonts w:ascii="Arial" w:eastAsia="Times New Roman" w:hAnsi="Arial" w:cs="Arial"/>
          <w:b/>
          <w:bCs/>
          <w:sz w:val="20"/>
          <w:szCs w:val="20"/>
          <w:lang w:val="en"/>
        </w:rPr>
        <w:t xml:space="preserve">Protocol Posting Date: June 2021 </w:t>
      </w:r>
    </w:p>
    <w:p w14:paraId="5BF4C651" w14:textId="77777777" w:rsidR="001A337F" w:rsidRPr="005F4236" w:rsidRDefault="00AA2908">
      <w:pPr>
        <w:spacing w:after="0"/>
        <w:rPr>
          <w:rFonts w:ascii="Arial" w:eastAsia="Times New Roman" w:hAnsi="Arial" w:cs="Arial"/>
          <w:b/>
          <w:bCs/>
          <w:sz w:val="20"/>
          <w:szCs w:val="20"/>
          <w:lang w:val="en"/>
        </w:rPr>
      </w:pPr>
      <w:r w:rsidRPr="005F4236">
        <w:rPr>
          <w:rFonts w:ascii="Arial" w:eastAsia="Times New Roman" w:hAnsi="Arial" w:cs="Arial"/>
          <w:b/>
          <w:bCs/>
          <w:sz w:val="20"/>
          <w:szCs w:val="20"/>
          <w:lang w:val="en"/>
        </w:rPr>
        <w:t>Select a single response unless otherwise indicated.</w:t>
      </w:r>
    </w:p>
    <w:p w14:paraId="5868F1A2" w14:textId="77777777" w:rsidR="001A337F" w:rsidRPr="005F4236" w:rsidRDefault="001A337F">
      <w:pPr>
        <w:spacing w:after="0"/>
        <w:divId w:val="538902986"/>
        <w:rPr>
          <w:rFonts w:ascii="Arial" w:eastAsia="Times New Roman" w:hAnsi="Arial" w:cs="Arial"/>
          <w:sz w:val="20"/>
          <w:szCs w:val="20"/>
          <w:lang w:val="en"/>
        </w:rPr>
      </w:pPr>
    </w:p>
    <w:p w14:paraId="4D0AB662" w14:textId="77777777" w:rsidR="001A337F" w:rsidRPr="005F4236" w:rsidRDefault="00AA2908">
      <w:pPr>
        <w:spacing w:after="0"/>
        <w:rPr>
          <w:rFonts w:ascii="Arial" w:eastAsia="Times New Roman" w:hAnsi="Arial" w:cs="Arial"/>
          <w:b/>
          <w:bCs/>
          <w:sz w:val="20"/>
          <w:szCs w:val="20"/>
          <w:lang w:val="en"/>
        </w:rPr>
      </w:pPr>
      <w:r w:rsidRPr="005F4236">
        <w:rPr>
          <w:rFonts w:ascii="Arial" w:eastAsia="Times New Roman" w:hAnsi="Arial" w:cs="Arial"/>
          <w:b/>
          <w:bCs/>
          <w:sz w:val="20"/>
          <w:szCs w:val="20"/>
          <w:lang w:val="en"/>
        </w:rPr>
        <w:t xml:space="preserve">CASE SUMMARY: (EWING SARCOMA: Biopsy) </w:t>
      </w:r>
    </w:p>
    <w:p w14:paraId="2F03A1F9" w14:textId="77777777" w:rsidR="001A337F" w:rsidRPr="005F4236" w:rsidRDefault="00AA2908">
      <w:pPr>
        <w:spacing w:after="0"/>
        <w:rPr>
          <w:rFonts w:ascii="Arial" w:eastAsia="Times New Roman" w:hAnsi="Arial" w:cs="Arial"/>
          <w:i/>
          <w:iCs/>
          <w:sz w:val="16"/>
          <w:szCs w:val="16"/>
          <w:lang w:val="en"/>
        </w:rPr>
      </w:pPr>
      <w:r w:rsidRPr="005F4236">
        <w:rPr>
          <w:rFonts w:ascii="Arial" w:eastAsia="Times New Roman" w:hAnsi="Arial" w:cs="Arial"/>
          <w:i/>
          <w:iCs/>
          <w:sz w:val="16"/>
          <w:szCs w:val="16"/>
          <w:lang w:val="en"/>
        </w:rPr>
        <w:t xml:space="preserve">Ewing sarcoma (ES) is a round cell sarcoma showing gene fusions involving one member of the FET family of genes (usually EWSR1) and a member of the ETS family of genes. This malignancy may occur children and adults in either bone or soft tissue sites, including unusual sites such as skin or leptomeninges. Because ES can occur in bone or soft tissue, AJCC / UICC staging systems for both are included. (Note </w:t>
      </w:r>
      <w:hyperlink w:anchor="1921" w:history="1">
        <w:r w:rsidRPr="005F4236">
          <w:rPr>
            <w:rStyle w:val="Hyperlink"/>
            <w:rFonts w:ascii="Arial" w:eastAsia="Times New Roman" w:hAnsi="Arial" w:cs="Arial"/>
            <w:i/>
            <w:iCs/>
            <w:sz w:val="16"/>
            <w:szCs w:val="16"/>
            <w:lang w:val="en"/>
          </w:rPr>
          <w:t>A</w:t>
        </w:r>
      </w:hyperlink>
      <w:r w:rsidRPr="005F4236">
        <w:rPr>
          <w:rFonts w:ascii="Arial" w:eastAsia="Times New Roman" w:hAnsi="Arial" w:cs="Arial"/>
          <w:i/>
          <w:iCs/>
          <w:sz w:val="16"/>
          <w:szCs w:val="16"/>
          <w:lang w:val="en"/>
        </w:rPr>
        <w:t xml:space="preserve">) </w:t>
      </w:r>
    </w:p>
    <w:p w14:paraId="3969952A" w14:textId="77777777" w:rsidR="001A337F" w:rsidRPr="005F4236" w:rsidRDefault="00AA2908">
      <w:pPr>
        <w:spacing w:after="0"/>
        <w:rPr>
          <w:rFonts w:ascii="Arial" w:eastAsia="Times New Roman" w:hAnsi="Arial" w:cs="Arial"/>
          <w:i/>
          <w:iCs/>
          <w:sz w:val="16"/>
          <w:szCs w:val="16"/>
          <w:lang w:val="en"/>
        </w:rPr>
      </w:pPr>
      <w:r w:rsidRPr="005F4236">
        <w:rPr>
          <w:rFonts w:ascii="Arial" w:eastAsia="Times New Roman" w:hAnsi="Arial" w:cs="Arial"/>
          <w:i/>
          <w:iCs/>
          <w:sz w:val="16"/>
          <w:szCs w:val="16"/>
          <w:lang w:val="en"/>
        </w:rPr>
        <w:t xml:space="preserve">First priority should always be given to formalin-fixed tissue for histomorphologic evaluation. Special studies (e.g., cytogenetics, fluorescence in situ hybridization [FISH], reverse transcriptase polymerase chain reaction [RT-PCR], and less commonly next-generation sequencing, whole genome and exome analyses) are critical to the molecular workup of ES and may require at least 100 mg of viable, fresh or snap-frozen tissue as the second priority for workup. Although molecular testing for FISH analysis of EWSR1 rearrangement or for RT-PCR analysis of EWSR1-FLI1, EWSR1-ERG, and other ES translocations may be performed on formalin-fixed paraffin-embedded tissue, every attempt should be made to procure fresh/snap-frozen tissue, as this may be a requirement for some treatment protocols. (Note </w:t>
      </w:r>
      <w:hyperlink w:anchor="1921" w:history="1">
        <w:r w:rsidRPr="005F4236">
          <w:rPr>
            <w:rStyle w:val="Hyperlink"/>
            <w:rFonts w:ascii="Arial" w:eastAsia="Times New Roman" w:hAnsi="Arial" w:cs="Arial"/>
            <w:i/>
            <w:iCs/>
            <w:sz w:val="16"/>
            <w:szCs w:val="16"/>
            <w:lang w:val="en"/>
          </w:rPr>
          <w:t>A</w:t>
        </w:r>
      </w:hyperlink>
      <w:r w:rsidRPr="005F4236">
        <w:rPr>
          <w:rFonts w:ascii="Arial" w:eastAsia="Times New Roman" w:hAnsi="Arial" w:cs="Arial"/>
          <w:i/>
          <w:iCs/>
          <w:sz w:val="16"/>
          <w:szCs w:val="16"/>
          <w:lang w:val="en"/>
        </w:rPr>
        <w:t xml:space="preserve">) </w:t>
      </w:r>
    </w:p>
    <w:p w14:paraId="228C3F95" w14:textId="77777777" w:rsidR="001A337F" w:rsidRPr="005F4236" w:rsidRDefault="00AA2908">
      <w:pPr>
        <w:spacing w:after="0"/>
        <w:rPr>
          <w:rFonts w:ascii="Arial" w:eastAsia="Times New Roman" w:hAnsi="Arial" w:cs="Arial"/>
          <w:i/>
          <w:iCs/>
          <w:sz w:val="16"/>
          <w:szCs w:val="16"/>
          <w:lang w:val="en"/>
        </w:rPr>
      </w:pPr>
      <w:r w:rsidRPr="005F4236">
        <w:rPr>
          <w:rFonts w:ascii="Arial" w:eastAsia="Times New Roman" w:hAnsi="Arial" w:cs="Arial"/>
          <w:i/>
          <w:iCs/>
          <w:sz w:val="16"/>
          <w:szCs w:val="16"/>
          <w:lang w:val="en"/>
        </w:rPr>
        <w:t xml:space="preserve">This protocol is based on the experience of the Children’s Oncology Group. For more information, contact The Children’s Oncology Group Biopathology Center. Phone: (614) 722-2890 or (800) 347-2486. (Note </w:t>
      </w:r>
      <w:hyperlink w:anchor="1921" w:history="1">
        <w:r w:rsidRPr="005F4236">
          <w:rPr>
            <w:rStyle w:val="Hyperlink"/>
            <w:rFonts w:ascii="Arial" w:eastAsia="Times New Roman" w:hAnsi="Arial" w:cs="Arial"/>
            <w:i/>
            <w:iCs/>
            <w:sz w:val="16"/>
            <w:szCs w:val="16"/>
            <w:lang w:val="en"/>
          </w:rPr>
          <w:t>A</w:t>
        </w:r>
      </w:hyperlink>
      <w:r w:rsidRPr="005F4236">
        <w:rPr>
          <w:rFonts w:ascii="Arial" w:eastAsia="Times New Roman" w:hAnsi="Arial" w:cs="Arial"/>
          <w:i/>
          <w:iCs/>
          <w:sz w:val="16"/>
          <w:szCs w:val="16"/>
          <w:lang w:val="en"/>
        </w:rPr>
        <w:t xml:space="preserve">) </w:t>
      </w:r>
    </w:p>
    <w:p w14:paraId="796FEA01" w14:textId="77777777" w:rsidR="001A337F" w:rsidRPr="005F4236" w:rsidRDefault="001A337F">
      <w:pPr>
        <w:spacing w:after="0"/>
        <w:divId w:val="538902986"/>
        <w:rPr>
          <w:rFonts w:ascii="Arial" w:eastAsia="Times New Roman" w:hAnsi="Arial" w:cs="Arial"/>
          <w:sz w:val="20"/>
          <w:szCs w:val="20"/>
          <w:lang w:val="en"/>
        </w:rPr>
      </w:pPr>
    </w:p>
    <w:p w14:paraId="55710F04" w14:textId="77777777" w:rsidR="001A337F" w:rsidRPr="005F4236" w:rsidRDefault="00AA2908">
      <w:pPr>
        <w:spacing w:after="0"/>
        <w:rPr>
          <w:rFonts w:ascii="Arial" w:eastAsia="Times New Roman" w:hAnsi="Arial" w:cs="Arial"/>
          <w:b/>
          <w:bCs/>
          <w:sz w:val="20"/>
          <w:szCs w:val="20"/>
          <w:lang w:val="en"/>
        </w:rPr>
      </w:pPr>
      <w:r w:rsidRPr="005F4236">
        <w:rPr>
          <w:rFonts w:ascii="Arial" w:eastAsia="Times New Roman" w:hAnsi="Arial" w:cs="Arial"/>
          <w:b/>
          <w:bCs/>
          <w:sz w:val="20"/>
          <w:szCs w:val="20"/>
          <w:lang w:val="en"/>
        </w:rPr>
        <w:t xml:space="preserve">SPECIMEN </w:t>
      </w:r>
    </w:p>
    <w:p w14:paraId="6D59E098" w14:textId="77777777" w:rsidR="001A337F" w:rsidRPr="005F4236" w:rsidRDefault="001A337F">
      <w:pPr>
        <w:spacing w:after="0"/>
        <w:divId w:val="538902986"/>
        <w:rPr>
          <w:rFonts w:ascii="Arial" w:eastAsia="Times New Roman" w:hAnsi="Arial" w:cs="Arial"/>
          <w:sz w:val="20"/>
          <w:szCs w:val="20"/>
          <w:lang w:val="en"/>
        </w:rPr>
      </w:pPr>
    </w:p>
    <w:p w14:paraId="2C0A26C0" w14:textId="77777777" w:rsidR="001A337F" w:rsidRPr="005F4236" w:rsidRDefault="00AA2908">
      <w:pPr>
        <w:spacing w:after="0"/>
        <w:rPr>
          <w:rFonts w:ascii="Arial" w:eastAsia="Times New Roman" w:hAnsi="Arial" w:cs="Arial"/>
          <w:b/>
          <w:bCs/>
          <w:sz w:val="20"/>
          <w:szCs w:val="20"/>
          <w:lang w:val="en"/>
        </w:rPr>
      </w:pPr>
      <w:r w:rsidRPr="005F4236">
        <w:rPr>
          <w:rFonts w:ascii="Arial" w:eastAsia="Times New Roman" w:hAnsi="Arial" w:cs="Arial"/>
          <w:b/>
          <w:bCs/>
          <w:sz w:val="20"/>
          <w:szCs w:val="20"/>
          <w:lang w:val="en"/>
        </w:rPr>
        <w:t xml:space="preserve">Procedure (Note </w:t>
      </w:r>
      <w:hyperlink w:anchor="1922" w:history="1">
        <w:r w:rsidRPr="005F4236">
          <w:rPr>
            <w:rStyle w:val="Hyperlink"/>
            <w:rFonts w:ascii="Arial" w:eastAsia="Times New Roman" w:hAnsi="Arial" w:cs="Arial"/>
            <w:b/>
            <w:bCs/>
            <w:sz w:val="20"/>
            <w:szCs w:val="20"/>
            <w:lang w:val="en"/>
          </w:rPr>
          <w:t>B</w:t>
        </w:r>
      </w:hyperlink>
      <w:r w:rsidRPr="005F4236">
        <w:rPr>
          <w:rFonts w:ascii="Arial" w:eastAsia="Times New Roman" w:hAnsi="Arial" w:cs="Arial"/>
          <w:b/>
          <w:bCs/>
          <w:sz w:val="20"/>
          <w:szCs w:val="20"/>
          <w:lang w:val="en"/>
        </w:rPr>
        <w:t xml:space="preserve">) </w:t>
      </w:r>
    </w:p>
    <w:p w14:paraId="1C7D4D39" w14:textId="77777777" w:rsidR="001A337F" w:rsidRPr="005F4236" w:rsidRDefault="00AA2908">
      <w:pPr>
        <w:spacing w:after="0"/>
        <w:rPr>
          <w:rFonts w:ascii="Arial" w:eastAsia="Times New Roman" w:hAnsi="Arial" w:cs="Arial"/>
          <w:sz w:val="20"/>
          <w:szCs w:val="20"/>
          <w:lang w:val="en"/>
        </w:rPr>
      </w:pPr>
      <w:r w:rsidRPr="005F4236">
        <w:rPr>
          <w:rFonts w:ascii="Arial" w:eastAsia="Times New Roman" w:hAnsi="Arial" w:cs="Arial"/>
          <w:sz w:val="20"/>
          <w:szCs w:val="20"/>
          <w:lang w:val="en"/>
        </w:rPr>
        <w:t xml:space="preserve">___ Core needle biopsy </w:t>
      </w:r>
    </w:p>
    <w:p w14:paraId="0E084366" w14:textId="77777777" w:rsidR="001A337F" w:rsidRPr="005F4236" w:rsidRDefault="00AA2908">
      <w:pPr>
        <w:spacing w:after="0"/>
        <w:rPr>
          <w:rFonts w:ascii="Arial" w:eastAsia="Times New Roman" w:hAnsi="Arial" w:cs="Arial"/>
          <w:sz w:val="20"/>
          <w:szCs w:val="20"/>
          <w:lang w:val="en"/>
        </w:rPr>
      </w:pPr>
      <w:r w:rsidRPr="005F4236">
        <w:rPr>
          <w:rFonts w:ascii="Arial" w:eastAsia="Times New Roman" w:hAnsi="Arial" w:cs="Arial"/>
          <w:sz w:val="20"/>
          <w:szCs w:val="20"/>
          <w:lang w:val="en"/>
        </w:rPr>
        <w:t xml:space="preserve">___ Incisional biopsy </w:t>
      </w:r>
    </w:p>
    <w:p w14:paraId="6E0E62AA" w14:textId="77777777" w:rsidR="001A337F" w:rsidRPr="005F4236" w:rsidRDefault="00AA2908">
      <w:pPr>
        <w:spacing w:after="0"/>
        <w:rPr>
          <w:rFonts w:ascii="Arial" w:eastAsia="Times New Roman" w:hAnsi="Arial" w:cs="Arial"/>
          <w:sz w:val="20"/>
          <w:szCs w:val="20"/>
          <w:lang w:val="en"/>
        </w:rPr>
      </w:pPr>
      <w:r w:rsidRPr="005F4236">
        <w:rPr>
          <w:rFonts w:ascii="Arial" w:eastAsia="Times New Roman" w:hAnsi="Arial" w:cs="Arial"/>
          <w:sz w:val="20"/>
          <w:szCs w:val="20"/>
          <w:lang w:val="en"/>
        </w:rPr>
        <w:t xml:space="preserve">___ Excisional biopsy </w:t>
      </w:r>
    </w:p>
    <w:p w14:paraId="38EBFFF4" w14:textId="77777777" w:rsidR="001A337F" w:rsidRPr="005F4236" w:rsidRDefault="00AA2908">
      <w:pPr>
        <w:spacing w:after="0"/>
        <w:rPr>
          <w:rFonts w:ascii="Arial" w:eastAsia="Times New Roman" w:hAnsi="Arial" w:cs="Arial"/>
          <w:sz w:val="20"/>
          <w:szCs w:val="20"/>
          <w:lang w:val="en"/>
        </w:rPr>
      </w:pPr>
      <w:r w:rsidRPr="005F4236">
        <w:rPr>
          <w:rFonts w:ascii="Arial" w:eastAsia="Times New Roman" w:hAnsi="Arial" w:cs="Arial"/>
          <w:sz w:val="20"/>
          <w:szCs w:val="20"/>
          <w:lang w:val="en"/>
        </w:rPr>
        <w:t xml:space="preserve">___ Other (specify): _________________ </w:t>
      </w:r>
    </w:p>
    <w:p w14:paraId="50C71891" w14:textId="77777777" w:rsidR="001A337F" w:rsidRPr="005F4236" w:rsidRDefault="00AA2908">
      <w:pPr>
        <w:spacing w:after="0"/>
        <w:rPr>
          <w:rFonts w:ascii="Arial" w:eastAsia="Times New Roman" w:hAnsi="Arial" w:cs="Arial"/>
          <w:sz w:val="20"/>
          <w:szCs w:val="20"/>
          <w:lang w:val="en"/>
        </w:rPr>
      </w:pPr>
      <w:r w:rsidRPr="005F4236">
        <w:rPr>
          <w:rFonts w:ascii="Arial" w:eastAsia="Times New Roman" w:hAnsi="Arial" w:cs="Arial"/>
          <w:sz w:val="20"/>
          <w:szCs w:val="20"/>
          <w:lang w:val="en"/>
        </w:rPr>
        <w:t xml:space="preserve">___ Not specified </w:t>
      </w:r>
    </w:p>
    <w:p w14:paraId="01066638" w14:textId="77777777" w:rsidR="001A337F" w:rsidRPr="005F4236" w:rsidRDefault="001A337F">
      <w:pPr>
        <w:spacing w:after="0"/>
        <w:divId w:val="538902986"/>
        <w:rPr>
          <w:rFonts w:ascii="Arial" w:eastAsia="Times New Roman" w:hAnsi="Arial" w:cs="Arial"/>
          <w:sz w:val="20"/>
          <w:szCs w:val="20"/>
          <w:lang w:val="en"/>
        </w:rPr>
      </w:pPr>
    </w:p>
    <w:p w14:paraId="6D8C2944" w14:textId="77777777" w:rsidR="001A337F" w:rsidRPr="005F4236" w:rsidRDefault="00AA2908">
      <w:pPr>
        <w:spacing w:after="0"/>
        <w:rPr>
          <w:rFonts w:ascii="Arial" w:eastAsia="Times New Roman" w:hAnsi="Arial" w:cs="Arial"/>
          <w:b/>
          <w:bCs/>
          <w:sz w:val="20"/>
          <w:szCs w:val="20"/>
          <w:lang w:val="en"/>
        </w:rPr>
      </w:pPr>
      <w:r w:rsidRPr="005F4236">
        <w:rPr>
          <w:rFonts w:ascii="Arial" w:eastAsia="Times New Roman" w:hAnsi="Arial" w:cs="Arial"/>
          <w:b/>
          <w:bCs/>
          <w:sz w:val="20"/>
          <w:szCs w:val="20"/>
          <w:lang w:val="en"/>
        </w:rPr>
        <w:t xml:space="preserve">TUMOR </w:t>
      </w:r>
    </w:p>
    <w:p w14:paraId="3517F504" w14:textId="77777777" w:rsidR="001A337F" w:rsidRPr="005F4236" w:rsidRDefault="001A337F">
      <w:pPr>
        <w:spacing w:after="0"/>
        <w:divId w:val="538902986"/>
        <w:rPr>
          <w:rFonts w:ascii="Arial" w:eastAsia="Times New Roman" w:hAnsi="Arial" w:cs="Arial"/>
          <w:sz w:val="20"/>
          <w:szCs w:val="20"/>
          <w:lang w:val="en"/>
        </w:rPr>
      </w:pPr>
    </w:p>
    <w:p w14:paraId="731F5B43" w14:textId="77777777" w:rsidR="001A337F" w:rsidRPr="005F4236" w:rsidRDefault="00AA2908">
      <w:pPr>
        <w:spacing w:after="0"/>
        <w:rPr>
          <w:rFonts w:ascii="Arial" w:eastAsia="Times New Roman" w:hAnsi="Arial" w:cs="Arial"/>
          <w:b/>
          <w:bCs/>
          <w:sz w:val="20"/>
          <w:szCs w:val="20"/>
          <w:lang w:val="en"/>
        </w:rPr>
      </w:pPr>
      <w:r w:rsidRPr="005F4236">
        <w:rPr>
          <w:rFonts w:ascii="Arial" w:eastAsia="Times New Roman" w:hAnsi="Arial" w:cs="Arial"/>
          <w:b/>
          <w:bCs/>
          <w:sz w:val="20"/>
          <w:szCs w:val="20"/>
          <w:lang w:val="en"/>
        </w:rPr>
        <w:t xml:space="preserve">Tumor Site </w:t>
      </w:r>
    </w:p>
    <w:p w14:paraId="14FD1E1E" w14:textId="77777777" w:rsidR="001A337F" w:rsidRPr="005F4236" w:rsidRDefault="00AA2908">
      <w:pPr>
        <w:spacing w:after="0"/>
        <w:rPr>
          <w:rFonts w:ascii="Arial" w:eastAsia="Times New Roman" w:hAnsi="Arial" w:cs="Arial"/>
          <w:sz w:val="20"/>
          <w:szCs w:val="20"/>
          <w:lang w:val="en"/>
        </w:rPr>
      </w:pPr>
      <w:r w:rsidRPr="005F4236">
        <w:rPr>
          <w:rFonts w:ascii="Arial" w:eastAsia="Times New Roman" w:hAnsi="Arial" w:cs="Arial"/>
          <w:sz w:val="20"/>
          <w:szCs w:val="20"/>
          <w:lang w:val="en"/>
        </w:rPr>
        <w:t xml:space="preserve">___ Osseous </w:t>
      </w:r>
    </w:p>
    <w:p w14:paraId="4D791347" w14:textId="77777777" w:rsidR="001A337F" w:rsidRPr="005F4236" w:rsidRDefault="00AA2908">
      <w:pPr>
        <w:spacing w:after="0"/>
        <w:ind w:firstLine="240"/>
        <w:rPr>
          <w:rFonts w:ascii="Arial" w:eastAsia="Times New Roman" w:hAnsi="Arial" w:cs="Arial"/>
          <w:sz w:val="20"/>
          <w:szCs w:val="20"/>
          <w:lang w:val="en"/>
        </w:rPr>
      </w:pPr>
      <w:r w:rsidRPr="005F4236">
        <w:rPr>
          <w:rFonts w:ascii="Arial" w:eastAsia="Times New Roman" w:hAnsi="Arial" w:cs="Arial"/>
          <w:sz w:val="20"/>
          <w:szCs w:val="20"/>
          <w:lang w:val="en"/>
        </w:rPr>
        <w:t xml:space="preserve">___ Long bones of upper limb, scapula and associated joints (specify): _________________ </w:t>
      </w:r>
    </w:p>
    <w:p w14:paraId="38E57557" w14:textId="77777777" w:rsidR="001A337F" w:rsidRPr="005F4236" w:rsidRDefault="00AA2908">
      <w:pPr>
        <w:spacing w:after="0"/>
        <w:ind w:firstLine="240"/>
        <w:rPr>
          <w:rFonts w:ascii="Arial" w:eastAsia="Times New Roman" w:hAnsi="Arial" w:cs="Arial"/>
          <w:sz w:val="20"/>
          <w:szCs w:val="20"/>
          <w:lang w:val="en"/>
        </w:rPr>
      </w:pPr>
      <w:r w:rsidRPr="005F4236">
        <w:rPr>
          <w:rFonts w:ascii="Arial" w:eastAsia="Times New Roman" w:hAnsi="Arial" w:cs="Arial"/>
          <w:sz w:val="20"/>
          <w:szCs w:val="20"/>
          <w:lang w:val="en"/>
        </w:rPr>
        <w:t xml:space="preserve">___ Short bones of upper limb and associated joints (specify): _________________ </w:t>
      </w:r>
    </w:p>
    <w:p w14:paraId="55D36FAF" w14:textId="77777777" w:rsidR="001A337F" w:rsidRPr="005F4236" w:rsidRDefault="00AA2908">
      <w:pPr>
        <w:spacing w:after="0"/>
        <w:ind w:firstLine="240"/>
        <w:rPr>
          <w:rFonts w:ascii="Arial" w:eastAsia="Times New Roman" w:hAnsi="Arial" w:cs="Arial"/>
          <w:sz w:val="20"/>
          <w:szCs w:val="20"/>
          <w:lang w:val="en"/>
        </w:rPr>
      </w:pPr>
      <w:r w:rsidRPr="005F4236">
        <w:rPr>
          <w:rFonts w:ascii="Arial" w:eastAsia="Times New Roman" w:hAnsi="Arial" w:cs="Arial"/>
          <w:sz w:val="20"/>
          <w:szCs w:val="20"/>
          <w:lang w:val="en"/>
        </w:rPr>
        <w:t xml:space="preserve">___ Long bones of lower limb and associated joints (specify): _________________ </w:t>
      </w:r>
    </w:p>
    <w:p w14:paraId="2B7067B0" w14:textId="77777777" w:rsidR="001A337F" w:rsidRPr="005F4236" w:rsidRDefault="00AA2908">
      <w:pPr>
        <w:spacing w:after="0"/>
        <w:ind w:firstLine="240"/>
        <w:rPr>
          <w:rFonts w:ascii="Arial" w:eastAsia="Times New Roman" w:hAnsi="Arial" w:cs="Arial"/>
          <w:sz w:val="20"/>
          <w:szCs w:val="20"/>
          <w:lang w:val="en"/>
        </w:rPr>
      </w:pPr>
      <w:r w:rsidRPr="005F4236">
        <w:rPr>
          <w:rFonts w:ascii="Arial" w:eastAsia="Times New Roman" w:hAnsi="Arial" w:cs="Arial"/>
          <w:sz w:val="20"/>
          <w:szCs w:val="20"/>
          <w:lang w:val="en"/>
        </w:rPr>
        <w:t xml:space="preserve">___ Short bones of lower limb and associated joints (specify): _________________ </w:t>
      </w:r>
    </w:p>
    <w:p w14:paraId="12469FFC" w14:textId="77777777" w:rsidR="001A337F" w:rsidRPr="005F4236" w:rsidRDefault="00AA2908">
      <w:pPr>
        <w:spacing w:after="0"/>
        <w:ind w:firstLine="240"/>
        <w:rPr>
          <w:rFonts w:ascii="Arial" w:eastAsia="Times New Roman" w:hAnsi="Arial" w:cs="Arial"/>
          <w:sz w:val="20"/>
          <w:szCs w:val="20"/>
          <w:lang w:val="en"/>
        </w:rPr>
      </w:pPr>
      <w:r w:rsidRPr="005F4236">
        <w:rPr>
          <w:rFonts w:ascii="Arial" w:eastAsia="Times New Roman" w:hAnsi="Arial" w:cs="Arial"/>
          <w:sz w:val="20"/>
          <w:szCs w:val="20"/>
          <w:lang w:val="en"/>
        </w:rPr>
        <w:t xml:space="preserve">___ Overlapping lesion of bones, joints and articular cartilage of limbs (specify): _________________ </w:t>
      </w:r>
    </w:p>
    <w:p w14:paraId="3A74403E" w14:textId="77777777" w:rsidR="001A337F" w:rsidRPr="005F4236" w:rsidRDefault="00AA2908">
      <w:pPr>
        <w:spacing w:after="0"/>
        <w:ind w:firstLine="240"/>
        <w:rPr>
          <w:rFonts w:ascii="Arial" w:eastAsia="Times New Roman" w:hAnsi="Arial" w:cs="Arial"/>
          <w:sz w:val="20"/>
          <w:szCs w:val="20"/>
          <w:lang w:val="en"/>
        </w:rPr>
      </w:pPr>
      <w:r w:rsidRPr="005F4236">
        <w:rPr>
          <w:rFonts w:ascii="Arial" w:eastAsia="Times New Roman" w:hAnsi="Arial" w:cs="Arial"/>
          <w:sz w:val="20"/>
          <w:szCs w:val="20"/>
          <w:lang w:val="en"/>
        </w:rPr>
        <w:t xml:space="preserve">___ Bone of limb, NOS (specify): _________________ </w:t>
      </w:r>
    </w:p>
    <w:p w14:paraId="18D15F1F" w14:textId="77777777" w:rsidR="001A337F" w:rsidRPr="005F4236" w:rsidRDefault="00AA2908" w:rsidP="005F4236">
      <w:pPr>
        <w:spacing w:after="0"/>
        <w:ind w:left="240"/>
        <w:rPr>
          <w:rFonts w:ascii="Arial" w:eastAsia="Times New Roman" w:hAnsi="Arial" w:cs="Arial"/>
          <w:sz w:val="20"/>
          <w:szCs w:val="20"/>
          <w:lang w:val="en"/>
        </w:rPr>
      </w:pPr>
      <w:r w:rsidRPr="005F4236">
        <w:rPr>
          <w:rFonts w:ascii="Arial" w:eastAsia="Times New Roman" w:hAnsi="Arial" w:cs="Arial"/>
          <w:sz w:val="20"/>
          <w:szCs w:val="20"/>
          <w:lang w:val="en"/>
        </w:rPr>
        <w:t xml:space="preserve">___ Bones of skull and face and associated joints (excluding mandible C41.1) (specify): _________________ </w:t>
      </w:r>
    </w:p>
    <w:p w14:paraId="333ADE83" w14:textId="77777777" w:rsidR="001A337F" w:rsidRPr="005F4236" w:rsidRDefault="00AA2908">
      <w:pPr>
        <w:spacing w:after="0"/>
        <w:ind w:firstLine="240"/>
        <w:rPr>
          <w:rFonts w:ascii="Arial" w:eastAsia="Times New Roman" w:hAnsi="Arial" w:cs="Arial"/>
          <w:sz w:val="20"/>
          <w:szCs w:val="20"/>
          <w:lang w:val="en"/>
        </w:rPr>
      </w:pPr>
      <w:r w:rsidRPr="005F4236">
        <w:rPr>
          <w:rFonts w:ascii="Arial" w:eastAsia="Times New Roman" w:hAnsi="Arial" w:cs="Arial"/>
          <w:sz w:val="20"/>
          <w:szCs w:val="20"/>
          <w:lang w:val="en"/>
        </w:rPr>
        <w:t xml:space="preserve">___ Mandible (specify): _________________ </w:t>
      </w:r>
    </w:p>
    <w:p w14:paraId="74770E8B" w14:textId="77777777" w:rsidR="001A337F" w:rsidRPr="005F4236" w:rsidRDefault="00AA2908">
      <w:pPr>
        <w:spacing w:after="0"/>
        <w:ind w:firstLine="240"/>
        <w:rPr>
          <w:rFonts w:ascii="Arial" w:eastAsia="Times New Roman" w:hAnsi="Arial" w:cs="Arial"/>
          <w:sz w:val="20"/>
          <w:szCs w:val="20"/>
          <w:lang w:val="en"/>
        </w:rPr>
      </w:pPr>
      <w:r w:rsidRPr="005F4236">
        <w:rPr>
          <w:rFonts w:ascii="Arial" w:eastAsia="Times New Roman" w:hAnsi="Arial" w:cs="Arial"/>
          <w:sz w:val="20"/>
          <w:szCs w:val="20"/>
          <w:lang w:val="en"/>
        </w:rPr>
        <w:t xml:space="preserve">___ Vertebral column (excluding sacrum and coccyx C41.4) (specify): _________________ </w:t>
      </w:r>
    </w:p>
    <w:p w14:paraId="1675EB3A" w14:textId="77777777" w:rsidR="001A337F" w:rsidRPr="005F4236" w:rsidRDefault="00AA2908">
      <w:pPr>
        <w:spacing w:after="0"/>
        <w:ind w:firstLine="240"/>
        <w:rPr>
          <w:rFonts w:ascii="Arial" w:eastAsia="Times New Roman" w:hAnsi="Arial" w:cs="Arial"/>
          <w:sz w:val="20"/>
          <w:szCs w:val="20"/>
          <w:lang w:val="en"/>
        </w:rPr>
      </w:pPr>
      <w:r w:rsidRPr="005F4236">
        <w:rPr>
          <w:rFonts w:ascii="Arial" w:eastAsia="Times New Roman" w:hAnsi="Arial" w:cs="Arial"/>
          <w:sz w:val="20"/>
          <w:szCs w:val="20"/>
          <w:lang w:val="en"/>
        </w:rPr>
        <w:t xml:space="preserve">___ Rib, sternum, clavicle and associated joints (specify): _________________ </w:t>
      </w:r>
    </w:p>
    <w:p w14:paraId="44CDC5F2" w14:textId="77777777" w:rsidR="001A337F" w:rsidRPr="005F4236" w:rsidRDefault="00AA2908">
      <w:pPr>
        <w:spacing w:after="0"/>
        <w:ind w:firstLine="240"/>
        <w:rPr>
          <w:rFonts w:ascii="Arial" w:eastAsia="Times New Roman" w:hAnsi="Arial" w:cs="Arial"/>
          <w:sz w:val="20"/>
          <w:szCs w:val="20"/>
          <w:lang w:val="en"/>
        </w:rPr>
      </w:pPr>
      <w:r w:rsidRPr="005F4236">
        <w:rPr>
          <w:rFonts w:ascii="Arial" w:eastAsia="Times New Roman" w:hAnsi="Arial" w:cs="Arial"/>
          <w:sz w:val="20"/>
          <w:szCs w:val="20"/>
          <w:lang w:val="en"/>
        </w:rPr>
        <w:t xml:space="preserve">___ Pelvic bones, sacrum, coccyx and associated joints (specify): _________________ </w:t>
      </w:r>
    </w:p>
    <w:p w14:paraId="252F9F65" w14:textId="77777777" w:rsidR="001A337F" w:rsidRPr="005F4236" w:rsidRDefault="00AA2908">
      <w:pPr>
        <w:spacing w:after="0"/>
        <w:ind w:firstLine="240"/>
        <w:rPr>
          <w:rFonts w:ascii="Arial" w:eastAsia="Times New Roman" w:hAnsi="Arial" w:cs="Arial"/>
          <w:sz w:val="20"/>
          <w:szCs w:val="20"/>
          <w:lang w:val="en"/>
        </w:rPr>
      </w:pPr>
      <w:r w:rsidRPr="005F4236">
        <w:rPr>
          <w:rFonts w:ascii="Arial" w:eastAsia="Times New Roman" w:hAnsi="Arial" w:cs="Arial"/>
          <w:sz w:val="20"/>
          <w:szCs w:val="20"/>
          <w:lang w:val="en"/>
        </w:rPr>
        <w:t xml:space="preserve">___ Overlapping lesion of bones, joints and articular cartilage (specify): _________________ </w:t>
      </w:r>
    </w:p>
    <w:p w14:paraId="2F02AE4C" w14:textId="77777777" w:rsidR="001A337F" w:rsidRPr="005F4236" w:rsidRDefault="00AA2908">
      <w:pPr>
        <w:spacing w:after="0"/>
        <w:ind w:firstLine="240"/>
        <w:rPr>
          <w:rFonts w:ascii="Arial" w:eastAsia="Times New Roman" w:hAnsi="Arial" w:cs="Arial"/>
          <w:sz w:val="20"/>
          <w:szCs w:val="20"/>
          <w:lang w:val="en"/>
        </w:rPr>
      </w:pPr>
      <w:r w:rsidRPr="005F4236">
        <w:rPr>
          <w:rFonts w:ascii="Arial" w:eastAsia="Times New Roman" w:hAnsi="Arial" w:cs="Arial"/>
          <w:sz w:val="20"/>
          <w:szCs w:val="20"/>
          <w:lang w:val="en"/>
        </w:rPr>
        <w:t xml:space="preserve">___ Bone, NOS: _________________ </w:t>
      </w:r>
    </w:p>
    <w:p w14:paraId="14E573D3" w14:textId="77777777" w:rsidR="001A337F" w:rsidRPr="005F4236" w:rsidRDefault="00AA2908">
      <w:pPr>
        <w:spacing w:after="0"/>
        <w:rPr>
          <w:rFonts w:ascii="Arial" w:eastAsia="Times New Roman" w:hAnsi="Arial" w:cs="Arial"/>
          <w:sz w:val="20"/>
          <w:szCs w:val="20"/>
          <w:lang w:val="en"/>
        </w:rPr>
      </w:pPr>
      <w:r w:rsidRPr="005F4236">
        <w:rPr>
          <w:rFonts w:ascii="Arial" w:eastAsia="Times New Roman" w:hAnsi="Arial" w:cs="Arial"/>
          <w:sz w:val="20"/>
          <w:szCs w:val="20"/>
          <w:lang w:val="en"/>
        </w:rPr>
        <w:t xml:space="preserve">___ Extraosseous </w:t>
      </w:r>
    </w:p>
    <w:p w14:paraId="419933CE" w14:textId="77777777" w:rsidR="001A337F" w:rsidRPr="005F4236" w:rsidRDefault="00AA2908">
      <w:pPr>
        <w:spacing w:after="0"/>
        <w:ind w:firstLine="240"/>
        <w:rPr>
          <w:rFonts w:ascii="Arial" w:eastAsia="Times New Roman" w:hAnsi="Arial" w:cs="Arial"/>
          <w:sz w:val="20"/>
          <w:szCs w:val="20"/>
          <w:lang w:val="en"/>
        </w:rPr>
      </w:pPr>
      <w:r w:rsidRPr="005F4236">
        <w:rPr>
          <w:rFonts w:ascii="Arial" w:eastAsia="Times New Roman" w:hAnsi="Arial" w:cs="Arial"/>
          <w:sz w:val="20"/>
          <w:szCs w:val="20"/>
          <w:lang w:val="en"/>
        </w:rPr>
        <w:t xml:space="preserve">___ Heart / mediastinum </w:t>
      </w:r>
    </w:p>
    <w:p w14:paraId="2D652A9F" w14:textId="77777777" w:rsidR="001A337F" w:rsidRPr="005F4236" w:rsidRDefault="00AA2908">
      <w:pPr>
        <w:spacing w:after="0"/>
        <w:ind w:firstLine="480"/>
        <w:rPr>
          <w:rFonts w:ascii="Arial" w:eastAsia="Times New Roman" w:hAnsi="Arial" w:cs="Arial"/>
          <w:sz w:val="20"/>
          <w:szCs w:val="20"/>
          <w:lang w:val="en"/>
        </w:rPr>
      </w:pPr>
      <w:r w:rsidRPr="005F4236">
        <w:rPr>
          <w:rFonts w:ascii="Arial" w:eastAsia="Times New Roman" w:hAnsi="Arial" w:cs="Arial"/>
          <w:sz w:val="20"/>
          <w:szCs w:val="20"/>
          <w:lang w:val="en"/>
        </w:rPr>
        <w:t xml:space="preserve">___ Heart (specify): _________________ </w:t>
      </w:r>
    </w:p>
    <w:p w14:paraId="1D20E5DD" w14:textId="77777777" w:rsidR="001A337F" w:rsidRPr="005F4236" w:rsidRDefault="00AA2908">
      <w:pPr>
        <w:spacing w:after="0"/>
        <w:ind w:firstLine="480"/>
        <w:rPr>
          <w:rFonts w:ascii="Arial" w:eastAsia="Times New Roman" w:hAnsi="Arial" w:cs="Arial"/>
          <w:sz w:val="20"/>
          <w:szCs w:val="20"/>
          <w:lang w:val="en"/>
        </w:rPr>
      </w:pPr>
      <w:r w:rsidRPr="005F4236">
        <w:rPr>
          <w:rFonts w:ascii="Arial" w:eastAsia="Times New Roman" w:hAnsi="Arial" w:cs="Arial"/>
          <w:sz w:val="20"/>
          <w:szCs w:val="20"/>
          <w:lang w:val="en"/>
        </w:rPr>
        <w:t xml:space="preserve">___ Anterior mediastinum (specify): _________________ </w:t>
      </w:r>
    </w:p>
    <w:p w14:paraId="121F096F" w14:textId="77777777" w:rsidR="001A337F" w:rsidRPr="005F4236" w:rsidRDefault="00AA2908">
      <w:pPr>
        <w:spacing w:after="0"/>
        <w:ind w:firstLine="480"/>
        <w:rPr>
          <w:rFonts w:ascii="Arial" w:eastAsia="Times New Roman" w:hAnsi="Arial" w:cs="Arial"/>
          <w:sz w:val="20"/>
          <w:szCs w:val="20"/>
          <w:lang w:val="en"/>
        </w:rPr>
      </w:pPr>
      <w:r w:rsidRPr="005F4236">
        <w:rPr>
          <w:rFonts w:ascii="Arial" w:eastAsia="Times New Roman" w:hAnsi="Arial" w:cs="Arial"/>
          <w:sz w:val="20"/>
          <w:szCs w:val="20"/>
          <w:lang w:val="en"/>
        </w:rPr>
        <w:t xml:space="preserve">___ Posterior mediastinum (specify): _________________ </w:t>
      </w:r>
    </w:p>
    <w:p w14:paraId="4BB99900" w14:textId="77777777" w:rsidR="001A337F" w:rsidRPr="005F4236" w:rsidRDefault="00AA2908">
      <w:pPr>
        <w:spacing w:after="0"/>
        <w:ind w:firstLine="480"/>
        <w:rPr>
          <w:rFonts w:ascii="Arial" w:eastAsia="Times New Roman" w:hAnsi="Arial" w:cs="Arial"/>
          <w:sz w:val="20"/>
          <w:szCs w:val="20"/>
          <w:lang w:val="en"/>
        </w:rPr>
      </w:pPr>
      <w:r w:rsidRPr="005F4236">
        <w:rPr>
          <w:rFonts w:ascii="Arial" w:eastAsia="Times New Roman" w:hAnsi="Arial" w:cs="Arial"/>
          <w:sz w:val="20"/>
          <w:szCs w:val="20"/>
          <w:lang w:val="en"/>
        </w:rPr>
        <w:lastRenderedPageBreak/>
        <w:t xml:space="preserve">___ Mediastinum, NOS: _________________ </w:t>
      </w:r>
    </w:p>
    <w:p w14:paraId="2A2F7F40" w14:textId="77777777" w:rsidR="001A337F" w:rsidRPr="005F4236" w:rsidRDefault="00AA2908">
      <w:pPr>
        <w:spacing w:after="0"/>
        <w:ind w:firstLine="480"/>
        <w:rPr>
          <w:rFonts w:ascii="Arial" w:eastAsia="Times New Roman" w:hAnsi="Arial" w:cs="Arial"/>
          <w:sz w:val="20"/>
          <w:szCs w:val="20"/>
          <w:lang w:val="en"/>
        </w:rPr>
      </w:pPr>
      <w:r w:rsidRPr="005F4236">
        <w:rPr>
          <w:rFonts w:ascii="Arial" w:eastAsia="Times New Roman" w:hAnsi="Arial" w:cs="Arial"/>
          <w:sz w:val="20"/>
          <w:szCs w:val="20"/>
          <w:lang w:val="en"/>
        </w:rPr>
        <w:t xml:space="preserve">___ Overlapping lesion of heart, mediastinum and pleura (specify): _________________ </w:t>
      </w:r>
    </w:p>
    <w:p w14:paraId="7B318374" w14:textId="77777777" w:rsidR="001A337F" w:rsidRPr="005F4236" w:rsidRDefault="00AA2908">
      <w:pPr>
        <w:spacing w:after="0"/>
        <w:ind w:firstLine="240"/>
        <w:rPr>
          <w:rFonts w:ascii="Arial" w:eastAsia="Times New Roman" w:hAnsi="Arial" w:cs="Arial"/>
          <w:sz w:val="20"/>
          <w:szCs w:val="20"/>
          <w:lang w:val="en"/>
        </w:rPr>
      </w:pPr>
      <w:r w:rsidRPr="005F4236">
        <w:rPr>
          <w:rFonts w:ascii="Arial" w:eastAsia="Times New Roman" w:hAnsi="Arial" w:cs="Arial"/>
          <w:sz w:val="20"/>
          <w:szCs w:val="20"/>
          <w:lang w:val="en"/>
        </w:rPr>
        <w:t xml:space="preserve">___ Peritoneum and / or retroperitoneum </w:t>
      </w:r>
    </w:p>
    <w:p w14:paraId="358CE4BD" w14:textId="77777777" w:rsidR="001A337F" w:rsidRPr="005F4236" w:rsidRDefault="00AA2908">
      <w:pPr>
        <w:spacing w:after="0"/>
        <w:ind w:firstLine="480"/>
        <w:rPr>
          <w:rFonts w:ascii="Arial" w:eastAsia="Times New Roman" w:hAnsi="Arial" w:cs="Arial"/>
          <w:sz w:val="20"/>
          <w:szCs w:val="20"/>
          <w:lang w:val="en"/>
        </w:rPr>
      </w:pPr>
      <w:r w:rsidRPr="005F4236">
        <w:rPr>
          <w:rFonts w:ascii="Arial" w:eastAsia="Times New Roman" w:hAnsi="Arial" w:cs="Arial"/>
          <w:sz w:val="20"/>
          <w:szCs w:val="20"/>
          <w:lang w:val="en"/>
        </w:rPr>
        <w:t xml:space="preserve">___ Retroperitoneum: _________________ </w:t>
      </w:r>
    </w:p>
    <w:p w14:paraId="792FFA34" w14:textId="77777777" w:rsidR="001A337F" w:rsidRPr="005F4236" w:rsidRDefault="00AA2908">
      <w:pPr>
        <w:spacing w:after="0"/>
        <w:ind w:firstLine="480"/>
        <w:rPr>
          <w:rFonts w:ascii="Arial" w:eastAsia="Times New Roman" w:hAnsi="Arial" w:cs="Arial"/>
          <w:sz w:val="20"/>
          <w:szCs w:val="20"/>
          <w:lang w:val="en"/>
        </w:rPr>
      </w:pPr>
      <w:r w:rsidRPr="005F4236">
        <w:rPr>
          <w:rFonts w:ascii="Arial" w:eastAsia="Times New Roman" w:hAnsi="Arial" w:cs="Arial"/>
          <w:sz w:val="20"/>
          <w:szCs w:val="20"/>
          <w:lang w:val="en"/>
        </w:rPr>
        <w:t xml:space="preserve">___ Peritoneum, including omentum and mesentery (specify parts): _________________ </w:t>
      </w:r>
    </w:p>
    <w:p w14:paraId="409E8B09" w14:textId="77777777" w:rsidR="001A337F" w:rsidRPr="005F4236" w:rsidRDefault="00AA2908">
      <w:pPr>
        <w:spacing w:after="0"/>
        <w:ind w:firstLine="480"/>
        <w:rPr>
          <w:rFonts w:ascii="Arial" w:eastAsia="Times New Roman" w:hAnsi="Arial" w:cs="Arial"/>
          <w:sz w:val="20"/>
          <w:szCs w:val="20"/>
          <w:lang w:val="en"/>
        </w:rPr>
      </w:pPr>
      <w:r w:rsidRPr="005F4236">
        <w:rPr>
          <w:rFonts w:ascii="Arial" w:eastAsia="Times New Roman" w:hAnsi="Arial" w:cs="Arial"/>
          <w:sz w:val="20"/>
          <w:szCs w:val="20"/>
          <w:lang w:val="en"/>
        </w:rPr>
        <w:t xml:space="preserve">___ Peritoneum, NOS: _________________ </w:t>
      </w:r>
    </w:p>
    <w:p w14:paraId="1D48B2B6" w14:textId="77777777" w:rsidR="001A337F" w:rsidRPr="005F4236" w:rsidRDefault="00AA2908">
      <w:pPr>
        <w:spacing w:after="0"/>
        <w:ind w:firstLine="240"/>
        <w:rPr>
          <w:rFonts w:ascii="Arial" w:eastAsia="Times New Roman" w:hAnsi="Arial" w:cs="Arial"/>
          <w:sz w:val="20"/>
          <w:szCs w:val="20"/>
          <w:lang w:val="en"/>
        </w:rPr>
      </w:pPr>
      <w:r w:rsidRPr="005F4236">
        <w:rPr>
          <w:rFonts w:ascii="Arial" w:eastAsia="Times New Roman" w:hAnsi="Arial" w:cs="Arial"/>
          <w:sz w:val="20"/>
          <w:szCs w:val="20"/>
          <w:lang w:val="en"/>
        </w:rPr>
        <w:t xml:space="preserve">___ Other soft tissue </w:t>
      </w:r>
    </w:p>
    <w:p w14:paraId="08FCACD0" w14:textId="77777777" w:rsidR="001A337F" w:rsidRPr="005F4236" w:rsidRDefault="00AA2908">
      <w:pPr>
        <w:spacing w:after="0"/>
        <w:ind w:firstLine="480"/>
        <w:rPr>
          <w:rFonts w:ascii="Arial" w:eastAsia="Times New Roman" w:hAnsi="Arial" w:cs="Arial"/>
          <w:sz w:val="20"/>
          <w:szCs w:val="20"/>
          <w:lang w:val="en"/>
        </w:rPr>
      </w:pPr>
      <w:r w:rsidRPr="005F4236">
        <w:rPr>
          <w:rFonts w:ascii="Arial" w:eastAsia="Times New Roman" w:hAnsi="Arial" w:cs="Arial"/>
          <w:sz w:val="20"/>
          <w:szCs w:val="20"/>
          <w:lang w:val="en"/>
        </w:rPr>
        <w:t xml:space="preserve">___ Head, face, and neck (specify): _________________ </w:t>
      </w:r>
    </w:p>
    <w:p w14:paraId="607E5FFB" w14:textId="77777777" w:rsidR="001A337F" w:rsidRPr="005F4236" w:rsidRDefault="00AA2908">
      <w:pPr>
        <w:spacing w:after="0"/>
        <w:ind w:firstLine="480"/>
        <w:rPr>
          <w:rFonts w:ascii="Arial" w:eastAsia="Times New Roman" w:hAnsi="Arial" w:cs="Arial"/>
          <w:sz w:val="20"/>
          <w:szCs w:val="20"/>
          <w:lang w:val="en"/>
        </w:rPr>
      </w:pPr>
      <w:r w:rsidRPr="005F4236">
        <w:rPr>
          <w:rFonts w:ascii="Arial" w:eastAsia="Times New Roman" w:hAnsi="Arial" w:cs="Arial"/>
          <w:sz w:val="20"/>
          <w:szCs w:val="20"/>
          <w:lang w:val="en"/>
        </w:rPr>
        <w:t xml:space="preserve">___ Upper limb and shoulder (specify): _________________ </w:t>
      </w:r>
    </w:p>
    <w:p w14:paraId="6B3517C4" w14:textId="77777777" w:rsidR="001A337F" w:rsidRPr="005F4236" w:rsidRDefault="00AA2908">
      <w:pPr>
        <w:spacing w:after="0"/>
        <w:ind w:firstLine="480"/>
        <w:rPr>
          <w:rFonts w:ascii="Arial" w:eastAsia="Times New Roman" w:hAnsi="Arial" w:cs="Arial"/>
          <w:sz w:val="20"/>
          <w:szCs w:val="20"/>
          <w:lang w:val="en"/>
        </w:rPr>
      </w:pPr>
      <w:r w:rsidRPr="005F4236">
        <w:rPr>
          <w:rFonts w:ascii="Arial" w:eastAsia="Times New Roman" w:hAnsi="Arial" w:cs="Arial"/>
          <w:sz w:val="20"/>
          <w:szCs w:val="20"/>
          <w:lang w:val="en"/>
        </w:rPr>
        <w:t xml:space="preserve">___ Lower limb and hip (specify): _________________ </w:t>
      </w:r>
    </w:p>
    <w:p w14:paraId="6EDDB682" w14:textId="77777777" w:rsidR="001A337F" w:rsidRPr="005F4236" w:rsidRDefault="00AA2908">
      <w:pPr>
        <w:spacing w:after="0"/>
        <w:ind w:firstLine="480"/>
        <w:rPr>
          <w:rFonts w:ascii="Arial" w:eastAsia="Times New Roman" w:hAnsi="Arial" w:cs="Arial"/>
          <w:sz w:val="20"/>
          <w:szCs w:val="20"/>
          <w:lang w:val="en"/>
        </w:rPr>
      </w:pPr>
      <w:r w:rsidRPr="005F4236">
        <w:rPr>
          <w:rFonts w:ascii="Arial" w:eastAsia="Times New Roman" w:hAnsi="Arial" w:cs="Arial"/>
          <w:sz w:val="20"/>
          <w:szCs w:val="20"/>
          <w:lang w:val="en"/>
        </w:rPr>
        <w:t xml:space="preserve">___ Thorax (specify): _________________ </w:t>
      </w:r>
    </w:p>
    <w:p w14:paraId="4AAF8041" w14:textId="77777777" w:rsidR="001A337F" w:rsidRPr="005F4236" w:rsidRDefault="00AA2908">
      <w:pPr>
        <w:spacing w:after="0"/>
        <w:ind w:firstLine="480"/>
        <w:rPr>
          <w:rFonts w:ascii="Arial" w:eastAsia="Times New Roman" w:hAnsi="Arial" w:cs="Arial"/>
          <w:sz w:val="20"/>
          <w:szCs w:val="20"/>
          <w:lang w:val="en"/>
        </w:rPr>
      </w:pPr>
      <w:r w:rsidRPr="005F4236">
        <w:rPr>
          <w:rFonts w:ascii="Arial" w:eastAsia="Times New Roman" w:hAnsi="Arial" w:cs="Arial"/>
          <w:sz w:val="20"/>
          <w:szCs w:val="20"/>
          <w:lang w:val="en"/>
        </w:rPr>
        <w:t xml:space="preserve">___ Abdomen (specify): _________________ </w:t>
      </w:r>
    </w:p>
    <w:p w14:paraId="49D80E29" w14:textId="77777777" w:rsidR="001A337F" w:rsidRPr="005F4236" w:rsidRDefault="00AA2908">
      <w:pPr>
        <w:spacing w:after="0"/>
        <w:ind w:firstLine="480"/>
        <w:rPr>
          <w:rFonts w:ascii="Arial" w:eastAsia="Times New Roman" w:hAnsi="Arial" w:cs="Arial"/>
          <w:sz w:val="20"/>
          <w:szCs w:val="20"/>
          <w:lang w:val="en"/>
        </w:rPr>
      </w:pPr>
      <w:r w:rsidRPr="005F4236">
        <w:rPr>
          <w:rFonts w:ascii="Arial" w:eastAsia="Times New Roman" w:hAnsi="Arial" w:cs="Arial"/>
          <w:sz w:val="20"/>
          <w:szCs w:val="20"/>
          <w:lang w:val="en"/>
        </w:rPr>
        <w:t xml:space="preserve">___ Pelvis (specify): _________________ </w:t>
      </w:r>
    </w:p>
    <w:p w14:paraId="00A41EDA" w14:textId="77777777" w:rsidR="001A337F" w:rsidRPr="005F4236" w:rsidRDefault="00AA2908">
      <w:pPr>
        <w:spacing w:after="0"/>
        <w:ind w:firstLine="480"/>
        <w:rPr>
          <w:rFonts w:ascii="Arial" w:eastAsia="Times New Roman" w:hAnsi="Arial" w:cs="Arial"/>
          <w:sz w:val="20"/>
          <w:szCs w:val="20"/>
          <w:lang w:val="en"/>
        </w:rPr>
      </w:pPr>
      <w:r w:rsidRPr="005F4236">
        <w:rPr>
          <w:rFonts w:ascii="Arial" w:eastAsia="Times New Roman" w:hAnsi="Arial" w:cs="Arial"/>
          <w:sz w:val="20"/>
          <w:szCs w:val="20"/>
          <w:lang w:val="en"/>
        </w:rPr>
        <w:t xml:space="preserve">___ Trunk (specify): _________________ </w:t>
      </w:r>
    </w:p>
    <w:p w14:paraId="33405083" w14:textId="77777777" w:rsidR="001A337F" w:rsidRPr="005F4236" w:rsidRDefault="00AA2908">
      <w:pPr>
        <w:spacing w:after="0"/>
        <w:ind w:firstLine="480"/>
        <w:rPr>
          <w:rFonts w:ascii="Arial" w:eastAsia="Times New Roman" w:hAnsi="Arial" w:cs="Arial"/>
          <w:sz w:val="20"/>
          <w:szCs w:val="20"/>
          <w:lang w:val="en"/>
        </w:rPr>
      </w:pPr>
      <w:r w:rsidRPr="005F4236">
        <w:rPr>
          <w:rFonts w:ascii="Arial" w:eastAsia="Times New Roman" w:hAnsi="Arial" w:cs="Arial"/>
          <w:sz w:val="20"/>
          <w:szCs w:val="20"/>
          <w:lang w:val="en"/>
        </w:rPr>
        <w:t xml:space="preserve">___ Overlapping lesion (specify): _________________ </w:t>
      </w:r>
    </w:p>
    <w:p w14:paraId="455D77B9" w14:textId="77777777" w:rsidR="001A337F" w:rsidRPr="005F4236" w:rsidRDefault="00AA2908">
      <w:pPr>
        <w:spacing w:after="0"/>
        <w:ind w:firstLine="480"/>
        <w:rPr>
          <w:rFonts w:ascii="Arial" w:eastAsia="Times New Roman" w:hAnsi="Arial" w:cs="Arial"/>
          <w:sz w:val="20"/>
          <w:szCs w:val="20"/>
          <w:lang w:val="en"/>
        </w:rPr>
      </w:pPr>
      <w:r w:rsidRPr="005F4236">
        <w:rPr>
          <w:rFonts w:ascii="Arial" w:eastAsia="Times New Roman" w:hAnsi="Arial" w:cs="Arial"/>
          <w:sz w:val="20"/>
          <w:szCs w:val="20"/>
          <w:lang w:val="en"/>
        </w:rPr>
        <w:t xml:space="preserve">___ Other, NOS: _________________ </w:t>
      </w:r>
    </w:p>
    <w:p w14:paraId="2DC6DA26" w14:textId="77777777" w:rsidR="001A337F" w:rsidRPr="005F4236" w:rsidRDefault="00AA2908">
      <w:pPr>
        <w:spacing w:after="0"/>
        <w:rPr>
          <w:rFonts w:ascii="Arial" w:eastAsia="Times New Roman" w:hAnsi="Arial" w:cs="Arial"/>
          <w:sz w:val="20"/>
          <w:szCs w:val="20"/>
          <w:lang w:val="en"/>
        </w:rPr>
      </w:pPr>
      <w:r w:rsidRPr="005F4236">
        <w:rPr>
          <w:rFonts w:ascii="Arial" w:eastAsia="Times New Roman" w:hAnsi="Arial" w:cs="Arial"/>
          <w:sz w:val="20"/>
          <w:szCs w:val="20"/>
          <w:lang w:val="en"/>
        </w:rPr>
        <w:t xml:space="preserve">___ Not specified </w:t>
      </w:r>
    </w:p>
    <w:p w14:paraId="40ABAF2F" w14:textId="77777777" w:rsidR="001A337F" w:rsidRPr="005F4236" w:rsidRDefault="001A337F">
      <w:pPr>
        <w:spacing w:after="0"/>
        <w:divId w:val="538902986"/>
        <w:rPr>
          <w:rFonts w:ascii="Arial" w:eastAsia="Times New Roman" w:hAnsi="Arial" w:cs="Arial"/>
          <w:sz w:val="20"/>
          <w:szCs w:val="20"/>
          <w:lang w:val="en"/>
        </w:rPr>
      </w:pPr>
    </w:p>
    <w:p w14:paraId="156C6D93" w14:textId="77777777" w:rsidR="001A337F" w:rsidRPr="005F4236" w:rsidRDefault="00AA2908">
      <w:pPr>
        <w:spacing w:after="0"/>
        <w:rPr>
          <w:rFonts w:ascii="Arial" w:eastAsia="Times New Roman" w:hAnsi="Arial" w:cs="Arial"/>
          <w:b/>
          <w:bCs/>
          <w:sz w:val="20"/>
          <w:szCs w:val="20"/>
          <w:lang w:val="en"/>
        </w:rPr>
      </w:pPr>
      <w:r w:rsidRPr="005F4236">
        <w:rPr>
          <w:rFonts w:ascii="Arial" w:eastAsia="Times New Roman" w:hAnsi="Arial" w:cs="Arial"/>
          <w:b/>
          <w:bCs/>
          <w:sz w:val="20"/>
          <w:szCs w:val="20"/>
          <w:lang w:val="en"/>
        </w:rPr>
        <w:t xml:space="preserve">Tumor Size (for excisional biopsy only) </w:t>
      </w:r>
    </w:p>
    <w:p w14:paraId="7BB46F86" w14:textId="77777777" w:rsidR="001A337F" w:rsidRPr="005F4236" w:rsidRDefault="00AA2908">
      <w:pPr>
        <w:spacing w:after="0"/>
        <w:rPr>
          <w:rFonts w:ascii="Arial" w:eastAsia="Times New Roman" w:hAnsi="Arial" w:cs="Arial"/>
          <w:sz w:val="20"/>
          <w:szCs w:val="20"/>
          <w:lang w:val="en"/>
        </w:rPr>
      </w:pPr>
      <w:r w:rsidRPr="005F4236">
        <w:rPr>
          <w:rFonts w:ascii="Arial" w:eastAsia="Times New Roman" w:hAnsi="Arial" w:cs="Arial"/>
          <w:sz w:val="20"/>
          <w:szCs w:val="20"/>
          <w:lang w:val="en"/>
        </w:rPr>
        <w:t xml:space="preserve">___ Not applicable </w:t>
      </w:r>
    </w:p>
    <w:p w14:paraId="542760B0" w14:textId="77777777" w:rsidR="001A337F" w:rsidRPr="005F4236" w:rsidRDefault="00AA2908">
      <w:pPr>
        <w:spacing w:after="0"/>
        <w:rPr>
          <w:rFonts w:ascii="Arial" w:eastAsia="Times New Roman" w:hAnsi="Arial" w:cs="Arial"/>
          <w:sz w:val="20"/>
          <w:szCs w:val="20"/>
          <w:lang w:val="en"/>
        </w:rPr>
      </w:pPr>
      <w:r w:rsidRPr="005F4236">
        <w:rPr>
          <w:rFonts w:ascii="Arial" w:eastAsia="Times New Roman" w:hAnsi="Arial" w:cs="Arial"/>
          <w:sz w:val="20"/>
          <w:szCs w:val="20"/>
          <w:lang w:val="en"/>
        </w:rPr>
        <w:t>___ Greatest dimension in Centimeters (cm): _________________ cm</w:t>
      </w:r>
    </w:p>
    <w:p w14:paraId="05B52744" w14:textId="77777777" w:rsidR="001A337F" w:rsidRPr="005F4236" w:rsidRDefault="00AA2908">
      <w:pPr>
        <w:spacing w:after="0"/>
        <w:ind w:firstLine="240"/>
        <w:rPr>
          <w:rFonts w:ascii="Arial" w:eastAsia="Times New Roman" w:hAnsi="Arial" w:cs="Arial"/>
          <w:b/>
          <w:bCs/>
          <w:sz w:val="20"/>
          <w:szCs w:val="20"/>
          <w:lang w:val="en"/>
        </w:rPr>
      </w:pPr>
      <w:r w:rsidRPr="005F4236">
        <w:rPr>
          <w:rFonts w:ascii="Arial" w:eastAsia="Times New Roman" w:hAnsi="Arial" w:cs="Arial"/>
          <w:b/>
          <w:bCs/>
          <w:sz w:val="20"/>
          <w:szCs w:val="20"/>
          <w:lang w:val="en"/>
        </w:rPr>
        <w:t>+Additional Dimension in Centimeters (cm): ____ x ____ cm</w:t>
      </w:r>
    </w:p>
    <w:p w14:paraId="11B021B0" w14:textId="77777777" w:rsidR="001A337F" w:rsidRPr="005F4236" w:rsidRDefault="00AA2908">
      <w:pPr>
        <w:spacing w:after="0"/>
        <w:rPr>
          <w:rFonts w:ascii="Arial" w:eastAsia="Times New Roman" w:hAnsi="Arial" w:cs="Arial"/>
          <w:sz w:val="20"/>
          <w:szCs w:val="20"/>
          <w:lang w:val="en"/>
        </w:rPr>
      </w:pPr>
      <w:r w:rsidRPr="005F4236">
        <w:rPr>
          <w:rFonts w:ascii="Arial" w:eastAsia="Times New Roman" w:hAnsi="Arial" w:cs="Arial"/>
          <w:sz w:val="20"/>
          <w:szCs w:val="20"/>
          <w:lang w:val="en"/>
        </w:rPr>
        <w:t xml:space="preserve">___ Cannot be determined (explain): _________________ </w:t>
      </w:r>
    </w:p>
    <w:p w14:paraId="2D092971" w14:textId="77777777" w:rsidR="001A337F" w:rsidRPr="005F4236" w:rsidRDefault="001A337F">
      <w:pPr>
        <w:spacing w:after="0"/>
        <w:divId w:val="538902986"/>
        <w:rPr>
          <w:rFonts w:ascii="Arial" w:eastAsia="Times New Roman" w:hAnsi="Arial" w:cs="Arial"/>
          <w:sz w:val="20"/>
          <w:szCs w:val="20"/>
          <w:lang w:val="en"/>
        </w:rPr>
      </w:pPr>
    </w:p>
    <w:p w14:paraId="538798FC" w14:textId="77777777" w:rsidR="001A337F" w:rsidRPr="005F4236" w:rsidRDefault="00AA2908">
      <w:pPr>
        <w:spacing w:after="0"/>
        <w:rPr>
          <w:rFonts w:ascii="Arial" w:eastAsia="Times New Roman" w:hAnsi="Arial" w:cs="Arial"/>
          <w:b/>
          <w:bCs/>
          <w:sz w:val="20"/>
          <w:szCs w:val="20"/>
          <w:lang w:val="en"/>
        </w:rPr>
      </w:pPr>
      <w:r w:rsidRPr="005F4236">
        <w:rPr>
          <w:rFonts w:ascii="Arial" w:eastAsia="Times New Roman" w:hAnsi="Arial" w:cs="Arial"/>
          <w:b/>
          <w:bCs/>
          <w:sz w:val="20"/>
          <w:szCs w:val="20"/>
          <w:lang w:val="en"/>
        </w:rPr>
        <w:t xml:space="preserve">Lymphovascular Invasion (Note </w:t>
      </w:r>
      <w:hyperlink w:anchor="1920" w:history="1">
        <w:r w:rsidRPr="005F4236">
          <w:rPr>
            <w:rStyle w:val="Hyperlink"/>
            <w:rFonts w:ascii="Arial" w:eastAsia="Times New Roman" w:hAnsi="Arial" w:cs="Arial"/>
            <w:b/>
            <w:bCs/>
            <w:sz w:val="20"/>
            <w:szCs w:val="20"/>
            <w:lang w:val="en"/>
          </w:rPr>
          <w:t>C</w:t>
        </w:r>
      </w:hyperlink>
      <w:r w:rsidRPr="005F4236">
        <w:rPr>
          <w:rFonts w:ascii="Arial" w:eastAsia="Times New Roman" w:hAnsi="Arial" w:cs="Arial"/>
          <w:b/>
          <w:bCs/>
          <w:sz w:val="20"/>
          <w:szCs w:val="20"/>
          <w:lang w:val="en"/>
        </w:rPr>
        <w:t xml:space="preserve">) </w:t>
      </w:r>
    </w:p>
    <w:p w14:paraId="1404D996" w14:textId="77777777" w:rsidR="001A337F" w:rsidRPr="005F4236" w:rsidRDefault="00AA2908">
      <w:pPr>
        <w:spacing w:after="0"/>
        <w:rPr>
          <w:rFonts w:ascii="Arial" w:eastAsia="Times New Roman" w:hAnsi="Arial" w:cs="Arial"/>
          <w:sz w:val="20"/>
          <w:szCs w:val="20"/>
          <w:lang w:val="en"/>
        </w:rPr>
      </w:pPr>
      <w:r w:rsidRPr="005F4236">
        <w:rPr>
          <w:rFonts w:ascii="Arial" w:eastAsia="Times New Roman" w:hAnsi="Arial" w:cs="Arial"/>
          <w:sz w:val="20"/>
          <w:szCs w:val="20"/>
          <w:lang w:val="en"/>
        </w:rPr>
        <w:t xml:space="preserve">___ Not identified </w:t>
      </w:r>
    </w:p>
    <w:p w14:paraId="191C0166" w14:textId="77777777" w:rsidR="001A337F" w:rsidRPr="005F4236" w:rsidRDefault="00AA2908">
      <w:pPr>
        <w:spacing w:after="0"/>
        <w:rPr>
          <w:rFonts w:ascii="Arial" w:eastAsia="Times New Roman" w:hAnsi="Arial" w:cs="Arial"/>
          <w:sz w:val="20"/>
          <w:szCs w:val="20"/>
          <w:lang w:val="en"/>
        </w:rPr>
      </w:pPr>
      <w:r w:rsidRPr="005F4236">
        <w:rPr>
          <w:rFonts w:ascii="Arial" w:eastAsia="Times New Roman" w:hAnsi="Arial" w:cs="Arial"/>
          <w:sz w:val="20"/>
          <w:szCs w:val="20"/>
          <w:lang w:val="en"/>
        </w:rPr>
        <w:t xml:space="preserve">___ Present </w:t>
      </w:r>
    </w:p>
    <w:p w14:paraId="626E587B" w14:textId="77777777" w:rsidR="001A337F" w:rsidRPr="005F4236" w:rsidRDefault="00AA2908">
      <w:pPr>
        <w:spacing w:after="0"/>
        <w:rPr>
          <w:rFonts w:ascii="Arial" w:eastAsia="Times New Roman" w:hAnsi="Arial" w:cs="Arial"/>
          <w:sz w:val="20"/>
          <w:szCs w:val="20"/>
          <w:lang w:val="en"/>
        </w:rPr>
      </w:pPr>
      <w:r w:rsidRPr="005F4236">
        <w:rPr>
          <w:rFonts w:ascii="Arial" w:eastAsia="Times New Roman" w:hAnsi="Arial" w:cs="Arial"/>
          <w:sz w:val="20"/>
          <w:szCs w:val="20"/>
          <w:lang w:val="en"/>
        </w:rPr>
        <w:t xml:space="preserve">___ Cannot be determined: _________________ </w:t>
      </w:r>
    </w:p>
    <w:p w14:paraId="3E4549E4" w14:textId="77777777" w:rsidR="001A337F" w:rsidRPr="005F4236" w:rsidRDefault="001A337F">
      <w:pPr>
        <w:spacing w:after="0"/>
        <w:divId w:val="538902986"/>
        <w:rPr>
          <w:rFonts w:ascii="Arial" w:eastAsia="Times New Roman" w:hAnsi="Arial" w:cs="Arial"/>
          <w:sz w:val="20"/>
          <w:szCs w:val="20"/>
          <w:lang w:val="en"/>
        </w:rPr>
      </w:pPr>
    </w:p>
    <w:p w14:paraId="03307631" w14:textId="77777777" w:rsidR="001A337F" w:rsidRPr="005F4236" w:rsidRDefault="00AA2908">
      <w:pPr>
        <w:spacing w:after="0"/>
        <w:rPr>
          <w:rFonts w:ascii="Arial" w:eastAsia="Times New Roman" w:hAnsi="Arial" w:cs="Arial"/>
          <w:b/>
          <w:bCs/>
          <w:sz w:val="20"/>
          <w:szCs w:val="20"/>
          <w:lang w:val="en"/>
        </w:rPr>
      </w:pPr>
      <w:r w:rsidRPr="005F4236">
        <w:rPr>
          <w:rFonts w:ascii="Arial" w:eastAsia="Times New Roman" w:hAnsi="Arial" w:cs="Arial"/>
          <w:b/>
          <w:bCs/>
          <w:sz w:val="20"/>
          <w:szCs w:val="20"/>
          <w:lang w:val="en"/>
        </w:rPr>
        <w:t xml:space="preserve">MARGINS </w:t>
      </w:r>
    </w:p>
    <w:p w14:paraId="7532D86A" w14:textId="77777777" w:rsidR="001A337F" w:rsidRPr="005F4236" w:rsidRDefault="001A337F">
      <w:pPr>
        <w:spacing w:after="0"/>
        <w:divId w:val="538902986"/>
        <w:rPr>
          <w:rFonts w:ascii="Arial" w:eastAsia="Times New Roman" w:hAnsi="Arial" w:cs="Arial"/>
          <w:sz w:val="20"/>
          <w:szCs w:val="20"/>
          <w:lang w:val="en"/>
        </w:rPr>
      </w:pPr>
    </w:p>
    <w:p w14:paraId="3AA55791" w14:textId="77777777" w:rsidR="001A337F" w:rsidRPr="005F4236" w:rsidRDefault="00AA2908">
      <w:pPr>
        <w:spacing w:after="0"/>
        <w:rPr>
          <w:rFonts w:ascii="Arial" w:eastAsia="Times New Roman" w:hAnsi="Arial" w:cs="Arial"/>
          <w:b/>
          <w:bCs/>
          <w:sz w:val="20"/>
          <w:szCs w:val="20"/>
          <w:lang w:val="en"/>
        </w:rPr>
      </w:pPr>
      <w:r w:rsidRPr="005F4236">
        <w:rPr>
          <w:rFonts w:ascii="Arial" w:eastAsia="Times New Roman" w:hAnsi="Arial" w:cs="Arial"/>
          <w:b/>
          <w:bCs/>
          <w:sz w:val="20"/>
          <w:szCs w:val="20"/>
          <w:lang w:val="en"/>
        </w:rPr>
        <w:t xml:space="preserve">Margin Status (for excisional biopsy only) (Note </w:t>
      </w:r>
      <w:hyperlink w:anchor="1919" w:history="1">
        <w:r w:rsidRPr="005F4236">
          <w:rPr>
            <w:rStyle w:val="Hyperlink"/>
            <w:rFonts w:ascii="Arial" w:eastAsia="Times New Roman" w:hAnsi="Arial" w:cs="Arial"/>
            <w:b/>
            <w:bCs/>
            <w:sz w:val="20"/>
            <w:szCs w:val="20"/>
            <w:lang w:val="en"/>
          </w:rPr>
          <w:t>D</w:t>
        </w:r>
      </w:hyperlink>
      <w:r w:rsidRPr="005F4236">
        <w:rPr>
          <w:rFonts w:ascii="Arial" w:eastAsia="Times New Roman" w:hAnsi="Arial" w:cs="Arial"/>
          <w:b/>
          <w:bCs/>
          <w:sz w:val="20"/>
          <w:szCs w:val="20"/>
          <w:lang w:val="en"/>
        </w:rPr>
        <w:t xml:space="preserve">) </w:t>
      </w:r>
    </w:p>
    <w:p w14:paraId="741D2639" w14:textId="77777777" w:rsidR="001A337F" w:rsidRPr="005F4236" w:rsidRDefault="00AA2908">
      <w:pPr>
        <w:spacing w:after="0"/>
        <w:rPr>
          <w:rFonts w:ascii="Arial" w:eastAsia="Times New Roman" w:hAnsi="Arial" w:cs="Arial"/>
          <w:sz w:val="20"/>
          <w:szCs w:val="20"/>
          <w:lang w:val="en"/>
        </w:rPr>
      </w:pPr>
      <w:r w:rsidRPr="005F4236">
        <w:rPr>
          <w:rFonts w:ascii="Arial" w:eastAsia="Times New Roman" w:hAnsi="Arial" w:cs="Arial"/>
          <w:sz w:val="20"/>
          <w:szCs w:val="20"/>
          <w:lang w:val="en"/>
        </w:rPr>
        <w:t xml:space="preserve">___ Not applicable (not an excisional biopsy) </w:t>
      </w:r>
    </w:p>
    <w:p w14:paraId="1D503CAA" w14:textId="77777777" w:rsidR="001A337F" w:rsidRPr="005F4236" w:rsidRDefault="00AA2908">
      <w:pPr>
        <w:spacing w:after="0"/>
        <w:rPr>
          <w:rFonts w:ascii="Arial" w:eastAsia="Times New Roman" w:hAnsi="Arial" w:cs="Arial"/>
          <w:sz w:val="20"/>
          <w:szCs w:val="20"/>
          <w:lang w:val="en"/>
        </w:rPr>
      </w:pPr>
      <w:r w:rsidRPr="005F4236">
        <w:rPr>
          <w:rFonts w:ascii="Arial" w:eastAsia="Times New Roman" w:hAnsi="Arial" w:cs="Arial"/>
          <w:sz w:val="20"/>
          <w:szCs w:val="20"/>
          <w:lang w:val="en"/>
        </w:rPr>
        <w:t xml:space="preserve">___ All margins negative for tumor </w:t>
      </w:r>
    </w:p>
    <w:p w14:paraId="2A340539" w14:textId="77777777" w:rsidR="001A337F" w:rsidRPr="005F4236" w:rsidRDefault="00AA2908">
      <w:pPr>
        <w:spacing w:after="0"/>
        <w:ind w:firstLine="240"/>
        <w:rPr>
          <w:rFonts w:ascii="Arial" w:eastAsia="Times New Roman" w:hAnsi="Arial" w:cs="Arial"/>
          <w:b/>
          <w:bCs/>
          <w:sz w:val="20"/>
          <w:szCs w:val="20"/>
          <w:lang w:val="en"/>
        </w:rPr>
      </w:pPr>
      <w:r w:rsidRPr="005F4236">
        <w:rPr>
          <w:rFonts w:ascii="Arial" w:eastAsia="Times New Roman" w:hAnsi="Arial" w:cs="Arial"/>
          <w:b/>
          <w:bCs/>
          <w:sz w:val="20"/>
          <w:szCs w:val="20"/>
          <w:lang w:val="en"/>
        </w:rPr>
        <w:t xml:space="preserve">Closest Margin(s) to Tumor </w:t>
      </w:r>
    </w:p>
    <w:p w14:paraId="28B92FC7" w14:textId="77777777" w:rsidR="001A337F" w:rsidRPr="005F4236" w:rsidRDefault="00AA2908">
      <w:pPr>
        <w:spacing w:after="0"/>
        <w:ind w:firstLine="240"/>
        <w:rPr>
          <w:rFonts w:ascii="Arial" w:eastAsia="Times New Roman" w:hAnsi="Arial" w:cs="Arial"/>
          <w:sz w:val="20"/>
          <w:szCs w:val="20"/>
          <w:lang w:val="en"/>
        </w:rPr>
      </w:pPr>
      <w:r w:rsidRPr="005F4236">
        <w:rPr>
          <w:rFonts w:ascii="Arial" w:eastAsia="Times New Roman" w:hAnsi="Arial" w:cs="Arial"/>
          <w:sz w:val="20"/>
          <w:szCs w:val="20"/>
          <w:lang w:val="en"/>
        </w:rPr>
        <w:t xml:space="preserve">___ Specify closest margin(s): _________________ </w:t>
      </w:r>
    </w:p>
    <w:p w14:paraId="636AB77D" w14:textId="77777777" w:rsidR="001A337F" w:rsidRPr="005F4236" w:rsidRDefault="00AA2908">
      <w:pPr>
        <w:spacing w:after="0"/>
        <w:ind w:firstLine="240"/>
        <w:rPr>
          <w:rFonts w:ascii="Arial" w:eastAsia="Times New Roman" w:hAnsi="Arial" w:cs="Arial"/>
          <w:sz w:val="20"/>
          <w:szCs w:val="20"/>
          <w:lang w:val="en"/>
        </w:rPr>
      </w:pPr>
      <w:r w:rsidRPr="005F4236">
        <w:rPr>
          <w:rFonts w:ascii="Arial" w:eastAsia="Times New Roman" w:hAnsi="Arial" w:cs="Arial"/>
          <w:sz w:val="20"/>
          <w:szCs w:val="20"/>
          <w:lang w:val="en"/>
        </w:rPr>
        <w:t xml:space="preserve">___ Cannot be determined (explain): _________________ </w:t>
      </w:r>
    </w:p>
    <w:p w14:paraId="126B89E4" w14:textId="77777777" w:rsidR="00B579DC" w:rsidRDefault="00B579DC">
      <w:pPr>
        <w:spacing w:after="0"/>
        <w:ind w:firstLine="240"/>
        <w:rPr>
          <w:rFonts w:ascii="Arial" w:eastAsia="Times New Roman" w:hAnsi="Arial" w:cs="Arial"/>
          <w:b/>
          <w:bCs/>
          <w:sz w:val="20"/>
          <w:szCs w:val="20"/>
          <w:lang w:val="en"/>
        </w:rPr>
      </w:pPr>
    </w:p>
    <w:p w14:paraId="100E1A38" w14:textId="786D4135" w:rsidR="001A337F" w:rsidRPr="005F4236" w:rsidRDefault="00AA2908">
      <w:pPr>
        <w:spacing w:after="0"/>
        <w:ind w:firstLine="240"/>
        <w:rPr>
          <w:rFonts w:ascii="Arial" w:eastAsia="Times New Roman" w:hAnsi="Arial" w:cs="Arial"/>
          <w:b/>
          <w:bCs/>
          <w:sz w:val="20"/>
          <w:szCs w:val="20"/>
          <w:lang w:val="en"/>
        </w:rPr>
      </w:pPr>
      <w:r w:rsidRPr="005F4236">
        <w:rPr>
          <w:rFonts w:ascii="Arial" w:eastAsia="Times New Roman" w:hAnsi="Arial" w:cs="Arial"/>
          <w:b/>
          <w:bCs/>
          <w:sz w:val="20"/>
          <w:szCs w:val="20"/>
          <w:lang w:val="en"/>
        </w:rPr>
        <w:t xml:space="preserve">Distance from Tumor to Closest Margin </w:t>
      </w:r>
    </w:p>
    <w:p w14:paraId="081087BA" w14:textId="77777777" w:rsidR="001A337F" w:rsidRPr="005F4236" w:rsidRDefault="00AA2908">
      <w:pPr>
        <w:spacing w:after="0"/>
        <w:ind w:firstLine="240"/>
        <w:rPr>
          <w:rFonts w:ascii="Arial" w:eastAsia="Times New Roman" w:hAnsi="Arial" w:cs="Arial"/>
          <w:i/>
          <w:iCs/>
          <w:sz w:val="16"/>
          <w:szCs w:val="16"/>
          <w:lang w:val="en"/>
        </w:rPr>
      </w:pPr>
      <w:r w:rsidRPr="005F4236">
        <w:rPr>
          <w:rFonts w:ascii="Arial" w:eastAsia="Times New Roman" w:hAnsi="Arial" w:cs="Arial"/>
          <w:i/>
          <w:iCs/>
          <w:sz w:val="16"/>
          <w:szCs w:val="16"/>
          <w:lang w:val="en"/>
        </w:rPr>
        <w:t xml:space="preserve">Specify in Centimeters (cm) </w:t>
      </w:r>
    </w:p>
    <w:p w14:paraId="7D339294" w14:textId="77777777" w:rsidR="001A337F" w:rsidRPr="005F4236" w:rsidRDefault="00AA2908">
      <w:pPr>
        <w:spacing w:after="0"/>
        <w:ind w:firstLine="240"/>
        <w:rPr>
          <w:rFonts w:ascii="Arial" w:eastAsia="Times New Roman" w:hAnsi="Arial" w:cs="Arial"/>
          <w:sz w:val="20"/>
          <w:szCs w:val="20"/>
          <w:lang w:val="en"/>
        </w:rPr>
      </w:pPr>
      <w:r w:rsidRPr="005F4236">
        <w:rPr>
          <w:rFonts w:ascii="Arial" w:eastAsia="Times New Roman" w:hAnsi="Arial" w:cs="Arial"/>
          <w:sz w:val="20"/>
          <w:szCs w:val="20"/>
          <w:lang w:val="en"/>
        </w:rPr>
        <w:t>___ Exact distance: _________________ cm</w:t>
      </w:r>
    </w:p>
    <w:p w14:paraId="3E8B37D2" w14:textId="77777777" w:rsidR="001A337F" w:rsidRPr="005F4236" w:rsidRDefault="00AA2908">
      <w:pPr>
        <w:spacing w:after="0"/>
        <w:ind w:firstLine="240"/>
        <w:rPr>
          <w:rFonts w:ascii="Arial" w:eastAsia="Times New Roman" w:hAnsi="Arial" w:cs="Arial"/>
          <w:sz w:val="20"/>
          <w:szCs w:val="20"/>
          <w:lang w:val="en"/>
        </w:rPr>
      </w:pPr>
      <w:r w:rsidRPr="005F4236">
        <w:rPr>
          <w:rFonts w:ascii="Arial" w:eastAsia="Times New Roman" w:hAnsi="Arial" w:cs="Arial"/>
          <w:sz w:val="20"/>
          <w:szCs w:val="20"/>
          <w:lang w:val="en"/>
        </w:rPr>
        <w:t>___ Greater than: _________________ cm</w:t>
      </w:r>
    </w:p>
    <w:p w14:paraId="7DE93719" w14:textId="77777777" w:rsidR="001A337F" w:rsidRPr="005F4236" w:rsidRDefault="00AA2908">
      <w:pPr>
        <w:spacing w:after="0"/>
        <w:ind w:firstLine="240"/>
        <w:rPr>
          <w:rFonts w:ascii="Arial" w:eastAsia="Times New Roman" w:hAnsi="Arial" w:cs="Arial"/>
          <w:sz w:val="20"/>
          <w:szCs w:val="20"/>
          <w:lang w:val="en"/>
        </w:rPr>
      </w:pPr>
      <w:r w:rsidRPr="005F4236">
        <w:rPr>
          <w:rFonts w:ascii="Arial" w:eastAsia="Times New Roman" w:hAnsi="Arial" w:cs="Arial"/>
          <w:sz w:val="20"/>
          <w:szCs w:val="20"/>
          <w:lang w:val="en"/>
        </w:rPr>
        <w:t xml:space="preserve">___ Other (specify): _________________ </w:t>
      </w:r>
    </w:p>
    <w:p w14:paraId="7FFD4C25" w14:textId="77777777" w:rsidR="00B579DC" w:rsidRDefault="00AA2908">
      <w:pPr>
        <w:spacing w:after="0"/>
        <w:ind w:firstLine="240"/>
        <w:rPr>
          <w:rFonts w:ascii="Arial" w:eastAsia="Times New Roman" w:hAnsi="Arial" w:cs="Arial"/>
          <w:sz w:val="20"/>
          <w:szCs w:val="20"/>
          <w:lang w:val="en"/>
        </w:rPr>
      </w:pPr>
      <w:r w:rsidRPr="005F4236">
        <w:rPr>
          <w:rFonts w:ascii="Arial" w:eastAsia="Times New Roman" w:hAnsi="Arial" w:cs="Arial"/>
          <w:sz w:val="20"/>
          <w:szCs w:val="20"/>
          <w:lang w:val="en"/>
        </w:rPr>
        <w:t>___ Cannot be determined: _________________</w:t>
      </w:r>
    </w:p>
    <w:p w14:paraId="76F3A2AE" w14:textId="42959837" w:rsidR="001A337F" w:rsidRPr="005F4236" w:rsidRDefault="00AA2908">
      <w:pPr>
        <w:spacing w:after="0"/>
        <w:ind w:firstLine="240"/>
        <w:rPr>
          <w:rFonts w:ascii="Arial" w:eastAsia="Times New Roman" w:hAnsi="Arial" w:cs="Arial"/>
          <w:sz w:val="20"/>
          <w:szCs w:val="20"/>
          <w:lang w:val="en"/>
        </w:rPr>
      </w:pPr>
      <w:r w:rsidRPr="005F4236">
        <w:rPr>
          <w:rFonts w:ascii="Arial" w:eastAsia="Times New Roman" w:hAnsi="Arial" w:cs="Arial"/>
          <w:sz w:val="20"/>
          <w:szCs w:val="20"/>
          <w:lang w:val="en"/>
        </w:rPr>
        <w:t xml:space="preserve"> </w:t>
      </w:r>
    </w:p>
    <w:p w14:paraId="7BB4DCED" w14:textId="77777777" w:rsidR="001A337F" w:rsidRPr="005F4236" w:rsidRDefault="00AA2908">
      <w:pPr>
        <w:spacing w:after="0"/>
        <w:rPr>
          <w:rFonts w:ascii="Arial" w:eastAsia="Times New Roman" w:hAnsi="Arial" w:cs="Arial"/>
          <w:sz w:val="20"/>
          <w:szCs w:val="20"/>
          <w:lang w:val="en"/>
        </w:rPr>
      </w:pPr>
      <w:r w:rsidRPr="005F4236">
        <w:rPr>
          <w:rFonts w:ascii="Arial" w:eastAsia="Times New Roman" w:hAnsi="Arial" w:cs="Arial"/>
          <w:sz w:val="20"/>
          <w:szCs w:val="20"/>
          <w:lang w:val="en"/>
        </w:rPr>
        <w:t xml:space="preserve">___ Tumor present at margin </w:t>
      </w:r>
    </w:p>
    <w:p w14:paraId="648C69B4" w14:textId="77777777" w:rsidR="001A337F" w:rsidRPr="005F4236" w:rsidRDefault="00AA2908">
      <w:pPr>
        <w:spacing w:after="0"/>
        <w:ind w:firstLine="240"/>
        <w:rPr>
          <w:rFonts w:ascii="Arial" w:eastAsia="Times New Roman" w:hAnsi="Arial" w:cs="Arial"/>
          <w:b/>
          <w:bCs/>
          <w:sz w:val="20"/>
          <w:szCs w:val="20"/>
          <w:lang w:val="en"/>
        </w:rPr>
      </w:pPr>
      <w:r w:rsidRPr="005F4236">
        <w:rPr>
          <w:rFonts w:ascii="Arial" w:eastAsia="Times New Roman" w:hAnsi="Arial" w:cs="Arial"/>
          <w:b/>
          <w:bCs/>
          <w:sz w:val="20"/>
          <w:szCs w:val="20"/>
          <w:lang w:val="en"/>
        </w:rPr>
        <w:t xml:space="preserve">Margin(s) Involved by Tumor </w:t>
      </w:r>
    </w:p>
    <w:p w14:paraId="79C01719" w14:textId="77777777" w:rsidR="001A337F" w:rsidRPr="005F4236" w:rsidRDefault="00AA2908">
      <w:pPr>
        <w:spacing w:after="0"/>
        <w:ind w:firstLine="240"/>
        <w:rPr>
          <w:rFonts w:ascii="Arial" w:eastAsia="Times New Roman" w:hAnsi="Arial" w:cs="Arial"/>
          <w:sz w:val="20"/>
          <w:szCs w:val="20"/>
          <w:lang w:val="en"/>
        </w:rPr>
      </w:pPr>
      <w:r w:rsidRPr="005F4236">
        <w:rPr>
          <w:rFonts w:ascii="Arial" w:eastAsia="Times New Roman" w:hAnsi="Arial" w:cs="Arial"/>
          <w:sz w:val="20"/>
          <w:szCs w:val="20"/>
          <w:lang w:val="en"/>
        </w:rPr>
        <w:t xml:space="preserve">___ Specify involved margin(s): _________________ </w:t>
      </w:r>
    </w:p>
    <w:p w14:paraId="59430BD2" w14:textId="77777777" w:rsidR="001A337F" w:rsidRPr="005F4236" w:rsidRDefault="00AA2908">
      <w:pPr>
        <w:spacing w:after="0"/>
        <w:ind w:firstLine="240"/>
        <w:rPr>
          <w:rFonts w:ascii="Arial" w:eastAsia="Times New Roman" w:hAnsi="Arial" w:cs="Arial"/>
          <w:sz w:val="20"/>
          <w:szCs w:val="20"/>
          <w:lang w:val="en"/>
        </w:rPr>
      </w:pPr>
      <w:r w:rsidRPr="005F4236">
        <w:rPr>
          <w:rFonts w:ascii="Arial" w:eastAsia="Times New Roman" w:hAnsi="Arial" w:cs="Arial"/>
          <w:sz w:val="20"/>
          <w:szCs w:val="20"/>
          <w:lang w:val="en"/>
        </w:rPr>
        <w:t xml:space="preserve">___ Cannot be determined (explain): _________________ </w:t>
      </w:r>
    </w:p>
    <w:p w14:paraId="7C296D4C" w14:textId="77777777" w:rsidR="001A337F" w:rsidRPr="005F4236" w:rsidRDefault="00AA2908">
      <w:pPr>
        <w:spacing w:after="0"/>
        <w:rPr>
          <w:rFonts w:ascii="Arial" w:eastAsia="Times New Roman" w:hAnsi="Arial" w:cs="Arial"/>
          <w:sz w:val="20"/>
          <w:szCs w:val="20"/>
          <w:lang w:val="en"/>
        </w:rPr>
      </w:pPr>
      <w:r w:rsidRPr="005F4236">
        <w:rPr>
          <w:rFonts w:ascii="Arial" w:eastAsia="Times New Roman" w:hAnsi="Arial" w:cs="Arial"/>
          <w:sz w:val="20"/>
          <w:szCs w:val="20"/>
          <w:lang w:val="en"/>
        </w:rPr>
        <w:t xml:space="preserve">___ Cannot be determined (explain): _________________ </w:t>
      </w:r>
    </w:p>
    <w:p w14:paraId="5C530008" w14:textId="77777777" w:rsidR="001A337F" w:rsidRPr="005F4236" w:rsidRDefault="001A337F">
      <w:pPr>
        <w:spacing w:after="0"/>
        <w:divId w:val="538902986"/>
        <w:rPr>
          <w:rFonts w:ascii="Arial" w:eastAsia="Times New Roman" w:hAnsi="Arial" w:cs="Arial"/>
          <w:sz w:val="20"/>
          <w:szCs w:val="20"/>
          <w:lang w:val="en"/>
        </w:rPr>
      </w:pPr>
    </w:p>
    <w:p w14:paraId="4CAC253A" w14:textId="63D9FE30" w:rsidR="001A337F" w:rsidRPr="005F4236" w:rsidRDefault="00AA2908">
      <w:pPr>
        <w:spacing w:after="0"/>
        <w:divId w:val="538902986"/>
        <w:rPr>
          <w:rFonts w:ascii="Arial" w:eastAsia="Times New Roman" w:hAnsi="Arial" w:cs="Arial"/>
          <w:sz w:val="20"/>
          <w:szCs w:val="20"/>
          <w:lang w:val="en"/>
        </w:rPr>
      </w:pPr>
      <w:r w:rsidRPr="005F4236">
        <w:rPr>
          <w:rFonts w:ascii="Arial" w:eastAsia="Times New Roman" w:hAnsi="Arial" w:cs="Arial"/>
          <w:b/>
          <w:bCs/>
          <w:sz w:val="20"/>
          <w:szCs w:val="20"/>
          <w:lang w:val="en"/>
        </w:rPr>
        <w:t xml:space="preserve">+Margin Comment: _________________ </w:t>
      </w:r>
    </w:p>
    <w:p w14:paraId="01651047" w14:textId="77777777" w:rsidR="00F82897" w:rsidRDefault="00F82897" w:rsidP="00B579DC">
      <w:pPr>
        <w:rPr>
          <w:rFonts w:ascii="Arial" w:eastAsia="Times New Roman" w:hAnsi="Arial" w:cs="Arial"/>
          <w:b/>
          <w:bCs/>
          <w:sz w:val="20"/>
          <w:szCs w:val="20"/>
          <w:lang w:val="en"/>
        </w:rPr>
      </w:pPr>
    </w:p>
    <w:p w14:paraId="031CF851" w14:textId="53085300" w:rsidR="001A337F" w:rsidRPr="005F4236" w:rsidRDefault="00AA2908" w:rsidP="00B579DC">
      <w:pPr>
        <w:rPr>
          <w:rFonts w:ascii="Arial" w:eastAsia="Times New Roman" w:hAnsi="Arial" w:cs="Arial"/>
          <w:b/>
          <w:bCs/>
          <w:sz w:val="20"/>
          <w:szCs w:val="20"/>
          <w:lang w:val="en"/>
        </w:rPr>
      </w:pPr>
      <w:r w:rsidRPr="005F4236">
        <w:rPr>
          <w:rFonts w:ascii="Arial" w:eastAsia="Times New Roman" w:hAnsi="Arial" w:cs="Arial"/>
          <w:b/>
          <w:bCs/>
          <w:sz w:val="20"/>
          <w:szCs w:val="20"/>
          <w:lang w:val="en"/>
        </w:rPr>
        <w:t xml:space="preserve">SPECIAL STUDIES (Note </w:t>
      </w:r>
      <w:hyperlink w:anchor="1923" w:history="1">
        <w:r w:rsidRPr="005F4236">
          <w:rPr>
            <w:rStyle w:val="Hyperlink"/>
            <w:rFonts w:ascii="Arial" w:eastAsia="Times New Roman" w:hAnsi="Arial" w:cs="Arial"/>
            <w:b/>
            <w:bCs/>
            <w:sz w:val="20"/>
            <w:szCs w:val="20"/>
            <w:lang w:val="en"/>
          </w:rPr>
          <w:t>E</w:t>
        </w:r>
      </w:hyperlink>
      <w:r w:rsidRPr="005F4236">
        <w:rPr>
          <w:rFonts w:ascii="Arial" w:eastAsia="Times New Roman" w:hAnsi="Arial" w:cs="Arial"/>
          <w:b/>
          <w:bCs/>
          <w:sz w:val="20"/>
          <w:szCs w:val="20"/>
          <w:lang w:val="en"/>
        </w:rPr>
        <w:t xml:space="preserve">) </w:t>
      </w:r>
    </w:p>
    <w:p w14:paraId="096EF187" w14:textId="77777777" w:rsidR="001A337F" w:rsidRPr="005F4236" w:rsidRDefault="00AA2908">
      <w:pPr>
        <w:spacing w:after="0"/>
        <w:rPr>
          <w:rFonts w:ascii="Arial" w:eastAsia="Times New Roman" w:hAnsi="Arial" w:cs="Arial"/>
          <w:i/>
          <w:iCs/>
          <w:sz w:val="16"/>
          <w:szCs w:val="16"/>
          <w:lang w:val="en"/>
        </w:rPr>
      </w:pPr>
      <w:r w:rsidRPr="005F4236">
        <w:rPr>
          <w:rFonts w:ascii="Arial" w:eastAsia="Times New Roman" w:hAnsi="Arial" w:cs="Arial"/>
          <w:i/>
          <w:iCs/>
          <w:sz w:val="16"/>
          <w:szCs w:val="16"/>
          <w:lang w:val="en"/>
        </w:rPr>
        <w:t xml:space="preserve">Results of these studies may not be available at the time of the final report </w:t>
      </w:r>
    </w:p>
    <w:p w14:paraId="00348112" w14:textId="77777777" w:rsidR="001A337F" w:rsidRPr="005F4236" w:rsidRDefault="001A337F">
      <w:pPr>
        <w:spacing w:after="0"/>
        <w:divId w:val="538902986"/>
        <w:rPr>
          <w:rFonts w:ascii="Arial" w:eastAsia="Times New Roman" w:hAnsi="Arial" w:cs="Arial"/>
          <w:sz w:val="20"/>
          <w:szCs w:val="20"/>
          <w:lang w:val="en"/>
        </w:rPr>
      </w:pPr>
    </w:p>
    <w:p w14:paraId="79483C69" w14:textId="77777777" w:rsidR="001A337F" w:rsidRPr="005F4236" w:rsidRDefault="00AA2908">
      <w:pPr>
        <w:spacing w:after="0"/>
        <w:rPr>
          <w:rFonts w:ascii="Arial" w:eastAsia="Times New Roman" w:hAnsi="Arial" w:cs="Arial"/>
          <w:b/>
          <w:bCs/>
          <w:sz w:val="20"/>
          <w:szCs w:val="20"/>
          <w:lang w:val="en"/>
        </w:rPr>
      </w:pPr>
      <w:r w:rsidRPr="005F4236">
        <w:rPr>
          <w:rFonts w:ascii="Arial" w:eastAsia="Times New Roman" w:hAnsi="Arial" w:cs="Arial"/>
          <w:b/>
          <w:bCs/>
          <w:sz w:val="20"/>
          <w:szCs w:val="20"/>
          <w:lang w:val="en"/>
        </w:rPr>
        <w:t xml:space="preserve">+Immunohistochemistry (specify): _________________ </w:t>
      </w:r>
    </w:p>
    <w:p w14:paraId="63427185" w14:textId="77777777" w:rsidR="001A337F" w:rsidRPr="005F4236" w:rsidRDefault="001A337F">
      <w:pPr>
        <w:spacing w:after="0"/>
        <w:divId w:val="538902986"/>
        <w:rPr>
          <w:rFonts w:ascii="Arial" w:eastAsia="Times New Roman" w:hAnsi="Arial" w:cs="Arial"/>
          <w:sz w:val="20"/>
          <w:szCs w:val="20"/>
          <w:lang w:val="en"/>
        </w:rPr>
      </w:pPr>
    </w:p>
    <w:p w14:paraId="0709F9E0" w14:textId="77777777" w:rsidR="001A337F" w:rsidRPr="005F4236" w:rsidRDefault="00AA2908">
      <w:pPr>
        <w:spacing w:after="0"/>
        <w:rPr>
          <w:rFonts w:ascii="Arial" w:eastAsia="Times New Roman" w:hAnsi="Arial" w:cs="Arial"/>
          <w:b/>
          <w:bCs/>
          <w:sz w:val="20"/>
          <w:szCs w:val="20"/>
          <w:lang w:val="en"/>
        </w:rPr>
      </w:pPr>
      <w:r w:rsidRPr="005F4236">
        <w:rPr>
          <w:rFonts w:ascii="Arial" w:eastAsia="Times New Roman" w:hAnsi="Arial" w:cs="Arial"/>
          <w:b/>
          <w:bCs/>
          <w:sz w:val="20"/>
          <w:szCs w:val="20"/>
          <w:lang w:val="en"/>
        </w:rPr>
        <w:t xml:space="preserve">Cytogenetic Findings </w:t>
      </w:r>
    </w:p>
    <w:p w14:paraId="24C3B1D6" w14:textId="77777777" w:rsidR="001A337F" w:rsidRPr="005F4236" w:rsidRDefault="00AA2908">
      <w:pPr>
        <w:spacing w:after="0"/>
        <w:rPr>
          <w:rFonts w:ascii="Arial" w:eastAsia="Times New Roman" w:hAnsi="Arial" w:cs="Arial"/>
          <w:sz w:val="20"/>
          <w:szCs w:val="20"/>
          <w:lang w:val="en"/>
        </w:rPr>
      </w:pPr>
      <w:r w:rsidRPr="005F4236">
        <w:rPr>
          <w:rFonts w:ascii="Arial" w:eastAsia="Times New Roman" w:hAnsi="Arial" w:cs="Arial"/>
          <w:sz w:val="20"/>
          <w:szCs w:val="20"/>
          <w:lang w:val="en"/>
        </w:rPr>
        <w:t xml:space="preserve">___ Not performed </w:t>
      </w:r>
    </w:p>
    <w:p w14:paraId="028A1FB6" w14:textId="77777777" w:rsidR="001A337F" w:rsidRPr="005F4236" w:rsidRDefault="00AA2908">
      <w:pPr>
        <w:spacing w:after="0"/>
        <w:rPr>
          <w:rFonts w:ascii="Arial" w:eastAsia="Times New Roman" w:hAnsi="Arial" w:cs="Arial"/>
          <w:sz w:val="20"/>
          <w:szCs w:val="20"/>
          <w:lang w:val="en"/>
        </w:rPr>
      </w:pPr>
      <w:r w:rsidRPr="005F4236">
        <w:rPr>
          <w:rFonts w:ascii="Arial" w:eastAsia="Times New Roman" w:hAnsi="Arial" w:cs="Arial"/>
          <w:sz w:val="20"/>
          <w:szCs w:val="20"/>
          <w:lang w:val="en"/>
        </w:rPr>
        <w:t xml:space="preserve">___ Pending </w:t>
      </w:r>
    </w:p>
    <w:p w14:paraId="07EF28BE" w14:textId="77777777" w:rsidR="001A337F" w:rsidRPr="005F4236" w:rsidRDefault="00AA2908">
      <w:pPr>
        <w:spacing w:after="0"/>
        <w:rPr>
          <w:rFonts w:ascii="Arial" w:eastAsia="Times New Roman" w:hAnsi="Arial" w:cs="Arial"/>
          <w:sz w:val="20"/>
          <w:szCs w:val="20"/>
          <w:lang w:val="en"/>
        </w:rPr>
      </w:pPr>
      <w:r w:rsidRPr="005F4236">
        <w:rPr>
          <w:rFonts w:ascii="Arial" w:eastAsia="Times New Roman" w:hAnsi="Arial" w:cs="Arial"/>
          <w:sz w:val="20"/>
          <w:szCs w:val="20"/>
          <w:lang w:val="en"/>
        </w:rPr>
        <w:t xml:space="preserve">___ EWSR1 rearrangement, fusion partner not known </w:t>
      </w:r>
    </w:p>
    <w:p w14:paraId="7CFAA729" w14:textId="77777777" w:rsidR="001A337F" w:rsidRPr="005F4236" w:rsidRDefault="00AA2908">
      <w:pPr>
        <w:spacing w:after="0"/>
        <w:rPr>
          <w:rFonts w:ascii="Arial" w:eastAsia="Times New Roman" w:hAnsi="Arial" w:cs="Arial"/>
          <w:sz w:val="20"/>
          <w:szCs w:val="20"/>
          <w:lang w:val="en"/>
        </w:rPr>
      </w:pPr>
      <w:r w:rsidRPr="005F4236">
        <w:rPr>
          <w:rFonts w:ascii="Arial" w:eastAsia="Times New Roman" w:hAnsi="Arial" w:cs="Arial"/>
          <w:sz w:val="20"/>
          <w:szCs w:val="20"/>
          <w:lang w:val="en"/>
        </w:rPr>
        <w:t xml:space="preserve">___ EWSR1-FLI1 gene rearrangement </w:t>
      </w:r>
    </w:p>
    <w:p w14:paraId="36EBD230" w14:textId="77777777" w:rsidR="001A337F" w:rsidRPr="005F4236" w:rsidRDefault="00AA2908">
      <w:pPr>
        <w:spacing w:after="0"/>
        <w:rPr>
          <w:rFonts w:ascii="Arial" w:eastAsia="Times New Roman" w:hAnsi="Arial" w:cs="Arial"/>
          <w:sz w:val="20"/>
          <w:szCs w:val="20"/>
          <w:lang w:val="en"/>
        </w:rPr>
      </w:pPr>
      <w:r w:rsidRPr="005F4236">
        <w:rPr>
          <w:rFonts w:ascii="Arial" w:eastAsia="Times New Roman" w:hAnsi="Arial" w:cs="Arial"/>
          <w:sz w:val="20"/>
          <w:szCs w:val="20"/>
          <w:lang w:val="en"/>
        </w:rPr>
        <w:t xml:space="preserve">___ EWSR1-ERG gene rearrangement </w:t>
      </w:r>
    </w:p>
    <w:p w14:paraId="0FEB4133" w14:textId="77777777" w:rsidR="001A337F" w:rsidRPr="005F4236" w:rsidRDefault="00AA2908">
      <w:pPr>
        <w:spacing w:after="0"/>
        <w:rPr>
          <w:rFonts w:ascii="Arial" w:eastAsia="Times New Roman" w:hAnsi="Arial" w:cs="Arial"/>
          <w:sz w:val="20"/>
          <w:szCs w:val="20"/>
          <w:lang w:val="en"/>
        </w:rPr>
      </w:pPr>
      <w:r w:rsidRPr="005F4236">
        <w:rPr>
          <w:rFonts w:ascii="Arial" w:eastAsia="Times New Roman" w:hAnsi="Arial" w:cs="Arial"/>
          <w:sz w:val="20"/>
          <w:szCs w:val="20"/>
          <w:lang w:val="en"/>
        </w:rPr>
        <w:t xml:space="preserve">___ Other EWSR1 gene rearrangement (specify): _________________ </w:t>
      </w:r>
    </w:p>
    <w:p w14:paraId="4F30F920" w14:textId="77777777" w:rsidR="001A337F" w:rsidRPr="005F4236" w:rsidRDefault="00AA2908">
      <w:pPr>
        <w:spacing w:after="0"/>
        <w:rPr>
          <w:rFonts w:ascii="Arial" w:eastAsia="Times New Roman" w:hAnsi="Arial" w:cs="Arial"/>
          <w:sz w:val="20"/>
          <w:szCs w:val="20"/>
          <w:lang w:val="en"/>
        </w:rPr>
      </w:pPr>
      <w:r w:rsidRPr="005F4236">
        <w:rPr>
          <w:rFonts w:ascii="Arial" w:eastAsia="Times New Roman" w:hAnsi="Arial" w:cs="Arial"/>
          <w:sz w:val="20"/>
          <w:szCs w:val="20"/>
          <w:lang w:val="en"/>
        </w:rPr>
        <w:t xml:space="preserve">___ Non-EWSR1 variant translocation (specify): _________________ </w:t>
      </w:r>
    </w:p>
    <w:p w14:paraId="24D211ED" w14:textId="77777777" w:rsidR="001A337F" w:rsidRPr="005F4236" w:rsidRDefault="00AA2908">
      <w:pPr>
        <w:spacing w:after="0"/>
        <w:rPr>
          <w:rFonts w:ascii="Arial" w:eastAsia="Times New Roman" w:hAnsi="Arial" w:cs="Arial"/>
          <w:sz w:val="20"/>
          <w:szCs w:val="20"/>
          <w:lang w:val="en"/>
        </w:rPr>
      </w:pPr>
      <w:r w:rsidRPr="005F4236">
        <w:rPr>
          <w:rFonts w:ascii="Arial" w:eastAsia="Times New Roman" w:hAnsi="Arial" w:cs="Arial"/>
          <w:sz w:val="20"/>
          <w:szCs w:val="20"/>
          <w:lang w:val="en"/>
        </w:rPr>
        <w:t xml:space="preserve">___ Other (specify): _________________ </w:t>
      </w:r>
    </w:p>
    <w:p w14:paraId="2A0667A6" w14:textId="77777777" w:rsidR="001A337F" w:rsidRPr="005F4236" w:rsidRDefault="00AA2908">
      <w:pPr>
        <w:spacing w:after="0"/>
        <w:rPr>
          <w:rFonts w:ascii="Arial" w:eastAsia="Times New Roman" w:hAnsi="Arial" w:cs="Arial"/>
          <w:sz w:val="20"/>
          <w:szCs w:val="20"/>
          <w:lang w:val="en"/>
        </w:rPr>
      </w:pPr>
      <w:r w:rsidRPr="005F4236">
        <w:rPr>
          <w:rFonts w:ascii="Arial" w:eastAsia="Times New Roman" w:hAnsi="Arial" w:cs="Arial"/>
          <w:sz w:val="20"/>
          <w:szCs w:val="20"/>
          <w:lang w:val="en"/>
        </w:rPr>
        <w:t xml:space="preserve">___ No rearrangement identified </w:t>
      </w:r>
    </w:p>
    <w:p w14:paraId="52C307C5" w14:textId="77777777" w:rsidR="001A337F" w:rsidRPr="005F4236" w:rsidRDefault="00AA2908">
      <w:pPr>
        <w:spacing w:after="0"/>
        <w:rPr>
          <w:rFonts w:ascii="Arial" w:eastAsia="Times New Roman" w:hAnsi="Arial" w:cs="Arial"/>
          <w:sz w:val="20"/>
          <w:szCs w:val="20"/>
          <w:lang w:val="en"/>
        </w:rPr>
      </w:pPr>
      <w:r w:rsidRPr="005F4236">
        <w:rPr>
          <w:rFonts w:ascii="Arial" w:eastAsia="Times New Roman" w:hAnsi="Arial" w:cs="Arial"/>
          <w:sz w:val="20"/>
          <w:szCs w:val="20"/>
          <w:lang w:val="en"/>
        </w:rPr>
        <w:t xml:space="preserve">___ Not known </w:t>
      </w:r>
    </w:p>
    <w:p w14:paraId="1F0E00D0" w14:textId="77777777" w:rsidR="001A337F" w:rsidRPr="005F4236" w:rsidRDefault="001A337F">
      <w:pPr>
        <w:spacing w:after="0"/>
        <w:divId w:val="538902986"/>
        <w:rPr>
          <w:rFonts w:ascii="Arial" w:eastAsia="Times New Roman" w:hAnsi="Arial" w:cs="Arial"/>
          <w:sz w:val="20"/>
          <w:szCs w:val="20"/>
          <w:lang w:val="en"/>
        </w:rPr>
      </w:pPr>
    </w:p>
    <w:p w14:paraId="7741E2C8" w14:textId="77777777" w:rsidR="001A337F" w:rsidRPr="005F4236" w:rsidRDefault="00AA2908">
      <w:pPr>
        <w:spacing w:after="0"/>
        <w:rPr>
          <w:rFonts w:ascii="Arial" w:eastAsia="Times New Roman" w:hAnsi="Arial" w:cs="Arial"/>
          <w:b/>
          <w:bCs/>
          <w:sz w:val="20"/>
          <w:szCs w:val="20"/>
          <w:lang w:val="en"/>
        </w:rPr>
      </w:pPr>
      <w:r w:rsidRPr="005F4236">
        <w:rPr>
          <w:rFonts w:ascii="Arial" w:eastAsia="Times New Roman" w:hAnsi="Arial" w:cs="Arial"/>
          <w:b/>
          <w:bCs/>
          <w:sz w:val="20"/>
          <w:szCs w:val="20"/>
          <w:lang w:val="en"/>
        </w:rPr>
        <w:t xml:space="preserve">Method for Cytogenetic Studies </w:t>
      </w:r>
    </w:p>
    <w:p w14:paraId="35A60DD7" w14:textId="77777777" w:rsidR="001A337F" w:rsidRPr="005F4236" w:rsidRDefault="00AA2908">
      <w:pPr>
        <w:spacing w:after="0"/>
        <w:rPr>
          <w:rFonts w:ascii="Arial" w:eastAsia="Times New Roman" w:hAnsi="Arial" w:cs="Arial"/>
          <w:sz w:val="20"/>
          <w:szCs w:val="20"/>
          <w:lang w:val="en"/>
        </w:rPr>
      </w:pPr>
      <w:r w:rsidRPr="005F4236">
        <w:rPr>
          <w:rFonts w:ascii="Arial" w:eastAsia="Times New Roman" w:hAnsi="Arial" w:cs="Arial"/>
          <w:sz w:val="20"/>
          <w:szCs w:val="20"/>
          <w:lang w:val="en"/>
        </w:rPr>
        <w:t xml:space="preserve">___ Conventional karyotyping </w:t>
      </w:r>
    </w:p>
    <w:p w14:paraId="3E6DBC42" w14:textId="77777777" w:rsidR="001A337F" w:rsidRPr="005F4236" w:rsidRDefault="00AA2908">
      <w:pPr>
        <w:spacing w:after="0"/>
        <w:rPr>
          <w:rFonts w:ascii="Arial" w:eastAsia="Times New Roman" w:hAnsi="Arial" w:cs="Arial"/>
          <w:sz w:val="20"/>
          <w:szCs w:val="20"/>
          <w:lang w:val="en"/>
        </w:rPr>
      </w:pPr>
      <w:r w:rsidRPr="005F4236">
        <w:rPr>
          <w:rFonts w:ascii="Arial" w:eastAsia="Times New Roman" w:hAnsi="Arial" w:cs="Arial"/>
          <w:sz w:val="20"/>
          <w:szCs w:val="20"/>
          <w:lang w:val="en"/>
        </w:rPr>
        <w:t xml:space="preserve">___ Fluorescent in situ hybridization (FISH) </w:t>
      </w:r>
    </w:p>
    <w:p w14:paraId="12DC10F0" w14:textId="77777777" w:rsidR="001A337F" w:rsidRPr="005F4236" w:rsidRDefault="00AA2908">
      <w:pPr>
        <w:spacing w:after="0"/>
        <w:rPr>
          <w:rFonts w:ascii="Arial" w:eastAsia="Times New Roman" w:hAnsi="Arial" w:cs="Arial"/>
          <w:sz w:val="20"/>
          <w:szCs w:val="20"/>
          <w:lang w:val="en"/>
        </w:rPr>
      </w:pPr>
      <w:r w:rsidRPr="005F4236">
        <w:rPr>
          <w:rFonts w:ascii="Arial" w:eastAsia="Times New Roman" w:hAnsi="Arial" w:cs="Arial"/>
          <w:sz w:val="20"/>
          <w:szCs w:val="20"/>
          <w:lang w:val="en"/>
        </w:rPr>
        <w:t xml:space="preserve">___ Reverse transcriptase polymerase chain reaction (RT-PCR) </w:t>
      </w:r>
    </w:p>
    <w:p w14:paraId="1F827C50" w14:textId="77777777" w:rsidR="001A337F" w:rsidRPr="005F4236" w:rsidRDefault="00AA2908">
      <w:pPr>
        <w:spacing w:after="0"/>
        <w:rPr>
          <w:rFonts w:ascii="Arial" w:eastAsia="Times New Roman" w:hAnsi="Arial" w:cs="Arial"/>
          <w:sz w:val="20"/>
          <w:szCs w:val="20"/>
          <w:lang w:val="en"/>
        </w:rPr>
      </w:pPr>
      <w:r w:rsidRPr="005F4236">
        <w:rPr>
          <w:rFonts w:ascii="Arial" w:eastAsia="Times New Roman" w:hAnsi="Arial" w:cs="Arial"/>
          <w:sz w:val="20"/>
          <w:szCs w:val="20"/>
          <w:lang w:val="en"/>
        </w:rPr>
        <w:t xml:space="preserve">___ Other (specify): _________________ </w:t>
      </w:r>
    </w:p>
    <w:p w14:paraId="6BE7DA95" w14:textId="77777777" w:rsidR="001A337F" w:rsidRPr="005F4236" w:rsidRDefault="00AA2908">
      <w:pPr>
        <w:spacing w:after="0"/>
        <w:rPr>
          <w:rFonts w:ascii="Arial" w:eastAsia="Times New Roman" w:hAnsi="Arial" w:cs="Arial"/>
          <w:sz w:val="20"/>
          <w:szCs w:val="20"/>
          <w:lang w:val="en"/>
        </w:rPr>
      </w:pPr>
      <w:r w:rsidRPr="005F4236">
        <w:rPr>
          <w:rFonts w:ascii="Arial" w:eastAsia="Times New Roman" w:hAnsi="Arial" w:cs="Arial"/>
          <w:sz w:val="20"/>
          <w:szCs w:val="20"/>
          <w:lang w:val="en"/>
        </w:rPr>
        <w:t xml:space="preserve">___ Not known </w:t>
      </w:r>
    </w:p>
    <w:p w14:paraId="38B977F2" w14:textId="77777777" w:rsidR="001A337F" w:rsidRPr="005F4236" w:rsidRDefault="001A337F">
      <w:pPr>
        <w:spacing w:after="0"/>
        <w:divId w:val="538902986"/>
        <w:rPr>
          <w:rFonts w:ascii="Arial" w:eastAsia="Times New Roman" w:hAnsi="Arial" w:cs="Arial"/>
          <w:sz w:val="20"/>
          <w:szCs w:val="20"/>
          <w:lang w:val="en"/>
        </w:rPr>
      </w:pPr>
    </w:p>
    <w:p w14:paraId="3E3B5575" w14:textId="77777777" w:rsidR="001A337F" w:rsidRPr="005F4236" w:rsidRDefault="00AA2908">
      <w:pPr>
        <w:spacing w:after="0"/>
        <w:rPr>
          <w:rFonts w:ascii="Arial" w:eastAsia="Times New Roman" w:hAnsi="Arial" w:cs="Arial"/>
          <w:b/>
          <w:bCs/>
          <w:sz w:val="20"/>
          <w:szCs w:val="20"/>
          <w:lang w:val="en"/>
        </w:rPr>
      </w:pPr>
      <w:r w:rsidRPr="005F4236">
        <w:rPr>
          <w:rFonts w:ascii="Arial" w:eastAsia="Times New Roman" w:hAnsi="Arial" w:cs="Arial"/>
          <w:b/>
          <w:bCs/>
          <w:sz w:val="20"/>
          <w:szCs w:val="20"/>
          <w:lang w:val="en"/>
        </w:rPr>
        <w:t xml:space="preserve">ADDITIONAL FINDINGS </w:t>
      </w:r>
    </w:p>
    <w:p w14:paraId="054A3B7B" w14:textId="77777777" w:rsidR="001A337F" w:rsidRPr="005F4236" w:rsidRDefault="001A337F">
      <w:pPr>
        <w:spacing w:after="0"/>
        <w:divId w:val="538902986"/>
        <w:rPr>
          <w:rFonts w:ascii="Arial" w:eastAsia="Times New Roman" w:hAnsi="Arial" w:cs="Arial"/>
          <w:sz w:val="20"/>
          <w:szCs w:val="20"/>
          <w:lang w:val="en"/>
        </w:rPr>
      </w:pPr>
    </w:p>
    <w:p w14:paraId="0BD88639" w14:textId="77777777" w:rsidR="001A337F" w:rsidRPr="005F4236" w:rsidRDefault="00AA2908">
      <w:pPr>
        <w:spacing w:after="0"/>
        <w:rPr>
          <w:rFonts w:ascii="Arial" w:eastAsia="Times New Roman" w:hAnsi="Arial" w:cs="Arial"/>
          <w:b/>
          <w:bCs/>
          <w:sz w:val="20"/>
          <w:szCs w:val="20"/>
          <w:lang w:val="en"/>
        </w:rPr>
      </w:pPr>
      <w:r w:rsidRPr="005F4236">
        <w:rPr>
          <w:rFonts w:ascii="Arial" w:eastAsia="Times New Roman" w:hAnsi="Arial" w:cs="Arial"/>
          <w:b/>
          <w:bCs/>
          <w:sz w:val="20"/>
          <w:szCs w:val="20"/>
          <w:lang w:val="en"/>
        </w:rPr>
        <w:t xml:space="preserve">+Additional Findings (specify): _________________ </w:t>
      </w:r>
    </w:p>
    <w:p w14:paraId="0CA1F674" w14:textId="77777777" w:rsidR="001A337F" w:rsidRPr="005F4236" w:rsidRDefault="001A337F">
      <w:pPr>
        <w:spacing w:after="0"/>
        <w:divId w:val="538902986"/>
        <w:rPr>
          <w:rFonts w:ascii="Arial" w:eastAsia="Times New Roman" w:hAnsi="Arial" w:cs="Arial"/>
          <w:sz w:val="20"/>
          <w:szCs w:val="20"/>
          <w:lang w:val="en"/>
        </w:rPr>
      </w:pPr>
    </w:p>
    <w:p w14:paraId="3C786707" w14:textId="77777777" w:rsidR="001A337F" w:rsidRPr="005F4236" w:rsidRDefault="00AA2908">
      <w:pPr>
        <w:spacing w:after="0"/>
        <w:rPr>
          <w:rFonts w:ascii="Arial" w:eastAsia="Times New Roman" w:hAnsi="Arial" w:cs="Arial"/>
          <w:b/>
          <w:bCs/>
          <w:sz w:val="20"/>
          <w:szCs w:val="20"/>
          <w:lang w:val="en"/>
        </w:rPr>
      </w:pPr>
      <w:r w:rsidRPr="005F4236">
        <w:rPr>
          <w:rFonts w:ascii="Arial" w:eastAsia="Times New Roman" w:hAnsi="Arial" w:cs="Arial"/>
          <w:b/>
          <w:bCs/>
          <w:sz w:val="20"/>
          <w:szCs w:val="20"/>
          <w:lang w:val="en"/>
        </w:rPr>
        <w:t xml:space="preserve">COMMENTS </w:t>
      </w:r>
    </w:p>
    <w:p w14:paraId="72155BCB" w14:textId="77777777" w:rsidR="001A337F" w:rsidRPr="005F4236" w:rsidRDefault="001A337F">
      <w:pPr>
        <w:spacing w:after="0"/>
        <w:divId w:val="538902986"/>
        <w:rPr>
          <w:rFonts w:ascii="Arial" w:eastAsia="Times New Roman" w:hAnsi="Arial" w:cs="Arial"/>
          <w:sz w:val="20"/>
          <w:szCs w:val="20"/>
          <w:lang w:val="en"/>
        </w:rPr>
      </w:pPr>
    </w:p>
    <w:p w14:paraId="386F7C4C" w14:textId="77777777" w:rsidR="001A337F" w:rsidRPr="005F4236" w:rsidRDefault="00AA2908">
      <w:pPr>
        <w:spacing w:after="0"/>
        <w:rPr>
          <w:rFonts w:ascii="Arial" w:eastAsia="Times New Roman" w:hAnsi="Arial" w:cs="Arial"/>
          <w:b/>
          <w:bCs/>
          <w:sz w:val="20"/>
          <w:szCs w:val="20"/>
          <w:lang w:val="en"/>
        </w:rPr>
      </w:pPr>
      <w:r w:rsidRPr="005F4236">
        <w:rPr>
          <w:rFonts w:ascii="Arial" w:eastAsia="Times New Roman" w:hAnsi="Arial" w:cs="Arial"/>
          <w:b/>
          <w:bCs/>
          <w:sz w:val="20"/>
          <w:szCs w:val="20"/>
          <w:lang w:val="en"/>
        </w:rPr>
        <w:t xml:space="preserve">Comment(s): _________________ </w:t>
      </w:r>
    </w:p>
    <w:p w14:paraId="28004BB3" w14:textId="77777777" w:rsidR="001A337F" w:rsidRPr="005F4236" w:rsidRDefault="001A337F">
      <w:pPr>
        <w:spacing w:after="0"/>
        <w:divId w:val="538902986"/>
        <w:rPr>
          <w:rFonts w:ascii="Arial" w:eastAsia="Times New Roman" w:hAnsi="Arial" w:cs="Arial"/>
          <w:sz w:val="20"/>
          <w:szCs w:val="20"/>
          <w:lang w:val="en"/>
        </w:rPr>
      </w:pPr>
    </w:p>
    <w:p w14:paraId="1F6648F0" w14:textId="77777777" w:rsidR="005F4236" w:rsidRDefault="005F4236">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2E64CE92" w14:textId="625CDBBA" w:rsidR="001A337F" w:rsidRPr="00F82897" w:rsidRDefault="00AA2908" w:rsidP="00F82897">
      <w:pPr>
        <w:pBdr>
          <w:bottom w:val="single" w:sz="4" w:space="1" w:color="auto"/>
        </w:pBdr>
        <w:spacing w:after="0"/>
        <w:rPr>
          <w:rFonts w:ascii="Arial" w:eastAsia="Times New Roman" w:hAnsi="Arial" w:cs="Arial"/>
          <w:b/>
          <w:bCs/>
          <w:sz w:val="24"/>
          <w:szCs w:val="24"/>
          <w:lang w:val="en"/>
        </w:rPr>
      </w:pPr>
      <w:r w:rsidRPr="00F82897">
        <w:rPr>
          <w:rFonts w:ascii="Arial" w:eastAsia="Times New Roman" w:hAnsi="Arial" w:cs="Arial"/>
          <w:b/>
          <w:bCs/>
          <w:sz w:val="24"/>
          <w:szCs w:val="24"/>
          <w:lang w:val="en"/>
        </w:rPr>
        <w:lastRenderedPageBreak/>
        <w:t>Explanatory Notes</w:t>
      </w:r>
    </w:p>
    <w:p w14:paraId="1B4F49D9" w14:textId="77777777" w:rsidR="005F4236" w:rsidRDefault="005F4236" w:rsidP="005F4236">
      <w:pPr>
        <w:spacing w:after="0"/>
        <w:rPr>
          <w:rFonts w:ascii="Arial" w:eastAsia="Times New Roman" w:hAnsi="Arial" w:cs="Arial"/>
          <w:b/>
          <w:bCs/>
          <w:sz w:val="20"/>
          <w:szCs w:val="20"/>
          <w:lang w:val="en"/>
        </w:rPr>
      </w:pPr>
    </w:p>
    <w:p w14:paraId="3CBB3335" w14:textId="77777777" w:rsidR="005F4236" w:rsidRDefault="00AA2908" w:rsidP="00AA2908">
      <w:pPr>
        <w:spacing w:after="0"/>
        <w:jc w:val="both"/>
        <w:rPr>
          <w:rFonts w:ascii="Arial" w:eastAsia="Times New Roman" w:hAnsi="Arial" w:cs="Arial"/>
          <w:b/>
          <w:bCs/>
          <w:sz w:val="20"/>
          <w:szCs w:val="20"/>
          <w:lang w:val="en"/>
        </w:rPr>
      </w:pPr>
      <w:r w:rsidRPr="005F4236">
        <w:rPr>
          <w:rFonts w:ascii="Arial" w:eastAsia="Times New Roman" w:hAnsi="Arial" w:cs="Arial"/>
          <w:b/>
          <w:bCs/>
          <w:sz w:val="20"/>
          <w:szCs w:val="20"/>
          <w:lang w:val="en"/>
        </w:rPr>
        <w:t>A. Tissue Handling</w:t>
      </w:r>
    </w:p>
    <w:p w14:paraId="25679915" w14:textId="77777777" w:rsidR="005F4236" w:rsidRDefault="00AA2908" w:rsidP="00AA2908">
      <w:pPr>
        <w:spacing w:after="0"/>
        <w:jc w:val="both"/>
        <w:rPr>
          <w:rFonts w:ascii="Arial" w:hAnsi="Arial" w:cs="Arial"/>
          <w:sz w:val="20"/>
          <w:szCs w:val="20"/>
          <w:lang w:val="en"/>
        </w:rPr>
      </w:pPr>
      <w:r w:rsidRPr="005F4236">
        <w:rPr>
          <w:rFonts w:ascii="Arial" w:hAnsi="Arial" w:cs="Arial"/>
          <w:sz w:val="20"/>
          <w:szCs w:val="20"/>
          <w:lang w:val="en"/>
        </w:rPr>
        <w:t>Tissue specimens optimally are received fresh/unfixed because of the importance of ancillary studies, such as cytogenetics and molecular testing, which may prefer fresh tissue. First priority should always be given to formalin-fixed tissues (FFPE) for morphologic evaluation.  Ideally, some tissue can be submitted for FPPE without decalcification or following decalcification in EDTA or ETDA+acid decalcification solutions to preserve nucleic acids for molecular testing, to including FISH, RT-PCR, and/or next generation sequencing (NGS). Decalcification in pure acid decalcification solutions degrade nucleic acids and limit molecular testing. Following submission of FFPE, submission of fresh tissue for cytogenetics and/or snap freezing a minimum of 100 mg of viable tumor may be needed potential molecular studies and/or COG study purposes.</w:t>
      </w:r>
      <w:hyperlink w:anchor="7137" w:tooltip="Qualman SJ, Morotti RA. Risk assignment in pediatric soft-tissue sarcoma: an evolving molecular classification. Curr Oncol Rep. 2002;4:123-130." w:history="1">
        <w:r w:rsidRPr="005F4236">
          <w:rPr>
            <w:rStyle w:val="Hyperlink"/>
            <w:rFonts w:ascii="Arial" w:hAnsi="Arial" w:cs="Arial"/>
            <w:sz w:val="20"/>
            <w:szCs w:val="20"/>
            <w:vertAlign w:val="superscript"/>
            <w:lang w:val="en"/>
          </w:rPr>
          <w:t>1</w:t>
        </w:r>
      </w:hyperlink>
      <w:r w:rsidRPr="005F4236">
        <w:rPr>
          <w:rFonts w:ascii="Arial" w:hAnsi="Arial" w:cs="Arial"/>
          <w:sz w:val="20"/>
          <w:szCs w:val="20"/>
          <w:lang w:val="en"/>
        </w:rPr>
        <w:t xml:space="preserve"> Molecular testing on formalin-fixed paraffin-embedded tissue may be performed for FISH evaluation of </w:t>
      </w:r>
      <w:r w:rsidRPr="005F4236">
        <w:rPr>
          <w:rStyle w:val="Emphasis"/>
          <w:rFonts w:ascii="Arial" w:hAnsi="Arial" w:cs="Arial"/>
          <w:sz w:val="20"/>
          <w:szCs w:val="20"/>
          <w:lang w:val="en"/>
        </w:rPr>
        <w:t>EWSR1</w:t>
      </w:r>
      <w:r w:rsidRPr="005F4236">
        <w:rPr>
          <w:rFonts w:ascii="Arial" w:hAnsi="Arial" w:cs="Arial"/>
          <w:sz w:val="20"/>
          <w:szCs w:val="20"/>
          <w:lang w:val="en"/>
        </w:rPr>
        <w:t xml:space="preserve"> rearrangement, for RT-PCR evaluation of </w:t>
      </w:r>
      <w:r w:rsidRPr="005F4236">
        <w:rPr>
          <w:rStyle w:val="Emphasis"/>
          <w:rFonts w:ascii="Arial" w:hAnsi="Arial" w:cs="Arial"/>
          <w:sz w:val="20"/>
          <w:szCs w:val="20"/>
          <w:lang w:val="en"/>
        </w:rPr>
        <w:t>EWSR1-FLI1</w:t>
      </w:r>
      <w:r w:rsidRPr="005F4236">
        <w:rPr>
          <w:rFonts w:ascii="Arial" w:hAnsi="Arial" w:cs="Arial"/>
          <w:sz w:val="20"/>
          <w:szCs w:val="20"/>
          <w:lang w:val="en"/>
        </w:rPr>
        <w:t xml:space="preserve">, </w:t>
      </w:r>
      <w:r w:rsidRPr="005F4236">
        <w:rPr>
          <w:rStyle w:val="Emphasis"/>
          <w:rFonts w:ascii="Arial" w:hAnsi="Arial" w:cs="Arial"/>
          <w:sz w:val="20"/>
          <w:szCs w:val="20"/>
          <w:lang w:val="en"/>
        </w:rPr>
        <w:t>EWSR1-ERG</w:t>
      </w:r>
      <w:r w:rsidRPr="005F4236">
        <w:rPr>
          <w:rFonts w:ascii="Arial" w:hAnsi="Arial" w:cs="Arial"/>
          <w:sz w:val="20"/>
          <w:szCs w:val="20"/>
          <w:lang w:val="en"/>
        </w:rPr>
        <w:t>, and other ES translocations, or NGS. When the amount of tissue is limited, the pathologist can keep the frozen tissue aliquot used for frozen section (usually done to determine sample adequacy and viability) in a frozen state (-70°C is preferable). Translocations may be detected using RT-PCR on frozen or fixed paraffin-embedded tissue, or FISH on touch preparations made from fresh tissue or formalin-fixed paraffin-embedded tissue.</w:t>
      </w:r>
    </w:p>
    <w:p w14:paraId="4C4088E0" w14:textId="77777777" w:rsidR="005F4236" w:rsidRDefault="005F4236" w:rsidP="00AA2908">
      <w:pPr>
        <w:spacing w:after="0"/>
        <w:jc w:val="both"/>
        <w:rPr>
          <w:rFonts w:ascii="Arial" w:hAnsi="Arial" w:cs="Arial"/>
          <w:sz w:val="20"/>
          <w:szCs w:val="20"/>
          <w:lang w:val="en"/>
        </w:rPr>
      </w:pPr>
    </w:p>
    <w:p w14:paraId="2F27E50A" w14:textId="77777777" w:rsidR="005F4236" w:rsidRDefault="00AA2908" w:rsidP="00AA2908">
      <w:pPr>
        <w:spacing w:after="0"/>
        <w:jc w:val="both"/>
        <w:rPr>
          <w:rFonts w:ascii="Arial" w:hAnsi="Arial" w:cs="Arial"/>
          <w:sz w:val="20"/>
          <w:szCs w:val="20"/>
          <w:lang w:val="en"/>
        </w:rPr>
      </w:pPr>
      <w:r w:rsidRPr="005F4236">
        <w:rPr>
          <w:rFonts w:ascii="Arial" w:hAnsi="Arial" w:cs="Arial"/>
          <w:sz w:val="20"/>
          <w:szCs w:val="20"/>
          <w:lang w:val="en"/>
        </w:rPr>
        <w:t>Note that classification of many subtypes of sarcoma is not always dependent upon special studies, such as cytogenetics or molecular genetics, but frozen tissue may be required to enter patients into treatment protocols. Discretion should be used in triaging tissue from sarcomas. Adequate tissue should be submitted for conventional light microscopy before tissue has been taken for cytogenetics, electron microscopy, or molecular analysis.</w:t>
      </w:r>
    </w:p>
    <w:p w14:paraId="63F24C85" w14:textId="77777777" w:rsidR="005F4236" w:rsidRDefault="005F4236" w:rsidP="00AA2908">
      <w:pPr>
        <w:spacing w:after="0"/>
        <w:jc w:val="both"/>
        <w:rPr>
          <w:rFonts w:ascii="Arial" w:hAnsi="Arial" w:cs="Arial"/>
          <w:sz w:val="20"/>
          <w:szCs w:val="20"/>
          <w:lang w:val="en"/>
        </w:rPr>
      </w:pPr>
    </w:p>
    <w:p w14:paraId="36BBFF68" w14:textId="288A7D36" w:rsidR="001A337F" w:rsidRPr="005F4236" w:rsidRDefault="00AA2908" w:rsidP="005F4236">
      <w:pPr>
        <w:spacing w:after="0" w:line="240" w:lineRule="auto"/>
        <w:contextualSpacing/>
        <w:rPr>
          <w:rFonts w:ascii="Arial" w:eastAsia="Times New Roman" w:hAnsi="Arial" w:cs="Arial"/>
          <w:b/>
          <w:bCs/>
          <w:sz w:val="20"/>
          <w:szCs w:val="20"/>
          <w:lang w:val="en"/>
        </w:rPr>
      </w:pPr>
      <w:r w:rsidRPr="005F4236">
        <w:rPr>
          <w:rFonts w:ascii="Arial" w:eastAsia="Times New Roman" w:hAnsi="Arial" w:cs="Arial"/>
          <w:sz w:val="20"/>
          <w:szCs w:val="20"/>
          <w:lang w:val="en"/>
        </w:rPr>
        <w:t>References</w:t>
      </w:r>
    </w:p>
    <w:p w14:paraId="6541FCE4" w14:textId="77777777" w:rsidR="001A337F" w:rsidRPr="005F4236" w:rsidRDefault="00AA2908" w:rsidP="005F4236">
      <w:pPr>
        <w:numPr>
          <w:ilvl w:val="0"/>
          <w:numId w:val="2"/>
        </w:numPr>
        <w:spacing w:before="100" w:beforeAutospacing="1" w:after="0" w:line="240" w:lineRule="auto"/>
        <w:contextualSpacing/>
        <w:divId w:val="538902986"/>
        <w:rPr>
          <w:rFonts w:ascii="Arial" w:eastAsia="Times New Roman" w:hAnsi="Arial" w:cs="Arial"/>
          <w:sz w:val="20"/>
          <w:szCs w:val="20"/>
          <w:lang w:val="en"/>
        </w:rPr>
      </w:pPr>
      <w:r w:rsidRPr="005F4236">
        <w:rPr>
          <w:rFonts w:ascii="Arial" w:eastAsia="Times New Roman" w:hAnsi="Arial" w:cs="Arial"/>
          <w:sz w:val="20"/>
          <w:szCs w:val="20"/>
          <w:lang w:val="en"/>
        </w:rPr>
        <w:t>Qualman SJ, Morotti RA. Risk assignment in pediatric soft-tissue sarcoma: an evolving molecular classification. Curr Oncol Rep. 2002;4:123-130.</w:t>
      </w:r>
    </w:p>
    <w:p w14:paraId="25B250F2" w14:textId="77777777" w:rsidR="005F4236" w:rsidRDefault="005F4236" w:rsidP="00AA2908">
      <w:pPr>
        <w:spacing w:after="0"/>
        <w:jc w:val="both"/>
        <w:rPr>
          <w:rFonts w:ascii="Arial" w:eastAsia="Times New Roman" w:hAnsi="Arial" w:cs="Arial"/>
          <w:b/>
          <w:bCs/>
          <w:sz w:val="20"/>
          <w:szCs w:val="20"/>
          <w:lang w:val="en"/>
        </w:rPr>
      </w:pPr>
    </w:p>
    <w:p w14:paraId="0984D146" w14:textId="5F1FF4FD" w:rsidR="005F4236" w:rsidRDefault="00AA2908" w:rsidP="00AA2908">
      <w:pPr>
        <w:spacing w:after="0"/>
        <w:jc w:val="both"/>
        <w:rPr>
          <w:rFonts w:ascii="Arial" w:eastAsia="Times New Roman" w:hAnsi="Arial" w:cs="Arial"/>
          <w:b/>
          <w:bCs/>
          <w:sz w:val="20"/>
          <w:szCs w:val="20"/>
          <w:lang w:val="en"/>
        </w:rPr>
      </w:pPr>
      <w:r w:rsidRPr="005F4236">
        <w:rPr>
          <w:rFonts w:ascii="Arial" w:eastAsia="Times New Roman" w:hAnsi="Arial" w:cs="Arial"/>
          <w:b/>
          <w:bCs/>
          <w:sz w:val="20"/>
          <w:szCs w:val="20"/>
          <w:lang w:val="en"/>
        </w:rPr>
        <w:t>B. Procedures</w:t>
      </w:r>
    </w:p>
    <w:p w14:paraId="68068438" w14:textId="77777777" w:rsidR="00F82897" w:rsidRDefault="00F82897" w:rsidP="00AA2908">
      <w:pPr>
        <w:spacing w:after="0"/>
        <w:jc w:val="both"/>
        <w:rPr>
          <w:rFonts w:ascii="Arial" w:eastAsia="Times New Roman" w:hAnsi="Arial" w:cs="Arial"/>
          <w:b/>
          <w:bCs/>
          <w:sz w:val="20"/>
          <w:szCs w:val="20"/>
          <w:lang w:val="en"/>
        </w:rPr>
      </w:pPr>
    </w:p>
    <w:p w14:paraId="18AF995C" w14:textId="77777777" w:rsidR="005F4236" w:rsidRDefault="00AA2908" w:rsidP="00AA2908">
      <w:pPr>
        <w:spacing w:after="0"/>
        <w:jc w:val="both"/>
        <w:rPr>
          <w:rFonts w:ascii="Arial" w:hAnsi="Arial" w:cs="Arial"/>
          <w:sz w:val="20"/>
          <w:szCs w:val="20"/>
          <w:lang w:val="en"/>
        </w:rPr>
      </w:pPr>
      <w:r w:rsidRPr="005F4236">
        <w:rPr>
          <w:rFonts w:ascii="Arial" w:hAnsi="Arial" w:cs="Arial"/>
          <w:sz w:val="20"/>
          <w:szCs w:val="20"/>
          <w:u w:val="single"/>
          <w:lang w:val="en"/>
        </w:rPr>
        <w:t>Cytologic Material</w:t>
      </w:r>
    </w:p>
    <w:p w14:paraId="7F51298D" w14:textId="77777777" w:rsidR="005F4236" w:rsidRDefault="00AA2908" w:rsidP="00AA2908">
      <w:pPr>
        <w:spacing w:after="0"/>
        <w:jc w:val="both"/>
        <w:rPr>
          <w:rFonts w:ascii="Arial" w:hAnsi="Arial" w:cs="Arial"/>
          <w:sz w:val="20"/>
          <w:szCs w:val="20"/>
          <w:lang w:val="en"/>
        </w:rPr>
      </w:pPr>
      <w:r w:rsidRPr="005F4236">
        <w:rPr>
          <w:rFonts w:ascii="Arial" w:hAnsi="Arial" w:cs="Arial"/>
          <w:sz w:val="20"/>
          <w:szCs w:val="20"/>
          <w:lang w:val="en"/>
        </w:rPr>
        <w:t>Cytological material is usually sufficient to diagnose ES (with supportive immunostains) (Note E). An important limitation of fine-needle aspiration is the limited amount of tissue for additional molecular diagnostic studies</w:t>
      </w:r>
      <w:hyperlink w:anchor="7138" w:tooltip="Qualman SJ, Morotti RA. Risk assignment in pediatric soft-tissue sarcoma: an evolving molecular classification. Curr Oncol Rep. 2002;4:123-130." w:history="1">
        <w:r w:rsidRPr="005F4236">
          <w:rPr>
            <w:rStyle w:val="Hyperlink"/>
            <w:rFonts w:ascii="Arial" w:hAnsi="Arial" w:cs="Arial"/>
            <w:sz w:val="20"/>
            <w:szCs w:val="20"/>
            <w:vertAlign w:val="superscript"/>
            <w:lang w:val="en"/>
          </w:rPr>
          <w:t>1</w:t>
        </w:r>
      </w:hyperlink>
      <w:r w:rsidRPr="005F4236">
        <w:rPr>
          <w:rFonts w:ascii="Arial" w:hAnsi="Arial" w:cs="Arial"/>
          <w:sz w:val="20"/>
          <w:szCs w:val="20"/>
          <w:lang w:val="en"/>
        </w:rPr>
        <w:t> and tissue banking (see Note A). Evaluation by a pathologist at the time of the fine-needle biopsy procedure is important to assess the adequacy of the specimen for routine histomorphologic diagnosis and for ancillary studies.</w:t>
      </w:r>
      <w:hyperlink w:anchor="7139" w:tooltip="Patel K, Kinnear D, Quintanilla NM, Hicks J, Castro E, Curry C, Dormans J, Ashton DJ, Hernandez JA, Wu H. Optimal Diagnostic Yield Achieved With On-site Pathology Evaluation of Fine-Needle Aspiration-Assisted Core Biopsies for Pediatric Osseous Lesions: A Sing" w:history="1">
        <w:r w:rsidRPr="005F4236">
          <w:rPr>
            <w:rStyle w:val="Hyperlink"/>
            <w:rFonts w:ascii="Arial" w:hAnsi="Arial" w:cs="Arial"/>
            <w:sz w:val="20"/>
            <w:szCs w:val="20"/>
            <w:vertAlign w:val="superscript"/>
            <w:lang w:val="en"/>
          </w:rPr>
          <w:t>2</w:t>
        </w:r>
      </w:hyperlink>
    </w:p>
    <w:p w14:paraId="7E2E2EF3" w14:textId="77777777" w:rsidR="005F4236" w:rsidRDefault="005F4236" w:rsidP="00AA2908">
      <w:pPr>
        <w:spacing w:after="0"/>
        <w:jc w:val="both"/>
        <w:rPr>
          <w:rFonts w:ascii="Arial" w:hAnsi="Arial" w:cs="Arial"/>
          <w:sz w:val="20"/>
          <w:szCs w:val="20"/>
          <w:lang w:val="en"/>
        </w:rPr>
      </w:pPr>
    </w:p>
    <w:p w14:paraId="6DC9B7ED" w14:textId="77777777" w:rsidR="005F4236" w:rsidRDefault="00AA2908" w:rsidP="00AA2908">
      <w:pPr>
        <w:spacing w:after="0"/>
        <w:jc w:val="both"/>
        <w:rPr>
          <w:rFonts w:ascii="Arial" w:hAnsi="Arial" w:cs="Arial"/>
          <w:sz w:val="20"/>
          <w:szCs w:val="20"/>
          <w:lang w:val="en"/>
        </w:rPr>
      </w:pPr>
      <w:r w:rsidRPr="005F4236">
        <w:rPr>
          <w:rFonts w:ascii="Arial" w:hAnsi="Arial" w:cs="Arial"/>
          <w:sz w:val="20"/>
          <w:szCs w:val="20"/>
          <w:lang w:val="en"/>
        </w:rPr>
        <w:t>If cytologic material includes fluid, such as pleural effusions or fluid from a liquefactive tumor, the fluid should be centrifuged and the resulting pellet fixed with formalin prior to making a paraffin cell block. The resulting cell block allows for histopathologic examination, immunohistochemical, and/or molecular analysis.</w:t>
      </w:r>
    </w:p>
    <w:p w14:paraId="557070CE" w14:textId="77777777" w:rsidR="005F4236" w:rsidRDefault="005F4236" w:rsidP="00AA2908">
      <w:pPr>
        <w:spacing w:after="0"/>
        <w:jc w:val="both"/>
        <w:rPr>
          <w:rFonts w:ascii="Arial" w:hAnsi="Arial" w:cs="Arial"/>
          <w:sz w:val="20"/>
          <w:szCs w:val="20"/>
          <w:lang w:val="en"/>
        </w:rPr>
      </w:pPr>
    </w:p>
    <w:p w14:paraId="5B47A436" w14:textId="77777777" w:rsidR="005F4236" w:rsidRDefault="00AA2908" w:rsidP="00AA2908">
      <w:pPr>
        <w:spacing w:after="0"/>
        <w:jc w:val="both"/>
        <w:rPr>
          <w:rFonts w:ascii="Arial" w:hAnsi="Arial" w:cs="Arial"/>
          <w:sz w:val="20"/>
          <w:szCs w:val="20"/>
          <w:lang w:val="en"/>
        </w:rPr>
      </w:pPr>
      <w:r w:rsidRPr="005F4236">
        <w:rPr>
          <w:rFonts w:ascii="Arial" w:hAnsi="Arial" w:cs="Arial"/>
          <w:sz w:val="20"/>
          <w:szCs w:val="20"/>
          <w:u w:val="single"/>
          <w:lang w:val="en"/>
        </w:rPr>
        <w:t>Biopsy (Needle, Incisional, Excisional)</w:t>
      </w:r>
    </w:p>
    <w:p w14:paraId="69EF827F" w14:textId="211C71D4" w:rsidR="001A337F" w:rsidRPr="005F4236" w:rsidRDefault="00AA2908" w:rsidP="00AA2908">
      <w:pPr>
        <w:spacing w:after="0"/>
        <w:jc w:val="both"/>
        <w:rPr>
          <w:rFonts w:ascii="Arial" w:eastAsia="Times New Roman" w:hAnsi="Arial" w:cs="Arial"/>
          <w:b/>
          <w:bCs/>
          <w:sz w:val="20"/>
          <w:szCs w:val="20"/>
          <w:lang w:val="en"/>
        </w:rPr>
      </w:pPr>
      <w:r w:rsidRPr="005F4236">
        <w:rPr>
          <w:rFonts w:ascii="Arial" w:hAnsi="Arial" w:cs="Arial"/>
          <w:sz w:val="20"/>
          <w:szCs w:val="20"/>
          <w:lang w:val="en"/>
        </w:rPr>
        <w:t>An open incisional biopsy consistently provides a larger sample of tissue and maximizes the opportunity for a specific pathologic diagnosis.</w:t>
      </w:r>
      <w:hyperlink w:anchor="7140" w:tooltip="Coffin CM, Dehner LP. Pathologic evaluation of pediatric soft tissue tumors. Am J Clin Pathol. 1998;109(suppl 1):S38-S52." w:history="1">
        <w:r w:rsidRPr="005F4236">
          <w:rPr>
            <w:rStyle w:val="Hyperlink"/>
            <w:rFonts w:ascii="Arial" w:hAnsi="Arial" w:cs="Arial"/>
            <w:sz w:val="20"/>
            <w:szCs w:val="20"/>
            <w:vertAlign w:val="superscript"/>
            <w:lang w:val="en"/>
          </w:rPr>
          <w:t>3</w:t>
        </w:r>
      </w:hyperlink>
      <w:r w:rsidRPr="005F4236">
        <w:rPr>
          <w:rFonts w:ascii="Arial" w:hAnsi="Arial" w:cs="Arial"/>
          <w:sz w:val="20"/>
          <w:szCs w:val="20"/>
          <w:lang w:val="en"/>
        </w:rPr>
        <w:t> However, image guided needle core biopsies are now being performed with greater frequency. Sampling of multiple lesional cores can provide sufficient material for special studies and histomorphologic diagnosis. Excisional biopsy may not include an adequate margin of normal tissue, even with an operative impression of total gross removal.</w:t>
      </w:r>
      <w:r w:rsidRPr="005F4236">
        <w:rPr>
          <w:rFonts w:ascii="Arial" w:hAnsi="Arial" w:cs="Arial"/>
          <w:sz w:val="20"/>
          <w:szCs w:val="20"/>
          <w:vertAlign w:val="superscript"/>
          <w:lang w:val="en"/>
        </w:rPr>
        <w:t>3</w:t>
      </w:r>
    </w:p>
    <w:p w14:paraId="31635900" w14:textId="77777777" w:rsidR="005F4236" w:rsidRDefault="00AA2908" w:rsidP="00AA2908">
      <w:pPr>
        <w:pStyle w:val="NormalWeb"/>
        <w:spacing w:after="0" w:afterAutospacing="0"/>
        <w:jc w:val="both"/>
        <w:rPr>
          <w:rFonts w:ascii="Arial" w:hAnsi="Arial" w:cs="Arial"/>
          <w:sz w:val="20"/>
          <w:szCs w:val="20"/>
          <w:lang w:val="en"/>
        </w:rPr>
      </w:pPr>
      <w:r w:rsidRPr="005F4236">
        <w:rPr>
          <w:rFonts w:ascii="Arial" w:hAnsi="Arial" w:cs="Arial"/>
          <w:sz w:val="20"/>
          <w:szCs w:val="20"/>
          <w:lang w:val="en"/>
        </w:rPr>
        <w:lastRenderedPageBreak/>
        <w:t>In cases of non-excisional biopsy (eg, core biopsy, incisional biopsy), the tumor size cannot be determined on pathologic grounds; therefore, imaging data (computed tomography [CT], magnetic resonance imaging [MRI], etc) can be used instead.</w:t>
      </w:r>
    </w:p>
    <w:p w14:paraId="097E7CD0" w14:textId="77777777" w:rsidR="005F4236" w:rsidRDefault="005F4236" w:rsidP="00AA2908">
      <w:pPr>
        <w:pStyle w:val="NormalWeb"/>
        <w:spacing w:after="0" w:afterAutospacing="0"/>
        <w:contextualSpacing/>
        <w:jc w:val="both"/>
        <w:rPr>
          <w:rFonts w:ascii="Arial" w:eastAsia="Times New Roman" w:hAnsi="Arial" w:cs="Arial"/>
          <w:sz w:val="20"/>
          <w:szCs w:val="20"/>
          <w:lang w:val="en"/>
        </w:rPr>
      </w:pPr>
    </w:p>
    <w:p w14:paraId="391F4BA4" w14:textId="285CC1AB" w:rsidR="001A337F" w:rsidRPr="005F4236" w:rsidRDefault="00AA2908" w:rsidP="005F4236">
      <w:pPr>
        <w:pStyle w:val="NormalWeb"/>
        <w:spacing w:after="0" w:afterAutospacing="0"/>
        <w:contextualSpacing/>
        <w:rPr>
          <w:rFonts w:ascii="Arial" w:hAnsi="Arial" w:cs="Arial"/>
          <w:sz w:val="20"/>
          <w:szCs w:val="20"/>
          <w:lang w:val="en"/>
        </w:rPr>
      </w:pPr>
      <w:r w:rsidRPr="005F4236">
        <w:rPr>
          <w:rFonts w:ascii="Arial" w:eastAsia="Times New Roman" w:hAnsi="Arial" w:cs="Arial"/>
          <w:sz w:val="20"/>
          <w:szCs w:val="20"/>
          <w:lang w:val="en"/>
        </w:rPr>
        <w:t>References</w:t>
      </w:r>
    </w:p>
    <w:p w14:paraId="00A5A142" w14:textId="77777777" w:rsidR="001A337F" w:rsidRPr="005F4236" w:rsidRDefault="00AA2908" w:rsidP="005F4236">
      <w:pPr>
        <w:numPr>
          <w:ilvl w:val="0"/>
          <w:numId w:val="3"/>
        </w:numPr>
        <w:spacing w:before="100" w:beforeAutospacing="1" w:after="0" w:line="240" w:lineRule="auto"/>
        <w:contextualSpacing/>
        <w:divId w:val="538902986"/>
        <w:rPr>
          <w:rFonts w:ascii="Arial" w:eastAsia="Times New Roman" w:hAnsi="Arial" w:cs="Arial"/>
          <w:sz w:val="20"/>
          <w:szCs w:val="20"/>
          <w:lang w:val="en"/>
        </w:rPr>
      </w:pPr>
      <w:r w:rsidRPr="005F4236">
        <w:rPr>
          <w:rFonts w:ascii="Arial" w:eastAsia="Times New Roman" w:hAnsi="Arial" w:cs="Arial"/>
          <w:sz w:val="20"/>
          <w:szCs w:val="20"/>
          <w:lang w:val="en"/>
        </w:rPr>
        <w:t>Qualman SJ, Morotti RA. Risk assignment in pediatric soft-tissue sarcoma: an evolving molecular classification. Curr Oncol Rep. 2002;4:123-130.</w:t>
      </w:r>
    </w:p>
    <w:p w14:paraId="6D2809CF" w14:textId="77777777" w:rsidR="001A337F" w:rsidRPr="005F4236" w:rsidRDefault="00AA2908" w:rsidP="005F4236">
      <w:pPr>
        <w:numPr>
          <w:ilvl w:val="0"/>
          <w:numId w:val="3"/>
        </w:numPr>
        <w:spacing w:before="100" w:beforeAutospacing="1" w:after="0" w:line="240" w:lineRule="auto"/>
        <w:contextualSpacing/>
        <w:divId w:val="538902986"/>
        <w:rPr>
          <w:rFonts w:ascii="Arial" w:eastAsia="Times New Roman" w:hAnsi="Arial" w:cs="Arial"/>
          <w:sz w:val="20"/>
          <w:szCs w:val="20"/>
          <w:lang w:val="en"/>
        </w:rPr>
      </w:pPr>
      <w:r w:rsidRPr="005F4236">
        <w:rPr>
          <w:rFonts w:ascii="Arial" w:eastAsia="Times New Roman" w:hAnsi="Arial" w:cs="Arial"/>
          <w:sz w:val="20"/>
          <w:szCs w:val="20"/>
          <w:lang w:val="en"/>
        </w:rPr>
        <w:t>Patel K, Kinnear D, Quintanilla NM, Hicks J, Castro E, Curry C, Dormans J, Ashton DJ, Hernandez JA, Wu H. Optimal Diagnostic Yield Achieved With On-site Pathology Evaluation of Fine-Needle Aspiration-Assisted Core Biopsies for Pediatric Osseous Lesions: A Single-Center Experience. Arch Pathol Lab Med. 2017 May;141(5):678-683. doi: 10.5858/arpa.2016-0269-OA. Epub 2017 Mar 16. PMID: 28301225.</w:t>
      </w:r>
    </w:p>
    <w:p w14:paraId="340D4A2E" w14:textId="77777777" w:rsidR="001A337F" w:rsidRPr="005F4236" w:rsidRDefault="00AA2908" w:rsidP="005F4236">
      <w:pPr>
        <w:numPr>
          <w:ilvl w:val="0"/>
          <w:numId w:val="3"/>
        </w:numPr>
        <w:spacing w:before="100" w:beforeAutospacing="1" w:after="0" w:line="240" w:lineRule="auto"/>
        <w:contextualSpacing/>
        <w:divId w:val="538902986"/>
        <w:rPr>
          <w:rFonts w:ascii="Arial" w:eastAsia="Times New Roman" w:hAnsi="Arial" w:cs="Arial"/>
          <w:sz w:val="20"/>
          <w:szCs w:val="20"/>
          <w:lang w:val="en"/>
        </w:rPr>
      </w:pPr>
      <w:r w:rsidRPr="005F4236">
        <w:rPr>
          <w:rFonts w:ascii="Arial" w:eastAsia="Times New Roman" w:hAnsi="Arial" w:cs="Arial"/>
          <w:sz w:val="20"/>
          <w:szCs w:val="20"/>
          <w:lang w:val="en"/>
        </w:rPr>
        <w:t>Coffin CM, Dehner LP. Pathologic evaluation of pediatric soft tissue tumors. Am J Clin Pathol. 1998;109(suppl 1):S38-S52.</w:t>
      </w:r>
    </w:p>
    <w:p w14:paraId="5938562E" w14:textId="77777777" w:rsidR="005F4236" w:rsidRDefault="005F4236" w:rsidP="00AA2908">
      <w:pPr>
        <w:spacing w:after="0"/>
        <w:jc w:val="both"/>
        <w:rPr>
          <w:rFonts w:ascii="Arial" w:eastAsia="Times New Roman" w:hAnsi="Arial" w:cs="Arial"/>
          <w:b/>
          <w:bCs/>
          <w:sz w:val="20"/>
          <w:szCs w:val="20"/>
          <w:lang w:val="en"/>
        </w:rPr>
      </w:pPr>
    </w:p>
    <w:p w14:paraId="3E89BB6C" w14:textId="77777777" w:rsidR="005F4236" w:rsidRDefault="00AA2908" w:rsidP="00AA2908">
      <w:pPr>
        <w:spacing w:after="0"/>
        <w:jc w:val="both"/>
        <w:rPr>
          <w:rFonts w:ascii="Arial" w:eastAsia="Times New Roman" w:hAnsi="Arial" w:cs="Arial"/>
          <w:b/>
          <w:bCs/>
          <w:sz w:val="20"/>
          <w:szCs w:val="20"/>
          <w:lang w:val="en"/>
        </w:rPr>
      </w:pPr>
      <w:r w:rsidRPr="005F4236">
        <w:rPr>
          <w:rFonts w:ascii="Arial" w:eastAsia="Times New Roman" w:hAnsi="Arial" w:cs="Arial"/>
          <w:b/>
          <w:bCs/>
          <w:sz w:val="20"/>
          <w:szCs w:val="20"/>
          <w:lang w:val="en"/>
        </w:rPr>
        <w:t>C. Lymphovascular Invasion (LVI)</w:t>
      </w:r>
    </w:p>
    <w:p w14:paraId="2FEBEA2B" w14:textId="1E5BB05E" w:rsidR="001A337F" w:rsidRPr="005F4236" w:rsidRDefault="00AA2908" w:rsidP="00AA2908">
      <w:pPr>
        <w:spacing w:after="0"/>
        <w:jc w:val="both"/>
        <w:rPr>
          <w:rFonts w:ascii="Arial" w:eastAsia="Times New Roman" w:hAnsi="Arial" w:cs="Arial"/>
          <w:b/>
          <w:bCs/>
          <w:sz w:val="20"/>
          <w:szCs w:val="20"/>
          <w:lang w:val="en"/>
        </w:rPr>
      </w:pPr>
      <w:r w:rsidRPr="005F4236">
        <w:rPr>
          <w:rFonts w:ascii="Arial" w:hAnsi="Arial" w:cs="Arial"/>
          <w:sz w:val="20"/>
          <w:szCs w:val="20"/>
          <w:lang w:val="en"/>
        </w:rPr>
        <w:t>Lymphovascular invasion (LVI) indicates whether microscopic lymphovascular invasion is identified in the pathology report. LVI includes lymphatic invasion, vascular invasion, or lymphovascular invasion. Evaluation of LVI may require immunohistochemical staining for endothelial markers (CD31, CD34, D240, etc). By American Joint Committee on Cancer (AJCC) and International Union Against Cancer (UICC) convention, LVI does not affect the T category indicating local extent of tumor unless specifically included in the definition of the T category.</w:t>
      </w:r>
    </w:p>
    <w:p w14:paraId="088336E9" w14:textId="77777777" w:rsidR="001A337F" w:rsidRPr="005F4236" w:rsidRDefault="00AA2908" w:rsidP="00AA2908">
      <w:pPr>
        <w:spacing w:after="0"/>
        <w:jc w:val="both"/>
        <w:rPr>
          <w:rFonts w:ascii="Arial" w:hAnsi="Arial" w:cs="Arial"/>
          <w:sz w:val="20"/>
          <w:szCs w:val="20"/>
          <w:lang w:val="en"/>
        </w:rPr>
      </w:pPr>
      <w:r w:rsidRPr="005F4236">
        <w:rPr>
          <w:rFonts w:ascii="Arial" w:hAnsi="Arial" w:cs="Arial"/>
          <w:sz w:val="20"/>
          <w:szCs w:val="20"/>
          <w:lang w:val="en"/>
        </w:rPr>
        <w:t> </w:t>
      </w:r>
    </w:p>
    <w:p w14:paraId="1D8921A0" w14:textId="77777777" w:rsidR="005F4236" w:rsidRDefault="00AA2908" w:rsidP="00AA2908">
      <w:pPr>
        <w:spacing w:after="0"/>
        <w:jc w:val="both"/>
        <w:rPr>
          <w:rFonts w:ascii="Arial" w:eastAsia="Times New Roman" w:hAnsi="Arial" w:cs="Arial"/>
          <w:b/>
          <w:bCs/>
          <w:sz w:val="20"/>
          <w:szCs w:val="20"/>
          <w:lang w:val="en"/>
        </w:rPr>
      </w:pPr>
      <w:r w:rsidRPr="005F4236">
        <w:rPr>
          <w:rFonts w:ascii="Arial" w:eastAsia="Times New Roman" w:hAnsi="Arial" w:cs="Arial"/>
          <w:b/>
          <w:bCs/>
          <w:sz w:val="20"/>
          <w:szCs w:val="20"/>
          <w:lang w:val="en"/>
        </w:rPr>
        <w:t>D. Margins</w:t>
      </w:r>
    </w:p>
    <w:p w14:paraId="3BAEE71E" w14:textId="77777777" w:rsidR="005F4236" w:rsidRDefault="00AA2908" w:rsidP="00AA2908">
      <w:pPr>
        <w:spacing w:after="0"/>
        <w:jc w:val="both"/>
        <w:rPr>
          <w:rFonts w:ascii="Arial" w:hAnsi="Arial" w:cs="Arial"/>
          <w:sz w:val="20"/>
          <w:szCs w:val="20"/>
          <w:lang w:val="en"/>
        </w:rPr>
      </w:pPr>
      <w:r w:rsidRPr="005F4236">
        <w:rPr>
          <w:rFonts w:ascii="Arial" w:hAnsi="Arial" w:cs="Arial"/>
          <w:sz w:val="20"/>
          <w:szCs w:val="20"/>
          <w:lang w:val="en"/>
        </w:rPr>
        <w:t>The extent of resection (ie, gross residual disease versus complete resection with negative margins) has the strongest influence on local control of malignancy.</w:t>
      </w:r>
      <w:hyperlink w:anchor="7136" w:tooltip="Fletcher C, Kempson RL, Weiss S. Recommendations for reporting soft tissue sarcomas. Am J Clin Pathol. 1999;111:594-598." w:history="1">
        <w:r w:rsidRPr="005F4236">
          <w:rPr>
            <w:rStyle w:val="Hyperlink"/>
            <w:rFonts w:ascii="Arial" w:hAnsi="Arial" w:cs="Arial"/>
            <w:sz w:val="20"/>
            <w:szCs w:val="20"/>
            <w:vertAlign w:val="superscript"/>
            <w:lang w:val="en"/>
          </w:rPr>
          <w:t>1</w:t>
        </w:r>
      </w:hyperlink>
      <w:r w:rsidRPr="005F4236">
        <w:rPr>
          <w:rFonts w:ascii="Arial" w:hAnsi="Arial" w:cs="Arial"/>
          <w:sz w:val="20"/>
          <w:szCs w:val="20"/>
          <w:lang w:val="en"/>
        </w:rPr>
        <w:t> The definition of what constitutes a sufficiently “wide” margin of normal tissue in the management of ES and the significance of reactive and/or necrotic tissue at the margin are current study questions for the Children’s Oncology Group, and may evolve in the future. Currently, any tumor at the margin, whether viable, nonviable, or treated, is considered positive. The significance of treated tumor at the margin when there has been an excellent chemotherapeutic response (ie, greater than 90% tumor necrosis) remains unclear. There is currently no consensus as to whether margins involved by treated tumor require further treatment, and this is considered a negative margin on some studies. The presence of treated tumor at the margin should be reported, however, and can be included in the comment section of the checklist. The following margins are considered adequate:</w:t>
      </w:r>
    </w:p>
    <w:p w14:paraId="5750B342" w14:textId="77777777" w:rsidR="005F4236" w:rsidRDefault="005F4236" w:rsidP="00AA2908">
      <w:pPr>
        <w:spacing w:after="0"/>
        <w:jc w:val="both"/>
        <w:rPr>
          <w:rFonts w:ascii="Arial" w:hAnsi="Arial" w:cs="Arial"/>
          <w:sz w:val="20"/>
          <w:szCs w:val="20"/>
          <w:lang w:val="en"/>
        </w:rPr>
      </w:pPr>
    </w:p>
    <w:p w14:paraId="3E89E459" w14:textId="77777777" w:rsidR="005F4236" w:rsidRDefault="00AA2908" w:rsidP="00AA2908">
      <w:pPr>
        <w:spacing w:after="0"/>
        <w:ind w:firstLine="720"/>
        <w:jc w:val="both"/>
        <w:rPr>
          <w:rFonts w:ascii="Arial" w:hAnsi="Arial" w:cs="Arial"/>
          <w:sz w:val="20"/>
          <w:szCs w:val="20"/>
          <w:lang w:val="en"/>
        </w:rPr>
      </w:pPr>
      <w:r w:rsidRPr="005F4236">
        <w:rPr>
          <w:rFonts w:ascii="Arial" w:hAnsi="Arial" w:cs="Arial"/>
          <w:sz w:val="20"/>
          <w:szCs w:val="20"/>
          <w:lang w:val="en"/>
        </w:rPr>
        <w:t>Cortical bone margin: 2 to 5 cm</w:t>
      </w:r>
    </w:p>
    <w:p w14:paraId="6C1FC457" w14:textId="77777777" w:rsidR="005F4236" w:rsidRDefault="00AA2908" w:rsidP="00AA2908">
      <w:pPr>
        <w:spacing w:after="0"/>
        <w:ind w:firstLine="720"/>
        <w:jc w:val="both"/>
        <w:rPr>
          <w:rFonts w:ascii="Arial" w:hAnsi="Arial" w:cs="Arial"/>
          <w:sz w:val="20"/>
          <w:szCs w:val="20"/>
          <w:lang w:val="en"/>
        </w:rPr>
      </w:pPr>
      <w:r w:rsidRPr="005F4236">
        <w:rPr>
          <w:rFonts w:ascii="Arial" w:hAnsi="Arial" w:cs="Arial"/>
          <w:sz w:val="20"/>
          <w:szCs w:val="20"/>
          <w:lang w:val="en"/>
        </w:rPr>
        <w:t>Fascia, periosteum, and intermuscular septa: 2 mm</w:t>
      </w:r>
    </w:p>
    <w:p w14:paraId="6E312DC4" w14:textId="77777777" w:rsidR="005F4236" w:rsidRDefault="00AA2908" w:rsidP="00AA2908">
      <w:pPr>
        <w:spacing w:after="0"/>
        <w:ind w:firstLine="720"/>
        <w:jc w:val="both"/>
        <w:rPr>
          <w:rFonts w:ascii="Arial" w:hAnsi="Arial" w:cs="Arial"/>
          <w:sz w:val="20"/>
          <w:szCs w:val="20"/>
          <w:lang w:val="en"/>
        </w:rPr>
      </w:pPr>
      <w:r w:rsidRPr="005F4236">
        <w:rPr>
          <w:rFonts w:ascii="Arial" w:hAnsi="Arial" w:cs="Arial"/>
          <w:sz w:val="20"/>
          <w:szCs w:val="20"/>
          <w:lang w:val="en"/>
        </w:rPr>
        <w:t>Fat, muscle, and medullary bone: 5 mm</w:t>
      </w:r>
    </w:p>
    <w:p w14:paraId="0998B7BA" w14:textId="77777777" w:rsidR="005F4236" w:rsidRDefault="005F4236" w:rsidP="00AA2908">
      <w:pPr>
        <w:spacing w:after="0"/>
        <w:jc w:val="both"/>
        <w:rPr>
          <w:rFonts w:ascii="Arial" w:hAnsi="Arial" w:cs="Arial"/>
          <w:sz w:val="20"/>
          <w:szCs w:val="20"/>
          <w:lang w:val="en"/>
        </w:rPr>
      </w:pPr>
    </w:p>
    <w:p w14:paraId="4387EF41" w14:textId="77777777" w:rsidR="005F4236" w:rsidRDefault="00AA2908" w:rsidP="00AA2908">
      <w:pPr>
        <w:spacing w:after="0"/>
        <w:jc w:val="both"/>
        <w:rPr>
          <w:rFonts w:ascii="Arial" w:hAnsi="Arial" w:cs="Arial"/>
          <w:sz w:val="20"/>
          <w:szCs w:val="20"/>
          <w:lang w:val="en"/>
        </w:rPr>
      </w:pPr>
      <w:r w:rsidRPr="005F4236">
        <w:rPr>
          <w:rFonts w:ascii="Arial" w:hAnsi="Arial" w:cs="Arial"/>
          <w:sz w:val="20"/>
          <w:szCs w:val="20"/>
          <w:lang w:val="en"/>
        </w:rPr>
        <w:t>With Ewing sarcoma involving an encapsulated organ, surgical margins are considered to be negative if the organ’s capsule is not surgically violated or breached by the tumor.</w:t>
      </w:r>
    </w:p>
    <w:p w14:paraId="7C94D0B5" w14:textId="77777777" w:rsidR="005F4236" w:rsidRDefault="005F4236" w:rsidP="00AA2908">
      <w:pPr>
        <w:spacing w:after="0"/>
        <w:jc w:val="both"/>
        <w:rPr>
          <w:rFonts w:ascii="Arial" w:hAnsi="Arial" w:cs="Arial"/>
          <w:sz w:val="20"/>
          <w:szCs w:val="20"/>
          <w:lang w:val="en"/>
        </w:rPr>
      </w:pPr>
    </w:p>
    <w:p w14:paraId="27C4A869" w14:textId="50F25ADE" w:rsidR="001A337F" w:rsidRPr="005F4236" w:rsidRDefault="00AA2908" w:rsidP="005F4236">
      <w:pPr>
        <w:spacing w:after="0" w:line="240" w:lineRule="auto"/>
        <w:contextualSpacing/>
        <w:rPr>
          <w:rFonts w:ascii="Arial" w:eastAsia="Times New Roman" w:hAnsi="Arial" w:cs="Arial"/>
          <w:b/>
          <w:bCs/>
          <w:sz w:val="20"/>
          <w:szCs w:val="20"/>
          <w:lang w:val="en"/>
        </w:rPr>
      </w:pPr>
      <w:r w:rsidRPr="005F4236">
        <w:rPr>
          <w:rFonts w:ascii="Arial" w:eastAsia="Times New Roman" w:hAnsi="Arial" w:cs="Arial"/>
          <w:sz w:val="20"/>
          <w:szCs w:val="20"/>
          <w:lang w:val="en"/>
        </w:rPr>
        <w:t>References</w:t>
      </w:r>
    </w:p>
    <w:p w14:paraId="3E7D8A47" w14:textId="77777777" w:rsidR="001A337F" w:rsidRPr="005F4236" w:rsidRDefault="00AA2908" w:rsidP="005F4236">
      <w:pPr>
        <w:numPr>
          <w:ilvl w:val="0"/>
          <w:numId w:val="4"/>
        </w:numPr>
        <w:spacing w:before="30" w:after="0" w:line="240" w:lineRule="auto"/>
        <w:ind w:left="750" w:right="30"/>
        <w:contextualSpacing/>
        <w:divId w:val="538902986"/>
        <w:rPr>
          <w:rFonts w:ascii="Arial" w:hAnsi="Arial" w:cs="Arial"/>
          <w:sz w:val="20"/>
          <w:szCs w:val="20"/>
          <w:lang w:val="en"/>
        </w:rPr>
      </w:pPr>
      <w:r w:rsidRPr="005F4236">
        <w:rPr>
          <w:rFonts w:ascii="Arial" w:hAnsi="Arial" w:cs="Arial"/>
          <w:sz w:val="20"/>
          <w:szCs w:val="20"/>
          <w:lang w:val="en"/>
        </w:rPr>
        <w:t>Fletcher C, Kempson RL, Weiss S. Recommendations for reporting soft tissue sarcomas. Am J Clin Pathol. 1999;111:594-598.</w:t>
      </w:r>
    </w:p>
    <w:p w14:paraId="27DD5C7D" w14:textId="77777777" w:rsidR="005F4236" w:rsidRDefault="005F4236" w:rsidP="00AA2908">
      <w:pPr>
        <w:spacing w:after="0"/>
        <w:jc w:val="both"/>
        <w:rPr>
          <w:rFonts w:ascii="Arial" w:eastAsia="Times New Roman" w:hAnsi="Arial" w:cs="Arial"/>
          <w:b/>
          <w:bCs/>
          <w:sz w:val="20"/>
          <w:szCs w:val="20"/>
          <w:lang w:val="en"/>
        </w:rPr>
      </w:pPr>
    </w:p>
    <w:p w14:paraId="446A9880" w14:textId="77777777" w:rsidR="005F4236" w:rsidRDefault="00AA2908" w:rsidP="00AA2908">
      <w:pPr>
        <w:spacing w:after="0"/>
        <w:jc w:val="both"/>
        <w:rPr>
          <w:rFonts w:ascii="Arial" w:eastAsia="Times New Roman" w:hAnsi="Arial" w:cs="Arial"/>
          <w:b/>
          <w:bCs/>
          <w:sz w:val="20"/>
          <w:szCs w:val="20"/>
          <w:lang w:val="en"/>
        </w:rPr>
      </w:pPr>
      <w:r w:rsidRPr="005F4236">
        <w:rPr>
          <w:rFonts w:ascii="Arial" w:eastAsia="Times New Roman" w:hAnsi="Arial" w:cs="Arial"/>
          <w:b/>
          <w:bCs/>
          <w:sz w:val="20"/>
          <w:szCs w:val="20"/>
          <w:lang w:val="en"/>
        </w:rPr>
        <w:t>E. Ancillary Studies</w:t>
      </w:r>
    </w:p>
    <w:p w14:paraId="30ACE5CE" w14:textId="77777777" w:rsidR="005F4236" w:rsidRDefault="00AA2908" w:rsidP="00AA2908">
      <w:pPr>
        <w:spacing w:after="0"/>
        <w:jc w:val="both"/>
        <w:rPr>
          <w:rFonts w:ascii="Arial" w:hAnsi="Arial" w:cs="Arial"/>
          <w:sz w:val="20"/>
          <w:szCs w:val="20"/>
          <w:lang w:val="en"/>
        </w:rPr>
      </w:pPr>
      <w:r w:rsidRPr="005F4236">
        <w:rPr>
          <w:rFonts w:ascii="Arial" w:hAnsi="Arial" w:cs="Arial"/>
          <w:sz w:val="20"/>
          <w:szCs w:val="20"/>
          <w:u w:val="single"/>
          <w:lang w:val="en"/>
        </w:rPr>
        <w:t>Immunohistochemistry</w:t>
      </w:r>
    </w:p>
    <w:p w14:paraId="1EC5F4B1" w14:textId="77777777" w:rsidR="005F4236" w:rsidRDefault="00AA2908" w:rsidP="00AA2908">
      <w:pPr>
        <w:spacing w:after="0"/>
        <w:jc w:val="both"/>
        <w:rPr>
          <w:rFonts w:ascii="Arial" w:hAnsi="Arial" w:cs="Arial"/>
          <w:sz w:val="20"/>
          <w:szCs w:val="20"/>
          <w:lang w:val="en"/>
        </w:rPr>
      </w:pPr>
      <w:r w:rsidRPr="005F4236">
        <w:rPr>
          <w:rFonts w:ascii="Arial" w:hAnsi="Arial" w:cs="Arial"/>
          <w:sz w:val="20"/>
          <w:szCs w:val="20"/>
          <w:lang w:val="en"/>
        </w:rPr>
        <w:t>Immunohistochemistry with monoclonal antibodies against the cell surface glycoprotein CD99 is positive in virtually all cases of ES.</w:t>
      </w:r>
      <w:hyperlink w:anchor="7141" w:tooltip="Collini P, Sampietro G, Bertulli R, et al. Cytokeratin immunoreactivity in 41 cases of Ewing sarcoma/primitive neuroectodermal tumor confirmed by molecular diagnostic studies. Am J Surg Pathol. 2001;25:273-274." w:history="1">
        <w:r w:rsidRPr="005F4236">
          <w:rPr>
            <w:rStyle w:val="Hyperlink"/>
            <w:rFonts w:ascii="Arial" w:hAnsi="Arial" w:cs="Arial"/>
            <w:sz w:val="20"/>
            <w:szCs w:val="20"/>
            <w:vertAlign w:val="superscript"/>
            <w:lang w:val="en"/>
          </w:rPr>
          <w:t>1</w:t>
        </w:r>
      </w:hyperlink>
      <w:r w:rsidRPr="005F4236">
        <w:rPr>
          <w:rFonts w:ascii="Arial" w:hAnsi="Arial" w:cs="Arial"/>
          <w:sz w:val="20"/>
          <w:szCs w:val="20"/>
          <w:lang w:val="en"/>
        </w:rPr>
        <w:t xml:space="preserve"> This glycoprotein is diffusely expressed in the vast majority of cases in a </w:t>
      </w:r>
      <w:r w:rsidRPr="005F4236">
        <w:rPr>
          <w:rFonts w:ascii="Arial" w:hAnsi="Arial" w:cs="Arial"/>
          <w:sz w:val="20"/>
          <w:szCs w:val="20"/>
          <w:lang w:val="en"/>
        </w:rPr>
        <w:lastRenderedPageBreak/>
        <w:t>membranous pattern (Figure 2). The results of staining using monoclonal antibodies O13, HBA71, and 12E7 are similar, but individual tumors may exhibit better staining with one of these antibodies versus other antibodies.</w:t>
      </w:r>
    </w:p>
    <w:p w14:paraId="2992BD60" w14:textId="77777777" w:rsidR="005F4236" w:rsidRDefault="005F4236" w:rsidP="00AA2908">
      <w:pPr>
        <w:spacing w:after="0"/>
        <w:jc w:val="both"/>
        <w:rPr>
          <w:rFonts w:ascii="Arial" w:hAnsi="Arial" w:cs="Arial"/>
          <w:sz w:val="20"/>
          <w:szCs w:val="20"/>
          <w:lang w:val="en"/>
        </w:rPr>
      </w:pPr>
    </w:p>
    <w:p w14:paraId="13A206F5" w14:textId="77777777" w:rsidR="005F4236" w:rsidRDefault="00AA2908" w:rsidP="005F4236">
      <w:pPr>
        <w:spacing w:after="0"/>
        <w:rPr>
          <w:rStyle w:val="Strong"/>
          <w:rFonts w:ascii="Arial" w:hAnsi="Arial" w:cs="Arial"/>
          <w:sz w:val="20"/>
          <w:szCs w:val="20"/>
          <w:lang w:val="en"/>
        </w:rPr>
      </w:pPr>
      <w:r w:rsidRPr="005F4236">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08F3B09C" wp14:editId="07CAF744">
            <wp:extent cx="2613660" cy="1798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3660" cy="1798320"/>
                    </a:xfrm>
                    <a:prstGeom prst="rect">
                      <a:avLst/>
                    </a:prstGeom>
                    <a:noFill/>
                    <a:ln>
                      <a:noFill/>
                    </a:ln>
                  </pic:spPr>
                </pic:pic>
              </a:graphicData>
            </a:graphic>
          </wp:inline>
        </w:drawing>
      </w:r>
    </w:p>
    <w:p w14:paraId="40E4CE63" w14:textId="77777777" w:rsidR="005F4236" w:rsidRDefault="00AA2908" w:rsidP="00AA2908">
      <w:pPr>
        <w:spacing w:before="60" w:after="0"/>
        <w:jc w:val="both"/>
        <w:rPr>
          <w:rFonts w:ascii="Arial" w:hAnsi="Arial" w:cs="Arial"/>
          <w:sz w:val="18"/>
          <w:szCs w:val="18"/>
          <w:lang w:val="en"/>
        </w:rPr>
      </w:pPr>
      <w:r w:rsidRPr="005F4236">
        <w:rPr>
          <w:rStyle w:val="Strong"/>
          <w:rFonts w:ascii="Arial" w:hAnsi="Arial" w:cs="Arial"/>
          <w:sz w:val="18"/>
          <w:szCs w:val="18"/>
          <w:lang w:val="en"/>
        </w:rPr>
        <w:t>Figure 2.</w:t>
      </w:r>
      <w:r w:rsidRPr="005F4236">
        <w:rPr>
          <w:rFonts w:ascii="Arial" w:hAnsi="Arial" w:cs="Arial"/>
          <w:sz w:val="18"/>
          <w:szCs w:val="18"/>
          <w:lang w:val="en"/>
        </w:rPr>
        <w:t xml:space="preserve"> CD99 staining in Ewing sarcoma shows strong, diffuse, membranous staining. (CD99 antibody O13 with hematoxylin counterstain.)</w:t>
      </w:r>
    </w:p>
    <w:p w14:paraId="219125C7" w14:textId="77777777" w:rsidR="005F4236" w:rsidRPr="005F4236" w:rsidRDefault="005F4236" w:rsidP="00AA2908">
      <w:pPr>
        <w:spacing w:after="0"/>
        <w:jc w:val="both"/>
        <w:rPr>
          <w:rFonts w:ascii="Arial" w:hAnsi="Arial" w:cs="Arial"/>
          <w:sz w:val="20"/>
          <w:szCs w:val="20"/>
          <w:lang w:val="en"/>
        </w:rPr>
      </w:pPr>
    </w:p>
    <w:p w14:paraId="263B92B2" w14:textId="77777777" w:rsidR="00AA2908" w:rsidRDefault="00AA2908" w:rsidP="00AA2908">
      <w:pPr>
        <w:spacing w:after="0"/>
        <w:jc w:val="both"/>
        <w:rPr>
          <w:rFonts w:ascii="Arial" w:hAnsi="Arial" w:cs="Arial"/>
          <w:sz w:val="20"/>
          <w:szCs w:val="20"/>
          <w:lang w:val="en"/>
        </w:rPr>
      </w:pPr>
      <w:r w:rsidRPr="005F4236">
        <w:rPr>
          <w:rFonts w:ascii="Arial" w:hAnsi="Arial" w:cs="Arial"/>
          <w:sz w:val="20"/>
          <w:szCs w:val="20"/>
          <w:lang w:val="en"/>
        </w:rPr>
        <w:t>Lymphoblastic lymphomas/leukemias, rhabdomyosarcomas, synovial sarcomas, solitary fibrous tumors, rhabdoid tumors, neuroendocrine tumors, desmoplastic small round cell tumors, and mesenchymal chondrosarcomas may also demonstrate immunoreactivity to CD99. In some of these tumors, CD99 immunostaining is often weakly granular and intracytoplasmic; in others (lymphoblastic lymphoma/leukemia, occasional cases of poorly differentiated synovial sarcoma, alveolar rhabdomyosarcoma), distinct membrane staining is present, as seen in ES. Because these other tumors with small round cell morphology can exhibit CD99 expression, it is very important to consider including other immunohistochemical stains such as muscle markers (desmin, muscle-specific actin, myoD1, myogenin), S-100, epithelial markers (epithelial membrane antigen, cytokeratin), INI-1, and lymphoid markers (CD45, CD30, TdT, T-cell and/or B-cell markers) when CD99 is performed to properly exclude CD99-expressing tumors. Cytokeratin positivity may be seen in ES and may be diffusely positive in the adamantinoma-like variant of Ewing sarcoma.</w:t>
      </w:r>
      <w:hyperlink w:anchor="7142" w:tooltip="Ambros IM, Ambros PF, Strehl S, Kovar H, Gadner H, Salzer-Kuntschik M. MIC2 is a specific marker for Ewing’s sarcoma and peripheral primitive neuroectodermal tumor: evidence for a common histogenesis of Ewing’s sarcoma and peripheral neuroectodermal tumors fro" w:history="1">
        <w:r w:rsidRPr="005F4236">
          <w:rPr>
            <w:rStyle w:val="Hyperlink"/>
            <w:rFonts w:ascii="Arial" w:hAnsi="Arial" w:cs="Arial"/>
            <w:sz w:val="20"/>
            <w:szCs w:val="20"/>
            <w:vertAlign w:val="superscript"/>
            <w:lang w:val="en"/>
          </w:rPr>
          <w:t>2,</w:t>
        </w:r>
      </w:hyperlink>
      <w:hyperlink w:anchor="7143" w:tooltip="Folpe AL, Goldblum JR, Rubin BP, Shehata BM, Liu W, Dei Tos AP, Weiss SW. Morphologic and immunophenotypic diversity in Ewing family tumors: a study of 66 genetically confirmed cases. Am J Surg Pathol. 2005;29:1025-1033." w:history="1">
        <w:r w:rsidRPr="005F4236">
          <w:rPr>
            <w:rStyle w:val="Hyperlink"/>
            <w:rFonts w:ascii="Arial" w:hAnsi="Arial" w:cs="Arial"/>
            <w:sz w:val="20"/>
            <w:szCs w:val="20"/>
            <w:vertAlign w:val="superscript"/>
            <w:lang w:val="en"/>
          </w:rPr>
          <w:t>3</w:t>
        </w:r>
      </w:hyperlink>
      <w:r w:rsidRPr="005F4236">
        <w:rPr>
          <w:rFonts w:ascii="Arial" w:hAnsi="Arial" w:cs="Arial"/>
          <w:sz w:val="20"/>
          <w:szCs w:val="20"/>
          <w:lang w:val="en"/>
        </w:rPr>
        <w:t> Newer immunohistochemical antibodies, such as NKX2.2, may also be useful for the diagnosis of ES, although NKX2.2 staining may rarely be seen in other small round cell tumors.</w:t>
      </w:r>
      <w:hyperlink w:anchor="7144" w:tooltip="Machado I, Yoshida A, Lopez-Guerrero JA, Nieto MG, Navarro S, Picci P, Llombart-Bosch A. Immunohistochemical analysis of NKX2.2, ETV4 and BCOR in a large series of genetically confirmed Ewing sarcoma family tumors. Pathol Res Pract 2017;213(9):1048-1053." w:history="1">
        <w:r w:rsidRPr="005F4236">
          <w:rPr>
            <w:rStyle w:val="Hyperlink"/>
            <w:rFonts w:ascii="Arial" w:hAnsi="Arial" w:cs="Arial"/>
            <w:sz w:val="20"/>
            <w:szCs w:val="20"/>
            <w:vertAlign w:val="superscript"/>
            <w:lang w:val="en"/>
          </w:rPr>
          <w:t>4</w:t>
        </w:r>
      </w:hyperlink>
      <w:r w:rsidRPr="005F4236">
        <w:rPr>
          <w:rFonts w:ascii="Arial" w:hAnsi="Arial" w:cs="Arial"/>
          <w:sz w:val="20"/>
          <w:szCs w:val="20"/>
          <w:lang w:val="en"/>
        </w:rPr>
        <w:t> The value of other immunohistochemical markers for diagnosis, such as Ki-67, p53, and C-kit (CD117), has not been established.</w:t>
      </w:r>
    </w:p>
    <w:p w14:paraId="40859DDA" w14:textId="77777777" w:rsidR="00AA2908" w:rsidRDefault="00AA2908" w:rsidP="00AA2908">
      <w:pPr>
        <w:spacing w:after="0"/>
        <w:jc w:val="both"/>
        <w:rPr>
          <w:rFonts w:ascii="Arial" w:hAnsi="Arial" w:cs="Arial"/>
          <w:sz w:val="20"/>
          <w:szCs w:val="20"/>
          <w:lang w:val="en"/>
        </w:rPr>
      </w:pPr>
    </w:p>
    <w:p w14:paraId="5CB56ED7" w14:textId="77777777" w:rsidR="00AA2908" w:rsidRDefault="00AA2908" w:rsidP="00AA2908">
      <w:pPr>
        <w:spacing w:after="0"/>
        <w:jc w:val="both"/>
        <w:rPr>
          <w:rFonts w:ascii="Arial" w:hAnsi="Arial" w:cs="Arial"/>
          <w:sz w:val="20"/>
          <w:szCs w:val="20"/>
          <w:lang w:val="en"/>
        </w:rPr>
      </w:pPr>
      <w:r w:rsidRPr="005F4236">
        <w:rPr>
          <w:rFonts w:ascii="Arial" w:hAnsi="Arial" w:cs="Arial"/>
          <w:sz w:val="20"/>
          <w:szCs w:val="20"/>
          <w:u w:val="single"/>
          <w:lang w:val="en"/>
        </w:rPr>
        <w:t>Chromosomal Translocations</w:t>
      </w:r>
    </w:p>
    <w:p w14:paraId="1EB19B04" w14:textId="77777777" w:rsidR="00AA2908" w:rsidRDefault="00AA2908" w:rsidP="00AA2908">
      <w:pPr>
        <w:spacing w:after="0"/>
        <w:jc w:val="both"/>
        <w:rPr>
          <w:rFonts w:ascii="Arial" w:hAnsi="Arial" w:cs="Arial"/>
          <w:sz w:val="20"/>
          <w:szCs w:val="20"/>
          <w:lang w:val="en"/>
        </w:rPr>
      </w:pPr>
      <w:r w:rsidRPr="005F4236">
        <w:rPr>
          <w:rFonts w:ascii="Arial" w:hAnsi="Arial" w:cs="Arial"/>
          <w:sz w:val="20"/>
          <w:szCs w:val="20"/>
          <w:lang w:val="en"/>
        </w:rPr>
        <w:t xml:space="preserve">The 2020 World Health Organization (WHO) classification of bone and soft tissue tumors defines </w:t>
      </w:r>
      <w:r w:rsidRPr="005F4236">
        <w:rPr>
          <w:rStyle w:val="Emphasis"/>
          <w:rFonts w:ascii="Arial" w:hAnsi="Arial" w:cs="Arial"/>
          <w:sz w:val="20"/>
          <w:szCs w:val="20"/>
          <w:lang w:val="en"/>
        </w:rPr>
        <w:t>Ewing sarcoma</w:t>
      </w:r>
      <w:r w:rsidRPr="005F4236">
        <w:rPr>
          <w:rFonts w:ascii="Arial" w:hAnsi="Arial" w:cs="Arial"/>
          <w:sz w:val="20"/>
          <w:szCs w:val="20"/>
          <w:lang w:val="en"/>
        </w:rPr>
        <w:t xml:space="preserve"> as a round cell sarcoma harboring a FET-ETS gene fusion. FET represents a family of genes to include </w:t>
      </w:r>
      <w:r w:rsidRPr="005F4236">
        <w:rPr>
          <w:rStyle w:val="Emphasis"/>
          <w:rFonts w:ascii="Arial" w:hAnsi="Arial" w:cs="Arial"/>
          <w:sz w:val="20"/>
          <w:szCs w:val="20"/>
          <w:lang w:val="en"/>
        </w:rPr>
        <w:t>FUS</w:t>
      </w:r>
      <w:r w:rsidRPr="005F4236">
        <w:rPr>
          <w:rFonts w:ascii="Arial" w:hAnsi="Arial" w:cs="Arial"/>
          <w:sz w:val="20"/>
          <w:szCs w:val="20"/>
          <w:lang w:val="en"/>
        </w:rPr>
        <w:t xml:space="preserve">, </w:t>
      </w:r>
      <w:r w:rsidRPr="005F4236">
        <w:rPr>
          <w:rStyle w:val="Emphasis"/>
          <w:rFonts w:ascii="Arial" w:hAnsi="Arial" w:cs="Arial"/>
          <w:sz w:val="20"/>
          <w:szCs w:val="20"/>
          <w:lang w:val="en"/>
        </w:rPr>
        <w:t>EWSR1</w:t>
      </w:r>
      <w:r w:rsidRPr="005F4236">
        <w:rPr>
          <w:rFonts w:ascii="Arial" w:hAnsi="Arial" w:cs="Arial"/>
          <w:sz w:val="20"/>
          <w:szCs w:val="20"/>
          <w:lang w:val="en"/>
        </w:rPr>
        <w:t xml:space="preserve">, and </w:t>
      </w:r>
      <w:r w:rsidRPr="005F4236">
        <w:rPr>
          <w:rStyle w:val="Emphasis"/>
          <w:rFonts w:ascii="Arial" w:hAnsi="Arial" w:cs="Arial"/>
          <w:sz w:val="20"/>
          <w:szCs w:val="20"/>
          <w:lang w:val="en"/>
        </w:rPr>
        <w:t>TAF15</w:t>
      </w:r>
      <w:r w:rsidRPr="005F4236">
        <w:rPr>
          <w:rFonts w:ascii="Arial" w:hAnsi="Arial" w:cs="Arial"/>
          <w:sz w:val="20"/>
          <w:szCs w:val="20"/>
          <w:lang w:val="en"/>
        </w:rPr>
        <w:t xml:space="preserve">; whereas the ETS gene family is a large family of transcription factors involved in cell cycle regulation, cellular differentiation, among other functions.  In relation to Ewing sarcoma, the characteristic translocations involve the </w:t>
      </w:r>
      <w:r w:rsidRPr="005F4236">
        <w:rPr>
          <w:rStyle w:val="Emphasis"/>
          <w:rFonts w:ascii="Arial" w:hAnsi="Arial" w:cs="Arial"/>
          <w:sz w:val="20"/>
          <w:szCs w:val="20"/>
          <w:lang w:val="en"/>
        </w:rPr>
        <w:t>EWSR1</w:t>
      </w:r>
      <w:r w:rsidRPr="005F4236">
        <w:rPr>
          <w:rFonts w:ascii="Arial" w:hAnsi="Arial" w:cs="Arial"/>
          <w:sz w:val="20"/>
          <w:szCs w:val="20"/>
          <w:lang w:val="en"/>
        </w:rPr>
        <w:t xml:space="preserve"> gene at 22q12, most often either the </w:t>
      </w:r>
      <w:r w:rsidRPr="005F4236">
        <w:rPr>
          <w:rStyle w:val="Emphasis"/>
          <w:rFonts w:ascii="Arial" w:hAnsi="Arial" w:cs="Arial"/>
          <w:sz w:val="20"/>
          <w:szCs w:val="20"/>
          <w:lang w:val="en"/>
        </w:rPr>
        <w:t>FLI1</w:t>
      </w:r>
      <w:r w:rsidRPr="005F4236">
        <w:rPr>
          <w:rFonts w:ascii="Arial" w:hAnsi="Arial" w:cs="Arial"/>
          <w:sz w:val="20"/>
          <w:szCs w:val="20"/>
          <w:lang w:val="en"/>
        </w:rPr>
        <w:t xml:space="preserve"> gene at 11q24 (90-95%) or the </w:t>
      </w:r>
      <w:r w:rsidRPr="005F4236">
        <w:rPr>
          <w:rStyle w:val="Emphasis"/>
          <w:rFonts w:ascii="Arial" w:hAnsi="Arial" w:cs="Arial"/>
          <w:sz w:val="20"/>
          <w:szCs w:val="20"/>
          <w:lang w:val="en"/>
        </w:rPr>
        <w:t>ERG</w:t>
      </w:r>
      <w:r w:rsidRPr="005F4236">
        <w:rPr>
          <w:rFonts w:ascii="Arial" w:hAnsi="Arial" w:cs="Arial"/>
          <w:sz w:val="20"/>
          <w:szCs w:val="20"/>
          <w:lang w:val="en"/>
        </w:rPr>
        <w:t xml:space="preserve"> gene at 21q22 (5-10%). These two fusions account for the vast majority of genetic alterations in ES. It should be emphasized that there are numerous other </w:t>
      </w:r>
      <w:r w:rsidRPr="005F4236">
        <w:rPr>
          <w:rStyle w:val="Emphasis"/>
          <w:rFonts w:ascii="Arial" w:hAnsi="Arial" w:cs="Arial"/>
          <w:sz w:val="20"/>
          <w:szCs w:val="20"/>
          <w:lang w:val="en"/>
        </w:rPr>
        <w:t>EWSR1</w:t>
      </w:r>
      <w:r w:rsidRPr="005F4236">
        <w:rPr>
          <w:rFonts w:ascii="Arial" w:hAnsi="Arial" w:cs="Arial"/>
          <w:sz w:val="20"/>
          <w:szCs w:val="20"/>
          <w:lang w:val="en"/>
        </w:rPr>
        <w:t xml:space="preserve"> or </w:t>
      </w:r>
      <w:r w:rsidRPr="005F4236">
        <w:rPr>
          <w:rStyle w:val="Emphasis"/>
          <w:rFonts w:ascii="Arial" w:hAnsi="Arial" w:cs="Arial"/>
          <w:sz w:val="20"/>
          <w:szCs w:val="20"/>
          <w:lang w:val="en"/>
        </w:rPr>
        <w:t>FUS</w:t>
      </w:r>
      <w:r w:rsidRPr="005F4236">
        <w:rPr>
          <w:rFonts w:ascii="Arial" w:hAnsi="Arial" w:cs="Arial"/>
          <w:sz w:val="20"/>
          <w:szCs w:val="20"/>
          <w:lang w:val="en"/>
        </w:rPr>
        <w:t xml:space="preserve"> gene partners that occur in a minority (5%-10%) of ES. The failure to identify an </w:t>
      </w:r>
      <w:r w:rsidRPr="005F4236">
        <w:rPr>
          <w:rStyle w:val="Emphasis"/>
          <w:rFonts w:ascii="Arial" w:hAnsi="Arial" w:cs="Arial"/>
          <w:sz w:val="20"/>
          <w:szCs w:val="20"/>
          <w:lang w:val="en"/>
        </w:rPr>
        <w:t>EWSR1-FLI</w:t>
      </w:r>
      <w:r w:rsidRPr="005F4236">
        <w:rPr>
          <w:rFonts w:ascii="Arial" w:hAnsi="Arial" w:cs="Arial"/>
          <w:sz w:val="20"/>
          <w:szCs w:val="20"/>
          <w:lang w:val="en"/>
        </w:rPr>
        <w:t xml:space="preserve"> or </w:t>
      </w:r>
      <w:r w:rsidRPr="005F4236">
        <w:rPr>
          <w:rStyle w:val="Emphasis"/>
          <w:rFonts w:ascii="Arial" w:hAnsi="Arial" w:cs="Arial"/>
          <w:sz w:val="20"/>
          <w:szCs w:val="20"/>
          <w:lang w:val="en"/>
        </w:rPr>
        <w:t>EWSR1-ERG</w:t>
      </w:r>
      <w:r w:rsidRPr="005F4236">
        <w:rPr>
          <w:rFonts w:ascii="Arial" w:hAnsi="Arial" w:cs="Arial"/>
          <w:sz w:val="20"/>
          <w:szCs w:val="20"/>
          <w:lang w:val="en"/>
        </w:rPr>
        <w:t xml:space="preserve"> translocation by RT-PCR or cytogenetics does not exclude ES from the diagnosis. If RT-PCR is negative, in the context of a tumor suspicious for ES, other molecular studies (cytogenetics, NGS) may be important for identification of the less common ES translocations and for discovering novel </w:t>
      </w:r>
      <w:r w:rsidRPr="005F4236">
        <w:rPr>
          <w:rStyle w:val="Emphasis"/>
          <w:rFonts w:ascii="Arial" w:hAnsi="Arial" w:cs="Arial"/>
          <w:sz w:val="20"/>
          <w:szCs w:val="20"/>
          <w:lang w:val="en"/>
        </w:rPr>
        <w:t>EWSR1</w:t>
      </w:r>
      <w:r w:rsidRPr="005F4236">
        <w:rPr>
          <w:rFonts w:ascii="Arial" w:hAnsi="Arial" w:cs="Arial"/>
          <w:sz w:val="20"/>
          <w:szCs w:val="20"/>
          <w:lang w:val="en"/>
        </w:rPr>
        <w:t xml:space="preserve"> translocations in ES. Some of the less common ES translocations involve </w:t>
      </w:r>
      <w:r w:rsidRPr="005F4236">
        <w:rPr>
          <w:rStyle w:val="Emphasis"/>
          <w:rFonts w:ascii="Arial" w:hAnsi="Arial" w:cs="Arial"/>
          <w:sz w:val="20"/>
          <w:szCs w:val="20"/>
          <w:lang w:val="en"/>
        </w:rPr>
        <w:t>FUS</w:t>
      </w:r>
      <w:r w:rsidRPr="005F4236">
        <w:rPr>
          <w:rFonts w:ascii="Arial" w:hAnsi="Arial" w:cs="Arial"/>
          <w:sz w:val="20"/>
          <w:szCs w:val="20"/>
          <w:lang w:val="en"/>
        </w:rPr>
        <w:t xml:space="preserve"> (ch16) rather than EWSR1, or involve other ETS partners including </w:t>
      </w:r>
      <w:r w:rsidRPr="005F4236">
        <w:rPr>
          <w:rStyle w:val="Emphasis"/>
          <w:rFonts w:ascii="Arial" w:hAnsi="Arial" w:cs="Arial"/>
          <w:sz w:val="20"/>
          <w:szCs w:val="20"/>
          <w:lang w:val="en"/>
        </w:rPr>
        <w:t>ETV1</w:t>
      </w:r>
      <w:r w:rsidRPr="005F4236">
        <w:rPr>
          <w:rFonts w:ascii="Arial" w:hAnsi="Arial" w:cs="Arial"/>
          <w:sz w:val="20"/>
          <w:szCs w:val="20"/>
          <w:lang w:val="en"/>
        </w:rPr>
        <w:t xml:space="preserve">, </w:t>
      </w:r>
      <w:r w:rsidRPr="005F4236">
        <w:rPr>
          <w:rStyle w:val="Emphasis"/>
          <w:rFonts w:ascii="Arial" w:hAnsi="Arial" w:cs="Arial"/>
          <w:sz w:val="20"/>
          <w:szCs w:val="20"/>
          <w:lang w:val="en"/>
        </w:rPr>
        <w:t>ETV4</w:t>
      </w:r>
      <w:r w:rsidRPr="005F4236">
        <w:rPr>
          <w:rFonts w:ascii="Arial" w:hAnsi="Arial" w:cs="Arial"/>
          <w:sz w:val="20"/>
          <w:szCs w:val="20"/>
          <w:lang w:val="en"/>
        </w:rPr>
        <w:t xml:space="preserve">, or </w:t>
      </w:r>
      <w:r w:rsidRPr="005F4236">
        <w:rPr>
          <w:rStyle w:val="Emphasis"/>
          <w:rFonts w:ascii="Arial" w:hAnsi="Arial" w:cs="Arial"/>
          <w:sz w:val="20"/>
          <w:szCs w:val="20"/>
          <w:lang w:val="en"/>
        </w:rPr>
        <w:t>FEV</w:t>
      </w:r>
      <w:r w:rsidRPr="005F4236">
        <w:rPr>
          <w:rFonts w:ascii="Arial" w:hAnsi="Arial" w:cs="Arial"/>
          <w:sz w:val="20"/>
          <w:szCs w:val="20"/>
          <w:lang w:val="en"/>
        </w:rPr>
        <w:t xml:space="preserve">. FISH analysis for </w:t>
      </w:r>
      <w:r w:rsidRPr="005F4236">
        <w:rPr>
          <w:rStyle w:val="Emphasis"/>
          <w:rFonts w:ascii="Arial" w:hAnsi="Arial" w:cs="Arial"/>
          <w:sz w:val="20"/>
          <w:szCs w:val="20"/>
          <w:lang w:val="en"/>
        </w:rPr>
        <w:t>EWSR1</w:t>
      </w:r>
      <w:r w:rsidRPr="005F4236">
        <w:rPr>
          <w:rFonts w:ascii="Arial" w:hAnsi="Arial" w:cs="Arial"/>
          <w:sz w:val="20"/>
          <w:szCs w:val="20"/>
          <w:lang w:val="en"/>
        </w:rPr>
        <w:t xml:space="preserve"> (or </w:t>
      </w:r>
      <w:r w:rsidRPr="005F4236">
        <w:rPr>
          <w:rStyle w:val="Emphasis"/>
          <w:rFonts w:ascii="Arial" w:hAnsi="Arial" w:cs="Arial"/>
          <w:sz w:val="20"/>
          <w:szCs w:val="20"/>
          <w:lang w:val="en"/>
        </w:rPr>
        <w:t>FUS</w:t>
      </w:r>
      <w:r w:rsidRPr="005F4236">
        <w:rPr>
          <w:rFonts w:ascii="Arial" w:hAnsi="Arial" w:cs="Arial"/>
          <w:sz w:val="20"/>
          <w:szCs w:val="20"/>
          <w:lang w:val="en"/>
        </w:rPr>
        <w:t xml:space="preserve">) is helpful as a first step and may confirm the diagnosis in those tumors with histomorphologic </w:t>
      </w:r>
      <w:r w:rsidRPr="005F4236">
        <w:rPr>
          <w:rFonts w:ascii="Arial" w:hAnsi="Arial" w:cs="Arial"/>
          <w:sz w:val="20"/>
          <w:szCs w:val="20"/>
          <w:lang w:val="en"/>
        </w:rPr>
        <w:lastRenderedPageBreak/>
        <w:t xml:space="preserve">features and immunohistochemical phenotypes of ES. Because other small round cell tumors of childhood can have </w:t>
      </w:r>
      <w:r w:rsidRPr="005F4236">
        <w:rPr>
          <w:rStyle w:val="Emphasis"/>
          <w:rFonts w:ascii="Arial" w:hAnsi="Arial" w:cs="Arial"/>
          <w:sz w:val="20"/>
          <w:szCs w:val="20"/>
          <w:lang w:val="en"/>
        </w:rPr>
        <w:t>EWSR1</w:t>
      </w:r>
      <w:r w:rsidRPr="005F4236">
        <w:rPr>
          <w:rFonts w:ascii="Arial" w:hAnsi="Arial" w:cs="Arial"/>
          <w:sz w:val="20"/>
          <w:szCs w:val="20"/>
          <w:lang w:val="en"/>
        </w:rPr>
        <w:t xml:space="preserve"> rearrangements with specific tumor-defining partners, </w:t>
      </w:r>
      <w:r w:rsidRPr="005F4236">
        <w:rPr>
          <w:rStyle w:val="Emphasis"/>
          <w:rFonts w:ascii="Arial" w:hAnsi="Arial" w:cs="Arial"/>
          <w:sz w:val="20"/>
          <w:szCs w:val="20"/>
          <w:lang w:val="en"/>
        </w:rPr>
        <w:t>EWSR1</w:t>
      </w:r>
      <w:r w:rsidRPr="005F4236">
        <w:rPr>
          <w:rFonts w:ascii="Arial" w:hAnsi="Arial" w:cs="Arial"/>
          <w:sz w:val="20"/>
          <w:szCs w:val="20"/>
          <w:lang w:val="en"/>
        </w:rPr>
        <w:t xml:space="preserve"> FISH positivity alone is not diagnostic of ES. Some of these tumors with </w:t>
      </w:r>
      <w:r w:rsidRPr="005F4236">
        <w:rPr>
          <w:rStyle w:val="Emphasis"/>
          <w:rFonts w:ascii="Arial" w:hAnsi="Arial" w:cs="Arial"/>
          <w:sz w:val="20"/>
          <w:szCs w:val="20"/>
          <w:lang w:val="en"/>
        </w:rPr>
        <w:t>EWSR1</w:t>
      </w:r>
      <w:r w:rsidRPr="005F4236">
        <w:rPr>
          <w:rFonts w:ascii="Arial" w:hAnsi="Arial" w:cs="Arial"/>
          <w:sz w:val="20"/>
          <w:szCs w:val="20"/>
          <w:lang w:val="en"/>
        </w:rPr>
        <w:t xml:space="preserve"> rearrangement include angiomatoid fibrous histiocytoma, clear cell sarcoma of soft parts, desmoplastic round cell tumor, and extraskeletal myxoid chondrosarcoma, as well as a subset of myxoid liposarcomas and myoepithelial carcinoma.</w:t>
      </w:r>
    </w:p>
    <w:p w14:paraId="487650E1" w14:textId="77777777" w:rsidR="00AA2908" w:rsidRDefault="00AA2908" w:rsidP="00AA2908">
      <w:pPr>
        <w:spacing w:after="0"/>
        <w:jc w:val="both"/>
        <w:rPr>
          <w:rFonts w:ascii="Arial" w:hAnsi="Arial" w:cs="Arial"/>
          <w:sz w:val="20"/>
          <w:szCs w:val="20"/>
          <w:lang w:val="en"/>
        </w:rPr>
      </w:pPr>
    </w:p>
    <w:p w14:paraId="22510639" w14:textId="77777777" w:rsidR="00AA2908" w:rsidRDefault="00AA2908" w:rsidP="00AA2908">
      <w:pPr>
        <w:spacing w:after="0"/>
        <w:jc w:val="both"/>
        <w:rPr>
          <w:rFonts w:ascii="Arial" w:hAnsi="Arial" w:cs="Arial"/>
          <w:sz w:val="20"/>
          <w:szCs w:val="20"/>
          <w:lang w:val="en"/>
        </w:rPr>
      </w:pPr>
      <w:r w:rsidRPr="005F4236">
        <w:rPr>
          <w:rFonts w:ascii="Arial" w:hAnsi="Arial" w:cs="Arial"/>
          <w:sz w:val="20"/>
          <w:szCs w:val="20"/>
          <w:lang w:val="en"/>
        </w:rPr>
        <w:t xml:space="preserve">Therefore, considerations when choosing testing methodologies may include, classic versus non-classic histomorphology, immunophenotype, need to confirm translocation partner, turnaround time, cost, and ultimately may be depend on the availability of testing modalities at each institution. While obtaining evidence of a diagnostic fusion is recommended, it should be noted that absence of a fusion can either result from 1) true lack of fusion, 2) test failure (eg. FISH for </w:t>
      </w:r>
      <w:r w:rsidRPr="005F4236">
        <w:rPr>
          <w:rStyle w:val="Emphasis"/>
          <w:rFonts w:ascii="Arial" w:hAnsi="Arial" w:cs="Arial"/>
          <w:sz w:val="20"/>
          <w:szCs w:val="20"/>
          <w:lang w:val="en"/>
        </w:rPr>
        <w:t>EWSR-ERG</w:t>
      </w:r>
      <w:r w:rsidRPr="005F4236">
        <w:rPr>
          <w:rFonts w:ascii="Arial" w:hAnsi="Arial" w:cs="Arial"/>
          <w:sz w:val="20"/>
          <w:szCs w:val="20"/>
          <w:lang w:val="en"/>
        </w:rPr>
        <w:t xml:space="preserve"> fusions can miss rearrangements) or 3) mismatch between the testing approach and the fusion present (eg. </w:t>
      </w:r>
      <w:r w:rsidRPr="005F4236">
        <w:rPr>
          <w:rStyle w:val="Emphasis"/>
          <w:rFonts w:ascii="Arial" w:hAnsi="Arial" w:cs="Arial"/>
          <w:sz w:val="20"/>
          <w:szCs w:val="20"/>
          <w:lang w:val="en"/>
        </w:rPr>
        <w:t>EWSR1-ERG</w:t>
      </w:r>
      <w:r w:rsidRPr="005F4236">
        <w:rPr>
          <w:rFonts w:ascii="Arial" w:hAnsi="Arial" w:cs="Arial"/>
          <w:sz w:val="20"/>
          <w:szCs w:val="20"/>
          <w:lang w:val="en"/>
        </w:rPr>
        <w:t xml:space="preserve"> present and test is for RT-PCR for </w:t>
      </w:r>
      <w:r w:rsidRPr="005F4236">
        <w:rPr>
          <w:rStyle w:val="Emphasis"/>
          <w:rFonts w:ascii="Arial" w:hAnsi="Arial" w:cs="Arial"/>
          <w:sz w:val="20"/>
          <w:szCs w:val="20"/>
          <w:lang w:val="en"/>
        </w:rPr>
        <w:t>EWSR1-FLI1</w:t>
      </w:r>
      <w:r w:rsidRPr="005F4236">
        <w:rPr>
          <w:rFonts w:ascii="Arial" w:hAnsi="Arial" w:cs="Arial"/>
          <w:sz w:val="20"/>
          <w:szCs w:val="20"/>
          <w:lang w:val="en"/>
        </w:rPr>
        <w:t>). This underscores the necessity for histologic and immunohistochemical correlation with any molecular testing result.</w:t>
      </w:r>
      <w:hyperlink w:anchor="7146" w:tooltip="Antonescu C. Round cell sarcomas beyond Ewing: emerging entities. Histopathology 2014;64:26-37." w:history="1">
        <w:r w:rsidRPr="005F4236">
          <w:rPr>
            <w:rStyle w:val="Hyperlink"/>
            <w:rFonts w:ascii="Arial" w:hAnsi="Arial" w:cs="Arial"/>
            <w:sz w:val="20"/>
            <w:szCs w:val="20"/>
            <w:vertAlign w:val="superscript"/>
            <w:lang w:val="en"/>
          </w:rPr>
          <w:t>5</w:t>
        </w:r>
      </w:hyperlink>
    </w:p>
    <w:p w14:paraId="55F9D985" w14:textId="77777777" w:rsidR="00AA2908" w:rsidRDefault="00AA2908" w:rsidP="00AA2908">
      <w:pPr>
        <w:spacing w:after="0"/>
        <w:jc w:val="both"/>
        <w:rPr>
          <w:rFonts w:ascii="Arial" w:hAnsi="Arial" w:cs="Arial"/>
          <w:sz w:val="20"/>
          <w:szCs w:val="20"/>
          <w:lang w:val="en"/>
        </w:rPr>
      </w:pPr>
    </w:p>
    <w:p w14:paraId="0B9E2122" w14:textId="77777777" w:rsidR="00AA2908" w:rsidRDefault="00AA2908" w:rsidP="00AA2908">
      <w:pPr>
        <w:spacing w:after="0"/>
        <w:jc w:val="both"/>
        <w:rPr>
          <w:rFonts w:ascii="Arial" w:hAnsi="Arial" w:cs="Arial"/>
          <w:sz w:val="18"/>
          <w:szCs w:val="18"/>
          <w:lang w:val="en"/>
        </w:rPr>
      </w:pPr>
      <w:r w:rsidRPr="005F4236">
        <w:rPr>
          <w:rFonts w:ascii="Arial" w:hAnsi="Arial" w:cs="Arial"/>
          <w:sz w:val="20"/>
          <w:szCs w:val="20"/>
          <w:lang w:val="en"/>
        </w:rPr>
        <w:t xml:space="preserve">Of note, the specific </w:t>
      </w:r>
      <w:r w:rsidRPr="005F4236">
        <w:rPr>
          <w:rStyle w:val="Emphasis"/>
          <w:rFonts w:ascii="Arial" w:hAnsi="Arial" w:cs="Arial"/>
          <w:sz w:val="20"/>
          <w:szCs w:val="20"/>
          <w:lang w:val="en"/>
        </w:rPr>
        <w:t>EWSR1</w:t>
      </w:r>
      <w:r w:rsidRPr="005F4236">
        <w:rPr>
          <w:rFonts w:ascii="Arial" w:hAnsi="Arial" w:cs="Arial"/>
          <w:sz w:val="20"/>
          <w:szCs w:val="20"/>
          <w:lang w:val="en"/>
        </w:rPr>
        <w:t xml:space="preserve"> translocation and subtype based upon exon fusion type do not influence treatment, prognosis, or outcome.</w:t>
      </w:r>
      <w:hyperlink w:anchor="7147" w:tooltip="Van Doorninck JA, Ji L, Schaub B, et al. Current treatment protocols have eliminated the prognostic advantage of Type 1 fusions in Ewing sarcoma: a report from the Children’s Oncology Group. J Clin Oncol. 2010;28:1989-1994." w:history="1">
        <w:r w:rsidRPr="005F4236">
          <w:rPr>
            <w:rStyle w:val="Hyperlink"/>
            <w:rFonts w:ascii="Arial" w:hAnsi="Arial" w:cs="Arial"/>
            <w:sz w:val="20"/>
            <w:szCs w:val="20"/>
            <w:vertAlign w:val="superscript"/>
            <w:lang w:val="en"/>
          </w:rPr>
          <w:t>6</w:t>
        </w:r>
      </w:hyperlink>
    </w:p>
    <w:p w14:paraId="1041CA97" w14:textId="77777777" w:rsidR="00AA2908" w:rsidRDefault="00AA2908" w:rsidP="00AA2908">
      <w:pPr>
        <w:spacing w:after="0"/>
        <w:jc w:val="both"/>
        <w:rPr>
          <w:rFonts w:ascii="Arial" w:hAnsi="Arial" w:cs="Arial"/>
          <w:sz w:val="18"/>
          <w:szCs w:val="18"/>
          <w:lang w:val="en"/>
        </w:rPr>
      </w:pPr>
    </w:p>
    <w:p w14:paraId="7D1E346C" w14:textId="4C69C1EF" w:rsidR="001A337F" w:rsidRPr="00AA2908" w:rsidRDefault="00AA2908" w:rsidP="00AA2908">
      <w:pPr>
        <w:spacing w:after="0" w:line="240" w:lineRule="auto"/>
        <w:contextualSpacing/>
        <w:rPr>
          <w:rFonts w:ascii="Arial" w:hAnsi="Arial" w:cs="Arial"/>
          <w:sz w:val="18"/>
          <w:szCs w:val="18"/>
          <w:lang w:val="en"/>
        </w:rPr>
      </w:pPr>
      <w:r w:rsidRPr="005F4236">
        <w:rPr>
          <w:rFonts w:ascii="Arial" w:eastAsia="Times New Roman" w:hAnsi="Arial" w:cs="Arial"/>
          <w:sz w:val="20"/>
          <w:szCs w:val="20"/>
          <w:lang w:val="en"/>
        </w:rPr>
        <w:t>References</w:t>
      </w:r>
    </w:p>
    <w:p w14:paraId="0ACE1DEE" w14:textId="77777777" w:rsidR="001A337F" w:rsidRPr="005F4236" w:rsidRDefault="00AA2908" w:rsidP="00AA2908">
      <w:pPr>
        <w:numPr>
          <w:ilvl w:val="0"/>
          <w:numId w:val="5"/>
        </w:numPr>
        <w:spacing w:before="100" w:beforeAutospacing="1" w:after="0" w:line="240" w:lineRule="auto"/>
        <w:contextualSpacing/>
        <w:divId w:val="538902986"/>
        <w:rPr>
          <w:rFonts w:ascii="Arial" w:eastAsia="Times New Roman" w:hAnsi="Arial" w:cs="Arial"/>
          <w:sz w:val="20"/>
          <w:szCs w:val="20"/>
          <w:lang w:val="en"/>
        </w:rPr>
      </w:pPr>
      <w:r w:rsidRPr="005F4236">
        <w:rPr>
          <w:rFonts w:ascii="Arial" w:eastAsia="Times New Roman" w:hAnsi="Arial" w:cs="Arial"/>
          <w:sz w:val="20"/>
          <w:szCs w:val="20"/>
          <w:lang w:val="en"/>
        </w:rPr>
        <w:t>Collini P, Sampietro G, Bertulli R, et al. Cytokeratin immunoreactivity in 41 cases of Ewing sarcoma/primitive neuroectodermal tumor confirmed by molecular diagnostic studies. Am J Surg Pathol. 2001;25:273-274.</w:t>
      </w:r>
    </w:p>
    <w:p w14:paraId="205EEF55" w14:textId="77777777" w:rsidR="001A337F" w:rsidRPr="005F4236" w:rsidRDefault="00AA2908" w:rsidP="00AA2908">
      <w:pPr>
        <w:numPr>
          <w:ilvl w:val="0"/>
          <w:numId w:val="5"/>
        </w:numPr>
        <w:spacing w:before="100" w:beforeAutospacing="1" w:after="0" w:line="240" w:lineRule="auto"/>
        <w:contextualSpacing/>
        <w:divId w:val="538902986"/>
        <w:rPr>
          <w:rFonts w:ascii="Arial" w:eastAsia="Times New Roman" w:hAnsi="Arial" w:cs="Arial"/>
          <w:sz w:val="20"/>
          <w:szCs w:val="20"/>
          <w:lang w:val="en"/>
        </w:rPr>
      </w:pPr>
      <w:r w:rsidRPr="005F4236">
        <w:rPr>
          <w:rFonts w:ascii="Arial" w:eastAsia="Times New Roman" w:hAnsi="Arial" w:cs="Arial"/>
          <w:sz w:val="20"/>
          <w:szCs w:val="20"/>
          <w:lang w:val="en"/>
        </w:rPr>
        <w:t>Ambros IM, Ambros PF, Strehl S, Kovar H, Gadner H, Salzer-Kuntschik M. MIC2 is a specific marker for Ewing’s sarcoma and peripheral primitive neuroectodermal tumor: evidence for a common histogenesis of Ewing’s sarcoma and peripheral neuroectodermal tumors from MIC2 expression and specific chromosome aberration. Cancer. 1992;67:1886-1893.</w:t>
      </w:r>
    </w:p>
    <w:p w14:paraId="7510485F" w14:textId="77777777" w:rsidR="001A337F" w:rsidRPr="005F4236" w:rsidRDefault="00AA2908" w:rsidP="00AA2908">
      <w:pPr>
        <w:numPr>
          <w:ilvl w:val="0"/>
          <w:numId w:val="5"/>
        </w:numPr>
        <w:spacing w:before="100" w:beforeAutospacing="1" w:after="0" w:line="240" w:lineRule="auto"/>
        <w:contextualSpacing/>
        <w:divId w:val="538902986"/>
        <w:rPr>
          <w:rFonts w:ascii="Arial" w:eastAsia="Times New Roman" w:hAnsi="Arial" w:cs="Arial"/>
          <w:sz w:val="20"/>
          <w:szCs w:val="20"/>
          <w:lang w:val="en"/>
        </w:rPr>
      </w:pPr>
      <w:r w:rsidRPr="005F4236">
        <w:rPr>
          <w:rFonts w:ascii="Arial" w:eastAsia="Times New Roman" w:hAnsi="Arial" w:cs="Arial"/>
          <w:sz w:val="20"/>
          <w:szCs w:val="20"/>
          <w:lang w:val="en"/>
        </w:rPr>
        <w:t>Folpe AL, Goldblum JR, Rubin BP, Shehata BM, Liu W, Dei Tos AP, Weiss SW. Morphologic and immunophenotypic diversity in Ewing family tumors: a study of 66 genetically confirmed cases. Am J Surg Pathol. 2005;29:1025-1033.</w:t>
      </w:r>
    </w:p>
    <w:p w14:paraId="0CB56312" w14:textId="77777777" w:rsidR="001A337F" w:rsidRPr="005F4236" w:rsidRDefault="00AA2908" w:rsidP="00AA2908">
      <w:pPr>
        <w:numPr>
          <w:ilvl w:val="0"/>
          <w:numId w:val="5"/>
        </w:numPr>
        <w:spacing w:before="100" w:beforeAutospacing="1" w:after="0" w:line="240" w:lineRule="auto"/>
        <w:contextualSpacing/>
        <w:divId w:val="538902986"/>
        <w:rPr>
          <w:rFonts w:ascii="Arial" w:eastAsia="Times New Roman" w:hAnsi="Arial" w:cs="Arial"/>
          <w:sz w:val="20"/>
          <w:szCs w:val="20"/>
          <w:lang w:val="en"/>
        </w:rPr>
      </w:pPr>
      <w:r w:rsidRPr="005F4236">
        <w:rPr>
          <w:rFonts w:ascii="Arial" w:eastAsia="Times New Roman" w:hAnsi="Arial" w:cs="Arial"/>
          <w:sz w:val="20"/>
          <w:szCs w:val="20"/>
          <w:lang w:val="en"/>
        </w:rPr>
        <w:t>Machado I, Yoshida A, Lopez-Guerrero JA, Nieto MG, Navarro S, Picci P, Llombart-Bosch A. Immunohistochemical analysis of NKX2.2, ETV4 and BCOR in a large series of genetically confirmed Ewing sarcoma family tumors. Pathol Res Pract 2017;213(9):1048-1053.</w:t>
      </w:r>
    </w:p>
    <w:p w14:paraId="25A65513" w14:textId="77777777" w:rsidR="001A337F" w:rsidRPr="005F4236" w:rsidRDefault="00AA2908" w:rsidP="00AA2908">
      <w:pPr>
        <w:numPr>
          <w:ilvl w:val="0"/>
          <w:numId w:val="5"/>
        </w:numPr>
        <w:spacing w:before="100" w:beforeAutospacing="1" w:after="0" w:line="240" w:lineRule="auto"/>
        <w:contextualSpacing/>
        <w:divId w:val="538902986"/>
        <w:rPr>
          <w:rFonts w:ascii="Arial" w:eastAsia="Times New Roman" w:hAnsi="Arial" w:cs="Arial"/>
          <w:sz w:val="20"/>
          <w:szCs w:val="20"/>
          <w:lang w:val="en"/>
        </w:rPr>
      </w:pPr>
      <w:r w:rsidRPr="005F4236">
        <w:rPr>
          <w:rFonts w:ascii="Arial" w:eastAsia="Times New Roman" w:hAnsi="Arial" w:cs="Arial"/>
          <w:sz w:val="20"/>
          <w:szCs w:val="20"/>
          <w:lang w:val="en"/>
        </w:rPr>
        <w:t>Antonescu C. Round cell sarcomas beyond Ewing: emerging entities. Histopathology 2014;64:26-37.</w:t>
      </w:r>
    </w:p>
    <w:p w14:paraId="791A81D5" w14:textId="77777777" w:rsidR="001A337F" w:rsidRPr="005F4236" w:rsidRDefault="00AA2908" w:rsidP="00AA2908">
      <w:pPr>
        <w:numPr>
          <w:ilvl w:val="0"/>
          <w:numId w:val="5"/>
        </w:numPr>
        <w:spacing w:before="100" w:beforeAutospacing="1" w:after="0" w:line="240" w:lineRule="auto"/>
        <w:contextualSpacing/>
        <w:divId w:val="538902986"/>
        <w:rPr>
          <w:rFonts w:ascii="Arial" w:eastAsia="Times New Roman" w:hAnsi="Arial" w:cs="Arial"/>
          <w:sz w:val="20"/>
          <w:szCs w:val="20"/>
          <w:lang w:val="en"/>
        </w:rPr>
      </w:pPr>
      <w:r w:rsidRPr="005F4236">
        <w:rPr>
          <w:rFonts w:ascii="Arial" w:eastAsia="Times New Roman" w:hAnsi="Arial" w:cs="Arial"/>
          <w:sz w:val="20"/>
          <w:szCs w:val="20"/>
          <w:lang w:val="en"/>
        </w:rPr>
        <w:t>Van Doorninck JA, Ji L, Schaub B, et al. Current treatment protocols have eliminated the prognostic advantage of Type 1 fusions in Ewing sarcoma: a report from the Children’s Oncology Group. J Clin Oncol. 2010;28:1989-1994.</w:t>
      </w:r>
    </w:p>
    <w:sectPr w:rsidR="001A337F" w:rsidRPr="005F4236">
      <w:headerReference w:type="default" r:id="rId8"/>
      <w:footerReference w:type="default" r:id="rId9"/>
      <w:headerReference w:type="first" r:id="rId10"/>
      <w:footerReference w:type="firs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9C046" w14:textId="77777777" w:rsidR="001A337F" w:rsidRDefault="00AA2908">
      <w:pPr>
        <w:spacing w:after="0" w:line="240" w:lineRule="auto"/>
      </w:pPr>
      <w:r>
        <w:separator/>
      </w:r>
    </w:p>
  </w:endnote>
  <w:endnote w:type="continuationSeparator" w:id="0">
    <w:p w14:paraId="5E570FD3" w14:textId="77777777" w:rsidR="001A337F" w:rsidRDefault="00AA2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FA648" w14:textId="36141931" w:rsidR="0044476B" w:rsidRDefault="00AA2908">
    <w:pPr>
      <w:pStyle w:val="Footer"/>
      <w:jc w:val="right"/>
    </w:pPr>
    <w:r>
      <w:fldChar w:fldCharType="begin"/>
    </w:r>
    <w:r>
      <w:instrText>PAGE</w:instrText>
    </w:r>
    <w:r>
      <w:fldChar w:fldCharType="separate"/>
    </w:r>
    <w:r w:rsidR="005F4236">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BB535" w14:textId="77777777" w:rsidR="00D61B7F" w:rsidRDefault="00AA2908">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C8DB9" w14:textId="77777777" w:rsidR="001A337F" w:rsidRDefault="00AA2908">
      <w:pPr>
        <w:spacing w:after="0" w:line="240" w:lineRule="auto"/>
      </w:pPr>
      <w:r>
        <w:separator/>
      </w:r>
    </w:p>
  </w:footnote>
  <w:footnote w:type="continuationSeparator" w:id="0">
    <w:p w14:paraId="146E1D78" w14:textId="77777777" w:rsidR="001A337F" w:rsidRDefault="00AA2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F35A" w14:textId="77777777" w:rsidR="0044476B" w:rsidRDefault="0044476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1C145EFC" w14:textId="77777777" w:rsidTr="00776589">
      <w:tc>
        <w:tcPr>
          <w:tcW w:w="1500" w:type="dxa"/>
        </w:tcPr>
        <w:p w14:paraId="11349392" w14:textId="77777777" w:rsidR="00776589" w:rsidRDefault="00AA2908">
          <w:r>
            <w:t>CAP Approved</w:t>
          </w:r>
        </w:p>
      </w:tc>
      <w:tc>
        <w:tcPr>
          <w:tcW w:w="8076" w:type="dxa"/>
        </w:tcPr>
        <w:p w14:paraId="290E13A5" w14:textId="4D3EC614" w:rsidR="00776589" w:rsidRDefault="00AA2908">
          <w:pPr>
            <w:jc w:val="right"/>
          </w:pPr>
          <w:r>
            <w:t>PNET_Ewing.Bx_4.1.0.0.</w:t>
          </w:r>
          <w:r w:rsidR="005F4236">
            <w:t>REL</w:t>
          </w:r>
          <w:r>
            <w:t>_CAPCP</w:t>
          </w:r>
        </w:p>
      </w:tc>
    </w:tr>
  </w:tbl>
  <w:p w14:paraId="548CAC4F" w14:textId="77777777" w:rsidR="0044476B" w:rsidRDefault="004447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B0C79" w14:textId="42101452" w:rsidR="0044476B" w:rsidRDefault="00AA2908">
    <w:r>
      <w:rPr>
        <w:noProof/>
      </w:rPr>
      <w:drawing>
        <wp:inline distT="0" distB="0" distL="0" distR="0" wp14:anchorId="45DA317F" wp14:editId="5EA9ADB3">
          <wp:extent cx="3990000" cy="79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6561BD">
      <w:rPr>
        <w:noProof/>
      </w:rPr>
      <w:pict w14:anchorId="2E79A0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63025"/>
    <w:multiLevelType w:val="multilevel"/>
    <w:tmpl w:val="79C64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E10E8"/>
    <w:multiLevelType w:val="multilevel"/>
    <w:tmpl w:val="AB9C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04D57"/>
    <w:multiLevelType w:val="multilevel"/>
    <w:tmpl w:val="80444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596D06"/>
    <w:multiLevelType w:val="multilevel"/>
    <w:tmpl w:val="9C866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0B0086"/>
    <w:multiLevelType w:val="multilevel"/>
    <w:tmpl w:val="7BD03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4476B"/>
    <w:rsid w:val="001A337F"/>
    <w:rsid w:val="00332979"/>
    <w:rsid w:val="0044476B"/>
    <w:rsid w:val="005F4236"/>
    <w:rsid w:val="006561BD"/>
    <w:rsid w:val="00AA2908"/>
    <w:rsid w:val="00B579DC"/>
    <w:rsid w:val="00F82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09D47188"/>
  <w15:docId w15:val="{CA757463-DF18-4A1E-AEA4-AE3E9E27A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5F4236"/>
    <w:pPr>
      <w:ind w:left="720"/>
      <w:contextualSpacing/>
    </w:pPr>
  </w:style>
  <w:style w:type="character" w:styleId="FollowedHyperlink">
    <w:name w:val="FollowedHyperlink"/>
    <w:basedOn w:val="DefaultParagraphFont"/>
    <w:uiPriority w:val="99"/>
    <w:semiHidden/>
    <w:unhideWhenUsed/>
    <w:rsid w:val="005F42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02986">
      <w:marLeft w:val="0"/>
      <w:marRight w:val="0"/>
      <w:marTop w:val="0"/>
      <w:marBottom w:val="0"/>
      <w:divBdr>
        <w:top w:val="none" w:sz="0" w:space="0" w:color="auto"/>
        <w:left w:val="none" w:sz="0" w:space="0" w:color="auto"/>
        <w:bottom w:val="none" w:sz="0" w:space="0" w:color="auto"/>
        <w:right w:val="none" w:sz="0" w:space="0" w:color="auto"/>
      </w:divBdr>
      <w:divsChild>
        <w:div w:id="1740787066">
          <w:marLeft w:val="0"/>
          <w:marRight w:val="0"/>
          <w:marTop w:val="0"/>
          <w:marBottom w:val="0"/>
          <w:divBdr>
            <w:top w:val="none" w:sz="0" w:space="0" w:color="auto"/>
            <w:left w:val="none" w:sz="0" w:space="0" w:color="auto"/>
            <w:bottom w:val="none" w:sz="0" w:space="0" w:color="auto"/>
            <w:right w:val="none" w:sz="0" w:space="0" w:color="auto"/>
          </w:divBdr>
        </w:div>
        <w:div w:id="1907761026">
          <w:marLeft w:val="0"/>
          <w:marRight w:val="0"/>
          <w:marTop w:val="0"/>
          <w:marBottom w:val="0"/>
          <w:divBdr>
            <w:top w:val="none" w:sz="0" w:space="0" w:color="auto"/>
            <w:left w:val="none" w:sz="0" w:space="0" w:color="auto"/>
            <w:bottom w:val="none" w:sz="0" w:space="0" w:color="auto"/>
            <w:right w:val="none" w:sz="0" w:space="0" w:color="auto"/>
          </w:divBdr>
        </w:div>
        <w:div w:id="1115323820">
          <w:marLeft w:val="0"/>
          <w:marRight w:val="0"/>
          <w:marTop w:val="0"/>
          <w:marBottom w:val="0"/>
          <w:divBdr>
            <w:top w:val="none" w:sz="0" w:space="0" w:color="auto"/>
            <w:left w:val="none" w:sz="0" w:space="0" w:color="auto"/>
            <w:bottom w:val="none" w:sz="0" w:space="0" w:color="auto"/>
            <w:right w:val="none" w:sz="0" w:space="0" w:color="auto"/>
          </w:divBdr>
        </w:div>
        <w:div w:id="1600747681">
          <w:marLeft w:val="0"/>
          <w:marRight w:val="0"/>
          <w:marTop w:val="0"/>
          <w:marBottom w:val="0"/>
          <w:divBdr>
            <w:top w:val="none" w:sz="0" w:space="0" w:color="auto"/>
            <w:left w:val="none" w:sz="0" w:space="0" w:color="auto"/>
            <w:bottom w:val="none" w:sz="0" w:space="0" w:color="auto"/>
            <w:right w:val="none" w:sz="0" w:space="0" w:color="auto"/>
          </w:divBdr>
        </w:div>
        <w:div w:id="1429765092">
          <w:marLeft w:val="0"/>
          <w:marRight w:val="0"/>
          <w:marTop w:val="0"/>
          <w:marBottom w:val="0"/>
          <w:divBdr>
            <w:top w:val="none" w:sz="0" w:space="0" w:color="auto"/>
            <w:left w:val="none" w:sz="0" w:space="0" w:color="auto"/>
            <w:bottom w:val="none" w:sz="0" w:space="0" w:color="auto"/>
            <w:right w:val="none" w:sz="0" w:space="0" w:color="auto"/>
          </w:divBdr>
        </w:div>
        <w:div w:id="385489739">
          <w:marLeft w:val="0"/>
          <w:marRight w:val="0"/>
          <w:marTop w:val="0"/>
          <w:marBottom w:val="0"/>
          <w:divBdr>
            <w:top w:val="none" w:sz="0" w:space="0" w:color="auto"/>
            <w:left w:val="none" w:sz="0" w:space="0" w:color="auto"/>
            <w:bottom w:val="none" w:sz="0" w:space="0" w:color="auto"/>
            <w:right w:val="none" w:sz="0" w:space="0" w:color="auto"/>
          </w:divBdr>
        </w:div>
        <w:div w:id="666636385">
          <w:marLeft w:val="0"/>
          <w:marRight w:val="0"/>
          <w:marTop w:val="0"/>
          <w:marBottom w:val="0"/>
          <w:divBdr>
            <w:top w:val="none" w:sz="0" w:space="0" w:color="auto"/>
            <w:left w:val="none" w:sz="0" w:space="0" w:color="auto"/>
            <w:bottom w:val="none" w:sz="0" w:space="0" w:color="auto"/>
            <w:right w:val="none" w:sz="0" w:space="0" w:color="auto"/>
          </w:divBdr>
        </w:div>
        <w:div w:id="1677615459">
          <w:marLeft w:val="0"/>
          <w:marRight w:val="0"/>
          <w:marTop w:val="0"/>
          <w:marBottom w:val="0"/>
          <w:divBdr>
            <w:top w:val="none" w:sz="0" w:space="0" w:color="auto"/>
            <w:left w:val="none" w:sz="0" w:space="0" w:color="auto"/>
            <w:bottom w:val="none" w:sz="0" w:space="0" w:color="auto"/>
            <w:right w:val="none" w:sz="0" w:space="0" w:color="auto"/>
          </w:divBdr>
        </w:div>
      </w:divsChild>
    </w:div>
    <w:div w:id="1509634694">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3376</Words>
  <Characters>19615</Characters>
  <Application>Microsoft Office Word</Application>
  <DocSecurity>0</DocSecurity>
  <Lines>478</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6</cp:revision>
  <dcterms:created xsi:type="dcterms:W3CDTF">2021-06-15T16:50:00Z</dcterms:created>
  <dcterms:modified xsi:type="dcterms:W3CDTF">2021-06-22T20:49:00Z</dcterms:modified>
</cp:coreProperties>
</file>