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9900" w14:textId="77777777" w:rsidR="00542C70" w:rsidRPr="00222EA7" w:rsidRDefault="00A81355">
      <w:pPr>
        <w:spacing w:after="0"/>
        <w:divId w:val="1821001398"/>
        <w:rPr>
          <w:rFonts w:ascii="Arial" w:eastAsia="Times New Roman" w:hAnsi="Arial" w:cs="Arial"/>
          <w:b/>
          <w:bCs/>
          <w:sz w:val="30"/>
          <w:szCs w:val="30"/>
          <w:lang w:val="en"/>
        </w:rPr>
      </w:pPr>
      <w:r w:rsidRPr="00222EA7">
        <w:rPr>
          <w:rFonts w:ascii="Arial" w:eastAsia="Times New Roman" w:hAnsi="Arial" w:cs="Arial"/>
          <w:b/>
          <w:bCs/>
          <w:sz w:val="30"/>
          <w:szCs w:val="30"/>
          <w:lang w:val="en"/>
        </w:rPr>
        <w:t>Protocol for the Examination of Resection Specimens From Pediatric Patients With Ewing Sarcoma</w:t>
      </w:r>
    </w:p>
    <w:p w14:paraId="2BE944CE" w14:textId="77777777" w:rsidR="00542C70" w:rsidRPr="00222EA7" w:rsidRDefault="00542C70">
      <w:pPr>
        <w:spacing w:after="0"/>
        <w:divId w:val="480392967"/>
        <w:rPr>
          <w:rFonts w:ascii="Arial" w:eastAsia="Times New Roman" w:hAnsi="Arial" w:cs="Arial"/>
          <w:sz w:val="20"/>
          <w:szCs w:val="20"/>
          <w:lang w:val="en"/>
        </w:rPr>
      </w:pPr>
    </w:p>
    <w:p w14:paraId="2F016855" w14:textId="77777777" w:rsidR="00542C70" w:rsidRPr="00222EA7" w:rsidRDefault="00A81355">
      <w:pPr>
        <w:spacing w:after="0"/>
        <w:divId w:val="1067610031"/>
        <w:rPr>
          <w:rFonts w:ascii="Arial" w:eastAsia="Times New Roman" w:hAnsi="Arial" w:cs="Arial"/>
          <w:sz w:val="20"/>
          <w:szCs w:val="20"/>
          <w:lang w:val="en"/>
        </w:rPr>
      </w:pPr>
      <w:r w:rsidRPr="00222EA7">
        <w:rPr>
          <w:rFonts w:ascii="Arial" w:eastAsia="Times New Roman" w:hAnsi="Arial" w:cs="Arial"/>
          <w:b/>
          <w:bCs/>
          <w:sz w:val="20"/>
          <w:szCs w:val="20"/>
          <w:lang w:val="en"/>
        </w:rPr>
        <w:t xml:space="preserve">Version: </w:t>
      </w:r>
      <w:r w:rsidRPr="00222EA7">
        <w:rPr>
          <w:rFonts w:ascii="Arial" w:eastAsia="Times New Roman" w:hAnsi="Arial" w:cs="Arial"/>
          <w:sz w:val="20"/>
          <w:szCs w:val="20"/>
          <w:lang w:val="en"/>
        </w:rPr>
        <w:t>4.1.0.0</w:t>
      </w:r>
    </w:p>
    <w:p w14:paraId="640C4205" w14:textId="77777777" w:rsidR="00542C70" w:rsidRPr="00222EA7" w:rsidRDefault="00A81355">
      <w:pPr>
        <w:spacing w:after="0"/>
        <w:divId w:val="968167270"/>
        <w:rPr>
          <w:rFonts w:ascii="Arial" w:eastAsia="Times New Roman" w:hAnsi="Arial" w:cs="Arial"/>
          <w:sz w:val="20"/>
          <w:szCs w:val="20"/>
          <w:lang w:val="en"/>
        </w:rPr>
      </w:pPr>
      <w:r w:rsidRPr="00222EA7">
        <w:rPr>
          <w:rFonts w:ascii="Arial" w:eastAsia="Times New Roman" w:hAnsi="Arial" w:cs="Arial"/>
          <w:b/>
          <w:bCs/>
          <w:sz w:val="20"/>
          <w:szCs w:val="20"/>
          <w:lang w:val="en"/>
        </w:rPr>
        <w:t xml:space="preserve">Protocol Posting Date: </w:t>
      </w:r>
      <w:r w:rsidRPr="00222EA7">
        <w:rPr>
          <w:rFonts w:ascii="Arial" w:eastAsia="Times New Roman" w:hAnsi="Arial" w:cs="Arial"/>
          <w:sz w:val="20"/>
          <w:szCs w:val="20"/>
          <w:lang w:val="en"/>
        </w:rPr>
        <w:t xml:space="preserve">June 2021 </w:t>
      </w:r>
    </w:p>
    <w:p w14:paraId="454D9C0C" w14:textId="5830F594" w:rsidR="00542C70" w:rsidRDefault="00A81355">
      <w:pPr>
        <w:spacing w:after="0"/>
        <w:divId w:val="1338726933"/>
        <w:rPr>
          <w:rFonts w:ascii="Arial" w:eastAsia="Times New Roman" w:hAnsi="Arial" w:cs="Arial"/>
          <w:sz w:val="20"/>
          <w:szCs w:val="20"/>
          <w:lang w:val="en"/>
        </w:rPr>
      </w:pPr>
      <w:r w:rsidRPr="00222EA7">
        <w:rPr>
          <w:rFonts w:ascii="Arial" w:eastAsia="Times New Roman" w:hAnsi="Arial" w:cs="Arial"/>
          <w:sz w:val="20"/>
          <w:szCs w:val="20"/>
          <w:lang w:val="en"/>
        </w:rPr>
        <w:t>The use of this protocol is recommended for clinical care purposes but is not required for accreditation purposes.</w:t>
      </w:r>
    </w:p>
    <w:p w14:paraId="694A1A49" w14:textId="77777777" w:rsidR="004D16F9" w:rsidRPr="00222EA7" w:rsidRDefault="004D16F9">
      <w:pPr>
        <w:spacing w:after="0"/>
        <w:divId w:val="1338726933"/>
        <w:rPr>
          <w:rFonts w:ascii="Arial" w:eastAsia="Times New Roman" w:hAnsi="Arial" w:cs="Arial"/>
          <w:sz w:val="20"/>
          <w:szCs w:val="20"/>
          <w:lang w:val="en"/>
        </w:rPr>
      </w:pPr>
    </w:p>
    <w:p w14:paraId="4D685738" w14:textId="77777777" w:rsidR="00542C70" w:rsidRPr="00222EA7" w:rsidRDefault="00A81355" w:rsidP="00222EA7">
      <w:pPr>
        <w:keepNext/>
        <w:tabs>
          <w:tab w:val="left" w:pos="360"/>
        </w:tabs>
        <w:spacing w:after="0"/>
        <w:outlineLvl w:val="1"/>
        <w:divId w:val="87359564"/>
        <w:rPr>
          <w:rFonts w:ascii="Arial" w:hAnsi="Arial" w:cs="Arial"/>
          <w:sz w:val="20"/>
          <w:szCs w:val="20"/>
          <w:lang w:val="en"/>
        </w:rPr>
      </w:pPr>
      <w:r w:rsidRPr="00222EA7">
        <w:rPr>
          <w:rStyle w:val="Strong"/>
          <w:rFonts w:ascii="Arial" w:eastAsia="Calibri" w:hAnsi="Arial" w:cs="Arial"/>
          <w:bCs w:val="0"/>
          <w:color w:val="000000"/>
          <w:sz w:val="20"/>
          <w:szCs w:val="20"/>
          <w:lang w:val="en"/>
        </w:rPr>
        <w:t xml:space="preserve">This protocol should be used </w:t>
      </w:r>
      <w:r w:rsidRPr="00222EA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42C70" w:rsidRPr="00222EA7" w14:paraId="5A70AC2E" w14:textId="77777777" w:rsidTr="00222EA7">
        <w:trPr>
          <w:divId w:val="8735956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6E6D789" w14:textId="77777777" w:rsidR="00542C70" w:rsidRPr="00222EA7" w:rsidRDefault="00A81355" w:rsidP="00222EA7">
            <w:pPr>
              <w:spacing w:after="0"/>
              <w:rPr>
                <w:rFonts w:ascii="Arial" w:hAnsi="Arial" w:cs="Arial"/>
                <w:sz w:val="18"/>
                <w:szCs w:val="18"/>
              </w:rPr>
            </w:pPr>
            <w:r w:rsidRPr="00222EA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0E77497" w14:textId="77777777" w:rsidR="00542C70" w:rsidRPr="00222EA7" w:rsidRDefault="00A81355" w:rsidP="00222EA7">
            <w:pPr>
              <w:spacing w:after="0"/>
              <w:rPr>
                <w:rFonts w:ascii="Arial" w:hAnsi="Arial" w:cs="Arial"/>
                <w:sz w:val="18"/>
                <w:szCs w:val="18"/>
              </w:rPr>
            </w:pPr>
            <w:r w:rsidRPr="00222EA7">
              <w:rPr>
                <w:rStyle w:val="Strong"/>
                <w:rFonts w:ascii="Arial" w:eastAsia="SimSun" w:hAnsi="Arial" w:cs="Arial"/>
                <w:bCs w:val="0"/>
                <w:sz w:val="18"/>
                <w:szCs w:val="18"/>
              </w:rPr>
              <w:t>Description</w:t>
            </w:r>
          </w:p>
        </w:tc>
      </w:tr>
      <w:tr w:rsidR="00542C70" w:rsidRPr="00222EA7" w14:paraId="0CB9C994" w14:textId="77777777" w:rsidTr="00222EA7">
        <w:trPr>
          <w:divId w:val="87359564"/>
        </w:trPr>
        <w:tc>
          <w:tcPr>
            <w:tcW w:w="1524" w:type="pct"/>
            <w:tcBorders>
              <w:top w:val="single" w:sz="4" w:space="0" w:color="auto"/>
              <w:left w:val="single" w:sz="4" w:space="0" w:color="auto"/>
              <w:bottom w:val="single" w:sz="4" w:space="0" w:color="auto"/>
              <w:right w:val="single" w:sz="4" w:space="0" w:color="auto"/>
            </w:tcBorders>
            <w:hideMark/>
          </w:tcPr>
          <w:p w14:paraId="2F8A4D0F"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7BB04F3"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Includes specimens designated resection, amputation, limb salvage procedure, or other</w:t>
            </w:r>
          </w:p>
        </w:tc>
      </w:tr>
      <w:tr w:rsidR="00542C70" w:rsidRPr="00222EA7" w14:paraId="56D4436E" w14:textId="77777777" w:rsidTr="00222EA7">
        <w:trPr>
          <w:divId w:val="8735956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E76EA70" w14:textId="77777777" w:rsidR="00542C70" w:rsidRPr="00222EA7" w:rsidRDefault="00A81355" w:rsidP="00222EA7">
            <w:pPr>
              <w:spacing w:after="0"/>
              <w:rPr>
                <w:rFonts w:ascii="Arial" w:hAnsi="Arial" w:cs="Arial"/>
                <w:sz w:val="18"/>
                <w:szCs w:val="18"/>
              </w:rPr>
            </w:pPr>
            <w:r w:rsidRPr="00222EA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0CA2F4" w14:textId="77777777" w:rsidR="00542C70" w:rsidRPr="00222EA7" w:rsidRDefault="00A81355" w:rsidP="00222EA7">
            <w:pPr>
              <w:spacing w:after="0"/>
              <w:rPr>
                <w:rFonts w:ascii="Arial" w:hAnsi="Arial" w:cs="Arial"/>
                <w:sz w:val="18"/>
                <w:szCs w:val="18"/>
              </w:rPr>
            </w:pPr>
            <w:r w:rsidRPr="00222EA7">
              <w:rPr>
                <w:rStyle w:val="Strong"/>
                <w:rFonts w:ascii="Arial" w:eastAsia="SimSun" w:hAnsi="Arial" w:cs="Arial"/>
                <w:bCs w:val="0"/>
                <w:sz w:val="18"/>
                <w:szCs w:val="18"/>
              </w:rPr>
              <w:t>Description</w:t>
            </w:r>
          </w:p>
        </w:tc>
      </w:tr>
      <w:tr w:rsidR="00542C70" w:rsidRPr="00222EA7" w14:paraId="65074729" w14:textId="77777777" w:rsidTr="00222EA7">
        <w:trPr>
          <w:divId w:val="87359564"/>
        </w:trPr>
        <w:tc>
          <w:tcPr>
            <w:tcW w:w="1524" w:type="pct"/>
            <w:tcBorders>
              <w:top w:val="single" w:sz="4" w:space="0" w:color="auto"/>
              <w:left w:val="single" w:sz="4" w:space="0" w:color="auto"/>
              <w:bottom w:val="single" w:sz="4" w:space="0" w:color="auto"/>
              <w:right w:val="single" w:sz="4" w:space="0" w:color="auto"/>
            </w:tcBorders>
            <w:hideMark/>
          </w:tcPr>
          <w:p w14:paraId="282BB62B"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2FF855FB"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 xml:space="preserve">Includes pediatric patients with osseous and extraosseous Ewing sarcoma family of tumors </w:t>
            </w:r>
          </w:p>
        </w:tc>
      </w:tr>
    </w:tbl>
    <w:p w14:paraId="6341ECF3" w14:textId="29E8E8BA" w:rsidR="00542C70" w:rsidRPr="00222EA7" w:rsidRDefault="00542C70" w:rsidP="00222EA7">
      <w:pPr>
        <w:spacing w:after="0"/>
        <w:divId w:val="87359564"/>
        <w:rPr>
          <w:rFonts w:ascii="Arial" w:hAnsi="Arial" w:cs="Arial"/>
          <w:sz w:val="20"/>
          <w:szCs w:val="20"/>
          <w:lang w:val="en"/>
        </w:rPr>
      </w:pPr>
    </w:p>
    <w:p w14:paraId="732C062F" w14:textId="77777777" w:rsidR="00542C70" w:rsidRPr="00222EA7" w:rsidRDefault="00A81355" w:rsidP="00222EA7">
      <w:pPr>
        <w:spacing w:after="0"/>
        <w:divId w:val="87359564"/>
        <w:rPr>
          <w:rFonts w:ascii="Arial" w:hAnsi="Arial" w:cs="Arial"/>
          <w:sz w:val="20"/>
          <w:szCs w:val="20"/>
          <w:lang w:val="en"/>
        </w:rPr>
      </w:pPr>
      <w:r w:rsidRPr="00222EA7">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42C70" w:rsidRPr="00222EA7" w14:paraId="50204BA6" w14:textId="77777777" w:rsidTr="00222EA7">
        <w:trPr>
          <w:divId w:val="8735956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AF62617" w14:textId="77777777" w:rsidR="00542C70" w:rsidRPr="00222EA7" w:rsidRDefault="00A81355" w:rsidP="00222EA7">
            <w:pPr>
              <w:spacing w:after="0"/>
              <w:rPr>
                <w:rFonts w:ascii="Arial" w:hAnsi="Arial" w:cs="Arial"/>
                <w:sz w:val="18"/>
                <w:szCs w:val="18"/>
              </w:rPr>
            </w:pPr>
            <w:r w:rsidRPr="00222EA7">
              <w:rPr>
                <w:rStyle w:val="Strong"/>
                <w:rFonts w:ascii="Arial" w:eastAsia="SimSun" w:hAnsi="Arial" w:cs="Arial"/>
                <w:bCs w:val="0"/>
                <w:sz w:val="18"/>
                <w:szCs w:val="18"/>
              </w:rPr>
              <w:t>Procedure</w:t>
            </w:r>
          </w:p>
        </w:tc>
      </w:tr>
      <w:tr w:rsidR="00542C70" w:rsidRPr="00222EA7" w14:paraId="4539E7D7" w14:textId="77777777" w:rsidTr="00222EA7">
        <w:trPr>
          <w:divId w:val="87359564"/>
          <w:trHeight w:val="152"/>
        </w:trPr>
        <w:tc>
          <w:tcPr>
            <w:tcW w:w="5000" w:type="pct"/>
            <w:tcBorders>
              <w:top w:val="single" w:sz="4" w:space="0" w:color="auto"/>
              <w:left w:val="single" w:sz="4" w:space="0" w:color="auto"/>
              <w:bottom w:val="single" w:sz="4" w:space="0" w:color="auto"/>
              <w:right w:val="single" w:sz="4" w:space="0" w:color="auto"/>
            </w:tcBorders>
            <w:hideMark/>
          </w:tcPr>
          <w:p w14:paraId="0202EC8F"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Needle, incisional or skin biopsies (consider Pediatric Ewing Sarcoma Biopsy protocol)</w:t>
            </w:r>
          </w:p>
        </w:tc>
      </w:tr>
      <w:tr w:rsidR="00542C70" w:rsidRPr="00222EA7" w14:paraId="1E4B7643" w14:textId="77777777" w:rsidTr="00222EA7">
        <w:trPr>
          <w:divId w:val="87359564"/>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97FFE4B" w14:textId="77777777" w:rsidR="00542C70" w:rsidRPr="00222EA7" w:rsidRDefault="00A81355" w:rsidP="00222EA7">
            <w:pPr>
              <w:spacing w:after="0"/>
              <w:rPr>
                <w:rFonts w:ascii="Arial" w:hAnsi="Arial" w:cs="Arial"/>
                <w:sz w:val="18"/>
                <w:szCs w:val="18"/>
              </w:rPr>
            </w:pPr>
            <w:r w:rsidRPr="00222EA7">
              <w:rPr>
                <w:rStyle w:val="Strong"/>
                <w:rFonts w:ascii="Arial" w:hAnsi="Arial" w:cs="Arial"/>
                <w:bCs w:val="0"/>
                <w:sz w:val="18"/>
                <w:szCs w:val="18"/>
              </w:rPr>
              <w:t>Tumor Type</w:t>
            </w:r>
          </w:p>
        </w:tc>
      </w:tr>
      <w:tr w:rsidR="00542C70" w:rsidRPr="00222EA7" w14:paraId="63AA8128" w14:textId="77777777" w:rsidTr="00222EA7">
        <w:trPr>
          <w:divId w:val="87359564"/>
          <w:trHeight w:val="152"/>
        </w:trPr>
        <w:tc>
          <w:tcPr>
            <w:tcW w:w="5000" w:type="pct"/>
            <w:tcBorders>
              <w:top w:val="single" w:sz="4" w:space="0" w:color="auto"/>
              <w:left w:val="single" w:sz="4" w:space="0" w:color="auto"/>
              <w:bottom w:val="single" w:sz="4" w:space="0" w:color="auto"/>
              <w:right w:val="single" w:sz="4" w:space="0" w:color="auto"/>
            </w:tcBorders>
            <w:hideMark/>
          </w:tcPr>
          <w:p w14:paraId="5004BB36"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Adult Ewing sarcoma</w:t>
            </w:r>
            <w:r w:rsidRPr="00222EA7">
              <w:rPr>
                <w:rFonts w:ascii="Arial" w:hAnsi="Arial" w:cs="Arial"/>
                <w:sz w:val="18"/>
                <w:szCs w:val="18"/>
                <w:vertAlign w:val="superscript"/>
              </w:rPr>
              <w:t>#</w:t>
            </w:r>
            <w:r w:rsidRPr="00222EA7">
              <w:rPr>
                <w:rFonts w:ascii="Arial" w:hAnsi="Arial" w:cs="Arial"/>
                <w:sz w:val="18"/>
                <w:szCs w:val="18"/>
              </w:rPr>
              <w:t xml:space="preserve"> (consider using Bone or Soft Tissue protocols)</w:t>
            </w:r>
          </w:p>
          <w:p w14:paraId="608EDC69"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 xml:space="preserve">Round cell sarcoma with EWSR1-non-ETS fusions, </w:t>
            </w:r>
            <w:r w:rsidRPr="00222EA7">
              <w:rPr>
                <w:rStyle w:val="Emphasis"/>
                <w:rFonts w:ascii="Arial" w:hAnsi="Arial" w:cs="Arial"/>
                <w:iCs w:val="0"/>
                <w:sz w:val="18"/>
                <w:szCs w:val="18"/>
              </w:rPr>
              <w:t>CIC</w:t>
            </w:r>
            <w:r w:rsidRPr="00222EA7">
              <w:rPr>
                <w:rFonts w:ascii="Arial" w:hAnsi="Arial" w:cs="Arial"/>
                <w:sz w:val="18"/>
                <w:szCs w:val="18"/>
              </w:rPr>
              <w:t>-</w:t>
            </w:r>
            <w:proofErr w:type="spellStart"/>
            <w:r w:rsidRPr="00222EA7">
              <w:rPr>
                <w:rFonts w:ascii="Arial" w:hAnsi="Arial" w:cs="Arial"/>
                <w:sz w:val="18"/>
                <w:szCs w:val="18"/>
              </w:rPr>
              <w:t>rearraned</w:t>
            </w:r>
            <w:proofErr w:type="spellEnd"/>
            <w:r w:rsidRPr="00222EA7">
              <w:rPr>
                <w:rFonts w:ascii="Arial" w:hAnsi="Arial" w:cs="Arial"/>
                <w:sz w:val="18"/>
                <w:szCs w:val="18"/>
              </w:rPr>
              <w:t xml:space="preserve"> sarcoma, or  sarcoma with </w:t>
            </w:r>
            <w:r w:rsidRPr="00222EA7">
              <w:rPr>
                <w:rStyle w:val="Emphasis"/>
                <w:rFonts w:ascii="Arial" w:hAnsi="Arial" w:cs="Arial"/>
                <w:iCs w:val="0"/>
                <w:sz w:val="18"/>
                <w:szCs w:val="18"/>
              </w:rPr>
              <w:t>BCOR</w:t>
            </w:r>
            <w:r w:rsidRPr="00222EA7">
              <w:rPr>
                <w:rFonts w:ascii="Arial" w:hAnsi="Arial" w:cs="Arial"/>
                <w:sz w:val="18"/>
                <w:szCs w:val="18"/>
              </w:rPr>
              <w:t>-genetic alterations (consider using Bone or Soft Tissue protocols)</w:t>
            </w:r>
          </w:p>
        </w:tc>
      </w:tr>
    </w:tbl>
    <w:p w14:paraId="6DDE8CC6" w14:textId="0DCB86A3" w:rsidR="00222EA7" w:rsidRPr="00222EA7" w:rsidRDefault="00A81355" w:rsidP="00222EA7">
      <w:pPr>
        <w:keepNext/>
        <w:tabs>
          <w:tab w:val="left" w:pos="360"/>
        </w:tabs>
        <w:spacing w:before="60" w:after="0"/>
        <w:outlineLvl w:val="1"/>
        <w:divId w:val="87359564"/>
        <w:rPr>
          <w:rFonts w:ascii="Arial" w:hAnsi="Arial" w:cs="Arial"/>
          <w:i/>
          <w:sz w:val="16"/>
          <w:szCs w:val="16"/>
          <w:lang w:val="en"/>
        </w:rPr>
      </w:pPr>
      <w:r w:rsidRPr="00222EA7">
        <w:rPr>
          <w:rStyle w:val="Emphasis"/>
          <w:rFonts w:ascii="Arial" w:hAnsi="Arial" w:cs="Arial"/>
          <w:iCs w:val="0"/>
          <w:sz w:val="16"/>
          <w:szCs w:val="16"/>
          <w:vertAlign w:val="superscript"/>
          <w:lang w:val="en"/>
        </w:rPr>
        <w:t>#</w:t>
      </w:r>
      <w:r w:rsidRPr="00222EA7">
        <w:rPr>
          <w:rStyle w:val="Emphasis"/>
          <w:rFonts w:ascii="Arial" w:hAnsi="Arial" w:cs="Arial"/>
          <w:iCs w:val="0"/>
          <w:sz w:val="16"/>
          <w:szCs w:val="16"/>
          <w:lang w:val="en"/>
        </w:rPr>
        <w:t>Ewing sarcoma in adults may be treated differently than pediatric Ewing sarcoma and use of the AJCC TNM staging system remains appropriate for adult patients.</w:t>
      </w:r>
    </w:p>
    <w:p w14:paraId="0C0423A1" w14:textId="77777777" w:rsidR="00222EA7" w:rsidRDefault="00222EA7" w:rsidP="00222EA7">
      <w:pPr>
        <w:spacing w:after="0"/>
        <w:divId w:val="1848903569"/>
        <w:rPr>
          <w:rFonts w:ascii="Arial" w:eastAsia="Times New Roman" w:hAnsi="Arial" w:cs="Arial"/>
          <w:b/>
          <w:bCs/>
          <w:sz w:val="20"/>
          <w:szCs w:val="20"/>
          <w:lang w:val="en"/>
        </w:rPr>
      </w:pPr>
    </w:p>
    <w:p w14:paraId="4C7B334B" w14:textId="53F8D4AF" w:rsidR="00542C70" w:rsidRPr="00222EA7" w:rsidRDefault="00A81355" w:rsidP="00222EA7">
      <w:pPr>
        <w:spacing w:after="0"/>
        <w:divId w:val="1848903569"/>
        <w:rPr>
          <w:rFonts w:ascii="Arial" w:eastAsia="Times New Roman" w:hAnsi="Arial" w:cs="Arial"/>
          <w:b/>
          <w:bCs/>
          <w:sz w:val="20"/>
          <w:szCs w:val="20"/>
          <w:lang w:val="en"/>
        </w:rPr>
      </w:pPr>
      <w:r w:rsidRPr="00222EA7">
        <w:rPr>
          <w:rFonts w:ascii="Arial" w:eastAsia="Times New Roman" w:hAnsi="Arial" w:cs="Arial"/>
          <w:b/>
          <w:bCs/>
          <w:sz w:val="20"/>
          <w:szCs w:val="20"/>
          <w:lang w:val="en"/>
        </w:rPr>
        <w:t>Authors</w:t>
      </w:r>
    </w:p>
    <w:p w14:paraId="25AECD50" w14:textId="77777777" w:rsidR="00E64546" w:rsidRDefault="00A81355" w:rsidP="00222EA7">
      <w:pPr>
        <w:spacing w:after="0"/>
        <w:divId w:val="1071542773"/>
        <w:rPr>
          <w:rFonts w:ascii="Arial" w:eastAsia="Times New Roman" w:hAnsi="Arial" w:cs="Arial"/>
          <w:sz w:val="20"/>
          <w:szCs w:val="20"/>
          <w:lang w:val="en"/>
        </w:rPr>
      </w:pPr>
      <w:r w:rsidRPr="00222EA7">
        <w:rPr>
          <w:rFonts w:ascii="Arial" w:eastAsia="Times New Roman" w:hAnsi="Arial" w:cs="Arial"/>
          <w:sz w:val="20"/>
          <w:szCs w:val="20"/>
          <w:lang w:val="en"/>
        </w:rPr>
        <w:t xml:space="preserve">Jessica </w:t>
      </w:r>
      <w:r w:rsidR="003F0B94">
        <w:rPr>
          <w:rFonts w:ascii="Arial" w:eastAsia="Times New Roman" w:hAnsi="Arial" w:cs="Arial"/>
          <w:sz w:val="20"/>
          <w:szCs w:val="20"/>
          <w:lang w:val="en"/>
        </w:rPr>
        <w:t xml:space="preserve">L. </w:t>
      </w:r>
      <w:r w:rsidRPr="00222EA7">
        <w:rPr>
          <w:rFonts w:ascii="Arial" w:eastAsia="Times New Roman" w:hAnsi="Arial" w:cs="Arial"/>
          <w:sz w:val="20"/>
          <w:szCs w:val="20"/>
          <w:lang w:val="en"/>
        </w:rPr>
        <w:t xml:space="preserve">Davis, MD*; Erin R. Rudzinski, MD; Archana Shenoy, MD; Lea Surrey, MD; </w:t>
      </w:r>
      <w:proofErr w:type="spellStart"/>
      <w:r w:rsidRPr="00222EA7">
        <w:rPr>
          <w:rFonts w:ascii="Arial" w:eastAsia="Times New Roman" w:hAnsi="Arial" w:cs="Arial"/>
          <w:sz w:val="20"/>
          <w:szCs w:val="20"/>
          <w:lang w:val="en"/>
        </w:rPr>
        <w:t>Alyaa</w:t>
      </w:r>
      <w:proofErr w:type="spellEnd"/>
      <w:r w:rsidRPr="00222EA7">
        <w:rPr>
          <w:rFonts w:ascii="Arial" w:eastAsia="Times New Roman" w:hAnsi="Arial" w:cs="Arial"/>
          <w:sz w:val="20"/>
          <w:szCs w:val="20"/>
          <w:lang w:val="en"/>
        </w:rPr>
        <w:t xml:space="preserve"> Al-</w:t>
      </w:r>
      <w:proofErr w:type="spellStart"/>
      <w:r w:rsidRPr="00222EA7">
        <w:rPr>
          <w:rFonts w:ascii="Arial" w:eastAsia="Times New Roman" w:hAnsi="Arial" w:cs="Arial"/>
          <w:sz w:val="20"/>
          <w:szCs w:val="20"/>
          <w:lang w:val="en"/>
        </w:rPr>
        <w:t>Ibraheemi</w:t>
      </w:r>
      <w:proofErr w:type="spellEnd"/>
      <w:r w:rsidRPr="00222EA7">
        <w:rPr>
          <w:rFonts w:ascii="Arial" w:eastAsia="Times New Roman" w:hAnsi="Arial" w:cs="Arial"/>
          <w:sz w:val="20"/>
          <w:szCs w:val="20"/>
          <w:lang w:val="en"/>
        </w:rPr>
        <w:t>, MD; Katherine A. Janeway, MD; Elyssa Rubin, MD.</w:t>
      </w:r>
      <w:r w:rsidRPr="00222EA7">
        <w:rPr>
          <w:rFonts w:ascii="Arial" w:eastAsia="Times New Roman" w:hAnsi="Arial" w:cs="Arial"/>
          <w:sz w:val="20"/>
          <w:szCs w:val="20"/>
          <w:lang w:val="en"/>
        </w:rPr>
        <w:br/>
      </w:r>
    </w:p>
    <w:p w14:paraId="128E7B55" w14:textId="2272B5A2" w:rsidR="00542C70" w:rsidRPr="00222EA7" w:rsidRDefault="00A81355" w:rsidP="00222EA7">
      <w:pPr>
        <w:spacing w:after="0"/>
        <w:divId w:val="1071542773"/>
        <w:rPr>
          <w:rFonts w:ascii="Arial" w:eastAsia="Times New Roman" w:hAnsi="Arial" w:cs="Arial"/>
          <w:sz w:val="20"/>
          <w:szCs w:val="20"/>
          <w:lang w:val="en"/>
        </w:rPr>
      </w:pPr>
      <w:r w:rsidRPr="00222EA7">
        <w:rPr>
          <w:rFonts w:ascii="Arial" w:eastAsia="Times New Roman" w:hAnsi="Arial" w:cs="Arial"/>
          <w:sz w:val="20"/>
          <w:szCs w:val="20"/>
          <w:lang w:val="en"/>
        </w:rPr>
        <w:t>With guidance from the CAP Cancer and CAP Pathology Electronic Reporting Committees.</w:t>
      </w:r>
      <w:r w:rsidRPr="00222EA7">
        <w:rPr>
          <w:rFonts w:ascii="Arial" w:eastAsia="Times New Roman" w:hAnsi="Arial" w:cs="Arial"/>
          <w:sz w:val="20"/>
          <w:szCs w:val="20"/>
          <w:lang w:val="en"/>
        </w:rPr>
        <w:br/>
      </w:r>
      <w:r w:rsidRPr="00222EA7">
        <w:rPr>
          <w:rFonts w:ascii="Arial" w:eastAsia="Times New Roman" w:hAnsi="Arial" w:cs="Arial"/>
          <w:sz w:val="16"/>
          <w:szCs w:val="16"/>
          <w:lang w:val="en"/>
        </w:rPr>
        <w:t>* Denotes primary author.</w:t>
      </w:r>
    </w:p>
    <w:p w14:paraId="7F1E3827" w14:textId="22020E64" w:rsidR="004D16F9" w:rsidRDefault="004D16F9">
      <w:pPr>
        <w:rPr>
          <w:rFonts w:ascii="Arial" w:eastAsia="Times New Roman" w:hAnsi="Arial" w:cs="Arial"/>
          <w:sz w:val="20"/>
          <w:szCs w:val="20"/>
          <w:lang w:val="en"/>
        </w:rPr>
      </w:pPr>
      <w:r>
        <w:rPr>
          <w:rFonts w:ascii="Arial" w:eastAsia="Times New Roman" w:hAnsi="Arial" w:cs="Arial"/>
          <w:sz w:val="20"/>
          <w:szCs w:val="20"/>
          <w:lang w:val="en"/>
        </w:rPr>
        <w:br w:type="page"/>
      </w:r>
    </w:p>
    <w:p w14:paraId="228191B9" w14:textId="77777777" w:rsidR="00222EA7" w:rsidRDefault="00A81355" w:rsidP="00222EA7">
      <w:pPr>
        <w:spacing w:after="0"/>
        <w:jc w:val="both"/>
        <w:divId w:val="1632830322"/>
        <w:rPr>
          <w:rFonts w:ascii="Arial" w:eastAsia="Times New Roman" w:hAnsi="Arial" w:cs="Arial"/>
          <w:b/>
          <w:bCs/>
          <w:sz w:val="20"/>
          <w:szCs w:val="20"/>
          <w:lang w:val="en"/>
        </w:rPr>
      </w:pPr>
      <w:r w:rsidRPr="00222EA7">
        <w:rPr>
          <w:rFonts w:ascii="Arial" w:eastAsia="Times New Roman" w:hAnsi="Arial" w:cs="Arial"/>
          <w:b/>
          <w:bCs/>
          <w:sz w:val="20"/>
          <w:szCs w:val="20"/>
          <w:lang w:val="en"/>
        </w:rPr>
        <w:lastRenderedPageBreak/>
        <w:t>Accreditation Requirements</w:t>
      </w:r>
    </w:p>
    <w:p w14:paraId="22914436" w14:textId="0B3F9D48" w:rsidR="00542C70" w:rsidRPr="00222EA7" w:rsidRDefault="00A81355" w:rsidP="00222EA7">
      <w:pPr>
        <w:spacing w:after="0"/>
        <w:jc w:val="both"/>
        <w:divId w:val="1632830322"/>
        <w:rPr>
          <w:rFonts w:ascii="Arial" w:eastAsia="Times New Roman" w:hAnsi="Arial" w:cs="Arial"/>
          <w:b/>
          <w:bCs/>
          <w:sz w:val="20"/>
          <w:szCs w:val="20"/>
          <w:lang w:val="en"/>
        </w:rPr>
      </w:pPr>
      <w:r w:rsidRPr="00222EA7">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39F2835D" w14:textId="77777777" w:rsidR="00542C70" w:rsidRPr="00222EA7" w:rsidRDefault="00542C70" w:rsidP="00222EA7">
      <w:pPr>
        <w:spacing w:after="0"/>
        <w:divId w:val="480392967"/>
        <w:rPr>
          <w:rFonts w:ascii="Arial" w:eastAsia="Times New Roman" w:hAnsi="Arial" w:cs="Arial"/>
          <w:sz w:val="20"/>
          <w:szCs w:val="20"/>
          <w:lang w:val="en"/>
        </w:rPr>
      </w:pPr>
    </w:p>
    <w:p w14:paraId="27A66605" w14:textId="5FC03362" w:rsidR="00542C70" w:rsidRPr="00222EA7" w:rsidRDefault="00A81355" w:rsidP="00222EA7">
      <w:pPr>
        <w:spacing w:after="0"/>
        <w:rPr>
          <w:rFonts w:ascii="Arial" w:eastAsia="Times New Roman" w:hAnsi="Arial" w:cs="Arial"/>
          <w:b/>
          <w:bCs/>
          <w:sz w:val="20"/>
          <w:szCs w:val="20"/>
          <w:u w:val="single"/>
          <w:lang w:val="en"/>
        </w:rPr>
      </w:pPr>
      <w:r w:rsidRPr="00222EA7">
        <w:rPr>
          <w:rFonts w:ascii="Arial" w:eastAsia="Times New Roman" w:hAnsi="Arial" w:cs="Arial"/>
          <w:b/>
          <w:bCs/>
          <w:sz w:val="20"/>
          <w:szCs w:val="20"/>
          <w:u w:val="single"/>
          <w:lang w:val="en"/>
        </w:rPr>
        <w:t>Summary of Changes</w:t>
      </w:r>
    </w:p>
    <w:p w14:paraId="35A4A27D" w14:textId="77777777" w:rsidR="00542C70" w:rsidRPr="00222EA7" w:rsidRDefault="00A81355" w:rsidP="00222EA7">
      <w:pPr>
        <w:pStyle w:val="NormalWeb"/>
        <w:spacing w:after="0" w:afterAutospacing="0"/>
        <w:rPr>
          <w:rFonts w:ascii="Arial" w:hAnsi="Arial" w:cs="Arial"/>
          <w:sz w:val="20"/>
          <w:szCs w:val="20"/>
          <w:lang w:val="en"/>
        </w:rPr>
      </w:pPr>
      <w:r w:rsidRPr="00222EA7">
        <w:rPr>
          <w:rStyle w:val="Strong"/>
          <w:rFonts w:ascii="Arial" w:hAnsi="Arial" w:cs="Arial"/>
          <w:sz w:val="20"/>
          <w:szCs w:val="20"/>
          <w:lang w:val="en"/>
        </w:rPr>
        <w:t>v 4.1.0.0</w:t>
      </w:r>
    </w:p>
    <w:p w14:paraId="07FA52A1"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General Reformatting</w:t>
      </w:r>
    </w:p>
    <w:p w14:paraId="2940AD53"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Revised Margins Section</w:t>
      </w:r>
    </w:p>
    <w:p w14:paraId="314623E4"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Revised Lymph Nodes Section</w:t>
      </w:r>
    </w:p>
    <w:p w14:paraId="6ADBBA64"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Added Distant Metastasis Section</w:t>
      </w:r>
    </w:p>
    <w:p w14:paraId="0A8A82FF"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Revised Site Involved by Direct Tumor Extension</w:t>
      </w:r>
    </w:p>
    <w:p w14:paraId="7ED01D11"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Cytogenic findings Remodeled</w:t>
      </w:r>
    </w:p>
    <w:p w14:paraId="10F80A5E" w14:textId="77777777" w:rsidR="00542C70" w:rsidRPr="00222EA7" w:rsidRDefault="00A81355" w:rsidP="00222EA7">
      <w:pPr>
        <w:numPr>
          <w:ilvl w:val="0"/>
          <w:numId w:val="1"/>
        </w:numPr>
        <w:spacing w:before="100" w:beforeAutospacing="1" w:after="0" w:line="240" w:lineRule="auto"/>
        <w:rPr>
          <w:rFonts w:ascii="Arial" w:eastAsia="Times New Roman" w:hAnsi="Arial" w:cs="Arial"/>
          <w:sz w:val="20"/>
          <w:szCs w:val="20"/>
          <w:lang w:val="en"/>
        </w:rPr>
      </w:pPr>
      <w:r w:rsidRPr="00222EA7">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16B26EED" w14:textId="77777777" w:rsidR="00542C70" w:rsidRPr="004D16F9" w:rsidRDefault="00A81355" w:rsidP="004D16F9">
      <w:pPr>
        <w:pageBreakBefore/>
        <w:pBdr>
          <w:bottom w:val="single" w:sz="4" w:space="1" w:color="auto"/>
        </w:pBdr>
        <w:spacing w:after="0"/>
        <w:rPr>
          <w:rFonts w:ascii="Arial" w:eastAsia="Times New Roman" w:hAnsi="Arial" w:cs="Arial"/>
          <w:b/>
          <w:bCs/>
          <w:sz w:val="24"/>
          <w:szCs w:val="24"/>
          <w:lang w:val="en"/>
        </w:rPr>
      </w:pPr>
      <w:r w:rsidRPr="004D16F9">
        <w:rPr>
          <w:rFonts w:ascii="Arial" w:eastAsia="Times New Roman" w:hAnsi="Arial" w:cs="Arial"/>
          <w:b/>
          <w:bCs/>
          <w:sz w:val="24"/>
          <w:szCs w:val="24"/>
          <w:lang w:val="en"/>
        </w:rPr>
        <w:lastRenderedPageBreak/>
        <w:t>Reporting Template</w:t>
      </w:r>
    </w:p>
    <w:p w14:paraId="576A5A4E" w14:textId="77777777" w:rsidR="004D16F9" w:rsidRDefault="004D16F9">
      <w:pPr>
        <w:spacing w:after="0"/>
        <w:rPr>
          <w:rFonts w:ascii="Arial" w:eastAsia="Times New Roman" w:hAnsi="Arial" w:cs="Arial"/>
          <w:b/>
          <w:bCs/>
          <w:sz w:val="20"/>
          <w:szCs w:val="20"/>
          <w:lang w:val="en"/>
        </w:rPr>
      </w:pPr>
    </w:p>
    <w:p w14:paraId="5656251B" w14:textId="723431E0"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Protocol Posting Date: June 2021 </w:t>
      </w:r>
    </w:p>
    <w:p w14:paraId="41DA60B0"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Select a single response unless otherwise indicated.</w:t>
      </w:r>
    </w:p>
    <w:p w14:paraId="71BC1EA5" w14:textId="77777777" w:rsidR="00542C70" w:rsidRPr="00222EA7" w:rsidRDefault="00542C70">
      <w:pPr>
        <w:spacing w:after="0"/>
        <w:divId w:val="480392967"/>
        <w:rPr>
          <w:rFonts w:ascii="Arial" w:eastAsia="Times New Roman" w:hAnsi="Arial" w:cs="Arial"/>
          <w:sz w:val="20"/>
          <w:szCs w:val="20"/>
          <w:lang w:val="en"/>
        </w:rPr>
      </w:pPr>
    </w:p>
    <w:p w14:paraId="58F0908F"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CASE SUMMARY: (EWING SARCOMA: Resection) </w:t>
      </w:r>
    </w:p>
    <w:p w14:paraId="1FE69817" w14:textId="77777777" w:rsidR="00542C70" w:rsidRPr="00222EA7" w:rsidRDefault="00A81355">
      <w:pPr>
        <w:spacing w:after="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Ewing sarcoma (ES) is a round cell sarcoma showing gene fusions involving one member of the FET family of genes (usually EWSR1) and a member of the ETS family of genes. This malignancy may occur children and adults in either bone or soft tissue sites, including unusual sites such as skin or leptomeninges. Because ES can occur in bone or soft tissue, AJCC / UICC staging systems for both are included. (Note </w:t>
      </w:r>
      <w:hyperlink w:anchor="1914" w:history="1">
        <w:r w:rsidRPr="00222EA7">
          <w:rPr>
            <w:rStyle w:val="Hyperlink"/>
            <w:rFonts w:ascii="Arial" w:eastAsia="Times New Roman" w:hAnsi="Arial" w:cs="Arial"/>
            <w:i/>
            <w:iCs/>
            <w:sz w:val="16"/>
            <w:szCs w:val="16"/>
            <w:lang w:val="en"/>
          </w:rPr>
          <w:t>A</w:t>
        </w:r>
      </w:hyperlink>
      <w:r w:rsidRPr="00222EA7">
        <w:rPr>
          <w:rFonts w:ascii="Arial" w:eastAsia="Times New Roman" w:hAnsi="Arial" w:cs="Arial"/>
          <w:i/>
          <w:iCs/>
          <w:sz w:val="16"/>
          <w:szCs w:val="16"/>
          <w:lang w:val="en"/>
        </w:rPr>
        <w:t xml:space="preserve">) </w:t>
      </w:r>
    </w:p>
    <w:p w14:paraId="6C657189" w14:textId="77777777" w:rsidR="00542C70" w:rsidRPr="00222EA7" w:rsidRDefault="00A81355">
      <w:pPr>
        <w:spacing w:after="0"/>
        <w:rPr>
          <w:rFonts w:ascii="Arial" w:eastAsia="Times New Roman" w:hAnsi="Arial" w:cs="Arial"/>
          <w:i/>
          <w:iCs/>
          <w:sz w:val="16"/>
          <w:szCs w:val="16"/>
          <w:lang w:val="en"/>
        </w:rPr>
      </w:pPr>
      <w:proofErr w:type="gramStart"/>
      <w:r w:rsidRPr="00222EA7">
        <w:rPr>
          <w:rFonts w:ascii="Arial" w:eastAsia="Times New Roman" w:hAnsi="Arial" w:cs="Arial"/>
          <w:i/>
          <w:iCs/>
          <w:sz w:val="16"/>
          <w:szCs w:val="16"/>
          <w:lang w:val="en"/>
        </w:rPr>
        <w:t>First priority</w:t>
      </w:r>
      <w:proofErr w:type="gramEnd"/>
      <w:r w:rsidRPr="00222EA7">
        <w:rPr>
          <w:rFonts w:ascii="Arial" w:eastAsia="Times New Roman" w:hAnsi="Arial" w:cs="Arial"/>
          <w:i/>
          <w:iCs/>
          <w:sz w:val="16"/>
          <w:szCs w:val="16"/>
          <w:lang w:val="en"/>
        </w:rPr>
        <w:t xml:space="preserve"> should always be given to formalin-fixed tissue for </w:t>
      </w:r>
      <w:proofErr w:type="spellStart"/>
      <w:r w:rsidRPr="00222EA7">
        <w:rPr>
          <w:rFonts w:ascii="Arial" w:eastAsia="Times New Roman" w:hAnsi="Arial" w:cs="Arial"/>
          <w:i/>
          <w:iCs/>
          <w:sz w:val="16"/>
          <w:szCs w:val="16"/>
          <w:lang w:val="en"/>
        </w:rPr>
        <w:t>histomorphologic</w:t>
      </w:r>
      <w:proofErr w:type="spellEnd"/>
      <w:r w:rsidRPr="00222EA7">
        <w:rPr>
          <w:rFonts w:ascii="Arial" w:eastAsia="Times New Roman" w:hAnsi="Arial" w:cs="Arial"/>
          <w:i/>
          <w:iCs/>
          <w:sz w:val="16"/>
          <w:szCs w:val="16"/>
          <w:lang w:val="en"/>
        </w:rPr>
        <w:t xml:space="preserve"> evaluation. Special studies (e.g., cytogenetics, fluorescence in situ hybridization [FISH], reverse transcriptase polymerase chain reaction [RT-PCR], and less commonly next-generation sequencing, whole </w:t>
      </w:r>
      <w:proofErr w:type="gramStart"/>
      <w:r w:rsidRPr="00222EA7">
        <w:rPr>
          <w:rFonts w:ascii="Arial" w:eastAsia="Times New Roman" w:hAnsi="Arial" w:cs="Arial"/>
          <w:i/>
          <w:iCs/>
          <w:sz w:val="16"/>
          <w:szCs w:val="16"/>
          <w:lang w:val="en"/>
        </w:rPr>
        <w:t>genome</w:t>
      </w:r>
      <w:proofErr w:type="gramEnd"/>
      <w:r w:rsidRPr="00222EA7">
        <w:rPr>
          <w:rFonts w:ascii="Arial" w:eastAsia="Times New Roman" w:hAnsi="Arial" w:cs="Arial"/>
          <w:i/>
          <w:iCs/>
          <w:sz w:val="16"/>
          <w:szCs w:val="16"/>
          <w:lang w:val="en"/>
        </w:rPr>
        <w:t xml:space="preserve"> and exome analyses) are critical to the molecular workup of ES and may require at least 100 mg of viable, fresh or snap-frozen tissue as the second priority for workup. Although molecular testing for FISH analysis of EWSR1 rearrangement or for RT-PCR analysis of EWSR1-FLI1, EWSR1-ERG, and other ES translocations may be performed on formalin-fixed paraffin-embedded tissue, every attempt should be made to procure fresh/snap-frozen tissue, as this may be a requirement for some treatment protocols. (Note </w:t>
      </w:r>
      <w:hyperlink w:anchor="1914" w:history="1">
        <w:r w:rsidRPr="00222EA7">
          <w:rPr>
            <w:rStyle w:val="Hyperlink"/>
            <w:rFonts w:ascii="Arial" w:eastAsia="Times New Roman" w:hAnsi="Arial" w:cs="Arial"/>
            <w:i/>
            <w:iCs/>
            <w:sz w:val="16"/>
            <w:szCs w:val="16"/>
            <w:lang w:val="en"/>
          </w:rPr>
          <w:t>A</w:t>
        </w:r>
      </w:hyperlink>
      <w:r w:rsidRPr="00222EA7">
        <w:rPr>
          <w:rFonts w:ascii="Arial" w:eastAsia="Times New Roman" w:hAnsi="Arial" w:cs="Arial"/>
          <w:i/>
          <w:iCs/>
          <w:sz w:val="16"/>
          <w:szCs w:val="16"/>
          <w:lang w:val="en"/>
        </w:rPr>
        <w:t xml:space="preserve">) </w:t>
      </w:r>
    </w:p>
    <w:p w14:paraId="0AC1840B" w14:textId="77777777" w:rsidR="00542C70" w:rsidRPr="00222EA7" w:rsidRDefault="00A81355">
      <w:pPr>
        <w:spacing w:after="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This protocol is based on the experience of the Children’s Oncology Group. For more information, contact The Children’s Oncology Group Biopathology Center. Phone: (614) 722-2890 or (800) 347-2486. </w:t>
      </w:r>
    </w:p>
    <w:p w14:paraId="3CF3436F" w14:textId="77777777" w:rsidR="00542C70" w:rsidRPr="00222EA7" w:rsidRDefault="00542C70">
      <w:pPr>
        <w:spacing w:after="0"/>
        <w:divId w:val="480392967"/>
        <w:rPr>
          <w:rFonts w:ascii="Arial" w:eastAsia="Times New Roman" w:hAnsi="Arial" w:cs="Arial"/>
          <w:sz w:val="20"/>
          <w:szCs w:val="20"/>
          <w:lang w:val="en"/>
        </w:rPr>
      </w:pPr>
    </w:p>
    <w:p w14:paraId="5B6EBDF5"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CLINICAL </w:t>
      </w:r>
    </w:p>
    <w:p w14:paraId="427A4887" w14:textId="77777777" w:rsidR="00542C70" w:rsidRPr="00222EA7" w:rsidRDefault="00542C70">
      <w:pPr>
        <w:spacing w:after="0"/>
        <w:divId w:val="480392967"/>
        <w:rPr>
          <w:rFonts w:ascii="Arial" w:eastAsia="Times New Roman" w:hAnsi="Arial" w:cs="Arial"/>
          <w:sz w:val="20"/>
          <w:szCs w:val="20"/>
          <w:lang w:val="en"/>
        </w:rPr>
      </w:pPr>
    </w:p>
    <w:p w14:paraId="683D4BCA" w14:textId="77777777" w:rsidR="00542C70" w:rsidRPr="00222EA7" w:rsidRDefault="00A81355">
      <w:pPr>
        <w:spacing w:after="0"/>
        <w:rPr>
          <w:rFonts w:ascii="Arial" w:eastAsia="Times New Roman" w:hAnsi="Arial" w:cs="Arial"/>
          <w:b/>
          <w:bCs/>
          <w:sz w:val="20"/>
          <w:szCs w:val="20"/>
          <w:lang w:val="en"/>
        </w:rPr>
      </w:pPr>
      <w:proofErr w:type="spellStart"/>
      <w:r w:rsidRPr="00222EA7">
        <w:rPr>
          <w:rFonts w:ascii="Arial" w:eastAsia="Times New Roman" w:hAnsi="Arial" w:cs="Arial"/>
          <w:b/>
          <w:bCs/>
          <w:sz w:val="20"/>
          <w:szCs w:val="20"/>
          <w:lang w:val="en"/>
        </w:rPr>
        <w:t>Preresection</w:t>
      </w:r>
      <w:proofErr w:type="spellEnd"/>
      <w:r w:rsidRPr="00222EA7">
        <w:rPr>
          <w:rFonts w:ascii="Arial" w:eastAsia="Times New Roman" w:hAnsi="Arial" w:cs="Arial"/>
          <w:b/>
          <w:bCs/>
          <w:sz w:val="20"/>
          <w:szCs w:val="20"/>
          <w:lang w:val="en"/>
        </w:rPr>
        <w:t xml:space="preserve"> Treatment (select all that apply) </w:t>
      </w:r>
    </w:p>
    <w:p w14:paraId="1291820A"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 known </w:t>
      </w:r>
      <w:proofErr w:type="spellStart"/>
      <w:r w:rsidRPr="00222EA7">
        <w:rPr>
          <w:rFonts w:ascii="Arial" w:eastAsia="Times New Roman" w:hAnsi="Arial" w:cs="Arial"/>
          <w:sz w:val="20"/>
          <w:szCs w:val="20"/>
          <w:lang w:val="en"/>
        </w:rPr>
        <w:t>preresection</w:t>
      </w:r>
      <w:proofErr w:type="spellEnd"/>
      <w:r w:rsidRPr="00222EA7">
        <w:rPr>
          <w:rFonts w:ascii="Arial" w:eastAsia="Times New Roman" w:hAnsi="Arial" w:cs="Arial"/>
          <w:sz w:val="20"/>
          <w:szCs w:val="20"/>
          <w:lang w:val="en"/>
        </w:rPr>
        <w:t xml:space="preserve"> therapy </w:t>
      </w:r>
    </w:p>
    <w:p w14:paraId="7336848F"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Chemotherapy performed </w:t>
      </w:r>
    </w:p>
    <w:p w14:paraId="0D88545E"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Radiation therapy performed </w:t>
      </w:r>
    </w:p>
    <w:p w14:paraId="42195BB6"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Therapy </w:t>
      </w:r>
      <w:proofErr w:type="gramStart"/>
      <w:r w:rsidRPr="00222EA7">
        <w:rPr>
          <w:rFonts w:ascii="Arial" w:eastAsia="Times New Roman" w:hAnsi="Arial" w:cs="Arial"/>
          <w:sz w:val="20"/>
          <w:szCs w:val="20"/>
          <w:lang w:val="en"/>
        </w:rPr>
        <w:t>performed,</w:t>
      </w:r>
      <w:proofErr w:type="gramEnd"/>
      <w:r w:rsidRPr="00222EA7">
        <w:rPr>
          <w:rFonts w:ascii="Arial" w:eastAsia="Times New Roman" w:hAnsi="Arial" w:cs="Arial"/>
          <w:sz w:val="20"/>
          <w:szCs w:val="20"/>
          <w:lang w:val="en"/>
        </w:rPr>
        <w:t xml:space="preserve"> type not specified </w:t>
      </w:r>
    </w:p>
    <w:p w14:paraId="61E02C7B"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specified </w:t>
      </w:r>
    </w:p>
    <w:p w14:paraId="701762F1" w14:textId="77777777" w:rsidR="00542C70" w:rsidRPr="00222EA7" w:rsidRDefault="00542C70">
      <w:pPr>
        <w:spacing w:after="0"/>
        <w:divId w:val="480392967"/>
        <w:rPr>
          <w:rFonts w:ascii="Arial" w:eastAsia="Times New Roman" w:hAnsi="Arial" w:cs="Arial"/>
          <w:sz w:val="20"/>
          <w:szCs w:val="20"/>
          <w:lang w:val="en"/>
        </w:rPr>
      </w:pPr>
    </w:p>
    <w:p w14:paraId="4C3BA5D8"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SPECIMEN </w:t>
      </w:r>
    </w:p>
    <w:p w14:paraId="275637B2" w14:textId="77777777" w:rsidR="00542C70" w:rsidRPr="00222EA7" w:rsidRDefault="00542C70">
      <w:pPr>
        <w:spacing w:after="0"/>
        <w:divId w:val="480392967"/>
        <w:rPr>
          <w:rFonts w:ascii="Arial" w:eastAsia="Times New Roman" w:hAnsi="Arial" w:cs="Arial"/>
          <w:sz w:val="20"/>
          <w:szCs w:val="20"/>
          <w:lang w:val="en"/>
        </w:rPr>
      </w:pPr>
    </w:p>
    <w:p w14:paraId="31A3748B"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Procedure (Note </w:t>
      </w:r>
      <w:hyperlink w:anchor="1915" w:history="1">
        <w:r w:rsidRPr="00222EA7">
          <w:rPr>
            <w:rStyle w:val="Hyperlink"/>
            <w:rFonts w:ascii="Arial" w:eastAsia="Times New Roman" w:hAnsi="Arial" w:cs="Arial"/>
            <w:b/>
            <w:bCs/>
            <w:sz w:val="20"/>
            <w:szCs w:val="20"/>
            <w:lang w:val="en"/>
          </w:rPr>
          <w:t>B</w:t>
        </w:r>
      </w:hyperlink>
      <w:r w:rsidRPr="00222EA7">
        <w:rPr>
          <w:rFonts w:ascii="Arial" w:eastAsia="Times New Roman" w:hAnsi="Arial" w:cs="Arial"/>
          <w:b/>
          <w:bCs/>
          <w:sz w:val="20"/>
          <w:szCs w:val="20"/>
          <w:lang w:val="en"/>
        </w:rPr>
        <w:t xml:space="preserve">) </w:t>
      </w:r>
    </w:p>
    <w:p w14:paraId="66BAB9E8"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Resection </w:t>
      </w:r>
    </w:p>
    <w:p w14:paraId="247AE914"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Amputation (specify type): _________________ </w:t>
      </w:r>
    </w:p>
    <w:p w14:paraId="1A4C580B"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Limb salvage procedure (specify type): _________________ </w:t>
      </w:r>
    </w:p>
    <w:p w14:paraId="7DDA652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3E685E9E"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specified </w:t>
      </w:r>
    </w:p>
    <w:p w14:paraId="4502A332" w14:textId="77777777" w:rsidR="00542C70" w:rsidRPr="00222EA7" w:rsidRDefault="00542C70">
      <w:pPr>
        <w:spacing w:after="0"/>
        <w:divId w:val="480392967"/>
        <w:rPr>
          <w:rFonts w:ascii="Arial" w:eastAsia="Times New Roman" w:hAnsi="Arial" w:cs="Arial"/>
          <w:sz w:val="20"/>
          <w:szCs w:val="20"/>
          <w:lang w:val="en"/>
        </w:rPr>
      </w:pPr>
    </w:p>
    <w:p w14:paraId="113BA02A"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TUMOR </w:t>
      </w:r>
    </w:p>
    <w:p w14:paraId="377C2D6C" w14:textId="77777777" w:rsidR="00542C70" w:rsidRPr="00222EA7" w:rsidRDefault="00542C70">
      <w:pPr>
        <w:spacing w:after="0"/>
        <w:divId w:val="480392967"/>
        <w:rPr>
          <w:rFonts w:ascii="Arial" w:eastAsia="Times New Roman" w:hAnsi="Arial" w:cs="Arial"/>
          <w:sz w:val="20"/>
          <w:szCs w:val="20"/>
          <w:lang w:val="en"/>
        </w:rPr>
      </w:pPr>
    </w:p>
    <w:p w14:paraId="31E74A9F"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Multiple Primary Sites </w:t>
      </w:r>
    </w:p>
    <w:p w14:paraId="11268D0E"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applicable </w:t>
      </w:r>
    </w:p>
    <w:p w14:paraId="0EFE1D04"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Present: _________________ </w:t>
      </w:r>
    </w:p>
    <w:p w14:paraId="45ABEE81" w14:textId="77777777" w:rsidR="00542C70" w:rsidRPr="00222EA7" w:rsidRDefault="00A81355">
      <w:pPr>
        <w:spacing w:after="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Please complete a separate checklist for each primary site </w:t>
      </w:r>
    </w:p>
    <w:p w14:paraId="6FE9B2B6" w14:textId="77777777" w:rsidR="00542C70" w:rsidRPr="00222EA7" w:rsidRDefault="00542C70">
      <w:pPr>
        <w:spacing w:after="0"/>
        <w:divId w:val="480392967"/>
        <w:rPr>
          <w:rFonts w:ascii="Arial" w:eastAsia="Times New Roman" w:hAnsi="Arial" w:cs="Arial"/>
          <w:sz w:val="20"/>
          <w:szCs w:val="20"/>
          <w:lang w:val="en"/>
        </w:rPr>
      </w:pPr>
    </w:p>
    <w:p w14:paraId="7379E6E0"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Tumor Site </w:t>
      </w:r>
    </w:p>
    <w:p w14:paraId="269B1BD5"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Osseous </w:t>
      </w:r>
    </w:p>
    <w:p w14:paraId="278788F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Long bones of upper limb, </w:t>
      </w:r>
      <w:proofErr w:type="gramStart"/>
      <w:r w:rsidRPr="00222EA7">
        <w:rPr>
          <w:rFonts w:ascii="Arial" w:eastAsia="Times New Roman" w:hAnsi="Arial" w:cs="Arial"/>
          <w:sz w:val="20"/>
          <w:szCs w:val="20"/>
          <w:lang w:val="en"/>
        </w:rPr>
        <w:t>scapula</w:t>
      </w:r>
      <w:proofErr w:type="gramEnd"/>
      <w:r w:rsidRPr="00222EA7">
        <w:rPr>
          <w:rFonts w:ascii="Arial" w:eastAsia="Times New Roman" w:hAnsi="Arial" w:cs="Arial"/>
          <w:sz w:val="20"/>
          <w:szCs w:val="20"/>
          <w:lang w:val="en"/>
        </w:rPr>
        <w:t xml:space="preserve"> and associated joints (specify): _________________ </w:t>
      </w:r>
    </w:p>
    <w:p w14:paraId="159ECD6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Short bones of upper limb and associated joints (specify): _________________ </w:t>
      </w:r>
    </w:p>
    <w:p w14:paraId="083B393F"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Long bones of lower limb and associated joints (specify): _________________ </w:t>
      </w:r>
    </w:p>
    <w:p w14:paraId="630FE247"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Short bones of lower limb and associated joints (specify): _________________ </w:t>
      </w:r>
    </w:p>
    <w:p w14:paraId="7368A710"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Overlapping lesion of bones, </w:t>
      </w:r>
      <w:proofErr w:type="gramStart"/>
      <w:r w:rsidRPr="00222EA7">
        <w:rPr>
          <w:rFonts w:ascii="Arial" w:eastAsia="Times New Roman" w:hAnsi="Arial" w:cs="Arial"/>
          <w:sz w:val="20"/>
          <w:szCs w:val="20"/>
          <w:lang w:val="en"/>
        </w:rPr>
        <w:t>joints</w:t>
      </w:r>
      <w:proofErr w:type="gramEnd"/>
      <w:r w:rsidRPr="00222EA7">
        <w:rPr>
          <w:rFonts w:ascii="Arial" w:eastAsia="Times New Roman" w:hAnsi="Arial" w:cs="Arial"/>
          <w:sz w:val="20"/>
          <w:szCs w:val="20"/>
          <w:lang w:val="en"/>
        </w:rPr>
        <w:t xml:space="preserve"> and articular cartilage of limbs (specify): _________________ </w:t>
      </w:r>
    </w:p>
    <w:p w14:paraId="10DE18E3"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lastRenderedPageBreak/>
        <w:t xml:space="preserve">___ Bone of limb, NOS (specify): _________________ </w:t>
      </w:r>
    </w:p>
    <w:p w14:paraId="336D6A8C" w14:textId="77777777" w:rsidR="00542C70" w:rsidRPr="00222EA7" w:rsidRDefault="00A81355" w:rsidP="00222EA7">
      <w:pPr>
        <w:spacing w:after="0"/>
        <w:ind w:left="240"/>
        <w:rPr>
          <w:rFonts w:ascii="Arial" w:eastAsia="Times New Roman" w:hAnsi="Arial" w:cs="Arial"/>
          <w:sz w:val="20"/>
          <w:szCs w:val="20"/>
          <w:lang w:val="en"/>
        </w:rPr>
      </w:pPr>
      <w:r w:rsidRPr="00222EA7">
        <w:rPr>
          <w:rFonts w:ascii="Arial" w:eastAsia="Times New Roman" w:hAnsi="Arial" w:cs="Arial"/>
          <w:sz w:val="20"/>
          <w:szCs w:val="20"/>
          <w:lang w:val="en"/>
        </w:rPr>
        <w:t xml:space="preserve">___ Bones of skull and face and associated joints (excluding mandible C41.1) (specify): _________________ </w:t>
      </w:r>
    </w:p>
    <w:p w14:paraId="079D4B8A"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Mandible (specify): _________________ </w:t>
      </w:r>
    </w:p>
    <w:p w14:paraId="386795F8"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Vertebral column (excluding sacrum and coccyx C41.4) (specify): _________________ </w:t>
      </w:r>
    </w:p>
    <w:p w14:paraId="78F124B4"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Rib, sternum, </w:t>
      </w:r>
      <w:proofErr w:type="gramStart"/>
      <w:r w:rsidRPr="00222EA7">
        <w:rPr>
          <w:rFonts w:ascii="Arial" w:eastAsia="Times New Roman" w:hAnsi="Arial" w:cs="Arial"/>
          <w:sz w:val="20"/>
          <w:szCs w:val="20"/>
          <w:lang w:val="en"/>
        </w:rPr>
        <w:t>clavicle</w:t>
      </w:r>
      <w:proofErr w:type="gramEnd"/>
      <w:r w:rsidRPr="00222EA7">
        <w:rPr>
          <w:rFonts w:ascii="Arial" w:eastAsia="Times New Roman" w:hAnsi="Arial" w:cs="Arial"/>
          <w:sz w:val="20"/>
          <w:szCs w:val="20"/>
          <w:lang w:val="en"/>
        </w:rPr>
        <w:t xml:space="preserve"> and associated joints (specify): _________________ </w:t>
      </w:r>
    </w:p>
    <w:p w14:paraId="561A16E2"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Pelvic bones, sacrum, </w:t>
      </w:r>
      <w:proofErr w:type="gramStart"/>
      <w:r w:rsidRPr="00222EA7">
        <w:rPr>
          <w:rFonts w:ascii="Arial" w:eastAsia="Times New Roman" w:hAnsi="Arial" w:cs="Arial"/>
          <w:sz w:val="20"/>
          <w:szCs w:val="20"/>
          <w:lang w:val="en"/>
        </w:rPr>
        <w:t>coccyx</w:t>
      </w:r>
      <w:proofErr w:type="gramEnd"/>
      <w:r w:rsidRPr="00222EA7">
        <w:rPr>
          <w:rFonts w:ascii="Arial" w:eastAsia="Times New Roman" w:hAnsi="Arial" w:cs="Arial"/>
          <w:sz w:val="20"/>
          <w:szCs w:val="20"/>
          <w:lang w:val="en"/>
        </w:rPr>
        <w:t xml:space="preserve"> and associated joints (specify): _________________ </w:t>
      </w:r>
    </w:p>
    <w:p w14:paraId="41ECC1EE"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Overlapping lesion of bones, </w:t>
      </w:r>
      <w:proofErr w:type="gramStart"/>
      <w:r w:rsidRPr="00222EA7">
        <w:rPr>
          <w:rFonts w:ascii="Arial" w:eastAsia="Times New Roman" w:hAnsi="Arial" w:cs="Arial"/>
          <w:sz w:val="20"/>
          <w:szCs w:val="20"/>
          <w:lang w:val="en"/>
        </w:rPr>
        <w:t>joints</w:t>
      </w:r>
      <w:proofErr w:type="gramEnd"/>
      <w:r w:rsidRPr="00222EA7">
        <w:rPr>
          <w:rFonts w:ascii="Arial" w:eastAsia="Times New Roman" w:hAnsi="Arial" w:cs="Arial"/>
          <w:sz w:val="20"/>
          <w:szCs w:val="20"/>
          <w:lang w:val="en"/>
        </w:rPr>
        <w:t xml:space="preserve"> and articular cartilage (specify): _________________ </w:t>
      </w:r>
    </w:p>
    <w:p w14:paraId="32D89B88"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Bone, NOS: _________________ </w:t>
      </w:r>
    </w:p>
    <w:p w14:paraId="3AD3829A"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Extraosseous </w:t>
      </w:r>
    </w:p>
    <w:p w14:paraId="5F4631C0"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Heart / mediastinum </w:t>
      </w:r>
    </w:p>
    <w:p w14:paraId="22EF6A7E"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Heart (specify): _________________ </w:t>
      </w:r>
    </w:p>
    <w:p w14:paraId="55D53226"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Anterior mediastinum (specify): _________________ </w:t>
      </w:r>
    </w:p>
    <w:p w14:paraId="6EF1B57E"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Posterior mediastinum (specify): _________________ </w:t>
      </w:r>
    </w:p>
    <w:p w14:paraId="49CC8CDF"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Mediastinum, NOS: _________________ </w:t>
      </w:r>
    </w:p>
    <w:p w14:paraId="474528A5"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Overlapping lesion of heart, </w:t>
      </w:r>
      <w:proofErr w:type="gramStart"/>
      <w:r w:rsidRPr="00222EA7">
        <w:rPr>
          <w:rFonts w:ascii="Arial" w:eastAsia="Times New Roman" w:hAnsi="Arial" w:cs="Arial"/>
          <w:sz w:val="20"/>
          <w:szCs w:val="20"/>
          <w:lang w:val="en"/>
        </w:rPr>
        <w:t>mediastinum</w:t>
      </w:r>
      <w:proofErr w:type="gramEnd"/>
      <w:r w:rsidRPr="00222EA7">
        <w:rPr>
          <w:rFonts w:ascii="Arial" w:eastAsia="Times New Roman" w:hAnsi="Arial" w:cs="Arial"/>
          <w:sz w:val="20"/>
          <w:szCs w:val="20"/>
          <w:lang w:val="en"/>
        </w:rPr>
        <w:t xml:space="preserve"> and pleura (specify): _________________ </w:t>
      </w:r>
    </w:p>
    <w:p w14:paraId="43350F6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Peritoneum and / or retroperitoneum </w:t>
      </w:r>
    </w:p>
    <w:p w14:paraId="659D4EAA"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Retroperitoneum: _________________ </w:t>
      </w:r>
    </w:p>
    <w:p w14:paraId="5EDFC4F2"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Peritoneum, including </w:t>
      </w:r>
      <w:proofErr w:type="spellStart"/>
      <w:r w:rsidRPr="00222EA7">
        <w:rPr>
          <w:rFonts w:ascii="Arial" w:eastAsia="Times New Roman" w:hAnsi="Arial" w:cs="Arial"/>
          <w:sz w:val="20"/>
          <w:szCs w:val="20"/>
          <w:lang w:val="en"/>
        </w:rPr>
        <w:t>omentum</w:t>
      </w:r>
      <w:proofErr w:type="spellEnd"/>
      <w:r w:rsidRPr="00222EA7">
        <w:rPr>
          <w:rFonts w:ascii="Arial" w:eastAsia="Times New Roman" w:hAnsi="Arial" w:cs="Arial"/>
          <w:sz w:val="20"/>
          <w:szCs w:val="20"/>
          <w:lang w:val="en"/>
        </w:rPr>
        <w:t xml:space="preserve"> and mesentery (specify parts): _________________ </w:t>
      </w:r>
    </w:p>
    <w:p w14:paraId="4993550D"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Peritoneum, NOS: _________________ </w:t>
      </w:r>
    </w:p>
    <w:p w14:paraId="3432A519"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soft tissue </w:t>
      </w:r>
    </w:p>
    <w:p w14:paraId="15F46D9A"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Head, face, and neck (specify): _________________ </w:t>
      </w:r>
    </w:p>
    <w:p w14:paraId="5D1D654A"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Upper limb and shoulder (specify): _________________ </w:t>
      </w:r>
    </w:p>
    <w:p w14:paraId="4BC3B880"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Lower limb and hip (specify): _________________ </w:t>
      </w:r>
    </w:p>
    <w:p w14:paraId="2E89E091"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Thorax (specify): _________________ </w:t>
      </w:r>
    </w:p>
    <w:p w14:paraId="7A78DAE3"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Abdomen (specify): _________________ </w:t>
      </w:r>
    </w:p>
    <w:p w14:paraId="097229DC"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Pelvis (specify): _________________ </w:t>
      </w:r>
    </w:p>
    <w:p w14:paraId="7BBC85E8"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Trunk (specify): _________________ </w:t>
      </w:r>
    </w:p>
    <w:p w14:paraId="0A69FCD6"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Overlapping lesion (specify): _________________ </w:t>
      </w:r>
    </w:p>
    <w:p w14:paraId="1F15526B"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NOS: _________________ </w:t>
      </w:r>
    </w:p>
    <w:p w14:paraId="1007A0F3"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specified </w:t>
      </w:r>
    </w:p>
    <w:p w14:paraId="0FB64819" w14:textId="77777777" w:rsidR="00542C70" w:rsidRPr="00222EA7" w:rsidRDefault="00542C70">
      <w:pPr>
        <w:spacing w:after="0"/>
        <w:divId w:val="480392967"/>
        <w:rPr>
          <w:rFonts w:ascii="Arial" w:eastAsia="Times New Roman" w:hAnsi="Arial" w:cs="Arial"/>
          <w:sz w:val="20"/>
          <w:szCs w:val="20"/>
          <w:lang w:val="en"/>
        </w:rPr>
      </w:pPr>
    </w:p>
    <w:p w14:paraId="5EF894F0"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Tumor Size (Note </w:t>
      </w:r>
      <w:hyperlink w:anchor="1915" w:history="1">
        <w:r w:rsidRPr="00222EA7">
          <w:rPr>
            <w:rStyle w:val="Hyperlink"/>
            <w:rFonts w:ascii="Arial" w:eastAsia="Times New Roman" w:hAnsi="Arial" w:cs="Arial"/>
            <w:b/>
            <w:bCs/>
            <w:sz w:val="20"/>
            <w:szCs w:val="20"/>
            <w:lang w:val="en"/>
          </w:rPr>
          <w:t>B</w:t>
        </w:r>
      </w:hyperlink>
      <w:r w:rsidRPr="00222EA7">
        <w:rPr>
          <w:rFonts w:ascii="Arial" w:eastAsia="Times New Roman" w:hAnsi="Arial" w:cs="Arial"/>
          <w:b/>
          <w:bCs/>
          <w:sz w:val="20"/>
          <w:szCs w:val="20"/>
          <w:lang w:val="en"/>
        </w:rPr>
        <w:t xml:space="preserve">) </w:t>
      </w:r>
    </w:p>
    <w:p w14:paraId="01769B53"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___ Greatest dimension in Centimeters (cm): _________________ cm</w:t>
      </w:r>
    </w:p>
    <w:p w14:paraId="3E31745A" w14:textId="77777777" w:rsidR="00542C70" w:rsidRPr="00222EA7" w:rsidRDefault="00A81355">
      <w:pPr>
        <w:spacing w:after="0"/>
        <w:ind w:firstLine="240"/>
        <w:rPr>
          <w:rFonts w:ascii="Arial" w:eastAsia="Times New Roman" w:hAnsi="Arial" w:cs="Arial"/>
          <w:b/>
          <w:bCs/>
          <w:sz w:val="20"/>
          <w:szCs w:val="20"/>
          <w:lang w:val="en"/>
        </w:rPr>
      </w:pPr>
      <w:r w:rsidRPr="00222EA7">
        <w:rPr>
          <w:rFonts w:ascii="Arial" w:eastAsia="Times New Roman" w:hAnsi="Arial" w:cs="Arial"/>
          <w:b/>
          <w:bCs/>
          <w:sz w:val="20"/>
          <w:szCs w:val="20"/>
          <w:lang w:val="en"/>
        </w:rPr>
        <w:t>+Additional Dimension in Centimeters (cm): ____ x ____ cm</w:t>
      </w:r>
    </w:p>
    <w:p w14:paraId="0A497931"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(explain): _________________ </w:t>
      </w:r>
    </w:p>
    <w:p w14:paraId="3FBAF93C" w14:textId="77777777" w:rsidR="00542C70" w:rsidRPr="00222EA7" w:rsidRDefault="00542C70">
      <w:pPr>
        <w:spacing w:after="0"/>
        <w:divId w:val="480392967"/>
        <w:rPr>
          <w:rFonts w:ascii="Arial" w:eastAsia="Times New Roman" w:hAnsi="Arial" w:cs="Arial"/>
          <w:sz w:val="20"/>
          <w:szCs w:val="20"/>
          <w:lang w:val="en"/>
        </w:rPr>
      </w:pPr>
    </w:p>
    <w:p w14:paraId="02F841A0"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Site(s) Involved by Direct Tumor Extension (select all that apply) </w:t>
      </w:r>
    </w:p>
    <w:p w14:paraId="08FA4DE7"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Epiphysis or apophysis </w:t>
      </w:r>
    </w:p>
    <w:p w14:paraId="058B41EF"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Metaphysis </w:t>
      </w:r>
    </w:p>
    <w:p w14:paraId="4A6D1BF8"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Diaphysis </w:t>
      </w:r>
    </w:p>
    <w:p w14:paraId="56D6E5D7"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Cortex </w:t>
      </w:r>
    </w:p>
    <w:p w14:paraId="0D3C5FDF"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Medullary cavity </w:t>
      </w:r>
    </w:p>
    <w:p w14:paraId="60369DAA"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Surface </w:t>
      </w:r>
    </w:p>
    <w:p w14:paraId="2A4B70AE"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Joint </w:t>
      </w:r>
    </w:p>
    <w:p w14:paraId="2B2E8899"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Adjacent soft tissue: _________________ </w:t>
      </w:r>
    </w:p>
    <w:p w14:paraId="333B10B4"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7BFC88E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_________________ </w:t>
      </w:r>
    </w:p>
    <w:p w14:paraId="221DED80" w14:textId="77777777" w:rsidR="00542C70" w:rsidRPr="00222EA7" w:rsidRDefault="00542C70">
      <w:pPr>
        <w:spacing w:after="0"/>
        <w:divId w:val="480392967"/>
        <w:rPr>
          <w:rFonts w:ascii="Arial" w:eastAsia="Times New Roman" w:hAnsi="Arial" w:cs="Arial"/>
          <w:sz w:val="20"/>
          <w:szCs w:val="20"/>
          <w:lang w:val="en"/>
        </w:rPr>
      </w:pPr>
    </w:p>
    <w:p w14:paraId="1E765D97" w14:textId="77777777" w:rsidR="004D26CA" w:rsidRDefault="004D26C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12D15A6" w14:textId="67EA3168" w:rsidR="00542C70" w:rsidRPr="00222EA7" w:rsidRDefault="00A81355">
      <w:pPr>
        <w:spacing w:after="0"/>
        <w:rPr>
          <w:rFonts w:ascii="Arial" w:eastAsia="Times New Roman" w:hAnsi="Arial" w:cs="Arial"/>
          <w:b/>
          <w:bCs/>
          <w:sz w:val="20"/>
          <w:szCs w:val="20"/>
          <w:lang w:val="en"/>
        </w:rPr>
      </w:pPr>
      <w:proofErr w:type="spellStart"/>
      <w:r w:rsidRPr="00222EA7">
        <w:rPr>
          <w:rFonts w:ascii="Arial" w:eastAsia="Times New Roman" w:hAnsi="Arial" w:cs="Arial"/>
          <w:b/>
          <w:bCs/>
          <w:sz w:val="20"/>
          <w:szCs w:val="20"/>
          <w:lang w:val="en"/>
        </w:rPr>
        <w:lastRenderedPageBreak/>
        <w:t>Lymphovascular</w:t>
      </w:r>
      <w:proofErr w:type="spellEnd"/>
      <w:r w:rsidRPr="00222EA7">
        <w:rPr>
          <w:rFonts w:ascii="Arial" w:eastAsia="Times New Roman" w:hAnsi="Arial" w:cs="Arial"/>
          <w:b/>
          <w:bCs/>
          <w:sz w:val="20"/>
          <w:szCs w:val="20"/>
          <w:lang w:val="en"/>
        </w:rPr>
        <w:t xml:space="preserve"> Invasion (Note </w:t>
      </w:r>
      <w:hyperlink w:anchor="1912" w:history="1">
        <w:r w:rsidRPr="00222EA7">
          <w:rPr>
            <w:rStyle w:val="Hyperlink"/>
            <w:rFonts w:ascii="Arial" w:eastAsia="Times New Roman" w:hAnsi="Arial" w:cs="Arial"/>
            <w:b/>
            <w:bCs/>
            <w:sz w:val="20"/>
            <w:szCs w:val="20"/>
            <w:lang w:val="en"/>
          </w:rPr>
          <w:t>C</w:t>
        </w:r>
      </w:hyperlink>
      <w:r w:rsidRPr="00222EA7">
        <w:rPr>
          <w:rFonts w:ascii="Arial" w:eastAsia="Times New Roman" w:hAnsi="Arial" w:cs="Arial"/>
          <w:b/>
          <w:bCs/>
          <w:sz w:val="20"/>
          <w:szCs w:val="20"/>
          <w:lang w:val="en"/>
        </w:rPr>
        <w:t xml:space="preserve">) </w:t>
      </w:r>
    </w:p>
    <w:p w14:paraId="69A46C73"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identified </w:t>
      </w:r>
    </w:p>
    <w:p w14:paraId="63E16E63"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Present </w:t>
      </w:r>
    </w:p>
    <w:p w14:paraId="5A54BA68"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_________________ </w:t>
      </w:r>
    </w:p>
    <w:p w14:paraId="7F801DF1" w14:textId="77777777" w:rsidR="00542C70" w:rsidRPr="00222EA7" w:rsidRDefault="00542C70">
      <w:pPr>
        <w:spacing w:after="0"/>
        <w:divId w:val="480392967"/>
        <w:rPr>
          <w:rFonts w:ascii="Arial" w:eastAsia="Times New Roman" w:hAnsi="Arial" w:cs="Arial"/>
          <w:sz w:val="20"/>
          <w:szCs w:val="20"/>
          <w:lang w:val="en"/>
        </w:rPr>
      </w:pPr>
    </w:p>
    <w:p w14:paraId="7109918C"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Treatment Effect (Note </w:t>
      </w:r>
      <w:hyperlink w:anchor="1916" w:history="1">
        <w:r w:rsidRPr="00222EA7">
          <w:rPr>
            <w:rStyle w:val="Hyperlink"/>
            <w:rFonts w:ascii="Arial" w:eastAsia="Times New Roman" w:hAnsi="Arial" w:cs="Arial"/>
            <w:b/>
            <w:bCs/>
            <w:sz w:val="20"/>
            <w:szCs w:val="20"/>
            <w:lang w:val="en"/>
          </w:rPr>
          <w:t>D</w:t>
        </w:r>
      </w:hyperlink>
      <w:r w:rsidRPr="00222EA7">
        <w:rPr>
          <w:rFonts w:ascii="Arial" w:eastAsia="Times New Roman" w:hAnsi="Arial" w:cs="Arial"/>
          <w:b/>
          <w:bCs/>
          <w:sz w:val="20"/>
          <w:szCs w:val="20"/>
          <w:lang w:val="en"/>
        </w:rPr>
        <w:t xml:space="preserve">) </w:t>
      </w:r>
    </w:p>
    <w:p w14:paraId="17219063" w14:textId="77777777" w:rsidR="00542C70" w:rsidRPr="00222EA7" w:rsidRDefault="00A81355">
      <w:pPr>
        <w:spacing w:after="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Treatment effect includes necrosis, </w:t>
      </w:r>
      <w:proofErr w:type="gramStart"/>
      <w:r w:rsidRPr="00222EA7">
        <w:rPr>
          <w:rFonts w:ascii="Arial" w:eastAsia="Times New Roman" w:hAnsi="Arial" w:cs="Arial"/>
          <w:i/>
          <w:iCs/>
          <w:sz w:val="16"/>
          <w:szCs w:val="16"/>
          <w:lang w:val="en"/>
        </w:rPr>
        <w:t>fibrosis</w:t>
      </w:r>
      <w:proofErr w:type="gramEnd"/>
      <w:r w:rsidRPr="00222EA7">
        <w:rPr>
          <w:rFonts w:ascii="Arial" w:eastAsia="Times New Roman" w:hAnsi="Arial" w:cs="Arial"/>
          <w:i/>
          <w:iCs/>
          <w:sz w:val="16"/>
          <w:szCs w:val="16"/>
          <w:lang w:val="en"/>
        </w:rPr>
        <w:t xml:space="preserve"> and other treatment related changes. </w:t>
      </w:r>
    </w:p>
    <w:p w14:paraId="7DACE86C"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applicable (no </w:t>
      </w:r>
      <w:proofErr w:type="spellStart"/>
      <w:r w:rsidRPr="00222EA7">
        <w:rPr>
          <w:rFonts w:ascii="Arial" w:eastAsia="Times New Roman" w:hAnsi="Arial" w:cs="Arial"/>
          <w:sz w:val="20"/>
          <w:szCs w:val="20"/>
          <w:lang w:val="en"/>
        </w:rPr>
        <w:t>preresection</w:t>
      </w:r>
      <w:proofErr w:type="spellEnd"/>
      <w:r w:rsidRPr="00222EA7">
        <w:rPr>
          <w:rFonts w:ascii="Arial" w:eastAsia="Times New Roman" w:hAnsi="Arial" w:cs="Arial"/>
          <w:sz w:val="20"/>
          <w:szCs w:val="20"/>
          <w:lang w:val="en"/>
        </w:rPr>
        <w:t xml:space="preserve"> therapy) </w:t>
      </w:r>
    </w:p>
    <w:p w14:paraId="6D5D7BDB"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identified </w:t>
      </w:r>
    </w:p>
    <w:p w14:paraId="36656DE1"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Present </w:t>
      </w:r>
    </w:p>
    <w:p w14:paraId="6C352B2D" w14:textId="77777777" w:rsidR="00542C70" w:rsidRPr="00222EA7" w:rsidRDefault="00A81355">
      <w:pPr>
        <w:spacing w:after="0"/>
        <w:ind w:firstLine="24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Percentage of Treatment Effect </w:t>
      </w:r>
    </w:p>
    <w:p w14:paraId="4EC64067"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___ Specify percentage: _________________ %</w:t>
      </w:r>
    </w:p>
    <w:p w14:paraId="26A18E5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1EDEF1D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w:t>
      </w:r>
    </w:p>
    <w:p w14:paraId="69F12C42"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_________________ </w:t>
      </w:r>
    </w:p>
    <w:p w14:paraId="643BC7AD" w14:textId="77777777" w:rsidR="00542C70" w:rsidRPr="00222EA7" w:rsidRDefault="00542C70">
      <w:pPr>
        <w:spacing w:after="0"/>
        <w:divId w:val="480392967"/>
        <w:rPr>
          <w:rFonts w:ascii="Arial" w:eastAsia="Times New Roman" w:hAnsi="Arial" w:cs="Arial"/>
          <w:sz w:val="20"/>
          <w:szCs w:val="20"/>
          <w:lang w:val="en"/>
        </w:rPr>
      </w:pPr>
    </w:p>
    <w:p w14:paraId="646820AC"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+Tumor Comment: _________________ </w:t>
      </w:r>
    </w:p>
    <w:p w14:paraId="09BA44BF" w14:textId="77777777" w:rsidR="00542C70" w:rsidRPr="00222EA7" w:rsidRDefault="00542C70">
      <w:pPr>
        <w:spacing w:after="0"/>
        <w:divId w:val="480392967"/>
        <w:rPr>
          <w:rFonts w:ascii="Arial" w:eastAsia="Times New Roman" w:hAnsi="Arial" w:cs="Arial"/>
          <w:sz w:val="20"/>
          <w:szCs w:val="20"/>
          <w:lang w:val="en"/>
        </w:rPr>
      </w:pPr>
    </w:p>
    <w:p w14:paraId="49EC1A32"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MARGINS (Note </w:t>
      </w:r>
      <w:hyperlink w:anchor="1917" w:history="1">
        <w:r w:rsidRPr="00222EA7">
          <w:rPr>
            <w:rStyle w:val="Hyperlink"/>
            <w:rFonts w:ascii="Arial" w:eastAsia="Times New Roman" w:hAnsi="Arial" w:cs="Arial"/>
            <w:b/>
            <w:bCs/>
            <w:sz w:val="20"/>
            <w:szCs w:val="20"/>
            <w:lang w:val="en"/>
          </w:rPr>
          <w:t>E</w:t>
        </w:r>
      </w:hyperlink>
      <w:r w:rsidRPr="00222EA7">
        <w:rPr>
          <w:rFonts w:ascii="Arial" w:eastAsia="Times New Roman" w:hAnsi="Arial" w:cs="Arial"/>
          <w:b/>
          <w:bCs/>
          <w:sz w:val="20"/>
          <w:szCs w:val="20"/>
          <w:lang w:val="en"/>
        </w:rPr>
        <w:t xml:space="preserve">) </w:t>
      </w:r>
    </w:p>
    <w:p w14:paraId="01B5BC98" w14:textId="77777777" w:rsidR="00542C70" w:rsidRPr="00222EA7" w:rsidRDefault="00542C70">
      <w:pPr>
        <w:spacing w:after="0"/>
        <w:divId w:val="480392967"/>
        <w:rPr>
          <w:rFonts w:ascii="Arial" w:eastAsia="Times New Roman" w:hAnsi="Arial" w:cs="Arial"/>
          <w:sz w:val="20"/>
          <w:szCs w:val="20"/>
          <w:lang w:val="en"/>
        </w:rPr>
      </w:pPr>
    </w:p>
    <w:p w14:paraId="3410D12F"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Margin Status </w:t>
      </w:r>
    </w:p>
    <w:p w14:paraId="0435DA3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All margins negative for tumor </w:t>
      </w:r>
    </w:p>
    <w:p w14:paraId="2101F854" w14:textId="77777777" w:rsidR="00542C70" w:rsidRPr="00222EA7" w:rsidRDefault="00A81355">
      <w:pPr>
        <w:spacing w:after="0"/>
        <w:ind w:firstLine="24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Closest Margin(s) to Tumor (select all that apply) </w:t>
      </w:r>
    </w:p>
    <w:p w14:paraId="63A081C2"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Bone (specify): _________________ </w:t>
      </w:r>
    </w:p>
    <w:p w14:paraId="1F9EE81D"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Soft tissue (specify): _________________ </w:t>
      </w:r>
    </w:p>
    <w:p w14:paraId="2E3B64F2"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Parenchymal (specify): _________________ </w:t>
      </w:r>
    </w:p>
    <w:p w14:paraId="379C6B89"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06D63586"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(explain): _________________ </w:t>
      </w:r>
    </w:p>
    <w:p w14:paraId="62D0057B" w14:textId="77777777" w:rsidR="00542C70" w:rsidRPr="00222EA7" w:rsidRDefault="00A81355">
      <w:pPr>
        <w:spacing w:after="0"/>
        <w:ind w:firstLine="24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Distance from Tumor to Closest Margin </w:t>
      </w:r>
    </w:p>
    <w:p w14:paraId="616F3B8A" w14:textId="77777777" w:rsidR="00542C70" w:rsidRPr="00222EA7" w:rsidRDefault="00A81355">
      <w:pPr>
        <w:spacing w:after="0"/>
        <w:ind w:firstLine="24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Specify in Centimeters (cm) </w:t>
      </w:r>
    </w:p>
    <w:p w14:paraId="034C00A4"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___ Exact distance: _________________ cm</w:t>
      </w:r>
    </w:p>
    <w:p w14:paraId="15C14F73"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___ Greater than: _________________ cm</w:t>
      </w:r>
    </w:p>
    <w:p w14:paraId="3411A747"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244B17A0"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_________________ </w:t>
      </w:r>
    </w:p>
    <w:p w14:paraId="6FD61DE1"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Tumor present at margin </w:t>
      </w:r>
    </w:p>
    <w:p w14:paraId="044528E5" w14:textId="77777777" w:rsidR="00542C70" w:rsidRPr="00222EA7" w:rsidRDefault="00A81355">
      <w:pPr>
        <w:spacing w:after="0"/>
        <w:ind w:firstLine="24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Margin(s) Involved by Tumor </w:t>
      </w:r>
    </w:p>
    <w:p w14:paraId="6C3E78E2"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Specify involved margin(s): _________________ </w:t>
      </w:r>
    </w:p>
    <w:p w14:paraId="33B06FF0"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(explain): _________________ </w:t>
      </w:r>
    </w:p>
    <w:p w14:paraId="12C30B27"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_________________ </w:t>
      </w:r>
    </w:p>
    <w:p w14:paraId="5F8F9D26" w14:textId="77777777" w:rsidR="00542C70" w:rsidRPr="00222EA7" w:rsidRDefault="00542C70">
      <w:pPr>
        <w:spacing w:after="0"/>
        <w:divId w:val="480392967"/>
        <w:rPr>
          <w:rFonts w:ascii="Arial" w:eastAsia="Times New Roman" w:hAnsi="Arial" w:cs="Arial"/>
          <w:sz w:val="20"/>
          <w:szCs w:val="20"/>
          <w:lang w:val="en"/>
        </w:rPr>
      </w:pPr>
    </w:p>
    <w:p w14:paraId="238CADAC"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+Margin Comment: _________________ </w:t>
      </w:r>
    </w:p>
    <w:p w14:paraId="66EF646B" w14:textId="77777777" w:rsidR="00542C70" w:rsidRPr="00222EA7" w:rsidRDefault="00542C70">
      <w:pPr>
        <w:spacing w:after="0"/>
        <w:divId w:val="480392967"/>
        <w:rPr>
          <w:rFonts w:ascii="Arial" w:eastAsia="Times New Roman" w:hAnsi="Arial" w:cs="Arial"/>
          <w:sz w:val="20"/>
          <w:szCs w:val="20"/>
          <w:lang w:val="en"/>
        </w:rPr>
      </w:pPr>
    </w:p>
    <w:p w14:paraId="6A12889A" w14:textId="77777777" w:rsidR="004D26CA" w:rsidRDefault="004D26C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8EC3AE9" w14:textId="3DF13888"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lastRenderedPageBreak/>
        <w:t xml:space="preserve">REGIONAL LYMPH NODES </w:t>
      </w:r>
    </w:p>
    <w:p w14:paraId="699CAE8B" w14:textId="77777777" w:rsidR="00542C70" w:rsidRPr="00222EA7" w:rsidRDefault="00542C70">
      <w:pPr>
        <w:spacing w:after="0"/>
        <w:divId w:val="480392967"/>
        <w:rPr>
          <w:rFonts w:ascii="Arial" w:eastAsia="Times New Roman" w:hAnsi="Arial" w:cs="Arial"/>
          <w:sz w:val="20"/>
          <w:szCs w:val="20"/>
          <w:lang w:val="en"/>
        </w:rPr>
      </w:pPr>
    </w:p>
    <w:p w14:paraId="3AE109A6"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Regional Lymph Node Status </w:t>
      </w:r>
    </w:p>
    <w:p w14:paraId="663C0882"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applicable (no regional lymph nodes submitted or found) </w:t>
      </w:r>
    </w:p>
    <w:p w14:paraId="281F4FF3"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Regional lymph nodes present </w:t>
      </w:r>
    </w:p>
    <w:p w14:paraId="544AE642"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All regional lymph nodes negative for tumor </w:t>
      </w:r>
    </w:p>
    <w:p w14:paraId="587048A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Tumor present in regional lymph node(s) </w:t>
      </w:r>
    </w:p>
    <w:p w14:paraId="66A0A807" w14:textId="77777777" w:rsidR="00542C70" w:rsidRPr="00222EA7" w:rsidRDefault="00A81355">
      <w:pPr>
        <w:spacing w:after="0"/>
        <w:ind w:firstLine="48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Number of Lymph Nodes with Tumor </w:t>
      </w:r>
    </w:p>
    <w:p w14:paraId="3C5B0190"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Exact number (specify): _________________ </w:t>
      </w:r>
    </w:p>
    <w:p w14:paraId="0A57D62B"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At least (specify): _________________ </w:t>
      </w:r>
    </w:p>
    <w:p w14:paraId="66BFF5D4"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6D46A76C" w14:textId="77777777" w:rsidR="00542C70" w:rsidRPr="00222EA7" w:rsidRDefault="00A81355">
      <w:pPr>
        <w:spacing w:after="0"/>
        <w:ind w:firstLine="48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(explain): _________________ </w:t>
      </w:r>
    </w:p>
    <w:p w14:paraId="4A91B92B"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537985DB" w14:textId="640F7BEC" w:rsidR="00542C70"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(explain): _________________ </w:t>
      </w:r>
    </w:p>
    <w:p w14:paraId="7810F739" w14:textId="77777777" w:rsidR="00542C70" w:rsidRPr="00222EA7" w:rsidRDefault="00A81355">
      <w:pPr>
        <w:spacing w:after="0"/>
        <w:ind w:firstLine="24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Number of Lymph Nodes Examined </w:t>
      </w:r>
    </w:p>
    <w:p w14:paraId="3DE94FA7"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Exact number: _________________ </w:t>
      </w:r>
    </w:p>
    <w:p w14:paraId="3AA17C94"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At least (specify): _________________ </w:t>
      </w:r>
    </w:p>
    <w:p w14:paraId="60351B78"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706BC566" w14:textId="77777777" w:rsidR="00542C70" w:rsidRPr="00222EA7" w:rsidRDefault="00A81355">
      <w:pPr>
        <w:spacing w:after="0"/>
        <w:ind w:firstLine="240"/>
        <w:rPr>
          <w:rFonts w:ascii="Arial" w:eastAsia="Times New Roman" w:hAnsi="Arial" w:cs="Arial"/>
          <w:sz w:val="20"/>
          <w:szCs w:val="20"/>
          <w:lang w:val="en"/>
        </w:rPr>
      </w:pPr>
      <w:r w:rsidRPr="00222EA7">
        <w:rPr>
          <w:rFonts w:ascii="Arial" w:eastAsia="Times New Roman" w:hAnsi="Arial" w:cs="Arial"/>
          <w:sz w:val="20"/>
          <w:szCs w:val="20"/>
          <w:lang w:val="en"/>
        </w:rPr>
        <w:t xml:space="preserve">___ Number cannot be determined (explain): _________________ </w:t>
      </w:r>
    </w:p>
    <w:p w14:paraId="7180CF17" w14:textId="77777777" w:rsidR="00542C70" w:rsidRPr="00222EA7" w:rsidRDefault="00542C70">
      <w:pPr>
        <w:spacing w:after="0"/>
        <w:divId w:val="480392967"/>
        <w:rPr>
          <w:rFonts w:ascii="Arial" w:eastAsia="Times New Roman" w:hAnsi="Arial" w:cs="Arial"/>
          <w:sz w:val="20"/>
          <w:szCs w:val="20"/>
          <w:lang w:val="en"/>
        </w:rPr>
      </w:pPr>
    </w:p>
    <w:p w14:paraId="75959B11"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+Regional Lymph Node Comment: _________________ </w:t>
      </w:r>
    </w:p>
    <w:p w14:paraId="076AC2CE" w14:textId="77777777" w:rsidR="00542C70" w:rsidRPr="00222EA7" w:rsidRDefault="00542C70">
      <w:pPr>
        <w:spacing w:after="0"/>
        <w:divId w:val="480392967"/>
        <w:rPr>
          <w:rFonts w:ascii="Arial" w:eastAsia="Times New Roman" w:hAnsi="Arial" w:cs="Arial"/>
          <w:sz w:val="20"/>
          <w:szCs w:val="20"/>
          <w:lang w:val="en"/>
        </w:rPr>
      </w:pPr>
    </w:p>
    <w:p w14:paraId="25C01468"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DISTANT METASTASIS </w:t>
      </w:r>
    </w:p>
    <w:p w14:paraId="54DB9CC4" w14:textId="77777777" w:rsidR="00542C70" w:rsidRPr="00222EA7" w:rsidRDefault="00542C70">
      <w:pPr>
        <w:spacing w:after="0"/>
        <w:divId w:val="480392967"/>
        <w:rPr>
          <w:rFonts w:ascii="Arial" w:eastAsia="Times New Roman" w:hAnsi="Arial" w:cs="Arial"/>
          <w:sz w:val="20"/>
          <w:szCs w:val="20"/>
          <w:lang w:val="en"/>
        </w:rPr>
      </w:pPr>
    </w:p>
    <w:p w14:paraId="0819F3E2"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Distant Site(s) Involved, if applicable# (select all that apply) </w:t>
      </w:r>
    </w:p>
    <w:p w14:paraId="66ADCF0F"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applicable </w:t>
      </w:r>
    </w:p>
    <w:p w14:paraId="34ED67D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Lung: _________________ </w:t>
      </w:r>
    </w:p>
    <w:p w14:paraId="12B654F7"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Bone: _________________ </w:t>
      </w:r>
    </w:p>
    <w:p w14:paraId="77E64CB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591AD3AA"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Cannot be determined: _________________ </w:t>
      </w:r>
    </w:p>
    <w:p w14:paraId="7536F4E6" w14:textId="77777777" w:rsidR="00542C70" w:rsidRPr="00222EA7" w:rsidRDefault="00542C70">
      <w:pPr>
        <w:spacing w:after="0"/>
        <w:divId w:val="480392967"/>
        <w:rPr>
          <w:rFonts w:ascii="Arial" w:eastAsia="Times New Roman" w:hAnsi="Arial" w:cs="Arial"/>
          <w:sz w:val="20"/>
          <w:szCs w:val="20"/>
          <w:lang w:val="en"/>
        </w:rPr>
      </w:pPr>
    </w:p>
    <w:p w14:paraId="585E1B15"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PATHOLOGIC STAGE CLASSIFICATION (</w:t>
      </w:r>
      <w:proofErr w:type="spellStart"/>
      <w:r w:rsidRPr="00222EA7">
        <w:rPr>
          <w:rFonts w:ascii="Arial" w:eastAsia="Times New Roman" w:hAnsi="Arial" w:cs="Arial"/>
          <w:b/>
          <w:bCs/>
          <w:sz w:val="20"/>
          <w:szCs w:val="20"/>
          <w:lang w:val="en"/>
        </w:rPr>
        <w:t>pTNM</w:t>
      </w:r>
      <w:proofErr w:type="spellEnd"/>
      <w:r w:rsidRPr="00222EA7">
        <w:rPr>
          <w:rFonts w:ascii="Arial" w:eastAsia="Times New Roman" w:hAnsi="Arial" w:cs="Arial"/>
          <w:b/>
          <w:bCs/>
          <w:sz w:val="20"/>
          <w:szCs w:val="20"/>
          <w:lang w:val="en"/>
        </w:rPr>
        <w:t xml:space="preserve">, AJCC 8th Edition) (Note </w:t>
      </w:r>
      <w:hyperlink w:anchor="1913" w:history="1">
        <w:r w:rsidRPr="00222EA7">
          <w:rPr>
            <w:rStyle w:val="Hyperlink"/>
            <w:rFonts w:ascii="Arial" w:eastAsia="Times New Roman" w:hAnsi="Arial" w:cs="Arial"/>
            <w:b/>
            <w:bCs/>
            <w:sz w:val="20"/>
            <w:szCs w:val="20"/>
            <w:lang w:val="en"/>
          </w:rPr>
          <w:t>F</w:t>
        </w:r>
      </w:hyperlink>
      <w:r w:rsidRPr="00222EA7">
        <w:rPr>
          <w:rFonts w:ascii="Arial" w:eastAsia="Times New Roman" w:hAnsi="Arial" w:cs="Arial"/>
          <w:b/>
          <w:bCs/>
          <w:sz w:val="20"/>
          <w:szCs w:val="20"/>
          <w:lang w:val="en"/>
        </w:rPr>
        <w:t xml:space="preserve">) </w:t>
      </w:r>
    </w:p>
    <w:p w14:paraId="2D41D477" w14:textId="77777777" w:rsidR="00542C70" w:rsidRPr="00222EA7" w:rsidRDefault="00A81355">
      <w:pPr>
        <w:spacing w:after="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The AJCC staging systems for bone and soft </w:t>
      </w:r>
      <w:proofErr w:type="gramStart"/>
      <w:r w:rsidRPr="00222EA7">
        <w:rPr>
          <w:rFonts w:ascii="Arial" w:eastAsia="Times New Roman" w:hAnsi="Arial" w:cs="Arial"/>
          <w:i/>
          <w:iCs/>
          <w:sz w:val="16"/>
          <w:szCs w:val="16"/>
          <w:lang w:val="en"/>
        </w:rPr>
        <w:t>tissue based</w:t>
      </w:r>
      <w:proofErr w:type="gramEnd"/>
      <w:r w:rsidRPr="00222EA7">
        <w:rPr>
          <w:rFonts w:ascii="Arial" w:eastAsia="Times New Roman" w:hAnsi="Arial" w:cs="Arial"/>
          <w:i/>
          <w:iCs/>
          <w:sz w:val="16"/>
          <w:szCs w:val="16"/>
          <w:lang w:val="en"/>
        </w:rPr>
        <w:t xml:space="preserve"> tumors may be used for pathologic staging if desired. </w:t>
      </w:r>
    </w:p>
    <w:p w14:paraId="518098EB" w14:textId="77777777" w:rsidR="00542C70" w:rsidRPr="00222EA7" w:rsidRDefault="00542C70">
      <w:pPr>
        <w:spacing w:after="0"/>
        <w:divId w:val="480392967"/>
        <w:rPr>
          <w:rFonts w:ascii="Arial" w:eastAsia="Times New Roman" w:hAnsi="Arial" w:cs="Arial"/>
          <w:sz w:val="20"/>
          <w:szCs w:val="20"/>
          <w:lang w:val="en"/>
        </w:rPr>
      </w:pPr>
    </w:p>
    <w:p w14:paraId="4D775858"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SPECIAL STUDIES (Note </w:t>
      </w:r>
      <w:hyperlink w:anchor="1918" w:history="1">
        <w:r w:rsidRPr="00222EA7">
          <w:rPr>
            <w:rStyle w:val="Hyperlink"/>
            <w:rFonts w:ascii="Arial" w:eastAsia="Times New Roman" w:hAnsi="Arial" w:cs="Arial"/>
            <w:b/>
            <w:bCs/>
            <w:sz w:val="20"/>
            <w:szCs w:val="20"/>
            <w:lang w:val="en"/>
          </w:rPr>
          <w:t>G</w:t>
        </w:r>
      </w:hyperlink>
      <w:r w:rsidRPr="00222EA7">
        <w:rPr>
          <w:rFonts w:ascii="Arial" w:eastAsia="Times New Roman" w:hAnsi="Arial" w:cs="Arial"/>
          <w:b/>
          <w:bCs/>
          <w:sz w:val="20"/>
          <w:szCs w:val="20"/>
          <w:lang w:val="en"/>
        </w:rPr>
        <w:t xml:space="preserve">) </w:t>
      </w:r>
    </w:p>
    <w:p w14:paraId="7685142A" w14:textId="77777777" w:rsidR="00542C70" w:rsidRPr="00222EA7" w:rsidRDefault="00A81355">
      <w:pPr>
        <w:spacing w:after="0"/>
        <w:rPr>
          <w:rFonts w:ascii="Arial" w:eastAsia="Times New Roman" w:hAnsi="Arial" w:cs="Arial"/>
          <w:i/>
          <w:iCs/>
          <w:sz w:val="16"/>
          <w:szCs w:val="16"/>
          <w:lang w:val="en"/>
        </w:rPr>
      </w:pPr>
      <w:r w:rsidRPr="00222EA7">
        <w:rPr>
          <w:rFonts w:ascii="Arial" w:eastAsia="Times New Roman" w:hAnsi="Arial" w:cs="Arial"/>
          <w:i/>
          <w:iCs/>
          <w:sz w:val="16"/>
          <w:szCs w:val="16"/>
          <w:lang w:val="en"/>
        </w:rPr>
        <w:t xml:space="preserve">Results of these studies may not be available at the time of the final report </w:t>
      </w:r>
    </w:p>
    <w:p w14:paraId="6A63742F" w14:textId="77777777" w:rsidR="00542C70" w:rsidRPr="00222EA7" w:rsidRDefault="00542C70">
      <w:pPr>
        <w:spacing w:after="0"/>
        <w:divId w:val="480392967"/>
        <w:rPr>
          <w:rFonts w:ascii="Arial" w:eastAsia="Times New Roman" w:hAnsi="Arial" w:cs="Arial"/>
          <w:sz w:val="20"/>
          <w:szCs w:val="20"/>
          <w:lang w:val="en"/>
        </w:rPr>
      </w:pPr>
    </w:p>
    <w:p w14:paraId="046D22B1"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+Immunohistochemistry (specify): _________________ </w:t>
      </w:r>
    </w:p>
    <w:p w14:paraId="69D89E30" w14:textId="77777777" w:rsidR="00542C70" w:rsidRPr="00222EA7" w:rsidRDefault="00542C70">
      <w:pPr>
        <w:spacing w:after="0"/>
        <w:divId w:val="480392967"/>
        <w:rPr>
          <w:rFonts w:ascii="Arial" w:eastAsia="Times New Roman" w:hAnsi="Arial" w:cs="Arial"/>
          <w:sz w:val="20"/>
          <w:szCs w:val="20"/>
          <w:lang w:val="en"/>
        </w:rPr>
      </w:pPr>
    </w:p>
    <w:p w14:paraId="363998FD"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Cytogenetic Findings </w:t>
      </w:r>
    </w:p>
    <w:p w14:paraId="5AAEFDEC"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performed </w:t>
      </w:r>
    </w:p>
    <w:p w14:paraId="065022A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Pending </w:t>
      </w:r>
    </w:p>
    <w:p w14:paraId="4B4EF574"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EWSR1 rearrangement, fusion partner not known </w:t>
      </w:r>
    </w:p>
    <w:p w14:paraId="2F2B3C3B"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EWSR1-FLI1 gene rearrangement </w:t>
      </w:r>
    </w:p>
    <w:p w14:paraId="28B27C27"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EWSR1-ERG gene rearrangement </w:t>
      </w:r>
    </w:p>
    <w:p w14:paraId="62519A0A"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EWSR1 gene rearrangement (specify): _________________ </w:t>
      </w:r>
    </w:p>
    <w:p w14:paraId="6F8F6279"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Non-EWSR1 variant translocation (specify): _________________ </w:t>
      </w:r>
    </w:p>
    <w:p w14:paraId="6AC1AAEC"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22C72063"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 rearrangement identified </w:t>
      </w:r>
    </w:p>
    <w:p w14:paraId="4C324B15"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known </w:t>
      </w:r>
    </w:p>
    <w:p w14:paraId="40774BA8" w14:textId="77777777" w:rsidR="00542C70" w:rsidRPr="00222EA7" w:rsidRDefault="00542C70">
      <w:pPr>
        <w:spacing w:after="0"/>
        <w:divId w:val="480392967"/>
        <w:rPr>
          <w:rFonts w:ascii="Arial" w:eastAsia="Times New Roman" w:hAnsi="Arial" w:cs="Arial"/>
          <w:sz w:val="20"/>
          <w:szCs w:val="20"/>
          <w:lang w:val="en"/>
        </w:rPr>
      </w:pPr>
    </w:p>
    <w:p w14:paraId="3B9E3C81"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Method for Cytogenetic Studies </w:t>
      </w:r>
    </w:p>
    <w:p w14:paraId="4083FDD9"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Conventional karyotyping </w:t>
      </w:r>
    </w:p>
    <w:p w14:paraId="22AE57A2"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Fluorescent in situ hybridization (FISH) </w:t>
      </w:r>
    </w:p>
    <w:p w14:paraId="1564A79D"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Reverse transcriptase polymerase chain reaction (RT-PCR) </w:t>
      </w:r>
    </w:p>
    <w:p w14:paraId="517EE9A2" w14:textId="77777777" w:rsidR="00542C70" w:rsidRPr="00222EA7" w:rsidRDefault="00A81355">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Other (specify): _________________ </w:t>
      </w:r>
    </w:p>
    <w:p w14:paraId="69C950B1" w14:textId="0D7F0378" w:rsidR="00222EA7" w:rsidRDefault="00A81355" w:rsidP="004D26CA">
      <w:pPr>
        <w:spacing w:after="0"/>
        <w:rPr>
          <w:rFonts w:ascii="Arial" w:eastAsia="Times New Roman" w:hAnsi="Arial" w:cs="Arial"/>
          <w:sz w:val="20"/>
          <w:szCs w:val="20"/>
          <w:lang w:val="en"/>
        </w:rPr>
      </w:pPr>
      <w:r w:rsidRPr="00222EA7">
        <w:rPr>
          <w:rFonts w:ascii="Arial" w:eastAsia="Times New Roman" w:hAnsi="Arial" w:cs="Arial"/>
          <w:sz w:val="20"/>
          <w:szCs w:val="20"/>
          <w:lang w:val="en"/>
        </w:rPr>
        <w:t xml:space="preserve">___ Not known </w:t>
      </w:r>
    </w:p>
    <w:p w14:paraId="5CB4C77E" w14:textId="77777777" w:rsidR="004D26CA" w:rsidRDefault="004D26CA" w:rsidP="004D26CA">
      <w:pPr>
        <w:spacing w:after="0"/>
        <w:rPr>
          <w:rFonts w:ascii="Arial" w:eastAsia="Times New Roman" w:hAnsi="Arial" w:cs="Arial"/>
          <w:b/>
          <w:bCs/>
          <w:sz w:val="20"/>
          <w:szCs w:val="20"/>
          <w:lang w:val="en"/>
        </w:rPr>
      </w:pPr>
    </w:p>
    <w:p w14:paraId="15544A50" w14:textId="3B3B376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ADDITIONAL FINDINGS </w:t>
      </w:r>
    </w:p>
    <w:p w14:paraId="5DB3A904" w14:textId="77777777" w:rsidR="00542C70" w:rsidRPr="00222EA7" w:rsidRDefault="00542C70">
      <w:pPr>
        <w:spacing w:after="0"/>
        <w:divId w:val="480392967"/>
        <w:rPr>
          <w:rFonts w:ascii="Arial" w:eastAsia="Times New Roman" w:hAnsi="Arial" w:cs="Arial"/>
          <w:sz w:val="20"/>
          <w:szCs w:val="20"/>
          <w:lang w:val="en"/>
        </w:rPr>
      </w:pPr>
    </w:p>
    <w:p w14:paraId="5067E302"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+Additional Findings (specify): _________________ </w:t>
      </w:r>
    </w:p>
    <w:p w14:paraId="3C7C946D" w14:textId="77777777" w:rsidR="00542C70" w:rsidRPr="00222EA7" w:rsidRDefault="00542C70">
      <w:pPr>
        <w:spacing w:after="0"/>
        <w:divId w:val="480392967"/>
        <w:rPr>
          <w:rFonts w:ascii="Arial" w:eastAsia="Times New Roman" w:hAnsi="Arial" w:cs="Arial"/>
          <w:sz w:val="20"/>
          <w:szCs w:val="20"/>
          <w:lang w:val="en"/>
        </w:rPr>
      </w:pPr>
    </w:p>
    <w:p w14:paraId="1256E521"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COMMENTS </w:t>
      </w:r>
    </w:p>
    <w:p w14:paraId="2AA0DA10" w14:textId="77777777" w:rsidR="00542C70" w:rsidRPr="00222EA7" w:rsidRDefault="00542C70">
      <w:pPr>
        <w:spacing w:after="0"/>
        <w:divId w:val="480392967"/>
        <w:rPr>
          <w:rFonts w:ascii="Arial" w:eastAsia="Times New Roman" w:hAnsi="Arial" w:cs="Arial"/>
          <w:sz w:val="20"/>
          <w:szCs w:val="20"/>
          <w:lang w:val="en"/>
        </w:rPr>
      </w:pPr>
    </w:p>
    <w:p w14:paraId="77DA5EB1" w14:textId="77777777" w:rsidR="00542C70" w:rsidRPr="00222EA7" w:rsidRDefault="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Comment(s): _________________ </w:t>
      </w:r>
    </w:p>
    <w:p w14:paraId="0F6FA610" w14:textId="77777777" w:rsidR="00542C70" w:rsidRPr="00222EA7" w:rsidRDefault="00542C70">
      <w:pPr>
        <w:spacing w:after="0"/>
        <w:divId w:val="480392967"/>
        <w:rPr>
          <w:rFonts w:ascii="Arial" w:eastAsia="Times New Roman" w:hAnsi="Arial" w:cs="Arial"/>
          <w:sz w:val="20"/>
          <w:szCs w:val="20"/>
          <w:lang w:val="en"/>
        </w:rPr>
      </w:pPr>
    </w:p>
    <w:p w14:paraId="3526888C" w14:textId="77777777" w:rsidR="00222EA7" w:rsidRDefault="00222EA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9426DBB" w14:textId="6B29942E" w:rsidR="00542C70" w:rsidRPr="004D16F9" w:rsidRDefault="00A81355" w:rsidP="004D16F9">
      <w:pPr>
        <w:pBdr>
          <w:bottom w:val="single" w:sz="4" w:space="1" w:color="auto"/>
        </w:pBdr>
        <w:spacing w:after="0"/>
        <w:rPr>
          <w:rFonts w:ascii="Arial" w:eastAsia="Times New Roman" w:hAnsi="Arial" w:cs="Arial"/>
          <w:b/>
          <w:bCs/>
          <w:sz w:val="24"/>
          <w:szCs w:val="24"/>
          <w:lang w:val="en"/>
        </w:rPr>
      </w:pPr>
      <w:r w:rsidRPr="004D16F9">
        <w:rPr>
          <w:rFonts w:ascii="Arial" w:eastAsia="Times New Roman" w:hAnsi="Arial" w:cs="Arial"/>
          <w:b/>
          <w:bCs/>
          <w:sz w:val="24"/>
          <w:szCs w:val="24"/>
          <w:lang w:val="en"/>
        </w:rPr>
        <w:lastRenderedPageBreak/>
        <w:t>Explanatory Notes</w:t>
      </w:r>
    </w:p>
    <w:p w14:paraId="0E09FC28" w14:textId="77777777" w:rsidR="00222EA7" w:rsidRDefault="00222EA7" w:rsidP="00222EA7">
      <w:pPr>
        <w:spacing w:after="0"/>
        <w:jc w:val="both"/>
        <w:rPr>
          <w:rFonts w:ascii="Arial" w:eastAsia="Times New Roman" w:hAnsi="Arial" w:cs="Arial"/>
          <w:b/>
          <w:bCs/>
          <w:sz w:val="20"/>
          <w:szCs w:val="20"/>
          <w:lang w:val="en"/>
        </w:rPr>
      </w:pPr>
    </w:p>
    <w:p w14:paraId="63DD2FF9" w14:textId="2DB82FAE" w:rsidR="00222EA7" w:rsidRDefault="00A81355" w:rsidP="00222EA7">
      <w:pPr>
        <w:spacing w:after="0"/>
        <w:jc w:val="both"/>
        <w:rPr>
          <w:rFonts w:ascii="Arial" w:eastAsia="Times New Roman" w:hAnsi="Arial" w:cs="Arial"/>
          <w:b/>
          <w:bCs/>
          <w:sz w:val="20"/>
          <w:szCs w:val="20"/>
          <w:lang w:val="en"/>
        </w:rPr>
      </w:pPr>
      <w:r w:rsidRPr="00222EA7">
        <w:rPr>
          <w:rFonts w:ascii="Arial" w:eastAsia="Times New Roman" w:hAnsi="Arial" w:cs="Arial"/>
          <w:b/>
          <w:bCs/>
          <w:sz w:val="20"/>
          <w:szCs w:val="20"/>
          <w:lang w:val="en"/>
        </w:rPr>
        <w:t>A. Tissue Handling</w:t>
      </w:r>
    </w:p>
    <w:p w14:paraId="03F7D521" w14:textId="77777777" w:rsidR="00222EA7" w:rsidRDefault="00A81355" w:rsidP="00222EA7">
      <w:pPr>
        <w:spacing w:after="0"/>
        <w:jc w:val="both"/>
        <w:rPr>
          <w:rFonts w:ascii="Arial" w:hAnsi="Arial" w:cs="Arial"/>
          <w:sz w:val="20"/>
          <w:szCs w:val="20"/>
          <w:lang w:val="en"/>
        </w:rPr>
      </w:pPr>
      <w:r w:rsidRPr="00222EA7">
        <w:rPr>
          <w:rFonts w:ascii="Arial" w:hAnsi="Arial" w:cs="Arial"/>
          <w:sz w:val="20"/>
          <w:szCs w:val="20"/>
          <w:lang w:val="en"/>
        </w:rPr>
        <w:t xml:space="preserve">Tissue specimens optimally are received fresh/unfixed because of the importance of ancillary studies, such as cytogenetics and molecular testing, which may prefer fresh tissue. </w:t>
      </w:r>
      <w:proofErr w:type="gramStart"/>
      <w:r w:rsidRPr="00222EA7">
        <w:rPr>
          <w:rFonts w:ascii="Arial" w:hAnsi="Arial" w:cs="Arial"/>
          <w:sz w:val="20"/>
          <w:szCs w:val="20"/>
          <w:lang w:val="en"/>
        </w:rPr>
        <w:t>First priority</w:t>
      </w:r>
      <w:proofErr w:type="gramEnd"/>
      <w:r w:rsidRPr="00222EA7">
        <w:rPr>
          <w:rFonts w:ascii="Arial" w:hAnsi="Arial" w:cs="Arial"/>
          <w:sz w:val="20"/>
          <w:szCs w:val="20"/>
          <w:lang w:val="en"/>
        </w:rPr>
        <w:t xml:space="preserve"> should always be given to formalin-fixed tissues (FFPE) for morphologic evaluation.  Ideally, some tissue can be submitted for FPPE without decalcification or following decalcification in EDTA or </w:t>
      </w:r>
      <w:proofErr w:type="spellStart"/>
      <w:r w:rsidRPr="00222EA7">
        <w:rPr>
          <w:rFonts w:ascii="Arial" w:hAnsi="Arial" w:cs="Arial"/>
          <w:sz w:val="20"/>
          <w:szCs w:val="20"/>
          <w:lang w:val="en"/>
        </w:rPr>
        <w:t>ETDA+acid</w:t>
      </w:r>
      <w:proofErr w:type="spellEnd"/>
      <w:r w:rsidRPr="00222EA7">
        <w:rPr>
          <w:rFonts w:ascii="Arial" w:hAnsi="Arial" w:cs="Arial"/>
          <w:sz w:val="20"/>
          <w:szCs w:val="20"/>
          <w:lang w:val="en"/>
        </w:rPr>
        <w:t xml:space="preserve">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7123" w:tooltip="Qualman SJ, Morotti RA. Risk assignment in pediatric soft-tissue sarcoma: an evolving molecular classification. Curr Oncol Rep. 2002;4:123-130." w:history="1">
        <w:r w:rsidRPr="00222EA7">
          <w:rPr>
            <w:rStyle w:val="Hyperlink"/>
            <w:rFonts w:ascii="Arial" w:hAnsi="Arial" w:cs="Arial"/>
            <w:sz w:val="20"/>
            <w:szCs w:val="20"/>
            <w:vertAlign w:val="superscript"/>
            <w:lang w:val="en"/>
          </w:rPr>
          <w:t>1</w:t>
        </w:r>
      </w:hyperlink>
      <w:r w:rsidRPr="00222EA7">
        <w:rPr>
          <w:rFonts w:ascii="Arial" w:hAnsi="Arial" w:cs="Arial"/>
          <w:sz w:val="20"/>
          <w:szCs w:val="20"/>
          <w:lang w:val="en"/>
        </w:rPr>
        <w:t xml:space="preserve"> Molecular testing on formalin-fixed paraffin-embedded tissue may be performed for FISH evaluation of </w:t>
      </w:r>
      <w:r w:rsidRPr="00222EA7">
        <w:rPr>
          <w:rStyle w:val="Emphasis"/>
          <w:rFonts w:ascii="Arial" w:hAnsi="Arial" w:cs="Arial"/>
          <w:sz w:val="20"/>
          <w:szCs w:val="20"/>
          <w:lang w:val="en"/>
        </w:rPr>
        <w:t>EWSR1</w:t>
      </w:r>
      <w:r w:rsidRPr="00222EA7">
        <w:rPr>
          <w:rFonts w:ascii="Arial" w:hAnsi="Arial" w:cs="Arial"/>
          <w:sz w:val="20"/>
          <w:szCs w:val="20"/>
          <w:lang w:val="en"/>
        </w:rPr>
        <w:t xml:space="preserve"> rearrangement, for RT-PCR evaluation of EWSR1-FLI1, EWSR1-ERG,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0D61917D" w14:textId="77777777" w:rsidR="00222EA7" w:rsidRDefault="00222EA7" w:rsidP="00222EA7">
      <w:pPr>
        <w:spacing w:after="0"/>
        <w:jc w:val="both"/>
        <w:rPr>
          <w:rFonts w:ascii="Arial" w:hAnsi="Arial" w:cs="Arial"/>
          <w:sz w:val="20"/>
          <w:szCs w:val="20"/>
          <w:lang w:val="en"/>
        </w:rPr>
      </w:pPr>
    </w:p>
    <w:p w14:paraId="60A812BE" w14:textId="77777777" w:rsidR="00222EA7" w:rsidRDefault="00A81355" w:rsidP="00222EA7">
      <w:pPr>
        <w:spacing w:after="0"/>
        <w:jc w:val="both"/>
        <w:rPr>
          <w:rFonts w:ascii="Arial" w:hAnsi="Arial" w:cs="Arial"/>
          <w:sz w:val="20"/>
          <w:szCs w:val="20"/>
          <w:lang w:val="en"/>
        </w:rPr>
      </w:pPr>
      <w:r w:rsidRPr="00222EA7">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03DBED9B" w14:textId="77777777" w:rsidR="00222EA7" w:rsidRDefault="00222EA7" w:rsidP="00222EA7">
      <w:pPr>
        <w:spacing w:after="0"/>
        <w:jc w:val="both"/>
        <w:rPr>
          <w:rFonts w:ascii="Arial" w:hAnsi="Arial" w:cs="Arial"/>
          <w:sz w:val="20"/>
          <w:szCs w:val="20"/>
          <w:lang w:val="en"/>
        </w:rPr>
      </w:pPr>
    </w:p>
    <w:p w14:paraId="445C2635" w14:textId="2AE3E52E" w:rsidR="00542C70" w:rsidRPr="00222EA7" w:rsidRDefault="00A81355" w:rsidP="00222EA7">
      <w:pPr>
        <w:spacing w:after="0" w:line="240" w:lineRule="auto"/>
        <w:contextualSpacing/>
        <w:rPr>
          <w:rFonts w:ascii="Arial" w:eastAsia="Times New Roman" w:hAnsi="Arial" w:cs="Arial"/>
          <w:b/>
          <w:bCs/>
          <w:sz w:val="20"/>
          <w:szCs w:val="20"/>
          <w:lang w:val="en"/>
        </w:rPr>
      </w:pPr>
      <w:r w:rsidRPr="00222EA7">
        <w:rPr>
          <w:rFonts w:ascii="Arial" w:eastAsia="Times New Roman" w:hAnsi="Arial" w:cs="Arial"/>
          <w:sz w:val="20"/>
          <w:szCs w:val="20"/>
          <w:lang w:val="en"/>
        </w:rPr>
        <w:t>References</w:t>
      </w:r>
    </w:p>
    <w:p w14:paraId="1E329F8A" w14:textId="77777777" w:rsidR="00542C70" w:rsidRPr="00222EA7" w:rsidRDefault="00A81355" w:rsidP="00222EA7">
      <w:pPr>
        <w:numPr>
          <w:ilvl w:val="0"/>
          <w:numId w:val="2"/>
        </w:numPr>
        <w:spacing w:before="100" w:beforeAutospacing="1" w:after="0" w:line="240" w:lineRule="auto"/>
        <w:contextualSpacing/>
        <w:divId w:val="480392967"/>
        <w:rPr>
          <w:rFonts w:ascii="Arial" w:eastAsia="Times New Roman" w:hAnsi="Arial" w:cs="Arial"/>
          <w:sz w:val="20"/>
          <w:szCs w:val="20"/>
          <w:lang w:val="en"/>
        </w:rPr>
      </w:pPr>
      <w:proofErr w:type="spellStart"/>
      <w:r w:rsidRPr="00222EA7">
        <w:rPr>
          <w:rFonts w:ascii="Arial" w:eastAsia="Times New Roman" w:hAnsi="Arial" w:cs="Arial"/>
          <w:sz w:val="20"/>
          <w:szCs w:val="20"/>
          <w:lang w:val="en"/>
        </w:rPr>
        <w:t>Qualman</w:t>
      </w:r>
      <w:proofErr w:type="spellEnd"/>
      <w:r w:rsidRPr="00222EA7">
        <w:rPr>
          <w:rFonts w:ascii="Arial" w:eastAsia="Times New Roman" w:hAnsi="Arial" w:cs="Arial"/>
          <w:sz w:val="20"/>
          <w:szCs w:val="20"/>
          <w:lang w:val="en"/>
        </w:rPr>
        <w:t xml:space="preserve"> SJ, </w:t>
      </w:r>
      <w:proofErr w:type="spellStart"/>
      <w:r w:rsidRPr="00222EA7">
        <w:rPr>
          <w:rFonts w:ascii="Arial" w:eastAsia="Times New Roman" w:hAnsi="Arial" w:cs="Arial"/>
          <w:sz w:val="20"/>
          <w:szCs w:val="20"/>
          <w:lang w:val="en"/>
        </w:rPr>
        <w:t>Morotti</w:t>
      </w:r>
      <w:proofErr w:type="spellEnd"/>
      <w:r w:rsidRPr="00222EA7">
        <w:rPr>
          <w:rFonts w:ascii="Arial" w:eastAsia="Times New Roman" w:hAnsi="Arial" w:cs="Arial"/>
          <w:sz w:val="20"/>
          <w:szCs w:val="20"/>
          <w:lang w:val="en"/>
        </w:rPr>
        <w:t xml:space="preserve"> RA. Risk assignment in pediatric soft-tissue sarcoma: an evolving molecular classification. </w:t>
      </w:r>
      <w:proofErr w:type="spellStart"/>
      <w:r w:rsidRPr="00222EA7">
        <w:rPr>
          <w:rFonts w:ascii="Arial" w:eastAsia="Times New Roman" w:hAnsi="Arial" w:cs="Arial"/>
          <w:sz w:val="20"/>
          <w:szCs w:val="20"/>
          <w:lang w:val="en"/>
        </w:rPr>
        <w:t>Curr</w:t>
      </w:r>
      <w:proofErr w:type="spellEnd"/>
      <w:r w:rsidRPr="00222EA7">
        <w:rPr>
          <w:rFonts w:ascii="Arial" w:eastAsia="Times New Roman" w:hAnsi="Arial" w:cs="Arial"/>
          <w:sz w:val="20"/>
          <w:szCs w:val="20"/>
          <w:lang w:val="en"/>
        </w:rPr>
        <w:t xml:space="preserve"> Oncol Rep. 2002;4:123-130.</w:t>
      </w:r>
    </w:p>
    <w:p w14:paraId="5A1F3C01" w14:textId="77777777" w:rsidR="00222EA7" w:rsidRDefault="00222EA7" w:rsidP="00222EA7">
      <w:pPr>
        <w:spacing w:after="0"/>
        <w:jc w:val="both"/>
        <w:rPr>
          <w:rFonts w:ascii="Arial" w:eastAsia="Times New Roman" w:hAnsi="Arial" w:cs="Arial"/>
          <w:b/>
          <w:bCs/>
          <w:sz w:val="20"/>
          <w:szCs w:val="20"/>
          <w:lang w:val="en"/>
        </w:rPr>
      </w:pPr>
    </w:p>
    <w:p w14:paraId="3ECF0F06" w14:textId="26174CF6" w:rsidR="00222EA7" w:rsidRDefault="00A81355" w:rsidP="00222EA7">
      <w:pPr>
        <w:spacing w:after="0"/>
        <w:jc w:val="both"/>
        <w:rPr>
          <w:rFonts w:ascii="Arial" w:eastAsia="Times New Roman" w:hAnsi="Arial" w:cs="Arial"/>
          <w:b/>
          <w:bCs/>
          <w:sz w:val="20"/>
          <w:szCs w:val="20"/>
          <w:lang w:val="en"/>
        </w:rPr>
      </w:pPr>
      <w:r w:rsidRPr="00222EA7">
        <w:rPr>
          <w:rFonts w:ascii="Arial" w:eastAsia="Times New Roman" w:hAnsi="Arial" w:cs="Arial"/>
          <w:b/>
          <w:bCs/>
          <w:sz w:val="20"/>
          <w:szCs w:val="20"/>
          <w:lang w:val="en"/>
        </w:rPr>
        <w:t>B. Procedures</w:t>
      </w:r>
    </w:p>
    <w:p w14:paraId="66F03F0C" w14:textId="77777777" w:rsidR="004D16F9" w:rsidRDefault="004D16F9" w:rsidP="00222EA7">
      <w:pPr>
        <w:spacing w:after="0"/>
        <w:jc w:val="both"/>
        <w:rPr>
          <w:rFonts w:ascii="Arial" w:eastAsia="Times New Roman" w:hAnsi="Arial" w:cs="Arial"/>
          <w:b/>
          <w:bCs/>
          <w:sz w:val="20"/>
          <w:szCs w:val="20"/>
          <w:lang w:val="en"/>
        </w:rPr>
      </w:pPr>
    </w:p>
    <w:p w14:paraId="7851A7A1" w14:textId="77777777" w:rsidR="00222EA7" w:rsidRDefault="00A81355" w:rsidP="00222EA7">
      <w:pPr>
        <w:spacing w:after="0"/>
        <w:jc w:val="both"/>
        <w:rPr>
          <w:rFonts w:ascii="Arial" w:hAnsi="Arial" w:cs="Arial"/>
          <w:sz w:val="20"/>
          <w:szCs w:val="20"/>
          <w:lang w:val="en"/>
        </w:rPr>
      </w:pPr>
      <w:r w:rsidRPr="00222EA7">
        <w:rPr>
          <w:rFonts w:ascii="Arial" w:hAnsi="Arial" w:cs="Arial"/>
          <w:sz w:val="20"/>
          <w:szCs w:val="20"/>
          <w:u w:val="single"/>
          <w:lang w:val="en"/>
        </w:rPr>
        <w:t>Tumor Resection</w:t>
      </w:r>
    </w:p>
    <w:p w14:paraId="0F191BD5" w14:textId="77777777" w:rsidR="00222EA7" w:rsidRDefault="00A81355" w:rsidP="00222EA7">
      <w:pPr>
        <w:spacing w:after="0"/>
        <w:jc w:val="both"/>
        <w:rPr>
          <w:rFonts w:ascii="Arial" w:hAnsi="Arial" w:cs="Arial"/>
          <w:sz w:val="20"/>
          <w:szCs w:val="20"/>
          <w:lang w:val="en"/>
        </w:rPr>
      </w:pPr>
      <w:r w:rsidRPr="00222EA7">
        <w:rPr>
          <w:rFonts w:ascii="Arial" w:hAnsi="Arial" w:cs="Arial"/>
          <w:sz w:val="20"/>
          <w:szCs w:val="20"/>
          <w:lang w:val="en"/>
        </w:rPr>
        <w:t>Resection specimens may be intralesional, marginal, wide, or radical in extent.</w:t>
      </w:r>
      <w:hyperlink w:anchor="7124" w:tooltip="Conrad EU, Bradford L, Chonsky HA. Pediatric soft tissue sarcomas. Orthop Clin North Am. 1996;27:655-664." w:history="1">
        <w:r w:rsidRPr="00222EA7">
          <w:rPr>
            <w:rStyle w:val="Hyperlink"/>
            <w:rFonts w:ascii="Arial" w:hAnsi="Arial" w:cs="Arial"/>
            <w:sz w:val="20"/>
            <w:szCs w:val="20"/>
            <w:vertAlign w:val="superscript"/>
            <w:lang w:val="en"/>
          </w:rPr>
          <w:t>1</w:t>
        </w:r>
      </w:hyperlink>
      <w:r w:rsidRPr="00222EA7">
        <w:rPr>
          <w:rFonts w:ascii="Arial" w:hAnsi="Arial" w:cs="Arial"/>
          <w:sz w:val="20"/>
          <w:szCs w:val="20"/>
          <w:lang w:val="en"/>
        </w:rPr>
        <w:t xml:space="preserve"> Intralesional resections extend through tumor planes, with gross or microscopic residual tumor identifiable at surgical margins. A marginal resection involves a margin formed by reactive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sidRPr="00222EA7">
        <w:rPr>
          <w:rStyle w:val="Emphasis"/>
          <w:rFonts w:ascii="Arial" w:hAnsi="Arial" w:cs="Arial"/>
          <w:sz w:val="20"/>
          <w:szCs w:val="20"/>
          <w:lang w:val="en"/>
        </w:rPr>
        <w:t xml:space="preserve">(prior to cutting) </w:t>
      </w:r>
      <w:r w:rsidRPr="00222EA7">
        <w:rPr>
          <w:rFonts w:ascii="Arial" w:hAnsi="Arial" w:cs="Arial"/>
          <w:sz w:val="20"/>
          <w:szCs w:val="20"/>
          <w:lang w:val="en"/>
        </w:rPr>
        <w:t>by the surgeon are highly recommended for accurate pathologic evaluation.</w:t>
      </w:r>
      <w:hyperlink w:anchor="7125" w:tooltip="Coffin CM, Dehner LP. Pathologic evaluation of pediatric soft tissue tumors. Am J Clin Pathol. 1998;109(suppl 1):S38-S52." w:history="1">
        <w:r w:rsidRPr="00222EA7">
          <w:rPr>
            <w:rStyle w:val="Hyperlink"/>
            <w:rFonts w:ascii="Arial" w:hAnsi="Arial" w:cs="Arial"/>
            <w:sz w:val="20"/>
            <w:szCs w:val="20"/>
            <w:vertAlign w:val="superscript"/>
            <w:lang w:val="en"/>
          </w:rPr>
          <w:t>2</w:t>
        </w:r>
      </w:hyperlink>
      <w:r w:rsidRPr="00222EA7">
        <w:rPr>
          <w:rFonts w:ascii="Arial" w:hAnsi="Arial" w:cs="Arial"/>
          <w:sz w:val="20"/>
          <w:szCs w:val="20"/>
          <w:lang w:val="en"/>
        </w:rPr>
        <w:t> Full representative mapping of the specimen is also recommended,</w:t>
      </w:r>
      <w:hyperlink w:anchor="7125" w:tooltip="Coffin CM, Dehner LP. Pathologic evaluation of pediatric soft tissue tumors. Am J Clin Pathol. 1998;109(suppl 1):S38-S52." w:history="1">
        <w:r w:rsidRPr="00222EA7">
          <w:rPr>
            <w:rStyle w:val="Hyperlink"/>
            <w:rFonts w:ascii="Arial" w:hAnsi="Arial" w:cs="Arial"/>
            <w:sz w:val="20"/>
            <w:szCs w:val="20"/>
            <w:vertAlign w:val="superscript"/>
            <w:lang w:val="en"/>
          </w:rPr>
          <w:t>2</w:t>
        </w:r>
      </w:hyperlink>
      <w:r w:rsidRPr="00222EA7">
        <w:rPr>
          <w:rFonts w:ascii="Arial" w:hAnsi="Arial" w:cs="Arial"/>
          <w:sz w:val="20"/>
          <w:szCs w:val="20"/>
          <w:lang w:val="en"/>
        </w:rPr>
        <w:t> as discussed below.</w:t>
      </w:r>
    </w:p>
    <w:p w14:paraId="23ACEE86" w14:textId="77777777" w:rsidR="00222EA7" w:rsidRDefault="00222EA7" w:rsidP="00222EA7">
      <w:pPr>
        <w:spacing w:after="0"/>
        <w:jc w:val="both"/>
        <w:rPr>
          <w:rFonts w:ascii="Arial" w:hAnsi="Arial" w:cs="Arial"/>
          <w:sz w:val="20"/>
          <w:szCs w:val="20"/>
          <w:lang w:val="en"/>
        </w:rPr>
      </w:pPr>
    </w:p>
    <w:p w14:paraId="1737489B" w14:textId="77777777" w:rsidR="00222EA7" w:rsidRDefault="00A81355" w:rsidP="00222EA7">
      <w:pPr>
        <w:spacing w:after="0"/>
        <w:jc w:val="both"/>
        <w:rPr>
          <w:rFonts w:ascii="Arial" w:hAnsi="Arial" w:cs="Arial"/>
          <w:sz w:val="20"/>
          <w:szCs w:val="20"/>
          <w:lang w:val="en"/>
        </w:rPr>
      </w:pPr>
      <w:r w:rsidRPr="00222EA7">
        <w:rPr>
          <w:rFonts w:ascii="Arial" w:hAnsi="Arial" w:cs="Arial"/>
          <w:sz w:val="20"/>
          <w:szCs w:val="20"/>
          <w:lang w:val="en"/>
        </w:rPr>
        <w:t>A full sagittal section of a bone tumor resection specimen,</w:t>
      </w:r>
      <w:hyperlink w:anchor="7126" w:tooltip="Patterson K. The pathologic handling of skeletal tumors. Am J Clin Pathol. 1998;109(suppl 1):S53-S66." w:history="1">
        <w:r w:rsidRPr="00222EA7">
          <w:rPr>
            <w:rStyle w:val="Hyperlink"/>
            <w:rFonts w:ascii="Arial" w:hAnsi="Arial" w:cs="Arial"/>
            <w:sz w:val="20"/>
            <w:szCs w:val="20"/>
            <w:vertAlign w:val="superscript"/>
            <w:lang w:val="en"/>
          </w:rPr>
          <w:t>3</w:t>
        </w:r>
      </w:hyperlink>
      <w:r w:rsidRPr="00222EA7">
        <w:rPr>
          <w:rFonts w:ascii="Arial" w:hAnsi="Arial" w:cs="Arial"/>
          <w:sz w:val="20"/>
          <w:szCs w:val="20"/>
          <w:lang w:val="en"/>
        </w:rPr>
        <w:t xml:space="preserve"> as illustrated in Figure 1, allows for mapping of the entire central face of the tumor and adjacent marginal tissue. Sectioning the specimen in a longitudinal plane that allows for evaluation of the tumor in its greatest cross-sectional dimension is important. Soft tissue and bone marrow margins should be inked and taken prior to sectioning the specimen with both amputation and limb salvage specimens. Freezing of the specimen prior to cutting with a bone saw (with intraosseous specimens) is the preferred method at some institutions. This face of the specimen should be documented using digital imaging photography or alternatively by a photocopy of the specimen when sealed in a plastic bag. As shown in Figure 1 of an amputation specimen with soft tissue in place, the central full face of the specimen and </w:t>
      </w:r>
      <w:proofErr w:type="spellStart"/>
      <w:r w:rsidRPr="00222EA7">
        <w:rPr>
          <w:rFonts w:ascii="Arial" w:hAnsi="Arial" w:cs="Arial"/>
          <w:sz w:val="20"/>
          <w:szCs w:val="20"/>
          <w:lang w:val="en"/>
        </w:rPr>
        <w:t>lesional</w:t>
      </w:r>
      <w:proofErr w:type="spellEnd"/>
      <w:r w:rsidRPr="00222EA7">
        <w:rPr>
          <w:rFonts w:ascii="Arial" w:hAnsi="Arial" w:cs="Arial"/>
          <w:sz w:val="20"/>
          <w:szCs w:val="20"/>
          <w:lang w:val="en"/>
        </w:rPr>
        <w:t xml:space="preserve"> region can be mapped and blocked </w:t>
      </w:r>
      <w:r w:rsidRPr="00222EA7">
        <w:rPr>
          <w:rFonts w:ascii="Arial" w:hAnsi="Arial" w:cs="Arial"/>
          <w:sz w:val="20"/>
          <w:szCs w:val="20"/>
          <w:lang w:val="en"/>
        </w:rPr>
        <w:lastRenderedPageBreak/>
        <w:t xml:space="preserve">following fixation and with adequate decalcification for complete microscopic examination, including estimate of percentage of tumor necrosis. If possible, at least one section of tumor without decalcification or decalcification with less harsh decalcification methods to include EDTA or </w:t>
      </w:r>
      <w:proofErr w:type="spellStart"/>
      <w:r w:rsidRPr="00222EA7">
        <w:rPr>
          <w:rFonts w:ascii="Arial" w:hAnsi="Arial" w:cs="Arial"/>
          <w:sz w:val="20"/>
          <w:szCs w:val="20"/>
          <w:lang w:val="en"/>
        </w:rPr>
        <w:t>ETDA+formic</w:t>
      </w:r>
      <w:proofErr w:type="spellEnd"/>
      <w:r w:rsidRPr="00222EA7">
        <w:rPr>
          <w:rFonts w:ascii="Arial" w:hAnsi="Arial" w:cs="Arial"/>
          <w:sz w:val="20"/>
          <w:szCs w:val="20"/>
          <w:lang w:val="en"/>
        </w:rPr>
        <w:t xml:space="preserve"> acid is recommended to preserve integrity of nuclei acids. </w:t>
      </w:r>
    </w:p>
    <w:p w14:paraId="13034302" w14:textId="77777777" w:rsidR="00222EA7" w:rsidRDefault="00222EA7" w:rsidP="00222EA7">
      <w:pPr>
        <w:spacing w:after="0"/>
        <w:rPr>
          <w:rFonts w:ascii="Arial" w:hAnsi="Arial" w:cs="Arial"/>
          <w:sz w:val="20"/>
          <w:szCs w:val="20"/>
          <w:lang w:val="en"/>
        </w:rPr>
      </w:pPr>
    </w:p>
    <w:p w14:paraId="12D2AB15" w14:textId="77777777" w:rsidR="00222EA7" w:rsidRDefault="00A81355" w:rsidP="00222EA7">
      <w:pPr>
        <w:spacing w:after="0"/>
        <w:rPr>
          <w:rStyle w:val="Strong"/>
          <w:rFonts w:ascii="Arial" w:hAnsi="Arial" w:cs="Arial"/>
          <w:sz w:val="20"/>
          <w:szCs w:val="20"/>
          <w:lang w:val="en"/>
        </w:rPr>
      </w:pPr>
      <w:r w:rsidRPr="00222EA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8168263" wp14:editId="1295115E">
            <wp:extent cx="4450080" cy="2865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2865120"/>
                    </a:xfrm>
                    <a:prstGeom prst="rect">
                      <a:avLst/>
                    </a:prstGeom>
                    <a:noFill/>
                    <a:ln>
                      <a:noFill/>
                    </a:ln>
                  </pic:spPr>
                </pic:pic>
              </a:graphicData>
            </a:graphic>
          </wp:inline>
        </w:drawing>
      </w:r>
    </w:p>
    <w:p w14:paraId="2B99EA5A" w14:textId="77777777" w:rsidR="00222EA7" w:rsidRDefault="00A81355" w:rsidP="00A81355">
      <w:pPr>
        <w:spacing w:before="60" w:after="0"/>
        <w:jc w:val="both"/>
        <w:rPr>
          <w:rFonts w:ascii="Arial" w:hAnsi="Arial" w:cs="Arial"/>
          <w:sz w:val="18"/>
          <w:szCs w:val="18"/>
          <w:lang w:val="en"/>
        </w:rPr>
      </w:pPr>
      <w:r w:rsidRPr="00222EA7">
        <w:rPr>
          <w:rStyle w:val="Strong"/>
          <w:rFonts w:ascii="Arial" w:hAnsi="Arial" w:cs="Arial"/>
          <w:sz w:val="18"/>
          <w:szCs w:val="18"/>
          <w:lang w:val="en"/>
        </w:rPr>
        <w:t>Figure 1.</w:t>
      </w:r>
      <w:r w:rsidRPr="00222EA7">
        <w:rPr>
          <w:rFonts w:ascii="Arial" w:hAnsi="Arial" w:cs="Arial"/>
          <w:sz w:val="18"/>
          <w:szCs w:val="18"/>
          <w:lang w:val="en"/>
        </w:rPr>
        <w:t xml:space="preserve"> Grid diagram of histologic sections taken, superimposed on photograph of a </w:t>
      </w:r>
      <w:proofErr w:type="spellStart"/>
      <w:r w:rsidRPr="00222EA7">
        <w:rPr>
          <w:rFonts w:ascii="Arial" w:hAnsi="Arial" w:cs="Arial"/>
          <w:sz w:val="18"/>
          <w:szCs w:val="18"/>
          <w:lang w:val="en"/>
        </w:rPr>
        <w:t>sagittally</w:t>
      </w:r>
      <w:proofErr w:type="spellEnd"/>
      <w:r w:rsidRPr="00222EA7">
        <w:rPr>
          <w:rFonts w:ascii="Arial" w:hAnsi="Arial" w:cs="Arial"/>
          <w:sz w:val="18"/>
          <w:szCs w:val="18"/>
          <w:lang w:val="en"/>
        </w:rPr>
        <w:t>-sectioned amputation specimen including the distal femur and proximal tibia.</w:t>
      </w:r>
    </w:p>
    <w:p w14:paraId="4DAFECDC" w14:textId="77777777" w:rsidR="00222EA7" w:rsidRPr="00222EA7" w:rsidRDefault="00222EA7" w:rsidP="00222EA7">
      <w:pPr>
        <w:spacing w:after="0"/>
        <w:rPr>
          <w:rFonts w:ascii="Arial" w:hAnsi="Arial" w:cs="Arial"/>
          <w:sz w:val="20"/>
          <w:szCs w:val="20"/>
          <w:lang w:val="en"/>
        </w:rPr>
      </w:pPr>
    </w:p>
    <w:p w14:paraId="0C993BD7" w14:textId="4AC048A6" w:rsidR="00542C70" w:rsidRPr="00222EA7" w:rsidRDefault="00A81355" w:rsidP="00222EA7">
      <w:pPr>
        <w:spacing w:after="0" w:line="240" w:lineRule="auto"/>
        <w:contextualSpacing/>
        <w:rPr>
          <w:rFonts w:ascii="Arial" w:eastAsia="Times New Roman" w:hAnsi="Arial" w:cs="Arial"/>
          <w:b/>
          <w:bCs/>
          <w:sz w:val="18"/>
          <w:szCs w:val="18"/>
          <w:lang w:val="en"/>
        </w:rPr>
      </w:pPr>
      <w:r w:rsidRPr="00222EA7">
        <w:rPr>
          <w:rFonts w:ascii="Arial" w:eastAsia="Times New Roman" w:hAnsi="Arial" w:cs="Arial"/>
          <w:sz w:val="20"/>
          <w:szCs w:val="20"/>
          <w:lang w:val="en"/>
        </w:rPr>
        <w:t>References</w:t>
      </w:r>
    </w:p>
    <w:p w14:paraId="6D995F00" w14:textId="77777777" w:rsidR="00542C70" w:rsidRPr="00222EA7" w:rsidRDefault="00A81355" w:rsidP="00222EA7">
      <w:pPr>
        <w:numPr>
          <w:ilvl w:val="0"/>
          <w:numId w:val="3"/>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t xml:space="preserve">Conrad EU, Bradford L, </w:t>
      </w:r>
      <w:proofErr w:type="spellStart"/>
      <w:r w:rsidRPr="00222EA7">
        <w:rPr>
          <w:rFonts w:ascii="Arial" w:eastAsia="Times New Roman" w:hAnsi="Arial" w:cs="Arial"/>
          <w:sz w:val="20"/>
          <w:szCs w:val="20"/>
          <w:lang w:val="en"/>
        </w:rPr>
        <w:t>Chonsky</w:t>
      </w:r>
      <w:proofErr w:type="spellEnd"/>
      <w:r w:rsidRPr="00222EA7">
        <w:rPr>
          <w:rFonts w:ascii="Arial" w:eastAsia="Times New Roman" w:hAnsi="Arial" w:cs="Arial"/>
          <w:sz w:val="20"/>
          <w:szCs w:val="20"/>
          <w:lang w:val="en"/>
        </w:rPr>
        <w:t xml:space="preserve"> HA. Pediatric soft tissue sarcomas. </w:t>
      </w:r>
      <w:proofErr w:type="spellStart"/>
      <w:r w:rsidRPr="00222EA7">
        <w:rPr>
          <w:rFonts w:ascii="Arial" w:eastAsia="Times New Roman" w:hAnsi="Arial" w:cs="Arial"/>
          <w:sz w:val="20"/>
          <w:szCs w:val="20"/>
          <w:lang w:val="en"/>
        </w:rPr>
        <w:t>Orthop</w:t>
      </w:r>
      <w:proofErr w:type="spellEnd"/>
      <w:r w:rsidRPr="00222EA7">
        <w:rPr>
          <w:rFonts w:ascii="Arial" w:eastAsia="Times New Roman" w:hAnsi="Arial" w:cs="Arial"/>
          <w:sz w:val="20"/>
          <w:szCs w:val="20"/>
          <w:lang w:val="en"/>
        </w:rPr>
        <w:t xml:space="preserve"> Clin North Am. 1996;27:655-664.</w:t>
      </w:r>
    </w:p>
    <w:p w14:paraId="2FDE702C" w14:textId="77777777" w:rsidR="00542C70" w:rsidRPr="00222EA7" w:rsidRDefault="00A81355" w:rsidP="00222EA7">
      <w:pPr>
        <w:numPr>
          <w:ilvl w:val="0"/>
          <w:numId w:val="3"/>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t xml:space="preserve">Coffin CM, </w:t>
      </w:r>
      <w:proofErr w:type="spellStart"/>
      <w:r w:rsidRPr="00222EA7">
        <w:rPr>
          <w:rFonts w:ascii="Arial" w:eastAsia="Times New Roman" w:hAnsi="Arial" w:cs="Arial"/>
          <w:sz w:val="20"/>
          <w:szCs w:val="20"/>
          <w:lang w:val="en"/>
        </w:rPr>
        <w:t>Dehner</w:t>
      </w:r>
      <w:proofErr w:type="spellEnd"/>
      <w:r w:rsidRPr="00222EA7">
        <w:rPr>
          <w:rFonts w:ascii="Arial" w:eastAsia="Times New Roman" w:hAnsi="Arial" w:cs="Arial"/>
          <w:sz w:val="20"/>
          <w:szCs w:val="20"/>
          <w:lang w:val="en"/>
        </w:rPr>
        <w:t xml:space="preserve"> LP. Pathologic evaluation of pediatric soft tissue tumors. Am J Clin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1998;109(suppl 1):S38-S52.</w:t>
      </w:r>
    </w:p>
    <w:p w14:paraId="0382147D" w14:textId="77777777" w:rsidR="00542C70" w:rsidRPr="00222EA7" w:rsidRDefault="00A81355" w:rsidP="00222EA7">
      <w:pPr>
        <w:numPr>
          <w:ilvl w:val="0"/>
          <w:numId w:val="3"/>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t xml:space="preserve">Patterson K. The pathologic handling of skeletal tumors. Am J Clin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1998;109(suppl 1):S53-S66.</w:t>
      </w:r>
    </w:p>
    <w:p w14:paraId="638E83F2" w14:textId="77777777" w:rsidR="00222EA7" w:rsidRDefault="00222EA7" w:rsidP="00222EA7">
      <w:pPr>
        <w:spacing w:after="0"/>
        <w:rPr>
          <w:rFonts w:ascii="Arial" w:eastAsia="Times New Roman" w:hAnsi="Arial" w:cs="Arial"/>
          <w:b/>
          <w:bCs/>
          <w:sz w:val="20"/>
          <w:szCs w:val="20"/>
          <w:lang w:val="en"/>
        </w:rPr>
      </w:pPr>
    </w:p>
    <w:p w14:paraId="74D73FBF" w14:textId="77777777" w:rsidR="00222EA7" w:rsidRDefault="00A81355" w:rsidP="00A81355">
      <w:pPr>
        <w:spacing w:after="0"/>
        <w:jc w:val="both"/>
        <w:rPr>
          <w:rFonts w:ascii="Arial" w:eastAsia="Times New Roman" w:hAnsi="Arial" w:cs="Arial"/>
          <w:b/>
          <w:bCs/>
          <w:sz w:val="20"/>
          <w:szCs w:val="20"/>
          <w:lang w:val="en"/>
        </w:rPr>
      </w:pPr>
      <w:r w:rsidRPr="00222EA7">
        <w:rPr>
          <w:rFonts w:ascii="Arial" w:eastAsia="Times New Roman" w:hAnsi="Arial" w:cs="Arial"/>
          <w:b/>
          <w:bCs/>
          <w:sz w:val="20"/>
          <w:szCs w:val="20"/>
          <w:lang w:val="en"/>
        </w:rPr>
        <w:t xml:space="preserve">C. </w:t>
      </w:r>
      <w:proofErr w:type="spellStart"/>
      <w:r w:rsidRPr="00222EA7">
        <w:rPr>
          <w:rFonts w:ascii="Arial" w:eastAsia="Times New Roman" w:hAnsi="Arial" w:cs="Arial"/>
          <w:b/>
          <w:bCs/>
          <w:sz w:val="20"/>
          <w:szCs w:val="20"/>
          <w:lang w:val="en"/>
        </w:rPr>
        <w:t>Lymphovascular</w:t>
      </w:r>
      <w:proofErr w:type="spellEnd"/>
      <w:r w:rsidRPr="00222EA7">
        <w:rPr>
          <w:rFonts w:ascii="Arial" w:eastAsia="Times New Roman" w:hAnsi="Arial" w:cs="Arial"/>
          <w:b/>
          <w:bCs/>
          <w:sz w:val="20"/>
          <w:szCs w:val="20"/>
          <w:lang w:val="en"/>
        </w:rPr>
        <w:t xml:space="preserve"> Invasion (LVI)</w:t>
      </w:r>
    </w:p>
    <w:p w14:paraId="752F7BDE" w14:textId="77777777" w:rsidR="00222EA7" w:rsidRDefault="00A81355" w:rsidP="00A81355">
      <w:pPr>
        <w:spacing w:after="0"/>
        <w:jc w:val="both"/>
        <w:rPr>
          <w:rFonts w:ascii="Arial" w:hAnsi="Arial" w:cs="Arial"/>
          <w:sz w:val="20"/>
          <w:szCs w:val="20"/>
          <w:lang w:val="en"/>
        </w:rPr>
      </w:pPr>
      <w:proofErr w:type="spellStart"/>
      <w:r w:rsidRPr="00222EA7">
        <w:rPr>
          <w:rFonts w:ascii="Arial" w:hAnsi="Arial" w:cs="Arial"/>
          <w:sz w:val="20"/>
          <w:szCs w:val="20"/>
          <w:lang w:val="en"/>
        </w:rPr>
        <w:t>Lymphovascular</w:t>
      </w:r>
      <w:proofErr w:type="spellEnd"/>
      <w:r w:rsidRPr="00222EA7">
        <w:rPr>
          <w:rFonts w:ascii="Arial" w:hAnsi="Arial" w:cs="Arial"/>
          <w:sz w:val="20"/>
          <w:szCs w:val="20"/>
          <w:lang w:val="en"/>
        </w:rPr>
        <w:t xml:space="preserve"> invasion (LVI) indicates whether microscopic </w:t>
      </w:r>
      <w:proofErr w:type="spellStart"/>
      <w:r w:rsidRPr="00222EA7">
        <w:rPr>
          <w:rFonts w:ascii="Arial" w:hAnsi="Arial" w:cs="Arial"/>
          <w:sz w:val="20"/>
          <w:szCs w:val="20"/>
          <w:lang w:val="en"/>
        </w:rPr>
        <w:t>lymphovascular</w:t>
      </w:r>
      <w:proofErr w:type="spellEnd"/>
      <w:r w:rsidRPr="00222EA7">
        <w:rPr>
          <w:rFonts w:ascii="Arial" w:hAnsi="Arial" w:cs="Arial"/>
          <w:sz w:val="20"/>
          <w:szCs w:val="20"/>
          <w:lang w:val="en"/>
        </w:rPr>
        <w:t xml:space="preserve"> invasion is identified in the pathology report. LVI includes lymphatic invasion, vascular invasion, or </w:t>
      </w:r>
      <w:proofErr w:type="spellStart"/>
      <w:r w:rsidRPr="00222EA7">
        <w:rPr>
          <w:rFonts w:ascii="Arial" w:hAnsi="Arial" w:cs="Arial"/>
          <w:sz w:val="20"/>
          <w:szCs w:val="20"/>
          <w:lang w:val="en"/>
        </w:rPr>
        <w:t>lymphovascular</w:t>
      </w:r>
      <w:proofErr w:type="spellEnd"/>
      <w:r w:rsidRPr="00222EA7">
        <w:rPr>
          <w:rFonts w:ascii="Arial" w:hAnsi="Arial" w:cs="Arial"/>
          <w:sz w:val="20"/>
          <w:szCs w:val="20"/>
          <w:lang w:val="en"/>
        </w:rPr>
        <w:t xml:space="preserve"> invasion. Evaluation of LVI may require immunohistochemical staining for endothelial markers (CD31, CD34, D240, </w:t>
      </w:r>
      <w:proofErr w:type="spellStart"/>
      <w:r w:rsidRPr="00222EA7">
        <w:rPr>
          <w:rFonts w:ascii="Arial" w:hAnsi="Arial" w:cs="Arial"/>
          <w:sz w:val="20"/>
          <w:szCs w:val="20"/>
          <w:lang w:val="en"/>
        </w:rPr>
        <w:t>etc</w:t>
      </w:r>
      <w:proofErr w:type="spellEnd"/>
      <w:r w:rsidRPr="00222EA7">
        <w:rPr>
          <w:rFonts w:ascii="Arial" w:hAnsi="Arial" w:cs="Arial"/>
          <w:sz w:val="20"/>
          <w:szCs w:val="20"/>
          <w:lang w:val="en"/>
        </w:rPr>
        <w:t>). By American Joint Committee on Cancer (AJCC) and International Union Against Cancer (UICC) convention, LVI does not affect the T category indicating local extent of tumor unless specifically included in the definition of the T category.</w:t>
      </w:r>
    </w:p>
    <w:p w14:paraId="2EA09E91" w14:textId="77777777" w:rsidR="00222EA7" w:rsidRDefault="00222EA7" w:rsidP="00A81355">
      <w:pPr>
        <w:spacing w:after="0"/>
        <w:jc w:val="both"/>
        <w:rPr>
          <w:rFonts w:ascii="Arial" w:hAnsi="Arial" w:cs="Arial"/>
          <w:sz w:val="20"/>
          <w:szCs w:val="20"/>
          <w:lang w:val="en"/>
        </w:rPr>
      </w:pPr>
    </w:p>
    <w:p w14:paraId="6C1997CD" w14:textId="77777777" w:rsidR="00222EA7" w:rsidRDefault="00A81355" w:rsidP="00A81355">
      <w:pPr>
        <w:spacing w:after="0"/>
        <w:jc w:val="both"/>
        <w:rPr>
          <w:rFonts w:ascii="Arial" w:eastAsia="Times New Roman" w:hAnsi="Arial" w:cs="Arial"/>
          <w:b/>
          <w:bCs/>
          <w:sz w:val="20"/>
          <w:szCs w:val="20"/>
          <w:lang w:val="en"/>
        </w:rPr>
      </w:pPr>
      <w:r w:rsidRPr="00222EA7">
        <w:rPr>
          <w:rFonts w:ascii="Arial" w:eastAsia="Times New Roman" w:hAnsi="Arial" w:cs="Arial"/>
          <w:b/>
          <w:bCs/>
          <w:sz w:val="20"/>
          <w:szCs w:val="20"/>
          <w:lang w:val="en"/>
        </w:rPr>
        <w:t>D. Prognostic Factors</w:t>
      </w:r>
    </w:p>
    <w:p w14:paraId="0F7CB182" w14:textId="77777777" w:rsidR="00222EA7" w:rsidRDefault="00A81355" w:rsidP="00A81355">
      <w:pPr>
        <w:spacing w:after="0"/>
        <w:jc w:val="both"/>
        <w:rPr>
          <w:rFonts w:ascii="Arial" w:hAnsi="Arial" w:cs="Arial"/>
          <w:sz w:val="20"/>
          <w:szCs w:val="20"/>
          <w:lang w:val="en"/>
        </w:rPr>
      </w:pPr>
      <w:r w:rsidRPr="00222EA7">
        <w:rPr>
          <w:rFonts w:ascii="Arial" w:hAnsi="Arial" w:cs="Arial"/>
          <w:sz w:val="20"/>
          <w:szCs w:val="20"/>
          <w:lang w:val="en"/>
        </w:rPr>
        <w:t xml:space="preserve">Typically, ES has a lobular growth pattern consisting of tumor cells that are distinctly monotonous in their nuclear uniformity. Nuclei measure 10 µm to 15 µm in diameter with distinct nuclear membranes, finely granular chromatin, and 1 to 2 inconspicuous nucleoli. Cytoplasm is poorly defined, scant, pale-staining, and may be vacuolated due to irregular glycogen deposition. Some cases of ES may show increased nuclear size, more pronounced atypia, and increased mitotic activity. Multinucleated giant cells are not seen. Large areas of tumor necrosis with “ghost-like tumor cells” may be striking and in some </w:t>
      </w:r>
      <w:proofErr w:type="gramStart"/>
      <w:r w:rsidRPr="00222EA7">
        <w:rPr>
          <w:rFonts w:ascii="Arial" w:hAnsi="Arial" w:cs="Arial"/>
          <w:sz w:val="20"/>
          <w:szCs w:val="20"/>
          <w:lang w:val="en"/>
        </w:rPr>
        <w:t>biopsy</w:t>
      </w:r>
      <w:proofErr w:type="gramEnd"/>
      <w:r w:rsidRPr="00222EA7">
        <w:rPr>
          <w:rFonts w:ascii="Arial" w:hAnsi="Arial" w:cs="Arial"/>
          <w:sz w:val="20"/>
          <w:szCs w:val="20"/>
          <w:lang w:val="en"/>
        </w:rPr>
        <w:t xml:space="preserve"> specimens may represent the majority of the tumor. Areas of neuroectodermal differentiation (Homer-</w:t>
      </w:r>
      <w:r w:rsidRPr="00222EA7">
        <w:rPr>
          <w:rFonts w:ascii="Arial" w:hAnsi="Arial" w:cs="Arial"/>
          <w:sz w:val="20"/>
          <w:szCs w:val="20"/>
          <w:lang w:val="en"/>
        </w:rPr>
        <w:lastRenderedPageBreak/>
        <w:t>Wright rosettes; rarely Flexner-</w:t>
      </w:r>
      <w:proofErr w:type="spellStart"/>
      <w:r w:rsidRPr="00222EA7">
        <w:rPr>
          <w:rFonts w:ascii="Arial" w:hAnsi="Arial" w:cs="Arial"/>
          <w:sz w:val="20"/>
          <w:szCs w:val="20"/>
          <w:lang w:val="en"/>
        </w:rPr>
        <w:t>Wintersteiner</w:t>
      </w:r>
      <w:proofErr w:type="spellEnd"/>
      <w:r w:rsidRPr="00222EA7">
        <w:rPr>
          <w:rFonts w:ascii="Arial" w:hAnsi="Arial" w:cs="Arial"/>
          <w:sz w:val="20"/>
          <w:szCs w:val="20"/>
          <w:lang w:val="en"/>
        </w:rPr>
        <w:t xml:space="preserve"> rosettes, ganglionic differentiation or primitive neuroepithelium) may be evident in some tumors. Some cases may show extensive epithelial differentiation, in particular the adamantinoma-like variant </w:t>
      </w:r>
      <w:proofErr w:type="gramStart"/>
      <w:r w:rsidRPr="00222EA7">
        <w:rPr>
          <w:rFonts w:ascii="Arial" w:hAnsi="Arial" w:cs="Arial"/>
          <w:sz w:val="20"/>
          <w:szCs w:val="20"/>
          <w:lang w:val="en"/>
        </w:rPr>
        <w:t>most commonly seen</w:t>
      </w:r>
      <w:proofErr w:type="gramEnd"/>
      <w:r w:rsidRPr="00222EA7">
        <w:rPr>
          <w:rFonts w:ascii="Arial" w:hAnsi="Arial" w:cs="Arial"/>
          <w:sz w:val="20"/>
          <w:szCs w:val="20"/>
          <w:lang w:val="en"/>
        </w:rPr>
        <w:t xml:space="preserve"> in the head-neck region. Currently, extraosseous Ewing sarcoma receives identical therapy as intraosseous Ewing sarcoma. There are no histopathologic ES subtypes that possess an established prognostic importance. </w:t>
      </w:r>
    </w:p>
    <w:p w14:paraId="02746340" w14:textId="77777777" w:rsidR="00222EA7" w:rsidRDefault="00222EA7" w:rsidP="00A81355">
      <w:pPr>
        <w:spacing w:after="0"/>
        <w:jc w:val="both"/>
        <w:rPr>
          <w:rFonts w:ascii="Arial" w:hAnsi="Arial" w:cs="Arial"/>
          <w:sz w:val="20"/>
          <w:szCs w:val="20"/>
          <w:lang w:val="en"/>
        </w:rPr>
      </w:pPr>
    </w:p>
    <w:p w14:paraId="66FBB3FF" w14:textId="461032F7" w:rsidR="00542C70" w:rsidRDefault="00A81355" w:rsidP="00A81355">
      <w:pPr>
        <w:spacing w:after="0"/>
        <w:jc w:val="both"/>
        <w:rPr>
          <w:rFonts w:ascii="Arial" w:hAnsi="Arial" w:cs="Arial"/>
          <w:sz w:val="20"/>
          <w:szCs w:val="20"/>
          <w:lang w:val="en"/>
        </w:rPr>
      </w:pPr>
      <w:r w:rsidRPr="00222EA7">
        <w:rPr>
          <w:rFonts w:ascii="Arial" w:hAnsi="Arial" w:cs="Arial"/>
          <w:sz w:val="20"/>
          <w:szCs w:val="20"/>
          <w:lang w:val="en"/>
        </w:rPr>
        <w:t>A summary of the prognostic factors is detailed below.</w:t>
      </w:r>
      <w:hyperlink w:anchor="7127" w:tooltip="Grier HE, Krailo MD, Tarbell NJ, et al. Addition of ifosfamide and etoposide to standard chemotherapy for Ewing" w:history="1">
        <w:r w:rsidRPr="00222EA7">
          <w:rPr>
            <w:rStyle w:val="Hyperlink"/>
            <w:rFonts w:ascii="Arial" w:hAnsi="Arial" w:cs="Arial"/>
            <w:sz w:val="20"/>
            <w:szCs w:val="20"/>
            <w:vertAlign w:val="superscript"/>
            <w:lang w:val="en"/>
          </w:rPr>
          <w:t>1</w:t>
        </w:r>
      </w:hyperlink>
      <w:r w:rsidRPr="00222EA7">
        <w:rPr>
          <w:rFonts w:ascii="Arial" w:hAnsi="Arial" w:cs="Arial"/>
          <w:sz w:val="20"/>
          <w:szCs w:val="20"/>
          <w:lang w:val="en"/>
        </w:rPr>
        <w:t> Of all prognostic factors, age at onset, tumor size, site, and stage have proven to be the most important in predicting outcome.</w:t>
      </w:r>
    </w:p>
    <w:p w14:paraId="768007B8" w14:textId="77777777" w:rsidR="00222EA7" w:rsidRPr="00222EA7" w:rsidRDefault="00222EA7" w:rsidP="00222EA7">
      <w:pPr>
        <w:spacing w:after="0"/>
        <w:rPr>
          <w:rFonts w:ascii="Arial" w:eastAsia="Times New Roman" w:hAnsi="Arial" w:cs="Arial"/>
          <w:b/>
          <w:bCs/>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59"/>
        <w:gridCol w:w="4621"/>
      </w:tblGrid>
      <w:tr w:rsidR="00542C70" w:rsidRPr="00222EA7" w14:paraId="073AF415" w14:textId="77777777" w:rsidTr="00A81355">
        <w:tc>
          <w:tcPr>
            <w:tcW w:w="572" w:type="pct"/>
            <w:tcBorders>
              <w:top w:val="single" w:sz="4" w:space="0" w:color="auto"/>
              <w:left w:val="single" w:sz="4" w:space="0" w:color="auto"/>
              <w:bottom w:val="single" w:sz="4" w:space="0" w:color="auto"/>
              <w:right w:val="single" w:sz="4" w:space="0" w:color="auto"/>
            </w:tcBorders>
            <w:hideMark/>
          </w:tcPr>
          <w:p w14:paraId="61352A5B" w14:textId="77777777" w:rsidR="00542C70" w:rsidRPr="00222EA7" w:rsidRDefault="00A81355" w:rsidP="00222EA7">
            <w:pPr>
              <w:keepNext/>
              <w:spacing w:after="0"/>
              <w:rPr>
                <w:rFonts w:ascii="Arial" w:hAnsi="Arial" w:cs="Arial"/>
                <w:sz w:val="18"/>
                <w:szCs w:val="18"/>
              </w:rPr>
            </w:pPr>
            <w:r w:rsidRPr="00222EA7">
              <w:rPr>
                <w:rStyle w:val="Strong"/>
                <w:rFonts w:ascii="Arial" w:hAnsi="Arial" w:cs="Arial"/>
                <w:sz w:val="18"/>
                <w:szCs w:val="18"/>
              </w:rPr>
              <w:t>Factor</w:t>
            </w:r>
          </w:p>
        </w:tc>
        <w:tc>
          <w:tcPr>
            <w:tcW w:w="2015" w:type="pct"/>
            <w:tcBorders>
              <w:top w:val="single" w:sz="4" w:space="0" w:color="auto"/>
              <w:left w:val="single" w:sz="4" w:space="0" w:color="auto"/>
              <w:bottom w:val="single" w:sz="4" w:space="0" w:color="auto"/>
              <w:right w:val="single" w:sz="4" w:space="0" w:color="auto"/>
            </w:tcBorders>
            <w:hideMark/>
          </w:tcPr>
          <w:p w14:paraId="4FA6D467" w14:textId="77777777" w:rsidR="00542C70" w:rsidRPr="00222EA7" w:rsidRDefault="00A81355" w:rsidP="00222EA7">
            <w:pPr>
              <w:keepNext/>
              <w:spacing w:after="0"/>
              <w:rPr>
                <w:rFonts w:ascii="Arial" w:hAnsi="Arial" w:cs="Arial"/>
                <w:sz w:val="18"/>
                <w:szCs w:val="18"/>
              </w:rPr>
            </w:pPr>
            <w:r w:rsidRPr="00222EA7">
              <w:rPr>
                <w:rStyle w:val="Strong"/>
                <w:rFonts w:ascii="Arial" w:hAnsi="Arial" w:cs="Arial"/>
                <w:sz w:val="18"/>
                <w:szCs w:val="18"/>
              </w:rPr>
              <w:t>Favorable Prognosis</w:t>
            </w:r>
          </w:p>
        </w:tc>
        <w:tc>
          <w:tcPr>
            <w:tcW w:w="2413" w:type="pct"/>
            <w:tcBorders>
              <w:top w:val="single" w:sz="4" w:space="0" w:color="auto"/>
              <w:left w:val="single" w:sz="4" w:space="0" w:color="auto"/>
              <w:bottom w:val="single" w:sz="4" w:space="0" w:color="auto"/>
              <w:right w:val="single" w:sz="4" w:space="0" w:color="auto"/>
            </w:tcBorders>
            <w:hideMark/>
          </w:tcPr>
          <w:p w14:paraId="4E2F4A1C" w14:textId="77777777" w:rsidR="00542C70" w:rsidRPr="00222EA7" w:rsidRDefault="00A81355" w:rsidP="00222EA7">
            <w:pPr>
              <w:pStyle w:val="Heading2"/>
              <w:tabs>
                <w:tab w:val="left" w:pos="720"/>
              </w:tabs>
              <w:spacing w:before="0" w:beforeAutospacing="0" w:after="0" w:afterAutospacing="0"/>
              <w:rPr>
                <w:rFonts w:ascii="Arial" w:eastAsia="Times New Roman" w:hAnsi="Arial" w:cs="Arial"/>
                <w:sz w:val="18"/>
                <w:szCs w:val="18"/>
              </w:rPr>
            </w:pPr>
            <w:r w:rsidRPr="00222EA7">
              <w:rPr>
                <w:rFonts w:ascii="Arial" w:eastAsia="Times New Roman" w:hAnsi="Arial" w:cs="Arial"/>
                <w:sz w:val="18"/>
                <w:szCs w:val="18"/>
              </w:rPr>
              <w:t>Unfavorable Prognosis</w:t>
            </w:r>
          </w:p>
        </w:tc>
      </w:tr>
      <w:tr w:rsidR="00542C70" w:rsidRPr="00222EA7" w14:paraId="5FFDB8C7" w14:textId="77777777" w:rsidTr="00A81355">
        <w:trPr>
          <w:trHeight w:val="728"/>
        </w:trPr>
        <w:tc>
          <w:tcPr>
            <w:tcW w:w="572" w:type="pct"/>
            <w:tcBorders>
              <w:top w:val="single" w:sz="4" w:space="0" w:color="auto"/>
              <w:left w:val="single" w:sz="4" w:space="0" w:color="auto"/>
              <w:bottom w:val="single" w:sz="4" w:space="0" w:color="auto"/>
              <w:right w:val="single" w:sz="4" w:space="0" w:color="auto"/>
            </w:tcBorders>
            <w:hideMark/>
          </w:tcPr>
          <w:p w14:paraId="7BB29048" w14:textId="77777777" w:rsidR="00542C70" w:rsidRPr="00222EA7" w:rsidRDefault="00A81355" w:rsidP="00222EA7">
            <w:pPr>
              <w:keepNext/>
              <w:spacing w:after="0"/>
              <w:rPr>
                <w:rFonts w:ascii="Arial" w:hAnsi="Arial" w:cs="Arial"/>
                <w:sz w:val="18"/>
                <w:szCs w:val="18"/>
              </w:rPr>
            </w:pPr>
            <w:r w:rsidRPr="00222EA7">
              <w:rPr>
                <w:rFonts w:ascii="Arial" w:hAnsi="Arial" w:cs="Arial"/>
                <w:sz w:val="18"/>
                <w:szCs w:val="18"/>
              </w:rPr>
              <w:t>Age</w:t>
            </w:r>
          </w:p>
        </w:tc>
        <w:tc>
          <w:tcPr>
            <w:tcW w:w="2015" w:type="pct"/>
            <w:tcBorders>
              <w:top w:val="single" w:sz="4" w:space="0" w:color="auto"/>
              <w:left w:val="single" w:sz="4" w:space="0" w:color="auto"/>
              <w:bottom w:val="single" w:sz="4" w:space="0" w:color="auto"/>
              <w:right w:val="single" w:sz="4" w:space="0" w:color="auto"/>
            </w:tcBorders>
            <w:hideMark/>
          </w:tcPr>
          <w:p w14:paraId="0C562560" w14:textId="77777777" w:rsidR="00542C70" w:rsidRPr="00222EA7" w:rsidRDefault="00A81355" w:rsidP="00222EA7">
            <w:pPr>
              <w:pStyle w:val="Footer"/>
              <w:keepNext/>
              <w:tabs>
                <w:tab w:val="left" w:pos="720"/>
              </w:tabs>
              <w:rPr>
                <w:rFonts w:ascii="Arial" w:hAnsi="Arial" w:cs="Arial"/>
                <w:sz w:val="18"/>
                <w:szCs w:val="18"/>
              </w:rPr>
            </w:pPr>
            <w:r w:rsidRPr="00222EA7">
              <w:rPr>
                <w:rFonts w:ascii="Arial" w:hAnsi="Arial" w:cs="Arial"/>
                <w:sz w:val="18"/>
                <w:szCs w:val="18"/>
              </w:rPr>
              <w:t xml:space="preserve">Less than 10 years (EFS 69%); </w:t>
            </w:r>
            <w:r w:rsidRPr="00222EA7">
              <w:rPr>
                <w:rFonts w:ascii="Arial" w:hAnsi="Arial" w:cs="Arial"/>
                <w:sz w:val="18"/>
                <w:szCs w:val="18"/>
              </w:rPr>
              <w:br/>
              <w:t>10-17 years (EFS 74%)</w:t>
            </w:r>
          </w:p>
        </w:tc>
        <w:tc>
          <w:tcPr>
            <w:tcW w:w="2413" w:type="pct"/>
            <w:tcBorders>
              <w:top w:val="single" w:sz="4" w:space="0" w:color="auto"/>
              <w:left w:val="single" w:sz="4" w:space="0" w:color="auto"/>
              <w:bottom w:val="single" w:sz="4" w:space="0" w:color="auto"/>
              <w:right w:val="single" w:sz="4" w:space="0" w:color="auto"/>
            </w:tcBorders>
            <w:hideMark/>
          </w:tcPr>
          <w:p w14:paraId="5FE49A3B" w14:textId="77777777" w:rsidR="00542C70" w:rsidRPr="00222EA7" w:rsidRDefault="00A81355" w:rsidP="00222EA7">
            <w:pPr>
              <w:pStyle w:val="Footer"/>
              <w:keepNext/>
              <w:tabs>
                <w:tab w:val="left" w:pos="720"/>
              </w:tabs>
              <w:rPr>
                <w:rFonts w:ascii="Arial" w:hAnsi="Arial" w:cs="Arial"/>
                <w:sz w:val="18"/>
                <w:szCs w:val="18"/>
              </w:rPr>
            </w:pPr>
            <w:r w:rsidRPr="00222EA7">
              <w:rPr>
                <w:rFonts w:ascii="Arial" w:hAnsi="Arial" w:cs="Arial"/>
                <w:sz w:val="18"/>
                <w:szCs w:val="18"/>
              </w:rPr>
              <w:t>Greater than or equal to 18 years (EFS 44%)</w:t>
            </w:r>
          </w:p>
        </w:tc>
      </w:tr>
      <w:tr w:rsidR="00542C70" w:rsidRPr="00222EA7" w14:paraId="152937C0" w14:textId="77777777" w:rsidTr="00A81355">
        <w:tc>
          <w:tcPr>
            <w:tcW w:w="572" w:type="pct"/>
            <w:tcBorders>
              <w:top w:val="single" w:sz="4" w:space="0" w:color="auto"/>
              <w:left w:val="single" w:sz="4" w:space="0" w:color="auto"/>
              <w:bottom w:val="single" w:sz="4" w:space="0" w:color="auto"/>
              <w:right w:val="single" w:sz="4" w:space="0" w:color="auto"/>
            </w:tcBorders>
            <w:hideMark/>
          </w:tcPr>
          <w:p w14:paraId="23A680FD" w14:textId="77777777" w:rsidR="00542C70" w:rsidRPr="00222EA7" w:rsidRDefault="00A81355" w:rsidP="00222EA7">
            <w:pPr>
              <w:keepNext/>
              <w:spacing w:after="0"/>
              <w:rPr>
                <w:rFonts w:ascii="Arial" w:hAnsi="Arial" w:cs="Arial"/>
                <w:sz w:val="18"/>
                <w:szCs w:val="18"/>
              </w:rPr>
            </w:pPr>
            <w:r w:rsidRPr="00222EA7">
              <w:rPr>
                <w:rFonts w:ascii="Arial" w:hAnsi="Arial" w:cs="Arial"/>
                <w:sz w:val="18"/>
                <w:szCs w:val="18"/>
              </w:rPr>
              <w:t>Site</w:t>
            </w:r>
          </w:p>
        </w:tc>
        <w:tc>
          <w:tcPr>
            <w:tcW w:w="2015" w:type="pct"/>
            <w:tcBorders>
              <w:top w:val="single" w:sz="4" w:space="0" w:color="auto"/>
              <w:left w:val="single" w:sz="4" w:space="0" w:color="auto"/>
              <w:bottom w:val="single" w:sz="4" w:space="0" w:color="auto"/>
              <w:right w:val="single" w:sz="4" w:space="0" w:color="auto"/>
            </w:tcBorders>
            <w:hideMark/>
          </w:tcPr>
          <w:p w14:paraId="45AF2374" w14:textId="77777777" w:rsidR="00542C70" w:rsidRPr="00222EA7" w:rsidRDefault="00A81355" w:rsidP="00222EA7">
            <w:pPr>
              <w:keepNext/>
              <w:spacing w:after="0"/>
              <w:rPr>
                <w:rFonts w:ascii="Arial" w:hAnsi="Arial" w:cs="Arial"/>
                <w:sz w:val="18"/>
                <w:szCs w:val="18"/>
              </w:rPr>
            </w:pPr>
            <w:r w:rsidRPr="00222EA7">
              <w:rPr>
                <w:rFonts w:ascii="Arial" w:hAnsi="Arial" w:cs="Arial"/>
                <w:sz w:val="18"/>
                <w:szCs w:val="18"/>
                <w:lang w:val="es-ES_tradnl"/>
              </w:rPr>
              <w:t xml:space="preserve">Distal </w:t>
            </w:r>
            <w:proofErr w:type="spellStart"/>
            <w:r w:rsidRPr="00222EA7">
              <w:rPr>
                <w:rFonts w:ascii="Arial" w:hAnsi="Arial" w:cs="Arial"/>
                <w:sz w:val="18"/>
                <w:szCs w:val="18"/>
                <w:lang w:val="es-ES_tradnl"/>
              </w:rPr>
              <w:t>extremity</w:t>
            </w:r>
            <w:proofErr w:type="spellEnd"/>
            <w:r w:rsidRPr="00222EA7">
              <w:rPr>
                <w:rFonts w:ascii="Arial" w:hAnsi="Arial" w:cs="Arial"/>
                <w:sz w:val="18"/>
                <w:szCs w:val="18"/>
                <w:lang w:val="es-ES_tradnl"/>
              </w:rPr>
              <w:t xml:space="preserve"> (EFS 74%);  </w:t>
            </w:r>
            <w:r w:rsidRPr="00222EA7">
              <w:rPr>
                <w:rFonts w:ascii="Arial" w:hAnsi="Arial" w:cs="Arial"/>
                <w:sz w:val="18"/>
                <w:szCs w:val="18"/>
                <w:lang w:val="es-ES_tradnl"/>
              </w:rPr>
              <w:br/>
              <w:t xml:space="preserve">Proximal </w:t>
            </w:r>
            <w:proofErr w:type="spellStart"/>
            <w:r w:rsidRPr="00222EA7">
              <w:rPr>
                <w:rFonts w:ascii="Arial" w:hAnsi="Arial" w:cs="Arial"/>
                <w:sz w:val="18"/>
                <w:szCs w:val="18"/>
                <w:lang w:val="es-ES_tradnl"/>
              </w:rPr>
              <w:t>extremity</w:t>
            </w:r>
            <w:proofErr w:type="spellEnd"/>
            <w:r w:rsidRPr="00222EA7">
              <w:rPr>
                <w:rFonts w:ascii="Arial" w:hAnsi="Arial" w:cs="Arial"/>
                <w:sz w:val="18"/>
                <w:szCs w:val="18"/>
                <w:lang w:val="es-ES_tradnl"/>
              </w:rPr>
              <w:t xml:space="preserve"> (EFS 62%)</w:t>
            </w:r>
          </w:p>
        </w:tc>
        <w:tc>
          <w:tcPr>
            <w:tcW w:w="2413" w:type="pct"/>
            <w:tcBorders>
              <w:top w:val="single" w:sz="4" w:space="0" w:color="auto"/>
              <w:left w:val="single" w:sz="4" w:space="0" w:color="auto"/>
              <w:bottom w:val="single" w:sz="4" w:space="0" w:color="auto"/>
              <w:right w:val="single" w:sz="4" w:space="0" w:color="auto"/>
            </w:tcBorders>
            <w:hideMark/>
          </w:tcPr>
          <w:p w14:paraId="6AF00629" w14:textId="77777777" w:rsidR="00542C70" w:rsidRPr="00222EA7" w:rsidRDefault="00A81355" w:rsidP="00222EA7">
            <w:pPr>
              <w:keepNext/>
              <w:spacing w:after="0"/>
              <w:rPr>
                <w:rFonts w:ascii="Arial" w:hAnsi="Arial" w:cs="Arial"/>
                <w:sz w:val="18"/>
                <w:szCs w:val="18"/>
              </w:rPr>
            </w:pPr>
            <w:r w:rsidRPr="00222EA7">
              <w:rPr>
                <w:rFonts w:ascii="Arial" w:hAnsi="Arial" w:cs="Arial"/>
                <w:sz w:val="18"/>
                <w:szCs w:val="18"/>
              </w:rPr>
              <w:t>Pelvis (EFS 50%)</w:t>
            </w:r>
          </w:p>
        </w:tc>
      </w:tr>
      <w:tr w:rsidR="00542C70" w:rsidRPr="00222EA7" w14:paraId="6265C3D4" w14:textId="77777777" w:rsidTr="00A81355">
        <w:tc>
          <w:tcPr>
            <w:tcW w:w="572" w:type="pct"/>
            <w:tcBorders>
              <w:top w:val="single" w:sz="4" w:space="0" w:color="auto"/>
              <w:left w:val="single" w:sz="4" w:space="0" w:color="auto"/>
              <w:bottom w:val="single" w:sz="4" w:space="0" w:color="auto"/>
              <w:right w:val="single" w:sz="4" w:space="0" w:color="auto"/>
            </w:tcBorders>
            <w:hideMark/>
          </w:tcPr>
          <w:p w14:paraId="694C871B"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Size</w:t>
            </w:r>
          </w:p>
        </w:tc>
        <w:tc>
          <w:tcPr>
            <w:tcW w:w="2015" w:type="pct"/>
            <w:tcBorders>
              <w:top w:val="single" w:sz="4" w:space="0" w:color="auto"/>
              <w:left w:val="single" w:sz="4" w:space="0" w:color="auto"/>
              <w:bottom w:val="single" w:sz="4" w:space="0" w:color="auto"/>
              <w:right w:val="single" w:sz="4" w:space="0" w:color="auto"/>
            </w:tcBorders>
            <w:hideMark/>
          </w:tcPr>
          <w:p w14:paraId="37E80627"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Less than 8 cm greatest diameter (EFS 75%)</w:t>
            </w:r>
          </w:p>
        </w:tc>
        <w:tc>
          <w:tcPr>
            <w:tcW w:w="2413" w:type="pct"/>
            <w:tcBorders>
              <w:top w:val="single" w:sz="4" w:space="0" w:color="auto"/>
              <w:left w:val="single" w:sz="4" w:space="0" w:color="auto"/>
              <w:bottom w:val="single" w:sz="4" w:space="0" w:color="auto"/>
              <w:right w:val="single" w:sz="4" w:space="0" w:color="auto"/>
            </w:tcBorders>
            <w:hideMark/>
          </w:tcPr>
          <w:p w14:paraId="5B40DCDC"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Greater than or equal to 8 cm in greatest dimension (EFS 55%)</w:t>
            </w:r>
          </w:p>
        </w:tc>
      </w:tr>
      <w:tr w:rsidR="00542C70" w:rsidRPr="00222EA7" w14:paraId="5F87949A" w14:textId="77777777" w:rsidTr="00A81355">
        <w:tc>
          <w:tcPr>
            <w:tcW w:w="572" w:type="pct"/>
            <w:tcBorders>
              <w:top w:val="single" w:sz="4" w:space="0" w:color="auto"/>
              <w:left w:val="single" w:sz="4" w:space="0" w:color="auto"/>
              <w:bottom w:val="single" w:sz="4" w:space="0" w:color="auto"/>
              <w:right w:val="single" w:sz="4" w:space="0" w:color="auto"/>
            </w:tcBorders>
            <w:hideMark/>
          </w:tcPr>
          <w:p w14:paraId="75168909"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Stage</w:t>
            </w:r>
          </w:p>
        </w:tc>
        <w:tc>
          <w:tcPr>
            <w:tcW w:w="2015" w:type="pct"/>
            <w:tcBorders>
              <w:top w:val="single" w:sz="4" w:space="0" w:color="auto"/>
              <w:left w:val="single" w:sz="4" w:space="0" w:color="auto"/>
              <w:bottom w:val="single" w:sz="4" w:space="0" w:color="auto"/>
              <w:right w:val="single" w:sz="4" w:space="0" w:color="auto"/>
            </w:tcBorders>
            <w:hideMark/>
          </w:tcPr>
          <w:p w14:paraId="7C94031F" w14:textId="77777777" w:rsidR="00542C70" w:rsidRPr="00222EA7" w:rsidRDefault="00A81355" w:rsidP="00222EA7">
            <w:pPr>
              <w:pStyle w:val="Footer"/>
              <w:tabs>
                <w:tab w:val="left" w:pos="720"/>
              </w:tabs>
              <w:rPr>
                <w:rFonts w:ascii="Arial" w:hAnsi="Arial" w:cs="Arial"/>
                <w:sz w:val="18"/>
                <w:szCs w:val="18"/>
              </w:rPr>
            </w:pPr>
            <w:r w:rsidRPr="00222EA7">
              <w:rPr>
                <w:rFonts w:ascii="Arial" w:hAnsi="Arial" w:cs="Arial"/>
                <w:sz w:val="18"/>
                <w:szCs w:val="18"/>
              </w:rPr>
              <w:t xml:space="preserve">Nonmetastatic tumor </w:t>
            </w:r>
            <w:r w:rsidRPr="00222EA7">
              <w:rPr>
                <w:rFonts w:ascii="Arial" w:hAnsi="Arial" w:cs="Arial"/>
                <w:sz w:val="18"/>
                <w:szCs w:val="18"/>
              </w:rPr>
              <w:br/>
              <w:t>(EFS approximately 70%)</w:t>
            </w:r>
          </w:p>
        </w:tc>
        <w:tc>
          <w:tcPr>
            <w:tcW w:w="2413" w:type="pct"/>
            <w:tcBorders>
              <w:top w:val="single" w:sz="4" w:space="0" w:color="auto"/>
              <w:left w:val="single" w:sz="4" w:space="0" w:color="auto"/>
              <w:bottom w:val="single" w:sz="4" w:space="0" w:color="auto"/>
              <w:right w:val="single" w:sz="4" w:space="0" w:color="auto"/>
            </w:tcBorders>
            <w:hideMark/>
          </w:tcPr>
          <w:p w14:paraId="5548A8FB" w14:textId="77777777" w:rsidR="00542C70" w:rsidRPr="00222EA7" w:rsidRDefault="00A81355" w:rsidP="00222EA7">
            <w:pPr>
              <w:spacing w:after="0"/>
              <w:rPr>
                <w:rFonts w:ascii="Arial" w:hAnsi="Arial" w:cs="Arial"/>
                <w:sz w:val="18"/>
                <w:szCs w:val="18"/>
              </w:rPr>
            </w:pPr>
            <w:r w:rsidRPr="00222EA7">
              <w:rPr>
                <w:rFonts w:ascii="Arial" w:hAnsi="Arial" w:cs="Arial"/>
                <w:sz w:val="18"/>
                <w:szCs w:val="18"/>
              </w:rPr>
              <w:t>Metastatic tumor (EFS approximately 20%)</w:t>
            </w:r>
          </w:p>
        </w:tc>
      </w:tr>
    </w:tbl>
    <w:p w14:paraId="620E7961" w14:textId="77777777" w:rsidR="00222EA7" w:rsidRDefault="00A81355" w:rsidP="00A81355">
      <w:pPr>
        <w:pStyle w:val="NormalWeb"/>
        <w:spacing w:before="60" w:beforeAutospacing="0" w:after="0" w:afterAutospacing="0"/>
        <w:contextualSpacing/>
        <w:rPr>
          <w:rFonts w:ascii="Arial" w:hAnsi="Arial" w:cs="Arial"/>
          <w:sz w:val="20"/>
          <w:szCs w:val="20"/>
          <w:lang w:val="en"/>
        </w:rPr>
      </w:pPr>
      <w:r w:rsidRPr="00222EA7">
        <w:rPr>
          <w:rFonts w:ascii="Arial" w:hAnsi="Arial" w:cs="Arial"/>
          <w:sz w:val="18"/>
          <w:szCs w:val="18"/>
          <w:lang w:val="en"/>
        </w:rPr>
        <w:t>Definition: EFS, event-free survival.</w:t>
      </w:r>
      <w:r w:rsidRPr="00222EA7">
        <w:rPr>
          <w:rFonts w:ascii="Arial" w:hAnsi="Arial" w:cs="Arial"/>
          <w:sz w:val="20"/>
          <w:szCs w:val="20"/>
          <w:lang w:val="en"/>
        </w:rPr>
        <w:br/>
      </w:r>
    </w:p>
    <w:p w14:paraId="613314FF" w14:textId="77777777" w:rsidR="00222EA7" w:rsidRDefault="00A81355" w:rsidP="00A81355">
      <w:pPr>
        <w:pStyle w:val="NormalWeb"/>
        <w:spacing w:after="0" w:afterAutospacing="0"/>
        <w:contextualSpacing/>
        <w:jc w:val="both"/>
        <w:rPr>
          <w:rFonts w:ascii="Arial" w:hAnsi="Arial" w:cs="Arial"/>
          <w:sz w:val="20"/>
          <w:szCs w:val="20"/>
          <w:lang w:val="en"/>
        </w:rPr>
      </w:pPr>
      <w:r w:rsidRPr="00222EA7">
        <w:rPr>
          <w:rFonts w:ascii="Arial" w:hAnsi="Arial" w:cs="Arial"/>
          <w:sz w:val="20"/>
          <w:szCs w:val="20"/>
          <w:lang w:val="en"/>
        </w:rPr>
        <w:t>Histologic response to chemotherapy is an excellent predictor of outcome in osteosarcomas and may also be of value in ES. However, the evaluation of percentage necrosis in ES can be difficult, because unlike osteosarcoma, there is no residual acellular osteoid framework left to demarcate the original tumor bed. Furthermore, data regarding correlation of necrosis with outcome in extraosseous ES is not available. Currently, histologic assessment of percentage necrosis is not used formally to guide therapy in ES; however, it is recommended that the report includes the estimated percentage of necrosis.</w:t>
      </w:r>
    </w:p>
    <w:p w14:paraId="047777A9" w14:textId="77777777" w:rsidR="00222EA7" w:rsidRDefault="00222EA7" w:rsidP="00A81355">
      <w:pPr>
        <w:pStyle w:val="NormalWeb"/>
        <w:spacing w:after="0" w:afterAutospacing="0"/>
        <w:contextualSpacing/>
        <w:rPr>
          <w:rFonts w:ascii="Arial" w:hAnsi="Arial" w:cs="Arial"/>
          <w:sz w:val="20"/>
          <w:szCs w:val="20"/>
          <w:lang w:val="en"/>
        </w:rPr>
      </w:pPr>
    </w:p>
    <w:p w14:paraId="3EDBA130" w14:textId="7FB95825" w:rsidR="00542C70" w:rsidRPr="00222EA7" w:rsidRDefault="00A81355" w:rsidP="00222EA7">
      <w:pPr>
        <w:pStyle w:val="NormalWeb"/>
        <w:spacing w:after="0" w:afterAutospacing="0"/>
        <w:contextualSpacing/>
        <w:rPr>
          <w:rFonts w:ascii="Arial" w:hAnsi="Arial" w:cs="Arial"/>
          <w:sz w:val="20"/>
          <w:szCs w:val="20"/>
          <w:lang w:val="en"/>
        </w:rPr>
      </w:pPr>
      <w:r w:rsidRPr="00222EA7">
        <w:rPr>
          <w:rFonts w:ascii="Arial" w:eastAsia="Times New Roman" w:hAnsi="Arial" w:cs="Arial"/>
          <w:sz w:val="20"/>
          <w:szCs w:val="20"/>
          <w:lang w:val="en"/>
        </w:rPr>
        <w:t>References</w:t>
      </w:r>
    </w:p>
    <w:p w14:paraId="0AC396BE" w14:textId="77777777" w:rsidR="00542C70" w:rsidRPr="00222EA7" w:rsidRDefault="00A81355" w:rsidP="00222EA7">
      <w:pPr>
        <w:numPr>
          <w:ilvl w:val="0"/>
          <w:numId w:val="4"/>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t xml:space="preserve">Grier HE, </w:t>
      </w:r>
      <w:proofErr w:type="spellStart"/>
      <w:r w:rsidRPr="00222EA7">
        <w:rPr>
          <w:rFonts w:ascii="Arial" w:eastAsia="Times New Roman" w:hAnsi="Arial" w:cs="Arial"/>
          <w:sz w:val="20"/>
          <w:szCs w:val="20"/>
          <w:lang w:val="en"/>
        </w:rPr>
        <w:t>Krailo</w:t>
      </w:r>
      <w:proofErr w:type="spellEnd"/>
      <w:r w:rsidRPr="00222EA7">
        <w:rPr>
          <w:rFonts w:ascii="Arial" w:eastAsia="Times New Roman" w:hAnsi="Arial" w:cs="Arial"/>
          <w:sz w:val="20"/>
          <w:szCs w:val="20"/>
          <w:lang w:val="en"/>
        </w:rPr>
        <w:t xml:space="preserve"> MD, Tarbell NJ, et al. Addition of </w:t>
      </w:r>
      <w:proofErr w:type="spellStart"/>
      <w:r w:rsidRPr="00222EA7">
        <w:rPr>
          <w:rFonts w:ascii="Arial" w:eastAsia="Times New Roman" w:hAnsi="Arial" w:cs="Arial"/>
          <w:sz w:val="20"/>
          <w:szCs w:val="20"/>
          <w:lang w:val="en"/>
        </w:rPr>
        <w:t>ifosfamide</w:t>
      </w:r>
      <w:proofErr w:type="spellEnd"/>
      <w:r w:rsidRPr="00222EA7">
        <w:rPr>
          <w:rFonts w:ascii="Arial" w:eastAsia="Times New Roman" w:hAnsi="Arial" w:cs="Arial"/>
          <w:sz w:val="20"/>
          <w:szCs w:val="20"/>
          <w:lang w:val="en"/>
        </w:rPr>
        <w:t xml:space="preserve"> and etoposide to standard chemotherapy for Ewing's sarcoma and primitive neuroectodermal tumor of bone. N </w:t>
      </w:r>
      <w:proofErr w:type="spellStart"/>
      <w:r w:rsidRPr="00222EA7">
        <w:rPr>
          <w:rFonts w:ascii="Arial" w:eastAsia="Times New Roman" w:hAnsi="Arial" w:cs="Arial"/>
          <w:sz w:val="20"/>
          <w:szCs w:val="20"/>
          <w:lang w:val="en"/>
        </w:rPr>
        <w:t>Engl</w:t>
      </w:r>
      <w:proofErr w:type="spellEnd"/>
      <w:r w:rsidRPr="00222EA7">
        <w:rPr>
          <w:rFonts w:ascii="Arial" w:eastAsia="Times New Roman" w:hAnsi="Arial" w:cs="Arial"/>
          <w:sz w:val="20"/>
          <w:szCs w:val="20"/>
          <w:lang w:val="en"/>
        </w:rPr>
        <w:t xml:space="preserve"> J Med. 2003;348:694-701.</w:t>
      </w:r>
    </w:p>
    <w:p w14:paraId="3B30D162" w14:textId="77777777" w:rsidR="006A63B6" w:rsidRDefault="006A63B6" w:rsidP="00A81355">
      <w:pPr>
        <w:spacing w:after="0"/>
        <w:rPr>
          <w:rFonts w:ascii="Arial" w:eastAsia="Times New Roman" w:hAnsi="Arial" w:cs="Arial"/>
          <w:b/>
          <w:bCs/>
          <w:sz w:val="20"/>
          <w:szCs w:val="20"/>
          <w:lang w:val="en"/>
        </w:rPr>
      </w:pPr>
    </w:p>
    <w:p w14:paraId="2C8DE3EC" w14:textId="77777777" w:rsidR="00A81355" w:rsidRDefault="00A81355" w:rsidP="00A81355">
      <w:pPr>
        <w:spacing w:after="0"/>
        <w:rPr>
          <w:rFonts w:ascii="Arial" w:eastAsia="Times New Roman" w:hAnsi="Arial" w:cs="Arial"/>
          <w:b/>
          <w:bCs/>
          <w:sz w:val="20"/>
          <w:szCs w:val="20"/>
          <w:lang w:val="en"/>
        </w:rPr>
      </w:pPr>
      <w:r w:rsidRPr="00222EA7">
        <w:rPr>
          <w:rFonts w:ascii="Arial" w:eastAsia="Times New Roman" w:hAnsi="Arial" w:cs="Arial"/>
          <w:b/>
          <w:bCs/>
          <w:sz w:val="20"/>
          <w:szCs w:val="20"/>
          <w:lang w:val="en"/>
        </w:rPr>
        <w:t>E. Margins</w:t>
      </w:r>
    </w:p>
    <w:p w14:paraId="367D81A2" w14:textId="77777777" w:rsidR="00A81355" w:rsidRDefault="00A81355" w:rsidP="00A81355">
      <w:pPr>
        <w:spacing w:after="0"/>
        <w:jc w:val="both"/>
        <w:rPr>
          <w:rFonts w:ascii="Arial" w:hAnsi="Arial" w:cs="Arial"/>
          <w:sz w:val="20"/>
          <w:szCs w:val="20"/>
          <w:lang w:val="en"/>
        </w:rPr>
      </w:pPr>
      <w:r w:rsidRPr="00222EA7">
        <w:rPr>
          <w:rFonts w:ascii="Arial" w:hAnsi="Arial" w:cs="Arial"/>
          <w:sz w:val="20"/>
          <w:szCs w:val="20"/>
          <w:lang w:val="en"/>
        </w:rPr>
        <w:t>The extent of resection (</w:t>
      </w:r>
      <w:proofErr w:type="spellStart"/>
      <w:r w:rsidRPr="00222EA7">
        <w:rPr>
          <w:rFonts w:ascii="Arial" w:hAnsi="Arial" w:cs="Arial"/>
          <w:sz w:val="20"/>
          <w:szCs w:val="20"/>
          <w:lang w:val="en"/>
        </w:rPr>
        <w:t>ie</w:t>
      </w:r>
      <w:proofErr w:type="spellEnd"/>
      <w:r w:rsidRPr="00222EA7">
        <w:rPr>
          <w:rFonts w:ascii="Arial" w:hAnsi="Arial" w:cs="Arial"/>
          <w:sz w:val="20"/>
          <w:szCs w:val="20"/>
          <w:lang w:val="en"/>
        </w:rPr>
        <w:t>, gross residual disease versus complete resection with negative margins) has the strongest influence on local control of malignancy.</w:t>
      </w:r>
      <w:hyperlink w:anchor="7128" w:tooltip="Fletcher C, Kempson RL, Weiss S. Recommendations for reporting soft tissue sarcomas. Am J Clin Pathol. 1999;111:594-598." w:history="1">
        <w:r w:rsidRPr="00222EA7">
          <w:rPr>
            <w:rStyle w:val="Hyperlink"/>
            <w:rFonts w:ascii="Arial" w:hAnsi="Arial" w:cs="Arial"/>
            <w:sz w:val="20"/>
            <w:szCs w:val="20"/>
            <w:vertAlign w:val="superscript"/>
            <w:lang w:val="en"/>
          </w:rPr>
          <w:t>1</w:t>
        </w:r>
      </w:hyperlink>
      <w:r w:rsidRPr="00222EA7">
        <w:rPr>
          <w:rFonts w:ascii="Arial" w:hAnsi="Arial" w:cs="Arial"/>
          <w:sz w:val="20"/>
          <w:szCs w:val="20"/>
          <w:lang w:val="en"/>
        </w:rPr>
        <w:t>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w:t>
      </w:r>
      <w:proofErr w:type="spellStart"/>
      <w:r w:rsidRPr="00222EA7">
        <w:rPr>
          <w:rFonts w:ascii="Arial" w:hAnsi="Arial" w:cs="Arial"/>
          <w:sz w:val="20"/>
          <w:szCs w:val="20"/>
          <w:lang w:val="en"/>
        </w:rPr>
        <w:t>ie</w:t>
      </w:r>
      <w:proofErr w:type="spellEnd"/>
      <w:r w:rsidRPr="00222EA7">
        <w:rPr>
          <w:rFonts w:ascii="Arial" w:hAnsi="Arial" w:cs="Arial"/>
          <w:sz w:val="20"/>
          <w:szCs w:val="20"/>
          <w:lang w:val="en"/>
        </w:rPr>
        <w:t>,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281A643C" w14:textId="77777777" w:rsidR="00A81355" w:rsidRDefault="00A81355" w:rsidP="00A81355">
      <w:pPr>
        <w:spacing w:after="0"/>
        <w:rPr>
          <w:rFonts w:ascii="Arial" w:hAnsi="Arial" w:cs="Arial"/>
          <w:sz w:val="20"/>
          <w:szCs w:val="20"/>
          <w:lang w:val="en"/>
        </w:rPr>
      </w:pPr>
    </w:p>
    <w:p w14:paraId="7919970A" w14:textId="77777777" w:rsidR="00A81355" w:rsidRDefault="00A81355" w:rsidP="00A81355">
      <w:pPr>
        <w:spacing w:after="0"/>
        <w:ind w:firstLine="720"/>
        <w:rPr>
          <w:rFonts w:ascii="Arial" w:hAnsi="Arial" w:cs="Arial"/>
          <w:sz w:val="20"/>
          <w:szCs w:val="20"/>
          <w:lang w:val="en"/>
        </w:rPr>
      </w:pPr>
      <w:r w:rsidRPr="00222EA7">
        <w:rPr>
          <w:rFonts w:ascii="Arial" w:hAnsi="Arial" w:cs="Arial"/>
          <w:sz w:val="20"/>
          <w:szCs w:val="20"/>
          <w:lang w:val="en"/>
        </w:rPr>
        <w:t>Cortical bone margin: 2 to 5 cm</w:t>
      </w:r>
    </w:p>
    <w:p w14:paraId="7C86C8B0" w14:textId="77777777" w:rsidR="00A81355" w:rsidRDefault="00A81355" w:rsidP="00A81355">
      <w:pPr>
        <w:spacing w:after="0"/>
        <w:ind w:firstLine="720"/>
        <w:rPr>
          <w:rFonts w:ascii="Arial" w:hAnsi="Arial" w:cs="Arial"/>
          <w:sz w:val="20"/>
          <w:szCs w:val="20"/>
          <w:lang w:val="en"/>
        </w:rPr>
      </w:pPr>
      <w:r w:rsidRPr="00222EA7">
        <w:rPr>
          <w:rFonts w:ascii="Arial" w:hAnsi="Arial" w:cs="Arial"/>
          <w:sz w:val="20"/>
          <w:szCs w:val="20"/>
          <w:lang w:val="en"/>
        </w:rPr>
        <w:t>Fascia, periosteum, and intermuscular septa: 2 mm</w:t>
      </w:r>
    </w:p>
    <w:p w14:paraId="30D4ABBA" w14:textId="77777777" w:rsidR="00A81355" w:rsidRDefault="00A81355" w:rsidP="00A81355">
      <w:pPr>
        <w:spacing w:after="0"/>
        <w:ind w:firstLine="720"/>
        <w:rPr>
          <w:rFonts w:ascii="Arial" w:hAnsi="Arial" w:cs="Arial"/>
          <w:sz w:val="20"/>
          <w:szCs w:val="20"/>
          <w:lang w:val="en"/>
        </w:rPr>
      </w:pPr>
      <w:r w:rsidRPr="00222EA7">
        <w:rPr>
          <w:rFonts w:ascii="Arial" w:hAnsi="Arial" w:cs="Arial"/>
          <w:sz w:val="20"/>
          <w:szCs w:val="20"/>
          <w:lang w:val="en"/>
        </w:rPr>
        <w:t>Fat, muscle, and medullary bone: 5 mm</w:t>
      </w:r>
    </w:p>
    <w:p w14:paraId="6E44631B" w14:textId="77777777" w:rsidR="00A81355" w:rsidRDefault="00A81355" w:rsidP="00A81355">
      <w:pPr>
        <w:spacing w:after="0"/>
        <w:rPr>
          <w:rFonts w:ascii="Arial" w:hAnsi="Arial" w:cs="Arial"/>
          <w:sz w:val="20"/>
          <w:szCs w:val="20"/>
          <w:lang w:val="en"/>
        </w:rPr>
      </w:pPr>
    </w:p>
    <w:p w14:paraId="5805CC84" w14:textId="69CCBB90" w:rsidR="00542C70" w:rsidRPr="006A63B6" w:rsidRDefault="00A81355" w:rsidP="00A81355">
      <w:pPr>
        <w:spacing w:after="0"/>
        <w:jc w:val="both"/>
        <w:rPr>
          <w:rFonts w:ascii="Arial" w:eastAsia="Times New Roman" w:hAnsi="Arial" w:cs="Arial"/>
          <w:b/>
          <w:bCs/>
          <w:sz w:val="20"/>
          <w:szCs w:val="20"/>
          <w:lang w:val="en"/>
        </w:rPr>
      </w:pPr>
      <w:r w:rsidRPr="00222EA7">
        <w:rPr>
          <w:rFonts w:ascii="Arial" w:hAnsi="Arial" w:cs="Arial"/>
          <w:sz w:val="20"/>
          <w:szCs w:val="20"/>
          <w:lang w:val="en"/>
        </w:rPr>
        <w:lastRenderedPageBreak/>
        <w:t xml:space="preserve">With Ewing sarcoma involving an encapsulated organ, surgical margins </w:t>
      </w:r>
      <w:proofErr w:type="gramStart"/>
      <w:r w:rsidRPr="00222EA7">
        <w:rPr>
          <w:rFonts w:ascii="Arial" w:hAnsi="Arial" w:cs="Arial"/>
          <w:sz w:val="20"/>
          <w:szCs w:val="20"/>
          <w:lang w:val="en"/>
        </w:rPr>
        <w:t>are considered to be</w:t>
      </w:r>
      <w:proofErr w:type="gramEnd"/>
      <w:r w:rsidRPr="00222EA7">
        <w:rPr>
          <w:rFonts w:ascii="Arial" w:hAnsi="Arial" w:cs="Arial"/>
          <w:sz w:val="20"/>
          <w:szCs w:val="20"/>
          <w:lang w:val="en"/>
        </w:rPr>
        <w:t xml:space="preserve"> negative if the organ’s capsule is not surgically violated or breached by the tumor. </w:t>
      </w:r>
    </w:p>
    <w:p w14:paraId="7183D41E" w14:textId="77777777" w:rsidR="00542C70" w:rsidRPr="00222EA7" w:rsidRDefault="00A81355" w:rsidP="006A63B6">
      <w:pPr>
        <w:pStyle w:val="NormalWeb"/>
        <w:spacing w:after="0" w:afterAutospacing="0"/>
        <w:rPr>
          <w:rFonts w:ascii="Arial" w:hAnsi="Arial" w:cs="Arial"/>
          <w:sz w:val="20"/>
          <w:szCs w:val="20"/>
          <w:lang w:val="en"/>
        </w:rPr>
      </w:pPr>
      <w:r w:rsidRPr="00222EA7">
        <w:rPr>
          <w:rFonts w:ascii="Arial" w:hAnsi="Arial" w:cs="Arial"/>
          <w:sz w:val="20"/>
          <w:szCs w:val="20"/>
          <w:lang w:val="en"/>
        </w:rPr>
        <w:t> </w:t>
      </w:r>
    </w:p>
    <w:p w14:paraId="696D7FE0" w14:textId="77777777" w:rsidR="00542C70" w:rsidRPr="00222EA7" w:rsidRDefault="00A81355" w:rsidP="006A63B6">
      <w:pPr>
        <w:spacing w:after="0" w:line="240" w:lineRule="auto"/>
        <w:contextualSpacing/>
        <w:rPr>
          <w:rFonts w:ascii="Arial" w:eastAsia="Times New Roman" w:hAnsi="Arial" w:cs="Arial"/>
          <w:sz w:val="20"/>
          <w:szCs w:val="20"/>
          <w:lang w:val="en"/>
        </w:rPr>
      </w:pPr>
      <w:r w:rsidRPr="00222EA7">
        <w:rPr>
          <w:rFonts w:ascii="Arial" w:eastAsia="Times New Roman" w:hAnsi="Arial" w:cs="Arial"/>
          <w:sz w:val="20"/>
          <w:szCs w:val="20"/>
          <w:lang w:val="en"/>
        </w:rPr>
        <w:t>References</w:t>
      </w:r>
    </w:p>
    <w:p w14:paraId="28CFB3AE" w14:textId="77777777" w:rsidR="00542C70" w:rsidRPr="00222EA7" w:rsidRDefault="00A81355" w:rsidP="006A63B6">
      <w:pPr>
        <w:numPr>
          <w:ilvl w:val="0"/>
          <w:numId w:val="5"/>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t xml:space="preserve">Fletcher C, </w:t>
      </w:r>
      <w:proofErr w:type="spellStart"/>
      <w:r w:rsidRPr="00222EA7">
        <w:rPr>
          <w:rFonts w:ascii="Arial" w:eastAsia="Times New Roman" w:hAnsi="Arial" w:cs="Arial"/>
          <w:sz w:val="20"/>
          <w:szCs w:val="20"/>
          <w:lang w:val="en"/>
        </w:rPr>
        <w:t>Kempson</w:t>
      </w:r>
      <w:proofErr w:type="spellEnd"/>
      <w:r w:rsidRPr="00222EA7">
        <w:rPr>
          <w:rFonts w:ascii="Arial" w:eastAsia="Times New Roman" w:hAnsi="Arial" w:cs="Arial"/>
          <w:sz w:val="20"/>
          <w:szCs w:val="20"/>
          <w:lang w:val="en"/>
        </w:rPr>
        <w:t xml:space="preserve"> RL, Weiss S. Recommendations for reporting soft tissue sarcomas. Am J Clin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1999;111:594-598.</w:t>
      </w:r>
    </w:p>
    <w:p w14:paraId="7BF59D08" w14:textId="77777777" w:rsidR="006A63B6" w:rsidRDefault="006A63B6" w:rsidP="006A63B6">
      <w:pPr>
        <w:spacing w:after="0"/>
        <w:rPr>
          <w:rFonts w:ascii="Arial" w:eastAsia="Times New Roman" w:hAnsi="Arial" w:cs="Arial"/>
          <w:b/>
          <w:bCs/>
          <w:sz w:val="20"/>
          <w:szCs w:val="20"/>
          <w:lang w:val="en"/>
        </w:rPr>
      </w:pPr>
    </w:p>
    <w:p w14:paraId="4FD66F6F" w14:textId="77777777" w:rsidR="006A63B6" w:rsidRDefault="00A81355" w:rsidP="00A81355">
      <w:pPr>
        <w:spacing w:after="0"/>
        <w:jc w:val="both"/>
        <w:rPr>
          <w:rFonts w:ascii="Arial" w:eastAsia="Times New Roman" w:hAnsi="Arial" w:cs="Arial"/>
          <w:b/>
          <w:bCs/>
          <w:sz w:val="20"/>
          <w:szCs w:val="20"/>
          <w:lang w:val="en"/>
        </w:rPr>
      </w:pPr>
      <w:r w:rsidRPr="00222EA7">
        <w:rPr>
          <w:rFonts w:ascii="Arial" w:eastAsia="Times New Roman" w:hAnsi="Arial" w:cs="Arial"/>
          <w:b/>
          <w:bCs/>
          <w:sz w:val="20"/>
          <w:szCs w:val="20"/>
          <w:lang w:val="en"/>
        </w:rPr>
        <w:t>F. TNM and Stage Groupings</w:t>
      </w:r>
    </w:p>
    <w:p w14:paraId="0A0D55F2" w14:textId="77777777" w:rsidR="006A63B6" w:rsidRDefault="00A81355" w:rsidP="00A81355">
      <w:pPr>
        <w:spacing w:after="0"/>
        <w:jc w:val="both"/>
        <w:rPr>
          <w:rFonts w:ascii="Arial" w:hAnsi="Arial" w:cs="Arial"/>
          <w:sz w:val="20"/>
          <w:szCs w:val="20"/>
          <w:lang w:val="en"/>
        </w:rPr>
      </w:pPr>
      <w:r w:rsidRPr="00222EA7">
        <w:rPr>
          <w:rFonts w:ascii="Arial" w:hAnsi="Arial" w:cs="Arial"/>
          <w:sz w:val="20"/>
          <w:szCs w:val="20"/>
          <w:lang w:val="en"/>
        </w:rPr>
        <w:t>The AJCC TNM staging system for bone or soft tissue tumors</w:t>
      </w:r>
      <w:hyperlink w:anchor="7122" w:tooltip="Amin MB, Edge SB, Greene FL, et al, eds. AJCC Cancer Staging Manual. 8th ed. New York, NY: Springer; 2017." w:history="1">
        <w:r w:rsidRPr="00222EA7">
          <w:rPr>
            <w:rStyle w:val="Hyperlink"/>
            <w:rFonts w:ascii="Arial" w:hAnsi="Arial" w:cs="Arial"/>
            <w:sz w:val="20"/>
            <w:szCs w:val="20"/>
            <w:vertAlign w:val="superscript"/>
            <w:lang w:val="en"/>
          </w:rPr>
          <w:t>1</w:t>
        </w:r>
      </w:hyperlink>
      <w:r w:rsidRPr="00222EA7">
        <w:rPr>
          <w:rFonts w:ascii="Arial" w:hAnsi="Arial" w:cs="Arial"/>
          <w:sz w:val="20"/>
          <w:szCs w:val="20"/>
          <w:lang w:val="en"/>
        </w:rPr>
        <w:t> may be used for pathologic staging of Ewing sarcoma and can be reported in the Comment section. However, the presence or absence of metastatic disease (a feature that may not be known to the pathologist) is the primary factor in the staging and treatment of pediatric patients with Ewing sarcoma.</w:t>
      </w:r>
    </w:p>
    <w:p w14:paraId="66F66F70" w14:textId="77777777" w:rsidR="006A63B6" w:rsidRDefault="006A63B6" w:rsidP="00A81355">
      <w:pPr>
        <w:spacing w:after="0"/>
        <w:jc w:val="both"/>
        <w:rPr>
          <w:rFonts w:ascii="Arial" w:hAnsi="Arial" w:cs="Arial"/>
          <w:sz w:val="20"/>
          <w:szCs w:val="20"/>
          <w:lang w:val="en"/>
        </w:rPr>
      </w:pPr>
    </w:p>
    <w:p w14:paraId="70842F18" w14:textId="3CA6D2EC" w:rsidR="00542C70" w:rsidRPr="006A63B6" w:rsidRDefault="00A81355" w:rsidP="006A63B6">
      <w:pPr>
        <w:spacing w:after="0" w:line="240" w:lineRule="auto"/>
        <w:contextualSpacing/>
        <w:rPr>
          <w:rFonts w:ascii="Arial" w:eastAsia="Times New Roman" w:hAnsi="Arial" w:cs="Arial"/>
          <w:b/>
          <w:bCs/>
          <w:sz w:val="20"/>
          <w:szCs w:val="20"/>
          <w:lang w:val="en"/>
        </w:rPr>
      </w:pPr>
      <w:r w:rsidRPr="00222EA7">
        <w:rPr>
          <w:rFonts w:ascii="Arial" w:eastAsia="Times New Roman" w:hAnsi="Arial" w:cs="Arial"/>
          <w:sz w:val="20"/>
          <w:szCs w:val="20"/>
          <w:lang w:val="en"/>
        </w:rPr>
        <w:t>References</w:t>
      </w:r>
    </w:p>
    <w:p w14:paraId="1A0FAF25" w14:textId="77777777" w:rsidR="00542C70" w:rsidRPr="00222EA7" w:rsidRDefault="00A81355" w:rsidP="006A63B6">
      <w:pPr>
        <w:numPr>
          <w:ilvl w:val="0"/>
          <w:numId w:val="6"/>
        </w:numPr>
        <w:spacing w:before="30" w:after="0" w:line="240" w:lineRule="auto"/>
        <w:ind w:left="750" w:right="30"/>
        <w:contextualSpacing/>
        <w:divId w:val="480392967"/>
        <w:rPr>
          <w:rFonts w:ascii="Arial" w:hAnsi="Arial" w:cs="Arial"/>
          <w:sz w:val="20"/>
          <w:szCs w:val="20"/>
          <w:lang w:val="en"/>
        </w:rPr>
      </w:pPr>
      <w:r w:rsidRPr="00222EA7">
        <w:rPr>
          <w:rFonts w:ascii="Arial" w:hAnsi="Arial" w:cs="Arial"/>
          <w:sz w:val="20"/>
          <w:szCs w:val="20"/>
          <w:lang w:val="en"/>
        </w:rPr>
        <w:t>Amin MB, Edge SB, Greene FL, et al, eds. AJCC Cancer Staging Manual. 8th ed. New York, NY: Springer; 2017.</w:t>
      </w:r>
    </w:p>
    <w:p w14:paraId="7B7B5C63" w14:textId="77777777" w:rsidR="006A63B6" w:rsidRDefault="006A63B6" w:rsidP="00A81355">
      <w:pPr>
        <w:spacing w:after="0"/>
        <w:jc w:val="both"/>
        <w:rPr>
          <w:rFonts w:ascii="Arial" w:eastAsia="Times New Roman" w:hAnsi="Arial" w:cs="Arial"/>
          <w:b/>
          <w:bCs/>
          <w:sz w:val="20"/>
          <w:szCs w:val="20"/>
          <w:lang w:val="en"/>
        </w:rPr>
      </w:pPr>
    </w:p>
    <w:p w14:paraId="703D4325" w14:textId="77777777" w:rsidR="006A63B6" w:rsidRDefault="00A81355" w:rsidP="00A81355">
      <w:pPr>
        <w:spacing w:after="0"/>
        <w:jc w:val="both"/>
        <w:rPr>
          <w:rFonts w:ascii="Arial" w:eastAsia="Times New Roman" w:hAnsi="Arial" w:cs="Arial"/>
          <w:b/>
          <w:bCs/>
          <w:sz w:val="20"/>
          <w:szCs w:val="20"/>
          <w:lang w:val="en"/>
        </w:rPr>
      </w:pPr>
      <w:r w:rsidRPr="00222EA7">
        <w:rPr>
          <w:rFonts w:ascii="Arial" w:eastAsia="Times New Roman" w:hAnsi="Arial" w:cs="Arial"/>
          <w:b/>
          <w:bCs/>
          <w:sz w:val="20"/>
          <w:szCs w:val="20"/>
          <w:lang w:val="en"/>
        </w:rPr>
        <w:t>G. Ancillary Studies</w:t>
      </w:r>
    </w:p>
    <w:p w14:paraId="5EB0EDE6" w14:textId="77777777" w:rsidR="006A63B6" w:rsidRDefault="00A81355" w:rsidP="00A81355">
      <w:pPr>
        <w:spacing w:after="0"/>
        <w:jc w:val="both"/>
        <w:rPr>
          <w:rFonts w:ascii="Arial" w:hAnsi="Arial" w:cs="Arial"/>
          <w:sz w:val="20"/>
          <w:szCs w:val="20"/>
          <w:lang w:val="en"/>
        </w:rPr>
      </w:pPr>
      <w:r w:rsidRPr="00222EA7">
        <w:rPr>
          <w:rFonts w:ascii="Arial" w:hAnsi="Arial" w:cs="Arial"/>
          <w:sz w:val="20"/>
          <w:szCs w:val="20"/>
          <w:u w:val="single"/>
          <w:lang w:val="en"/>
        </w:rPr>
        <w:t>Immunohistochemistry</w:t>
      </w:r>
      <w:r w:rsidRPr="00222EA7">
        <w:rPr>
          <w:rFonts w:ascii="Arial" w:hAnsi="Arial" w:cs="Arial"/>
          <w:sz w:val="20"/>
          <w:szCs w:val="20"/>
          <w:lang w:val="en"/>
        </w:rPr>
        <w:br/>
      </w:r>
      <w:proofErr w:type="spellStart"/>
      <w:r w:rsidRPr="00222EA7">
        <w:rPr>
          <w:rFonts w:ascii="Arial" w:hAnsi="Arial" w:cs="Arial"/>
          <w:sz w:val="20"/>
          <w:szCs w:val="20"/>
          <w:lang w:val="en"/>
        </w:rPr>
        <w:t>Immunohistochemistry</w:t>
      </w:r>
      <w:proofErr w:type="spellEnd"/>
      <w:r w:rsidRPr="00222EA7">
        <w:rPr>
          <w:rFonts w:ascii="Arial" w:hAnsi="Arial" w:cs="Arial"/>
          <w:sz w:val="20"/>
          <w:szCs w:val="20"/>
          <w:lang w:val="en"/>
        </w:rPr>
        <w:t xml:space="preserve"> with monoclonal antibodies against the cell surface glycoprotein CD99 is positive in virtually all cases of ES.</w:t>
      </w:r>
      <w:hyperlink w:anchor="7129" w:tooltip="Collini P, Sampietro G, Bertulli R, et al. Cytokeratin immunoreactivity in 41 cases of Ewing sarcoma/primitive neuroectodermal tumor confirmed by molecular diagnostic studies. Am J Surg Pathol. 2001;25:273-274." w:history="1">
        <w:r w:rsidRPr="00222EA7">
          <w:rPr>
            <w:rStyle w:val="Hyperlink"/>
            <w:rFonts w:ascii="Arial" w:hAnsi="Arial" w:cs="Arial"/>
            <w:sz w:val="20"/>
            <w:szCs w:val="20"/>
            <w:vertAlign w:val="superscript"/>
            <w:lang w:val="en"/>
          </w:rPr>
          <w:t>1</w:t>
        </w:r>
      </w:hyperlink>
      <w:r w:rsidRPr="00222EA7">
        <w:rPr>
          <w:rFonts w:ascii="Arial" w:hAnsi="Arial" w:cs="Arial"/>
          <w:sz w:val="20"/>
          <w:szCs w:val="20"/>
          <w:lang w:val="en"/>
        </w:rPr>
        <w:t xml:space="preserve"> This glycoprotein is diffusely expressed in the vast majority of cases in a </w:t>
      </w:r>
      <w:r w:rsidRPr="00222EA7">
        <w:rPr>
          <w:rStyle w:val="Emphasis"/>
          <w:rFonts w:ascii="Arial" w:hAnsi="Arial" w:cs="Arial"/>
          <w:sz w:val="20"/>
          <w:szCs w:val="20"/>
          <w:lang w:val="en"/>
        </w:rPr>
        <w:t>membranous pattern</w:t>
      </w:r>
      <w:r w:rsidRPr="00222EA7">
        <w:rPr>
          <w:rFonts w:ascii="Arial" w:hAnsi="Arial" w:cs="Arial"/>
          <w:sz w:val="20"/>
          <w:szCs w:val="20"/>
          <w:lang w:val="en"/>
        </w:rPr>
        <w:t xml:space="preserve"> (Figure 2). The results of staining using monoclonal antibodies O13, HBA71, and 12E7 are similar, but individual tumors may exhibit better staining with one of these antibodies versus other antibodies.</w:t>
      </w:r>
    </w:p>
    <w:p w14:paraId="4C43D5B7" w14:textId="77777777" w:rsidR="006A63B6" w:rsidRDefault="006A63B6" w:rsidP="00A81355">
      <w:pPr>
        <w:spacing w:after="0"/>
        <w:jc w:val="both"/>
        <w:rPr>
          <w:rFonts w:ascii="Arial" w:hAnsi="Arial" w:cs="Arial"/>
          <w:sz w:val="20"/>
          <w:szCs w:val="20"/>
          <w:lang w:val="en"/>
        </w:rPr>
      </w:pPr>
    </w:p>
    <w:p w14:paraId="01D10301" w14:textId="77777777" w:rsidR="006A63B6" w:rsidRDefault="00A81355" w:rsidP="006A63B6">
      <w:pPr>
        <w:spacing w:after="0"/>
        <w:rPr>
          <w:rStyle w:val="Strong"/>
          <w:rFonts w:ascii="Arial" w:hAnsi="Arial" w:cs="Arial"/>
          <w:sz w:val="20"/>
          <w:szCs w:val="20"/>
          <w:lang w:val="en"/>
        </w:rPr>
      </w:pPr>
      <w:r w:rsidRPr="00222EA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BC8114C" wp14:editId="454C7BC2">
            <wp:extent cx="261366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1798320"/>
                    </a:xfrm>
                    <a:prstGeom prst="rect">
                      <a:avLst/>
                    </a:prstGeom>
                    <a:noFill/>
                    <a:ln>
                      <a:noFill/>
                    </a:ln>
                  </pic:spPr>
                </pic:pic>
              </a:graphicData>
            </a:graphic>
          </wp:inline>
        </w:drawing>
      </w:r>
    </w:p>
    <w:p w14:paraId="13821788" w14:textId="77777777" w:rsidR="006A63B6" w:rsidRDefault="00A81355" w:rsidP="00A81355">
      <w:pPr>
        <w:spacing w:before="60" w:after="0"/>
        <w:jc w:val="both"/>
        <w:rPr>
          <w:rFonts w:ascii="Arial" w:hAnsi="Arial" w:cs="Arial"/>
          <w:sz w:val="18"/>
          <w:szCs w:val="18"/>
          <w:lang w:val="en"/>
        </w:rPr>
      </w:pPr>
      <w:r w:rsidRPr="006A63B6">
        <w:rPr>
          <w:rStyle w:val="Strong"/>
          <w:rFonts w:ascii="Arial" w:hAnsi="Arial" w:cs="Arial"/>
          <w:sz w:val="18"/>
          <w:szCs w:val="18"/>
          <w:lang w:val="en"/>
        </w:rPr>
        <w:t>Figure 2.</w:t>
      </w:r>
      <w:r w:rsidRPr="006A63B6">
        <w:rPr>
          <w:rFonts w:ascii="Arial" w:hAnsi="Arial" w:cs="Arial"/>
          <w:sz w:val="18"/>
          <w:szCs w:val="18"/>
          <w:lang w:val="en"/>
        </w:rPr>
        <w:t xml:space="preserve"> CD99 staining in Ewing sarcoma shows strong, diffuse, membranous staining. (CD99 antibody O13 with hematoxylin counterstain.)</w:t>
      </w:r>
    </w:p>
    <w:p w14:paraId="62BA74BF" w14:textId="77777777" w:rsidR="006A63B6" w:rsidRDefault="006A63B6" w:rsidP="00A81355">
      <w:pPr>
        <w:spacing w:after="0"/>
        <w:contextualSpacing/>
        <w:jc w:val="both"/>
        <w:rPr>
          <w:rFonts w:ascii="Arial" w:hAnsi="Arial" w:cs="Arial"/>
          <w:sz w:val="18"/>
          <w:szCs w:val="18"/>
          <w:lang w:val="en"/>
        </w:rPr>
      </w:pPr>
    </w:p>
    <w:p w14:paraId="02799C8D" w14:textId="77777777" w:rsidR="00A81355" w:rsidRDefault="00A81355" w:rsidP="00A81355">
      <w:pPr>
        <w:spacing w:before="60" w:after="0"/>
        <w:contextualSpacing/>
        <w:jc w:val="both"/>
        <w:rPr>
          <w:rFonts w:ascii="Arial" w:hAnsi="Arial" w:cs="Arial"/>
          <w:sz w:val="20"/>
          <w:szCs w:val="20"/>
          <w:lang w:val="en"/>
        </w:rPr>
      </w:pPr>
      <w:r w:rsidRPr="00222EA7">
        <w:rPr>
          <w:rFonts w:ascii="Arial" w:hAnsi="Arial" w:cs="Arial"/>
          <w:sz w:val="20"/>
          <w:szCs w:val="20"/>
          <w:lang w:val="en"/>
        </w:rP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w:t>
      </w:r>
      <w:proofErr w:type="spellStart"/>
      <w:r w:rsidRPr="00222EA7">
        <w:rPr>
          <w:rFonts w:ascii="Arial" w:hAnsi="Arial" w:cs="Arial"/>
          <w:sz w:val="20"/>
          <w:szCs w:val="20"/>
          <w:lang w:val="en"/>
        </w:rPr>
        <w:t>desmin</w:t>
      </w:r>
      <w:proofErr w:type="spellEnd"/>
      <w:r w:rsidRPr="00222EA7">
        <w:rPr>
          <w:rFonts w:ascii="Arial" w:hAnsi="Arial" w:cs="Arial"/>
          <w:sz w:val="20"/>
          <w:szCs w:val="20"/>
          <w:lang w:val="en"/>
        </w:rPr>
        <w:t xml:space="preserve">, muscle-specific </w:t>
      </w:r>
      <w:proofErr w:type="spellStart"/>
      <w:r w:rsidRPr="00222EA7">
        <w:rPr>
          <w:rFonts w:ascii="Arial" w:hAnsi="Arial" w:cs="Arial"/>
          <w:sz w:val="20"/>
          <w:szCs w:val="20"/>
          <w:lang w:val="en"/>
        </w:rPr>
        <w:t>actin</w:t>
      </w:r>
      <w:proofErr w:type="spellEnd"/>
      <w:r w:rsidRPr="00222EA7">
        <w:rPr>
          <w:rFonts w:ascii="Arial" w:hAnsi="Arial" w:cs="Arial"/>
          <w:sz w:val="20"/>
          <w:szCs w:val="20"/>
          <w:lang w:val="en"/>
        </w:rPr>
        <w:t xml:space="preserve">, myoD1, </w:t>
      </w:r>
      <w:proofErr w:type="spellStart"/>
      <w:r w:rsidRPr="00222EA7">
        <w:rPr>
          <w:rFonts w:ascii="Arial" w:hAnsi="Arial" w:cs="Arial"/>
          <w:sz w:val="20"/>
          <w:szCs w:val="20"/>
          <w:lang w:val="en"/>
        </w:rPr>
        <w:t>myogenin</w:t>
      </w:r>
      <w:proofErr w:type="spellEnd"/>
      <w:r w:rsidRPr="00222EA7">
        <w:rPr>
          <w:rFonts w:ascii="Arial" w:hAnsi="Arial" w:cs="Arial"/>
          <w:sz w:val="20"/>
          <w:szCs w:val="20"/>
          <w:lang w:val="en"/>
        </w:rPr>
        <w:t xml:space="preserve">), S-100, epithelial markers (epithelial membrane antigen, cytokeratin), INI-1, and lymphoid markers (CD45, CD30, </w:t>
      </w:r>
      <w:proofErr w:type="spellStart"/>
      <w:r w:rsidRPr="00222EA7">
        <w:rPr>
          <w:rFonts w:ascii="Arial" w:hAnsi="Arial" w:cs="Arial"/>
          <w:sz w:val="20"/>
          <w:szCs w:val="20"/>
          <w:lang w:val="en"/>
        </w:rPr>
        <w:t>Tdt</w:t>
      </w:r>
      <w:proofErr w:type="spellEnd"/>
      <w:r w:rsidRPr="00222EA7">
        <w:rPr>
          <w:rFonts w:ascii="Arial" w:hAnsi="Arial" w:cs="Arial"/>
          <w:sz w:val="20"/>
          <w:szCs w:val="20"/>
          <w:lang w:val="en"/>
        </w:rPr>
        <w:t xml:space="preserve">, T-cell and/or B-cell markers) when CD99 is performed to properly exclude </w:t>
      </w:r>
      <w:r w:rsidRPr="00222EA7">
        <w:rPr>
          <w:rFonts w:ascii="Arial" w:hAnsi="Arial" w:cs="Arial"/>
          <w:sz w:val="20"/>
          <w:szCs w:val="20"/>
          <w:lang w:val="en"/>
        </w:rPr>
        <w:lastRenderedPageBreak/>
        <w:t>CD99-expressing tumors. Cytokeratin positivity may be seen in ES and may be diffusely positive in the adamantinoma-like variant of Ewing sarcoma.</w:t>
      </w:r>
      <w:hyperlink w:anchor="7130"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222EA7">
          <w:rPr>
            <w:rStyle w:val="Hyperlink"/>
            <w:rFonts w:ascii="Arial" w:hAnsi="Arial" w:cs="Arial"/>
            <w:sz w:val="20"/>
            <w:szCs w:val="20"/>
            <w:vertAlign w:val="superscript"/>
            <w:lang w:val="en"/>
          </w:rPr>
          <w:t>2,</w:t>
        </w:r>
      </w:hyperlink>
      <w:hyperlink w:anchor="7131" w:tooltip="Folpe AL, Goldblum JR, Rubin BP, Shehata BM, Liu W, Dei Tos AP, Weiss SW. Morphologic and immunophenotypic diversity in Ewing family tumors: a study of 66 genetically confirmed cases. Am J Surg Pathol. 2005;29:1025-1033." w:history="1">
        <w:r w:rsidRPr="00222EA7">
          <w:rPr>
            <w:rStyle w:val="Hyperlink"/>
            <w:rFonts w:ascii="Arial" w:hAnsi="Arial" w:cs="Arial"/>
            <w:sz w:val="20"/>
            <w:szCs w:val="20"/>
            <w:vertAlign w:val="superscript"/>
            <w:lang w:val="en"/>
          </w:rPr>
          <w:t>3</w:t>
        </w:r>
      </w:hyperlink>
      <w:r w:rsidRPr="00222EA7">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7132" w:tooltip="Machado I, Yoshida A, Lopez-Guerrero JA, Nieto MG, Navarro S, Picci P, Llombart-Bosch A. Immunohistochemical analysis of NKX2.2, ETV4 and BCOR in a large series of genetically confirmed Ewing sarcoma family tumors. Pathol Res Pract 2017;213(9):1048-1053." w:history="1">
        <w:r w:rsidRPr="00222EA7">
          <w:rPr>
            <w:rStyle w:val="Hyperlink"/>
            <w:rFonts w:ascii="Arial" w:hAnsi="Arial" w:cs="Arial"/>
            <w:sz w:val="20"/>
            <w:szCs w:val="20"/>
            <w:vertAlign w:val="superscript"/>
            <w:lang w:val="en"/>
          </w:rPr>
          <w:t>4</w:t>
        </w:r>
      </w:hyperlink>
      <w:r w:rsidRPr="00222EA7">
        <w:rPr>
          <w:rFonts w:ascii="Arial" w:hAnsi="Arial" w:cs="Arial"/>
          <w:sz w:val="20"/>
          <w:szCs w:val="20"/>
          <w:lang w:val="en"/>
        </w:rPr>
        <w:t> The value of other immunohistochemical markers for diagnosis, such as Ki-67, p53, and C-kit (CD117), has not been established. </w:t>
      </w:r>
    </w:p>
    <w:p w14:paraId="17357FDD" w14:textId="77777777" w:rsidR="00A81355" w:rsidRDefault="00A81355" w:rsidP="00A81355">
      <w:pPr>
        <w:spacing w:before="60" w:after="0"/>
        <w:contextualSpacing/>
        <w:jc w:val="both"/>
        <w:rPr>
          <w:rFonts w:ascii="Arial" w:hAnsi="Arial" w:cs="Arial"/>
          <w:sz w:val="20"/>
          <w:szCs w:val="20"/>
          <w:lang w:val="en"/>
        </w:rPr>
      </w:pPr>
    </w:p>
    <w:p w14:paraId="0B0CB6DC" w14:textId="77777777" w:rsidR="00A81355" w:rsidRDefault="00A81355" w:rsidP="00A81355">
      <w:pPr>
        <w:spacing w:before="60" w:after="0"/>
        <w:contextualSpacing/>
        <w:jc w:val="both"/>
        <w:rPr>
          <w:rFonts w:ascii="Arial" w:hAnsi="Arial" w:cs="Arial"/>
          <w:sz w:val="20"/>
          <w:szCs w:val="20"/>
          <w:lang w:val="en"/>
        </w:rPr>
      </w:pPr>
      <w:r w:rsidRPr="00222EA7">
        <w:rPr>
          <w:rFonts w:ascii="Arial" w:hAnsi="Arial" w:cs="Arial"/>
          <w:sz w:val="20"/>
          <w:szCs w:val="20"/>
          <w:u w:val="single"/>
          <w:lang w:val="en"/>
        </w:rPr>
        <w:t>Chromosomal Translocations</w:t>
      </w:r>
    </w:p>
    <w:p w14:paraId="6B53993E" w14:textId="77777777" w:rsidR="00A81355" w:rsidRDefault="00A81355" w:rsidP="00A81355">
      <w:pPr>
        <w:spacing w:before="60" w:after="0"/>
        <w:contextualSpacing/>
        <w:jc w:val="both"/>
        <w:rPr>
          <w:rFonts w:ascii="Arial" w:hAnsi="Arial" w:cs="Arial"/>
          <w:sz w:val="20"/>
          <w:szCs w:val="20"/>
          <w:lang w:val="en"/>
        </w:rPr>
      </w:pPr>
      <w:r w:rsidRPr="00222EA7">
        <w:rPr>
          <w:rFonts w:ascii="Arial" w:hAnsi="Arial" w:cs="Arial"/>
          <w:sz w:val="20"/>
          <w:szCs w:val="20"/>
          <w:lang w:val="en"/>
        </w:rPr>
        <w:t xml:space="preserve">The 2020 World Health Organization (WHO) classification of bone and soft tissue tumors defines </w:t>
      </w:r>
      <w:r w:rsidRPr="00222EA7">
        <w:rPr>
          <w:rStyle w:val="Emphasis"/>
          <w:rFonts w:ascii="Arial" w:hAnsi="Arial" w:cs="Arial"/>
          <w:sz w:val="20"/>
          <w:szCs w:val="20"/>
          <w:lang w:val="en"/>
        </w:rPr>
        <w:t>Ewing sarcoma</w:t>
      </w:r>
      <w:r w:rsidRPr="00222EA7">
        <w:rPr>
          <w:rFonts w:ascii="Arial" w:hAnsi="Arial" w:cs="Arial"/>
          <w:sz w:val="20"/>
          <w:szCs w:val="20"/>
          <w:lang w:val="en"/>
        </w:rPr>
        <w:t xml:space="preserve"> as a round cell sarcoma harboring a FET-ETS gene fusion. FET represents a family of genes to include </w:t>
      </w:r>
      <w:r w:rsidRPr="00222EA7">
        <w:rPr>
          <w:rStyle w:val="Emphasis"/>
          <w:rFonts w:ascii="Arial" w:hAnsi="Arial" w:cs="Arial"/>
          <w:sz w:val="20"/>
          <w:szCs w:val="20"/>
          <w:lang w:val="en"/>
        </w:rPr>
        <w:t>FUS</w:t>
      </w:r>
      <w:r w:rsidRPr="00222EA7">
        <w:rPr>
          <w:rFonts w:ascii="Arial" w:hAnsi="Arial" w:cs="Arial"/>
          <w:sz w:val="20"/>
          <w:szCs w:val="20"/>
          <w:lang w:val="en"/>
        </w:rPr>
        <w:t xml:space="preserve">, </w:t>
      </w:r>
      <w:r w:rsidRPr="00222EA7">
        <w:rPr>
          <w:rStyle w:val="Emphasis"/>
          <w:rFonts w:ascii="Arial" w:hAnsi="Arial" w:cs="Arial"/>
          <w:sz w:val="20"/>
          <w:szCs w:val="20"/>
          <w:lang w:val="en"/>
        </w:rPr>
        <w:t>EWSR1</w:t>
      </w:r>
      <w:r w:rsidRPr="00222EA7">
        <w:rPr>
          <w:rFonts w:ascii="Arial" w:hAnsi="Arial" w:cs="Arial"/>
          <w:sz w:val="20"/>
          <w:szCs w:val="20"/>
          <w:lang w:val="en"/>
        </w:rPr>
        <w:t xml:space="preserve">, and </w:t>
      </w:r>
      <w:r w:rsidRPr="00222EA7">
        <w:rPr>
          <w:rStyle w:val="Emphasis"/>
          <w:rFonts w:ascii="Arial" w:hAnsi="Arial" w:cs="Arial"/>
          <w:sz w:val="20"/>
          <w:szCs w:val="20"/>
          <w:lang w:val="en"/>
        </w:rPr>
        <w:t>TAF15</w:t>
      </w:r>
      <w:r w:rsidRPr="00222EA7">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222EA7">
        <w:rPr>
          <w:rStyle w:val="Emphasis"/>
          <w:rFonts w:ascii="Arial" w:hAnsi="Arial" w:cs="Arial"/>
          <w:sz w:val="20"/>
          <w:szCs w:val="20"/>
          <w:lang w:val="en"/>
        </w:rPr>
        <w:t>EWSR1</w:t>
      </w:r>
      <w:r w:rsidRPr="00222EA7">
        <w:rPr>
          <w:rFonts w:ascii="Arial" w:hAnsi="Arial" w:cs="Arial"/>
          <w:sz w:val="20"/>
          <w:szCs w:val="20"/>
          <w:lang w:val="en"/>
        </w:rPr>
        <w:t xml:space="preserve"> gene at 22q12, most often either the </w:t>
      </w:r>
      <w:r w:rsidRPr="00222EA7">
        <w:rPr>
          <w:rStyle w:val="Emphasis"/>
          <w:rFonts w:ascii="Arial" w:hAnsi="Arial" w:cs="Arial"/>
          <w:sz w:val="20"/>
          <w:szCs w:val="20"/>
          <w:lang w:val="en"/>
        </w:rPr>
        <w:t>FLI1</w:t>
      </w:r>
      <w:r w:rsidRPr="00222EA7">
        <w:rPr>
          <w:rFonts w:ascii="Arial" w:hAnsi="Arial" w:cs="Arial"/>
          <w:sz w:val="20"/>
          <w:szCs w:val="20"/>
          <w:lang w:val="en"/>
        </w:rPr>
        <w:t xml:space="preserve"> gene at 11q24 (90-95%) or the </w:t>
      </w:r>
      <w:r w:rsidRPr="00222EA7">
        <w:rPr>
          <w:rStyle w:val="Emphasis"/>
          <w:rFonts w:ascii="Arial" w:hAnsi="Arial" w:cs="Arial"/>
          <w:sz w:val="20"/>
          <w:szCs w:val="20"/>
          <w:lang w:val="en"/>
        </w:rPr>
        <w:t>ERG</w:t>
      </w:r>
      <w:r w:rsidRPr="00222EA7">
        <w:rPr>
          <w:rFonts w:ascii="Arial" w:hAnsi="Arial" w:cs="Arial"/>
          <w:sz w:val="20"/>
          <w:szCs w:val="20"/>
          <w:lang w:val="en"/>
        </w:rPr>
        <w:t xml:space="preserve"> gene at 21q22 (5-10%). These two fusions account for </w:t>
      </w:r>
      <w:proofErr w:type="gramStart"/>
      <w:r w:rsidRPr="00222EA7">
        <w:rPr>
          <w:rFonts w:ascii="Arial" w:hAnsi="Arial" w:cs="Arial"/>
          <w:sz w:val="20"/>
          <w:szCs w:val="20"/>
          <w:lang w:val="en"/>
        </w:rPr>
        <w:t>the vast majority of</w:t>
      </w:r>
      <w:proofErr w:type="gramEnd"/>
      <w:r w:rsidRPr="00222EA7">
        <w:rPr>
          <w:rFonts w:ascii="Arial" w:hAnsi="Arial" w:cs="Arial"/>
          <w:sz w:val="20"/>
          <w:szCs w:val="20"/>
          <w:lang w:val="en"/>
        </w:rPr>
        <w:t xml:space="preserve"> genetic alterations in ES. It should be emphasized that there are numerous other </w:t>
      </w:r>
      <w:r w:rsidRPr="00222EA7">
        <w:rPr>
          <w:rStyle w:val="Emphasis"/>
          <w:rFonts w:ascii="Arial" w:hAnsi="Arial" w:cs="Arial"/>
          <w:sz w:val="20"/>
          <w:szCs w:val="20"/>
          <w:lang w:val="en"/>
        </w:rPr>
        <w:t>EWSR1</w:t>
      </w:r>
      <w:r w:rsidRPr="00222EA7">
        <w:rPr>
          <w:rFonts w:ascii="Arial" w:hAnsi="Arial" w:cs="Arial"/>
          <w:sz w:val="20"/>
          <w:szCs w:val="20"/>
          <w:lang w:val="en"/>
        </w:rPr>
        <w:t xml:space="preserve"> or </w:t>
      </w:r>
      <w:r w:rsidRPr="00222EA7">
        <w:rPr>
          <w:rStyle w:val="Emphasis"/>
          <w:rFonts w:ascii="Arial" w:hAnsi="Arial" w:cs="Arial"/>
          <w:sz w:val="20"/>
          <w:szCs w:val="20"/>
          <w:lang w:val="en"/>
        </w:rPr>
        <w:t>FUS</w:t>
      </w:r>
      <w:r w:rsidRPr="00222EA7">
        <w:rPr>
          <w:rFonts w:ascii="Arial" w:hAnsi="Arial" w:cs="Arial"/>
          <w:sz w:val="20"/>
          <w:szCs w:val="20"/>
          <w:lang w:val="en"/>
        </w:rPr>
        <w:t xml:space="preserve"> gene partners that occur in a minority (5%-10%) of ES. The failure to identify an </w:t>
      </w:r>
      <w:r w:rsidRPr="00222EA7">
        <w:rPr>
          <w:rStyle w:val="Emphasis"/>
          <w:rFonts w:ascii="Arial" w:hAnsi="Arial" w:cs="Arial"/>
          <w:sz w:val="20"/>
          <w:szCs w:val="20"/>
          <w:lang w:val="en"/>
        </w:rPr>
        <w:t>EWSR1-FLI</w:t>
      </w:r>
      <w:r w:rsidRPr="00222EA7">
        <w:rPr>
          <w:rFonts w:ascii="Arial" w:hAnsi="Arial" w:cs="Arial"/>
          <w:sz w:val="20"/>
          <w:szCs w:val="20"/>
          <w:lang w:val="en"/>
        </w:rPr>
        <w:t xml:space="preserve"> or </w:t>
      </w:r>
      <w:r w:rsidRPr="00222EA7">
        <w:rPr>
          <w:rStyle w:val="Emphasis"/>
          <w:rFonts w:ascii="Arial" w:hAnsi="Arial" w:cs="Arial"/>
          <w:sz w:val="20"/>
          <w:szCs w:val="20"/>
          <w:lang w:val="en"/>
        </w:rPr>
        <w:t>EWSR1-ERG</w:t>
      </w:r>
      <w:r w:rsidRPr="00222EA7">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222EA7">
        <w:rPr>
          <w:rStyle w:val="Emphasis"/>
          <w:rFonts w:ascii="Arial" w:hAnsi="Arial" w:cs="Arial"/>
          <w:sz w:val="20"/>
          <w:szCs w:val="20"/>
          <w:lang w:val="en"/>
        </w:rPr>
        <w:t>EWSR1</w:t>
      </w:r>
      <w:r w:rsidRPr="00222EA7">
        <w:rPr>
          <w:rFonts w:ascii="Arial" w:hAnsi="Arial" w:cs="Arial"/>
          <w:sz w:val="20"/>
          <w:szCs w:val="20"/>
          <w:lang w:val="en"/>
        </w:rPr>
        <w:t xml:space="preserve"> translocations in ES. Some of the less common ES translocations involve </w:t>
      </w:r>
      <w:r w:rsidRPr="00222EA7">
        <w:rPr>
          <w:rStyle w:val="Emphasis"/>
          <w:rFonts w:ascii="Arial" w:hAnsi="Arial" w:cs="Arial"/>
          <w:sz w:val="20"/>
          <w:szCs w:val="20"/>
          <w:lang w:val="en"/>
        </w:rPr>
        <w:t>FUS</w:t>
      </w:r>
      <w:r w:rsidRPr="00222EA7">
        <w:rPr>
          <w:rFonts w:ascii="Arial" w:hAnsi="Arial" w:cs="Arial"/>
          <w:sz w:val="20"/>
          <w:szCs w:val="20"/>
          <w:lang w:val="en"/>
        </w:rPr>
        <w:t xml:space="preserve"> (ch16) rather than </w:t>
      </w:r>
      <w:r w:rsidRPr="00222EA7">
        <w:rPr>
          <w:rStyle w:val="Emphasis"/>
          <w:rFonts w:ascii="Arial" w:hAnsi="Arial" w:cs="Arial"/>
          <w:sz w:val="20"/>
          <w:szCs w:val="20"/>
          <w:lang w:val="en"/>
        </w:rPr>
        <w:t>EWSR1</w:t>
      </w:r>
      <w:r w:rsidRPr="00222EA7">
        <w:rPr>
          <w:rFonts w:ascii="Arial" w:hAnsi="Arial" w:cs="Arial"/>
          <w:sz w:val="20"/>
          <w:szCs w:val="20"/>
          <w:lang w:val="en"/>
        </w:rPr>
        <w:t xml:space="preserve">, or involve other ETS partners including </w:t>
      </w:r>
      <w:r w:rsidRPr="00222EA7">
        <w:rPr>
          <w:rStyle w:val="Emphasis"/>
          <w:rFonts w:ascii="Arial" w:hAnsi="Arial" w:cs="Arial"/>
          <w:sz w:val="20"/>
          <w:szCs w:val="20"/>
          <w:lang w:val="en"/>
        </w:rPr>
        <w:t>ETV1</w:t>
      </w:r>
      <w:r w:rsidRPr="00222EA7">
        <w:rPr>
          <w:rFonts w:ascii="Arial" w:hAnsi="Arial" w:cs="Arial"/>
          <w:sz w:val="20"/>
          <w:szCs w:val="20"/>
          <w:lang w:val="en"/>
        </w:rPr>
        <w:t xml:space="preserve">, </w:t>
      </w:r>
      <w:r w:rsidRPr="00222EA7">
        <w:rPr>
          <w:rStyle w:val="Emphasis"/>
          <w:rFonts w:ascii="Arial" w:hAnsi="Arial" w:cs="Arial"/>
          <w:sz w:val="20"/>
          <w:szCs w:val="20"/>
          <w:lang w:val="en"/>
        </w:rPr>
        <w:t>ETV4</w:t>
      </w:r>
      <w:r w:rsidRPr="00222EA7">
        <w:rPr>
          <w:rFonts w:ascii="Arial" w:hAnsi="Arial" w:cs="Arial"/>
          <w:sz w:val="20"/>
          <w:szCs w:val="20"/>
          <w:lang w:val="en"/>
        </w:rPr>
        <w:t xml:space="preserve">, or </w:t>
      </w:r>
      <w:r w:rsidRPr="00222EA7">
        <w:rPr>
          <w:rStyle w:val="Emphasis"/>
          <w:rFonts w:ascii="Arial" w:hAnsi="Arial" w:cs="Arial"/>
          <w:sz w:val="20"/>
          <w:szCs w:val="20"/>
          <w:lang w:val="en"/>
        </w:rPr>
        <w:t>FEV</w:t>
      </w:r>
      <w:r w:rsidRPr="00222EA7">
        <w:rPr>
          <w:rFonts w:ascii="Arial" w:hAnsi="Arial" w:cs="Arial"/>
          <w:sz w:val="20"/>
          <w:szCs w:val="20"/>
          <w:lang w:val="en"/>
        </w:rPr>
        <w:t xml:space="preserve">. FISH analysis for </w:t>
      </w:r>
      <w:r w:rsidRPr="00222EA7">
        <w:rPr>
          <w:rStyle w:val="Emphasis"/>
          <w:rFonts w:ascii="Arial" w:hAnsi="Arial" w:cs="Arial"/>
          <w:sz w:val="20"/>
          <w:szCs w:val="20"/>
          <w:lang w:val="en"/>
        </w:rPr>
        <w:t>EWSR1</w:t>
      </w:r>
      <w:r w:rsidRPr="00222EA7">
        <w:rPr>
          <w:rFonts w:ascii="Arial" w:hAnsi="Arial" w:cs="Arial"/>
          <w:sz w:val="20"/>
          <w:szCs w:val="20"/>
          <w:lang w:val="en"/>
        </w:rPr>
        <w:t xml:space="preserve"> (or </w:t>
      </w:r>
      <w:r w:rsidRPr="00222EA7">
        <w:rPr>
          <w:rStyle w:val="Emphasis"/>
          <w:rFonts w:ascii="Arial" w:hAnsi="Arial" w:cs="Arial"/>
          <w:sz w:val="20"/>
          <w:szCs w:val="20"/>
          <w:lang w:val="en"/>
        </w:rPr>
        <w:t>FUS</w:t>
      </w:r>
      <w:r w:rsidRPr="00222EA7">
        <w:rPr>
          <w:rFonts w:ascii="Arial" w:hAnsi="Arial" w:cs="Arial"/>
          <w:sz w:val="20"/>
          <w:szCs w:val="20"/>
          <w:lang w:val="en"/>
        </w:rPr>
        <w:t xml:space="preserve">) is helpful as a first step and may confirm the diagnosis in those tumors with </w:t>
      </w:r>
      <w:proofErr w:type="spellStart"/>
      <w:r w:rsidRPr="00222EA7">
        <w:rPr>
          <w:rFonts w:ascii="Arial" w:hAnsi="Arial" w:cs="Arial"/>
          <w:sz w:val="20"/>
          <w:szCs w:val="20"/>
          <w:lang w:val="en"/>
        </w:rPr>
        <w:t>histomorphologic</w:t>
      </w:r>
      <w:proofErr w:type="spellEnd"/>
      <w:r w:rsidRPr="00222EA7">
        <w:rPr>
          <w:rFonts w:ascii="Arial" w:hAnsi="Arial" w:cs="Arial"/>
          <w:sz w:val="20"/>
          <w:szCs w:val="20"/>
          <w:lang w:val="en"/>
        </w:rPr>
        <w:t xml:space="preserve"> features and immunohistochemical phenotypes of ES. Because other small round cell tumors of childhood can have </w:t>
      </w:r>
      <w:r w:rsidRPr="00222EA7">
        <w:rPr>
          <w:rStyle w:val="Emphasis"/>
          <w:rFonts w:ascii="Arial" w:hAnsi="Arial" w:cs="Arial"/>
          <w:sz w:val="20"/>
          <w:szCs w:val="20"/>
          <w:lang w:val="en"/>
        </w:rPr>
        <w:t>EWSR1</w:t>
      </w:r>
      <w:r w:rsidRPr="00222EA7">
        <w:rPr>
          <w:rFonts w:ascii="Arial" w:hAnsi="Arial" w:cs="Arial"/>
          <w:sz w:val="20"/>
          <w:szCs w:val="20"/>
          <w:lang w:val="en"/>
        </w:rPr>
        <w:t xml:space="preserve"> rearrangements with specific tumor-defining partners, </w:t>
      </w:r>
      <w:r w:rsidRPr="00222EA7">
        <w:rPr>
          <w:rStyle w:val="Emphasis"/>
          <w:rFonts w:ascii="Arial" w:hAnsi="Arial" w:cs="Arial"/>
          <w:sz w:val="20"/>
          <w:szCs w:val="20"/>
          <w:lang w:val="en"/>
        </w:rPr>
        <w:t>EWSR1</w:t>
      </w:r>
      <w:r w:rsidRPr="00222EA7">
        <w:rPr>
          <w:rFonts w:ascii="Arial" w:hAnsi="Arial" w:cs="Arial"/>
          <w:sz w:val="20"/>
          <w:szCs w:val="20"/>
          <w:lang w:val="en"/>
        </w:rPr>
        <w:t xml:space="preserve"> FISH positivity alone is not diagnostic of ES. Some of these tumors with </w:t>
      </w:r>
      <w:r w:rsidRPr="00222EA7">
        <w:rPr>
          <w:rStyle w:val="Emphasis"/>
          <w:rFonts w:ascii="Arial" w:hAnsi="Arial" w:cs="Arial"/>
          <w:sz w:val="20"/>
          <w:szCs w:val="20"/>
          <w:lang w:val="en"/>
        </w:rPr>
        <w:t>EWSR1</w:t>
      </w:r>
      <w:r w:rsidRPr="00222EA7">
        <w:rPr>
          <w:rFonts w:ascii="Arial" w:hAnsi="Arial" w:cs="Arial"/>
          <w:sz w:val="20"/>
          <w:szCs w:val="20"/>
          <w:lang w:val="en"/>
        </w:rPr>
        <w:t xml:space="preserve"> rearrangement include angiomatoid fibrous histiocytoma, clear cell sarcoma of soft parts, desmoplastic round cell tumor, and </w:t>
      </w:r>
      <w:proofErr w:type="spellStart"/>
      <w:r w:rsidRPr="00222EA7">
        <w:rPr>
          <w:rFonts w:ascii="Arial" w:hAnsi="Arial" w:cs="Arial"/>
          <w:sz w:val="20"/>
          <w:szCs w:val="20"/>
          <w:lang w:val="en"/>
        </w:rPr>
        <w:t>extraskeletal</w:t>
      </w:r>
      <w:proofErr w:type="spellEnd"/>
      <w:r w:rsidRPr="00222EA7">
        <w:rPr>
          <w:rFonts w:ascii="Arial" w:hAnsi="Arial" w:cs="Arial"/>
          <w:sz w:val="20"/>
          <w:szCs w:val="20"/>
          <w:lang w:val="en"/>
        </w:rPr>
        <w:t xml:space="preserve"> myxoid chondrosarcoma, as well as a subset of myxoid liposarcomas and myoepithelial carcinoma. This underscores the necessity for histologic and immunohistochemical correlation with FISH and/or cytogenetic data.</w:t>
      </w:r>
      <w:hyperlink w:anchor="7133" w:tooltip="Tsokos M, Allagio RD, Dehner LP, et al. Ewing sarcoma/peripheral neuroectodermal tumor and related tumors. Pediatr Dev Pathol. 2012;15(1 suppl):108-126." w:history="1">
        <w:r w:rsidRPr="00222EA7">
          <w:rPr>
            <w:rStyle w:val="Hyperlink"/>
            <w:rFonts w:ascii="Arial" w:hAnsi="Arial" w:cs="Arial"/>
            <w:sz w:val="20"/>
            <w:szCs w:val="20"/>
            <w:vertAlign w:val="superscript"/>
            <w:lang w:val="en"/>
          </w:rPr>
          <w:t>5</w:t>
        </w:r>
      </w:hyperlink>
      <w:r w:rsidRPr="00222EA7">
        <w:rPr>
          <w:rFonts w:ascii="Arial" w:hAnsi="Arial" w:cs="Arial"/>
          <w:sz w:val="20"/>
          <w:szCs w:val="20"/>
          <w:lang w:val="en"/>
        </w:rPr>
        <w:t> </w:t>
      </w:r>
    </w:p>
    <w:p w14:paraId="62E74A8F" w14:textId="77777777" w:rsidR="00A81355" w:rsidRDefault="00A81355" w:rsidP="00A81355">
      <w:pPr>
        <w:spacing w:before="60" w:after="0"/>
        <w:contextualSpacing/>
        <w:jc w:val="both"/>
        <w:rPr>
          <w:rFonts w:ascii="Arial" w:hAnsi="Arial" w:cs="Arial"/>
          <w:sz w:val="20"/>
          <w:szCs w:val="20"/>
          <w:lang w:val="en"/>
        </w:rPr>
      </w:pPr>
    </w:p>
    <w:p w14:paraId="64738DC7" w14:textId="77777777" w:rsidR="00A81355" w:rsidRDefault="00A81355" w:rsidP="00A81355">
      <w:pPr>
        <w:spacing w:before="60" w:after="0"/>
        <w:contextualSpacing/>
        <w:jc w:val="both"/>
        <w:rPr>
          <w:rFonts w:ascii="Arial" w:hAnsi="Arial" w:cs="Arial"/>
          <w:sz w:val="20"/>
          <w:szCs w:val="20"/>
          <w:lang w:val="en"/>
        </w:rPr>
      </w:pPr>
      <w:r w:rsidRPr="00222EA7">
        <w:rPr>
          <w:rFonts w:ascii="Arial" w:hAnsi="Arial" w:cs="Arial"/>
          <w:sz w:val="20"/>
          <w:szCs w:val="20"/>
          <w:lang w:val="en"/>
        </w:rPr>
        <w:t xml:space="preserve">Therefore, considerations when choosing testing methodologies may include, classic versus non-classic histomorphology, </w:t>
      </w:r>
      <w:proofErr w:type="spellStart"/>
      <w:r w:rsidRPr="00222EA7">
        <w:rPr>
          <w:rFonts w:ascii="Arial" w:hAnsi="Arial" w:cs="Arial"/>
          <w:sz w:val="20"/>
          <w:szCs w:val="20"/>
          <w:lang w:val="en"/>
        </w:rPr>
        <w:t>immunophentype</w:t>
      </w:r>
      <w:proofErr w:type="spellEnd"/>
      <w:r w:rsidRPr="00222EA7">
        <w:rPr>
          <w:rFonts w:ascii="Arial" w:hAnsi="Arial" w:cs="Arial"/>
          <w:sz w:val="20"/>
          <w:szCs w:val="20"/>
          <w:lang w:val="en"/>
        </w:rPr>
        <w:t xml:space="preserve">, need to confirm translocation partner, turnaround time, cost, and ultimately may be depend on the availability of testing modalities at each institution. While obtaining evidence of a diagnostic fusion is recommended, it should be noted that absence of a fusion can </w:t>
      </w:r>
      <w:proofErr w:type="gramStart"/>
      <w:r w:rsidRPr="00222EA7">
        <w:rPr>
          <w:rFonts w:ascii="Arial" w:hAnsi="Arial" w:cs="Arial"/>
          <w:sz w:val="20"/>
          <w:szCs w:val="20"/>
          <w:lang w:val="en"/>
        </w:rPr>
        <w:t>either result</w:t>
      </w:r>
      <w:proofErr w:type="gramEnd"/>
      <w:r w:rsidRPr="00222EA7">
        <w:rPr>
          <w:rFonts w:ascii="Arial" w:hAnsi="Arial" w:cs="Arial"/>
          <w:sz w:val="20"/>
          <w:szCs w:val="20"/>
          <w:lang w:val="en"/>
        </w:rPr>
        <w:t xml:space="preserve"> from 1) true lack of fusion, 2) test failure (</w:t>
      </w:r>
      <w:proofErr w:type="spellStart"/>
      <w:r w:rsidRPr="00222EA7">
        <w:rPr>
          <w:rFonts w:ascii="Arial" w:hAnsi="Arial" w:cs="Arial"/>
          <w:sz w:val="20"/>
          <w:szCs w:val="20"/>
          <w:lang w:val="en"/>
        </w:rPr>
        <w:t>eg.</w:t>
      </w:r>
      <w:proofErr w:type="spellEnd"/>
      <w:r w:rsidRPr="00222EA7">
        <w:rPr>
          <w:rFonts w:ascii="Arial" w:hAnsi="Arial" w:cs="Arial"/>
          <w:sz w:val="20"/>
          <w:szCs w:val="20"/>
          <w:lang w:val="en"/>
        </w:rPr>
        <w:t xml:space="preserve"> FISH for EWSR-ERG fusions can miss rearrangements) or 3) mismatch between the testing approach and the fusion present (</w:t>
      </w:r>
      <w:proofErr w:type="spellStart"/>
      <w:r w:rsidRPr="00222EA7">
        <w:rPr>
          <w:rFonts w:ascii="Arial" w:hAnsi="Arial" w:cs="Arial"/>
          <w:sz w:val="20"/>
          <w:szCs w:val="20"/>
          <w:lang w:val="en"/>
        </w:rPr>
        <w:t>eg.</w:t>
      </w:r>
      <w:proofErr w:type="spellEnd"/>
      <w:r w:rsidRPr="00222EA7">
        <w:rPr>
          <w:rFonts w:ascii="Arial" w:hAnsi="Arial" w:cs="Arial"/>
          <w:sz w:val="20"/>
          <w:szCs w:val="20"/>
          <w:lang w:val="en"/>
        </w:rPr>
        <w:t xml:space="preserve"> EWSR1-ERG present and test is for RT-PCR for EWSR1-FLI1).</w:t>
      </w:r>
    </w:p>
    <w:p w14:paraId="32122253" w14:textId="77777777" w:rsidR="00A81355" w:rsidRDefault="00A81355" w:rsidP="00A81355">
      <w:pPr>
        <w:spacing w:before="60" w:after="0"/>
        <w:contextualSpacing/>
        <w:jc w:val="both"/>
        <w:rPr>
          <w:rFonts w:ascii="Arial" w:hAnsi="Arial" w:cs="Arial"/>
          <w:sz w:val="20"/>
          <w:szCs w:val="20"/>
          <w:lang w:val="en"/>
        </w:rPr>
      </w:pPr>
    </w:p>
    <w:p w14:paraId="6132BD02" w14:textId="77777777" w:rsidR="00A81355" w:rsidRDefault="00A81355" w:rsidP="00A81355">
      <w:pPr>
        <w:spacing w:before="60" w:after="0"/>
        <w:contextualSpacing/>
        <w:jc w:val="both"/>
        <w:rPr>
          <w:rFonts w:ascii="Arial" w:hAnsi="Arial" w:cs="Arial"/>
          <w:sz w:val="18"/>
          <w:szCs w:val="18"/>
          <w:lang w:val="en"/>
        </w:rPr>
      </w:pPr>
      <w:r w:rsidRPr="00222EA7">
        <w:rPr>
          <w:rFonts w:ascii="Arial" w:hAnsi="Arial" w:cs="Arial"/>
          <w:sz w:val="20"/>
          <w:szCs w:val="20"/>
          <w:lang w:val="en"/>
        </w:rPr>
        <w:t xml:space="preserve">Of note, the specific </w:t>
      </w:r>
      <w:r w:rsidRPr="00222EA7">
        <w:rPr>
          <w:rStyle w:val="Emphasis"/>
          <w:rFonts w:ascii="Arial" w:hAnsi="Arial" w:cs="Arial"/>
          <w:sz w:val="20"/>
          <w:szCs w:val="20"/>
          <w:lang w:val="en"/>
        </w:rPr>
        <w:t>EWSR1</w:t>
      </w:r>
      <w:r w:rsidRPr="00222EA7">
        <w:rPr>
          <w:rFonts w:ascii="Arial" w:hAnsi="Arial" w:cs="Arial"/>
          <w:sz w:val="20"/>
          <w:szCs w:val="20"/>
          <w:lang w:val="en"/>
        </w:rPr>
        <w:t xml:space="preserve"> translocation and subtype based upon exon fusion type do not influence treatment, prognosis, or outcome.</w:t>
      </w:r>
      <w:hyperlink w:anchor="7135" w:tooltip="Van Doorninck JA, Ji L, Schaub B, et al. Current treatment protocols have eliminated the prognostic advantage of Type 1 fusions in Ewing sarcoma: a report from the Children’s Oncology Group. J Clin Oncol. 2010;28:1989-1994." w:history="1">
        <w:r w:rsidRPr="00222EA7">
          <w:rPr>
            <w:rStyle w:val="Hyperlink"/>
            <w:rFonts w:ascii="Arial" w:hAnsi="Arial" w:cs="Arial"/>
            <w:sz w:val="20"/>
            <w:szCs w:val="20"/>
            <w:vertAlign w:val="superscript"/>
            <w:lang w:val="en"/>
          </w:rPr>
          <w:t>6</w:t>
        </w:r>
      </w:hyperlink>
    </w:p>
    <w:p w14:paraId="2D42CFF6" w14:textId="77777777" w:rsidR="00A81355" w:rsidRDefault="00A81355" w:rsidP="00A81355">
      <w:pPr>
        <w:spacing w:before="60" w:after="0"/>
        <w:contextualSpacing/>
        <w:jc w:val="both"/>
        <w:rPr>
          <w:rFonts w:ascii="Arial" w:hAnsi="Arial" w:cs="Arial"/>
          <w:sz w:val="18"/>
          <w:szCs w:val="18"/>
          <w:lang w:val="en"/>
        </w:rPr>
      </w:pPr>
    </w:p>
    <w:p w14:paraId="000440C4" w14:textId="7289D87B" w:rsidR="00542C70" w:rsidRPr="00A81355" w:rsidRDefault="00A81355" w:rsidP="00A81355">
      <w:pPr>
        <w:spacing w:before="60" w:after="0" w:line="240" w:lineRule="auto"/>
        <w:contextualSpacing/>
        <w:rPr>
          <w:rFonts w:ascii="Arial" w:hAnsi="Arial" w:cs="Arial"/>
          <w:sz w:val="18"/>
          <w:szCs w:val="18"/>
          <w:lang w:val="en"/>
        </w:rPr>
      </w:pPr>
      <w:r w:rsidRPr="00222EA7">
        <w:rPr>
          <w:rFonts w:ascii="Arial" w:eastAsia="Times New Roman" w:hAnsi="Arial" w:cs="Arial"/>
          <w:sz w:val="20"/>
          <w:szCs w:val="20"/>
          <w:lang w:val="en"/>
        </w:rPr>
        <w:t>References</w:t>
      </w:r>
    </w:p>
    <w:p w14:paraId="3E35450B" w14:textId="77777777" w:rsidR="00542C70" w:rsidRPr="00222EA7" w:rsidRDefault="00A81355" w:rsidP="00A81355">
      <w:pPr>
        <w:numPr>
          <w:ilvl w:val="0"/>
          <w:numId w:val="7"/>
        </w:numPr>
        <w:spacing w:before="100" w:beforeAutospacing="1" w:after="0" w:line="240" w:lineRule="auto"/>
        <w:contextualSpacing/>
        <w:divId w:val="480392967"/>
        <w:rPr>
          <w:rFonts w:ascii="Arial" w:eastAsia="Times New Roman" w:hAnsi="Arial" w:cs="Arial"/>
          <w:sz w:val="20"/>
          <w:szCs w:val="20"/>
          <w:lang w:val="en"/>
        </w:rPr>
      </w:pPr>
      <w:proofErr w:type="spellStart"/>
      <w:r w:rsidRPr="00222EA7">
        <w:rPr>
          <w:rFonts w:ascii="Arial" w:eastAsia="Times New Roman" w:hAnsi="Arial" w:cs="Arial"/>
          <w:sz w:val="20"/>
          <w:szCs w:val="20"/>
          <w:lang w:val="en"/>
        </w:rPr>
        <w:t>Collini</w:t>
      </w:r>
      <w:proofErr w:type="spellEnd"/>
      <w:r w:rsidRPr="00222EA7">
        <w:rPr>
          <w:rFonts w:ascii="Arial" w:eastAsia="Times New Roman" w:hAnsi="Arial" w:cs="Arial"/>
          <w:sz w:val="20"/>
          <w:szCs w:val="20"/>
          <w:lang w:val="en"/>
        </w:rPr>
        <w:t xml:space="preserve"> P, </w:t>
      </w:r>
      <w:proofErr w:type="spellStart"/>
      <w:r w:rsidRPr="00222EA7">
        <w:rPr>
          <w:rFonts w:ascii="Arial" w:eastAsia="Times New Roman" w:hAnsi="Arial" w:cs="Arial"/>
          <w:sz w:val="20"/>
          <w:szCs w:val="20"/>
          <w:lang w:val="en"/>
        </w:rPr>
        <w:t>Sampietro</w:t>
      </w:r>
      <w:proofErr w:type="spellEnd"/>
      <w:r w:rsidRPr="00222EA7">
        <w:rPr>
          <w:rFonts w:ascii="Arial" w:eastAsia="Times New Roman" w:hAnsi="Arial" w:cs="Arial"/>
          <w:sz w:val="20"/>
          <w:szCs w:val="20"/>
          <w:lang w:val="en"/>
        </w:rPr>
        <w:t xml:space="preserve"> G, </w:t>
      </w:r>
      <w:proofErr w:type="spellStart"/>
      <w:r w:rsidRPr="00222EA7">
        <w:rPr>
          <w:rFonts w:ascii="Arial" w:eastAsia="Times New Roman" w:hAnsi="Arial" w:cs="Arial"/>
          <w:sz w:val="20"/>
          <w:szCs w:val="20"/>
          <w:lang w:val="en"/>
        </w:rPr>
        <w:t>Bertulli</w:t>
      </w:r>
      <w:proofErr w:type="spellEnd"/>
      <w:r w:rsidRPr="00222EA7">
        <w:rPr>
          <w:rFonts w:ascii="Arial" w:eastAsia="Times New Roman" w:hAnsi="Arial" w:cs="Arial"/>
          <w:sz w:val="20"/>
          <w:szCs w:val="20"/>
          <w:lang w:val="en"/>
        </w:rPr>
        <w:t xml:space="preserve"> R, et al. Cytokeratin immunoreactivity in 41 cases of Ewing sarcoma/primitive neuroectodermal tumor confirmed by molecular diagnostic studies. Am J Surg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2001;25:273-274.</w:t>
      </w:r>
    </w:p>
    <w:p w14:paraId="1CA6866D" w14:textId="77777777" w:rsidR="00542C70" w:rsidRPr="00222EA7" w:rsidRDefault="00A81355" w:rsidP="00A81355">
      <w:pPr>
        <w:numPr>
          <w:ilvl w:val="0"/>
          <w:numId w:val="7"/>
        </w:numPr>
        <w:spacing w:before="100" w:beforeAutospacing="1" w:after="0" w:line="240" w:lineRule="auto"/>
        <w:contextualSpacing/>
        <w:divId w:val="480392967"/>
        <w:rPr>
          <w:rFonts w:ascii="Arial" w:eastAsia="Times New Roman" w:hAnsi="Arial" w:cs="Arial"/>
          <w:sz w:val="20"/>
          <w:szCs w:val="20"/>
          <w:lang w:val="en"/>
        </w:rPr>
      </w:pPr>
      <w:proofErr w:type="spellStart"/>
      <w:r w:rsidRPr="00222EA7">
        <w:rPr>
          <w:rFonts w:ascii="Arial" w:eastAsia="Times New Roman" w:hAnsi="Arial" w:cs="Arial"/>
          <w:sz w:val="20"/>
          <w:szCs w:val="20"/>
          <w:lang w:val="en"/>
        </w:rPr>
        <w:t>Ambros</w:t>
      </w:r>
      <w:proofErr w:type="spellEnd"/>
      <w:r w:rsidRPr="00222EA7">
        <w:rPr>
          <w:rFonts w:ascii="Arial" w:eastAsia="Times New Roman" w:hAnsi="Arial" w:cs="Arial"/>
          <w:sz w:val="20"/>
          <w:szCs w:val="20"/>
          <w:lang w:val="en"/>
        </w:rPr>
        <w:t xml:space="preserve"> IM, </w:t>
      </w:r>
      <w:proofErr w:type="spellStart"/>
      <w:r w:rsidRPr="00222EA7">
        <w:rPr>
          <w:rFonts w:ascii="Arial" w:eastAsia="Times New Roman" w:hAnsi="Arial" w:cs="Arial"/>
          <w:sz w:val="20"/>
          <w:szCs w:val="20"/>
          <w:lang w:val="en"/>
        </w:rPr>
        <w:t>Ambros</w:t>
      </w:r>
      <w:proofErr w:type="spellEnd"/>
      <w:r w:rsidRPr="00222EA7">
        <w:rPr>
          <w:rFonts w:ascii="Arial" w:eastAsia="Times New Roman" w:hAnsi="Arial" w:cs="Arial"/>
          <w:sz w:val="20"/>
          <w:szCs w:val="20"/>
          <w:lang w:val="en"/>
        </w:rPr>
        <w:t xml:space="preserve"> PF, </w:t>
      </w:r>
      <w:proofErr w:type="spellStart"/>
      <w:r w:rsidRPr="00222EA7">
        <w:rPr>
          <w:rFonts w:ascii="Arial" w:eastAsia="Times New Roman" w:hAnsi="Arial" w:cs="Arial"/>
          <w:sz w:val="20"/>
          <w:szCs w:val="20"/>
          <w:lang w:val="en"/>
        </w:rPr>
        <w:t>Strehl</w:t>
      </w:r>
      <w:proofErr w:type="spellEnd"/>
      <w:r w:rsidRPr="00222EA7">
        <w:rPr>
          <w:rFonts w:ascii="Arial" w:eastAsia="Times New Roman" w:hAnsi="Arial" w:cs="Arial"/>
          <w:sz w:val="20"/>
          <w:szCs w:val="20"/>
          <w:lang w:val="en"/>
        </w:rPr>
        <w:t xml:space="preserve"> S, Kovar H, </w:t>
      </w:r>
      <w:proofErr w:type="spellStart"/>
      <w:r w:rsidRPr="00222EA7">
        <w:rPr>
          <w:rFonts w:ascii="Arial" w:eastAsia="Times New Roman" w:hAnsi="Arial" w:cs="Arial"/>
          <w:sz w:val="20"/>
          <w:szCs w:val="20"/>
          <w:lang w:val="en"/>
        </w:rPr>
        <w:t>Gadner</w:t>
      </w:r>
      <w:proofErr w:type="spellEnd"/>
      <w:r w:rsidRPr="00222EA7">
        <w:rPr>
          <w:rFonts w:ascii="Arial" w:eastAsia="Times New Roman" w:hAnsi="Arial" w:cs="Arial"/>
          <w:sz w:val="20"/>
          <w:szCs w:val="20"/>
          <w:lang w:val="en"/>
        </w:rPr>
        <w:t xml:space="preserve"> H, </w:t>
      </w:r>
      <w:proofErr w:type="spellStart"/>
      <w:r w:rsidRPr="00222EA7">
        <w:rPr>
          <w:rFonts w:ascii="Arial" w:eastAsia="Times New Roman" w:hAnsi="Arial" w:cs="Arial"/>
          <w:sz w:val="20"/>
          <w:szCs w:val="20"/>
          <w:lang w:val="en"/>
        </w:rPr>
        <w:t>Salzer-Kuntschik</w:t>
      </w:r>
      <w:proofErr w:type="spellEnd"/>
      <w:r w:rsidRPr="00222EA7">
        <w:rPr>
          <w:rFonts w:ascii="Arial" w:eastAsia="Times New Roman" w:hAnsi="Arial" w:cs="Arial"/>
          <w:sz w:val="20"/>
          <w:szCs w:val="20"/>
          <w:lang w:val="en"/>
        </w:rPr>
        <w:t xml:space="preserve"> M. MIC2 is a specific marker for Ewing’s sarcoma and peripheral primitive neuroectodermal tumor: evidence for a common histogenesis of Ewing’s sarcoma and peripheral neuroectodermal tumors from MIC2 expression and specific chromosome aberration. Cancer. 1992;67:1886-1893.</w:t>
      </w:r>
    </w:p>
    <w:p w14:paraId="3B7FB341" w14:textId="77777777" w:rsidR="00542C70" w:rsidRPr="00222EA7" w:rsidRDefault="00A81355" w:rsidP="00A81355">
      <w:pPr>
        <w:numPr>
          <w:ilvl w:val="0"/>
          <w:numId w:val="7"/>
        </w:numPr>
        <w:spacing w:before="100" w:beforeAutospacing="1" w:after="0" w:line="240" w:lineRule="auto"/>
        <w:contextualSpacing/>
        <w:divId w:val="480392967"/>
        <w:rPr>
          <w:rFonts w:ascii="Arial" w:eastAsia="Times New Roman" w:hAnsi="Arial" w:cs="Arial"/>
          <w:sz w:val="20"/>
          <w:szCs w:val="20"/>
          <w:lang w:val="en"/>
        </w:rPr>
      </w:pPr>
      <w:proofErr w:type="spellStart"/>
      <w:r w:rsidRPr="00222EA7">
        <w:rPr>
          <w:rFonts w:ascii="Arial" w:eastAsia="Times New Roman" w:hAnsi="Arial" w:cs="Arial"/>
          <w:sz w:val="20"/>
          <w:szCs w:val="20"/>
          <w:lang w:val="en"/>
        </w:rPr>
        <w:t>Folpe</w:t>
      </w:r>
      <w:proofErr w:type="spellEnd"/>
      <w:r w:rsidRPr="00222EA7">
        <w:rPr>
          <w:rFonts w:ascii="Arial" w:eastAsia="Times New Roman" w:hAnsi="Arial" w:cs="Arial"/>
          <w:sz w:val="20"/>
          <w:szCs w:val="20"/>
          <w:lang w:val="en"/>
        </w:rPr>
        <w:t xml:space="preserve"> AL, Goldblum JR, Rubin BP, Shehata BM, Liu W, Dei </w:t>
      </w:r>
      <w:proofErr w:type="spellStart"/>
      <w:r w:rsidRPr="00222EA7">
        <w:rPr>
          <w:rFonts w:ascii="Arial" w:eastAsia="Times New Roman" w:hAnsi="Arial" w:cs="Arial"/>
          <w:sz w:val="20"/>
          <w:szCs w:val="20"/>
          <w:lang w:val="en"/>
        </w:rPr>
        <w:t>Tos</w:t>
      </w:r>
      <w:proofErr w:type="spellEnd"/>
      <w:r w:rsidRPr="00222EA7">
        <w:rPr>
          <w:rFonts w:ascii="Arial" w:eastAsia="Times New Roman" w:hAnsi="Arial" w:cs="Arial"/>
          <w:sz w:val="20"/>
          <w:szCs w:val="20"/>
          <w:lang w:val="en"/>
        </w:rPr>
        <w:t xml:space="preserve"> AP, Weiss SW. Morphologic and immunophenotypic diversity in Ewing family tumors: a study of 66 genetically confirmed cases. Am J Surg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2005;29:1025-1033.</w:t>
      </w:r>
    </w:p>
    <w:p w14:paraId="2D0C8C2C" w14:textId="77777777" w:rsidR="00542C70" w:rsidRPr="00222EA7" w:rsidRDefault="00A81355" w:rsidP="00A81355">
      <w:pPr>
        <w:numPr>
          <w:ilvl w:val="0"/>
          <w:numId w:val="7"/>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lastRenderedPageBreak/>
        <w:t xml:space="preserve">Machado I, Yoshida A, Lopez-Guerrero JA, Nieto MG, Navarro S, </w:t>
      </w:r>
      <w:proofErr w:type="spellStart"/>
      <w:r w:rsidRPr="00222EA7">
        <w:rPr>
          <w:rFonts w:ascii="Arial" w:eastAsia="Times New Roman" w:hAnsi="Arial" w:cs="Arial"/>
          <w:sz w:val="20"/>
          <w:szCs w:val="20"/>
          <w:lang w:val="en"/>
        </w:rPr>
        <w:t>Picci</w:t>
      </w:r>
      <w:proofErr w:type="spellEnd"/>
      <w:r w:rsidRPr="00222EA7">
        <w:rPr>
          <w:rFonts w:ascii="Arial" w:eastAsia="Times New Roman" w:hAnsi="Arial" w:cs="Arial"/>
          <w:sz w:val="20"/>
          <w:szCs w:val="20"/>
          <w:lang w:val="en"/>
        </w:rPr>
        <w:t xml:space="preserve"> P, </w:t>
      </w:r>
      <w:proofErr w:type="spellStart"/>
      <w:r w:rsidRPr="00222EA7">
        <w:rPr>
          <w:rFonts w:ascii="Arial" w:eastAsia="Times New Roman" w:hAnsi="Arial" w:cs="Arial"/>
          <w:sz w:val="20"/>
          <w:szCs w:val="20"/>
          <w:lang w:val="en"/>
        </w:rPr>
        <w:t>Llombart</w:t>
      </w:r>
      <w:proofErr w:type="spellEnd"/>
      <w:r w:rsidRPr="00222EA7">
        <w:rPr>
          <w:rFonts w:ascii="Arial" w:eastAsia="Times New Roman" w:hAnsi="Arial" w:cs="Arial"/>
          <w:sz w:val="20"/>
          <w:szCs w:val="20"/>
          <w:lang w:val="en"/>
        </w:rPr>
        <w:t xml:space="preserve">-Bosch A. Immunohistochemical analysis of NKX2.2, ETV4 and BCOR in a large series of genetically confirmed Ewing sarcoma family tumors.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xml:space="preserve"> Res </w:t>
      </w:r>
      <w:proofErr w:type="spellStart"/>
      <w:r w:rsidRPr="00222EA7">
        <w:rPr>
          <w:rFonts w:ascii="Arial" w:eastAsia="Times New Roman" w:hAnsi="Arial" w:cs="Arial"/>
          <w:sz w:val="20"/>
          <w:szCs w:val="20"/>
          <w:lang w:val="en"/>
        </w:rPr>
        <w:t>Pract</w:t>
      </w:r>
      <w:proofErr w:type="spellEnd"/>
      <w:r w:rsidRPr="00222EA7">
        <w:rPr>
          <w:rFonts w:ascii="Arial" w:eastAsia="Times New Roman" w:hAnsi="Arial" w:cs="Arial"/>
          <w:sz w:val="20"/>
          <w:szCs w:val="20"/>
          <w:lang w:val="en"/>
        </w:rPr>
        <w:t xml:space="preserve"> 2017;213(9):1048-1053.</w:t>
      </w:r>
    </w:p>
    <w:p w14:paraId="556A395E" w14:textId="77777777" w:rsidR="00542C70" w:rsidRPr="00222EA7" w:rsidRDefault="00A81355" w:rsidP="00A81355">
      <w:pPr>
        <w:numPr>
          <w:ilvl w:val="0"/>
          <w:numId w:val="7"/>
        </w:numPr>
        <w:spacing w:before="100" w:beforeAutospacing="1" w:after="0" w:line="240" w:lineRule="auto"/>
        <w:contextualSpacing/>
        <w:divId w:val="480392967"/>
        <w:rPr>
          <w:rFonts w:ascii="Arial" w:eastAsia="Times New Roman" w:hAnsi="Arial" w:cs="Arial"/>
          <w:sz w:val="20"/>
          <w:szCs w:val="20"/>
          <w:lang w:val="en"/>
        </w:rPr>
      </w:pPr>
      <w:proofErr w:type="spellStart"/>
      <w:r w:rsidRPr="00222EA7">
        <w:rPr>
          <w:rFonts w:ascii="Arial" w:eastAsia="Times New Roman" w:hAnsi="Arial" w:cs="Arial"/>
          <w:sz w:val="20"/>
          <w:szCs w:val="20"/>
          <w:lang w:val="en"/>
        </w:rPr>
        <w:t>Tsokos</w:t>
      </w:r>
      <w:proofErr w:type="spellEnd"/>
      <w:r w:rsidRPr="00222EA7">
        <w:rPr>
          <w:rFonts w:ascii="Arial" w:eastAsia="Times New Roman" w:hAnsi="Arial" w:cs="Arial"/>
          <w:sz w:val="20"/>
          <w:szCs w:val="20"/>
          <w:lang w:val="en"/>
        </w:rPr>
        <w:t xml:space="preserve"> M, </w:t>
      </w:r>
      <w:proofErr w:type="spellStart"/>
      <w:r w:rsidRPr="00222EA7">
        <w:rPr>
          <w:rFonts w:ascii="Arial" w:eastAsia="Times New Roman" w:hAnsi="Arial" w:cs="Arial"/>
          <w:sz w:val="20"/>
          <w:szCs w:val="20"/>
          <w:lang w:val="en"/>
        </w:rPr>
        <w:t>Allagio</w:t>
      </w:r>
      <w:proofErr w:type="spellEnd"/>
      <w:r w:rsidRPr="00222EA7">
        <w:rPr>
          <w:rFonts w:ascii="Arial" w:eastAsia="Times New Roman" w:hAnsi="Arial" w:cs="Arial"/>
          <w:sz w:val="20"/>
          <w:szCs w:val="20"/>
          <w:lang w:val="en"/>
        </w:rPr>
        <w:t xml:space="preserve"> RD, </w:t>
      </w:r>
      <w:proofErr w:type="spellStart"/>
      <w:r w:rsidRPr="00222EA7">
        <w:rPr>
          <w:rFonts w:ascii="Arial" w:eastAsia="Times New Roman" w:hAnsi="Arial" w:cs="Arial"/>
          <w:sz w:val="20"/>
          <w:szCs w:val="20"/>
          <w:lang w:val="en"/>
        </w:rPr>
        <w:t>Dehner</w:t>
      </w:r>
      <w:proofErr w:type="spellEnd"/>
      <w:r w:rsidRPr="00222EA7">
        <w:rPr>
          <w:rFonts w:ascii="Arial" w:eastAsia="Times New Roman" w:hAnsi="Arial" w:cs="Arial"/>
          <w:sz w:val="20"/>
          <w:szCs w:val="20"/>
          <w:lang w:val="en"/>
        </w:rPr>
        <w:t xml:space="preserve"> LP, et al. Ewing sarcoma/peripheral neuroectodermal tumor and related tumors. </w:t>
      </w:r>
      <w:proofErr w:type="spellStart"/>
      <w:r w:rsidRPr="00222EA7">
        <w:rPr>
          <w:rFonts w:ascii="Arial" w:eastAsia="Times New Roman" w:hAnsi="Arial" w:cs="Arial"/>
          <w:sz w:val="20"/>
          <w:szCs w:val="20"/>
          <w:lang w:val="en"/>
        </w:rPr>
        <w:t>Pediatr</w:t>
      </w:r>
      <w:proofErr w:type="spellEnd"/>
      <w:r w:rsidRPr="00222EA7">
        <w:rPr>
          <w:rFonts w:ascii="Arial" w:eastAsia="Times New Roman" w:hAnsi="Arial" w:cs="Arial"/>
          <w:sz w:val="20"/>
          <w:szCs w:val="20"/>
          <w:lang w:val="en"/>
        </w:rPr>
        <w:t xml:space="preserve"> Dev </w:t>
      </w:r>
      <w:proofErr w:type="spellStart"/>
      <w:r w:rsidRPr="00222EA7">
        <w:rPr>
          <w:rFonts w:ascii="Arial" w:eastAsia="Times New Roman" w:hAnsi="Arial" w:cs="Arial"/>
          <w:sz w:val="20"/>
          <w:szCs w:val="20"/>
          <w:lang w:val="en"/>
        </w:rPr>
        <w:t>Pathol</w:t>
      </w:r>
      <w:proofErr w:type="spellEnd"/>
      <w:r w:rsidRPr="00222EA7">
        <w:rPr>
          <w:rFonts w:ascii="Arial" w:eastAsia="Times New Roman" w:hAnsi="Arial" w:cs="Arial"/>
          <w:sz w:val="20"/>
          <w:szCs w:val="20"/>
          <w:lang w:val="en"/>
        </w:rPr>
        <w:t>. 2012;15(1 suppl):108-126.</w:t>
      </w:r>
    </w:p>
    <w:p w14:paraId="6727ACA1" w14:textId="77777777" w:rsidR="00542C70" w:rsidRPr="00222EA7" w:rsidRDefault="00A81355" w:rsidP="00A81355">
      <w:pPr>
        <w:numPr>
          <w:ilvl w:val="0"/>
          <w:numId w:val="7"/>
        </w:numPr>
        <w:spacing w:before="100" w:beforeAutospacing="1" w:after="0" w:line="240" w:lineRule="auto"/>
        <w:contextualSpacing/>
        <w:divId w:val="480392967"/>
        <w:rPr>
          <w:rFonts w:ascii="Arial" w:eastAsia="Times New Roman" w:hAnsi="Arial" w:cs="Arial"/>
          <w:sz w:val="20"/>
          <w:szCs w:val="20"/>
          <w:lang w:val="en"/>
        </w:rPr>
      </w:pPr>
      <w:r w:rsidRPr="00222EA7">
        <w:rPr>
          <w:rFonts w:ascii="Arial" w:eastAsia="Times New Roman" w:hAnsi="Arial" w:cs="Arial"/>
          <w:sz w:val="20"/>
          <w:szCs w:val="20"/>
          <w:lang w:val="en"/>
        </w:rPr>
        <w:t xml:space="preserve">Van </w:t>
      </w:r>
      <w:proofErr w:type="spellStart"/>
      <w:r w:rsidRPr="00222EA7">
        <w:rPr>
          <w:rFonts w:ascii="Arial" w:eastAsia="Times New Roman" w:hAnsi="Arial" w:cs="Arial"/>
          <w:sz w:val="20"/>
          <w:szCs w:val="20"/>
          <w:lang w:val="en"/>
        </w:rPr>
        <w:t>Doorninck</w:t>
      </w:r>
      <w:proofErr w:type="spellEnd"/>
      <w:r w:rsidRPr="00222EA7">
        <w:rPr>
          <w:rFonts w:ascii="Arial" w:eastAsia="Times New Roman" w:hAnsi="Arial" w:cs="Arial"/>
          <w:sz w:val="20"/>
          <w:szCs w:val="20"/>
          <w:lang w:val="en"/>
        </w:rPr>
        <w:t xml:space="preserve"> JA, Ji L, Schaub B, et al. Current treatment protocols have eliminated the prognostic advantage of Type 1 fusions in Ewing sarcoma: a report from the Children’s Oncology Group. J Clin Oncol. 2010;28:1989-1994.</w:t>
      </w:r>
    </w:p>
    <w:sectPr w:rsidR="00542C70" w:rsidRPr="00222EA7">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0399" w14:textId="77777777" w:rsidR="00542C70" w:rsidRDefault="00A81355">
      <w:pPr>
        <w:spacing w:after="0" w:line="240" w:lineRule="auto"/>
      </w:pPr>
      <w:r>
        <w:separator/>
      </w:r>
    </w:p>
  </w:endnote>
  <w:endnote w:type="continuationSeparator" w:id="0">
    <w:p w14:paraId="73DCEF62" w14:textId="77777777" w:rsidR="00542C70" w:rsidRDefault="00A8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28E2" w14:textId="281CEDE6" w:rsidR="00DC1B74" w:rsidRDefault="00A81355">
    <w:pPr>
      <w:pStyle w:val="Footer"/>
      <w:jc w:val="right"/>
    </w:pPr>
    <w:r>
      <w:fldChar w:fldCharType="begin"/>
    </w:r>
    <w:r>
      <w:instrText>PAGE</w:instrText>
    </w:r>
    <w:r>
      <w:fldChar w:fldCharType="separate"/>
    </w:r>
    <w:r w:rsidR="00222EA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D5CB" w14:textId="77777777" w:rsidR="00D61B7F" w:rsidRDefault="00A81355">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91BA" w14:textId="77777777" w:rsidR="00542C70" w:rsidRDefault="00A81355">
      <w:pPr>
        <w:spacing w:after="0" w:line="240" w:lineRule="auto"/>
      </w:pPr>
      <w:r>
        <w:separator/>
      </w:r>
    </w:p>
  </w:footnote>
  <w:footnote w:type="continuationSeparator" w:id="0">
    <w:p w14:paraId="5B075A77" w14:textId="77777777" w:rsidR="00542C70" w:rsidRDefault="00A81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E43E" w14:textId="77777777" w:rsidR="00DC1B74" w:rsidRDefault="00DC1B7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2B9DA35" w14:textId="77777777" w:rsidTr="00776589">
      <w:tc>
        <w:tcPr>
          <w:tcW w:w="1500" w:type="dxa"/>
        </w:tcPr>
        <w:p w14:paraId="625B0672" w14:textId="77777777" w:rsidR="00776589" w:rsidRDefault="00A81355">
          <w:r>
            <w:t>CAP Approved</w:t>
          </w:r>
        </w:p>
      </w:tc>
      <w:tc>
        <w:tcPr>
          <w:tcW w:w="8076" w:type="dxa"/>
        </w:tcPr>
        <w:p w14:paraId="59134138" w14:textId="6821449C" w:rsidR="00776589" w:rsidRDefault="00A81355">
          <w:pPr>
            <w:jc w:val="right"/>
          </w:pPr>
          <w:r>
            <w:t>PNET_Ewing_4.1.0.0.</w:t>
          </w:r>
          <w:r w:rsidR="00222EA7">
            <w:t>REL</w:t>
          </w:r>
          <w:r>
            <w:t>_CAPCP</w:t>
          </w:r>
        </w:p>
      </w:tc>
    </w:tr>
  </w:tbl>
  <w:p w14:paraId="3EF50D6D" w14:textId="77777777" w:rsidR="00DC1B74" w:rsidRDefault="00DC1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DDD4" w14:textId="6B104BCC" w:rsidR="00DC1B74" w:rsidRDefault="00A81355">
    <w:r>
      <w:rPr>
        <w:noProof/>
      </w:rPr>
      <w:drawing>
        <wp:inline distT="0" distB="0" distL="0" distR="0" wp14:anchorId="4670D835" wp14:editId="72234291">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64546">
      <w:rPr>
        <w:noProof/>
      </w:rPr>
      <w:pict w14:anchorId="4DBDA2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158"/>
    <w:multiLevelType w:val="multilevel"/>
    <w:tmpl w:val="3256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54275"/>
    <w:multiLevelType w:val="multilevel"/>
    <w:tmpl w:val="8E14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06AC8"/>
    <w:multiLevelType w:val="multilevel"/>
    <w:tmpl w:val="822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B2FDB"/>
    <w:multiLevelType w:val="multilevel"/>
    <w:tmpl w:val="221E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830EE"/>
    <w:multiLevelType w:val="multilevel"/>
    <w:tmpl w:val="A48E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06B11"/>
    <w:multiLevelType w:val="multilevel"/>
    <w:tmpl w:val="913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51101"/>
    <w:multiLevelType w:val="multilevel"/>
    <w:tmpl w:val="00D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1B74"/>
    <w:rsid w:val="00222EA7"/>
    <w:rsid w:val="003F0B94"/>
    <w:rsid w:val="004D16F9"/>
    <w:rsid w:val="004D26CA"/>
    <w:rsid w:val="00542C70"/>
    <w:rsid w:val="006A63B6"/>
    <w:rsid w:val="00A81355"/>
    <w:rsid w:val="00DC1B74"/>
    <w:rsid w:val="00E6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DFD43BF"/>
  <w15:docId w15:val="{26C29F37-F235-4CF4-B3E9-E839C402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22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92967">
      <w:marLeft w:val="0"/>
      <w:marRight w:val="0"/>
      <w:marTop w:val="0"/>
      <w:marBottom w:val="0"/>
      <w:divBdr>
        <w:top w:val="none" w:sz="0" w:space="0" w:color="auto"/>
        <w:left w:val="none" w:sz="0" w:space="0" w:color="auto"/>
        <w:bottom w:val="none" w:sz="0" w:space="0" w:color="auto"/>
        <w:right w:val="none" w:sz="0" w:space="0" w:color="auto"/>
      </w:divBdr>
      <w:divsChild>
        <w:div w:id="1821001398">
          <w:marLeft w:val="0"/>
          <w:marRight w:val="0"/>
          <w:marTop w:val="0"/>
          <w:marBottom w:val="0"/>
          <w:divBdr>
            <w:top w:val="none" w:sz="0" w:space="0" w:color="auto"/>
            <w:left w:val="none" w:sz="0" w:space="0" w:color="auto"/>
            <w:bottom w:val="none" w:sz="0" w:space="0" w:color="auto"/>
            <w:right w:val="none" w:sz="0" w:space="0" w:color="auto"/>
          </w:divBdr>
        </w:div>
        <w:div w:id="1067610031">
          <w:marLeft w:val="0"/>
          <w:marRight w:val="0"/>
          <w:marTop w:val="0"/>
          <w:marBottom w:val="0"/>
          <w:divBdr>
            <w:top w:val="none" w:sz="0" w:space="0" w:color="auto"/>
            <w:left w:val="none" w:sz="0" w:space="0" w:color="auto"/>
            <w:bottom w:val="none" w:sz="0" w:space="0" w:color="auto"/>
            <w:right w:val="none" w:sz="0" w:space="0" w:color="auto"/>
          </w:divBdr>
        </w:div>
        <w:div w:id="968167270">
          <w:marLeft w:val="0"/>
          <w:marRight w:val="0"/>
          <w:marTop w:val="0"/>
          <w:marBottom w:val="0"/>
          <w:divBdr>
            <w:top w:val="none" w:sz="0" w:space="0" w:color="auto"/>
            <w:left w:val="none" w:sz="0" w:space="0" w:color="auto"/>
            <w:bottom w:val="none" w:sz="0" w:space="0" w:color="auto"/>
            <w:right w:val="none" w:sz="0" w:space="0" w:color="auto"/>
          </w:divBdr>
        </w:div>
        <w:div w:id="1338726933">
          <w:marLeft w:val="0"/>
          <w:marRight w:val="0"/>
          <w:marTop w:val="0"/>
          <w:marBottom w:val="0"/>
          <w:divBdr>
            <w:top w:val="none" w:sz="0" w:space="0" w:color="auto"/>
            <w:left w:val="none" w:sz="0" w:space="0" w:color="auto"/>
            <w:bottom w:val="none" w:sz="0" w:space="0" w:color="auto"/>
            <w:right w:val="none" w:sz="0" w:space="0" w:color="auto"/>
          </w:divBdr>
        </w:div>
        <w:div w:id="87359564">
          <w:marLeft w:val="0"/>
          <w:marRight w:val="0"/>
          <w:marTop w:val="0"/>
          <w:marBottom w:val="0"/>
          <w:divBdr>
            <w:top w:val="none" w:sz="0" w:space="0" w:color="auto"/>
            <w:left w:val="none" w:sz="0" w:space="0" w:color="auto"/>
            <w:bottom w:val="none" w:sz="0" w:space="0" w:color="auto"/>
            <w:right w:val="none" w:sz="0" w:space="0" w:color="auto"/>
          </w:divBdr>
        </w:div>
        <w:div w:id="1848903569">
          <w:marLeft w:val="0"/>
          <w:marRight w:val="0"/>
          <w:marTop w:val="0"/>
          <w:marBottom w:val="0"/>
          <w:divBdr>
            <w:top w:val="none" w:sz="0" w:space="0" w:color="auto"/>
            <w:left w:val="none" w:sz="0" w:space="0" w:color="auto"/>
            <w:bottom w:val="none" w:sz="0" w:space="0" w:color="auto"/>
            <w:right w:val="none" w:sz="0" w:space="0" w:color="auto"/>
          </w:divBdr>
        </w:div>
        <w:div w:id="1071542773">
          <w:marLeft w:val="0"/>
          <w:marRight w:val="0"/>
          <w:marTop w:val="0"/>
          <w:marBottom w:val="0"/>
          <w:divBdr>
            <w:top w:val="none" w:sz="0" w:space="0" w:color="auto"/>
            <w:left w:val="none" w:sz="0" w:space="0" w:color="auto"/>
            <w:bottom w:val="none" w:sz="0" w:space="0" w:color="auto"/>
            <w:right w:val="none" w:sz="0" w:space="0" w:color="auto"/>
          </w:divBdr>
        </w:div>
      </w:divsChild>
    </w:div>
    <w:div w:id="207141980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4322</Words>
  <Characters>25115</Characters>
  <Application>Microsoft Office Word</Application>
  <DocSecurity>0</DocSecurity>
  <Lines>612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2021-06-15T16:37:00Z</dcterms:created>
  <dcterms:modified xsi:type="dcterms:W3CDTF">2021-06-22T20:50:00Z</dcterms:modified>
</cp:coreProperties>
</file>