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E0591A" w14:textId="77777777" w:rsidR="001006BD" w:rsidRPr="001006BD" w:rsidRDefault="001006BD">
      <w:pPr>
        <w:spacing w:after="0"/>
        <w:divId w:val="2123306817"/>
        <w:rPr>
          <w:rFonts w:ascii="Arial" w:eastAsia="Times New Roman" w:hAnsi="Arial" w:cs="Arial"/>
          <w:b/>
          <w:bCs/>
          <w:color w:val="000000" w:themeColor="text1"/>
          <w:sz w:val="32"/>
          <w:szCs w:val="32"/>
          <w:lang w:val="en"/>
        </w:rPr>
      </w:pPr>
      <w:r w:rsidRPr="001006BD">
        <w:rPr>
          <w:rFonts w:ascii="Arial" w:eastAsia="Times New Roman" w:hAnsi="Arial" w:cs="Arial"/>
          <w:b/>
          <w:bCs/>
          <w:color w:val="000000" w:themeColor="text1"/>
          <w:sz w:val="32"/>
          <w:szCs w:val="32"/>
          <w:lang w:val="en"/>
        </w:rPr>
        <w:t>Protocol for the Examination of Biopsy Specimens From Patients With Primary Tumors of Bone</w:t>
      </w:r>
    </w:p>
    <w:p w14:paraId="38C6F471" w14:textId="77777777" w:rsidR="001006BD" w:rsidRPr="001006BD" w:rsidRDefault="001006BD">
      <w:pPr>
        <w:spacing w:after="0"/>
        <w:divId w:val="212617351"/>
        <w:rPr>
          <w:rFonts w:ascii="Arial" w:eastAsia="Times New Roman" w:hAnsi="Arial" w:cs="Arial"/>
          <w:color w:val="000000" w:themeColor="text1"/>
          <w:sz w:val="24"/>
          <w:szCs w:val="24"/>
          <w:lang w:val="en"/>
        </w:rPr>
      </w:pPr>
    </w:p>
    <w:p w14:paraId="439C5D28" w14:textId="2AD15A1D" w:rsidR="001006BD" w:rsidRPr="001006BD" w:rsidRDefault="001006BD">
      <w:pPr>
        <w:spacing w:after="0"/>
        <w:divId w:val="486243610"/>
        <w:rPr>
          <w:rFonts w:ascii="Arial" w:eastAsia="Times New Roman" w:hAnsi="Arial" w:cs="Arial"/>
          <w:color w:val="000000" w:themeColor="text1"/>
          <w:sz w:val="20"/>
          <w:szCs w:val="20"/>
          <w:lang w:val="en"/>
        </w:rPr>
      </w:pPr>
      <w:r w:rsidRPr="001006BD">
        <w:rPr>
          <w:rFonts w:ascii="Arial" w:eastAsia="Times New Roman" w:hAnsi="Arial" w:cs="Arial"/>
          <w:b/>
          <w:bCs/>
          <w:color w:val="000000" w:themeColor="text1"/>
          <w:sz w:val="20"/>
          <w:szCs w:val="20"/>
          <w:lang w:val="en"/>
        </w:rPr>
        <w:t xml:space="preserve">Version: </w:t>
      </w:r>
      <w:r w:rsidRPr="001006BD">
        <w:rPr>
          <w:rFonts w:ascii="Arial" w:eastAsia="Times New Roman" w:hAnsi="Arial" w:cs="Arial"/>
          <w:color w:val="000000" w:themeColor="text1"/>
          <w:sz w:val="20"/>
          <w:szCs w:val="20"/>
          <w:lang w:val="en"/>
        </w:rPr>
        <w:t>4.1.0.</w:t>
      </w:r>
      <w:r w:rsidR="004B06FD">
        <w:rPr>
          <w:rFonts w:ascii="Arial" w:eastAsia="Times New Roman" w:hAnsi="Arial" w:cs="Arial"/>
          <w:color w:val="000000" w:themeColor="text1"/>
          <w:sz w:val="20"/>
          <w:szCs w:val="20"/>
          <w:lang w:val="en"/>
        </w:rPr>
        <w:t>1</w:t>
      </w:r>
    </w:p>
    <w:p w14:paraId="60AE93A8" w14:textId="742D1977" w:rsidR="001006BD" w:rsidRPr="001006BD" w:rsidRDefault="001006BD">
      <w:pPr>
        <w:spacing w:after="0"/>
        <w:divId w:val="7802305"/>
        <w:rPr>
          <w:rFonts w:ascii="Arial" w:eastAsia="Times New Roman" w:hAnsi="Arial" w:cs="Arial"/>
          <w:color w:val="000000" w:themeColor="text1"/>
          <w:sz w:val="20"/>
          <w:szCs w:val="20"/>
          <w:lang w:val="en"/>
        </w:rPr>
      </w:pPr>
      <w:r w:rsidRPr="001006BD">
        <w:rPr>
          <w:rFonts w:ascii="Arial" w:eastAsia="Times New Roman" w:hAnsi="Arial" w:cs="Arial"/>
          <w:b/>
          <w:bCs/>
          <w:color w:val="000000" w:themeColor="text1"/>
          <w:sz w:val="20"/>
          <w:szCs w:val="20"/>
          <w:lang w:val="en"/>
        </w:rPr>
        <w:t xml:space="preserve">Protocol Posting Date: </w:t>
      </w:r>
      <w:r w:rsidR="004B06FD">
        <w:rPr>
          <w:rFonts w:ascii="Arial" w:eastAsia="Times New Roman" w:hAnsi="Arial" w:cs="Arial"/>
          <w:color w:val="000000" w:themeColor="text1"/>
          <w:sz w:val="20"/>
          <w:szCs w:val="20"/>
          <w:lang w:val="en"/>
        </w:rPr>
        <w:t>November</w:t>
      </w:r>
      <w:r w:rsidRPr="001006BD">
        <w:rPr>
          <w:rFonts w:ascii="Arial" w:eastAsia="Times New Roman" w:hAnsi="Arial" w:cs="Arial"/>
          <w:color w:val="000000" w:themeColor="text1"/>
          <w:sz w:val="20"/>
          <w:szCs w:val="20"/>
          <w:lang w:val="en"/>
        </w:rPr>
        <w:t xml:space="preserve"> 2021 </w:t>
      </w:r>
    </w:p>
    <w:p w14:paraId="246382DA" w14:textId="76C8189C" w:rsidR="001006BD" w:rsidRDefault="001006BD">
      <w:pPr>
        <w:spacing w:after="0"/>
        <w:divId w:val="712727844"/>
        <w:rPr>
          <w:rFonts w:ascii="Arial" w:eastAsia="Times New Roman" w:hAnsi="Arial" w:cs="Arial"/>
          <w:color w:val="000000" w:themeColor="text1"/>
          <w:sz w:val="20"/>
          <w:szCs w:val="20"/>
          <w:lang w:val="en"/>
        </w:rPr>
      </w:pPr>
      <w:r w:rsidRPr="001006BD">
        <w:rPr>
          <w:rFonts w:ascii="Arial" w:eastAsia="Times New Roman" w:hAnsi="Arial" w:cs="Arial"/>
          <w:color w:val="000000" w:themeColor="text1"/>
          <w:sz w:val="20"/>
          <w:szCs w:val="20"/>
          <w:lang w:val="en"/>
        </w:rPr>
        <w:t>The use of this protocol is recommended for clinical care purposes but is not required for accreditation purposes.</w:t>
      </w:r>
    </w:p>
    <w:p w14:paraId="756516A0" w14:textId="77777777" w:rsidR="00E579B7" w:rsidRPr="001006BD" w:rsidRDefault="00E579B7">
      <w:pPr>
        <w:spacing w:after="0"/>
        <w:divId w:val="712727844"/>
        <w:rPr>
          <w:rFonts w:ascii="Arial" w:eastAsia="Times New Roman" w:hAnsi="Arial" w:cs="Arial"/>
          <w:color w:val="000000" w:themeColor="text1"/>
          <w:sz w:val="20"/>
          <w:szCs w:val="20"/>
          <w:lang w:val="en"/>
        </w:rPr>
      </w:pPr>
    </w:p>
    <w:p w14:paraId="41684559" w14:textId="77777777" w:rsidR="001006BD" w:rsidRPr="001006BD" w:rsidRDefault="001006BD" w:rsidP="0099182D">
      <w:pPr>
        <w:keepNext/>
        <w:tabs>
          <w:tab w:val="left" w:pos="360"/>
        </w:tabs>
        <w:spacing w:after="0"/>
        <w:outlineLvl w:val="1"/>
        <w:divId w:val="1645046547"/>
        <w:rPr>
          <w:rFonts w:ascii="Arial" w:hAnsi="Arial" w:cs="Arial"/>
          <w:color w:val="000000" w:themeColor="text1"/>
          <w:sz w:val="20"/>
          <w:szCs w:val="20"/>
          <w:lang w:val="en"/>
        </w:rPr>
      </w:pPr>
      <w:r w:rsidRPr="001006BD">
        <w:rPr>
          <w:rStyle w:val="Strong"/>
          <w:rFonts w:ascii="Arial" w:eastAsia="Calibri" w:hAnsi="Arial" w:cs="Arial"/>
          <w:bCs w:val="0"/>
          <w:color w:val="000000" w:themeColor="text1"/>
          <w:sz w:val="20"/>
          <w:szCs w:val="20"/>
          <w:lang w:val="en"/>
        </w:rPr>
        <w:t>This protocol may be used for the following procedures AND tumor types: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730"/>
        <w:gridCol w:w="6620"/>
      </w:tblGrid>
      <w:tr w:rsidR="001006BD" w:rsidRPr="00E579B7" w14:paraId="0E839E43" w14:textId="77777777" w:rsidTr="00E579B7">
        <w:trPr>
          <w:divId w:val="1645046547"/>
        </w:trPr>
        <w:tc>
          <w:tcPr>
            <w:tcW w:w="1460" w:type="pct"/>
            <w:tcBorders>
              <w:top w:val="single" w:sz="4" w:space="0" w:color="auto"/>
              <w:left w:val="single" w:sz="4" w:space="0" w:color="auto"/>
              <w:bottom w:val="single" w:sz="4" w:space="0" w:color="auto"/>
              <w:right w:val="single" w:sz="4" w:space="0" w:color="auto"/>
            </w:tcBorders>
            <w:shd w:val="clear" w:color="auto" w:fill="C0C0C0"/>
            <w:hideMark/>
          </w:tcPr>
          <w:p w14:paraId="583951BB" w14:textId="77777777" w:rsidR="001006BD" w:rsidRPr="00E579B7" w:rsidRDefault="001006BD" w:rsidP="0099182D">
            <w:pPr>
              <w:spacing w:after="0"/>
              <w:rPr>
                <w:rFonts w:ascii="Arial" w:hAnsi="Arial" w:cs="Arial"/>
                <w:color w:val="000000" w:themeColor="text1"/>
                <w:sz w:val="18"/>
                <w:szCs w:val="18"/>
              </w:rPr>
            </w:pPr>
            <w:r w:rsidRPr="00E579B7">
              <w:rPr>
                <w:rStyle w:val="Strong"/>
                <w:rFonts w:ascii="Arial" w:eastAsia="SimSun" w:hAnsi="Arial" w:cs="Arial"/>
                <w:bCs w:val="0"/>
                <w:color w:val="000000" w:themeColor="text1"/>
                <w:sz w:val="18"/>
                <w:szCs w:val="18"/>
              </w:rPr>
              <w:t>Procedure</w:t>
            </w:r>
          </w:p>
        </w:tc>
        <w:tc>
          <w:tcPr>
            <w:tcW w:w="3540" w:type="pct"/>
            <w:tcBorders>
              <w:top w:val="single" w:sz="4" w:space="0" w:color="auto"/>
              <w:left w:val="single" w:sz="4" w:space="0" w:color="auto"/>
              <w:bottom w:val="single" w:sz="4" w:space="0" w:color="auto"/>
              <w:right w:val="single" w:sz="4" w:space="0" w:color="auto"/>
            </w:tcBorders>
            <w:shd w:val="clear" w:color="auto" w:fill="C0C0C0"/>
            <w:hideMark/>
          </w:tcPr>
          <w:p w14:paraId="2A014A14" w14:textId="77777777" w:rsidR="001006BD" w:rsidRPr="00E579B7" w:rsidRDefault="001006BD" w:rsidP="0099182D">
            <w:pPr>
              <w:spacing w:after="0"/>
              <w:rPr>
                <w:rFonts w:ascii="Arial" w:hAnsi="Arial" w:cs="Arial"/>
                <w:color w:val="000000" w:themeColor="text1"/>
                <w:sz w:val="18"/>
                <w:szCs w:val="18"/>
              </w:rPr>
            </w:pPr>
            <w:r w:rsidRPr="00E579B7">
              <w:rPr>
                <w:rStyle w:val="Strong"/>
                <w:rFonts w:ascii="Arial" w:eastAsia="SimSun" w:hAnsi="Arial" w:cs="Arial"/>
                <w:bCs w:val="0"/>
                <w:color w:val="000000" w:themeColor="text1"/>
                <w:sz w:val="18"/>
                <w:szCs w:val="18"/>
              </w:rPr>
              <w:t>Description</w:t>
            </w:r>
          </w:p>
        </w:tc>
      </w:tr>
      <w:tr w:rsidR="001006BD" w:rsidRPr="00E579B7" w14:paraId="0E695D11" w14:textId="77777777" w:rsidTr="00E579B7">
        <w:trPr>
          <w:divId w:val="1645046547"/>
        </w:trPr>
        <w:tc>
          <w:tcPr>
            <w:tcW w:w="1460" w:type="pct"/>
            <w:tcBorders>
              <w:top w:val="single" w:sz="4" w:space="0" w:color="auto"/>
              <w:left w:val="single" w:sz="4" w:space="0" w:color="auto"/>
              <w:bottom w:val="single" w:sz="4" w:space="0" w:color="auto"/>
              <w:right w:val="single" w:sz="4" w:space="0" w:color="auto"/>
            </w:tcBorders>
            <w:hideMark/>
          </w:tcPr>
          <w:p w14:paraId="6A5B1E45" w14:textId="77777777" w:rsidR="001006BD" w:rsidRPr="00E579B7" w:rsidRDefault="001006BD" w:rsidP="0099182D">
            <w:pPr>
              <w:spacing w:after="0"/>
              <w:rPr>
                <w:rFonts w:ascii="Arial" w:hAnsi="Arial" w:cs="Arial"/>
                <w:color w:val="000000" w:themeColor="text1"/>
                <w:sz w:val="18"/>
                <w:szCs w:val="18"/>
              </w:rPr>
            </w:pPr>
            <w:r w:rsidRPr="00E579B7">
              <w:rPr>
                <w:rFonts w:ascii="Arial" w:eastAsia="SimSun" w:hAnsi="Arial" w:cs="Arial"/>
                <w:color w:val="000000" w:themeColor="text1"/>
                <w:sz w:val="18"/>
                <w:szCs w:val="18"/>
              </w:rPr>
              <w:t>Biopsy</w:t>
            </w:r>
          </w:p>
        </w:tc>
        <w:tc>
          <w:tcPr>
            <w:tcW w:w="3540" w:type="pct"/>
            <w:tcBorders>
              <w:top w:val="single" w:sz="4" w:space="0" w:color="auto"/>
              <w:left w:val="single" w:sz="4" w:space="0" w:color="auto"/>
              <w:bottom w:val="single" w:sz="4" w:space="0" w:color="auto"/>
              <w:right w:val="single" w:sz="4" w:space="0" w:color="auto"/>
            </w:tcBorders>
            <w:hideMark/>
          </w:tcPr>
          <w:p w14:paraId="44A5242B" w14:textId="77777777" w:rsidR="001006BD" w:rsidRPr="00E579B7" w:rsidRDefault="001006BD" w:rsidP="0099182D">
            <w:pPr>
              <w:pStyle w:val="Footer"/>
              <w:tabs>
                <w:tab w:val="left" w:pos="720"/>
              </w:tabs>
              <w:rPr>
                <w:rFonts w:ascii="Arial" w:hAnsi="Arial" w:cs="Arial"/>
                <w:color w:val="000000" w:themeColor="text1"/>
                <w:sz w:val="18"/>
                <w:szCs w:val="18"/>
              </w:rPr>
            </w:pPr>
            <w:r w:rsidRPr="00E579B7">
              <w:rPr>
                <w:rFonts w:ascii="Arial" w:eastAsia="Calibri" w:hAnsi="Arial" w:cs="Arial"/>
                <w:color w:val="000000" w:themeColor="text1"/>
                <w:sz w:val="18"/>
                <w:szCs w:val="18"/>
              </w:rPr>
              <w:t xml:space="preserve">Includes specimens designated </w:t>
            </w:r>
            <w:r w:rsidRPr="00E579B7">
              <w:rPr>
                <w:rFonts w:ascii="Arial" w:hAnsi="Arial" w:cs="Arial"/>
                <w:color w:val="000000" w:themeColor="text1"/>
                <w:sz w:val="18"/>
                <w:szCs w:val="18"/>
              </w:rPr>
              <w:t xml:space="preserve">Core needle biopsy, curettage, excisional biopsy, and others </w:t>
            </w:r>
          </w:p>
        </w:tc>
      </w:tr>
      <w:tr w:rsidR="001006BD" w:rsidRPr="00E579B7" w14:paraId="3D88427E" w14:textId="77777777" w:rsidTr="00E579B7">
        <w:trPr>
          <w:divId w:val="1645046547"/>
        </w:trPr>
        <w:tc>
          <w:tcPr>
            <w:tcW w:w="1460" w:type="pct"/>
            <w:tcBorders>
              <w:top w:val="single" w:sz="4" w:space="0" w:color="auto"/>
              <w:left w:val="single" w:sz="4" w:space="0" w:color="auto"/>
              <w:bottom w:val="single" w:sz="4" w:space="0" w:color="auto"/>
              <w:right w:val="single" w:sz="4" w:space="0" w:color="auto"/>
            </w:tcBorders>
            <w:shd w:val="clear" w:color="auto" w:fill="C0C0C0"/>
            <w:hideMark/>
          </w:tcPr>
          <w:p w14:paraId="7B2407AD" w14:textId="77777777" w:rsidR="001006BD" w:rsidRPr="00E579B7" w:rsidRDefault="001006BD" w:rsidP="0099182D">
            <w:pPr>
              <w:spacing w:after="0"/>
              <w:rPr>
                <w:rFonts w:ascii="Arial" w:hAnsi="Arial" w:cs="Arial"/>
                <w:color w:val="000000" w:themeColor="text1"/>
                <w:sz w:val="18"/>
                <w:szCs w:val="18"/>
              </w:rPr>
            </w:pPr>
            <w:r w:rsidRPr="00E579B7">
              <w:rPr>
                <w:rStyle w:val="Strong"/>
                <w:rFonts w:ascii="Arial" w:eastAsia="SimSun" w:hAnsi="Arial" w:cs="Arial"/>
                <w:bCs w:val="0"/>
                <w:color w:val="000000" w:themeColor="text1"/>
                <w:sz w:val="18"/>
                <w:szCs w:val="18"/>
              </w:rPr>
              <w:t>Tumor Type</w:t>
            </w:r>
          </w:p>
        </w:tc>
        <w:tc>
          <w:tcPr>
            <w:tcW w:w="3540" w:type="pct"/>
            <w:tcBorders>
              <w:top w:val="single" w:sz="4" w:space="0" w:color="auto"/>
              <w:left w:val="single" w:sz="4" w:space="0" w:color="auto"/>
              <w:bottom w:val="single" w:sz="4" w:space="0" w:color="auto"/>
              <w:right w:val="single" w:sz="4" w:space="0" w:color="auto"/>
            </w:tcBorders>
            <w:shd w:val="clear" w:color="auto" w:fill="C0C0C0"/>
            <w:hideMark/>
          </w:tcPr>
          <w:p w14:paraId="30476206" w14:textId="77777777" w:rsidR="001006BD" w:rsidRPr="00E579B7" w:rsidRDefault="001006BD" w:rsidP="0099182D">
            <w:pPr>
              <w:spacing w:after="0"/>
              <w:rPr>
                <w:rFonts w:ascii="Arial" w:hAnsi="Arial" w:cs="Arial"/>
                <w:color w:val="000000" w:themeColor="text1"/>
                <w:sz w:val="18"/>
                <w:szCs w:val="18"/>
              </w:rPr>
            </w:pPr>
            <w:r w:rsidRPr="00E579B7">
              <w:rPr>
                <w:rStyle w:val="Strong"/>
                <w:rFonts w:ascii="Arial" w:eastAsia="SimSun" w:hAnsi="Arial" w:cs="Arial"/>
                <w:bCs w:val="0"/>
                <w:color w:val="000000" w:themeColor="text1"/>
                <w:sz w:val="18"/>
                <w:szCs w:val="18"/>
              </w:rPr>
              <w:t>Description</w:t>
            </w:r>
          </w:p>
        </w:tc>
      </w:tr>
      <w:tr w:rsidR="001006BD" w:rsidRPr="00E579B7" w14:paraId="72AF8607" w14:textId="77777777" w:rsidTr="00E579B7">
        <w:trPr>
          <w:divId w:val="1645046547"/>
        </w:trPr>
        <w:tc>
          <w:tcPr>
            <w:tcW w:w="1460" w:type="pct"/>
            <w:tcBorders>
              <w:top w:val="single" w:sz="4" w:space="0" w:color="auto"/>
              <w:left w:val="single" w:sz="4" w:space="0" w:color="auto"/>
              <w:bottom w:val="single" w:sz="4" w:space="0" w:color="auto"/>
              <w:right w:val="single" w:sz="4" w:space="0" w:color="auto"/>
            </w:tcBorders>
            <w:hideMark/>
          </w:tcPr>
          <w:p w14:paraId="2F6BAC19" w14:textId="77777777" w:rsidR="001006BD" w:rsidRPr="00E579B7" w:rsidRDefault="001006BD" w:rsidP="0099182D">
            <w:pPr>
              <w:spacing w:after="0"/>
              <w:rPr>
                <w:rFonts w:ascii="Arial" w:hAnsi="Arial" w:cs="Arial"/>
                <w:color w:val="000000" w:themeColor="text1"/>
                <w:sz w:val="18"/>
                <w:szCs w:val="18"/>
              </w:rPr>
            </w:pPr>
            <w:r w:rsidRPr="00E579B7">
              <w:rPr>
                <w:rFonts w:ascii="Arial" w:eastAsia="SimSun" w:hAnsi="Arial" w:cs="Arial"/>
                <w:color w:val="000000" w:themeColor="text1"/>
                <w:sz w:val="18"/>
                <w:szCs w:val="18"/>
              </w:rPr>
              <w:t xml:space="preserve">Primary malignant bone tumors </w:t>
            </w:r>
          </w:p>
        </w:tc>
        <w:tc>
          <w:tcPr>
            <w:tcW w:w="3540" w:type="pct"/>
            <w:tcBorders>
              <w:top w:val="single" w:sz="4" w:space="0" w:color="auto"/>
              <w:left w:val="single" w:sz="4" w:space="0" w:color="auto"/>
              <w:bottom w:val="single" w:sz="4" w:space="0" w:color="auto"/>
              <w:right w:val="single" w:sz="4" w:space="0" w:color="auto"/>
            </w:tcBorders>
            <w:hideMark/>
          </w:tcPr>
          <w:p w14:paraId="50B60A21" w14:textId="77777777" w:rsidR="001006BD" w:rsidRPr="00E579B7" w:rsidRDefault="001006BD" w:rsidP="0099182D">
            <w:pPr>
              <w:spacing w:after="0"/>
              <w:rPr>
                <w:rFonts w:ascii="Arial" w:hAnsi="Arial" w:cs="Arial"/>
                <w:color w:val="000000" w:themeColor="text1"/>
                <w:sz w:val="18"/>
                <w:szCs w:val="18"/>
              </w:rPr>
            </w:pPr>
            <w:r w:rsidRPr="00E579B7">
              <w:rPr>
                <w:rFonts w:ascii="Arial" w:hAnsi="Arial" w:cs="Arial"/>
                <w:color w:val="000000" w:themeColor="text1"/>
                <w:sz w:val="18"/>
                <w:szCs w:val="18"/>
              </w:rPr>
              <w:t xml:space="preserve">Includes chondrogenic tumors, osteogenic tumors, </w:t>
            </w:r>
            <w:proofErr w:type="spellStart"/>
            <w:r w:rsidRPr="00E579B7">
              <w:rPr>
                <w:rFonts w:ascii="Arial" w:hAnsi="Arial" w:cs="Arial"/>
                <w:color w:val="000000" w:themeColor="text1"/>
                <w:sz w:val="18"/>
                <w:szCs w:val="18"/>
              </w:rPr>
              <w:t>fibrogenic</w:t>
            </w:r>
            <w:proofErr w:type="spellEnd"/>
            <w:r w:rsidRPr="00E579B7">
              <w:rPr>
                <w:rFonts w:ascii="Arial" w:hAnsi="Arial" w:cs="Arial"/>
                <w:color w:val="000000" w:themeColor="text1"/>
                <w:sz w:val="18"/>
                <w:szCs w:val="18"/>
              </w:rPr>
              <w:t xml:space="preserve"> tumors, osteoclastic giant cell rich tumors, notochordal tumors, vascular tumors, myogenic tumors, lipogenic tumors, undifferentiated small round cell sarcomas and other mesenchymal tumors arising in bone.</w:t>
            </w:r>
          </w:p>
        </w:tc>
      </w:tr>
    </w:tbl>
    <w:p w14:paraId="52B5A5EA" w14:textId="30BA58D9" w:rsidR="001006BD" w:rsidRPr="001006BD" w:rsidRDefault="001006BD">
      <w:pPr>
        <w:divId w:val="1645046547"/>
        <w:rPr>
          <w:rFonts w:ascii="Arial" w:hAnsi="Arial" w:cs="Arial"/>
          <w:color w:val="000000" w:themeColor="text1"/>
          <w:sz w:val="20"/>
          <w:szCs w:val="20"/>
          <w:lang w:val="en"/>
        </w:rPr>
      </w:pPr>
    </w:p>
    <w:p w14:paraId="1DAAE717" w14:textId="77777777" w:rsidR="001006BD" w:rsidRPr="001006BD" w:rsidRDefault="001006BD" w:rsidP="0099182D">
      <w:pPr>
        <w:spacing w:after="0"/>
        <w:divId w:val="1645046547"/>
        <w:rPr>
          <w:rFonts w:ascii="Arial" w:hAnsi="Arial" w:cs="Arial"/>
          <w:color w:val="000000" w:themeColor="text1"/>
          <w:sz w:val="20"/>
          <w:szCs w:val="20"/>
          <w:lang w:val="en"/>
        </w:rPr>
      </w:pPr>
      <w:r w:rsidRPr="001006BD">
        <w:rPr>
          <w:rStyle w:val="Strong"/>
          <w:rFonts w:ascii="Arial" w:eastAsia="Calibri" w:hAnsi="Arial" w:cs="Arial"/>
          <w:bCs w:val="0"/>
          <w:color w:val="000000" w:themeColor="text1"/>
          <w:kern w:val="18"/>
          <w:sz w:val="20"/>
          <w:szCs w:val="20"/>
          <w:lang w:val="en"/>
        </w:rPr>
        <w:t>The following should NOT be reported using this protocol:</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350"/>
      </w:tblGrid>
      <w:tr w:rsidR="001006BD" w:rsidRPr="00E579B7" w14:paraId="26736ADB" w14:textId="77777777" w:rsidTr="00E579B7">
        <w:trPr>
          <w:divId w:val="1645046547"/>
        </w:trPr>
        <w:tc>
          <w:tcPr>
            <w:tcW w:w="5000" w:type="pct"/>
            <w:tcBorders>
              <w:top w:val="single" w:sz="4" w:space="0" w:color="auto"/>
              <w:left w:val="single" w:sz="4" w:space="0" w:color="auto"/>
              <w:bottom w:val="single" w:sz="4" w:space="0" w:color="auto"/>
              <w:right w:val="single" w:sz="4" w:space="0" w:color="auto"/>
            </w:tcBorders>
            <w:shd w:val="clear" w:color="auto" w:fill="C0C0C0"/>
            <w:hideMark/>
          </w:tcPr>
          <w:p w14:paraId="4070121B" w14:textId="77777777" w:rsidR="001006BD" w:rsidRPr="00E579B7" w:rsidRDefault="001006BD" w:rsidP="0099182D">
            <w:pPr>
              <w:spacing w:after="0"/>
              <w:rPr>
                <w:rFonts w:ascii="Arial" w:hAnsi="Arial" w:cs="Arial"/>
                <w:color w:val="000000" w:themeColor="text1"/>
                <w:sz w:val="18"/>
                <w:szCs w:val="18"/>
              </w:rPr>
            </w:pPr>
            <w:r w:rsidRPr="00E579B7">
              <w:rPr>
                <w:rStyle w:val="Strong"/>
                <w:rFonts w:ascii="Arial" w:eastAsia="SimSun" w:hAnsi="Arial" w:cs="Arial"/>
                <w:bCs w:val="0"/>
                <w:color w:val="000000" w:themeColor="text1"/>
                <w:sz w:val="18"/>
                <w:szCs w:val="18"/>
              </w:rPr>
              <w:t>Procedure</w:t>
            </w:r>
          </w:p>
        </w:tc>
      </w:tr>
      <w:tr w:rsidR="001006BD" w:rsidRPr="00E579B7" w14:paraId="39244B35" w14:textId="77777777" w:rsidTr="00E579B7">
        <w:trPr>
          <w:divId w:val="1645046547"/>
        </w:trPr>
        <w:tc>
          <w:tcPr>
            <w:tcW w:w="5000" w:type="pct"/>
            <w:tcBorders>
              <w:top w:val="single" w:sz="4" w:space="0" w:color="auto"/>
              <w:left w:val="single" w:sz="4" w:space="0" w:color="auto"/>
              <w:bottom w:val="single" w:sz="4" w:space="0" w:color="auto"/>
              <w:right w:val="single" w:sz="4" w:space="0" w:color="auto"/>
            </w:tcBorders>
            <w:hideMark/>
          </w:tcPr>
          <w:p w14:paraId="34D70D41" w14:textId="77777777" w:rsidR="001006BD" w:rsidRPr="00E579B7" w:rsidRDefault="001006BD" w:rsidP="0099182D">
            <w:pPr>
              <w:spacing w:after="0"/>
              <w:rPr>
                <w:rFonts w:ascii="Arial" w:hAnsi="Arial" w:cs="Arial"/>
                <w:color w:val="000000" w:themeColor="text1"/>
                <w:sz w:val="18"/>
                <w:szCs w:val="18"/>
              </w:rPr>
            </w:pPr>
            <w:r w:rsidRPr="00E579B7">
              <w:rPr>
                <w:rFonts w:ascii="Arial" w:hAnsi="Arial" w:cs="Arial"/>
                <w:color w:val="000000" w:themeColor="text1"/>
                <w:sz w:val="18"/>
                <w:szCs w:val="18"/>
              </w:rPr>
              <w:t>Resection (consider Bone Resection protocol)</w:t>
            </w:r>
          </w:p>
        </w:tc>
      </w:tr>
      <w:tr w:rsidR="001006BD" w:rsidRPr="00E579B7" w14:paraId="2608679C" w14:textId="77777777" w:rsidTr="00E579B7">
        <w:trPr>
          <w:divId w:val="1645046547"/>
          <w:trHeight w:val="152"/>
        </w:trPr>
        <w:tc>
          <w:tcPr>
            <w:tcW w:w="5000" w:type="pct"/>
            <w:tcBorders>
              <w:top w:val="single" w:sz="4" w:space="0" w:color="auto"/>
              <w:left w:val="single" w:sz="4" w:space="0" w:color="auto"/>
              <w:bottom w:val="single" w:sz="4" w:space="0" w:color="auto"/>
              <w:right w:val="single" w:sz="4" w:space="0" w:color="auto"/>
            </w:tcBorders>
            <w:hideMark/>
          </w:tcPr>
          <w:p w14:paraId="40660CDE" w14:textId="77777777" w:rsidR="001006BD" w:rsidRPr="00E579B7" w:rsidRDefault="001006BD" w:rsidP="0099182D">
            <w:pPr>
              <w:spacing w:after="0"/>
              <w:rPr>
                <w:rFonts w:ascii="Arial" w:hAnsi="Arial" w:cs="Arial"/>
                <w:color w:val="000000" w:themeColor="text1"/>
                <w:sz w:val="18"/>
                <w:szCs w:val="18"/>
              </w:rPr>
            </w:pPr>
            <w:r w:rsidRPr="00E579B7">
              <w:rPr>
                <w:rFonts w:ascii="Arial" w:eastAsia="SimSun" w:hAnsi="Arial" w:cs="Arial"/>
                <w:color w:val="000000" w:themeColor="text1"/>
                <w:sz w:val="18"/>
                <w:szCs w:val="18"/>
              </w:rPr>
              <w:t>Primary resection specimen with no residual cancer (</w:t>
            </w:r>
            <w:proofErr w:type="spellStart"/>
            <w:r w:rsidRPr="00E579B7">
              <w:rPr>
                <w:rFonts w:ascii="Arial" w:eastAsia="SimSun" w:hAnsi="Arial" w:cs="Arial"/>
                <w:color w:val="000000" w:themeColor="text1"/>
                <w:sz w:val="18"/>
                <w:szCs w:val="18"/>
              </w:rPr>
              <w:t>eg</w:t>
            </w:r>
            <w:proofErr w:type="spellEnd"/>
            <w:r w:rsidRPr="00E579B7">
              <w:rPr>
                <w:rFonts w:ascii="Arial" w:eastAsia="SimSun" w:hAnsi="Arial" w:cs="Arial"/>
                <w:color w:val="000000" w:themeColor="text1"/>
                <w:sz w:val="18"/>
                <w:szCs w:val="18"/>
              </w:rPr>
              <w:t>, following neoadjuvant therapy)</w:t>
            </w:r>
          </w:p>
        </w:tc>
      </w:tr>
      <w:tr w:rsidR="001006BD" w:rsidRPr="00E579B7" w14:paraId="3BDDC592" w14:textId="77777777" w:rsidTr="00E579B7">
        <w:trPr>
          <w:divId w:val="1645046547"/>
        </w:trPr>
        <w:tc>
          <w:tcPr>
            <w:tcW w:w="5000" w:type="pct"/>
            <w:tcBorders>
              <w:top w:val="single" w:sz="4" w:space="0" w:color="auto"/>
              <w:left w:val="single" w:sz="4" w:space="0" w:color="auto"/>
              <w:bottom w:val="single" w:sz="4" w:space="0" w:color="auto"/>
              <w:right w:val="single" w:sz="4" w:space="0" w:color="auto"/>
            </w:tcBorders>
            <w:hideMark/>
          </w:tcPr>
          <w:p w14:paraId="2B7B7FAC" w14:textId="77777777" w:rsidR="001006BD" w:rsidRPr="00E579B7" w:rsidRDefault="001006BD" w:rsidP="0099182D">
            <w:pPr>
              <w:spacing w:after="0"/>
              <w:rPr>
                <w:rFonts w:ascii="Arial" w:hAnsi="Arial" w:cs="Arial"/>
                <w:color w:val="000000" w:themeColor="text1"/>
                <w:sz w:val="18"/>
                <w:szCs w:val="18"/>
              </w:rPr>
            </w:pPr>
            <w:r w:rsidRPr="00E579B7">
              <w:rPr>
                <w:rFonts w:ascii="Arial" w:eastAsia="SimSun" w:hAnsi="Arial" w:cs="Arial"/>
                <w:color w:val="000000" w:themeColor="text1"/>
                <w:sz w:val="18"/>
                <w:szCs w:val="18"/>
              </w:rPr>
              <w:t>Cytologic specimens</w:t>
            </w:r>
          </w:p>
        </w:tc>
      </w:tr>
      <w:tr w:rsidR="001006BD" w:rsidRPr="00E579B7" w14:paraId="565498C3" w14:textId="77777777" w:rsidTr="00E579B7">
        <w:trPr>
          <w:divId w:val="1645046547"/>
        </w:trPr>
        <w:tc>
          <w:tcPr>
            <w:tcW w:w="5000" w:type="pct"/>
            <w:tcBorders>
              <w:top w:val="single" w:sz="4" w:space="0" w:color="auto"/>
              <w:left w:val="single" w:sz="4" w:space="0" w:color="auto"/>
              <w:bottom w:val="single" w:sz="4" w:space="0" w:color="auto"/>
              <w:right w:val="single" w:sz="4" w:space="0" w:color="auto"/>
            </w:tcBorders>
            <w:shd w:val="clear" w:color="auto" w:fill="C0C0C0"/>
            <w:hideMark/>
          </w:tcPr>
          <w:p w14:paraId="45F154F2" w14:textId="77777777" w:rsidR="001006BD" w:rsidRPr="00E579B7" w:rsidRDefault="001006BD" w:rsidP="0099182D">
            <w:pPr>
              <w:spacing w:after="0"/>
              <w:rPr>
                <w:rFonts w:ascii="Arial" w:hAnsi="Arial" w:cs="Arial"/>
                <w:color w:val="000000" w:themeColor="text1"/>
                <w:sz w:val="18"/>
                <w:szCs w:val="18"/>
              </w:rPr>
            </w:pPr>
            <w:r w:rsidRPr="00E579B7">
              <w:rPr>
                <w:rStyle w:val="Strong"/>
                <w:rFonts w:ascii="Arial" w:eastAsia="SimSun" w:hAnsi="Arial" w:cs="Arial"/>
                <w:bCs w:val="0"/>
                <w:color w:val="000000" w:themeColor="text1"/>
                <w:sz w:val="18"/>
                <w:szCs w:val="18"/>
              </w:rPr>
              <w:t>Tumor Type</w:t>
            </w:r>
          </w:p>
        </w:tc>
      </w:tr>
      <w:tr w:rsidR="001006BD" w:rsidRPr="00E579B7" w14:paraId="5CB06787" w14:textId="77777777" w:rsidTr="00E579B7">
        <w:trPr>
          <w:divId w:val="1645046547"/>
        </w:trPr>
        <w:tc>
          <w:tcPr>
            <w:tcW w:w="5000" w:type="pct"/>
            <w:tcBorders>
              <w:top w:val="single" w:sz="4" w:space="0" w:color="auto"/>
              <w:left w:val="single" w:sz="4" w:space="0" w:color="auto"/>
              <w:bottom w:val="single" w:sz="4" w:space="0" w:color="auto"/>
              <w:right w:val="single" w:sz="4" w:space="0" w:color="auto"/>
            </w:tcBorders>
            <w:hideMark/>
          </w:tcPr>
          <w:p w14:paraId="06754A4F" w14:textId="77777777" w:rsidR="001006BD" w:rsidRPr="00E579B7" w:rsidRDefault="001006BD" w:rsidP="0099182D">
            <w:pPr>
              <w:spacing w:after="0"/>
              <w:rPr>
                <w:rFonts w:ascii="Arial" w:hAnsi="Arial" w:cs="Arial"/>
                <w:color w:val="000000" w:themeColor="text1"/>
                <w:sz w:val="18"/>
                <w:szCs w:val="18"/>
              </w:rPr>
            </w:pPr>
            <w:r w:rsidRPr="00E579B7">
              <w:rPr>
                <w:rFonts w:ascii="Arial" w:eastAsia="SimSun" w:hAnsi="Arial" w:cs="Arial"/>
                <w:color w:val="000000" w:themeColor="text1"/>
                <w:sz w:val="18"/>
                <w:szCs w:val="18"/>
              </w:rPr>
              <w:t>Plasma cell neoplasms (consider the Plasma Cell Neoplasms protocol)</w:t>
            </w:r>
          </w:p>
        </w:tc>
      </w:tr>
      <w:tr w:rsidR="001006BD" w:rsidRPr="00E579B7" w14:paraId="3DBC0FFC" w14:textId="77777777" w:rsidTr="00E579B7">
        <w:trPr>
          <w:divId w:val="1645046547"/>
        </w:trPr>
        <w:tc>
          <w:tcPr>
            <w:tcW w:w="5000" w:type="pct"/>
            <w:tcBorders>
              <w:top w:val="single" w:sz="4" w:space="0" w:color="auto"/>
              <w:left w:val="single" w:sz="4" w:space="0" w:color="auto"/>
              <w:bottom w:val="single" w:sz="4" w:space="0" w:color="auto"/>
              <w:right w:val="single" w:sz="4" w:space="0" w:color="auto"/>
            </w:tcBorders>
            <w:hideMark/>
          </w:tcPr>
          <w:p w14:paraId="76809409" w14:textId="77777777" w:rsidR="001006BD" w:rsidRPr="00E579B7" w:rsidRDefault="001006BD" w:rsidP="0099182D">
            <w:pPr>
              <w:spacing w:after="0"/>
              <w:rPr>
                <w:rFonts w:ascii="Arial" w:hAnsi="Arial" w:cs="Arial"/>
                <w:color w:val="000000" w:themeColor="text1"/>
                <w:sz w:val="18"/>
                <w:szCs w:val="18"/>
              </w:rPr>
            </w:pPr>
            <w:r w:rsidRPr="00E579B7">
              <w:rPr>
                <w:rFonts w:ascii="Arial" w:eastAsia="SimSun" w:hAnsi="Arial" w:cs="Arial"/>
                <w:color w:val="000000" w:themeColor="text1"/>
                <w:sz w:val="18"/>
                <w:szCs w:val="18"/>
              </w:rPr>
              <w:t>Lymphoma (consider the Hodgkin or non-Hodgkin Lymphoma protocols)</w:t>
            </w:r>
          </w:p>
        </w:tc>
      </w:tr>
      <w:tr w:rsidR="001006BD" w:rsidRPr="00E579B7" w14:paraId="0111716F" w14:textId="77777777" w:rsidTr="00E579B7">
        <w:trPr>
          <w:divId w:val="1645046547"/>
        </w:trPr>
        <w:tc>
          <w:tcPr>
            <w:tcW w:w="5000" w:type="pct"/>
            <w:tcBorders>
              <w:top w:val="single" w:sz="4" w:space="0" w:color="auto"/>
              <w:left w:val="single" w:sz="4" w:space="0" w:color="auto"/>
              <w:bottom w:val="single" w:sz="4" w:space="0" w:color="auto"/>
              <w:right w:val="single" w:sz="4" w:space="0" w:color="auto"/>
            </w:tcBorders>
            <w:hideMark/>
          </w:tcPr>
          <w:p w14:paraId="72BE13FB" w14:textId="77777777" w:rsidR="001006BD" w:rsidRPr="00E579B7" w:rsidRDefault="001006BD" w:rsidP="0099182D">
            <w:pPr>
              <w:spacing w:after="0"/>
              <w:rPr>
                <w:rFonts w:ascii="Arial" w:hAnsi="Arial" w:cs="Arial"/>
                <w:color w:val="000000" w:themeColor="text1"/>
                <w:sz w:val="18"/>
                <w:szCs w:val="18"/>
              </w:rPr>
            </w:pPr>
            <w:r w:rsidRPr="00E579B7">
              <w:rPr>
                <w:rFonts w:ascii="Arial" w:eastAsia="SimSun" w:hAnsi="Arial" w:cs="Arial"/>
                <w:color w:val="000000" w:themeColor="text1"/>
                <w:sz w:val="18"/>
                <w:szCs w:val="18"/>
              </w:rPr>
              <w:t>Pediatric Ewing sarcoma (consider the Ewing Sarcoma protocol)</w:t>
            </w:r>
          </w:p>
        </w:tc>
      </w:tr>
      <w:tr w:rsidR="001006BD" w:rsidRPr="00E579B7" w14:paraId="549EAF02" w14:textId="77777777" w:rsidTr="00E579B7">
        <w:trPr>
          <w:divId w:val="1645046547"/>
        </w:trPr>
        <w:tc>
          <w:tcPr>
            <w:tcW w:w="5000" w:type="pct"/>
            <w:tcBorders>
              <w:top w:val="single" w:sz="4" w:space="0" w:color="auto"/>
              <w:left w:val="single" w:sz="4" w:space="0" w:color="auto"/>
              <w:bottom w:val="single" w:sz="4" w:space="0" w:color="auto"/>
              <w:right w:val="single" w:sz="4" w:space="0" w:color="auto"/>
            </w:tcBorders>
            <w:hideMark/>
          </w:tcPr>
          <w:p w14:paraId="15395C82" w14:textId="77777777" w:rsidR="001006BD" w:rsidRPr="00E579B7" w:rsidRDefault="001006BD" w:rsidP="0099182D">
            <w:pPr>
              <w:spacing w:after="0"/>
              <w:rPr>
                <w:rFonts w:ascii="Arial" w:hAnsi="Arial" w:cs="Arial"/>
                <w:color w:val="000000" w:themeColor="text1"/>
                <w:sz w:val="18"/>
                <w:szCs w:val="18"/>
              </w:rPr>
            </w:pPr>
            <w:r w:rsidRPr="00E579B7">
              <w:rPr>
                <w:rFonts w:ascii="Arial" w:hAnsi="Arial" w:cs="Arial"/>
                <w:color w:val="000000" w:themeColor="text1"/>
                <w:sz w:val="18"/>
                <w:szCs w:val="18"/>
              </w:rPr>
              <w:t>Soft tissue sarcoma (consider the Soft Tissue protocol)</w:t>
            </w:r>
          </w:p>
        </w:tc>
      </w:tr>
    </w:tbl>
    <w:p w14:paraId="66ACC584" w14:textId="77777777" w:rsidR="001006BD" w:rsidRPr="001006BD" w:rsidRDefault="001006BD">
      <w:pPr>
        <w:spacing w:after="0"/>
        <w:divId w:val="212617351"/>
        <w:rPr>
          <w:rFonts w:ascii="Arial" w:eastAsia="Times New Roman" w:hAnsi="Arial" w:cs="Arial"/>
          <w:color w:val="000000" w:themeColor="text1"/>
          <w:sz w:val="20"/>
          <w:szCs w:val="20"/>
          <w:lang w:val="en"/>
        </w:rPr>
      </w:pPr>
    </w:p>
    <w:p w14:paraId="7581B637" w14:textId="47F1857C" w:rsidR="001006BD" w:rsidRPr="0099182D" w:rsidRDefault="001006BD" w:rsidP="0099182D">
      <w:pPr>
        <w:spacing w:after="0"/>
        <w:divId w:val="1515877426"/>
        <w:rPr>
          <w:rFonts w:ascii="Arial" w:eastAsia="Times New Roman" w:hAnsi="Arial" w:cs="Arial"/>
          <w:b/>
          <w:bCs/>
          <w:color w:val="000000" w:themeColor="text1"/>
          <w:sz w:val="20"/>
          <w:szCs w:val="20"/>
          <w:lang w:val="en"/>
        </w:rPr>
      </w:pPr>
      <w:r w:rsidRPr="001006BD">
        <w:rPr>
          <w:rFonts w:ascii="Arial" w:eastAsia="Times New Roman" w:hAnsi="Arial" w:cs="Arial"/>
          <w:b/>
          <w:bCs/>
          <w:color w:val="000000" w:themeColor="text1"/>
          <w:sz w:val="20"/>
          <w:szCs w:val="20"/>
          <w:lang w:val="en"/>
        </w:rPr>
        <w:t>Authors</w:t>
      </w:r>
    </w:p>
    <w:p w14:paraId="5A9C3BEF" w14:textId="77777777" w:rsidR="00E5711D" w:rsidRDefault="001006BD">
      <w:pPr>
        <w:spacing w:after="0"/>
        <w:divId w:val="1215851844"/>
        <w:rPr>
          <w:rFonts w:ascii="Arial" w:eastAsia="Times New Roman" w:hAnsi="Arial" w:cs="Arial"/>
          <w:color w:val="000000" w:themeColor="text1"/>
          <w:sz w:val="20"/>
          <w:szCs w:val="20"/>
          <w:lang w:val="en"/>
        </w:rPr>
      </w:pPr>
      <w:r w:rsidRPr="001006BD">
        <w:rPr>
          <w:rFonts w:ascii="Arial" w:eastAsia="Times New Roman" w:hAnsi="Arial" w:cs="Arial"/>
          <w:color w:val="000000" w:themeColor="text1"/>
          <w:sz w:val="20"/>
          <w:szCs w:val="20"/>
          <w:lang w:val="en"/>
        </w:rPr>
        <w:t>Javier A. Laurini*.</w:t>
      </w:r>
      <w:r w:rsidRPr="001006BD">
        <w:rPr>
          <w:rFonts w:ascii="Arial" w:eastAsia="Times New Roman" w:hAnsi="Arial" w:cs="Arial"/>
          <w:color w:val="000000" w:themeColor="text1"/>
          <w:sz w:val="20"/>
          <w:szCs w:val="20"/>
          <w:lang w:val="en"/>
        </w:rPr>
        <w:br/>
      </w:r>
    </w:p>
    <w:p w14:paraId="0C3850B9" w14:textId="3C711E17" w:rsidR="001006BD" w:rsidRPr="001006BD" w:rsidRDefault="001006BD">
      <w:pPr>
        <w:spacing w:after="0"/>
        <w:divId w:val="1215851844"/>
        <w:rPr>
          <w:rFonts w:ascii="Arial" w:eastAsia="Times New Roman" w:hAnsi="Arial" w:cs="Arial"/>
          <w:color w:val="000000" w:themeColor="text1"/>
          <w:sz w:val="20"/>
          <w:szCs w:val="20"/>
          <w:lang w:val="en"/>
        </w:rPr>
      </w:pPr>
      <w:r w:rsidRPr="001006BD">
        <w:rPr>
          <w:rFonts w:ascii="Arial" w:eastAsia="Times New Roman" w:hAnsi="Arial" w:cs="Arial"/>
          <w:color w:val="000000" w:themeColor="text1"/>
          <w:sz w:val="20"/>
          <w:szCs w:val="20"/>
          <w:lang w:val="en"/>
        </w:rPr>
        <w:t>With guidance from the CAP Cancer and CAP Pathology Electronic Reporting Committees.</w:t>
      </w:r>
      <w:r w:rsidRPr="001006BD">
        <w:rPr>
          <w:rFonts w:ascii="Arial" w:eastAsia="Times New Roman" w:hAnsi="Arial" w:cs="Arial"/>
          <w:color w:val="000000" w:themeColor="text1"/>
          <w:sz w:val="20"/>
          <w:szCs w:val="20"/>
          <w:lang w:val="en"/>
        </w:rPr>
        <w:br/>
      </w:r>
      <w:r w:rsidRPr="0099182D">
        <w:rPr>
          <w:rFonts w:ascii="Arial" w:eastAsia="Times New Roman" w:hAnsi="Arial" w:cs="Arial"/>
          <w:color w:val="000000" w:themeColor="text1"/>
          <w:sz w:val="16"/>
          <w:szCs w:val="16"/>
          <w:lang w:val="en"/>
        </w:rPr>
        <w:t>* Denotes primary author.</w:t>
      </w:r>
    </w:p>
    <w:p w14:paraId="677D7CAE" w14:textId="508B1695" w:rsidR="00E579B7" w:rsidRDefault="00E579B7">
      <w:pPr>
        <w:rPr>
          <w:rFonts w:ascii="Arial" w:eastAsia="Times New Roman" w:hAnsi="Arial" w:cs="Arial"/>
          <w:color w:val="000000" w:themeColor="text1"/>
          <w:sz w:val="20"/>
          <w:szCs w:val="20"/>
          <w:lang w:val="en"/>
        </w:rPr>
      </w:pPr>
      <w:r>
        <w:rPr>
          <w:rFonts w:ascii="Arial" w:eastAsia="Times New Roman" w:hAnsi="Arial" w:cs="Arial"/>
          <w:color w:val="000000" w:themeColor="text1"/>
          <w:sz w:val="20"/>
          <w:szCs w:val="20"/>
          <w:lang w:val="en"/>
        </w:rPr>
        <w:br w:type="page"/>
      </w:r>
    </w:p>
    <w:p w14:paraId="02EE42AD" w14:textId="77777777" w:rsidR="001006BD" w:rsidRPr="001006BD" w:rsidRDefault="001006BD">
      <w:pPr>
        <w:spacing w:after="0"/>
        <w:divId w:val="212617351"/>
        <w:rPr>
          <w:rFonts w:ascii="Arial" w:eastAsia="Times New Roman" w:hAnsi="Arial" w:cs="Arial"/>
          <w:color w:val="000000" w:themeColor="text1"/>
          <w:sz w:val="20"/>
          <w:szCs w:val="20"/>
          <w:lang w:val="en"/>
        </w:rPr>
      </w:pPr>
    </w:p>
    <w:p w14:paraId="4E16F550" w14:textId="77777777" w:rsidR="00F21FF6" w:rsidRDefault="001006BD" w:rsidP="0099182D">
      <w:pPr>
        <w:spacing w:after="0"/>
        <w:rPr>
          <w:rFonts w:ascii="Arial" w:eastAsia="Times New Roman" w:hAnsi="Arial" w:cs="Arial"/>
          <w:b/>
          <w:bCs/>
          <w:color w:val="000000" w:themeColor="text1"/>
          <w:sz w:val="20"/>
          <w:szCs w:val="20"/>
          <w:lang w:val="en"/>
        </w:rPr>
      </w:pPr>
      <w:r w:rsidRPr="001006BD">
        <w:rPr>
          <w:rFonts w:ascii="Arial" w:eastAsia="Times New Roman" w:hAnsi="Arial" w:cs="Arial"/>
          <w:b/>
          <w:bCs/>
          <w:color w:val="000000" w:themeColor="text1"/>
          <w:sz w:val="20"/>
          <w:szCs w:val="20"/>
          <w:lang w:val="en"/>
        </w:rPr>
        <w:t>Accreditation Requirements</w:t>
      </w:r>
    </w:p>
    <w:p w14:paraId="5D466304" w14:textId="72BCBFCC" w:rsidR="001006BD" w:rsidRDefault="001006BD" w:rsidP="0094044E">
      <w:pPr>
        <w:spacing w:after="0"/>
        <w:jc w:val="both"/>
        <w:rPr>
          <w:rFonts w:ascii="Arial" w:hAnsi="Arial" w:cs="Arial"/>
          <w:color w:val="000000" w:themeColor="text1"/>
          <w:sz w:val="20"/>
          <w:szCs w:val="20"/>
          <w:lang w:val="en"/>
        </w:rPr>
      </w:pPr>
      <w:r w:rsidRPr="001006BD">
        <w:rPr>
          <w:rFonts w:ascii="Arial" w:hAnsi="Arial" w:cs="Arial"/>
          <w:color w:val="000000" w:themeColor="text1"/>
          <w:sz w:val="20"/>
          <w:szCs w:val="20"/>
          <w:lang w:val="en"/>
        </w:rPr>
        <w:t xml:space="preserve">The use of this biopsy case summary is recommended for clinical care </w:t>
      </w:r>
      <w:proofErr w:type="gramStart"/>
      <w:r w:rsidRPr="001006BD">
        <w:rPr>
          <w:rFonts w:ascii="Arial" w:hAnsi="Arial" w:cs="Arial"/>
          <w:color w:val="000000" w:themeColor="text1"/>
          <w:sz w:val="20"/>
          <w:szCs w:val="20"/>
          <w:lang w:val="en"/>
        </w:rPr>
        <w:t>purposes, but</w:t>
      </w:r>
      <w:proofErr w:type="gramEnd"/>
      <w:r w:rsidRPr="001006BD">
        <w:rPr>
          <w:rFonts w:ascii="Arial" w:hAnsi="Arial" w:cs="Arial"/>
          <w:color w:val="000000" w:themeColor="text1"/>
          <w:sz w:val="20"/>
          <w:szCs w:val="20"/>
          <w:lang w:val="en"/>
        </w:rPr>
        <w:t xml:space="preserve"> is not required for accreditation purposes. The core and conditional data elements are routinely reported for biopsy specimens. Non-core data elements are included to allow for reporting information that may be of clinical value. </w:t>
      </w:r>
    </w:p>
    <w:p w14:paraId="04E51FBA" w14:textId="77777777" w:rsidR="0099182D" w:rsidRPr="0099182D" w:rsidRDefault="0099182D" w:rsidP="0099182D">
      <w:pPr>
        <w:spacing w:after="0"/>
        <w:rPr>
          <w:rFonts w:ascii="Arial" w:eastAsia="Times New Roman" w:hAnsi="Arial" w:cs="Arial"/>
          <w:b/>
          <w:bCs/>
          <w:color w:val="000000" w:themeColor="text1"/>
          <w:sz w:val="20"/>
          <w:szCs w:val="20"/>
          <w:lang w:val="en"/>
        </w:rPr>
      </w:pPr>
    </w:p>
    <w:p w14:paraId="70518291" w14:textId="77777777" w:rsidR="001006BD" w:rsidRPr="001006BD" w:rsidRDefault="001006BD">
      <w:pPr>
        <w:spacing w:after="0"/>
        <w:rPr>
          <w:rFonts w:ascii="Arial" w:eastAsia="Times New Roman" w:hAnsi="Arial" w:cs="Arial"/>
          <w:b/>
          <w:bCs/>
          <w:color w:val="000000" w:themeColor="text1"/>
          <w:sz w:val="20"/>
          <w:szCs w:val="20"/>
          <w:u w:val="single"/>
          <w:lang w:val="en"/>
        </w:rPr>
      </w:pPr>
      <w:r w:rsidRPr="001006BD">
        <w:rPr>
          <w:rFonts w:ascii="Arial" w:eastAsia="Times New Roman" w:hAnsi="Arial" w:cs="Arial"/>
          <w:b/>
          <w:bCs/>
          <w:color w:val="000000" w:themeColor="text1"/>
          <w:sz w:val="20"/>
          <w:szCs w:val="20"/>
          <w:u w:val="single"/>
          <w:lang w:val="en"/>
        </w:rPr>
        <w:t>Summary of Changes</w:t>
      </w:r>
    </w:p>
    <w:p w14:paraId="0DA860E1" w14:textId="77777777" w:rsidR="004B06FD" w:rsidRDefault="004B06FD" w:rsidP="004B06FD">
      <w:pPr>
        <w:pStyle w:val="NormalWeb"/>
        <w:spacing w:before="0" w:beforeAutospacing="0" w:after="0" w:afterAutospacing="0"/>
        <w:rPr>
          <w:rStyle w:val="Strong"/>
          <w:rFonts w:ascii="Arial" w:hAnsi="Arial" w:cs="Arial"/>
          <w:color w:val="000000" w:themeColor="text1"/>
          <w:sz w:val="20"/>
          <w:szCs w:val="20"/>
          <w:lang w:val="en"/>
        </w:rPr>
      </w:pPr>
    </w:p>
    <w:p w14:paraId="020AE705" w14:textId="56A09917" w:rsidR="001006BD" w:rsidRDefault="009739B0" w:rsidP="004B06FD">
      <w:pPr>
        <w:pStyle w:val="NormalWeb"/>
        <w:spacing w:before="0" w:beforeAutospacing="0" w:after="0" w:afterAutospacing="0"/>
        <w:rPr>
          <w:rStyle w:val="Strong"/>
          <w:rFonts w:ascii="Arial" w:hAnsi="Arial" w:cs="Arial"/>
          <w:color w:val="000000" w:themeColor="text1"/>
          <w:sz w:val="20"/>
          <w:szCs w:val="20"/>
          <w:lang w:val="en"/>
        </w:rPr>
      </w:pPr>
      <w:r>
        <w:rPr>
          <w:rStyle w:val="Strong"/>
          <w:rFonts w:ascii="Arial" w:hAnsi="Arial" w:cs="Arial"/>
          <w:color w:val="000000" w:themeColor="text1"/>
          <w:sz w:val="20"/>
          <w:szCs w:val="20"/>
          <w:lang w:val="en"/>
        </w:rPr>
        <w:t xml:space="preserve">v </w:t>
      </w:r>
      <w:r w:rsidR="001006BD" w:rsidRPr="001006BD">
        <w:rPr>
          <w:rStyle w:val="Strong"/>
          <w:rFonts w:ascii="Arial" w:hAnsi="Arial" w:cs="Arial"/>
          <w:color w:val="000000" w:themeColor="text1"/>
          <w:sz w:val="20"/>
          <w:szCs w:val="20"/>
          <w:lang w:val="en"/>
        </w:rPr>
        <w:t>4.1.0.</w:t>
      </w:r>
      <w:r w:rsidR="004B06FD">
        <w:rPr>
          <w:rStyle w:val="Strong"/>
          <w:rFonts w:ascii="Arial" w:hAnsi="Arial" w:cs="Arial"/>
          <w:color w:val="000000" w:themeColor="text1"/>
          <w:sz w:val="20"/>
          <w:szCs w:val="20"/>
          <w:lang w:val="en"/>
        </w:rPr>
        <w:t>1</w:t>
      </w:r>
    </w:p>
    <w:p w14:paraId="6A1DF5B9" w14:textId="31BE411C" w:rsidR="00064D6A" w:rsidRPr="00064D6A" w:rsidRDefault="00064D6A" w:rsidP="00064D6A">
      <w:pPr>
        <w:pStyle w:val="NormalWeb"/>
        <w:numPr>
          <w:ilvl w:val="0"/>
          <w:numId w:val="15"/>
        </w:numPr>
        <w:spacing w:before="0" w:beforeAutospacing="0" w:after="0" w:afterAutospacing="0"/>
        <w:rPr>
          <w:rStyle w:val="Strong"/>
          <w:rFonts w:ascii="Arial" w:hAnsi="Arial" w:cs="Arial"/>
          <w:b w:val="0"/>
          <w:bCs w:val="0"/>
          <w:color w:val="000000" w:themeColor="text1"/>
          <w:sz w:val="20"/>
          <w:szCs w:val="20"/>
          <w:lang w:val="en"/>
        </w:rPr>
      </w:pPr>
      <w:r w:rsidRPr="00064D6A">
        <w:rPr>
          <w:rStyle w:val="Strong"/>
          <w:rFonts w:ascii="Arial" w:hAnsi="Arial" w:cs="Arial"/>
          <w:b w:val="0"/>
          <w:bCs w:val="0"/>
          <w:color w:val="000000" w:themeColor="text1"/>
          <w:sz w:val="20"/>
          <w:szCs w:val="20"/>
          <w:lang w:val="en"/>
        </w:rPr>
        <w:t>The CAP made no changes to Cancer Protocol content. We updated metadata only for the electronic Cancer Checklists (eCC), requiring a version number change for the Word and PDF Cancer Protocols.</w:t>
      </w:r>
    </w:p>
    <w:p w14:paraId="4B8DC157" w14:textId="77777777" w:rsidR="001006BD" w:rsidRPr="00B24347" w:rsidRDefault="001006BD" w:rsidP="00B24347">
      <w:pPr>
        <w:pageBreakBefore/>
        <w:pBdr>
          <w:bottom w:val="single" w:sz="4" w:space="1" w:color="auto"/>
        </w:pBdr>
        <w:spacing w:after="0"/>
        <w:rPr>
          <w:rFonts w:ascii="Arial" w:eastAsia="Times New Roman" w:hAnsi="Arial" w:cs="Arial"/>
          <w:b/>
          <w:bCs/>
          <w:color w:val="000000" w:themeColor="text1"/>
          <w:sz w:val="24"/>
          <w:szCs w:val="24"/>
          <w:lang w:val="en"/>
        </w:rPr>
      </w:pPr>
      <w:r w:rsidRPr="00B24347">
        <w:rPr>
          <w:rFonts w:ascii="Arial" w:eastAsia="Times New Roman" w:hAnsi="Arial" w:cs="Arial"/>
          <w:b/>
          <w:bCs/>
          <w:color w:val="000000" w:themeColor="text1"/>
          <w:sz w:val="24"/>
          <w:szCs w:val="24"/>
          <w:lang w:val="en"/>
        </w:rPr>
        <w:lastRenderedPageBreak/>
        <w:t>Reporting Template</w:t>
      </w:r>
    </w:p>
    <w:p w14:paraId="20C7EC20" w14:textId="77777777" w:rsidR="0099182D" w:rsidRDefault="0099182D">
      <w:pPr>
        <w:spacing w:after="0"/>
        <w:rPr>
          <w:rFonts w:ascii="Arial" w:eastAsia="Times New Roman" w:hAnsi="Arial" w:cs="Arial"/>
          <w:b/>
          <w:bCs/>
          <w:color w:val="000000" w:themeColor="text1"/>
          <w:sz w:val="20"/>
          <w:szCs w:val="20"/>
          <w:lang w:val="en"/>
        </w:rPr>
      </w:pPr>
    </w:p>
    <w:p w14:paraId="183F16C7" w14:textId="06DEA69C" w:rsidR="001006BD" w:rsidRPr="001006BD" w:rsidRDefault="001006BD">
      <w:pPr>
        <w:spacing w:after="0"/>
        <w:rPr>
          <w:rFonts w:ascii="Arial" w:eastAsia="Times New Roman" w:hAnsi="Arial" w:cs="Arial"/>
          <w:b/>
          <w:bCs/>
          <w:color w:val="000000" w:themeColor="text1"/>
          <w:sz w:val="20"/>
          <w:szCs w:val="20"/>
          <w:lang w:val="en"/>
        </w:rPr>
      </w:pPr>
      <w:r w:rsidRPr="001006BD">
        <w:rPr>
          <w:rFonts w:ascii="Arial" w:eastAsia="Times New Roman" w:hAnsi="Arial" w:cs="Arial"/>
          <w:b/>
          <w:bCs/>
          <w:color w:val="000000" w:themeColor="text1"/>
          <w:sz w:val="20"/>
          <w:szCs w:val="20"/>
          <w:lang w:val="en"/>
        </w:rPr>
        <w:t xml:space="preserve">Protocol Posting Date: </w:t>
      </w:r>
      <w:r w:rsidR="004B06FD">
        <w:rPr>
          <w:rFonts w:ascii="Arial" w:eastAsia="Times New Roman" w:hAnsi="Arial" w:cs="Arial"/>
          <w:b/>
          <w:bCs/>
          <w:color w:val="000000" w:themeColor="text1"/>
          <w:sz w:val="20"/>
          <w:szCs w:val="20"/>
          <w:lang w:val="en"/>
        </w:rPr>
        <w:t>November</w:t>
      </w:r>
      <w:r w:rsidRPr="001006BD">
        <w:rPr>
          <w:rFonts w:ascii="Arial" w:eastAsia="Times New Roman" w:hAnsi="Arial" w:cs="Arial"/>
          <w:b/>
          <w:bCs/>
          <w:color w:val="000000" w:themeColor="text1"/>
          <w:sz w:val="20"/>
          <w:szCs w:val="20"/>
          <w:lang w:val="en"/>
        </w:rPr>
        <w:t xml:space="preserve"> 2021 </w:t>
      </w:r>
    </w:p>
    <w:p w14:paraId="4759808C" w14:textId="77777777" w:rsidR="001006BD" w:rsidRPr="001006BD" w:rsidRDefault="001006BD">
      <w:pPr>
        <w:spacing w:after="0"/>
        <w:rPr>
          <w:rFonts w:ascii="Arial" w:eastAsia="Times New Roman" w:hAnsi="Arial" w:cs="Arial"/>
          <w:b/>
          <w:bCs/>
          <w:color w:val="000000" w:themeColor="text1"/>
          <w:sz w:val="20"/>
          <w:szCs w:val="20"/>
          <w:lang w:val="en"/>
        </w:rPr>
      </w:pPr>
      <w:r w:rsidRPr="001006BD">
        <w:rPr>
          <w:rFonts w:ascii="Arial" w:eastAsia="Times New Roman" w:hAnsi="Arial" w:cs="Arial"/>
          <w:b/>
          <w:bCs/>
          <w:color w:val="000000" w:themeColor="text1"/>
          <w:sz w:val="20"/>
          <w:szCs w:val="20"/>
          <w:lang w:val="en"/>
        </w:rPr>
        <w:t>Select a single response unless otherwise indicated.</w:t>
      </w:r>
    </w:p>
    <w:p w14:paraId="4FA553CC" w14:textId="77777777" w:rsidR="001006BD" w:rsidRPr="001006BD" w:rsidRDefault="001006BD">
      <w:pPr>
        <w:spacing w:after="0"/>
        <w:divId w:val="212617351"/>
        <w:rPr>
          <w:rFonts w:ascii="Arial" w:eastAsia="Times New Roman" w:hAnsi="Arial" w:cs="Arial"/>
          <w:color w:val="000000" w:themeColor="text1"/>
          <w:sz w:val="20"/>
          <w:szCs w:val="20"/>
          <w:lang w:val="en"/>
        </w:rPr>
      </w:pPr>
    </w:p>
    <w:p w14:paraId="148CAA41" w14:textId="77777777" w:rsidR="001006BD" w:rsidRPr="001006BD" w:rsidRDefault="001006BD">
      <w:pPr>
        <w:spacing w:after="0"/>
        <w:rPr>
          <w:rFonts w:ascii="Arial" w:eastAsia="Times New Roman" w:hAnsi="Arial" w:cs="Arial"/>
          <w:b/>
          <w:bCs/>
          <w:color w:val="000000" w:themeColor="text1"/>
          <w:sz w:val="20"/>
          <w:szCs w:val="20"/>
          <w:lang w:val="en"/>
        </w:rPr>
      </w:pPr>
      <w:r w:rsidRPr="001006BD">
        <w:rPr>
          <w:rFonts w:ascii="Arial" w:eastAsia="Times New Roman" w:hAnsi="Arial" w:cs="Arial"/>
          <w:b/>
          <w:bCs/>
          <w:color w:val="000000" w:themeColor="text1"/>
          <w:sz w:val="20"/>
          <w:szCs w:val="20"/>
          <w:lang w:val="en"/>
        </w:rPr>
        <w:t xml:space="preserve">CASE SUMMARY: (BONE: Biopsy) </w:t>
      </w:r>
    </w:p>
    <w:p w14:paraId="736C3DBA" w14:textId="77777777" w:rsidR="001006BD" w:rsidRPr="001006BD" w:rsidRDefault="001006BD">
      <w:pPr>
        <w:spacing w:after="0"/>
        <w:rPr>
          <w:rFonts w:ascii="Arial" w:eastAsia="Times New Roman" w:hAnsi="Arial" w:cs="Arial"/>
          <w:color w:val="000000" w:themeColor="text1"/>
          <w:sz w:val="20"/>
          <w:szCs w:val="20"/>
          <w:lang w:val="en"/>
        </w:rPr>
      </w:pPr>
      <w:r w:rsidRPr="001006BD">
        <w:rPr>
          <w:rFonts w:ascii="Arial" w:eastAsia="Times New Roman" w:hAnsi="Arial" w:cs="Arial"/>
          <w:b/>
          <w:bCs/>
          <w:color w:val="000000" w:themeColor="text1"/>
          <w:sz w:val="20"/>
          <w:szCs w:val="20"/>
          <w:lang w:val="en"/>
        </w:rPr>
        <w:t>Standard(s)</w:t>
      </w:r>
      <w:r w:rsidRPr="001006BD">
        <w:rPr>
          <w:rFonts w:ascii="Arial" w:eastAsia="Times New Roman" w:hAnsi="Arial" w:cs="Arial"/>
          <w:color w:val="000000" w:themeColor="text1"/>
          <w:sz w:val="20"/>
          <w:szCs w:val="20"/>
          <w:lang w:val="en"/>
        </w:rPr>
        <w:t xml:space="preserve">: AJCC-UICC 8 </w:t>
      </w:r>
    </w:p>
    <w:p w14:paraId="1A88F8AA" w14:textId="1CEE082F" w:rsidR="001006BD" w:rsidRPr="0099182D" w:rsidRDefault="001006BD">
      <w:pPr>
        <w:spacing w:after="0"/>
        <w:rPr>
          <w:rFonts w:ascii="Arial" w:eastAsia="Times New Roman" w:hAnsi="Arial" w:cs="Arial"/>
          <w:i/>
          <w:iCs/>
          <w:color w:val="000000" w:themeColor="text1"/>
          <w:sz w:val="16"/>
          <w:szCs w:val="16"/>
          <w:lang w:val="en"/>
        </w:rPr>
      </w:pPr>
      <w:r w:rsidRPr="0099182D">
        <w:rPr>
          <w:rFonts w:ascii="Arial" w:eastAsia="Times New Roman" w:hAnsi="Arial" w:cs="Arial"/>
          <w:i/>
          <w:iCs/>
          <w:color w:val="000000" w:themeColor="text1"/>
          <w:sz w:val="16"/>
          <w:szCs w:val="16"/>
          <w:lang w:val="en"/>
        </w:rPr>
        <w:t xml:space="preserve">This case summary is recommended for reporting biopsy </w:t>
      </w:r>
      <w:proofErr w:type="gramStart"/>
      <w:r w:rsidRPr="0099182D">
        <w:rPr>
          <w:rFonts w:ascii="Arial" w:eastAsia="Times New Roman" w:hAnsi="Arial" w:cs="Arial"/>
          <w:i/>
          <w:iCs/>
          <w:color w:val="000000" w:themeColor="text1"/>
          <w:sz w:val="16"/>
          <w:szCs w:val="16"/>
          <w:lang w:val="en"/>
        </w:rPr>
        <w:t>specimens</w:t>
      </w:r>
      <w:r w:rsidR="00F21FF6">
        <w:rPr>
          <w:rFonts w:ascii="Arial" w:eastAsia="Times New Roman" w:hAnsi="Arial" w:cs="Arial"/>
          <w:i/>
          <w:iCs/>
          <w:color w:val="000000" w:themeColor="text1"/>
          <w:sz w:val="16"/>
          <w:szCs w:val="16"/>
          <w:lang w:val="en"/>
        </w:rPr>
        <w:t>,</w:t>
      </w:r>
      <w:r w:rsidRPr="0099182D">
        <w:rPr>
          <w:rFonts w:ascii="Arial" w:eastAsia="Times New Roman" w:hAnsi="Arial" w:cs="Arial"/>
          <w:i/>
          <w:iCs/>
          <w:color w:val="000000" w:themeColor="text1"/>
          <w:sz w:val="16"/>
          <w:szCs w:val="16"/>
          <w:lang w:val="en"/>
        </w:rPr>
        <w:t xml:space="preserve"> but</w:t>
      </w:r>
      <w:proofErr w:type="gramEnd"/>
      <w:r w:rsidRPr="0099182D">
        <w:rPr>
          <w:rFonts w:ascii="Arial" w:eastAsia="Times New Roman" w:hAnsi="Arial" w:cs="Arial"/>
          <w:i/>
          <w:iCs/>
          <w:color w:val="000000" w:themeColor="text1"/>
          <w:sz w:val="16"/>
          <w:szCs w:val="16"/>
          <w:lang w:val="en"/>
        </w:rPr>
        <w:t xml:space="preserve"> is not required for accreditation purposes. </w:t>
      </w:r>
    </w:p>
    <w:p w14:paraId="13B86169" w14:textId="77777777" w:rsidR="001006BD" w:rsidRPr="001006BD" w:rsidRDefault="001006BD">
      <w:pPr>
        <w:spacing w:after="0"/>
        <w:divId w:val="212617351"/>
        <w:rPr>
          <w:rFonts w:ascii="Arial" w:eastAsia="Times New Roman" w:hAnsi="Arial" w:cs="Arial"/>
          <w:color w:val="000000" w:themeColor="text1"/>
          <w:sz w:val="20"/>
          <w:szCs w:val="20"/>
          <w:lang w:val="en"/>
        </w:rPr>
      </w:pPr>
    </w:p>
    <w:p w14:paraId="237DAFD8" w14:textId="77777777" w:rsidR="001006BD" w:rsidRPr="001006BD" w:rsidRDefault="001006BD">
      <w:pPr>
        <w:spacing w:after="0"/>
        <w:rPr>
          <w:rFonts w:ascii="Arial" w:eastAsia="Times New Roman" w:hAnsi="Arial" w:cs="Arial"/>
          <w:b/>
          <w:bCs/>
          <w:color w:val="000000" w:themeColor="text1"/>
          <w:sz w:val="20"/>
          <w:szCs w:val="20"/>
          <w:lang w:val="en"/>
        </w:rPr>
      </w:pPr>
      <w:r w:rsidRPr="001006BD">
        <w:rPr>
          <w:rFonts w:ascii="Arial" w:eastAsia="Times New Roman" w:hAnsi="Arial" w:cs="Arial"/>
          <w:b/>
          <w:bCs/>
          <w:color w:val="000000" w:themeColor="text1"/>
          <w:sz w:val="20"/>
          <w:szCs w:val="20"/>
          <w:lang w:val="en"/>
        </w:rPr>
        <w:t xml:space="preserve">CLINICAL (Note </w:t>
      </w:r>
      <w:hyperlink w:anchor="1602" w:history="1">
        <w:r w:rsidRPr="00995898">
          <w:rPr>
            <w:rStyle w:val="Hyperlink"/>
            <w:rFonts w:ascii="Arial" w:eastAsia="Times New Roman" w:hAnsi="Arial" w:cs="Arial"/>
            <w:b/>
            <w:bCs/>
            <w:sz w:val="20"/>
            <w:szCs w:val="20"/>
            <w:lang w:val="en"/>
          </w:rPr>
          <w:t>A</w:t>
        </w:r>
      </w:hyperlink>
      <w:r w:rsidRPr="001006BD">
        <w:rPr>
          <w:rFonts w:ascii="Arial" w:eastAsia="Times New Roman" w:hAnsi="Arial" w:cs="Arial"/>
          <w:b/>
          <w:bCs/>
          <w:color w:val="000000" w:themeColor="text1"/>
          <w:sz w:val="20"/>
          <w:szCs w:val="20"/>
          <w:lang w:val="en"/>
        </w:rPr>
        <w:t xml:space="preserve">) </w:t>
      </w:r>
    </w:p>
    <w:p w14:paraId="27CFBBE0" w14:textId="77777777" w:rsidR="001006BD" w:rsidRPr="001006BD" w:rsidRDefault="001006BD">
      <w:pPr>
        <w:spacing w:after="0"/>
        <w:divId w:val="212617351"/>
        <w:rPr>
          <w:rFonts w:ascii="Arial" w:eastAsia="Times New Roman" w:hAnsi="Arial" w:cs="Arial"/>
          <w:color w:val="000000" w:themeColor="text1"/>
          <w:sz w:val="20"/>
          <w:szCs w:val="20"/>
          <w:lang w:val="en"/>
        </w:rPr>
      </w:pPr>
    </w:p>
    <w:p w14:paraId="67674203" w14:textId="77777777" w:rsidR="001006BD" w:rsidRPr="001006BD" w:rsidRDefault="001006BD">
      <w:pPr>
        <w:spacing w:after="0"/>
        <w:rPr>
          <w:rFonts w:ascii="Arial" w:eastAsia="Times New Roman" w:hAnsi="Arial" w:cs="Arial"/>
          <w:b/>
          <w:bCs/>
          <w:color w:val="000000" w:themeColor="text1"/>
          <w:sz w:val="20"/>
          <w:szCs w:val="20"/>
          <w:lang w:val="en"/>
        </w:rPr>
      </w:pPr>
      <w:r w:rsidRPr="001006BD">
        <w:rPr>
          <w:rFonts w:ascii="Arial" w:eastAsia="Times New Roman" w:hAnsi="Arial" w:cs="Arial"/>
          <w:b/>
          <w:bCs/>
          <w:color w:val="000000" w:themeColor="text1"/>
          <w:sz w:val="20"/>
          <w:szCs w:val="20"/>
          <w:lang w:val="en"/>
        </w:rPr>
        <w:t xml:space="preserve">+Radiographic Findings (Note </w:t>
      </w:r>
      <w:hyperlink w:anchor="1605" w:history="1">
        <w:r w:rsidRPr="00995898">
          <w:rPr>
            <w:rStyle w:val="Hyperlink"/>
            <w:rFonts w:ascii="Arial" w:eastAsia="Times New Roman" w:hAnsi="Arial" w:cs="Arial"/>
            <w:b/>
            <w:bCs/>
            <w:sz w:val="20"/>
            <w:szCs w:val="20"/>
            <w:lang w:val="en"/>
          </w:rPr>
          <w:t>B</w:t>
        </w:r>
      </w:hyperlink>
      <w:r w:rsidRPr="001006BD">
        <w:rPr>
          <w:rFonts w:ascii="Arial" w:eastAsia="Times New Roman" w:hAnsi="Arial" w:cs="Arial"/>
          <w:b/>
          <w:bCs/>
          <w:color w:val="000000" w:themeColor="text1"/>
          <w:sz w:val="20"/>
          <w:szCs w:val="20"/>
          <w:lang w:val="en"/>
        </w:rPr>
        <w:t xml:space="preserve">) </w:t>
      </w:r>
    </w:p>
    <w:p w14:paraId="7F5C4B6C" w14:textId="77777777" w:rsidR="001006BD" w:rsidRPr="001006BD" w:rsidRDefault="001006BD">
      <w:pPr>
        <w:spacing w:after="0"/>
        <w:rPr>
          <w:rFonts w:ascii="Arial" w:eastAsia="Times New Roman" w:hAnsi="Arial" w:cs="Arial"/>
          <w:color w:val="000000" w:themeColor="text1"/>
          <w:sz w:val="20"/>
          <w:szCs w:val="20"/>
          <w:lang w:val="en"/>
        </w:rPr>
      </w:pPr>
      <w:r w:rsidRPr="001006BD">
        <w:rPr>
          <w:rFonts w:ascii="Arial" w:eastAsia="Times New Roman" w:hAnsi="Arial" w:cs="Arial"/>
          <w:color w:val="000000" w:themeColor="text1"/>
          <w:sz w:val="20"/>
          <w:szCs w:val="20"/>
          <w:lang w:val="en"/>
        </w:rPr>
        <w:t xml:space="preserve">___ Specify: _________________ </w:t>
      </w:r>
    </w:p>
    <w:p w14:paraId="12C66260" w14:textId="77777777" w:rsidR="001006BD" w:rsidRPr="001006BD" w:rsidRDefault="001006BD">
      <w:pPr>
        <w:spacing w:after="0"/>
        <w:rPr>
          <w:rFonts w:ascii="Arial" w:eastAsia="Times New Roman" w:hAnsi="Arial" w:cs="Arial"/>
          <w:color w:val="000000" w:themeColor="text1"/>
          <w:sz w:val="20"/>
          <w:szCs w:val="20"/>
          <w:lang w:val="en"/>
        </w:rPr>
      </w:pPr>
      <w:r w:rsidRPr="001006BD">
        <w:rPr>
          <w:rFonts w:ascii="Arial" w:eastAsia="Times New Roman" w:hAnsi="Arial" w:cs="Arial"/>
          <w:color w:val="000000" w:themeColor="text1"/>
          <w:sz w:val="20"/>
          <w:szCs w:val="20"/>
          <w:lang w:val="en"/>
        </w:rPr>
        <w:t xml:space="preserve">___ Not available </w:t>
      </w:r>
    </w:p>
    <w:p w14:paraId="5FB8C554" w14:textId="77777777" w:rsidR="001006BD" w:rsidRPr="001006BD" w:rsidRDefault="001006BD">
      <w:pPr>
        <w:spacing w:after="0"/>
        <w:divId w:val="212617351"/>
        <w:rPr>
          <w:rFonts w:ascii="Arial" w:eastAsia="Times New Roman" w:hAnsi="Arial" w:cs="Arial"/>
          <w:color w:val="000000" w:themeColor="text1"/>
          <w:sz w:val="20"/>
          <w:szCs w:val="20"/>
          <w:lang w:val="en"/>
        </w:rPr>
      </w:pPr>
    </w:p>
    <w:p w14:paraId="4E771A28" w14:textId="77777777" w:rsidR="001006BD" w:rsidRPr="001006BD" w:rsidRDefault="001006BD">
      <w:pPr>
        <w:spacing w:after="0"/>
        <w:rPr>
          <w:rFonts w:ascii="Arial" w:eastAsia="Times New Roman" w:hAnsi="Arial" w:cs="Arial"/>
          <w:b/>
          <w:bCs/>
          <w:color w:val="000000" w:themeColor="text1"/>
          <w:sz w:val="20"/>
          <w:szCs w:val="20"/>
          <w:lang w:val="en"/>
        </w:rPr>
      </w:pPr>
      <w:r w:rsidRPr="001006BD">
        <w:rPr>
          <w:rFonts w:ascii="Arial" w:eastAsia="Times New Roman" w:hAnsi="Arial" w:cs="Arial"/>
          <w:b/>
          <w:bCs/>
          <w:color w:val="000000" w:themeColor="text1"/>
          <w:sz w:val="20"/>
          <w:szCs w:val="20"/>
          <w:lang w:val="en"/>
        </w:rPr>
        <w:t xml:space="preserve">SPECIMEN </w:t>
      </w:r>
    </w:p>
    <w:p w14:paraId="4A3346EC" w14:textId="77777777" w:rsidR="001006BD" w:rsidRPr="001006BD" w:rsidRDefault="001006BD">
      <w:pPr>
        <w:spacing w:after="0"/>
        <w:divId w:val="212617351"/>
        <w:rPr>
          <w:rFonts w:ascii="Arial" w:eastAsia="Times New Roman" w:hAnsi="Arial" w:cs="Arial"/>
          <w:color w:val="000000" w:themeColor="text1"/>
          <w:sz w:val="20"/>
          <w:szCs w:val="20"/>
          <w:lang w:val="en"/>
        </w:rPr>
      </w:pPr>
    </w:p>
    <w:p w14:paraId="2C34B622" w14:textId="77777777" w:rsidR="001006BD" w:rsidRPr="001006BD" w:rsidRDefault="001006BD">
      <w:pPr>
        <w:spacing w:after="0"/>
        <w:rPr>
          <w:rFonts w:ascii="Arial" w:eastAsia="Times New Roman" w:hAnsi="Arial" w:cs="Arial"/>
          <w:b/>
          <w:bCs/>
          <w:color w:val="000000" w:themeColor="text1"/>
          <w:sz w:val="20"/>
          <w:szCs w:val="20"/>
          <w:lang w:val="en"/>
        </w:rPr>
      </w:pPr>
      <w:r w:rsidRPr="001006BD">
        <w:rPr>
          <w:rFonts w:ascii="Arial" w:eastAsia="Times New Roman" w:hAnsi="Arial" w:cs="Arial"/>
          <w:b/>
          <w:bCs/>
          <w:color w:val="000000" w:themeColor="text1"/>
          <w:sz w:val="20"/>
          <w:szCs w:val="20"/>
          <w:lang w:val="en"/>
        </w:rPr>
        <w:t xml:space="preserve">Procedure (Note </w:t>
      </w:r>
      <w:hyperlink w:anchor="1603" w:history="1">
        <w:r w:rsidRPr="00F21FF6">
          <w:rPr>
            <w:rStyle w:val="Hyperlink"/>
            <w:rFonts w:ascii="Arial" w:eastAsia="Times New Roman" w:hAnsi="Arial" w:cs="Arial"/>
            <w:b/>
            <w:bCs/>
            <w:sz w:val="20"/>
            <w:szCs w:val="20"/>
            <w:lang w:val="en"/>
          </w:rPr>
          <w:t>C</w:t>
        </w:r>
      </w:hyperlink>
      <w:r w:rsidRPr="001006BD">
        <w:rPr>
          <w:rFonts w:ascii="Arial" w:eastAsia="Times New Roman" w:hAnsi="Arial" w:cs="Arial"/>
          <w:b/>
          <w:bCs/>
          <w:color w:val="000000" w:themeColor="text1"/>
          <w:sz w:val="20"/>
          <w:szCs w:val="20"/>
          <w:lang w:val="en"/>
        </w:rPr>
        <w:t xml:space="preserve">) </w:t>
      </w:r>
    </w:p>
    <w:p w14:paraId="7D3C0D7D" w14:textId="77777777" w:rsidR="001006BD" w:rsidRPr="001006BD" w:rsidRDefault="001006BD">
      <w:pPr>
        <w:spacing w:after="0"/>
        <w:rPr>
          <w:rFonts w:ascii="Arial" w:eastAsia="Times New Roman" w:hAnsi="Arial" w:cs="Arial"/>
          <w:color w:val="000000" w:themeColor="text1"/>
          <w:sz w:val="20"/>
          <w:szCs w:val="20"/>
          <w:lang w:val="en"/>
        </w:rPr>
      </w:pPr>
      <w:r w:rsidRPr="001006BD">
        <w:rPr>
          <w:rFonts w:ascii="Arial" w:eastAsia="Times New Roman" w:hAnsi="Arial" w:cs="Arial"/>
          <w:color w:val="000000" w:themeColor="text1"/>
          <w:sz w:val="20"/>
          <w:szCs w:val="20"/>
          <w:lang w:val="en"/>
        </w:rPr>
        <w:t xml:space="preserve">___ Core needle biopsy </w:t>
      </w:r>
    </w:p>
    <w:p w14:paraId="03DE7E22" w14:textId="77777777" w:rsidR="001006BD" w:rsidRPr="001006BD" w:rsidRDefault="001006BD">
      <w:pPr>
        <w:spacing w:after="0"/>
        <w:rPr>
          <w:rFonts w:ascii="Arial" w:eastAsia="Times New Roman" w:hAnsi="Arial" w:cs="Arial"/>
          <w:color w:val="000000" w:themeColor="text1"/>
          <w:sz w:val="20"/>
          <w:szCs w:val="20"/>
          <w:lang w:val="en"/>
        </w:rPr>
      </w:pPr>
      <w:r w:rsidRPr="001006BD">
        <w:rPr>
          <w:rFonts w:ascii="Arial" w:eastAsia="Times New Roman" w:hAnsi="Arial" w:cs="Arial"/>
          <w:color w:val="000000" w:themeColor="text1"/>
          <w:sz w:val="20"/>
          <w:szCs w:val="20"/>
          <w:lang w:val="en"/>
        </w:rPr>
        <w:t xml:space="preserve">___ Curettage </w:t>
      </w:r>
    </w:p>
    <w:p w14:paraId="09998C70" w14:textId="77777777" w:rsidR="001006BD" w:rsidRPr="001006BD" w:rsidRDefault="001006BD">
      <w:pPr>
        <w:spacing w:after="0"/>
        <w:rPr>
          <w:rFonts w:ascii="Arial" w:eastAsia="Times New Roman" w:hAnsi="Arial" w:cs="Arial"/>
          <w:color w:val="000000" w:themeColor="text1"/>
          <w:sz w:val="20"/>
          <w:szCs w:val="20"/>
          <w:lang w:val="en"/>
        </w:rPr>
      </w:pPr>
      <w:r w:rsidRPr="001006BD">
        <w:rPr>
          <w:rFonts w:ascii="Arial" w:eastAsia="Times New Roman" w:hAnsi="Arial" w:cs="Arial"/>
          <w:color w:val="000000" w:themeColor="text1"/>
          <w:sz w:val="20"/>
          <w:szCs w:val="20"/>
          <w:lang w:val="en"/>
        </w:rPr>
        <w:t xml:space="preserve">___ Excisional biopsy </w:t>
      </w:r>
    </w:p>
    <w:p w14:paraId="62AD4CFF" w14:textId="77777777" w:rsidR="001006BD" w:rsidRPr="001006BD" w:rsidRDefault="001006BD">
      <w:pPr>
        <w:spacing w:after="0"/>
        <w:rPr>
          <w:rFonts w:ascii="Arial" w:eastAsia="Times New Roman" w:hAnsi="Arial" w:cs="Arial"/>
          <w:color w:val="000000" w:themeColor="text1"/>
          <w:sz w:val="20"/>
          <w:szCs w:val="20"/>
          <w:lang w:val="en"/>
        </w:rPr>
      </w:pPr>
      <w:r w:rsidRPr="001006BD">
        <w:rPr>
          <w:rFonts w:ascii="Arial" w:eastAsia="Times New Roman" w:hAnsi="Arial" w:cs="Arial"/>
          <w:color w:val="000000" w:themeColor="text1"/>
          <w:sz w:val="20"/>
          <w:szCs w:val="20"/>
          <w:lang w:val="en"/>
        </w:rPr>
        <w:t xml:space="preserve">___ Other (specify): _________________ </w:t>
      </w:r>
    </w:p>
    <w:p w14:paraId="2D6FC833" w14:textId="77777777" w:rsidR="001006BD" w:rsidRPr="001006BD" w:rsidRDefault="001006BD">
      <w:pPr>
        <w:spacing w:after="0"/>
        <w:rPr>
          <w:rFonts w:ascii="Arial" w:eastAsia="Times New Roman" w:hAnsi="Arial" w:cs="Arial"/>
          <w:color w:val="000000" w:themeColor="text1"/>
          <w:sz w:val="20"/>
          <w:szCs w:val="20"/>
          <w:lang w:val="en"/>
        </w:rPr>
      </w:pPr>
      <w:r w:rsidRPr="001006BD">
        <w:rPr>
          <w:rFonts w:ascii="Arial" w:eastAsia="Times New Roman" w:hAnsi="Arial" w:cs="Arial"/>
          <w:color w:val="000000" w:themeColor="text1"/>
          <w:sz w:val="20"/>
          <w:szCs w:val="20"/>
          <w:lang w:val="en"/>
        </w:rPr>
        <w:t xml:space="preserve">___ Not specified </w:t>
      </w:r>
    </w:p>
    <w:p w14:paraId="34602625" w14:textId="77777777" w:rsidR="001006BD" w:rsidRPr="001006BD" w:rsidRDefault="001006BD">
      <w:pPr>
        <w:spacing w:after="0"/>
        <w:divId w:val="212617351"/>
        <w:rPr>
          <w:rFonts w:ascii="Arial" w:eastAsia="Times New Roman" w:hAnsi="Arial" w:cs="Arial"/>
          <w:color w:val="000000" w:themeColor="text1"/>
          <w:sz w:val="20"/>
          <w:szCs w:val="20"/>
          <w:lang w:val="en"/>
        </w:rPr>
      </w:pPr>
    </w:p>
    <w:p w14:paraId="67A41635" w14:textId="77777777" w:rsidR="001006BD" w:rsidRPr="001006BD" w:rsidRDefault="001006BD">
      <w:pPr>
        <w:spacing w:after="0"/>
        <w:rPr>
          <w:rFonts w:ascii="Arial" w:eastAsia="Times New Roman" w:hAnsi="Arial" w:cs="Arial"/>
          <w:b/>
          <w:bCs/>
          <w:color w:val="000000" w:themeColor="text1"/>
          <w:sz w:val="20"/>
          <w:szCs w:val="20"/>
          <w:lang w:val="en"/>
        </w:rPr>
      </w:pPr>
      <w:r w:rsidRPr="001006BD">
        <w:rPr>
          <w:rFonts w:ascii="Arial" w:eastAsia="Times New Roman" w:hAnsi="Arial" w:cs="Arial"/>
          <w:b/>
          <w:bCs/>
          <w:color w:val="000000" w:themeColor="text1"/>
          <w:sz w:val="20"/>
          <w:szCs w:val="20"/>
          <w:lang w:val="en"/>
        </w:rPr>
        <w:t xml:space="preserve">TUMOR </w:t>
      </w:r>
    </w:p>
    <w:p w14:paraId="1CF4D502" w14:textId="77777777" w:rsidR="001006BD" w:rsidRPr="001006BD" w:rsidRDefault="001006BD">
      <w:pPr>
        <w:spacing w:after="0"/>
        <w:divId w:val="212617351"/>
        <w:rPr>
          <w:rFonts w:ascii="Arial" w:eastAsia="Times New Roman" w:hAnsi="Arial" w:cs="Arial"/>
          <w:color w:val="000000" w:themeColor="text1"/>
          <w:sz w:val="20"/>
          <w:szCs w:val="20"/>
          <w:lang w:val="en"/>
        </w:rPr>
      </w:pPr>
    </w:p>
    <w:p w14:paraId="779C7AD3" w14:textId="77777777" w:rsidR="001006BD" w:rsidRPr="001006BD" w:rsidRDefault="001006BD">
      <w:pPr>
        <w:spacing w:after="0"/>
        <w:rPr>
          <w:rFonts w:ascii="Arial" w:eastAsia="Times New Roman" w:hAnsi="Arial" w:cs="Arial"/>
          <w:b/>
          <w:bCs/>
          <w:color w:val="000000" w:themeColor="text1"/>
          <w:sz w:val="20"/>
          <w:szCs w:val="20"/>
          <w:lang w:val="en"/>
        </w:rPr>
      </w:pPr>
      <w:r w:rsidRPr="001006BD">
        <w:rPr>
          <w:rFonts w:ascii="Arial" w:eastAsia="Times New Roman" w:hAnsi="Arial" w:cs="Arial"/>
          <w:b/>
          <w:bCs/>
          <w:color w:val="000000" w:themeColor="text1"/>
          <w:sz w:val="20"/>
          <w:szCs w:val="20"/>
          <w:lang w:val="en"/>
        </w:rPr>
        <w:t xml:space="preserve">Tumor Site (Note </w:t>
      </w:r>
      <w:hyperlink w:anchor="1604" w:history="1">
        <w:r w:rsidRPr="00F21FF6">
          <w:rPr>
            <w:rStyle w:val="Hyperlink"/>
            <w:rFonts w:ascii="Arial" w:eastAsia="Times New Roman" w:hAnsi="Arial" w:cs="Arial"/>
            <w:b/>
            <w:bCs/>
            <w:sz w:val="20"/>
            <w:szCs w:val="20"/>
            <w:lang w:val="en"/>
          </w:rPr>
          <w:t>D</w:t>
        </w:r>
      </w:hyperlink>
      <w:r w:rsidRPr="001006BD">
        <w:rPr>
          <w:rFonts w:ascii="Arial" w:eastAsia="Times New Roman" w:hAnsi="Arial" w:cs="Arial"/>
          <w:b/>
          <w:bCs/>
          <w:color w:val="000000" w:themeColor="text1"/>
          <w:sz w:val="20"/>
          <w:szCs w:val="20"/>
          <w:lang w:val="en"/>
        </w:rPr>
        <w:t xml:space="preserve">) </w:t>
      </w:r>
    </w:p>
    <w:p w14:paraId="4920ED55" w14:textId="77777777" w:rsidR="001006BD" w:rsidRPr="001006BD" w:rsidRDefault="001006BD">
      <w:pPr>
        <w:spacing w:after="0"/>
        <w:rPr>
          <w:rFonts w:ascii="Arial" w:eastAsia="Times New Roman" w:hAnsi="Arial" w:cs="Arial"/>
          <w:color w:val="000000" w:themeColor="text1"/>
          <w:sz w:val="20"/>
          <w:szCs w:val="20"/>
          <w:lang w:val="en"/>
        </w:rPr>
      </w:pPr>
      <w:r w:rsidRPr="001006BD">
        <w:rPr>
          <w:rFonts w:ascii="Arial" w:eastAsia="Times New Roman" w:hAnsi="Arial" w:cs="Arial"/>
          <w:color w:val="000000" w:themeColor="text1"/>
          <w:sz w:val="20"/>
          <w:szCs w:val="20"/>
          <w:lang w:val="en"/>
        </w:rPr>
        <w:t xml:space="preserve">___ Appendicular skeleton (specify bone, if known): _________________ </w:t>
      </w:r>
    </w:p>
    <w:p w14:paraId="0F3DB950" w14:textId="77777777" w:rsidR="001006BD" w:rsidRPr="001006BD" w:rsidRDefault="001006BD">
      <w:pPr>
        <w:spacing w:after="0"/>
        <w:rPr>
          <w:rFonts w:ascii="Arial" w:eastAsia="Times New Roman" w:hAnsi="Arial" w:cs="Arial"/>
          <w:color w:val="000000" w:themeColor="text1"/>
          <w:sz w:val="20"/>
          <w:szCs w:val="20"/>
          <w:lang w:val="en"/>
        </w:rPr>
      </w:pPr>
      <w:r w:rsidRPr="001006BD">
        <w:rPr>
          <w:rFonts w:ascii="Arial" w:eastAsia="Times New Roman" w:hAnsi="Arial" w:cs="Arial"/>
          <w:color w:val="000000" w:themeColor="text1"/>
          <w:sz w:val="20"/>
          <w:szCs w:val="20"/>
          <w:lang w:val="en"/>
        </w:rPr>
        <w:t xml:space="preserve">___ Spine (specify bone, if known): _________________ </w:t>
      </w:r>
    </w:p>
    <w:p w14:paraId="4DFAE6F6" w14:textId="77777777" w:rsidR="001006BD" w:rsidRPr="001006BD" w:rsidRDefault="001006BD">
      <w:pPr>
        <w:spacing w:after="0"/>
        <w:rPr>
          <w:rFonts w:ascii="Arial" w:eastAsia="Times New Roman" w:hAnsi="Arial" w:cs="Arial"/>
          <w:color w:val="000000" w:themeColor="text1"/>
          <w:sz w:val="20"/>
          <w:szCs w:val="20"/>
          <w:lang w:val="en"/>
        </w:rPr>
      </w:pPr>
      <w:r w:rsidRPr="001006BD">
        <w:rPr>
          <w:rFonts w:ascii="Arial" w:eastAsia="Times New Roman" w:hAnsi="Arial" w:cs="Arial"/>
          <w:color w:val="000000" w:themeColor="text1"/>
          <w:sz w:val="20"/>
          <w:szCs w:val="20"/>
          <w:lang w:val="en"/>
        </w:rPr>
        <w:t xml:space="preserve">___ Pelvis (specify bone, if known): _________________ </w:t>
      </w:r>
    </w:p>
    <w:p w14:paraId="2D7B4E59" w14:textId="77777777" w:rsidR="001006BD" w:rsidRPr="001006BD" w:rsidRDefault="001006BD">
      <w:pPr>
        <w:spacing w:after="0"/>
        <w:rPr>
          <w:rFonts w:ascii="Arial" w:eastAsia="Times New Roman" w:hAnsi="Arial" w:cs="Arial"/>
          <w:color w:val="000000" w:themeColor="text1"/>
          <w:sz w:val="20"/>
          <w:szCs w:val="20"/>
          <w:lang w:val="en"/>
        </w:rPr>
      </w:pPr>
      <w:r w:rsidRPr="001006BD">
        <w:rPr>
          <w:rFonts w:ascii="Arial" w:eastAsia="Times New Roman" w:hAnsi="Arial" w:cs="Arial"/>
          <w:color w:val="000000" w:themeColor="text1"/>
          <w:sz w:val="20"/>
          <w:szCs w:val="20"/>
          <w:lang w:val="en"/>
        </w:rPr>
        <w:t xml:space="preserve">___ Not specified </w:t>
      </w:r>
    </w:p>
    <w:p w14:paraId="6E798425" w14:textId="77777777" w:rsidR="001006BD" w:rsidRPr="001006BD" w:rsidRDefault="001006BD">
      <w:pPr>
        <w:spacing w:after="0"/>
        <w:divId w:val="212617351"/>
        <w:rPr>
          <w:rFonts w:ascii="Arial" w:eastAsia="Times New Roman" w:hAnsi="Arial" w:cs="Arial"/>
          <w:color w:val="000000" w:themeColor="text1"/>
          <w:sz w:val="20"/>
          <w:szCs w:val="20"/>
          <w:lang w:val="en"/>
        </w:rPr>
      </w:pPr>
    </w:p>
    <w:p w14:paraId="46CF7B26" w14:textId="77777777" w:rsidR="001006BD" w:rsidRPr="001006BD" w:rsidRDefault="001006BD">
      <w:pPr>
        <w:spacing w:after="0"/>
        <w:rPr>
          <w:rFonts w:ascii="Arial" w:eastAsia="Times New Roman" w:hAnsi="Arial" w:cs="Arial"/>
          <w:b/>
          <w:bCs/>
          <w:color w:val="000000" w:themeColor="text1"/>
          <w:sz w:val="20"/>
          <w:szCs w:val="20"/>
          <w:lang w:val="en"/>
        </w:rPr>
      </w:pPr>
      <w:r w:rsidRPr="001006BD">
        <w:rPr>
          <w:rFonts w:ascii="Arial" w:eastAsia="Times New Roman" w:hAnsi="Arial" w:cs="Arial"/>
          <w:b/>
          <w:bCs/>
          <w:color w:val="000000" w:themeColor="text1"/>
          <w:sz w:val="20"/>
          <w:szCs w:val="20"/>
          <w:lang w:val="en"/>
        </w:rPr>
        <w:t xml:space="preserve">Tumor Location and Extent (Note </w:t>
      </w:r>
      <w:hyperlink w:anchor="1605" w:history="1">
        <w:r w:rsidRPr="00F21FF6">
          <w:rPr>
            <w:rStyle w:val="Hyperlink"/>
            <w:rFonts w:ascii="Arial" w:eastAsia="Times New Roman" w:hAnsi="Arial" w:cs="Arial"/>
            <w:b/>
            <w:bCs/>
            <w:sz w:val="20"/>
            <w:szCs w:val="20"/>
            <w:lang w:val="en"/>
          </w:rPr>
          <w:t>B</w:t>
        </w:r>
      </w:hyperlink>
      <w:r w:rsidRPr="001006BD">
        <w:rPr>
          <w:rFonts w:ascii="Arial" w:eastAsia="Times New Roman" w:hAnsi="Arial" w:cs="Arial"/>
          <w:b/>
          <w:bCs/>
          <w:color w:val="000000" w:themeColor="text1"/>
          <w:sz w:val="20"/>
          <w:szCs w:val="20"/>
          <w:lang w:val="en"/>
        </w:rPr>
        <w:t xml:space="preserve">) (select all that apply) </w:t>
      </w:r>
    </w:p>
    <w:p w14:paraId="20B43673" w14:textId="77777777" w:rsidR="001006BD" w:rsidRPr="001006BD" w:rsidRDefault="001006BD">
      <w:pPr>
        <w:spacing w:after="0"/>
        <w:rPr>
          <w:rFonts w:ascii="Arial" w:eastAsia="Times New Roman" w:hAnsi="Arial" w:cs="Arial"/>
          <w:color w:val="000000" w:themeColor="text1"/>
          <w:sz w:val="20"/>
          <w:szCs w:val="20"/>
          <w:lang w:val="en"/>
        </w:rPr>
      </w:pPr>
      <w:r w:rsidRPr="001006BD">
        <w:rPr>
          <w:rFonts w:ascii="Arial" w:eastAsia="Times New Roman" w:hAnsi="Arial" w:cs="Arial"/>
          <w:color w:val="000000" w:themeColor="text1"/>
          <w:sz w:val="20"/>
          <w:szCs w:val="20"/>
          <w:lang w:val="en"/>
        </w:rPr>
        <w:t xml:space="preserve">___ Epiphysis or apophysis </w:t>
      </w:r>
    </w:p>
    <w:p w14:paraId="3C99A4DB" w14:textId="77777777" w:rsidR="001006BD" w:rsidRPr="001006BD" w:rsidRDefault="001006BD">
      <w:pPr>
        <w:spacing w:after="0"/>
        <w:rPr>
          <w:rFonts w:ascii="Arial" w:eastAsia="Times New Roman" w:hAnsi="Arial" w:cs="Arial"/>
          <w:color w:val="000000" w:themeColor="text1"/>
          <w:sz w:val="20"/>
          <w:szCs w:val="20"/>
          <w:lang w:val="en"/>
        </w:rPr>
      </w:pPr>
      <w:r w:rsidRPr="001006BD">
        <w:rPr>
          <w:rFonts w:ascii="Arial" w:eastAsia="Times New Roman" w:hAnsi="Arial" w:cs="Arial"/>
          <w:color w:val="000000" w:themeColor="text1"/>
          <w:sz w:val="20"/>
          <w:szCs w:val="20"/>
          <w:lang w:val="en"/>
        </w:rPr>
        <w:t xml:space="preserve">___ Metaphysis </w:t>
      </w:r>
    </w:p>
    <w:p w14:paraId="6D563F8C" w14:textId="77777777" w:rsidR="001006BD" w:rsidRPr="001006BD" w:rsidRDefault="001006BD">
      <w:pPr>
        <w:spacing w:after="0"/>
        <w:rPr>
          <w:rFonts w:ascii="Arial" w:eastAsia="Times New Roman" w:hAnsi="Arial" w:cs="Arial"/>
          <w:color w:val="000000" w:themeColor="text1"/>
          <w:sz w:val="20"/>
          <w:szCs w:val="20"/>
          <w:lang w:val="en"/>
        </w:rPr>
      </w:pPr>
      <w:r w:rsidRPr="001006BD">
        <w:rPr>
          <w:rFonts w:ascii="Arial" w:eastAsia="Times New Roman" w:hAnsi="Arial" w:cs="Arial"/>
          <w:color w:val="000000" w:themeColor="text1"/>
          <w:sz w:val="20"/>
          <w:szCs w:val="20"/>
          <w:lang w:val="en"/>
        </w:rPr>
        <w:t xml:space="preserve">___ Diaphysis </w:t>
      </w:r>
    </w:p>
    <w:p w14:paraId="20D0BD78" w14:textId="77777777" w:rsidR="001006BD" w:rsidRPr="001006BD" w:rsidRDefault="001006BD">
      <w:pPr>
        <w:spacing w:after="0"/>
        <w:rPr>
          <w:rFonts w:ascii="Arial" w:eastAsia="Times New Roman" w:hAnsi="Arial" w:cs="Arial"/>
          <w:color w:val="000000" w:themeColor="text1"/>
          <w:sz w:val="20"/>
          <w:szCs w:val="20"/>
          <w:lang w:val="en"/>
        </w:rPr>
      </w:pPr>
      <w:r w:rsidRPr="001006BD">
        <w:rPr>
          <w:rFonts w:ascii="Arial" w:eastAsia="Times New Roman" w:hAnsi="Arial" w:cs="Arial"/>
          <w:color w:val="000000" w:themeColor="text1"/>
          <w:sz w:val="20"/>
          <w:szCs w:val="20"/>
          <w:lang w:val="en"/>
        </w:rPr>
        <w:t xml:space="preserve">___ Cortex </w:t>
      </w:r>
    </w:p>
    <w:p w14:paraId="030175BF" w14:textId="77777777" w:rsidR="001006BD" w:rsidRPr="001006BD" w:rsidRDefault="001006BD">
      <w:pPr>
        <w:spacing w:after="0"/>
        <w:rPr>
          <w:rFonts w:ascii="Arial" w:eastAsia="Times New Roman" w:hAnsi="Arial" w:cs="Arial"/>
          <w:color w:val="000000" w:themeColor="text1"/>
          <w:sz w:val="20"/>
          <w:szCs w:val="20"/>
          <w:lang w:val="en"/>
        </w:rPr>
      </w:pPr>
      <w:r w:rsidRPr="001006BD">
        <w:rPr>
          <w:rFonts w:ascii="Arial" w:eastAsia="Times New Roman" w:hAnsi="Arial" w:cs="Arial"/>
          <w:color w:val="000000" w:themeColor="text1"/>
          <w:sz w:val="20"/>
          <w:szCs w:val="20"/>
          <w:lang w:val="en"/>
        </w:rPr>
        <w:t xml:space="preserve">___ Medullary cavity </w:t>
      </w:r>
    </w:p>
    <w:p w14:paraId="6A0EC8FF" w14:textId="77777777" w:rsidR="001006BD" w:rsidRPr="001006BD" w:rsidRDefault="001006BD">
      <w:pPr>
        <w:spacing w:after="0"/>
        <w:rPr>
          <w:rFonts w:ascii="Arial" w:eastAsia="Times New Roman" w:hAnsi="Arial" w:cs="Arial"/>
          <w:color w:val="000000" w:themeColor="text1"/>
          <w:sz w:val="20"/>
          <w:szCs w:val="20"/>
          <w:lang w:val="en"/>
        </w:rPr>
      </w:pPr>
      <w:r w:rsidRPr="001006BD">
        <w:rPr>
          <w:rFonts w:ascii="Arial" w:eastAsia="Times New Roman" w:hAnsi="Arial" w:cs="Arial"/>
          <w:color w:val="000000" w:themeColor="text1"/>
          <w:sz w:val="20"/>
          <w:szCs w:val="20"/>
          <w:lang w:val="en"/>
        </w:rPr>
        <w:t xml:space="preserve">___ Surface </w:t>
      </w:r>
    </w:p>
    <w:p w14:paraId="5441C9B6" w14:textId="77777777" w:rsidR="001006BD" w:rsidRPr="001006BD" w:rsidRDefault="001006BD">
      <w:pPr>
        <w:spacing w:after="0"/>
        <w:rPr>
          <w:rFonts w:ascii="Arial" w:eastAsia="Times New Roman" w:hAnsi="Arial" w:cs="Arial"/>
          <w:color w:val="000000" w:themeColor="text1"/>
          <w:sz w:val="20"/>
          <w:szCs w:val="20"/>
          <w:lang w:val="en"/>
        </w:rPr>
      </w:pPr>
      <w:r w:rsidRPr="001006BD">
        <w:rPr>
          <w:rFonts w:ascii="Arial" w:eastAsia="Times New Roman" w:hAnsi="Arial" w:cs="Arial"/>
          <w:color w:val="000000" w:themeColor="text1"/>
          <w:sz w:val="20"/>
          <w:szCs w:val="20"/>
          <w:lang w:val="en"/>
        </w:rPr>
        <w:t xml:space="preserve">___ Involves joint </w:t>
      </w:r>
    </w:p>
    <w:p w14:paraId="7AE42B3F" w14:textId="77777777" w:rsidR="001006BD" w:rsidRPr="001006BD" w:rsidRDefault="001006BD">
      <w:pPr>
        <w:spacing w:after="0"/>
        <w:rPr>
          <w:rFonts w:ascii="Arial" w:eastAsia="Times New Roman" w:hAnsi="Arial" w:cs="Arial"/>
          <w:color w:val="000000" w:themeColor="text1"/>
          <w:sz w:val="20"/>
          <w:szCs w:val="20"/>
          <w:lang w:val="en"/>
        </w:rPr>
      </w:pPr>
      <w:r w:rsidRPr="001006BD">
        <w:rPr>
          <w:rFonts w:ascii="Arial" w:eastAsia="Times New Roman" w:hAnsi="Arial" w:cs="Arial"/>
          <w:color w:val="000000" w:themeColor="text1"/>
          <w:sz w:val="20"/>
          <w:szCs w:val="20"/>
          <w:lang w:val="en"/>
        </w:rPr>
        <w:t xml:space="preserve">___ Extends into soft tissue </w:t>
      </w:r>
    </w:p>
    <w:p w14:paraId="1E5C11D1" w14:textId="77777777" w:rsidR="001006BD" w:rsidRPr="001006BD" w:rsidRDefault="001006BD">
      <w:pPr>
        <w:spacing w:after="0"/>
        <w:rPr>
          <w:rFonts w:ascii="Arial" w:eastAsia="Times New Roman" w:hAnsi="Arial" w:cs="Arial"/>
          <w:color w:val="000000" w:themeColor="text1"/>
          <w:sz w:val="20"/>
          <w:szCs w:val="20"/>
          <w:lang w:val="en"/>
        </w:rPr>
      </w:pPr>
      <w:r w:rsidRPr="001006BD">
        <w:rPr>
          <w:rFonts w:ascii="Arial" w:eastAsia="Times New Roman" w:hAnsi="Arial" w:cs="Arial"/>
          <w:color w:val="000000" w:themeColor="text1"/>
          <w:sz w:val="20"/>
          <w:szCs w:val="20"/>
          <w:lang w:val="en"/>
        </w:rPr>
        <w:t xml:space="preserve">___ Cannot be determined: _________________ </w:t>
      </w:r>
    </w:p>
    <w:p w14:paraId="4D243134" w14:textId="77777777" w:rsidR="001006BD" w:rsidRPr="001006BD" w:rsidRDefault="001006BD">
      <w:pPr>
        <w:spacing w:after="0"/>
        <w:divId w:val="212617351"/>
        <w:rPr>
          <w:rFonts w:ascii="Arial" w:eastAsia="Times New Roman" w:hAnsi="Arial" w:cs="Arial"/>
          <w:color w:val="000000" w:themeColor="text1"/>
          <w:sz w:val="20"/>
          <w:szCs w:val="20"/>
          <w:lang w:val="en"/>
        </w:rPr>
      </w:pPr>
    </w:p>
    <w:p w14:paraId="00806D2A" w14:textId="77777777" w:rsidR="001006BD" w:rsidRPr="001006BD" w:rsidRDefault="001006BD">
      <w:pPr>
        <w:spacing w:after="0"/>
        <w:rPr>
          <w:rFonts w:ascii="Arial" w:eastAsia="Times New Roman" w:hAnsi="Arial" w:cs="Arial"/>
          <w:b/>
          <w:bCs/>
          <w:color w:val="000000" w:themeColor="text1"/>
          <w:sz w:val="20"/>
          <w:szCs w:val="20"/>
          <w:lang w:val="en"/>
        </w:rPr>
      </w:pPr>
      <w:r w:rsidRPr="001006BD">
        <w:rPr>
          <w:rFonts w:ascii="Arial" w:eastAsia="Times New Roman" w:hAnsi="Arial" w:cs="Arial"/>
          <w:b/>
          <w:bCs/>
          <w:color w:val="000000" w:themeColor="text1"/>
          <w:sz w:val="20"/>
          <w:szCs w:val="20"/>
          <w:lang w:val="en"/>
        </w:rPr>
        <w:t xml:space="preserve">Histologic Type (World Health Organization [WHO] Classification of Malignant Bone Tumors) (Note </w:t>
      </w:r>
      <w:hyperlink w:anchor="1606" w:history="1">
        <w:r w:rsidRPr="00F21FF6">
          <w:rPr>
            <w:rStyle w:val="Hyperlink"/>
            <w:rFonts w:ascii="Arial" w:eastAsia="Times New Roman" w:hAnsi="Arial" w:cs="Arial"/>
            <w:b/>
            <w:bCs/>
            <w:sz w:val="20"/>
            <w:szCs w:val="20"/>
            <w:lang w:val="en"/>
          </w:rPr>
          <w:t>E</w:t>
        </w:r>
      </w:hyperlink>
      <w:r w:rsidRPr="001006BD">
        <w:rPr>
          <w:rFonts w:ascii="Arial" w:eastAsia="Times New Roman" w:hAnsi="Arial" w:cs="Arial"/>
          <w:b/>
          <w:bCs/>
          <w:color w:val="000000" w:themeColor="text1"/>
          <w:sz w:val="20"/>
          <w:szCs w:val="20"/>
          <w:lang w:val="en"/>
        </w:rPr>
        <w:t xml:space="preserve">) </w:t>
      </w:r>
    </w:p>
    <w:p w14:paraId="59E88C7E" w14:textId="77777777" w:rsidR="001006BD" w:rsidRPr="001006BD" w:rsidRDefault="001006BD" w:rsidP="00E70EC2">
      <w:pPr>
        <w:spacing w:before="120" w:after="0"/>
        <w:rPr>
          <w:rFonts w:ascii="Arial" w:eastAsia="Times New Roman" w:hAnsi="Arial" w:cs="Arial"/>
          <w:color w:val="000000" w:themeColor="text1"/>
          <w:sz w:val="20"/>
          <w:szCs w:val="20"/>
          <w:lang w:val="en"/>
        </w:rPr>
      </w:pPr>
      <w:r w:rsidRPr="001006BD">
        <w:rPr>
          <w:rFonts w:ascii="Arial" w:eastAsia="Times New Roman" w:hAnsi="Arial" w:cs="Arial"/>
          <w:color w:val="000000" w:themeColor="text1"/>
          <w:sz w:val="20"/>
          <w:szCs w:val="20"/>
          <w:lang w:val="en"/>
        </w:rPr>
        <w:t xml:space="preserve">___ Chondrogenic Tumors </w:t>
      </w:r>
    </w:p>
    <w:p w14:paraId="4962AC5E" w14:textId="77777777" w:rsidR="001006BD" w:rsidRPr="001006BD" w:rsidRDefault="001006BD">
      <w:pPr>
        <w:spacing w:after="0"/>
        <w:ind w:firstLine="240"/>
        <w:rPr>
          <w:rFonts w:ascii="Arial" w:eastAsia="Times New Roman" w:hAnsi="Arial" w:cs="Arial"/>
          <w:color w:val="000000" w:themeColor="text1"/>
          <w:sz w:val="20"/>
          <w:szCs w:val="20"/>
          <w:lang w:val="en"/>
        </w:rPr>
      </w:pPr>
      <w:r w:rsidRPr="001006BD">
        <w:rPr>
          <w:rFonts w:ascii="Arial" w:eastAsia="Times New Roman" w:hAnsi="Arial" w:cs="Arial"/>
          <w:color w:val="000000" w:themeColor="text1"/>
          <w:sz w:val="20"/>
          <w:szCs w:val="20"/>
          <w:lang w:val="en"/>
        </w:rPr>
        <w:t xml:space="preserve">___ Chondrosarcoma </w:t>
      </w:r>
    </w:p>
    <w:p w14:paraId="697B7B58" w14:textId="77777777" w:rsidR="001006BD" w:rsidRPr="001006BD" w:rsidRDefault="001006BD">
      <w:pPr>
        <w:spacing w:after="0"/>
        <w:ind w:firstLine="240"/>
        <w:rPr>
          <w:rFonts w:ascii="Arial" w:eastAsia="Times New Roman" w:hAnsi="Arial" w:cs="Arial"/>
          <w:color w:val="000000" w:themeColor="text1"/>
          <w:sz w:val="20"/>
          <w:szCs w:val="20"/>
          <w:lang w:val="en"/>
        </w:rPr>
      </w:pPr>
      <w:r w:rsidRPr="001006BD">
        <w:rPr>
          <w:rFonts w:ascii="Arial" w:eastAsia="Times New Roman" w:hAnsi="Arial" w:cs="Arial"/>
          <w:color w:val="000000" w:themeColor="text1"/>
          <w:sz w:val="20"/>
          <w:szCs w:val="20"/>
          <w:lang w:val="en"/>
        </w:rPr>
        <w:t xml:space="preserve">___ Dedifferentiated chondrosarcoma </w:t>
      </w:r>
    </w:p>
    <w:p w14:paraId="4137E012" w14:textId="77777777" w:rsidR="001006BD" w:rsidRPr="001006BD" w:rsidRDefault="001006BD">
      <w:pPr>
        <w:spacing w:after="0"/>
        <w:ind w:firstLine="240"/>
        <w:rPr>
          <w:rFonts w:ascii="Arial" w:eastAsia="Times New Roman" w:hAnsi="Arial" w:cs="Arial"/>
          <w:color w:val="000000" w:themeColor="text1"/>
          <w:sz w:val="20"/>
          <w:szCs w:val="20"/>
          <w:lang w:val="en"/>
        </w:rPr>
      </w:pPr>
      <w:r w:rsidRPr="001006BD">
        <w:rPr>
          <w:rFonts w:ascii="Arial" w:eastAsia="Times New Roman" w:hAnsi="Arial" w:cs="Arial"/>
          <w:color w:val="000000" w:themeColor="text1"/>
          <w:sz w:val="20"/>
          <w:szCs w:val="20"/>
          <w:lang w:val="en"/>
        </w:rPr>
        <w:lastRenderedPageBreak/>
        <w:t xml:space="preserve">___ Periosteal chondrosarcoma </w:t>
      </w:r>
    </w:p>
    <w:p w14:paraId="179BEB1B" w14:textId="77777777" w:rsidR="001006BD" w:rsidRPr="001006BD" w:rsidRDefault="001006BD">
      <w:pPr>
        <w:spacing w:after="0"/>
        <w:ind w:firstLine="240"/>
        <w:rPr>
          <w:rFonts w:ascii="Arial" w:eastAsia="Times New Roman" w:hAnsi="Arial" w:cs="Arial"/>
          <w:color w:val="000000" w:themeColor="text1"/>
          <w:sz w:val="20"/>
          <w:szCs w:val="20"/>
          <w:lang w:val="en"/>
        </w:rPr>
      </w:pPr>
      <w:r w:rsidRPr="001006BD">
        <w:rPr>
          <w:rFonts w:ascii="Arial" w:eastAsia="Times New Roman" w:hAnsi="Arial" w:cs="Arial"/>
          <w:color w:val="000000" w:themeColor="text1"/>
          <w:sz w:val="20"/>
          <w:szCs w:val="20"/>
          <w:lang w:val="en"/>
        </w:rPr>
        <w:t xml:space="preserve">___ Clear cell chondrosarcoma </w:t>
      </w:r>
    </w:p>
    <w:p w14:paraId="5397391C" w14:textId="77777777" w:rsidR="001006BD" w:rsidRPr="001006BD" w:rsidRDefault="001006BD">
      <w:pPr>
        <w:spacing w:after="0"/>
        <w:ind w:firstLine="240"/>
        <w:rPr>
          <w:rFonts w:ascii="Arial" w:eastAsia="Times New Roman" w:hAnsi="Arial" w:cs="Arial"/>
          <w:color w:val="000000" w:themeColor="text1"/>
          <w:sz w:val="20"/>
          <w:szCs w:val="20"/>
          <w:lang w:val="en"/>
        </w:rPr>
      </w:pPr>
      <w:r w:rsidRPr="001006BD">
        <w:rPr>
          <w:rFonts w:ascii="Arial" w:eastAsia="Times New Roman" w:hAnsi="Arial" w:cs="Arial"/>
          <w:color w:val="000000" w:themeColor="text1"/>
          <w:sz w:val="20"/>
          <w:szCs w:val="20"/>
          <w:lang w:val="en"/>
        </w:rPr>
        <w:t xml:space="preserve">___ Mesenchymal chondrosarcoma </w:t>
      </w:r>
    </w:p>
    <w:p w14:paraId="6B76B9E4" w14:textId="77777777" w:rsidR="001006BD" w:rsidRPr="001006BD" w:rsidRDefault="001006BD" w:rsidP="00E70EC2">
      <w:pPr>
        <w:spacing w:before="120" w:after="0"/>
        <w:rPr>
          <w:rFonts w:ascii="Arial" w:eastAsia="Times New Roman" w:hAnsi="Arial" w:cs="Arial"/>
          <w:color w:val="000000" w:themeColor="text1"/>
          <w:sz w:val="20"/>
          <w:szCs w:val="20"/>
          <w:lang w:val="en"/>
        </w:rPr>
      </w:pPr>
      <w:r w:rsidRPr="001006BD">
        <w:rPr>
          <w:rFonts w:ascii="Arial" w:eastAsia="Times New Roman" w:hAnsi="Arial" w:cs="Arial"/>
          <w:color w:val="000000" w:themeColor="text1"/>
          <w:sz w:val="20"/>
          <w:szCs w:val="20"/>
          <w:lang w:val="en"/>
        </w:rPr>
        <w:t xml:space="preserve">___ Osteogenic Tumors </w:t>
      </w:r>
    </w:p>
    <w:p w14:paraId="44C64E0C" w14:textId="77777777" w:rsidR="001006BD" w:rsidRPr="001006BD" w:rsidRDefault="001006BD">
      <w:pPr>
        <w:spacing w:after="0"/>
        <w:ind w:firstLine="240"/>
        <w:rPr>
          <w:rFonts w:ascii="Arial" w:eastAsia="Times New Roman" w:hAnsi="Arial" w:cs="Arial"/>
          <w:color w:val="000000" w:themeColor="text1"/>
          <w:sz w:val="20"/>
          <w:szCs w:val="20"/>
          <w:lang w:val="en"/>
        </w:rPr>
      </w:pPr>
      <w:r w:rsidRPr="001006BD">
        <w:rPr>
          <w:rFonts w:ascii="Arial" w:eastAsia="Times New Roman" w:hAnsi="Arial" w:cs="Arial"/>
          <w:color w:val="000000" w:themeColor="text1"/>
          <w:sz w:val="20"/>
          <w:szCs w:val="20"/>
          <w:lang w:val="en"/>
        </w:rPr>
        <w:t xml:space="preserve">___ Low grade central osteosarcoma </w:t>
      </w:r>
    </w:p>
    <w:p w14:paraId="06AD03B2" w14:textId="77777777" w:rsidR="001006BD" w:rsidRPr="001006BD" w:rsidRDefault="001006BD">
      <w:pPr>
        <w:spacing w:after="0"/>
        <w:ind w:firstLine="240"/>
        <w:rPr>
          <w:rFonts w:ascii="Arial" w:eastAsia="Times New Roman" w:hAnsi="Arial" w:cs="Arial"/>
          <w:color w:val="000000" w:themeColor="text1"/>
          <w:sz w:val="20"/>
          <w:szCs w:val="20"/>
          <w:lang w:val="en"/>
        </w:rPr>
      </w:pPr>
      <w:r w:rsidRPr="001006BD">
        <w:rPr>
          <w:rFonts w:ascii="Arial" w:eastAsia="Times New Roman" w:hAnsi="Arial" w:cs="Arial"/>
          <w:color w:val="000000" w:themeColor="text1"/>
          <w:sz w:val="20"/>
          <w:szCs w:val="20"/>
          <w:lang w:val="en"/>
        </w:rPr>
        <w:t xml:space="preserve">___ Osteosarcoma NOS </w:t>
      </w:r>
    </w:p>
    <w:p w14:paraId="36737544" w14:textId="77777777" w:rsidR="001006BD" w:rsidRPr="001006BD" w:rsidRDefault="001006BD">
      <w:pPr>
        <w:spacing w:after="0"/>
        <w:ind w:firstLine="240"/>
        <w:rPr>
          <w:rFonts w:ascii="Arial" w:eastAsia="Times New Roman" w:hAnsi="Arial" w:cs="Arial"/>
          <w:color w:val="000000" w:themeColor="text1"/>
          <w:sz w:val="20"/>
          <w:szCs w:val="20"/>
          <w:lang w:val="en"/>
        </w:rPr>
      </w:pPr>
      <w:r w:rsidRPr="001006BD">
        <w:rPr>
          <w:rFonts w:ascii="Arial" w:eastAsia="Times New Roman" w:hAnsi="Arial" w:cs="Arial"/>
          <w:color w:val="000000" w:themeColor="text1"/>
          <w:sz w:val="20"/>
          <w:szCs w:val="20"/>
          <w:lang w:val="en"/>
        </w:rPr>
        <w:t xml:space="preserve">___ Conventional osteosarcoma </w:t>
      </w:r>
    </w:p>
    <w:p w14:paraId="066694FD" w14:textId="77777777" w:rsidR="001006BD" w:rsidRPr="001006BD" w:rsidRDefault="001006BD">
      <w:pPr>
        <w:spacing w:after="0"/>
        <w:ind w:firstLine="240"/>
        <w:rPr>
          <w:rFonts w:ascii="Arial" w:eastAsia="Times New Roman" w:hAnsi="Arial" w:cs="Arial"/>
          <w:color w:val="000000" w:themeColor="text1"/>
          <w:sz w:val="20"/>
          <w:szCs w:val="20"/>
          <w:lang w:val="en"/>
        </w:rPr>
      </w:pPr>
      <w:r w:rsidRPr="001006BD">
        <w:rPr>
          <w:rFonts w:ascii="Arial" w:eastAsia="Times New Roman" w:hAnsi="Arial" w:cs="Arial"/>
          <w:color w:val="000000" w:themeColor="text1"/>
          <w:sz w:val="20"/>
          <w:szCs w:val="20"/>
          <w:lang w:val="en"/>
        </w:rPr>
        <w:t xml:space="preserve">___ Telangiectatic osteosarcoma </w:t>
      </w:r>
    </w:p>
    <w:p w14:paraId="286E54E0" w14:textId="77777777" w:rsidR="001006BD" w:rsidRPr="001006BD" w:rsidRDefault="001006BD">
      <w:pPr>
        <w:spacing w:after="0"/>
        <w:ind w:firstLine="240"/>
        <w:rPr>
          <w:rFonts w:ascii="Arial" w:eastAsia="Times New Roman" w:hAnsi="Arial" w:cs="Arial"/>
          <w:color w:val="000000" w:themeColor="text1"/>
          <w:sz w:val="20"/>
          <w:szCs w:val="20"/>
          <w:lang w:val="en"/>
        </w:rPr>
      </w:pPr>
      <w:r w:rsidRPr="001006BD">
        <w:rPr>
          <w:rFonts w:ascii="Arial" w:eastAsia="Times New Roman" w:hAnsi="Arial" w:cs="Arial"/>
          <w:color w:val="000000" w:themeColor="text1"/>
          <w:sz w:val="20"/>
          <w:szCs w:val="20"/>
          <w:lang w:val="en"/>
        </w:rPr>
        <w:t xml:space="preserve">___ Small cell osteosarcoma </w:t>
      </w:r>
    </w:p>
    <w:p w14:paraId="2BBADA3C" w14:textId="77777777" w:rsidR="001006BD" w:rsidRPr="001006BD" w:rsidRDefault="001006BD">
      <w:pPr>
        <w:spacing w:after="0"/>
        <w:ind w:firstLine="240"/>
        <w:rPr>
          <w:rFonts w:ascii="Arial" w:eastAsia="Times New Roman" w:hAnsi="Arial" w:cs="Arial"/>
          <w:color w:val="000000" w:themeColor="text1"/>
          <w:sz w:val="20"/>
          <w:szCs w:val="20"/>
          <w:lang w:val="en"/>
        </w:rPr>
      </w:pPr>
      <w:r w:rsidRPr="001006BD">
        <w:rPr>
          <w:rFonts w:ascii="Arial" w:eastAsia="Times New Roman" w:hAnsi="Arial" w:cs="Arial"/>
          <w:color w:val="000000" w:themeColor="text1"/>
          <w:sz w:val="20"/>
          <w:szCs w:val="20"/>
          <w:lang w:val="en"/>
        </w:rPr>
        <w:t xml:space="preserve">___ </w:t>
      </w:r>
      <w:proofErr w:type="spellStart"/>
      <w:r w:rsidRPr="001006BD">
        <w:rPr>
          <w:rFonts w:ascii="Arial" w:eastAsia="Times New Roman" w:hAnsi="Arial" w:cs="Arial"/>
          <w:color w:val="000000" w:themeColor="text1"/>
          <w:sz w:val="20"/>
          <w:szCs w:val="20"/>
          <w:lang w:val="en"/>
        </w:rPr>
        <w:t>Parosteal</w:t>
      </w:r>
      <w:proofErr w:type="spellEnd"/>
      <w:r w:rsidRPr="001006BD">
        <w:rPr>
          <w:rFonts w:ascii="Arial" w:eastAsia="Times New Roman" w:hAnsi="Arial" w:cs="Arial"/>
          <w:color w:val="000000" w:themeColor="text1"/>
          <w:sz w:val="20"/>
          <w:szCs w:val="20"/>
          <w:lang w:val="en"/>
        </w:rPr>
        <w:t xml:space="preserve"> osteosarcoma </w:t>
      </w:r>
    </w:p>
    <w:p w14:paraId="3A5306DD" w14:textId="77777777" w:rsidR="001006BD" w:rsidRPr="001006BD" w:rsidRDefault="001006BD">
      <w:pPr>
        <w:spacing w:after="0"/>
        <w:ind w:firstLine="240"/>
        <w:rPr>
          <w:rFonts w:ascii="Arial" w:eastAsia="Times New Roman" w:hAnsi="Arial" w:cs="Arial"/>
          <w:color w:val="000000" w:themeColor="text1"/>
          <w:sz w:val="20"/>
          <w:szCs w:val="20"/>
          <w:lang w:val="en"/>
        </w:rPr>
      </w:pPr>
      <w:r w:rsidRPr="001006BD">
        <w:rPr>
          <w:rFonts w:ascii="Arial" w:eastAsia="Times New Roman" w:hAnsi="Arial" w:cs="Arial"/>
          <w:color w:val="000000" w:themeColor="text1"/>
          <w:sz w:val="20"/>
          <w:szCs w:val="20"/>
          <w:lang w:val="en"/>
        </w:rPr>
        <w:t xml:space="preserve">___ Periosteal osteosarcoma </w:t>
      </w:r>
    </w:p>
    <w:p w14:paraId="1E3B28AD" w14:textId="77777777" w:rsidR="001006BD" w:rsidRPr="001006BD" w:rsidRDefault="001006BD">
      <w:pPr>
        <w:spacing w:after="0"/>
        <w:ind w:firstLine="240"/>
        <w:rPr>
          <w:rFonts w:ascii="Arial" w:eastAsia="Times New Roman" w:hAnsi="Arial" w:cs="Arial"/>
          <w:color w:val="000000" w:themeColor="text1"/>
          <w:sz w:val="20"/>
          <w:szCs w:val="20"/>
          <w:lang w:val="en"/>
        </w:rPr>
      </w:pPr>
      <w:r w:rsidRPr="001006BD">
        <w:rPr>
          <w:rFonts w:ascii="Arial" w:eastAsia="Times New Roman" w:hAnsi="Arial" w:cs="Arial"/>
          <w:color w:val="000000" w:themeColor="text1"/>
          <w:sz w:val="20"/>
          <w:szCs w:val="20"/>
          <w:lang w:val="en"/>
        </w:rPr>
        <w:t xml:space="preserve">___ High grade surface osteosarcoma </w:t>
      </w:r>
    </w:p>
    <w:p w14:paraId="5E9426E6" w14:textId="77777777" w:rsidR="001006BD" w:rsidRPr="001006BD" w:rsidRDefault="001006BD">
      <w:pPr>
        <w:spacing w:after="0"/>
        <w:ind w:firstLine="240"/>
        <w:rPr>
          <w:rFonts w:ascii="Arial" w:eastAsia="Times New Roman" w:hAnsi="Arial" w:cs="Arial"/>
          <w:color w:val="000000" w:themeColor="text1"/>
          <w:sz w:val="20"/>
          <w:szCs w:val="20"/>
          <w:lang w:val="en"/>
        </w:rPr>
      </w:pPr>
      <w:r w:rsidRPr="001006BD">
        <w:rPr>
          <w:rFonts w:ascii="Arial" w:eastAsia="Times New Roman" w:hAnsi="Arial" w:cs="Arial"/>
          <w:color w:val="000000" w:themeColor="text1"/>
          <w:sz w:val="20"/>
          <w:szCs w:val="20"/>
          <w:lang w:val="en"/>
        </w:rPr>
        <w:t xml:space="preserve">___ Secondary osteosarcoma </w:t>
      </w:r>
    </w:p>
    <w:p w14:paraId="74A52C47" w14:textId="77777777" w:rsidR="001006BD" w:rsidRPr="001006BD" w:rsidRDefault="001006BD">
      <w:pPr>
        <w:spacing w:after="0"/>
        <w:ind w:firstLine="480"/>
        <w:rPr>
          <w:rFonts w:ascii="Arial" w:eastAsia="Times New Roman" w:hAnsi="Arial" w:cs="Arial"/>
          <w:b/>
          <w:bCs/>
          <w:color w:val="000000" w:themeColor="text1"/>
          <w:sz w:val="20"/>
          <w:szCs w:val="20"/>
          <w:lang w:val="en"/>
        </w:rPr>
      </w:pPr>
      <w:r w:rsidRPr="001006BD">
        <w:rPr>
          <w:rFonts w:ascii="Arial" w:eastAsia="Times New Roman" w:hAnsi="Arial" w:cs="Arial"/>
          <w:b/>
          <w:bCs/>
          <w:color w:val="000000" w:themeColor="text1"/>
          <w:sz w:val="20"/>
          <w:szCs w:val="20"/>
          <w:lang w:val="en"/>
        </w:rPr>
        <w:t xml:space="preserve">+Precipitating Factor for Secondary Osteosarcoma: _________________ </w:t>
      </w:r>
    </w:p>
    <w:p w14:paraId="7FA0A11E" w14:textId="77777777" w:rsidR="001006BD" w:rsidRPr="001006BD" w:rsidRDefault="001006BD" w:rsidP="00E70EC2">
      <w:pPr>
        <w:spacing w:before="120" w:after="0"/>
        <w:rPr>
          <w:rFonts w:ascii="Arial" w:eastAsia="Times New Roman" w:hAnsi="Arial" w:cs="Arial"/>
          <w:color w:val="000000" w:themeColor="text1"/>
          <w:sz w:val="20"/>
          <w:szCs w:val="20"/>
          <w:lang w:val="en"/>
        </w:rPr>
      </w:pPr>
      <w:r w:rsidRPr="001006BD">
        <w:rPr>
          <w:rFonts w:ascii="Arial" w:eastAsia="Times New Roman" w:hAnsi="Arial" w:cs="Arial"/>
          <w:color w:val="000000" w:themeColor="text1"/>
          <w:sz w:val="20"/>
          <w:szCs w:val="20"/>
          <w:lang w:val="en"/>
        </w:rPr>
        <w:t xml:space="preserve">___ Undifferentiated Small Round Cell Sarcomas </w:t>
      </w:r>
    </w:p>
    <w:p w14:paraId="5051E985" w14:textId="77777777" w:rsidR="001006BD" w:rsidRPr="001006BD" w:rsidRDefault="001006BD">
      <w:pPr>
        <w:spacing w:after="0"/>
        <w:ind w:firstLine="240"/>
        <w:rPr>
          <w:rFonts w:ascii="Arial" w:eastAsia="Times New Roman" w:hAnsi="Arial" w:cs="Arial"/>
          <w:color w:val="000000" w:themeColor="text1"/>
          <w:sz w:val="20"/>
          <w:szCs w:val="20"/>
          <w:lang w:val="en"/>
        </w:rPr>
      </w:pPr>
      <w:r w:rsidRPr="001006BD">
        <w:rPr>
          <w:rFonts w:ascii="Arial" w:eastAsia="Times New Roman" w:hAnsi="Arial" w:cs="Arial"/>
          <w:color w:val="000000" w:themeColor="text1"/>
          <w:sz w:val="20"/>
          <w:szCs w:val="20"/>
          <w:lang w:val="en"/>
        </w:rPr>
        <w:t xml:space="preserve">___ Ewing sarcoma </w:t>
      </w:r>
    </w:p>
    <w:p w14:paraId="71786343" w14:textId="77777777" w:rsidR="001006BD" w:rsidRPr="001006BD" w:rsidRDefault="001006BD">
      <w:pPr>
        <w:spacing w:after="0"/>
        <w:ind w:firstLine="240"/>
        <w:rPr>
          <w:rFonts w:ascii="Arial" w:eastAsia="Times New Roman" w:hAnsi="Arial" w:cs="Arial"/>
          <w:color w:val="000000" w:themeColor="text1"/>
          <w:sz w:val="20"/>
          <w:szCs w:val="20"/>
          <w:lang w:val="en"/>
        </w:rPr>
      </w:pPr>
      <w:r w:rsidRPr="001006BD">
        <w:rPr>
          <w:rFonts w:ascii="Arial" w:eastAsia="Times New Roman" w:hAnsi="Arial" w:cs="Arial"/>
          <w:color w:val="000000" w:themeColor="text1"/>
          <w:sz w:val="20"/>
          <w:szCs w:val="20"/>
          <w:lang w:val="en"/>
        </w:rPr>
        <w:t xml:space="preserve">___ Round cell sarcoma with EWSR1-non ETS fusions </w:t>
      </w:r>
    </w:p>
    <w:p w14:paraId="3284FA46" w14:textId="77777777" w:rsidR="001006BD" w:rsidRPr="001006BD" w:rsidRDefault="001006BD">
      <w:pPr>
        <w:spacing w:after="0"/>
        <w:ind w:firstLine="240"/>
        <w:rPr>
          <w:rFonts w:ascii="Arial" w:eastAsia="Times New Roman" w:hAnsi="Arial" w:cs="Arial"/>
          <w:color w:val="000000" w:themeColor="text1"/>
          <w:sz w:val="20"/>
          <w:szCs w:val="20"/>
          <w:lang w:val="en"/>
        </w:rPr>
      </w:pPr>
      <w:r w:rsidRPr="001006BD">
        <w:rPr>
          <w:rFonts w:ascii="Arial" w:eastAsia="Times New Roman" w:hAnsi="Arial" w:cs="Arial"/>
          <w:color w:val="000000" w:themeColor="text1"/>
          <w:sz w:val="20"/>
          <w:szCs w:val="20"/>
          <w:lang w:val="en"/>
        </w:rPr>
        <w:t xml:space="preserve">___ CIC-rearranged sarcoma </w:t>
      </w:r>
    </w:p>
    <w:p w14:paraId="32822FDD" w14:textId="77777777" w:rsidR="001006BD" w:rsidRPr="001006BD" w:rsidRDefault="001006BD">
      <w:pPr>
        <w:spacing w:after="0"/>
        <w:ind w:firstLine="240"/>
        <w:rPr>
          <w:rFonts w:ascii="Arial" w:eastAsia="Times New Roman" w:hAnsi="Arial" w:cs="Arial"/>
          <w:color w:val="000000" w:themeColor="text1"/>
          <w:sz w:val="20"/>
          <w:szCs w:val="20"/>
          <w:lang w:val="en"/>
        </w:rPr>
      </w:pPr>
      <w:r w:rsidRPr="001006BD">
        <w:rPr>
          <w:rFonts w:ascii="Arial" w:eastAsia="Times New Roman" w:hAnsi="Arial" w:cs="Arial"/>
          <w:color w:val="000000" w:themeColor="text1"/>
          <w:sz w:val="20"/>
          <w:szCs w:val="20"/>
          <w:lang w:val="en"/>
        </w:rPr>
        <w:t xml:space="preserve">___ Sarcoma with BCOR genetic alterations </w:t>
      </w:r>
    </w:p>
    <w:p w14:paraId="4773025C" w14:textId="77777777" w:rsidR="001006BD" w:rsidRPr="001006BD" w:rsidRDefault="001006BD" w:rsidP="00E70EC2">
      <w:pPr>
        <w:spacing w:before="120" w:after="0"/>
        <w:rPr>
          <w:rFonts w:ascii="Arial" w:eastAsia="Times New Roman" w:hAnsi="Arial" w:cs="Arial"/>
          <w:color w:val="000000" w:themeColor="text1"/>
          <w:sz w:val="20"/>
          <w:szCs w:val="20"/>
          <w:lang w:val="en"/>
        </w:rPr>
      </w:pPr>
      <w:r w:rsidRPr="001006BD">
        <w:rPr>
          <w:rFonts w:ascii="Arial" w:eastAsia="Times New Roman" w:hAnsi="Arial" w:cs="Arial"/>
          <w:color w:val="000000" w:themeColor="text1"/>
          <w:sz w:val="20"/>
          <w:szCs w:val="20"/>
          <w:lang w:val="en"/>
        </w:rPr>
        <w:t xml:space="preserve">___ </w:t>
      </w:r>
      <w:proofErr w:type="spellStart"/>
      <w:r w:rsidRPr="001006BD">
        <w:rPr>
          <w:rFonts w:ascii="Arial" w:eastAsia="Times New Roman" w:hAnsi="Arial" w:cs="Arial"/>
          <w:color w:val="000000" w:themeColor="text1"/>
          <w:sz w:val="20"/>
          <w:szCs w:val="20"/>
          <w:lang w:val="en"/>
        </w:rPr>
        <w:t>Fibrogenic</w:t>
      </w:r>
      <w:proofErr w:type="spellEnd"/>
      <w:r w:rsidRPr="001006BD">
        <w:rPr>
          <w:rFonts w:ascii="Arial" w:eastAsia="Times New Roman" w:hAnsi="Arial" w:cs="Arial"/>
          <w:color w:val="000000" w:themeColor="text1"/>
          <w:sz w:val="20"/>
          <w:szCs w:val="20"/>
          <w:lang w:val="en"/>
        </w:rPr>
        <w:t xml:space="preserve"> Tumors - Fibrosarcoma of bone </w:t>
      </w:r>
    </w:p>
    <w:p w14:paraId="222E4B6E" w14:textId="77777777" w:rsidR="001006BD" w:rsidRPr="001006BD" w:rsidRDefault="001006BD" w:rsidP="00E70EC2">
      <w:pPr>
        <w:spacing w:before="120" w:after="0"/>
        <w:rPr>
          <w:rFonts w:ascii="Arial" w:eastAsia="Times New Roman" w:hAnsi="Arial" w:cs="Arial"/>
          <w:color w:val="000000" w:themeColor="text1"/>
          <w:sz w:val="20"/>
          <w:szCs w:val="20"/>
          <w:lang w:val="en"/>
        </w:rPr>
      </w:pPr>
      <w:r w:rsidRPr="001006BD">
        <w:rPr>
          <w:rFonts w:ascii="Arial" w:eastAsia="Times New Roman" w:hAnsi="Arial" w:cs="Arial"/>
          <w:color w:val="000000" w:themeColor="text1"/>
          <w:sz w:val="20"/>
          <w:szCs w:val="20"/>
          <w:lang w:val="en"/>
        </w:rPr>
        <w:t xml:space="preserve">___ Malignancy in giant cell tumor of bone </w:t>
      </w:r>
    </w:p>
    <w:p w14:paraId="651083CA" w14:textId="77777777" w:rsidR="001006BD" w:rsidRPr="001006BD" w:rsidRDefault="001006BD" w:rsidP="00E70EC2">
      <w:pPr>
        <w:spacing w:before="120" w:after="0"/>
        <w:rPr>
          <w:rFonts w:ascii="Arial" w:eastAsia="Times New Roman" w:hAnsi="Arial" w:cs="Arial"/>
          <w:color w:val="000000" w:themeColor="text1"/>
          <w:sz w:val="20"/>
          <w:szCs w:val="20"/>
          <w:lang w:val="en"/>
        </w:rPr>
      </w:pPr>
      <w:r w:rsidRPr="001006BD">
        <w:rPr>
          <w:rFonts w:ascii="Arial" w:eastAsia="Times New Roman" w:hAnsi="Arial" w:cs="Arial"/>
          <w:color w:val="000000" w:themeColor="text1"/>
          <w:sz w:val="20"/>
          <w:szCs w:val="20"/>
          <w:lang w:val="en"/>
        </w:rPr>
        <w:t xml:space="preserve">___ Notochordal Tumors </w:t>
      </w:r>
    </w:p>
    <w:p w14:paraId="459CCB80" w14:textId="77777777" w:rsidR="001006BD" w:rsidRPr="001006BD" w:rsidRDefault="001006BD">
      <w:pPr>
        <w:spacing w:after="0"/>
        <w:ind w:firstLine="240"/>
        <w:rPr>
          <w:rFonts w:ascii="Arial" w:eastAsia="Times New Roman" w:hAnsi="Arial" w:cs="Arial"/>
          <w:color w:val="000000" w:themeColor="text1"/>
          <w:sz w:val="20"/>
          <w:szCs w:val="20"/>
          <w:lang w:val="en"/>
        </w:rPr>
      </w:pPr>
      <w:r w:rsidRPr="001006BD">
        <w:rPr>
          <w:rFonts w:ascii="Arial" w:eastAsia="Times New Roman" w:hAnsi="Arial" w:cs="Arial"/>
          <w:color w:val="000000" w:themeColor="text1"/>
          <w:sz w:val="20"/>
          <w:szCs w:val="20"/>
          <w:lang w:val="en"/>
        </w:rPr>
        <w:t xml:space="preserve">___ Chordoma NOS </w:t>
      </w:r>
    </w:p>
    <w:p w14:paraId="2B37D5A7" w14:textId="77777777" w:rsidR="001006BD" w:rsidRPr="001006BD" w:rsidRDefault="001006BD">
      <w:pPr>
        <w:spacing w:after="0"/>
        <w:ind w:firstLine="240"/>
        <w:rPr>
          <w:rFonts w:ascii="Arial" w:eastAsia="Times New Roman" w:hAnsi="Arial" w:cs="Arial"/>
          <w:color w:val="000000" w:themeColor="text1"/>
          <w:sz w:val="20"/>
          <w:szCs w:val="20"/>
          <w:lang w:val="en"/>
        </w:rPr>
      </w:pPr>
      <w:r w:rsidRPr="001006BD">
        <w:rPr>
          <w:rFonts w:ascii="Arial" w:eastAsia="Times New Roman" w:hAnsi="Arial" w:cs="Arial"/>
          <w:color w:val="000000" w:themeColor="text1"/>
          <w:sz w:val="20"/>
          <w:szCs w:val="20"/>
          <w:lang w:val="en"/>
        </w:rPr>
        <w:t xml:space="preserve">___ Chondroid chordoma </w:t>
      </w:r>
    </w:p>
    <w:p w14:paraId="180C2D94" w14:textId="77777777" w:rsidR="001006BD" w:rsidRPr="001006BD" w:rsidRDefault="001006BD">
      <w:pPr>
        <w:spacing w:after="0"/>
        <w:ind w:firstLine="240"/>
        <w:rPr>
          <w:rFonts w:ascii="Arial" w:eastAsia="Times New Roman" w:hAnsi="Arial" w:cs="Arial"/>
          <w:color w:val="000000" w:themeColor="text1"/>
          <w:sz w:val="20"/>
          <w:szCs w:val="20"/>
          <w:lang w:val="en"/>
        </w:rPr>
      </w:pPr>
      <w:r w:rsidRPr="001006BD">
        <w:rPr>
          <w:rFonts w:ascii="Arial" w:eastAsia="Times New Roman" w:hAnsi="Arial" w:cs="Arial"/>
          <w:color w:val="000000" w:themeColor="text1"/>
          <w:sz w:val="20"/>
          <w:szCs w:val="20"/>
          <w:lang w:val="en"/>
        </w:rPr>
        <w:t xml:space="preserve">___ Poorly differentiated chordoma </w:t>
      </w:r>
    </w:p>
    <w:p w14:paraId="263D4C4D" w14:textId="77777777" w:rsidR="001006BD" w:rsidRPr="001006BD" w:rsidRDefault="001006BD">
      <w:pPr>
        <w:spacing w:after="0"/>
        <w:ind w:firstLine="240"/>
        <w:rPr>
          <w:rFonts w:ascii="Arial" w:eastAsia="Times New Roman" w:hAnsi="Arial" w:cs="Arial"/>
          <w:color w:val="000000" w:themeColor="text1"/>
          <w:sz w:val="20"/>
          <w:szCs w:val="20"/>
          <w:lang w:val="en"/>
        </w:rPr>
      </w:pPr>
      <w:r w:rsidRPr="001006BD">
        <w:rPr>
          <w:rFonts w:ascii="Arial" w:eastAsia="Times New Roman" w:hAnsi="Arial" w:cs="Arial"/>
          <w:color w:val="000000" w:themeColor="text1"/>
          <w:sz w:val="20"/>
          <w:szCs w:val="20"/>
          <w:lang w:val="en"/>
        </w:rPr>
        <w:t xml:space="preserve">___ Dedifferentiated chordoma </w:t>
      </w:r>
    </w:p>
    <w:p w14:paraId="18A4EF08" w14:textId="77777777" w:rsidR="001006BD" w:rsidRPr="001006BD" w:rsidRDefault="001006BD" w:rsidP="00E70EC2">
      <w:pPr>
        <w:spacing w:before="120" w:after="0"/>
        <w:rPr>
          <w:rFonts w:ascii="Arial" w:eastAsia="Times New Roman" w:hAnsi="Arial" w:cs="Arial"/>
          <w:color w:val="000000" w:themeColor="text1"/>
          <w:sz w:val="20"/>
          <w:szCs w:val="20"/>
          <w:lang w:val="en"/>
        </w:rPr>
      </w:pPr>
      <w:r w:rsidRPr="001006BD">
        <w:rPr>
          <w:rFonts w:ascii="Arial" w:eastAsia="Times New Roman" w:hAnsi="Arial" w:cs="Arial"/>
          <w:color w:val="000000" w:themeColor="text1"/>
          <w:sz w:val="20"/>
          <w:szCs w:val="20"/>
          <w:lang w:val="en"/>
        </w:rPr>
        <w:t xml:space="preserve">___ Vascular Tumors </w:t>
      </w:r>
    </w:p>
    <w:p w14:paraId="0A72BD35" w14:textId="77777777" w:rsidR="001006BD" w:rsidRPr="001006BD" w:rsidRDefault="001006BD">
      <w:pPr>
        <w:spacing w:after="0"/>
        <w:ind w:firstLine="240"/>
        <w:rPr>
          <w:rFonts w:ascii="Arial" w:eastAsia="Times New Roman" w:hAnsi="Arial" w:cs="Arial"/>
          <w:color w:val="000000" w:themeColor="text1"/>
          <w:sz w:val="20"/>
          <w:szCs w:val="20"/>
          <w:lang w:val="en"/>
        </w:rPr>
      </w:pPr>
      <w:r w:rsidRPr="001006BD">
        <w:rPr>
          <w:rFonts w:ascii="Arial" w:eastAsia="Times New Roman" w:hAnsi="Arial" w:cs="Arial"/>
          <w:color w:val="000000" w:themeColor="text1"/>
          <w:sz w:val="20"/>
          <w:szCs w:val="20"/>
          <w:lang w:val="en"/>
        </w:rPr>
        <w:t xml:space="preserve">___ Epithelioid hemangioendothelioma </w:t>
      </w:r>
    </w:p>
    <w:p w14:paraId="6ED14FAD" w14:textId="77777777" w:rsidR="001006BD" w:rsidRPr="001006BD" w:rsidRDefault="001006BD">
      <w:pPr>
        <w:spacing w:after="0"/>
        <w:ind w:firstLine="240"/>
        <w:rPr>
          <w:rFonts w:ascii="Arial" w:eastAsia="Times New Roman" w:hAnsi="Arial" w:cs="Arial"/>
          <w:color w:val="000000" w:themeColor="text1"/>
          <w:sz w:val="20"/>
          <w:szCs w:val="20"/>
          <w:lang w:val="en"/>
        </w:rPr>
      </w:pPr>
      <w:r w:rsidRPr="001006BD">
        <w:rPr>
          <w:rFonts w:ascii="Arial" w:eastAsia="Times New Roman" w:hAnsi="Arial" w:cs="Arial"/>
          <w:color w:val="000000" w:themeColor="text1"/>
          <w:sz w:val="20"/>
          <w:szCs w:val="20"/>
          <w:lang w:val="en"/>
        </w:rPr>
        <w:t xml:space="preserve">___ Angiosarcoma </w:t>
      </w:r>
    </w:p>
    <w:p w14:paraId="6EEA8D3E" w14:textId="77777777" w:rsidR="001006BD" w:rsidRPr="001006BD" w:rsidRDefault="001006BD" w:rsidP="00E70EC2">
      <w:pPr>
        <w:spacing w:before="120" w:after="0"/>
        <w:rPr>
          <w:rFonts w:ascii="Arial" w:eastAsia="Times New Roman" w:hAnsi="Arial" w:cs="Arial"/>
          <w:color w:val="000000" w:themeColor="text1"/>
          <w:sz w:val="20"/>
          <w:szCs w:val="20"/>
          <w:lang w:val="en"/>
        </w:rPr>
      </w:pPr>
      <w:r w:rsidRPr="001006BD">
        <w:rPr>
          <w:rFonts w:ascii="Arial" w:eastAsia="Times New Roman" w:hAnsi="Arial" w:cs="Arial"/>
          <w:color w:val="000000" w:themeColor="text1"/>
          <w:sz w:val="20"/>
          <w:szCs w:val="20"/>
          <w:lang w:val="en"/>
        </w:rPr>
        <w:t xml:space="preserve">___ Other Mesenchymal Tumors </w:t>
      </w:r>
    </w:p>
    <w:p w14:paraId="373964DB" w14:textId="77777777" w:rsidR="001006BD" w:rsidRPr="001006BD" w:rsidRDefault="001006BD">
      <w:pPr>
        <w:spacing w:after="0"/>
        <w:ind w:firstLine="240"/>
        <w:rPr>
          <w:rFonts w:ascii="Arial" w:eastAsia="Times New Roman" w:hAnsi="Arial" w:cs="Arial"/>
          <w:color w:val="000000" w:themeColor="text1"/>
          <w:sz w:val="20"/>
          <w:szCs w:val="20"/>
          <w:lang w:val="en"/>
        </w:rPr>
      </w:pPr>
      <w:r w:rsidRPr="001006BD">
        <w:rPr>
          <w:rFonts w:ascii="Arial" w:eastAsia="Times New Roman" w:hAnsi="Arial" w:cs="Arial"/>
          <w:color w:val="000000" w:themeColor="text1"/>
          <w:sz w:val="20"/>
          <w:szCs w:val="20"/>
          <w:lang w:val="en"/>
        </w:rPr>
        <w:t xml:space="preserve">___ Leiomyosarcoma of bone </w:t>
      </w:r>
    </w:p>
    <w:p w14:paraId="2FDEFD9A" w14:textId="77777777" w:rsidR="001006BD" w:rsidRPr="001006BD" w:rsidRDefault="001006BD">
      <w:pPr>
        <w:spacing w:after="0"/>
        <w:ind w:firstLine="240"/>
        <w:rPr>
          <w:rFonts w:ascii="Arial" w:eastAsia="Times New Roman" w:hAnsi="Arial" w:cs="Arial"/>
          <w:color w:val="000000" w:themeColor="text1"/>
          <w:sz w:val="20"/>
          <w:szCs w:val="20"/>
          <w:lang w:val="en"/>
        </w:rPr>
      </w:pPr>
      <w:r w:rsidRPr="001006BD">
        <w:rPr>
          <w:rFonts w:ascii="Arial" w:eastAsia="Times New Roman" w:hAnsi="Arial" w:cs="Arial"/>
          <w:color w:val="000000" w:themeColor="text1"/>
          <w:sz w:val="20"/>
          <w:szCs w:val="20"/>
          <w:lang w:val="en"/>
        </w:rPr>
        <w:t xml:space="preserve">___ Adamantinoma </w:t>
      </w:r>
    </w:p>
    <w:p w14:paraId="18B3C0D5" w14:textId="77777777" w:rsidR="001006BD" w:rsidRPr="001006BD" w:rsidRDefault="001006BD">
      <w:pPr>
        <w:spacing w:after="0"/>
        <w:ind w:firstLine="240"/>
        <w:rPr>
          <w:rFonts w:ascii="Arial" w:eastAsia="Times New Roman" w:hAnsi="Arial" w:cs="Arial"/>
          <w:color w:val="000000" w:themeColor="text1"/>
          <w:sz w:val="20"/>
          <w:szCs w:val="20"/>
          <w:lang w:val="en"/>
        </w:rPr>
      </w:pPr>
      <w:r w:rsidRPr="001006BD">
        <w:rPr>
          <w:rFonts w:ascii="Arial" w:eastAsia="Times New Roman" w:hAnsi="Arial" w:cs="Arial"/>
          <w:color w:val="000000" w:themeColor="text1"/>
          <w:sz w:val="20"/>
          <w:szCs w:val="20"/>
          <w:lang w:val="en"/>
        </w:rPr>
        <w:t xml:space="preserve">___ Dedifferentiated adamantinoma </w:t>
      </w:r>
    </w:p>
    <w:p w14:paraId="42F97496" w14:textId="77777777" w:rsidR="001006BD" w:rsidRPr="001006BD" w:rsidRDefault="001006BD">
      <w:pPr>
        <w:spacing w:after="0"/>
        <w:ind w:firstLine="240"/>
        <w:rPr>
          <w:rFonts w:ascii="Arial" w:eastAsia="Times New Roman" w:hAnsi="Arial" w:cs="Arial"/>
          <w:color w:val="000000" w:themeColor="text1"/>
          <w:sz w:val="20"/>
          <w:szCs w:val="20"/>
          <w:lang w:val="en"/>
        </w:rPr>
      </w:pPr>
      <w:r w:rsidRPr="001006BD">
        <w:rPr>
          <w:rFonts w:ascii="Arial" w:eastAsia="Times New Roman" w:hAnsi="Arial" w:cs="Arial"/>
          <w:color w:val="000000" w:themeColor="text1"/>
          <w:sz w:val="20"/>
          <w:szCs w:val="20"/>
          <w:lang w:val="en"/>
        </w:rPr>
        <w:t xml:space="preserve">___ Undifferentiated high-grade pleomorphic sarcoma </w:t>
      </w:r>
    </w:p>
    <w:p w14:paraId="76FA63B9" w14:textId="77777777" w:rsidR="001006BD" w:rsidRPr="001006BD" w:rsidRDefault="001006BD" w:rsidP="00E70EC2">
      <w:pPr>
        <w:spacing w:before="120" w:after="0"/>
        <w:rPr>
          <w:rFonts w:ascii="Arial" w:eastAsia="Times New Roman" w:hAnsi="Arial" w:cs="Arial"/>
          <w:color w:val="000000" w:themeColor="text1"/>
          <w:sz w:val="20"/>
          <w:szCs w:val="20"/>
          <w:lang w:val="en"/>
        </w:rPr>
      </w:pPr>
      <w:r w:rsidRPr="001006BD">
        <w:rPr>
          <w:rFonts w:ascii="Arial" w:eastAsia="Times New Roman" w:hAnsi="Arial" w:cs="Arial"/>
          <w:color w:val="000000" w:themeColor="text1"/>
          <w:sz w:val="20"/>
          <w:szCs w:val="20"/>
          <w:lang w:val="en"/>
        </w:rPr>
        <w:t xml:space="preserve">___ Cannot be determined: _________________ </w:t>
      </w:r>
    </w:p>
    <w:p w14:paraId="7ED0AA1D" w14:textId="77777777" w:rsidR="001006BD" w:rsidRPr="001006BD" w:rsidRDefault="001006BD" w:rsidP="00E70EC2">
      <w:pPr>
        <w:spacing w:before="120" w:after="0"/>
        <w:rPr>
          <w:rFonts w:ascii="Arial" w:eastAsia="Times New Roman" w:hAnsi="Arial" w:cs="Arial"/>
          <w:color w:val="000000" w:themeColor="text1"/>
          <w:sz w:val="20"/>
          <w:szCs w:val="20"/>
          <w:lang w:val="en"/>
        </w:rPr>
      </w:pPr>
      <w:r w:rsidRPr="001006BD">
        <w:rPr>
          <w:rFonts w:ascii="Arial" w:eastAsia="Times New Roman" w:hAnsi="Arial" w:cs="Arial"/>
          <w:color w:val="000000" w:themeColor="text1"/>
          <w:sz w:val="20"/>
          <w:szCs w:val="20"/>
          <w:lang w:val="en"/>
        </w:rPr>
        <w:t xml:space="preserve">___ Other histologic type not listed (specify): _________________ </w:t>
      </w:r>
    </w:p>
    <w:p w14:paraId="261B08C2" w14:textId="77777777" w:rsidR="001006BD" w:rsidRPr="001006BD" w:rsidRDefault="001006BD">
      <w:pPr>
        <w:spacing w:after="0"/>
        <w:ind w:firstLine="240"/>
        <w:rPr>
          <w:rFonts w:ascii="Arial" w:eastAsia="Times New Roman" w:hAnsi="Arial" w:cs="Arial"/>
          <w:b/>
          <w:bCs/>
          <w:color w:val="000000" w:themeColor="text1"/>
          <w:sz w:val="20"/>
          <w:szCs w:val="20"/>
          <w:lang w:val="en"/>
        </w:rPr>
      </w:pPr>
      <w:r w:rsidRPr="001006BD">
        <w:rPr>
          <w:rFonts w:ascii="Arial" w:eastAsia="Times New Roman" w:hAnsi="Arial" w:cs="Arial"/>
          <w:b/>
          <w:bCs/>
          <w:color w:val="000000" w:themeColor="text1"/>
          <w:sz w:val="20"/>
          <w:szCs w:val="20"/>
          <w:lang w:val="en"/>
        </w:rPr>
        <w:t xml:space="preserve">+Histologic Type Comment: _________________ </w:t>
      </w:r>
    </w:p>
    <w:p w14:paraId="762BB571" w14:textId="77777777" w:rsidR="001006BD" w:rsidRPr="001006BD" w:rsidRDefault="001006BD">
      <w:pPr>
        <w:spacing w:after="0"/>
        <w:divId w:val="212617351"/>
        <w:rPr>
          <w:rFonts w:ascii="Arial" w:eastAsia="Times New Roman" w:hAnsi="Arial" w:cs="Arial"/>
          <w:color w:val="000000" w:themeColor="text1"/>
          <w:sz w:val="20"/>
          <w:szCs w:val="20"/>
          <w:lang w:val="en"/>
        </w:rPr>
      </w:pPr>
    </w:p>
    <w:p w14:paraId="05DCAE62" w14:textId="77777777" w:rsidR="001006BD" w:rsidRPr="001006BD" w:rsidRDefault="001006BD">
      <w:pPr>
        <w:spacing w:after="0"/>
        <w:rPr>
          <w:rFonts w:ascii="Arial" w:eastAsia="Times New Roman" w:hAnsi="Arial" w:cs="Arial"/>
          <w:b/>
          <w:bCs/>
          <w:color w:val="000000" w:themeColor="text1"/>
          <w:sz w:val="20"/>
          <w:szCs w:val="20"/>
          <w:lang w:val="en"/>
        </w:rPr>
      </w:pPr>
      <w:r w:rsidRPr="001006BD">
        <w:rPr>
          <w:rFonts w:ascii="Arial" w:eastAsia="Times New Roman" w:hAnsi="Arial" w:cs="Arial"/>
          <w:b/>
          <w:bCs/>
          <w:color w:val="000000" w:themeColor="text1"/>
          <w:sz w:val="20"/>
          <w:szCs w:val="20"/>
          <w:lang w:val="en"/>
        </w:rPr>
        <w:t xml:space="preserve">Histologic Grade (Note </w:t>
      </w:r>
      <w:hyperlink w:anchor="1608" w:history="1">
        <w:r w:rsidRPr="00F21FF6">
          <w:rPr>
            <w:rStyle w:val="Hyperlink"/>
            <w:rFonts w:ascii="Arial" w:eastAsia="Times New Roman" w:hAnsi="Arial" w:cs="Arial"/>
            <w:b/>
            <w:bCs/>
            <w:sz w:val="20"/>
            <w:szCs w:val="20"/>
            <w:lang w:val="en"/>
          </w:rPr>
          <w:t>F</w:t>
        </w:r>
      </w:hyperlink>
      <w:r w:rsidRPr="001006BD">
        <w:rPr>
          <w:rFonts w:ascii="Arial" w:eastAsia="Times New Roman" w:hAnsi="Arial" w:cs="Arial"/>
          <w:b/>
          <w:bCs/>
          <w:color w:val="000000" w:themeColor="text1"/>
          <w:sz w:val="20"/>
          <w:szCs w:val="20"/>
          <w:lang w:val="en"/>
        </w:rPr>
        <w:t xml:space="preserve">) </w:t>
      </w:r>
    </w:p>
    <w:p w14:paraId="7E1AA2AA" w14:textId="77777777" w:rsidR="001006BD" w:rsidRPr="001006BD" w:rsidRDefault="001006BD">
      <w:pPr>
        <w:spacing w:after="0"/>
        <w:rPr>
          <w:rFonts w:ascii="Arial" w:eastAsia="Times New Roman" w:hAnsi="Arial" w:cs="Arial"/>
          <w:color w:val="000000" w:themeColor="text1"/>
          <w:sz w:val="20"/>
          <w:szCs w:val="20"/>
          <w:lang w:val="en"/>
        </w:rPr>
      </w:pPr>
      <w:r w:rsidRPr="001006BD">
        <w:rPr>
          <w:rFonts w:ascii="Arial" w:eastAsia="Times New Roman" w:hAnsi="Arial" w:cs="Arial"/>
          <w:color w:val="000000" w:themeColor="text1"/>
          <w:sz w:val="20"/>
          <w:szCs w:val="20"/>
          <w:lang w:val="en"/>
        </w:rPr>
        <w:t xml:space="preserve">___ G1, well differentiated, low grade </w:t>
      </w:r>
    </w:p>
    <w:p w14:paraId="5EDF5562" w14:textId="77777777" w:rsidR="001006BD" w:rsidRPr="001006BD" w:rsidRDefault="001006BD">
      <w:pPr>
        <w:spacing w:after="0"/>
        <w:rPr>
          <w:rFonts w:ascii="Arial" w:eastAsia="Times New Roman" w:hAnsi="Arial" w:cs="Arial"/>
          <w:color w:val="000000" w:themeColor="text1"/>
          <w:sz w:val="20"/>
          <w:szCs w:val="20"/>
          <w:lang w:val="en"/>
        </w:rPr>
      </w:pPr>
      <w:r w:rsidRPr="001006BD">
        <w:rPr>
          <w:rFonts w:ascii="Arial" w:eastAsia="Times New Roman" w:hAnsi="Arial" w:cs="Arial"/>
          <w:color w:val="000000" w:themeColor="text1"/>
          <w:sz w:val="20"/>
          <w:szCs w:val="20"/>
          <w:lang w:val="en"/>
        </w:rPr>
        <w:t xml:space="preserve">___ G2, moderately differentiated, high grade </w:t>
      </w:r>
    </w:p>
    <w:p w14:paraId="38DB73BC" w14:textId="77777777" w:rsidR="001006BD" w:rsidRPr="001006BD" w:rsidRDefault="001006BD">
      <w:pPr>
        <w:spacing w:after="0"/>
        <w:rPr>
          <w:rFonts w:ascii="Arial" w:eastAsia="Times New Roman" w:hAnsi="Arial" w:cs="Arial"/>
          <w:color w:val="000000" w:themeColor="text1"/>
          <w:sz w:val="20"/>
          <w:szCs w:val="20"/>
          <w:lang w:val="en"/>
        </w:rPr>
      </w:pPr>
      <w:r w:rsidRPr="001006BD">
        <w:rPr>
          <w:rFonts w:ascii="Arial" w:eastAsia="Times New Roman" w:hAnsi="Arial" w:cs="Arial"/>
          <w:color w:val="000000" w:themeColor="text1"/>
          <w:sz w:val="20"/>
          <w:szCs w:val="20"/>
          <w:lang w:val="en"/>
        </w:rPr>
        <w:t xml:space="preserve">___ G3, poorly differentiated, high grade </w:t>
      </w:r>
    </w:p>
    <w:p w14:paraId="55F3B2AF" w14:textId="77777777" w:rsidR="001006BD" w:rsidRPr="001006BD" w:rsidRDefault="001006BD">
      <w:pPr>
        <w:spacing w:after="0"/>
        <w:rPr>
          <w:rFonts w:ascii="Arial" w:eastAsia="Times New Roman" w:hAnsi="Arial" w:cs="Arial"/>
          <w:color w:val="000000" w:themeColor="text1"/>
          <w:sz w:val="20"/>
          <w:szCs w:val="20"/>
          <w:lang w:val="en"/>
        </w:rPr>
      </w:pPr>
      <w:r w:rsidRPr="001006BD">
        <w:rPr>
          <w:rFonts w:ascii="Arial" w:eastAsia="Times New Roman" w:hAnsi="Arial" w:cs="Arial"/>
          <w:color w:val="000000" w:themeColor="text1"/>
          <w:sz w:val="20"/>
          <w:szCs w:val="20"/>
          <w:lang w:val="en"/>
        </w:rPr>
        <w:t xml:space="preserve">___ GX, cannot be assessed: _________________ </w:t>
      </w:r>
    </w:p>
    <w:p w14:paraId="011AD70B" w14:textId="77777777" w:rsidR="001006BD" w:rsidRPr="001006BD" w:rsidRDefault="001006BD">
      <w:pPr>
        <w:spacing w:after="0"/>
        <w:rPr>
          <w:rFonts w:ascii="Arial" w:eastAsia="Times New Roman" w:hAnsi="Arial" w:cs="Arial"/>
          <w:color w:val="000000" w:themeColor="text1"/>
          <w:sz w:val="20"/>
          <w:szCs w:val="20"/>
          <w:lang w:val="en"/>
        </w:rPr>
      </w:pPr>
      <w:r w:rsidRPr="001006BD">
        <w:rPr>
          <w:rFonts w:ascii="Arial" w:eastAsia="Times New Roman" w:hAnsi="Arial" w:cs="Arial"/>
          <w:color w:val="000000" w:themeColor="text1"/>
          <w:sz w:val="20"/>
          <w:szCs w:val="20"/>
          <w:lang w:val="en"/>
        </w:rPr>
        <w:t xml:space="preserve">___ Not applicable </w:t>
      </w:r>
    </w:p>
    <w:p w14:paraId="7DB870F2" w14:textId="77777777" w:rsidR="001006BD" w:rsidRPr="001006BD" w:rsidRDefault="001006BD">
      <w:pPr>
        <w:spacing w:after="0"/>
        <w:divId w:val="212617351"/>
        <w:rPr>
          <w:rFonts w:ascii="Arial" w:eastAsia="Times New Roman" w:hAnsi="Arial" w:cs="Arial"/>
          <w:color w:val="000000" w:themeColor="text1"/>
          <w:sz w:val="20"/>
          <w:szCs w:val="20"/>
          <w:lang w:val="en"/>
        </w:rPr>
      </w:pPr>
    </w:p>
    <w:p w14:paraId="27D1FDB6" w14:textId="6EDEFC92" w:rsidR="001006BD" w:rsidRPr="001006BD" w:rsidRDefault="001006BD">
      <w:pPr>
        <w:spacing w:after="0"/>
        <w:rPr>
          <w:rFonts w:ascii="Arial" w:eastAsia="Times New Roman" w:hAnsi="Arial" w:cs="Arial"/>
          <w:b/>
          <w:bCs/>
          <w:color w:val="000000" w:themeColor="text1"/>
          <w:sz w:val="20"/>
          <w:szCs w:val="20"/>
          <w:lang w:val="en"/>
        </w:rPr>
      </w:pPr>
      <w:r w:rsidRPr="001006BD">
        <w:rPr>
          <w:rFonts w:ascii="Arial" w:eastAsia="Times New Roman" w:hAnsi="Arial" w:cs="Arial"/>
          <w:b/>
          <w:bCs/>
          <w:color w:val="000000" w:themeColor="text1"/>
          <w:sz w:val="20"/>
          <w:szCs w:val="20"/>
          <w:lang w:val="en"/>
        </w:rPr>
        <w:lastRenderedPageBreak/>
        <w:t xml:space="preserve">+Mitotic Rate (Note </w:t>
      </w:r>
      <w:hyperlink w:anchor="1607" w:history="1">
        <w:r w:rsidRPr="00F21FF6">
          <w:rPr>
            <w:rStyle w:val="Hyperlink"/>
            <w:rFonts w:ascii="Arial" w:eastAsia="Times New Roman" w:hAnsi="Arial" w:cs="Arial"/>
            <w:b/>
            <w:bCs/>
            <w:sz w:val="20"/>
            <w:szCs w:val="20"/>
            <w:lang w:val="en"/>
          </w:rPr>
          <w:t>G</w:t>
        </w:r>
      </w:hyperlink>
      <w:r w:rsidRPr="001006BD">
        <w:rPr>
          <w:rFonts w:ascii="Arial" w:eastAsia="Times New Roman" w:hAnsi="Arial" w:cs="Arial"/>
          <w:b/>
          <w:bCs/>
          <w:color w:val="000000" w:themeColor="text1"/>
          <w:sz w:val="20"/>
          <w:szCs w:val="20"/>
          <w:lang w:val="en"/>
        </w:rPr>
        <w:t xml:space="preserve">) </w:t>
      </w:r>
    </w:p>
    <w:p w14:paraId="3DFEEFA2" w14:textId="77777777" w:rsidR="001006BD" w:rsidRPr="001006BD" w:rsidRDefault="001006BD">
      <w:pPr>
        <w:spacing w:after="0"/>
        <w:rPr>
          <w:rFonts w:ascii="Arial" w:eastAsia="Times New Roman" w:hAnsi="Arial" w:cs="Arial"/>
          <w:color w:val="000000" w:themeColor="text1"/>
          <w:sz w:val="20"/>
          <w:szCs w:val="20"/>
          <w:lang w:val="en"/>
        </w:rPr>
      </w:pPr>
      <w:r w:rsidRPr="001006BD">
        <w:rPr>
          <w:rFonts w:ascii="Arial" w:eastAsia="Times New Roman" w:hAnsi="Arial" w:cs="Arial"/>
          <w:color w:val="000000" w:themeColor="text1"/>
          <w:sz w:val="20"/>
          <w:szCs w:val="20"/>
          <w:lang w:val="en"/>
        </w:rPr>
        <w:t>___ Specify mitotic rate per mm</w:t>
      </w:r>
      <w:r w:rsidRPr="00E70EC2">
        <w:rPr>
          <w:rFonts w:ascii="Arial" w:eastAsia="Times New Roman" w:hAnsi="Arial" w:cs="Arial"/>
          <w:color w:val="000000" w:themeColor="text1"/>
          <w:sz w:val="20"/>
          <w:szCs w:val="20"/>
          <w:vertAlign w:val="superscript"/>
          <w:lang w:val="en"/>
        </w:rPr>
        <w:t>2</w:t>
      </w:r>
      <w:r w:rsidRPr="001006BD">
        <w:rPr>
          <w:rFonts w:ascii="Arial" w:eastAsia="Times New Roman" w:hAnsi="Arial" w:cs="Arial"/>
          <w:color w:val="000000" w:themeColor="text1"/>
          <w:sz w:val="20"/>
          <w:szCs w:val="20"/>
          <w:lang w:val="en"/>
        </w:rPr>
        <w:t>: _________________ mitoses per mm</w:t>
      </w:r>
      <w:r w:rsidRPr="00E70EC2">
        <w:rPr>
          <w:rFonts w:ascii="Arial" w:eastAsia="Times New Roman" w:hAnsi="Arial" w:cs="Arial"/>
          <w:color w:val="000000" w:themeColor="text1"/>
          <w:sz w:val="20"/>
          <w:szCs w:val="20"/>
          <w:vertAlign w:val="superscript"/>
          <w:lang w:val="en"/>
        </w:rPr>
        <w:t>2</w:t>
      </w:r>
    </w:p>
    <w:p w14:paraId="783BDC63" w14:textId="238C9F54" w:rsidR="001006BD" w:rsidRPr="001006BD" w:rsidRDefault="001006BD">
      <w:pPr>
        <w:spacing w:after="0"/>
        <w:rPr>
          <w:rFonts w:ascii="Arial" w:eastAsia="Times New Roman" w:hAnsi="Arial" w:cs="Arial"/>
          <w:color w:val="000000" w:themeColor="text1"/>
          <w:sz w:val="20"/>
          <w:szCs w:val="20"/>
          <w:lang w:val="en"/>
        </w:rPr>
      </w:pPr>
      <w:r w:rsidRPr="001006BD">
        <w:rPr>
          <w:rFonts w:ascii="Arial" w:eastAsia="Times New Roman" w:hAnsi="Arial" w:cs="Arial"/>
          <w:color w:val="000000" w:themeColor="text1"/>
          <w:sz w:val="20"/>
          <w:szCs w:val="20"/>
          <w:lang w:val="en"/>
        </w:rPr>
        <w:t>___ Specify mitotic rate per 10 high-power fields (HPF): _______ mitoses per 10 high-power fields (HPF)</w:t>
      </w:r>
    </w:p>
    <w:p w14:paraId="2B82A732" w14:textId="77777777" w:rsidR="001006BD" w:rsidRPr="001006BD" w:rsidRDefault="001006BD">
      <w:pPr>
        <w:spacing w:after="0"/>
        <w:rPr>
          <w:rFonts w:ascii="Arial" w:eastAsia="Times New Roman" w:hAnsi="Arial" w:cs="Arial"/>
          <w:color w:val="000000" w:themeColor="text1"/>
          <w:sz w:val="20"/>
          <w:szCs w:val="20"/>
          <w:lang w:val="en"/>
        </w:rPr>
      </w:pPr>
      <w:r w:rsidRPr="001006BD">
        <w:rPr>
          <w:rFonts w:ascii="Arial" w:eastAsia="Times New Roman" w:hAnsi="Arial" w:cs="Arial"/>
          <w:color w:val="000000" w:themeColor="text1"/>
          <w:sz w:val="20"/>
          <w:szCs w:val="20"/>
          <w:lang w:val="en"/>
        </w:rPr>
        <w:t xml:space="preserve">___ Cannot be determined (explain): _________________ </w:t>
      </w:r>
    </w:p>
    <w:p w14:paraId="4E54EBED" w14:textId="77777777" w:rsidR="001006BD" w:rsidRPr="001006BD" w:rsidRDefault="001006BD">
      <w:pPr>
        <w:spacing w:after="0"/>
        <w:divId w:val="212617351"/>
        <w:rPr>
          <w:rFonts w:ascii="Arial" w:eastAsia="Times New Roman" w:hAnsi="Arial" w:cs="Arial"/>
          <w:color w:val="000000" w:themeColor="text1"/>
          <w:sz w:val="20"/>
          <w:szCs w:val="20"/>
          <w:lang w:val="en"/>
        </w:rPr>
      </w:pPr>
    </w:p>
    <w:p w14:paraId="2AEBB6DE" w14:textId="229B4FD8" w:rsidR="001006BD" w:rsidRPr="001006BD" w:rsidRDefault="001006BD">
      <w:pPr>
        <w:spacing w:after="0"/>
        <w:rPr>
          <w:rFonts w:ascii="Arial" w:eastAsia="Times New Roman" w:hAnsi="Arial" w:cs="Arial"/>
          <w:b/>
          <w:bCs/>
          <w:color w:val="000000" w:themeColor="text1"/>
          <w:sz w:val="20"/>
          <w:szCs w:val="20"/>
          <w:lang w:val="en"/>
        </w:rPr>
      </w:pPr>
      <w:r w:rsidRPr="001006BD">
        <w:rPr>
          <w:rFonts w:ascii="Arial" w:eastAsia="Times New Roman" w:hAnsi="Arial" w:cs="Arial"/>
          <w:b/>
          <w:bCs/>
          <w:color w:val="000000" w:themeColor="text1"/>
          <w:sz w:val="20"/>
          <w:szCs w:val="20"/>
          <w:lang w:val="en"/>
        </w:rPr>
        <w:t xml:space="preserve">Necrosis (Note </w:t>
      </w:r>
      <w:hyperlink w:anchor="1603" w:history="1">
        <w:r w:rsidRPr="00F21FF6">
          <w:rPr>
            <w:rStyle w:val="Hyperlink"/>
            <w:rFonts w:ascii="Arial" w:eastAsia="Times New Roman" w:hAnsi="Arial" w:cs="Arial"/>
            <w:b/>
            <w:bCs/>
            <w:sz w:val="20"/>
            <w:szCs w:val="20"/>
            <w:lang w:val="en"/>
          </w:rPr>
          <w:t>C</w:t>
        </w:r>
      </w:hyperlink>
      <w:r w:rsidRPr="001006BD">
        <w:rPr>
          <w:rFonts w:ascii="Arial" w:eastAsia="Times New Roman" w:hAnsi="Arial" w:cs="Arial"/>
          <w:b/>
          <w:bCs/>
          <w:color w:val="000000" w:themeColor="text1"/>
          <w:sz w:val="20"/>
          <w:szCs w:val="20"/>
          <w:lang w:val="en"/>
        </w:rPr>
        <w:t xml:space="preserve">) </w:t>
      </w:r>
    </w:p>
    <w:p w14:paraId="2FD33F56" w14:textId="77777777" w:rsidR="001006BD" w:rsidRPr="001006BD" w:rsidRDefault="001006BD">
      <w:pPr>
        <w:spacing w:after="0"/>
        <w:rPr>
          <w:rFonts w:ascii="Arial" w:eastAsia="Times New Roman" w:hAnsi="Arial" w:cs="Arial"/>
          <w:color w:val="000000" w:themeColor="text1"/>
          <w:sz w:val="20"/>
          <w:szCs w:val="20"/>
          <w:lang w:val="en"/>
        </w:rPr>
      </w:pPr>
      <w:r w:rsidRPr="001006BD">
        <w:rPr>
          <w:rFonts w:ascii="Arial" w:eastAsia="Times New Roman" w:hAnsi="Arial" w:cs="Arial"/>
          <w:color w:val="000000" w:themeColor="text1"/>
          <w:sz w:val="20"/>
          <w:szCs w:val="20"/>
          <w:lang w:val="en"/>
        </w:rPr>
        <w:t xml:space="preserve">___ Not identified </w:t>
      </w:r>
    </w:p>
    <w:p w14:paraId="5631942B" w14:textId="77777777" w:rsidR="001006BD" w:rsidRPr="001006BD" w:rsidRDefault="001006BD">
      <w:pPr>
        <w:spacing w:after="0"/>
        <w:rPr>
          <w:rFonts w:ascii="Arial" w:eastAsia="Times New Roman" w:hAnsi="Arial" w:cs="Arial"/>
          <w:color w:val="000000" w:themeColor="text1"/>
          <w:sz w:val="20"/>
          <w:szCs w:val="20"/>
          <w:lang w:val="en"/>
        </w:rPr>
      </w:pPr>
      <w:r w:rsidRPr="001006BD">
        <w:rPr>
          <w:rFonts w:ascii="Arial" w:eastAsia="Times New Roman" w:hAnsi="Arial" w:cs="Arial"/>
          <w:color w:val="000000" w:themeColor="text1"/>
          <w:sz w:val="20"/>
          <w:szCs w:val="20"/>
          <w:lang w:val="en"/>
        </w:rPr>
        <w:t xml:space="preserve">___ Present </w:t>
      </w:r>
    </w:p>
    <w:p w14:paraId="470E0BDD" w14:textId="77777777" w:rsidR="001006BD" w:rsidRPr="001006BD" w:rsidRDefault="001006BD">
      <w:pPr>
        <w:spacing w:after="0"/>
        <w:ind w:firstLine="240"/>
        <w:rPr>
          <w:rFonts w:ascii="Arial" w:eastAsia="Times New Roman" w:hAnsi="Arial" w:cs="Arial"/>
          <w:b/>
          <w:bCs/>
          <w:color w:val="000000" w:themeColor="text1"/>
          <w:sz w:val="20"/>
          <w:szCs w:val="20"/>
          <w:lang w:val="en"/>
        </w:rPr>
      </w:pPr>
      <w:r w:rsidRPr="001006BD">
        <w:rPr>
          <w:rFonts w:ascii="Arial" w:eastAsia="Times New Roman" w:hAnsi="Arial" w:cs="Arial"/>
          <w:b/>
          <w:bCs/>
          <w:color w:val="000000" w:themeColor="text1"/>
          <w:sz w:val="20"/>
          <w:szCs w:val="20"/>
          <w:lang w:val="en"/>
        </w:rPr>
        <w:t xml:space="preserve">Extent of Necrosis </w:t>
      </w:r>
    </w:p>
    <w:p w14:paraId="00E9F9C0" w14:textId="77777777" w:rsidR="001006BD" w:rsidRPr="001006BD" w:rsidRDefault="001006BD">
      <w:pPr>
        <w:spacing w:after="0"/>
        <w:ind w:firstLine="240"/>
        <w:rPr>
          <w:rFonts w:ascii="Arial" w:eastAsia="Times New Roman" w:hAnsi="Arial" w:cs="Arial"/>
          <w:color w:val="000000" w:themeColor="text1"/>
          <w:sz w:val="20"/>
          <w:szCs w:val="20"/>
          <w:lang w:val="en"/>
        </w:rPr>
      </w:pPr>
      <w:r w:rsidRPr="001006BD">
        <w:rPr>
          <w:rFonts w:ascii="Arial" w:eastAsia="Times New Roman" w:hAnsi="Arial" w:cs="Arial"/>
          <w:color w:val="000000" w:themeColor="text1"/>
          <w:sz w:val="20"/>
          <w:szCs w:val="20"/>
          <w:lang w:val="en"/>
        </w:rPr>
        <w:t>___ Specify percentage: _________________ %</w:t>
      </w:r>
    </w:p>
    <w:p w14:paraId="2B1EF3C6" w14:textId="77777777" w:rsidR="001006BD" w:rsidRPr="001006BD" w:rsidRDefault="001006BD">
      <w:pPr>
        <w:spacing w:after="0"/>
        <w:ind w:firstLine="240"/>
        <w:rPr>
          <w:rFonts w:ascii="Arial" w:eastAsia="Times New Roman" w:hAnsi="Arial" w:cs="Arial"/>
          <w:color w:val="000000" w:themeColor="text1"/>
          <w:sz w:val="20"/>
          <w:szCs w:val="20"/>
          <w:lang w:val="en"/>
        </w:rPr>
      </w:pPr>
      <w:r w:rsidRPr="001006BD">
        <w:rPr>
          <w:rFonts w:ascii="Arial" w:eastAsia="Times New Roman" w:hAnsi="Arial" w:cs="Arial"/>
          <w:color w:val="000000" w:themeColor="text1"/>
          <w:sz w:val="20"/>
          <w:szCs w:val="20"/>
          <w:lang w:val="en"/>
        </w:rPr>
        <w:t xml:space="preserve">___ Cannot be determined (explain): _________________ </w:t>
      </w:r>
    </w:p>
    <w:p w14:paraId="5D7AAF2C" w14:textId="77777777" w:rsidR="001006BD" w:rsidRPr="001006BD" w:rsidRDefault="001006BD">
      <w:pPr>
        <w:spacing w:after="0"/>
        <w:rPr>
          <w:rFonts w:ascii="Arial" w:eastAsia="Times New Roman" w:hAnsi="Arial" w:cs="Arial"/>
          <w:color w:val="000000" w:themeColor="text1"/>
          <w:sz w:val="20"/>
          <w:szCs w:val="20"/>
          <w:lang w:val="en"/>
        </w:rPr>
      </w:pPr>
      <w:r w:rsidRPr="001006BD">
        <w:rPr>
          <w:rFonts w:ascii="Arial" w:eastAsia="Times New Roman" w:hAnsi="Arial" w:cs="Arial"/>
          <w:color w:val="000000" w:themeColor="text1"/>
          <w:sz w:val="20"/>
          <w:szCs w:val="20"/>
          <w:lang w:val="en"/>
        </w:rPr>
        <w:t xml:space="preserve">___ Cannot be determined </w:t>
      </w:r>
    </w:p>
    <w:p w14:paraId="469F11D3" w14:textId="77777777" w:rsidR="001006BD" w:rsidRPr="001006BD" w:rsidRDefault="001006BD">
      <w:pPr>
        <w:spacing w:after="0"/>
        <w:divId w:val="212617351"/>
        <w:rPr>
          <w:rFonts w:ascii="Arial" w:eastAsia="Times New Roman" w:hAnsi="Arial" w:cs="Arial"/>
          <w:color w:val="000000" w:themeColor="text1"/>
          <w:sz w:val="20"/>
          <w:szCs w:val="20"/>
          <w:lang w:val="en"/>
        </w:rPr>
      </w:pPr>
    </w:p>
    <w:p w14:paraId="5F7B9DEC" w14:textId="77777777" w:rsidR="001006BD" w:rsidRPr="001006BD" w:rsidRDefault="001006BD">
      <w:pPr>
        <w:spacing w:after="0"/>
        <w:rPr>
          <w:rFonts w:ascii="Arial" w:eastAsia="Times New Roman" w:hAnsi="Arial" w:cs="Arial"/>
          <w:b/>
          <w:bCs/>
          <w:color w:val="000000" w:themeColor="text1"/>
          <w:sz w:val="20"/>
          <w:szCs w:val="20"/>
          <w:lang w:val="en"/>
        </w:rPr>
      </w:pPr>
      <w:r w:rsidRPr="001006BD">
        <w:rPr>
          <w:rFonts w:ascii="Arial" w:eastAsia="Times New Roman" w:hAnsi="Arial" w:cs="Arial"/>
          <w:b/>
          <w:bCs/>
          <w:color w:val="000000" w:themeColor="text1"/>
          <w:sz w:val="20"/>
          <w:szCs w:val="20"/>
          <w:lang w:val="en"/>
        </w:rPr>
        <w:t xml:space="preserve">+Lymphovascular Invasion (Note </w:t>
      </w:r>
      <w:hyperlink w:anchor="1609" w:history="1">
        <w:r w:rsidRPr="00995898">
          <w:rPr>
            <w:rStyle w:val="Hyperlink"/>
            <w:rFonts w:ascii="Arial" w:eastAsia="Times New Roman" w:hAnsi="Arial" w:cs="Arial"/>
            <w:b/>
            <w:bCs/>
            <w:sz w:val="20"/>
            <w:szCs w:val="20"/>
            <w:lang w:val="en"/>
          </w:rPr>
          <w:t>H</w:t>
        </w:r>
      </w:hyperlink>
      <w:r w:rsidRPr="001006BD">
        <w:rPr>
          <w:rFonts w:ascii="Arial" w:eastAsia="Times New Roman" w:hAnsi="Arial" w:cs="Arial"/>
          <w:b/>
          <w:bCs/>
          <w:color w:val="000000" w:themeColor="text1"/>
          <w:sz w:val="20"/>
          <w:szCs w:val="20"/>
          <w:lang w:val="en"/>
        </w:rPr>
        <w:t xml:space="preserve">) </w:t>
      </w:r>
    </w:p>
    <w:p w14:paraId="24665182" w14:textId="77777777" w:rsidR="001006BD" w:rsidRPr="001006BD" w:rsidRDefault="001006BD">
      <w:pPr>
        <w:spacing w:after="0"/>
        <w:rPr>
          <w:rFonts w:ascii="Arial" w:eastAsia="Times New Roman" w:hAnsi="Arial" w:cs="Arial"/>
          <w:color w:val="000000" w:themeColor="text1"/>
          <w:sz w:val="20"/>
          <w:szCs w:val="20"/>
          <w:lang w:val="en"/>
        </w:rPr>
      </w:pPr>
      <w:r w:rsidRPr="001006BD">
        <w:rPr>
          <w:rFonts w:ascii="Arial" w:eastAsia="Times New Roman" w:hAnsi="Arial" w:cs="Arial"/>
          <w:color w:val="000000" w:themeColor="text1"/>
          <w:sz w:val="20"/>
          <w:szCs w:val="20"/>
          <w:lang w:val="en"/>
        </w:rPr>
        <w:t xml:space="preserve">___ Not identified </w:t>
      </w:r>
    </w:p>
    <w:p w14:paraId="0451BBDA" w14:textId="77777777" w:rsidR="001006BD" w:rsidRPr="001006BD" w:rsidRDefault="001006BD">
      <w:pPr>
        <w:spacing w:after="0"/>
        <w:rPr>
          <w:rFonts w:ascii="Arial" w:eastAsia="Times New Roman" w:hAnsi="Arial" w:cs="Arial"/>
          <w:color w:val="000000" w:themeColor="text1"/>
          <w:sz w:val="20"/>
          <w:szCs w:val="20"/>
          <w:lang w:val="en"/>
        </w:rPr>
      </w:pPr>
      <w:r w:rsidRPr="001006BD">
        <w:rPr>
          <w:rFonts w:ascii="Arial" w:eastAsia="Times New Roman" w:hAnsi="Arial" w:cs="Arial"/>
          <w:color w:val="000000" w:themeColor="text1"/>
          <w:sz w:val="20"/>
          <w:szCs w:val="20"/>
          <w:lang w:val="en"/>
        </w:rPr>
        <w:t xml:space="preserve">___ Present </w:t>
      </w:r>
    </w:p>
    <w:p w14:paraId="4EA04295" w14:textId="77777777" w:rsidR="001006BD" w:rsidRPr="001006BD" w:rsidRDefault="001006BD">
      <w:pPr>
        <w:spacing w:after="0"/>
        <w:rPr>
          <w:rFonts w:ascii="Arial" w:eastAsia="Times New Roman" w:hAnsi="Arial" w:cs="Arial"/>
          <w:color w:val="000000" w:themeColor="text1"/>
          <w:sz w:val="20"/>
          <w:szCs w:val="20"/>
          <w:lang w:val="en"/>
        </w:rPr>
      </w:pPr>
      <w:r w:rsidRPr="001006BD">
        <w:rPr>
          <w:rFonts w:ascii="Arial" w:eastAsia="Times New Roman" w:hAnsi="Arial" w:cs="Arial"/>
          <w:color w:val="000000" w:themeColor="text1"/>
          <w:sz w:val="20"/>
          <w:szCs w:val="20"/>
          <w:lang w:val="en"/>
        </w:rPr>
        <w:t xml:space="preserve">___ Cannot be determined: _________________ </w:t>
      </w:r>
    </w:p>
    <w:p w14:paraId="7527244B" w14:textId="77777777" w:rsidR="001006BD" w:rsidRPr="001006BD" w:rsidRDefault="001006BD">
      <w:pPr>
        <w:spacing w:after="0"/>
        <w:divId w:val="212617351"/>
        <w:rPr>
          <w:rFonts w:ascii="Arial" w:eastAsia="Times New Roman" w:hAnsi="Arial" w:cs="Arial"/>
          <w:color w:val="000000" w:themeColor="text1"/>
          <w:sz w:val="20"/>
          <w:szCs w:val="20"/>
          <w:lang w:val="en"/>
        </w:rPr>
      </w:pPr>
    </w:p>
    <w:p w14:paraId="79A84D19" w14:textId="77777777" w:rsidR="001006BD" w:rsidRPr="001006BD" w:rsidRDefault="001006BD">
      <w:pPr>
        <w:spacing w:after="0"/>
        <w:rPr>
          <w:rFonts w:ascii="Arial" w:eastAsia="Times New Roman" w:hAnsi="Arial" w:cs="Arial"/>
          <w:b/>
          <w:bCs/>
          <w:color w:val="000000" w:themeColor="text1"/>
          <w:sz w:val="20"/>
          <w:szCs w:val="20"/>
          <w:lang w:val="en"/>
        </w:rPr>
      </w:pPr>
      <w:r w:rsidRPr="001006BD">
        <w:rPr>
          <w:rFonts w:ascii="Arial" w:eastAsia="Times New Roman" w:hAnsi="Arial" w:cs="Arial"/>
          <w:b/>
          <w:bCs/>
          <w:color w:val="000000" w:themeColor="text1"/>
          <w:sz w:val="20"/>
          <w:szCs w:val="20"/>
          <w:lang w:val="en"/>
        </w:rPr>
        <w:t xml:space="preserve">+Tumor Comment: _________________ </w:t>
      </w:r>
    </w:p>
    <w:p w14:paraId="48A2C206" w14:textId="77777777" w:rsidR="001006BD" w:rsidRPr="001006BD" w:rsidRDefault="001006BD">
      <w:pPr>
        <w:spacing w:after="0"/>
        <w:divId w:val="212617351"/>
        <w:rPr>
          <w:rFonts w:ascii="Arial" w:eastAsia="Times New Roman" w:hAnsi="Arial" w:cs="Arial"/>
          <w:color w:val="000000" w:themeColor="text1"/>
          <w:sz w:val="20"/>
          <w:szCs w:val="20"/>
          <w:lang w:val="en"/>
        </w:rPr>
      </w:pPr>
    </w:p>
    <w:p w14:paraId="26FA4975" w14:textId="77777777" w:rsidR="001006BD" w:rsidRPr="001006BD" w:rsidRDefault="001006BD">
      <w:pPr>
        <w:spacing w:after="0"/>
        <w:rPr>
          <w:rFonts w:ascii="Arial" w:eastAsia="Times New Roman" w:hAnsi="Arial" w:cs="Arial"/>
          <w:b/>
          <w:bCs/>
          <w:color w:val="000000" w:themeColor="text1"/>
          <w:sz w:val="20"/>
          <w:szCs w:val="20"/>
          <w:lang w:val="en"/>
        </w:rPr>
      </w:pPr>
      <w:r w:rsidRPr="001006BD">
        <w:rPr>
          <w:rFonts w:ascii="Arial" w:eastAsia="Times New Roman" w:hAnsi="Arial" w:cs="Arial"/>
          <w:b/>
          <w:bCs/>
          <w:color w:val="000000" w:themeColor="text1"/>
          <w:sz w:val="20"/>
          <w:szCs w:val="20"/>
          <w:lang w:val="en"/>
        </w:rPr>
        <w:t xml:space="preserve">ADDITIONAL FINDINGS </w:t>
      </w:r>
    </w:p>
    <w:p w14:paraId="6AE0C8D8" w14:textId="77777777" w:rsidR="001006BD" w:rsidRPr="001006BD" w:rsidRDefault="001006BD">
      <w:pPr>
        <w:spacing w:after="0"/>
        <w:divId w:val="212617351"/>
        <w:rPr>
          <w:rFonts w:ascii="Arial" w:eastAsia="Times New Roman" w:hAnsi="Arial" w:cs="Arial"/>
          <w:color w:val="000000" w:themeColor="text1"/>
          <w:sz w:val="20"/>
          <w:szCs w:val="20"/>
          <w:lang w:val="en"/>
        </w:rPr>
      </w:pPr>
    </w:p>
    <w:p w14:paraId="4C860147" w14:textId="77777777" w:rsidR="001006BD" w:rsidRPr="001006BD" w:rsidRDefault="001006BD">
      <w:pPr>
        <w:spacing w:after="0"/>
        <w:rPr>
          <w:rFonts w:ascii="Arial" w:eastAsia="Times New Roman" w:hAnsi="Arial" w:cs="Arial"/>
          <w:b/>
          <w:bCs/>
          <w:color w:val="000000" w:themeColor="text1"/>
          <w:sz w:val="20"/>
          <w:szCs w:val="20"/>
          <w:lang w:val="en"/>
        </w:rPr>
      </w:pPr>
      <w:r w:rsidRPr="001006BD">
        <w:rPr>
          <w:rFonts w:ascii="Arial" w:eastAsia="Times New Roman" w:hAnsi="Arial" w:cs="Arial"/>
          <w:b/>
          <w:bCs/>
          <w:color w:val="000000" w:themeColor="text1"/>
          <w:sz w:val="20"/>
          <w:szCs w:val="20"/>
          <w:lang w:val="en"/>
        </w:rPr>
        <w:t xml:space="preserve">+Additional Findings (specify): _________________ </w:t>
      </w:r>
    </w:p>
    <w:p w14:paraId="4BEBCF8B" w14:textId="77777777" w:rsidR="001006BD" w:rsidRPr="001006BD" w:rsidRDefault="001006BD">
      <w:pPr>
        <w:spacing w:after="0"/>
        <w:divId w:val="212617351"/>
        <w:rPr>
          <w:rFonts w:ascii="Arial" w:eastAsia="Times New Roman" w:hAnsi="Arial" w:cs="Arial"/>
          <w:color w:val="000000" w:themeColor="text1"/>
          <w:sz w:val="20"/>
          <w:szCs w:val="20"/>
          <w:lang w:val="en"/>
        </w:rPr>
      </w:pPr>
    </w:p>
    <w:p w14:paraId="3085DDAA" w14:textId="77777777" w:rsidR="001006BD" w:rsidRPr="001006BD" w:rsidRDefault="001006BD">
      <w:pPr>
        <w:spacing w:after="0"/>
        <w:rPr>
          <w:rFonts w:ascii="Arial" w:eastAsia="Times New Roman" w:hAnsi="Arial" w:cs="Arial"/>
          <w:b/>
          <w:bCs/>
          <w:color w:val="000000" w:themeColor="text1"/>
          <w:sz w:val="20"/>
          <w:szCs w:val="20"/>
          <w:lang w:val="en"/>
        </w:rPr>
      </w:pPr>
      <w:r w:rsidRPr="001006BD">
        <w:rPr>
          <w:rFonts w:ascii="Arial" w:eastAsia="Times New Roman" w:hAnsi="Arial" w:cs="Arial"/>
          <w:b/>
          <w:bCs/>
          <w:color w:val="000000" w:themeColor="text1"/>
          <w:sz w:val="20"/>
          <w:szCs w:val="20"/>
          <w:lang w:val="en"/>
        </w:rPr>
        <w:t xml:space="preserve">SPECIAL STUDIES </w:t>
      </w:r>
    </w:p>
    <w:p w14:paraId="1A959841" w14:textId="77777777" w:rsidR="001006BD" w:rsidRPr="001006BD" w:rsidRDefault="001006BD">
      <w:pPr>
        <w:spacing w:after="0"/>
        <w:divId w:val="212617351"/>
        <w:rPr>
          <w:rFonts w:ascii="Arial" w:eastAsia="Times New Roman" w:hAnsi="Arial" w:cs="Arial"/>
          <w:color w:val="000000" w:themeColor="text1"/>
          <w:sz w:val="20"/>
          <w:szCs w:val="20"/>
          <w:lang w:val="en"/>
        </w:rPr>
      </w:pPr>
    </w:p>
    <w:p w14:paraId="77FEB2C0" w14:textId="77777777" w:rsidR="001006BD" w:rsidRPr="001006BD" w:rsidRDefault="001006BD">
      <w:pPr>
        <w:spacing w:after="0"/>
        <w:rPr>
          <w:rFonts w:ascii="Arial" w:eastAsia="Times New Roman" w:hAnsi="Arial" w:cs="Arial"/>
          <w:b/>
          <w:bCs/>
          <w:color w:val="000000" w:themeColor="text1"/>
          <w:sz w:val="20"/>
          <w:szCs w:val="20"/>
          <w:lang w:val="en"/>
        </w:rPr>
      </w:pPr>
      <w:r w:rsidRPr="001006BD">
        <w:rPr>
          <w:rFonts w:ascii="Arial" w:eastAsia="Times New Roman" w:hAnsi="Arial" w:cs="Arial"/>
          <w:b/>
          <w:bCs/>
          <w:color w:val="000000" w:themeColor="text1"/>
          <w:sz w:val="20"/>
          <w:szCs w:val="20"/>
          <w:lang w:val="en"/>
        </w:rPr>
        <w:t xml:space="preserve">Immunohistochemistry </w:t>
      </w:r>
    </w:p>
    <w:p w14:paraId="011C7859" w14:textId="77777777" w:rsidR="001006BD" w:rsidRPr="001006BD" w:rsidRDefault="001006BD">
      <w:pPr>
        <w:spacing w:after="0"/>
        <w:rPr>
          <w:rFonts w:ascii="Arial" w:eastAsia="Times New Roman" w:hAnsi="Arial" w:cs="Arial"/>
          <w:color w:val="000000" w:themeColor="text1"/>
          <w:sz w:val="20"/>
          <w:szCs w:val="20"/>
          <w:lang w:val="en"/>
        </w:rPr>
      </w:pPr>
      <w:r w:rsidRPr="001006BD">
        <w:rPr>
          <w:rFonts w:ascii="Arial" w:eastAsia="Times New Roman" w:hAnsi="Arial" w:cs="Arial"/>
          <w:color w:val="000000" w:themeColor="text1"/>
          <w:sz w:val="20"/>
          <w:szCs w:val="20"/>
          <w:lang w:val="en"/>
        </w:rPr>
        <w:t xml:space="preserve">___ Specify: _________________ </w:t>
      </w:r>
    </w:p>
    <w:p w14:paraId="3C41A6E7" w14:textId="77777777" w:rsidR="001006BD" w:rsidRPr="001006BD" w:rsidRDefault="001006BD">
      <w:pPr>
        <w:spacing w:after="0"/>
        <w:rPr>
          <w:rFonts w:ascii="Arial" w:eastAsia="Times New Roman" w:hAnsi="Arial" w:cs="Arial"/>
          <w:color w:val="000000" w:themeColor="text1"/>
          <w:sz w:val="20"/>
          <w:szCs w:val="20"/>
          <w:lang w:val="en"/>
        </w:rPr>
      </w:pPr>
      <w:r w:rsidRPr="001006BD">
        <w:rPr>
          <w:rFonts w:ascii="Arial" w:eastAsia="Times New Roman" w:hAnsi="Arial" w:cs="Arial"/>
          <w:color w:val="000000" w:themeColor="text1"/>
          <w:sz w:val="20"/>
          <w:szCs w:val="20"/>
          <w:lang w:val="en"/>
        </w:rPr>
        <w:t xml:space="preserve">___ Not performed: _________________ </w:t>
      </w:r>
    </w:p>
    <w:p w14:paraId="3DACCB14" w14:textId="77777777" w:rsidR="001006BD" w:rsidRPr="001006BD" w:rsidRDefault="001006BD">
      <w:pPr>
        <w:spacing w:after="0"/>
        <w:rPr>
          <w:rFonts w:ascii="Arial" w:eastAsia="Times New Roman" w:hAnsi="Arial" w:cs="Arial"/>
          <w:color w:val="000000" w:themeColor="text1"/>
          <w:sz w:val="20"/>
          <w:szCs w:val="20"/>
          <w:lang w:val="en"/>
        </w:rPr>
      </w:pPr>
      <w:r w:rsidRPr="001006BD">
        <w:rPr>
          <w:rFonts w:ascii="Arial" w:eastAsia="Times New Roman" w:hAnsi="Arial" w:cs="Arial"/>
          <w:color w:val="000000" w:themeColor="text1"/>
          <w:sz w:val="20"/>
          <w:szCs w:val="20"/>
          <w:lang w:val="en"/>
        </w:rPr>
        <w:t xml:space="preserve">___ Not applicable </w:t>
      </w:r>
    </w:p>
    <w:p w14:paraId="28F7976F" w14:textId="77777777" w:rsidR="001006BD" w:rsidRPr="001006BD" w:rsidRDefault="001006BD">
      <w:pPr>
        <w:spacing w:after="0"/>
        <w:divId w:val="212617351"/>
        <w:rPr>
          <w:rFonts w:ascii="Arial" w:eastAsia="Times New Roman" w:hAnsi="Arial" w:cs="Arial"/>
          <w:color w:val="000000" w:themeColor="text1"/>
          <w:sz w:val="20"/>
          <w:szCs w:val="20"/>
          <w:lang w:val="en"/>
        </w:rPr>
      </w:pPr>
    </w:p>
    <w:p w14:paraId="3D7936A5" w14:textId="77777777" w:rsidR="001006BD" w:rsidRPr="001006BD" w:rsidRDefault="001006BD">
      <w:pPr>
        <w:spacing w:after="0"/>
        <w:rPr>
          <w:rFonts w:ascii="Arial" w:eastAsia="Times New Roman" w:hAnsi="Arial" w:cs="Arial"/>
          <w:b/>
          <w:bCs/>
          <w:color w:val="000000" w:themeColor="text1"/>
          <w:sz w:val="20"/>
          <w:szCs w:val="20"/>
          <w:lang w:val="en"/>
        </w:rPr>
      </w:pPr>
      <w:r w:rsidRPr="001006BD">
        <w:rPr>
          <w:rFonts w:ascii="Arial" w:eastAsia="Times New Roman" w:hAnsi="Arial" w:cs="Arial"/>
          <w:b/>
          <w:bCs/>
          <w:color w:val="000000" w:themeColor="text1"/>
          <w:sz w:val="20"/>
          <w:szCs w:val="20"/>
          <w:lang w:val="en"/>
        </w:rPr>
        <w:t xml:space="preserve">Cytogenetics </w:t>
      </w:r>
    </w:p>
    <w:p w14:paraId="6E32300E" w14:textId="77777777" w:rsidR="001006BD" w:rsidRPr="001006BD" w:rsidRDefault="001006BD">
      <w:pPr>
        <w:spacing w:after="0"/>
        <w:rPr>
          <w:rFonts w:ascii="Arial" w:eastAsia="Times New Roman" w:hAnsi="Arial" w:cs="Arial"/>
          <w:color w:val="000000" w:themeColor="text1"/>
          <w:sz w:val="20"/>
          <w:szCs w:val="20"/>
          <w:lang w:val="en"/>
        </w:rPr>
      </w:pPr>
      <w:r w:rsidRPr="001006BD">
        <w:rPr>
          <w:rFonts w:ascii="Arial" w:eastAsia="Times New Roman" w:hAnsi="Arial" w:cs="Arial"/>
          <w:color w:val="000000" w:themeColor="text1"/>
          <w:sz w:val="20"/>
          <w:szCs w:val="20"/>
          <w:lang w:val="en"/>
        </w:rPr>
        <w:t xml:space="preserve">___ Specify: _________________ </w:t>
      </w:r>
    </w:p>
    <w:p w14:paraId="166A7A4E" w14:textId="77777777" w:rsidR="001006BD" w:rsidRPr="001006BD" w:rsidRDefault="001006BD">
      <w:pPr>
        <w:spacing w:after="0"/>
        <w:rPr>
          <w:rFonts w:ascii="Arial" w:eastAsia="Times New Roman" w:hAnsi="Arial" w:cs="Arial"/>
          <w:color w:val="000000" w:themeColor="text1"/>
          <w:sz w:val="20"/>
          <w:szCs w:val="20"/>
          <w:lang w:val="en"/>
        </w:rPr>
      </w:pPr>
      <w:r w:rsidRPr="001006BD">
        <w:rPr>
          <w:rFonts w:ascii="Arial" w:eastAsia="Times New Roman" w:hAnsi="Arial" w:cs="Arial"/>
          <w:color w:val="000000" w:themeColor="text1"/>
          <w:sz w:val="20"/>
          <w:szCs w:val="20"/>
          <w:lang w:val="en"/>
        </w:rPr>
        <w:t xml:space="preserve">___ Not performed: _________________ </w:t>
      </w:r>
    </w:p>
    <w:p w14:paraId="0DE2C780" w14:textId="77777777" w:rsidR="001006BD" w:rsidRPr="001006BD" w:rsidRDefault="001006BD">
      <w:pPr>
        <w:spacing w:after="0"/>
        <w:rPr>
          <w:rFonts w:ascii="Arial" w:eastAsia="Times New Roman" w:hAnsi="Arial" w:cs="Arial"/>
          <w:color w:val="000000" w:themeColor="text1"/>
          <w:sz w:val="20"/>
          <w:szCs w:val="20"/>
          <w:lang w:val="en"/>
        </w:rPr>
      </w:pPr>
      <w:r w:rsidRPr="001006BD">
        <w:rPr>
          <w:rFonts w:ascii="Arial" w:eastAsia="Times New Roman" w:hAnsi="Arial" w:cs="Arial"/>
          <w:color w:val="000000" w:themeColor="text1"/>
          <w:sz w:val="20"/>
          <w:szCs w:val="20"/>
          <w:lang w:val="en"/>
        </w:rPr>
        <w:t xml:space="preserve">___ Not applicable </w:t>
      </w:r>
    </w:p>
    <w:p w14:paraId="500C1FB6" w14:textId="77777777" w:rsidR="001006BD" w:rsidRPr="001006BD" w:rsidRDefault="001006BD">
      <w:pPr>
        <w:spacing w:after="0"/>
        <w:divId w:val="212617351"/>
        <w:rPr>
          <w:rFonts w:ascii="Arial" w:eastAsia="Times New Roman" w:hAnsi="Arial" w:cs="Arial"/>
          <w:color w:val="000000" w:themeColor="text1"/>
          <w:sz w:val="20"/>
          <w:szCs w:val="20"/>
          <w:lang w:val="en"/>
        </w:rPr>
      </w:pPr>
    </w:p>
    <w:p w14:paraId="7C297B61" w14:textId="77777777" w:rsidR="001006BD" w:rsidRPr="001006BD" w:rsidRDefault="001006BD">
      <w:pPr>
        <w:spacing w:after="0"/>
        <w:rPr>
          <w:rFonts w:ascii="Arial" w:eastAsia="Times New Roman" w:hAnsi="Arial" w:cs="Arial"/>
          <w:b/>
          <w:bCs/>
          <w:color w:val="000000" w:themeColor="text1"/>
          <w:sz w:val="20"/>
          <w:szCs w:val="20"/>
          <w:lang w:val="en"/>
        </w:rPr>
      </w:pPr>
      <w:r w:rsidRPr="001006BD">
        <w:rPr>
          <w:rFonts w:ascii="Arial" w:eastAsia="Times New Roman" w:hAnsi="Arial" w:cs="Arial"/>
          <w:b/>
          <w:bCs/>
          <w:color w:val="000000" w:themeColor="text1"/>
          <w:sz w:val="20"/>
          <w:szCs w:val="20"/>
          <w:lang w:val="en"/>
        </w:rPr>
        <w:t xml:space="preserve">Molecular Pathology </w:t>
      </w:r>
    </w:p>
    <w:p w14:paraId="5E6F3884" w14:textId="77777777" w:rsidR="001006BD" w:rsidRPr="001006BD" w:rsidRDefault="001006BD">
      <w:pPr>
        <w:spacing w:after="0"/>
        <w:rPr>
          <w:rFonts w:ascii="Arial" w:eastAsia="Times New Roman" w:hAnsi="Arial" w:cs="Arial"/>
          <w:color w:val="000000" w:themeColor="text1"/>
          <w:sz w:val="20"/>
          <w:szCs w:val="20"/>
          <w:lang w:val="en"/>
        </w:rPr>
      </w:pPr>
      <w:r w:rsidRPr="001006BD">
        <w:rPr>
          <w:rFonts w:ascii="Arial" w:eastAsia="Times New Roman" w:hAnsi="Arial" w:cs="Arial"/>
          <w:color w:val="000000" w:themeColor="text1"/>
          <w:sz w:val="20"/>
          <w:szCs w:val="20"/>
          <w:lang w:val="en"/>
        </w:rPr>
        <w:t xml:space="preserve">___ Specify: _________________ </w:t>
      </w:r>
    </w:p>
    <w:p w14:paraId="6BD7F897" w14:textId="77777777" w:rsidR="001006BD" w:rsidRPr="001006BD" w:rsidRDefault="001006BD">
      <w:pPr>
        <w:spacing w:after="0"/>
        <w:rPr>
          <w:rFonts w:ascii="Arial" w:eastAsia="Times New Roman" w:hAnsi="Arial" w:cs="Arial"/>
          <w:color w:val="000000" w:themeColor="text1"/>
          <w:sz w:val="20"/>
          <w:szCs w:val="20"/>
          <w:lang w:val="en"/>
        </w:rPr>
      </w:pPr>
      <w:r w:rsidRPr="001006BD">
        <w:rPr>
          <w:rFonts w:ascii="Arial" w:eastAsia="Times New Roman" w:hAnsi="Arial" w:cs="Arial"/>
          <w:color w:val="000000" w:themeColor="text1"/>
          <w:sz w:val="20"/>
          <w:szCs w:val="20"/>
          <w:lang w:val="en"/>
        </w:rPr>
        <w:t xml:space="preserve">___ Not performed: _________________ </w:t>
      </w:r>
    </w:p>
    <w:p w14:paraId="5768B47C" w14:textId="77777777" w:rsidR="001006BD" w:rsidRPr="001006BD" w:rsidRDefault="001006BD">
      <w:pPr>
        <w:spacing w:after="0"/>
        <w:rPr>
          <w:rFonts w:ascii="Arial" w:eastAsia="Times New Roman" w:hAnsi="Arial" w:cs="Arial"/>
          <w:color w:val="000000" w:themeColor="text1"/>
          <w:sz w:val="20"/>
          <w:szCs w:val="20"/>
          <w:lang w:val="en"/>
        </w:rPr>
      </w:pPr>
      <w:r w:rsidRPr="001006BD">
        <w:rPr>
          <w:rFonts w:ascii="Arial" w:eastAsia="Times New Roman" w:hAnsi="Arial" w:cs="Arial"/>
          <w:color w:val="000000" w:themeColor="text1"/>
          <w:sz w:val="20"/>
          <w:szCs w:val="20"/>
          <w:lang w:val="en"/>
        </w:rPr>
        <w:t xml:space="preserve">___ Not applicable </w:t>
      </w:r>
    </w:p>
    <w:p w14:paraId="66E0EE28" w14:textId="77777777" w:rsidR="001006BD" w:rsidRPr="001006BD" w:rsidRDefault="001006BD">
      <w:pPr>
        <w:spacing w:after="0"/>
        <w:divId w:val="212617351"/>
        <w:rPr>
          <w:rFonts w:ascii="Arial" w:eastAsia="Times New Roman" w:hAnsi="Arial" w:cs="Arial"/>
          <w:color w:val="000000" w:themeColor="text1"/>
          <w:sz w:val="20"/>
          <w:szCs w:val="20"/>
          <w:lang w:val="en"/>
        </w:rPr>
      </w:pPr>
    </w:p>
    <w:p w14:paraId="5E1D7110" w14:textId="77777777" w:rsidR="001006BD" w:rsidRPr="001006BD" w:rsidRDefault="001006BD">
      <w:pPr>
        <w:spacing w:after="0"/>
        <w:rPr>
          <w:rFonts w:ascii="Arial" w:eastAsia="Times New Roman" w:hAnsi="Arial" w:cs="Arial"/>
          <w:b/>
          <w:bCs/>
          <w:color w:val="000000" w:themeColor="text1"/>
          <w:sz w:val="20"/>
          <w:szCs w:val="20"/>
          <w:lang w:val="en"/>
        </w:rPr>
      </w:pPr>
      <w:r w:rsidRPr="001006BD">
        <w:rPr>
          <w:rFonts w:ascii="Arial" w:eastAsia="Times New Roman" w:hAnsi="Arial" w:cs="Arial"/>
          <w:b/>
          <w:bCs/>
          <w:color w:val="000000" w:themeColor="text1"/>
          <w:sz w:val="20"/>
          <w:szCs w:val="20"/>
          <w:lang w:val="en"/>
        </w:rPr>
        <w:t xml:space="preserve">COMMENTS </w:t>
      </w:r>
    </w:p>
    <w:p w14:paraId="2A87484F" w14:textId="77777777" w:rsidR="001006BD" w:rsidRPr="001006BD" w:rsidRDefault="001006BD">
      <w:pPr>
        <w:spacing w:after="0"/>
        <w:divId w:val="212617351"/>
        <w:rPr>
          <w:rFonts w:ascii="Arial" w:eastAsia="Times New Roman" w:hAnsi="Arial" w:cs="Arial"/>
          <w:color w:val="000000" w:themeColor="text1"/>
          <w:sz w:val="20"/>
          <w:szCs w:val="20"/>
          <w:lang w:val="en"/>
        </w:rPr>
      </w:pPr>
    </w:p>
    <w:p w14:paraId="22EDBBD8" w14:textId="77777777" w:rsidR="001006BD" w:rsidRPr="001006BD" w:rsidRDefault="001006BD">
      <w:pPr>
        <w:spacing w:after="0"/>
        <w:rPr>
          <w:rFonts w:ascii="Arial" w:eastAsia="Times New Roman" w:hAnsi="Arial" w:cs="Arial"/>
          <w:b/>
          <w:bCs/>
          <w:color w:val="000000" w:themeColor="text1"/>
          <w:sz w:val="20"/>
          <w:szCs w:val="20"/>
          <w:lang w:val="en"/>
        </w:rPr>
      </w:pPr>
      <w:r w:rsidRPr="001006BD">
        <w:rPr>
          <w:rFonts w:ascii="Arial" w:eastAsia="Times New Roman" w:hAnsi="Arial" w:cs="Arial"/>
          <w:b/>
          <w:bCs/>
          <w:color w:val="000000" w:themeColor="text1"/>
          <w:sz w:val="20"/>
          <w:szCs w:val="20"/>
          <w:lang w:val="en"/>
        </w:rPr>
        <w:t xml:space="preserve">Comment(s): _________________ </w:t>
      </w:r>
    </w:p>
    <w:p w14:paraId="1C0C7A5E" w14:textId="5B4C5312" w:rsidR="001006BD" w:rsidRPr="001006BD" w:rsidRDefault="0099182D" w:rsidP="0099182D">
      <w:pPr>
        <w:rPr>
          <w:rFonts w:ascii="Arial" w:eastAsia="Times New Roman" w:hAnsi="Arial" w:cs="Arial"/>
          <w:color w:val="000000" w:themeColor="text1"/>
          <w:sz w:val="20"/>
          <w:szCs w:val="20"/>
          <w:lang w:val="en"/>
        </w:rPr>
      </w:pPr>
      <w:r>
        <w:rPr>
          <w:rFonts w:ascii="Arial" w:eastAsia="Times New Roman" w:hAnsi="Arial" w:cs="Arial"/>
          <w:color w:val="000000" w:themeColor="text1"/>
          <w:sz w:val="20"/>
          <w:szCs w:val="20"/>
          <w:lang w:val="en"/>
        </w:rPr>
        <w:br w:type="page"/>
      </w:r>
    </w:p>
    <w:p w14:paraId="210F071B" w14:textId="77777777" w:rsidR="001006BD" w:rsidRPr="00B24347" w:rsidRDefault="001006BD" w:rsidP="00B24347">
      <w:pPr>
        <w:pBdr>
          <w:bottom w:val="single" w:sz="4" w:space="1" w:color="auto"/>
        </w:pBdr>
        <w:spacing w:after="0"/>
        <w:rPr>
          <w:rFonts w:ascii="Arial" w:eastAsia="Times New Roman" w:hAnsi="Arial" w:cs="Arial"/>
          <w:b/>
          <w:bCs/>
          <w:color w:val="000000" w:themeColor="text1"/>
          <w:sz w:val="24"/>
          <w:szCs w:val="24"/>
          <w:lang w:val="en"/>
        </w:rPr>
      </w:pPr>
      <w:r w:rsidRPr="00B24347">
        <w:rPr>
          <w:rFonts w:ascii="Arial" w:eastAsia="Times New Roman" w:hAnsi="Arial" w:cs="Arial"/>
          <w:b/>
          <w:bCs/>
          <w:color w:val="000000" w:themeColor="text1"/>
          <w:sz w:val="24"/>
          <w:szCs w:val="24"/>
          <w:lang w:val="en"/>
        </w:rPr>
        <w:lastRenderedPageBreak/>
        <w:t>Explanatory Notes</w:t>
      </w:r>
    </w:p>
    <w:p w14:paraId="59B04B79" w14:textId="77777777" w:rsidR="0099182D" w:rsidRDefault="0099182D">
      <w:pPr>
        <w:spacing w:after="0"/>
        <w:rPr>
          <w:rFonts w:ascii="Arial" w:eastAsia="Times New Roman" w:hAnsi="Arial" w:cs="Arial"/>
          <w:b/>
          <w:bCs/>
          <w:color w:val="000000" w:themeColor="text1"/>
          <w:sz w:val="20"/>
          <w:szCs w:val="20"/>
          <w:lang w:val="en"/>
        </w:rPr>
      </w:pPr>
    </w:p>
    <w:p w14:paraId="589048A2" w14:textId="6AD71E3F" w:rsidR="001006BD" w:rsidRPr="001006BD" w:rsidRDefault="001006BD" w:rsidP="00E07B03">
      <w:pPr>
        <w:spacing w:after="0"/>
        <w:jc w:val="both"/>
        <w:rPr>
          <w:rFonts w:ascii="Arial" w:eastAsia="Times New Roman" w:hAnsi="Arial" w:cs="Arial"/>
          <w:b/>
          <w:bCs/>
          <w:color w:val="000000" w:themeColor="text1"/>
          <w:sz w:val="20"/>
          <w:szCs w:val="20"/>
          <w:lang w:val="en"/>
        </w:rPr>
      </w:pPr>
      <w:r w:rsidRPr="001006BD">
        <w:rPr>
          <w:rFonts w:ascii="Arial" w:eastAsia="Times New Roman" w:hAnsi="Arial" w:cs="Arial"/>
          <w:b/>
          <w:bCs/>
          <w:color w:val="000000" w:themeColor="text1"/>
          <w:sz w:val="20"/>
          <w:szCs w:val="20"/>
          <w:lang w:val="en"/>
        </w:rPr>
        <w:t>A. Scope of Guidelines</w:t>
      </w:r>
    </w:p>
    <w:p w14:paraId="4560AB98" w14:textId="36730580" w:rsidR="001006BD" w:rsidRPr="001006BD" w:rsidRDefault="001006BD" w:rsidP="00E07B03">
      <w:pPr>
        <w:jc w:val="both"/>
        <w:rPr>
          <w:rFonts w:ascii="Arial" w:hAnsi="Arial" w:cs="Arial"/>
          <w:color w:val="000000" w:themeColor="text1"/>
          <w:sz w:val="20"/>
          <w:szCs w:val="20"/>
          <w:lang w:val="en"/>
        </w:rPr>
      </w:pPr>
      <w:r w:rsidRPr="001006BD">
        <w:rPr>
          <w:rFonts w:ascii="Arial" w:hAnsi="Arial" w:cs="Arial"/>
          <w:color w:val="000000" w:themeColor="text1"/>
          <w:sz w:val="20"/>
          <w:szCs w:val="20"/>
          <w:lang w:val="en"/>
        </w:rPr>
        <w:t xml:space="preserve">These recommendations are used for all primary malignant tumors of bone except hematopoietic neoplasms, </w:t>
      </w:r>
      <w:proofErr w:type="spellStart"/>
      <w:r w:rsidRPr="001006BD">
        <w:rPr>
          <w:rFonts w:ascii="Arial" w:hAnsi="Arial" w:cs="Arial"/>
          <w:color w:val="000000" w:themeColor="text1"/>
          <w:sz w:val="20"/>
          <w:szCs w:val="20"/>
          <w:lang w:val="en"/>
        </w:rPr>
        <w:t>ie</w:t>
      </w:r>
      <w:proofErr w:type="spellEnd"/>
      <w:r w:rsidRPr="001006BD">
        <w:rPr>
          <w:rFonts w:ascii="Arial" w:hAnsi="Arial" w:cs="Arial"/>
          <w:color w:val="000000" w:themeColor="text1"/>
          <w:sz w:val="20"/>
          <w:szCs w:val="20"/>
          <w:lang w:val="en"/>
        </w:rPr>
        <w:t>, lymphoma and plasma cell neoplasms.</w:t>
      </w:r>
    </w:p>
    <w:p w14:paraId="28A3D291" w14:textId="77777777" w:rsidR="001006BD" w:rsidRPr="001006BD" w:rsidRDefault="001006BD" w:rsidP="00E07B03">
      <w:pPr>
        <w:spacing w:after="0"/>
        <w:jc w:val="both"/>
        <w:rPr>
          <w:rFonts w:ascii="Arial" w:eastAsia="Times New Roman" w:hAnsi="Arial" w:cs="Arial"/>
          <w:b/>
          <w:bCs/>
          <w:color w:val="000000" w:themeColor="text1"/>
          <w:sz w:val="20"/>
          <w:szCs w:val="20"/>
          <w:lang w:val="en"/>
        </w:rPr>
      </w:pPr>
      <w:r w:rsidRPr="001006BD">
        <w:rPr>
          <w:rFonts w:ascii="Arial" w:eastAsia="Times New Roman" w:hAnsi="Arial" w:cs="Arial"/>
          <w:b/>
          <w:bCs/>
          <w:color w:val="000000" w:themeColor="text1"/>
          <w:sz w:val="20"/>
          <w:szCs w:val="20"/>
          <w:lang w:val="en"/>
        </w:rPr>
        <w:t xml:space="preserve">B. Tumor Location and Extent </w:t>
      </w:r>
    </w:p>
    <w:p w14:paraId="1F5296A6" w14:textId="38668565" w:rsidR="001006BD" w:rsidRDefault="001006BD" w:rsidP="00E07B03">
      <w:pPr>
        <w:keepNext/>
        <w:tabs>
          <w:tab w:val="left" w:pos="360"/>
        </w:tabs>
        <w:spacing w:after="0"/>
        <w:jc w:val="both"/>
        <w:outlineLvl w:val="1"/>
        <w:rPr>
          <w:rFonts w:ascii="Arial" w:hAnsi="Arial" w:cs="Arial"/>
          <w:color w:val="000000" w:themeColor="text1"/>
          <w:sz w:val="20"/>
          <w:szCs w:val="20"/>
          <w:lang w:val="en"/>
        </w:rPr>
      </w:pPr>
      <w:r w:rsidRPr="001006BD">
        <w:rPr>
          <w:rFonts w:ascii="Arial" w:hAnsi="Arial" w:cs="Arial"/>
          <w:color w:val="000000" w:themeColor="text1"/>
          <w:sz w:val="20"/>
          <w:szCs w:val="20"/>
          <w:lang w:val="en"/>
        </w:rPr>
        <w:t>Radiographic imaging plays an especially critical role in the diagnosis of bone tumors. Close collaboration with an experienced musculoskeletal radiologist and orthopedic surgeon is recommended.</w:t>
      </w:r>
    </w:p>
    <w:p w14:paraId="501843F0" w14:textId="77777777" w:rsidR="00E579B7" w:rsidRPr="001006BD" w:rsidRDefault="00E579B7" w:rsidP="00E07B03">
      <w:pPr>
        <w:keepNext/>
        <w:tabs>
          <w:tab w:val="left" w:pos="360"/>
        </w:tabs>
        <w:spacing w:after="0"/>
        <w:jc w:val="both"/>
        <w:outlineLvl w:val="1"/>
        <w:rPr>
          <w:rFonts w:ascii="Arial" w:hAnsi="Arial" w:cs="Arial"/>
          <w:color w:val="000000" w:themeColor="text1"/>
          <w:sz w:val="20"/>
          <w:szCs w:val="20"/>
          <w:lang w:val="en"/>
        </w:rPr>
      </w:pPr>
    </w:p>
    <w:p w14:paraId="3E6A15FA" w14:textId="77777777" w:rsidR="001006BD" w:rsidRPr="001006BD" w:rsidRDefault="001006BD" w:rsidP="00E07B03">
      <w:pPr>
        <w:spacing w:after="0"/>
        <w:jc w:val="both"/>
        <w:rPr>
          <w:rFonts w:ascii="Arial" w:hAnsi="Arial" w:cs="Arial"/>
          <w:color w:val="000000" w:themeColor="text1"/>
          <w:sz w:val="20"/>
          <w:szCs w:val="20"/>
          <w:lang w:val="en"/>
        </w:rPr>
      </w:pPr>
      <w:r w:rsidRPr="001006BD">
        <w:rPr>
          <w:rFonts w:ascii="Arial" w:hAnsi="Arial" w:cs="Arial"/>
          <w:color w:val="000000" w:themeColor="text1"/>
          <w:sz w:val="20"/>
          <w:szCs w:val="20"/>
          <w:lang w:val="en"/>
        </w:rPr>
        <w:t xml:space="preserve">Figure 1 is a diagrammatic representation of the “anatomic” regions of a long bone. These locations are very important in classifying bone tumors. For instance, </w:t>
      </w:r>
      <w:proofErr w:type="spellStart"/>
      <w:r w:rsidRPr="001006BD">
        <w:rPr>
          <w:rFonts w:ascii="Arial" w:hAnsi="Arial" w:cs="Arial"/>
          <w:color w:val="000000" w:themeColor="text1"/>
          <w:sz w:val="20"/>
          <w:szCs w:val="20"/>
          <w:lang w:val="en"/>
        </w:rPr>
        <w:t>chondroblastomas</w:t>
      </w:r>
      <w:proofErr w:type="spellEnd"/>
      <w:r w:rsidRPr="001006BD">
        <w:rPr>
          <w:rFonts w:ascii="Arial" w:hAnsi="Arial" w:cs="Arial"/>
          <w:color w:val="000000" w:themeColor="text1"/>
          <w:sz w:val="20"/>
          <w:szCs w:val="20"/>
          <w:lang w:val="en"/>
        </w:rPr>
        <w:t xml:space="preserve"> almost always arise in the epiphysis. Epiphyses and apophyses are secondary ossification centers and therefore are embryonic equivalents. The greater and lesser trochanters are apophyses, while the epiphyses are at the ends of long bones.</w:t>
      </w:r>
    </w:p>
    <w:p w14:paraId="06D9F017" w14:textId="77777777" w:rsidR="001006BD" w:rsidRPr="001006BD" w:rsidRDefault="001006BD">
      <w:pPr>
        <w:rPr>
          <w:rFonts w:ascii="Arial" w:hAnsi="Arial" w:cs="Arial"/>
          <w:color w:val="000000" w:themeColor="text1"/>
          <w:sz w:val="20"/>
          <w:szCs w:val="20"/>
          <w:lang w:val="en"/>
        </w:rPr>
      </w:pPr>
      <w:r w:rsidRPr="001006BD">
        <w:rPr>
          <w:rFonts w:ascii="Arial" w:eastAsia="Times New Roman" w:hAnsi="Arial" w:cs="Arial"/>
          <w:b/>
          <w:noProof/>
          <w:color w:val="000000" w:themeColor="text1"/>
          <w:sz w:val="20"/>
          <w:szCs w:val="20"/>
        </w:rPr>
        <w:drawing>
          <wp:inline distT="0" distB="0" distL="0" distR="0" wp14:anchorId="418A0A7D" wp14:editId="67C12BDC">
            <wp:extent cx="2859405" cy="28594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59405" cy="2859405"/>
                    </a:xfrm>
                    <a:prstGeom prst="rect">
                      <a:avLst/>
                    </a:prstGeom>
                    <a:noFill/>
                    <a:ln>
                      <a:noFill/>
                    </a:ln>
                  </pic:spPr>
                </pic:pic>
              </a:graphicData>
            </a:graphic>
          </wp:inline>
        </w:drawing>
      </w:r>
    </w:p>
    <w:p w14:paraId="2CAD5FDD" w14:textId="384C1030" w:rsidR="001006BD" w:rsidRPr="001006BD" w:rsidRDefault="001006BD" w:rsidP="00E07B03">
      <w:pPr>
        <w:spacing w:after="120"/>
        <w:ind w:right="720"/>
        <w:jc w:val="both"/>
        <w:rPr>
          <w:rFonts w:ascii="Arial" w:hAnsi="Arial" w:cs="Arial"/>
          <w:color w:val="000000" w:themeColor="text1"/>
          <w:sz w:val="20"/>
          <w:szCs w:val="20"/>
          <w:lang w:val="en"/>
        </w:rPr>
      </w:pPr>
      <w:r w:rsidRPr="001006BD">
        <w:rPr>
          <w:rStyle w:val="Strong"/>
          <w:rFonts w:ascii="Arial" w:hAnsi="Arial" w:cs="Arial"/>
          <w:bCs w:val="0"/>
          <w:color w:val="000000" w:themeColor="text1"/>
          <w:sz w:val="20"/>
          <w:szCs w:val="20"/>
          <w:lang w:val="en"/>
        </w:rPr>
        <w:t>Figure 1.</w:t>
      </w:r>
      <w:r w:rsidRPr="001006BD">
        <w:rPr>
          <w:rFonts w:ascii="Arial" w:hAnsi="Arial" w:cs="Arial"/>
          <w:color w:val="000000" w:themeColor="text1"/>
          <w:sz w:val="20"/>
          <w:szCs w:val="20"/>
          <w:lang w:val="en"/>
        </w:rPr>
        <w:t xml:space="preserve"> Important anatomic landmarks for tumor diagnosis in long bones. Adapted from </w:t>
      </w:r>
      <w:r w:rsidRPr="001006BD">
        <w:rPr>
          <w:rStyle w:val="Emphasis"/>
          <w:rFonts w:ascii="Arial" w:hAnsi="Arial" w:cs="Arial"/>
          <w:iCs w:val="0"/>
          <w:color w:val="000000" w:themeColor="text1"/>
          <w:sz w:val="20"/>
          <w:szCs w:val="20"/>
          <w:lang w:val="en"/>
        </w:rPr>
        <w:t>Gray’s Anatomy.</w:t>
      </w:r>
      <w:hyperlink w:anchor="5997" w:tooltip="Gray’s Anatomy of the Human Body. Philadelphia, PA: Lea &amp; Febiger; 1918." w:history="1">
        <w:r w:rsidRPr="001006BD">
          <w:rPr>
            <w:rStyle w:val="Hyperlink"/>
            <w:rFonts w:ascii="Arial" w:hAnsi="Arial" w:cs="Arial"/>
            <w:color w:val="000000" w:themeColor="text1"/>
            <w:sz w:val="20"/>
            <w:szCs w:val="20"/>
            <w:vertAlign w:val="superscript"/>
            <w:lang w:val="en"/>
          </w:rPr>
          <w:t>1</w:t>
        </w:r>
      </w:hyperlink>
    </w:p>
    <w:p w14:paraId="124367A5" w14:textId="77777777" w:rsidR="001006BD" w:rsidRPr="001006BD" w:rsidRDefault="001006BD">
      <w:pPr>
        <w:spacing w:after="0"/>
        <w:rPr>
          <w:rFonts w:ascii="Arial" w:eastAsia="Times New Roman" w:hAnsi="Arial" w:cs="Arial"/>
          <w:color w:val="000000" w:themeColor="text1"/>
          <w:sz w:val="20"/>
          <w:szCs w:val="20"/>
          <w:lang w:val="en"/>
        </w:rPr>
      </w:pPr>
      <w:r w:rsidRPr="001006BD">
        <w:rPr>
          <w:rFonts w:ascii="Arial" w:eastAsia="Times New Roman" w:hAnsi="Arial" w:cs="Arial"/>
          <w:color w:val="000000" w:themeColor="text1"/>
          <w:sz w:val="20"/>
          <w:szCs w:val="20"/>
          <w:lang w:val="en"/>
        </w:rPr>
        <w:t>References</w:t>
      </w:r>
    </w:p>
    <w:p w14:paraId="3EEBEDEC" w14:textId="376EB635" w:rsidR="001006BD" w:rsidRDefault="001006BD" w:rsidP="00E07B03">
      <w:pPr>
        <w:numPr>
          <w:ilvl w:val="0"/>
          <w:numId w:val="2"/>
        </w:numPr>
        <w:spacing w:after="0" w:line="240" w:lineRule="auto"/>
        <w:ind w:left="1166" w:right="29" w:hanging="446"/>
        <w:divId w:val="212617351"/>
        <w:rPr>
          <w:rFonts w:ascii="Arial" w:hAnsi="Arial" w:cs="Arial"/>
          <w:color w:val="000000" w:themeColor="text1"/>
          <w:sz w:val="20"/>
          <w:szCs w:val="20"/>
          <w:lang w:val="en"/>
        </w:rPr>
      </w:pPr>
      <w:r w:rsidRPr="001006BD">
        <w:rPr>
          <w:rFonts w:ascii="Arial" w:hAnsi="Arial" w:cs="Arial"/>
          <w:color w:val="000000" w:themeColor="text1"/>
          <w:sz w:val="20"/>
          <w:szCs w:val="20"/>
          <w:lang w:val="en"/>
        </w:rPr>
        <w:t xml:space="preserve">Gray H, Lewis WH. </w:t>
      </w:r>
      <w:r w:rsidRPr="001006BD">
        <w:rPr>
          <w:rStyle w:val="Emphasis"/>
          <w:rFonts w:ascii="Arial" w:hAnsi="Arial" w:cs="Arial"/>
          <w:color w:val="000000" w:themeColor="text1"/>
          <w:sz w:val="20"/>
          <w:szCs w:val="20"/>
          <w:lang w:val="en"/>
        </w:rPr>
        <w:t>Gray’s Anatomy of the Human Body</w:t>
      </w:r>
      <w:r w:rsidRPr="001006BD">
        <w:rPr>
          <w:rFonts w:ascii="Arial" w:hAnsi="Arial" w:cs="Arial"/>
          <w:color w:val="000000" w:themeColor="text1"/>
          <w:sz w:val="20"/>
          <w:szCs w:val="20"/>
          <w:lang w:val="en"/>
        </w:rPr>
        <w:t xml:space="preserve">. 20th ed. Philadelphia, PA: Lea &amp; </w:t>
      </w:r>
      <w:proofErr w:type="spellStart"/>
      <w:r w:rsidRPr="001006BD">
        <w:rPr>
          <w:rFonts w:ascii="Arial" w:hAnsi="Arial" w:cs="Arial"/>
          <w:color w:val="000000" w:themeColor="text1"/>
          <w:sz w:val="20"/>
          <w:szCs w:val="20"/>
          <w:lang w:val="en"/>
        </w:rPr>
        <w:t>Febiger</w:t>
      </w:r>
      <w:proofErr w:type="spellEnd"/>
      <w:r w:rsidRPr="001006BD">
        <w:rPr>
          <w:rFonts w:ascii="Arial" w:hAnsi="Arial" w:cs="Arial"/>
          <w:color w:val="000000" w:themeColor="text1"/>
          <w:sz w:val="20"/>
          <w:szCs w:val="20"/>
          <w:lang w:val="en"/>
        </w:rPr>
        <w:t>; 1918.</w:t>
      </w:r>
    </w:p>
    <w:p w14:paraId="2D50D816" w14:textId="77777777" w:rsidR="0099182D" w:rsidRPr="001006BD" w:rsidRDefault="0099182D" w:rsidP="0099182D">
      <w:pPr>
        <w:spacing w:before="30" w:after="30" w:line="240" w:lineRule="auto"/>
        <w:ind w:left="1170" w:right="30"/>
        <w:divId w:val="212617351"/>
        <w:rPr>
          <w:rFonts w:ascii="Arial" w:hAnsi="Arial" w:cs="Arial"/>
          <w:color w:val="000000" w:themeColor="text1"/>
          <w:sz w:val="20"/>
          <w:szCs w:val="20"/>
          <w:lang w:val="en"/>
        </w:rPr>
      </w:pPr>
    </w:p>
    <w:p w14:paraId="7C134D6C" w14:textId="77777777" w:rsidR="001006BD" w:rsidRPr="001006BD" w:rsidRDefault="001006BD" w:rsidP="00E07B03">
      <w:pPr>
        <w:spacing w:after="0"/>
        <w:jc w:val="both"/>
        <w:rPr>
          <w:rFonts w:ascii="Arial" w:eastAsia="Times New Roman" w:hAnsi="Arial" w:cs="Arial"/>
          <w:b/>
          <w:bCs/>
          <w:color w:val="000000" w:themeColor="text1"/>
          <w:sz w:val="20"/>
          <w:szCs w:val="20"/>
          <w:lang w:val="en"/>
        </w:rPr>
      </w:pPr>
      <w:r w:rsidRPr="001006BD">
        <w:rPr>
          <w:rFonts w:ascii="Arial" w:eastAsia="Times New Roman" w:hAnsi="Arial" w:cs="Arial"/>
          <w:b/>
          <w:bCs/>
          <w:color w:val="000000" w:themeColor="text1"/>
          <w:sz w:val="20"/>
          <w:szCs w:val="20"/>
          <w:lang w:val="en"/>
        </w:rPr>
        <w:t>C. Procedure / Tissue Processing</w:t>
      </w:r>
    </w:p>
    <w:p w14:paraId="689AF7E2" w14:textId="3EEA638A" w:rsidR="001006BD" w:rsidRPr="001006BD" w:rsidRDefault="001006BD" w:rsidP="00E07B03">
      <w:pPr>
        <w:spacing w:after="0"/>
        <w:jc w:val="both"/>
        <w:rPr>
          <w:rFonts w:ascii="Arial" w:hAnsi="Arial" w:cs="Arial"/>
          <w:color w:val="000000" w:themeColor="text1"/>
          <w:sz w:val="20"/>
          <w:szCs w:val="20"/>
          <w:lang w:val="en"/>
        </w:rPr>
      </w:pPr>
      <w:r w:rsidRPr="001006BD">
        <w:rPr>
          <w:rFonts w:ascii="Arial" w:hAnsi="Arial" w:cs="Arial"/>
          <w:color w:val="000000" w:themeColor="text1"/>
          <w:sz w:val="20"/>
          <w:szCs w:val="20"/>
          <w:lang w:val="en"/>
        </w:rPr>
        <w:t>The following is a list of guidelines to be used in defining what type of procedure has been performed. This is based on the surgeon’s intent and not based on the pathologic assessment of the margins.</w:t>
      </w:r>
    </w:p>
    <w:p w14:paraId="3F00E636" w14:textId="3B2AF559" w:rsidR="001006BD" w:rsidRPr="0099182D" w:rsidRDefault="001006BD" w:rsidP="00E07B03">
      <w:pPr>
        <w:keepNext/>
        <w:numPr>
          <w:ilvl w:val="0"/>
          <w:numId w:val="3"/>
        </w:numPr>
        <w:spacing w:after="0"/>
        <w:ind w:left="750" w:right="30"/>
        <w:jc w:val="both"/>
        <w:outlineLvl w:val="2"/>
        <w:rPr>
          <w:rFonts w:ascii="Arial" w:eastAsia="Times New Roman" w:hAnsi="Arial" w:cs="Arial"/>
          <w:color w:val="000000" w:themeColor="text1"/>
          <w:sz w:val="20"/>
          <w:szCs w:val="20"/>
          <w:lang w:val="en"/>
        </w:rPr>
      </w:pPr>
      <w:r w:rsidRPr="001006BD">
        <w:rPr>
          <w:rStyle w:val="Strong"/>
          <w:rFonts w:ascii="Arial" w:eastAsia="Times New Roman" w:hAnsi="Arial" w:cs="Arial"/>
          <w:bCs w:val="0"/>
          <w:color w:val="000000" w:themeColor="text1"/>
          <w:sz w:val="20"/>
          <w:szCs w:val="20"/>
          <w:lang w:val="en"/>
        </w:rPr>
        <w:t>Intralesional Resection</w:t>
      </w:r>
      <w:r w:rsidRPr="001006BD">
        <w:rPr>
          <w:rFonts w:ascii="Arial" w:eastAsia="Times New Roman" w:hAnsi="Arial" w:cs="Arial"/>
          <w:color w:val="000000" w:themeColor="text1"/>
          <w:sz w:val="20"/>
          <w:szCs w:val="20"/>
          <w:lang w:val="en"/>
        </w:rPr>
        <w:t xml:space="preserve">: Leaving gross tumor behind. Partial debulking or curettage are examples. </w:t>
      </w:r>
    </w:p>
    <w:p w14:paraId="4A24D01D" w14:textId="3ED50BB5" w:rsidR="001006BD" w:rsidRPr="0099182D" w:rsidRDefault="001006BD" w:rsidP="00E07B03">
      <w:pPr>
        <w:keepNext/>
        <w:numPr>
          <w:ilvl w:val="0"/>
          <w:numId w:val="4"/>
        </w:numPr>
        <w:spacing w:after="0"/>
        <w:ind w:left="750" w:right="30"/>
        <w:jc w:val="both"/>
        <w:outlineLvl w:val="2"/>
        <w:rPr>
          <w:rFonts w:ascii="Arial" w:eastAsia="Times New Roman" w:hAnsi="Arial" w:cs="Arial"/>
          <w:color w:val="000000" w:themeColor="text1"/>
          <w:sz w:val="20"/>
          <w:szCs w:val="20"/>
          <w:lang w:val="en"/>
        </w:rPr>
      </w:pPr>
      <w:r w:rsidRPr="001006BD">
        <w:rPr>
          <w:rStyle w:val="Strong"/>
          <w:rFonts w:ascii="Arial" w:eastAsia="Times New Roman" w:hAnsi="Arial" w:cs="Arial"/>
          <w:bCs w:val="0"/>
          <w:color w:val="000000" w:themeColor="text1"/>
          <w:sz w:val="20"/>
          <w:szCs w:val="20"/>
          <w:lang w:val="en"/>
        </w:rPr>
        <w:t>Marginal Resection:</w:t>
      </w:r>
      <w:r w:rsidRPr="001006BD">
        <w:rPr>
          <w:rFonts w:ascii="Arial" w:eastAsia="Times New Roman" w:hAnsi="Arial" w:cs="Arial"/>
          <w:color w:val="000000" w:themeColor="text1"/>
          <w:sz w:val="20"/>
          <w:szCs w:val="20"/>
          <w:lang w:val="en"/>
        </w:rPr>
        <w:t xml:space="preserve"> Removing the tumor and its </w:t>
      </w:r>
      <w:proofErr w:type="spellStart"/>
      <w:r w:rsidRPr="001006BD">
        <w:rPr>
          <w:rFonts w:ascii="Arial" w:eastAsia="Times New Roman" w:hAnsi="Arial" w:cs="Arial"/>
          <w:color w:val="000000" w:themeColor="text1"/>
          <w:sz w:val="20"/>
          <w:szCs w:val="20"/>
          <w:lang w:val="en"/>
        </w:rPr>
        <w:t>pseudocapsule</w:t>
      </w:r>
      <w:proofErr w:type="spellEnd"/>
      <w:r w:rsidRPr="001006BD">
        <w:rPr>
          <w:rFonts w:ascii="Arial" w:eastAsia="Times New Roman" w:hAnsi="Arial" w:cs="Arial"/>
          <w:color w:val="000000" w:themeColor="text1"/>
          <w:sz w:val="20"/>
          <w:szCs w:val="20"/>
          <w:lang w:val="en"/>
        </w:rPr>
        <w:t xml:space="preserve"> with a relatively small amount of adjacent tissue. There is no gross tumor at the margin; however, microscopic tumor may be </w:t>
      </w:r>
      <w:r w:rsidRPr="001006BD">
        <w:rPr>
          <w:rFonts w:ascii="Arial" w:eastAsia="Times New Roman" w:hAnsi="Arial" w:cs="Arial"/>
          <w:color w:val="000000" w:themeColor="text1"/>
          <w:sz w:val="20"/>
          <w:szCs w:val="20"/>
          <w:lang w:val="en"/>
        </w:rPr>
        <w:lastRenderedPageBreak/>
        <w:t>present. Note that occasionally, a surgeon will perform an “excisional” biopsy, which effectively accomplishes the same thing as a marginal resection.</w:t>
      </w:r>
    </w:p>
    <w:p w14:paraId="1309C55E" w14:textId="4A9D9CFE" w:rsidR="001006BD" w:rsidRPr="00F21FF6" w:rsidRDefault="001006BD" w:rsidP="00E07B03">
      <w:pPr>
        <w:keepNext/>
        <w:numPr>
          <w:ilvl w:val="0"/>
          <w:numId w:val="5"/>
        </w:numPr>
        <w:spacing w:after="0"/>
        <w:ind w:left="750" w:right="30"/>
        <w:jc w:val="both"/>
        <w:outlineLvl w:val="2"/>
        <w:rPr>
          <w:rFonts w:ascii="Arial" w:eastAsia="Times New Roman" w:hAnsi="Arial" w:cs="Arial"/>
          <w:color w:val="000000" w:themeColor="text1"/>
          <w:sz w:val="20"/>
          <w:szCs w:val="20"/>
          <w:lang w:val="en"/>
        </w:rPr>
      </w:pPr>
      <w:r w:rsidRPr="001006BD">
        <w:rPr>
          <w:rStyle w:val="Strong"/>
          <w:rFonts w:ascii="Arial" w:eastAsia="Times New Roman" w:hAnsi="Arial" w:cs="Arial"/>
          <w:bCs w:val="0"/>
          <w:color w:val="000000" w:themeColor="text1"/>
          <w:sz w:val="20"/>
          <w:szCs w:val="20"/>
          <w:lang w:val="en"/>
        </w:rPr>
        <w:t>Segmental/Wide Resection</w:t>
      </w:r>
      <w:r w:rsidRPr="001006BD">
        <w:rPr>
          <w:rFonts w:ascii="Arial" w:eastAsia="Times New Roman" w:hAnsi="Arial" w:cs="Arial"/>
          <w:color w:val="000000" w:themeColor="text1"/>
          <w:sz w:val="20"/>
          <w:szCs w:val="20"/>
          <w:lang w:val="en"/>
        </w:rPr>
        <w:t xml:space="preserve">: An </w:t>
      </w:r>
      <w:proofErr w:type="spellStart"/>
      <w:r w:rsidRPr="001006BD">
        <w:rPr>
          <w:rFonts w:ascii="Arial" w:eastAsia="Times New Roman" w:hAnsi="Arial" w:cs="Arial"/>
          <w:color w:val="000000" w:themeColor="text1"/>
          <w:sz w:val="20"/>
          <w:szCs w:val="20"/>
          <w:lang w:val="en"/>
        </w:rPr>
        <w:t>intracompartmental</w:t>
      </w:r>
      <w:proofErr w:type="spellEnd"/>
      <w:r w:rsidRPr="001006BD">
        <w:rPr>
          <w:rFonts w:ascii="Arial" w:eastAsia="Times New Roman" w:hAnsi="Arial" w:cs="Arial"/>
          <w:color w:val="000000" w:themeColor="text1"/>
          <w:sz w:val="20"/>
          <w:szCs w:val="20"/>
          <w:lang w:val="en"/>
        </w:rPr>
        <w:t xml:space="preserve"> resection. A single piece of bone is resected, including the lesion and a cuff of normal bone. </w:t>
      </w:r>
    </w:p>
    <w:p w14:paraId="13E65160" w14:textId="1F6C3C4F" w:rsidR="001006BD" w:rsidRDefault="001006BD" w:rsidP="00E07B03">
      <w:pPr>
        <w:keepNext/>
        <w:numPr>
          <w:ilvl w:val="0"/>
          <w:numId w:val="6"/>
        </w:numPr>
        <w:spacing w:after="0"/>
        <w:ind w:left="750" w:right="30"/>
        <w:jc w:val="both"/>
        <w:outlineLvl w:val="2"/>
        <w:rPr>
          <w:rFonts w:ascii="Arial" w:eastAsia="Times New Roman" w:hAnsi="Arial" w:cs="Arial"/>
          <w:color w:val="000000" w:themeColor="text1"/>
          <w:sz w:val="20"/>
          <w:szCs w:val="20"/>
          <w:lang w:val="en"/>
        </w:rPr>
      </w:pPr>
      <w:r w:rsidRPr="001006BD">
        <w:rPr>
          <w:rStyle w:val="Strong"/>
          <w:rFonts w:ascii="Arial" w:eastAsia="Times New Roman" w:hAnsi="Arial" w:cs="Arial"/>
          <w:bCs w:val="0"/>
          <w:color w:val="000000" w:themeColor="text1"/>
          <w:sz w:val="20"/>
          <w:szCs w:val="20"/>
          <w:lang w:val="en"/>
        </w:rPr>
        <w:t>Radical Resection:</w:t>
      </w:r>
      <w:r w:rsidRPr="001006BD">
        <w:rPr>
          <w:rFonts w:ascii="Arial" w:eastAsia="Times New Roman" w:hAnsi="Arial" w:cs="Arial"/>
          <w:color w:val="000000" w:themeColor="text1"/>
          <w:sz w:val="20"/>
          <w:szCs w:val="20"/>
          <w:lang w:val="en"/>
        </w:rPr>
        <w:t xml:space="preserve"> The removal of an entire bone, or the excision of the adjacent muscle groups if the tumor is </w:t>
      </w:r>
      <w:proofErr w:type="spellStart"/>
      <w:r w:rsidRPr="001006BD">
        <w:rPr>
          <w:rFonts w:ascii="Arial" w:eastAsia="Times New Roman" w:hAnsi="Arial" w:cs="Arial"/>
          <w:color w:val="000000" w:themeColor="text1"/>
          <w:sz w:val="20"/>
          <w:szCs w:val="20"/>
          <w:lang w:val="en"/>
        </w:rPr>
        <w:t>extracompartmental</w:t>
      </w:r>
      <w:proofErr w:type="spellEnd"/>
    </w:p>
    <w:p w14:paraId="1652617E" w14:textId="77777777" w:rsidR="00E07B03" w:rsidRPr="001006BD" w:rsidRDefault="00E07B03" w:rsidP="00E07B03">
      <w:pPr>
        <w:keepNext/>
        <w:spacing w:before="30" w:after="30" w:line="240" w:lineRule="auto"/>
        <w:ind w:right="30"/>
        <w:jc w:val="both"/>
        <w:outlineLvl w:val="2"/>
        <w:rPr>
          <w:rFonts w:ascii="Arial" w:eastAsia="Times New Roman" w:hAnsi="Arial" w:cs="Arial"/>
          <w:color w:val="000000" w:themeColor="text1"/>
          <w:sz w:val="20"/>
          <w:szCs w:val="20"/>
          <w:lang w:val="en"/>
        </w:rPr>
      </w:pPr>
    </w:p>
    <w:p w14:paraId="546CBDAE" w14:textId="760A058B" w:rsidR="001006BD" w:rsidRDefault="001006BD" w:rsidP="0094044E">
      <w:pPr>
        <w:pStyle w:val="NormalWeb"/>
        <w:spacing w:before="0" w:beforeAutospacing="0" w:after="0" w:afterAutospacing="0" w:line="259" w:lineRule="auto"/>
        <w:rPr>
          <w:rFonts w:ascii="Arial" w:hAnsi="Arial" w:cs="Arial"/>
          <w:color w:val="000000" w:themeColor="text1"/>
          <w:sz w:val="20"/>
          <w:szCs w:val="20"/>
          <w:lang w:val="en"/>
        </w:rPr>
      </w:pPr>
      <w:r w:rsidRPr="001006BD">
        <w:rPr>
          <w:rFonts w:ascii="Arial" w:hAnsi="Arial" w:cs="Arial"/>
          <w:color w:val="000000" w:themeColor="text1"/>
          <w:sz w:val="20"/>
          <w:szCs w:val="20"/>
          <w:u w:val="single"/>
          <w:lang w:val="en"/>
        </w:rPr>
        <w:t>Fixation</w:t>
      </w:r>
      <w:r w:rsidRPr="001006BD">
        <w:rPr>
          <w:rFonts w:ascii="Arial" w:hAnsi="Arial" w:cs="Arial"/>
          <w:color w:val="000000" w:themeColor="text1"/>
          <w:sz w:val="20"/>
          <w:szCs w:val="20"/>
          <w:lang w:val="en"/>
        </w:rPr>
        <w:br/>
      </w:r>
      <w:r w:rsidRPr="001006BD">
        <w:rPr>
          <w:rFonts w:ascii="Arial" w:hAnsi="Arial" w:cs="Arial"/>
          <w:color w:val="000000" w:themeColor="text1"/>
          <w:sz w:val="20"/>
          <w:szCs w:val="20"/>
          <w:lang w:val="en"/>
        </w:rPr>
        <w:br/>
        <w:t>Tissue specimens from bone tumors optimally are received fresh/unfixed in case fresh tissue for ancillary studies, such as cytogenetics or molecular studies, needs to be collected. All tissue should be processed in a manner that would allow molecular studies to be undertaken successfully. </w:t>
      </w:r>
      <w:hyperlink w:anchor="5993" w:tooltip="Taylor BS, Barretina J, Maki RG, Antonescu CR,&#10;Singer S, Ladanyi M. Advances in sarcoma genomics and new therapeutic targets. Nat Rev Cancer. 2011;11(8):541-547." w:history="1">
        <w:r w:rsidRPr="001006BD">
          <w:rPr>
            <w:rStyle w:val="Hyperlink"/>
            <w:rFonts w:ascii="Arial" w:hAnsi="Arial" w:cs="Arial"/>
            <w:color w:val="000000" w:themeColor="text1"/>
            <w:sz w:val="20"/>
            <w:szCs w:val="20"/>
            <w:vertAlign w:val="superscript"/>
            <w:lang w:val="en"/>
          </w:rPr>
          <w:t>1,</w:t>
        </w:r>
      </w:hyperlink>
      <w:hyperlink w:anchor="5994" w:tooltip="Rubin BP, Lazar JF, Oliveira AM. Molecular pathology&#10;of bone and soft tissue tumors. In: Tubbs R, Stoler M. Cell and Tissue Based Molecular Pathology. Philadelphia, PA:&#10;Churchill Livingstone; 2009." w:history="1">
        <w:r w:rsidRPr="001006BD">
          <w:rPr>
            <w:rStyle w:val="Hyperlink"/>
            <w:rFonts w:ascii="Arial" w:hAnsi="Arial" w:cs="Arial"/>
            <w:color w:val="000000" w:themeColor="text1"/>
            <w:sz w:val="20"/>
            <w:szCs w:val="20"/>
            <w:vertAlign w:val="superscript"/>
            <w:lang w:val="en"/>
          </w:rPr>
          <w:t>2,</w:t>
        </w:r>
      </w:hyperlink>
      <w:hyperlink w:anchor="5995" w:tooltip="WHO Classification of Tumours Editorial Board. Soft Tissue and Bone Tumors. Lyon (France): International Agency for Research on Cancer; 2020. (WHO classification of tumours series, 5th ed.; vol. 3)." w:history="1">
        <w:r w:rsidRPr="001006BD">
          <w:rPr>
            <w:rStyle w:val="Hyperlink"/>
            <w:rFonts w:ascii="Arial" w:hAnsi="Arial" w:cs="Arial"/>
            <w:color w:val="000000" w:themeColor="text1"/>
            <w:sz w:val="20"/>
            <w:szCs w:val="20"/>
            <w:vertAlign w:val="superscript"/>
            <w:lang w:val="en"/>
          </w:rPr>
          <w:t>3</w:t>
        </w:r>
      </w:hyperlink>
      <w:r w:rsidRPr="001006BD">
        <w:rPr>
          <w:rFonts w:ascii="Arial" w:hAnsi="Arial" w:cs="Arial"/>
          <w:color w:val="000000" w:themeColor="text1"/>
          <w:sz w:val="20"/>
          <w:szCs w:val="20"/>
          <w:lang w:val="en"/>
        </w:rPr>
        <w:t>  Decalcification using harsh acid reagents may be detrimental for nucleic acid-based molecular studies and therefore utilization of EDTA as decalcifying agent has been recommended. Freezing a portion of the sample and/or fixing soft portions</w:t>
      </w:r>
      <w:r w:rsidR="00E07B03">
        <w:rPr>
          <w:rFonts w:ascii="Arial" w:hAnsi="Arial" w:cs="Arial"/>
          <w:color w:val="000000" w:themeColor="text1"/>
          <w:sz w:val="20"/>
          <w:szCs w:val="20"/>
          <w:lang w:val="en"/>
        </w:rPr>
        <w:t xml:space="preserve"> </w:t>
      </w:r>
      <w:r w:rsidRPr="001006BD">
        <w:rPr>
          <w:rFonts w:ascii="Arial" w:hAnsi="Arial" w:cs="Arial"/>
          <w:color w:val="000000" w:themeColor="text1"/>
          <w:sz w:val="20"/>
          <w:szCs w:val="20"/>
          <w:lang w:val="en"/>
        </w:rPr>
        <w:t>of the lesion in buffered formalin is encouraged. </w:t>
      </w:r>
      <w:r w:rsidRPr="001006BD">
        <w:rPr>
          <w:rFonts w:ascii="Arial" w:hAnsi="Arial" w:cs="Arial"/>
          <w:color w:val="000000" w:themeColor="text1"/>
          <w:sz w:val="20"/>
          <w:szCs w:val="20"/>
          <w:lang w:val="en"/>
        </w:rPr>
        <w:br/>
      </w:r>
      <w:r w:rsidRPr="001006BD">
        <w:rPr>
          <w:rFonts w:ascii="Arial" w:hAnsi="Arial" w:cs="Arial"/>
          <w:color w:val="000000" w:themeColor="text1"/>
          <w:sz w:val="20"/>
          <w:szCs w:val="20"/>
          <w:lang w:val="en"/>
        </w:rPr>
        <w:br/>
      </w:r>
      <w:r w:rsidRPr="001006BD">
        <w:rPr>
          <w:rFonts w:ascii="Arial" w:hAnsi="Arial" w:cs="Arial"/>
          <w:color w:val="000000" w:themeColor="text1"/>
          <w:sz w:val="20"/>
          <w:szCs w:val="20"/>
          <w:u w:val="single"/>
          <w:lang w:val="en"/>
        </w:rPr>
        <w:t>Tissue Submission for Histologic Evaluation</w:t>
      </w:r>
      <w:r w:rsidRPr="001006BD">
        <w:rPr>
          <w:rFonts w:ascii="Arial" w:hAnsi="Arial" w:cs="Arial"/>
          <w:color w:val="000000" w:themeColor="text1"/>
          <w:sz w:val="20"/>
          <w:szCs w:val="20"/>
          <w:lang w:val="en"/>
        </w:rPr>
        <w:br/>
      </w:r>
      <w:r w:rsidRPr="001006BD">
        <w:rPr>
          <w:rFonts w:ascii="Arial" w:hAnsi="Arial" w:cs="Arial"/>
          <w:color w:val="000000" w:themeColor="text1"/>
          <w:sz w:val="20"/>
          <w:szCs w:val="20"/>
          <w:lang w:val="en"/>
        </w:rPr>
        <w:br/>
        <w:t>One section per centimeter of maximum dimension is usually recommended, although fewer sections are needed for very large tumors, especially if they are homogeneous. Tumors known to be high grade from a previous biopsy do not require as many sections as those that were previously diagnosed as low grade, as documentation of a high-grade component will change stage and prognosis in the latter case. Sections should be taken of grossly heterogeneous areas, and there is no need to submit more than 1 section of necrotic tumor (always with a transition to viable tumor), with the exception of specimens obtained to assess chemotherapy effect on osteosarcomas and Ewing sarcoma. </w:t>
      </w:r>
      <w:hyperlink w:anchor="5991" w:tooltip="Amin MB, Edge SB, Greene FL, et al., eds. AJCC Cancer Staging Manual. 8th ed. New&#10;York, NY: Springer; 2017." w:history="1">
        <w:r w:rsidRPr="001006BD">
          <w:rPr>
            <w:rStyle w:val="Hyperlink"/>
            <w:rFonts w:ascii="Arial" w:hAnsi="Arial" w:cs="Arial"/>
            <w:color w:val="000000" w:themeColor="text1"/>
            <w:sz w:val="20"/>
            <w:szCs w:val="20"/>
            <w:vertAlign w:val="superscript"/>
            <w:lang w:val="en"/>
          </w:rPr>
          <w:t>4,</w:t>
        </w:r>
      </w:hyperlink>
      <w:hyperlink w:anchor="5992" w:tooltip="Pawel B, Bahrami A, Hicks MJ, Rudzinski E. Protocol&#10;for the Examination of Specimens From Pediatric Patients With Ewing Sarcoma&#10;(ES). 2016. Available at www.cap.org/cancerprotocols." w:history="1">
        <w:r w:rsidRPr="001006BD">
          <w:rPr>
            <w:rStyle w:val="Hyperlink"/>
            <w:rFonts w:ascii="Arial" w:hAnsi="Arial" w:cs="Arial"/>
            <w:color w:val="000000" w:themeColor="text1"/>
            <w:sz w:val="20"/>
            <w:szCs w:val="20"/>
            <w:vertAlign w:val="superscript"/>
            <w:lang w:val="en"/>
          </w:rPr>
          <w:t>5</w:t>
        </w:r>
      </w:hyperlink>
      <w:r w:rsidRPr="001006BD">
        <w:rPr>
          <w:rFonts w:ascii="Arial" w:hAnsi="Arial" w:cs="Arial"/>
          <w:color w:val="000000" w:themeColor="text1"/>
          <w:sz w:val="20"/>
          <w:szCs w:val="20"/>
          <w:lang w:val="en"/>
        </w:rPr>
        <w:t>  Occasionally, gross pathology can be misleading, and areas that appear to be grossly necrotic may actually be myxoid or edematous. When this happens, additional sections of these areas should be submitted for histologic examination. When estimates of gross necrosis exceed those of histologic necrosis, the greater percentage of necrosis should be recorded on the surgical pathology report. In general, most tumors require 12 sections or fewer, excluding margins. Tumors with greater areas of heterogeneity may need to be sampled more thoroughly.</w:t>
      </w:r>
    </w:p>
    <w:p w14:paraId="4BE7AACA" w14:textId="77777777" w:rsidR="00E07B03" w:rsidRDefault="00E07B03" w:rsidP="00E07B03">
      <w:pPr>
        <w:pStyle w:val="NormalWeb"/>
        <w:spacing w:before="0" w:beforeAutospacing="0" w:after="0" w:afterAutospacing="0" w:line="259" w:lineRule="auto"/>
        <w:jc w:val="both"/>
        <w:rPr>
          <w:rFonts w:ascii="Arial" w:hAnsi="Arial" w:cs="Arial"/>
          <w:color w:val="000000" w:themeColor="text1"/>
          <w:sz w:val="20"/>
          <w:szCs w:val="20"/>
          <w:lang w:val="en"/>
        </w:rPr>
      </w:pPr>
    </w:p>
    <w:p w14:paraId="14B7C443" w14:textId="798389E6" w:rsidR="001006BD" w:rsidRDefault="001006BD" w:rsidP="00E70EC2">
      <w:pPr>
        <w:pStyle w:val="NormalWeb"/>
        <w:spacing w:before="0" w:beforeAutospacing="0" w:after="0" w:afterAutospacing="0" w:line="259" w:lineRule="auto"/>
        <w:rPr>
          <w:rFonts w:ascii="Arial" w:hAnsi="Arial" w:cs="Arial"/>
          <w:color w:val="000000" w:themeColor="text1"/>
          <w:sz w:val="20"/>
          <w:szCs w:val="20"/>
          <w:lang w:val="en"/>
        </w:rPr>
      </w:pPr>
      <w:r w:rsidRPr="001006BD">
        <w:rPr>
          <w:rFonts w:ascii="Arial" w:hAnsi="Arial" w:cs="Arial"/>
          <w:color w:val="000000" w:themeColor="text1"/>
          <w:sz w:val="20"/>
          <w:szCs w:val="20"/>
          <w:u w:val="single"/>
          <w:lang w:val="en"/>
        </w:rPr>
        <w:t>Molecular Studies</w:t>
      </w:r>
      <w:r w:rsidRPr="001006BD">
        <w:rPr>
          <w:rFonts w:ascii="Arial" w:hAnsi="Arial" w:cs="Arial"/>
          <w:color w:val="000000" w:themeColor="text1"/>
          <w:sz w:val="20"/>
          <w:szCs w:val="20"/>
          <w:lang w:val="en"/>
        </w:rPr>
        <w:br/>
      </w:r>
      <w:r w:rsidRPr="001006BD">
        <w:rPr>
          <w:rFonts w:ascii="Arial" w:hAnsi="Arial" w:cs="Arial"/>
          <w:color w:val="000000" w:themeColor="text1"/>
          <w:sz w:val="20"/>
          <w:szCs w:val="20"/>
          <w:lang w:val="en"/>
        </w:rPr>
        <w:br/>
      </w:r>
      <w:r w:rsidRPr="007A5CD4">
        <w:rPr>
          <w:rFonts w:ascii="Arial" w:hAnsi="Arial" w:cs="Arial"/>
          <w:color w:val="000000" w:themeColor="text1"/>
          <w:sz w:val="20"/>
          <w:szCs w:val="20"/>
          <w:lang w:val="en"/>
        </w:rPr>
        <w:t>Additionally, it may be important to snap freeze a small portion of tissue as availability of frozen tissue may be a requirement for patient enrollment in clinical trials. Approximately 1 cm3 of fresh tissue (less is acceptable for small specimens, including core biopsies) should be cut into small, 0.2-cm fragments, reserving sufficient tissue for histologic examination. This frozen tissue should ideally be stored at minus (-)70</w:t>
      </w:r>
      <w:r w:rsidRPr="00E70EC2">
        <w:rPr>
          <w:rFonts w:ascii="Arial" w:hAnsi="Arial" w:cs="Arial"/>
          <w:color w:val="000000" w:themeColor="text1"/>
          <w:sz w:val="20"/>
          <w:szCs w:val="20"/>
          <w:vertAlign w:val="superscript"/>
          <w:lang w:val="en"/>
        </w:rPr>
        <w:t>o</w:t>
      </w:r>
      <w:r w:rsidRPr="007A5CD4">
        <w:rPr>
          <w:rFonts w:ascii="Arial" w:hAnsi="Arial" w:cs="Arial"/>
          <w:color w:val="000000" w:themeColor="text1"/>
          <w:sz w:val="20"/>
          <w:szCs w:val="20"/>
          <w:lang w:val="en"/>
        </w:rPr>
        <w:t>C and can be shipped on dry ice to facilities that perform molecular analysis.  Discretion should be used in triaging tissue from bone sarcomas. Adequate tissue should be submitted for conventional light microscopy before tissue has been taken for cytogenetics, electron microscopy, or molecular analysis.</w:t>
      </w:r>
    </w:p>
    <w:p w14:paraId="464E25AE" w14:textId="77777777" w:rsidR="00E07B03" w:rsidRPr="001006BD" w:rsidRDefault="00E07B03" w:rsidP="00E07B03">
      <w:pPr>
        <w:pStyle w:val="NormalWeb"/>
        <w:spacing w:before="0" w:beforeAutospacing="0" w:after="0" w:afterAutospacing="0" w:line="259" w:lineRule="auto"/>
        <w:jc w:val="both"/>
        <w:rPr>
          <w:rFonts w:ascii="Arial" w:hAnsi="Arial" w:cs="Arial"/>
          <w:color w:val="000000" w:themeColor="text1"/>
          <w:sz w:val="20"/>
          <w:szCs w:val="20"/>
          <w:lang w:val="en"/>
        </w:rPr>
      </w:pPr>
    </w:p>
    <w:p w14:paraId="68F1048C" w14:textId="77777777" w:rsidR="001006BD" w:rsidRPr="001006BD" w:rsidRDefault="001006BD" w:rsidP="00E07B03">
      <w:pPr>
        <w:spacing w:after="0"/>
        <w:jc w:val="both"/>
        <w:rPr>
          <w:rFonts w:ascii="Arial" w:eastAsia="Times New Roman" w:hAnsi="Arial" w:cs="Arial"/>
          <w:color w:val="000000" w:themeColor="text1"/>
          <w:sz w:val="20"/>
          <w:szCs w:val="20"/>
          <w:lang w:val="en"/>
        </w:rPr>
      </w:pPr>
      <w:r w:rsidRPr="001006BD">
        <w:rPr>
          <w:rFonts w:ascii="Arial" w:eastAsia="Times New Roman" w:hAnsi="Arial" w:cs="Arial"/>
          <w:color w:val="000000" w:themeColor="text1"/>
          <w:sz w:val="20"/>
          <w:szCs w:val="20"/>
          <w:lang w:val="en"/>
        </w:rPr>
        <w:t>References</w:t>
      </w:r>
    </w:p>
    <w:p w14:paraId="01485045" w14:textId="77777777" w:rsidR="001006BD" w:rsidRPr="001006BD" w:rsidRDefault="001006BD" w:rsidP="00E07B03">
      <w:pPr>
        <w:numPr>
          <w:ilvl w:val="0"/>
          <w:numId w:val="7"/>
        </w:numPr>
        <w:tabs>
          <w:tab w:val="clear" w:pos="720"/>
          <w:tab w:val="left" w:pos="450"/>
          <w:tab w:val="left" w:pos="1890"/>
        </w:tabs>
        <w:spacing w:after="0" w:line="240" w:lineRule="auto"/>
        <w:ind w:left="750" w:right="30"/>
        <w:divId w:val="212617351"/>
        <w:rPr>
          <w:rFonts w:ascii="Arial" w:hAnsi="Arial" w:cs="Arial"/>
          <w:color w:val="000000" w:themeColor="text1"/>
          <w:sz w:val="20"/>
          <w:szCs w:val="20"/>
          <w:lang w:val="en"/>
        </w:rPr>
      </w:pPr>
      <w:r w:rsidRPr="001006BD">
        <w:rPr>
          <w:rFonts w:ascii="Arial" w:hAnsi="Arial" w:cs="Arial"/>
          <w:color w:val="000000" w:themeColor="text1"/>
          <w:sz w:val="20"/>
          <w:szCs w:val="20"/>
          <w:lang w:val="en"/>
        </w:rPr>
        <w:t xml:space="preserve">Taylor BS, </w:t>
      </w:r>
      <w:proofErr w:type="spellStart"/>
      <w:r w:rsidRPr="001006BD">
        <w:rPr>
          <w:rFonts w:ascii="Arial" w:hAnsi="Arial" w:cs="Arial"/>
          <w:color w:val="000000" w:themeColor="text1"/>
          <w:sz w:val="20"/>
          <w:szCs w:val="20"/>
          <w:lang w:val="en"/>
        </w:rPr>
        <w:t>Barretina</w:t>
      </w:r>
      <w:proofErr w:type="spellEnd"/>
      <w:r w:rsidRPr="001006BD">
        <w:rPr>
          <w:rFonts w:ascii="Arial" w:hAnsi="Arial" w:cs="Arial"/>
          <w:color w:val="000000" w:themeColor="text1"/>
          <w:sz w:val="20"/>
          <w:szCs w:val="20"/>
          <w:lang w:val="en"/>
        </w:rPr>
        <w:t xml:space="preserve"> J, Maki RG, </w:t>
      </w:r>
      <w:proofErr w:type="spellStart"/>
      <w:r w:rsidRPr="001006BD">
        <w:rPr>
          <w:rFonts w:ascii="Arial" w:hAnsi="Arial" w:cs="Arial"/>
          <w:color w:val="000000" w:themeColor="text1"/>
          <w:sz w:val="20"/>
          <w:szCs w:val="20"/>
          <w:lang w:val="en"/>
        </w:rPr>
        <w:t>Antonescu</w:t>
      </w:r>
      <w:proofErr w:type="spellEnd"/>
      <w:r w:rsidRPr="001006BD">
        <w:rPr>
          <w:rFonts w:ascii="Arial" w:hAnsi="Arial" w:cs="Arial"/>
          <w:color w:val="000000" w:themeColor="text1"/>
          <w:sz w:val="20"/>
          <w:szCs w:val="20"/>
          <w:lang w:val="en"/>
        </w:rPr>
        <w:t xml:space="preserve"> CR, Singer S, </w:t>
      </w:r>
      <w:proofErr w:type="spellStart"/>
      <w:r w:rsidRPr="001006BD">
        <w:rPr>
          <w:rFonts w:ascii="Arial" w:hAnsi="Arial" w:cs="Arial"/>
          <w:color w:val="000000" w:themeColor="text1"/>
          <w:sz w:val="20"/>
          <w:szCs w:val="20"/>
          <w:lang w:val="en"/>
        </w:rPr>
        <w:t>Ladanyi</w:t>
      </w:r>
      <w:proofErr w:type="spellEnd"/>
      <w:r w:rsidRPr="001006BD">
        <w:rPr>
          <w:rFonts w:ascii="Arial" w:hAnsi="Arial" w:cs="Arial"/>
          <w:color w:val="000000" w:themeColor="text1"/>
          <w:sz w:val="20"/>
          <w:szCs w:val="20"/>
          <w:lang w:val="en"/>
        </w:rPr>
        <w:t xml:space="preserve"> M. Advances in sarcoma genomics and new therapeutic targets. </w:t>
      </w:r>
      <w:r w:rsidRPr="001006BD">
        <w:rPr>
          <w:rStyle w:val="Emphasis"/>
          <w:rFonts w:ascii="Arial" w:hAnsi="Arial" w:cs="Arial"/>
          <w:iCs w:val="0"/>
          <w:color w:val="000000" w:themeColor="text1"/>
          <w:sz w:val="20"/>
          <w:szCs w:val="20"/>
          <w:lang w:val="en"/>
        </w:rPr>
        <w:t>Nat Rev Cancer</w:t>
      </w:r>
      <w:r w:rsidRPr="001006BD">
        <w:rPr>
          <w:rFonts w:ascii="Arial" w:hAnsi="Arial" w:cs="Arial"/>
          <w:color w:val="000000" w:themeColor="text1"/>
          <w:sz w:val="20"/>
          <w:szCs w:val="20"/>
          <w:lang w:val="en"/>
        </w:rPr>
        <w:t>. 2011;11(8):541-547.</w:t>
      </w:r>
    </w:p>
    <w:p w14:paraId="4E3C1FA3" w14:textId="77777777" w:rsidR="001006BD" w:rsidRPr="001006BD" w:rsidRDefault="001006BD" w:rsidP="00E07B03">
      <w:pPr>
        <w:numPr>
          <w:ilvl w:val="0"/>
          <w:numId w:val="7"/>
        </w:numPr>
        <w:tabs>
          <w:tab w:val="clear" w:pos="720"/>
          <w:tab w:val="left" w:pos="450"/>
          <w:tab w:val="left" w:pos="1890"/>
        </w:tabs>
        <w:spacing w:after="0" w:line="240" w:lineRule="auto"/>
        <w:ind w:left="750" w:right="30"/>
        <w:divId w:val="212617351"/>
        <w:rPr>
          <w:rFonts w:ascii="Arial" w:hAnsi="Arial" w:cs="Arial"/>
          <w:color w:val="000000" w:themeColor="text1"/>
          <w:sz w:val="20"/>
          <w:szCs w:val="20"/>
          <w:lang w:val="en"/>
        </w:rPr>
      </w:pPr>
      <w:r w:rsidRPr="001006BD">
        <w:rPr>
          <w:rFonts w:ascii="Arial" w:hAnsi="Arial" w:cs="Arial"/>
          <w:color w:val="000000" w:themeColor="text1"/>
          <w:sz w:val="20"/>
          <w:szCs w:val="20"/>
          <w:lang w:val="en"/>
        </w:rPr>
        <w:t xml:space="preserve">Rubin BP, Lazar JF, Oliveira AM. Molecular pathology of bone and soft tissue tumors. In: Tubbs R, </w:t>
      </w:r>
      <w:proofErr w:type="spellStart"/>
      <w:r w:rsidRPr="001006BD">
        <w:rPr>
          <w:rFonts w:ascii="Arial" w:hAnsi="Arial" w:cs="Arial"/>
          <w:color w:val="000000" w:themeColor="text1"/>
          <w:sz w:val="20"/>
          <w:szCs w:val="20"/>
          <w:lang w:val="en"/>
        </w:rPr>
        <w:t>Stoler</w:t>
      </w:r>
      <w:proofErr w:type="spellEnd"/>
      <w:r w:rsidRPr="001006BD">
        <w:rPr>
          <w:rFonts w:ascii="Arial" w:hAnsi="Arial" w:cs="Arial"/>
          <w:color w:val="000000" w:themeColor="text1"/>
          <w:sz w:val="20"/>
          <w:szCs w:val="20"/>
          <w:lang w:val="en"/>
        </w:rPr>
        <w:t xml:space="preserve"> M. </w:t>
      </w:r>
      <w:r w:rsidRPr="001006BD">
        <w:rPr>
          <w:rStyle w:val="Emphasis"/>
          <w:rFonts w:ascii="Arial" w:hAnsi="Arial" w:cs="Arial"/>
          <w:iCs w:val="0"/>
          <w:color w:val="000000" w:themeColor="text1"/>
          <w:sz w:val="20"/>
          <w:szCs w:val="20"/>
          <w:lang w:val="en"/>
        </w:rPr>
        <w:t>Cell and Tissue Based Molecular Pathology</w:t>
      </w:r>
      <w:r w:rsidRPr="001006BD">
        <w:rPr>
          <w:rFonts w:ascii="Arial" w:hAnsi="Arial" w:cs="Arial"/>
          <w:color w:val="000000" w:themeColor="text1"/>
          <w:sz w:val="20"/>
          <w:szCs w:val="20"/>
          <w:lang w:val="en"/>
        </w:rPr>
        <w:t>. Philadelphia, PA: Churchill Livingstone; 2009.</w:t>
      </w:r>
    </w:p>
    <w:p w14:paraId="73968F5F" w14:textId="77777777" w:rsidR="001006BD" w:rsidRPr="001006BD" w:rsidRDefault="001006BD" w:rsidP="00E07B03">
      <w:pPr>
        <w:numPr>
          <w:ilvl w:val="0"/>
          <w:numId w:val="7"/>
        </w:numPr>
        <w:spacing w:after="0" w:line="240" w:lineRule="auto"/>
        <w:divId w:val="212617351"/>
        <w:rPr>
          <w:rFonts w:ascii="Arial" w:eastAsia="Times New Roman" w:hAnsi="Arial" w:cs="Arial"/>
          <w:color w:val="000000" w:themeColor="text1"/>
          <w:sz w:val="20"/>
          <w:szCs w:val="20"/>
          <w:lang w:val="en"/>
        </w:rPr>
      </w:pPr>
      <w:r w:rsidRPr="001006BD">
        <w:rPr>
          <w:rFonts w:ascii="Arial" w:eastAsia="Times New Roman" w:hAnsi="Arial" w:cs="Arial"/>
          <w:color w:val="000000" w:themeColor="text1"/>
          <w:sz w:val="20"/>
          <w:szCs w:val="20"/>
          <w:lang w:val="en"/>
        </w:rPr>
        <w:lastRenderedPageBreak/>
        <w:t xml:space="preserve">WHO Classification of </w:t>
      </w:r>
      <w:proofErr w:type="spellStart"/>
      <w:r w:rsidRPr="001006BD">
        <w:rPr>
          <w:rFonts w:ascii="Arial" w:eastAsia="Times New Roman" w:hAnsi="Arial" w:cs="Arial"/>
          <w:color w:val="000000" w:themeColor="text1"/>
          <w:sz w:val="20"/>
          <w:szCs w:val="20"/>
          <w:lang w:val="en"/>
        </w:rPr>
        <w:t>Tumours</w:t>
      </w:r>
      <w:proofErr w:type="spellEnd"/>
      <w:r w:rsidRPr="001006BD">
        <w:rPr>
          <w:rFonts w:ascii="Arial" w:eastAsia="Times New Roman" w:hAnsi="Arial" w:cs="Arial"/>
          <w:color w:val="000000" w:themeColor="text1"/>
          <w:sz w:val="20"/>
          <w:szCs w:val="20"/>
          <w:lang w:val="en"/>
        </w:rPr>
        <w:t xml:space="preserve"> Editorial Board. Soft Tissue and Bone Tumors. Lyon (France): International Agency for Research on Cancer; 2020. (WHO classification of </w:t>
      </w:r>
      <w:proofErr w:type="spellStart"/>
      <w:r w:rsidRPr="001006BD">
        <w:rPr>
          <w:rFonts w:ascii="Arial" w:eastAsia="Times New Roman" w:hAnsi="Arial" w:cs="Arial"/>
          <w:color w:val="000000" w:themeColor="text1"/>
          <w:sz w:val="20"/>
          <w:szCs w:val="20"/>
          <w:lang w:val="en"/>
        </w:rPr>
        <w:t>tumours</w:t>
      </w:r>
      <w:proofErr w:type="spellEnd"/>
      <w:r w:rsidRPr="001006BD">
        <w:rPr>
          <w:rFonts w:ascii="Arial" w:eastAsia="Times New Roman" w:hAnsi="Arial" w:cs="Arial"/>
          <w:color w:val="000000" w:themeColor="text1"/>
          <w:sz w:val="20"/>
          <w:szCs w:val="20"/>
          <w:lang w:val="en"/>
        </w:rPr>
        <w:t xml:space="preserve"> series, 5th ed.; vol. 3).</w:t>
      </w:r>
    </w:p>
    <w:p w14:paraId="72072F09" w14:textId="77777777" w:rsidR="001006BD" w:rsidRPr="001006BD" w:rsidRDefault="001006BD" w:rsidP="00E07B03">
      <w:pPr>
        <w:numPr>
          <w:ilvl w:val="0"/>
          <w:numId w:val="7"/>
        </w:numPr>
        <w:tabs>
          <w:tab w:val="clear" w:pos="720"/>
          <w:tab w:val="left" w:pos="450"/>
          <w:tab w:val="left" w:pos="1890"/>
        </w:tabs>
        <w:spacing w:after="0" w:line="240" w:lineRule="auto"/>
        <w:ind w:left="750" w:right="30"/>
        <w:divId w:val="212617351"/>
        <w:rPr>
          <w:rFonts w:ascii="Arial" w:hAnsi="Arial" w:cs="Arial"/>
          <w:color w:val="000000" w:themeColor="text1"/>
          <w:sz w:val="20"/>
          <w:szCs w:val="20"/>
          <w:lang w:val="en"/>
        </w:rPr>
      </w:pPr>
      <w:r w:rsidRPr="001006BD">
        <w:rPr>
          <w:rFonts w:ascii="Arial" w:hAnsi="Arial" w:cs="Arial"/>
          <w:color w:val="000000" w:themeColor="text1"/>
          <w:sz w:val="20"/>
          <w:szCs w:val="20"/>
          <w:lang w:val="en"/>
        </w:rPr>
        <w:t xml:space="preserve">Amin MB, Edge SB, Greene FL, et al., eds. </w:t>
      </w:r>
      <w:r w:rsidRPr="001006BD">
        <w:rPr>
          <w:rStyle w:val="Emphasis"/>
          <w:rFonts w:ascii="Arial" w:hAnsi="Arial" w:cs="Arial"/>
          <w:iCs w:val="0"/>
          <w:color w:val="000000" w:themeColor="text1"/>
          <w:sz w:val="20"/>
          <w:szCs w:val="20"/>
          <w:lang w:val="en"/>
        </w:rPr>
        <w:t>AJCC Cancer Staging Manual</w:t>
      </w:r>
      <w:r w:rsidRPr="001006BD">
        <w:rPr>
          <w:rFonts w:ascii="Arial" w:hAnsi="Arial" w:cs="Arial"/>
          <w:color w:val="000000" w:themeColor="text1"/>
          <w:sz w:val="20"/>
          <w:szCs w:val="20"/>
          <w:lang w:val="en"/>
        </w:rPr>
        <w:t>. 8th ed. New York, NY: Springer; 2017.</w:t>
      </w:r>
    </w:p>
    <w:p w14:paraId="18A47278" w14:textId="73A5FDB3" w:rsidR="001006BD" w:rsidRDefault="001006BD" w:rsidP="00E07B03">
      <w:pPr>
        <w:numPr>
          <w:ilvl w:val="0"/>
          <w:numId w:val="7"/>
        </w:numPr>
        <w:tabs>
          <w:tab w:val="clear" w:pos="720"/>
          <w:tab w:val="left" w:pos="450"/>
          <w:tab w:val="left" w:pos="1890"/>
        </w:tabs>
        <w:spacing w:after="0" w:line="240" w:lineRule="auto"/>
        <w:ind w:left="750" w:right="30"/>
        <w:divId w:val="212617351"/>
        <w:rPr>
          <w:rFonts w:ascii="Arial" w:hAnsi="Arial" w:cs="Arial"/>
          <w:color w:val="000000" w:themeColor="text1"/>
          <w:sz w:val="20"/>
          <w:szCs w:val="20"/>
          <w:lang w:val="en"/>
        </w:rPr>
      </w:pPr>
      <w:r w:rsidRPr="001006BD">
        <w:rPr>
          <w:rFonts w:ascii="Arial" w:hAnsi="Arial" w:cs="Arial"/>
          <w:color w:val="000000" w:themeColor="text1"/>
          <w:sz w:val="20"/>
          <w:szCs w:val="20"/>
          <w:lang w:val="en"/>
        </w:rPr>
        <w:t xml:space="preserve">Pawel B, </w:t>
      </w:r>
      <w:proofErr w:type="spellStart"/>
      <w:r w:rsidRPr="001006BD">
        <w:rPr>
          <w:rFonts w:ascii="Arial" w:hAnsi="Arial" w:cs="Arial"/>
          <w:color w:val="000000" w:themeColor="text1"/>
          <w:sz w:val="20"/>
          <w:szCs w:val="20"/>
          <w:lang w:val="en"/>
        </w:rPr>
        <w:t>Bahrami</w:t>
      </w:r>
      <w:proofErr w:type="spellEnd"/>
      <w:r w:rsidRPr="001006BD">
        <w:rPr>
          <w:rFonts w:ascii="Arial" w:hAnsi="Arial" w:cs="Arial"/>
          <w:color w:val="000000" w:themeColor="text1"/>
          <w:sz w:val="20"/>
          <w:szCs w:val="20"/>
          <w:lang w:val="en"/>
        </w:rPr>
        <w:t xml:space="preserve"> A, Hicks MJ, Rudzinski E. Protocol for the Examination of Specimens From Pediatric Patients With Ewing Sarcoma (ES). 2016. Available at </w:t>
      </w:r>
      <w:hyperlink r:id="rId8" w:history="1">
        <w:r w:rsidRPr="00941AAD">
          <w:rPr>
            <w:rStyle w:val="Hyperlink"/>
            <w:rFonts w:ascii="Arial" w:hAnsi="Arial" w:cs="Arial"/>
            <w:sz w:val="20"/>
            <w:szCs w:val="20"/>
            <w:lang w:val="en"/>
          </w:rPr>
          <w:t>www.cap.org/cancerprotocols</w:t>
        </w:r>
      </w:hyperlink>
      <w:r w:rsidRPr="001006BD">
        <w:rPr>
          <w:rFonts w:ascii="Arial" w:hAnsi="Arial" w:cs="Arial"/>
          <w:color w:val="000000" w:themeColor="text1"/>
          <w:sz w:val="20"/>
          <w:szCs w:val="20"/>
          <w:lang w:val="en"/>
        </w:rPr>
        <w:t>.</w:t>
      </w:r>
    </w:p>
    <w:p w14:paraId="4478DD65" w14:textId="77777777" w:rsidR="001006BD" w:rsidRPr="001006BD" w:rsidRDefault="001006BD" w:rsidP="001006BD">
      <w:pPr>
        <w:tabs>
          <w:tab w:val="left" w:pos="450"/>
          <w:tab w:val="left" w:pos="1890"/>
        </w:tabs>
        <w:spacing w:before="30" w:after="30" w:line="240" w:lineRule="auto"/>
        <w:ind w:left="750" w:right="30"/>
        <w:divId w:val="212617351"/>
        <w:rPr>
          <w:rFonts w:ascii="Arial" w:hAnsi="Arial" w:cs="Arial"/>
          <w:color w:val="000000" w:themeColor="text1"/>
          <w:sz w:val="20"/>
          <w:szCs w:val="20"/>
          <w:lang w:val="en"/>
        </w:rPr>
      </w:pPr>
    </w:p>
    <w:p w14:paraId="77C8255B" w14:textId="77777777" w:rsidR="001006BD" w:rsidRPr="001006BD" w:rsidRDefault="001006BD">
      <w:pPr>
        <w:spacing w:after="0"/>
        <w:rPr>
          <w:rFonts w:ascii="Arial" w:eastAsia="Times New Roman" w:hAnsi="Arial" w:cs="Arial"/>
          <w:b/>
          <w:bCs/>
          <w:color w:val="000000" w:themeColor="text1"/>
          <w:sz w:val="20"/>
          <w:szCs w:val="20"/>
          <w:lang w:val="en"/>
        </w:rPr>
      </w:pPr>
      <w:r w:rsidRPr="001006BD">
        <w:rPr>
          <w:rFonts w:ascii="Arial" w:eastAsia="Times New Roman" w:hAnsi="Arial" w:cs="Arial"/>
          <w:b/>
          <w:bCs/>
          <w:color w:val="000000" w:themeColor="text1"/>
          <w:sz w:val="20"/>
          <w:szCs w:val="20"/>
          <w:lang w:val="en"/>
        </w:rPr>
        <w:t xml:space="preserve">D. Tumor Site </w:t>
      </w:r>
    </w:p>
    <w:p w14:paraId="4FFC5C39" w14:textId="40ACC896" w:rsidR="001006BD" w:rsidRPr="001006BD" w:rsidRDefault="001006BD" w:rsidP="007A5CD4">
      <w:pPr>
        <w:jc w:val="both"/>
        <w:rPr>
          <w:rFonts w:ascii="Arial" w:hAnsi="Arial" w:cs="Arial"/>
          <w:color w:val="000000" w:themeColor="text1"/>
          <w:sz w:val="20"/>
          <w:szCs w:val="20"/>
          <w:lang w:val="en"/>
        </w:rPr>
      </w:pPr>
      <w:r w:rsidRPr="001006BD">
        <w:rPr>
          <w:rFonts w:ascii="Arial" w:hAnsi="Arial" w:cs="Arial"/>
          <w:color w:val="000000" w:themeColor="text1"/>
          <w:sz w:val="20"/>
          <w:szCs w:val="20"/>
          <w:lang w:val="en"/>
        </w:rPr>
        <w:t>Given the strong association between the primary anatomic site and outcome, the 8</w:t>
      </w:r>
      <w:r w:rsidRPr="001006BD">
        <w:rPr>
          <w:rFonts w:ascii="Arial" w:hAnsi="Arial" w:cs="Arial"/>
          <w:color w:val="000000" w:themeColor="text1"/>
          <w:sz w:val="20"/>
          <w:szCs w:val="20"/>
          <w:vertAlign w:val="superscript"/>
          <w:lang w:val="en"/>
        </w:rPr>
        <w:t>th</w:t>
      </w:r>
      <w:r w:rsidRPr="001006BD">
        <w:rPr>
          <w:rFonts w:ascii="Arial" w:hAnsi="Arial" w:cs="Arial"/>
          <w:color w:val="000000" w:themeColor="text1"/>
          <w:sz w:val="20"/>
          <w:szCs w:val="20"/>
          <w:lang w:val="en"/>
        </w:rPr>
        <w:t xml:space="preserve"> edition of the </w:t>
      </w:r>
      <w:r w:rsidRPr="001006BD">
        <w:rPr>
          <w:rStyle w:val="Emphasis"/>
          <w:rFonts w:ascii="Arial" w:hAnsi="Arial" w:cs="Arial"/>
          <w:iCs w:val="0"/>
          <w:color w:val="000000" w:themeColor="text1"/>
          <w:sz w:val="20"/>
          <w:szCs w:val="20"/>
          <w:lang w:val="en"/>
        </w:rPr>
        <w:t>AJCC Cancer Staging Manual</w:t>
      </w:r>
      <w:hyperlink w:anchor="5996" w:tooltip="Amin MB, Edge SB, Greene FL, et al, eds. AJCC Cancer&#10;Staging Manual. 8th ed. New York, NY: Springer; 2017." w:history="1">
        <w:r w:rsidRPr="001006BD">
          <w:rPr>
            <w:rStyle w:val="Hyperlink"/>
            <w:rFonts w:ascii="Arial" w:hAnsi="Arial" w:cs="Arial"/>
            <w:color w:val="000000" w:themeColor="text1"/>
            <w:sz w:val="20"/>
            <w:szCs w:val="20"/>
            <w:vertAlign w:val="superscript"/>
            <w:lang w:val="en"/>
          </w:rPr>
          <w:t>1</w:t>
        </w:r>
      </w:hyperlink>
      <w:r w:rsidRPr="001006BD">
        <w:rPr>
          <w:rFonts w:ascii="Arial" w:hAnsi="Arial" w:cs="Arial"/>
          <w:color w:val="000000" w:themeColor="text1"/>
          <w:sz w:val="20"/>
          <w:szCs w:val="20"/>
          <w:lang w:val="en"/>
        </w:rPr>
        <w:t> uses the following site groups for staging purposes:</w:t>
      </w:r>
    </w:p>
    <w:p w14:paraId="1F6AE9F3" w14:textId="77777777" w:rsidR="001006BD" w:rsidRPr="001006BD" w:rsidRDefault="001006BD">
      <w:pPr>
        <w:numPr>
          <w:ilvl w:val="0"/>
          <w:numId w:val="8"/>
        </w:numPr>
        <w:spacing w:before="30" w:after="30" w:line="240" w:lineRule="auto"/>
        <w:ind w:left="750" w:right="30"/>
        <w:rPr>
          <w:rFonts w:ascii="Arial" w:eastAsia="Times New Roman" w:hAnsi="Arial" w:cs="Arial"/>
          <w:color w:val="000000" w:themeColor="text1"/>
          <w:sz w:val="20"/>
          <w:szCs w:val="20"/>
          <w:lang w:val="en"/>
        </w:rPr>
      </w:pPr>
      <w:r w:rsidRPr="001006BD">
        <w:rPr>
          <w:rFonts w:ascii="Arial" w:eastAsia="Times New Roman" w:hAnsi="Arial" w:cs="Arial"/>
          <w:color w:val="000000" w:themeColor="text1"/>
          <w:sz w:val="20"/>
          <w:szCs w:val="20"/>
          <w:lang w:val="en"/>
        </w:rPr>
        <w:t>Appendicular skeleton, including trunk, skull, and facial bones</w:t>
      </w:r>
    </w:p>
    <w:p w14:paraId="639DD0B0" w14:textId="77777777" w:rsidR="001006BD" w:rsidRPr="001006BD" w:rsidRDefault="001006BD">
      <w:pPr>
        <w:numPr>
          <w:ilvl w:val="0"/>
          <w:numId w:val="8"/>
        </w:numPr>
        <w:spacing w:before="30" w:after="30" w:line="240" w:lineRule="auto"/>
        <w:ind w:left="750" w:right="30"/>
        <w:rPr>
          <w:rFonts w:ascii="Arial" w:eastAsia="Times New Roman" w:hAnsi="Arial" w:cs="Arial"/>
          <w:color w:val="000000" w:themeColor="text1"/>
          <w:sz w:val="20"/>
          <w:szCs w:val="20"/>
          <w:lang w:val="en"/>
        </w:rPr>
      </w:pPr>
      <w:r w:rsidRPr="001006BD">
        <w:rPr>
          <w:rFonts w:ascii="Arial" w:eastAsia="Times New Roman" w:hAnsi="Arial" w:cs="Arial"/>
          <w:color w:val="000000" w:themeColor="text1"/>
          <w:sz w:val="20"/>
          <w:szCs w:val="20"/>
          <w:lang w:val="en"/>
        </w:rPr>
        <w:t>Pelvis</w:t>
      </w:r>
    </w:p>
    <w:p w14:paraId="37A2E313" w14:textId="747A289A" w:rsidR="001006BD" w:rsidRDefault="001006BD" w:rsidP="001006BD">
      <w:pPr>
        <w:numPr>
          <w:ilvl w:val="0"/>
          <w:numId w:val="8"/>
        </w:numPr>
        <w:spacing w:before="30" w:after="30" w:line="240" w:lineRule="auto"/>
        <w:ind w:left="750" w:right="30"/>
        <w:rPr>
          <w:rFonts w:ascii="Arial" w:eastAsia="Times New Roman" w:hAnsi="Arial" w:cs="Arial"/>
          <w:color w:val="000000" w:themeColor="text1"/>
          <w:sz w:val="20"/>
          <w:szCs w:val="20"/>
          <w:lang w:val="en"/>
        </w:rPr>
      </w:pPr>
      <w:r w:rsidRPr="001006BD">
        <w:rPr>
          <w:rFonts w:ascii="Arial" w:eastAsia="Times New Roman" w:hAnsi="Arial" w:cs="Arial"/>
          <w:color w:val="000000" w:themeColor="text1"/>
          <w:sz w:val="20"/>
          <w:szCs w:val="20"/>
          <w:lang w:val="en"/>
        </w:rPr>
        <w:t>Spine</w:t>
      </w:r>
    </w:p>
    <w:p w14:paraId="0D747F74" w14:textId="77777777" w:rsidR="001006BD" w:rsidRPr="001006BD" w:rsidRDefault="001006BD" w:rsidP="001006BD">
      <w:pPr>
        <w:spacing w:before="30" w:after="30" w:line="240" w:lineRule="auto"/>
        <w:ind w:left="750" w:right="30"/>
        <w:rPr>
          <w:rFonts w:ascii="Arial" w:eastAsia="Times New Roman" w:hAnsi="Arial" w:cs="Arial"/>
          <w:color w:val="000000" w:themeColor="text1"/>
          <w:sz w:val="20"/>
          <w:szCs w:val="20"/>
          <w:lang w:val="en"/>
        </w:rPr>
      </w:pPr>
    </w:p>
    <w:p w14:paraId="0EF86FE7" w14:textId="5C5EB8B6" w:rsidR="001006BD" w:rsidRPr="001006BD" w:rsidRDefault="001006BD">
      <w:pPr>
        <w:rPr>
          <w:rFonts w:ascii="Arial" w:hAnsi="Arial" w:cs="Arial"/>
          <w:color w:val="000000" w:themeColor="text1"/>
          <w:sz w:val="20"/>
          <w:szCs w:val="20"/>
          <w:lang w:val="en"/>
        </w:rPr>
      </w:pPr>
      <w:r w:rsidRPr="001006BD">
        <w:rPr>
          <w:rFonts w:ascii="Arial" w:hAnsi="Arial" w:cs="Arial"/>
          <w:color w:val="000000" w:themeColor="text1"/>
          <w:sz w:val="20"/>
          <w:szCs w:val="20"/>
          <w:lang w:val="en"/>
        </w:rPr>
        <w:t>This site grouping is reflected by the provision of separate definitions for the primary tumor (T) for each anatomic site.</w:t>
      </w:r>
    </w:p>
    <w:p w14:paraId="6BE99A5A" w14:textId="77777777" w:rsidR="001006BD" w:rsidRPr="001006BD" w:rsidRDefault="001006BD">
      <w:pPr>
        <w:spacing w:after="0"/>
        <w:rPr>
          <w:rFonts w:ascii="Arial" w:eastAsia="Times New Roman" w:hAnsi="Arial" w:cs="Arial"/>
          <w:color w:val="000000" w:themeColor="text1"/>
          <w:sz w:val="20"/>
          <w:szCs w:val="20"/>
          <w:lang w:val="en"/>
        </w:rPr>
      </w:pPr>
      <w:r w:rsidRPr="001006BD">
        <w:rPr>
          <w:rFonts w:ascii="Arial" w:eastAsia="Times New Roman" w:hAnsi="Arial" w:cs="Arial"/>
          <w:color w:val="000000" w:themeColor="text1"/>
          <w:sz w:val="20"/>
          <w:szCs w:val="20"/>
          <w:lang w:val="en"/>
        </w:rPr>
        <w:t>References</w:t>
      </w:r>
    </w:p>
    <w:p w14:paraId="7BD359B1" w14:textId="1590C33C" w:rsidR="001006BD" w:rsidRDefault="001006BD" w:rsidP="00E07B03">
      <w:pPr>
        <w:numPr>
          <w:ilvl w:val="0"/>
          <w:numId w:val="9"/>
        </w:numPr>
        <w:tabs>
          <w:tab w:val="clear" w:pos="720"/>
          <w:tab w:val="left" w:pos="450"/>
          <w:tab w:val="left" w:pos="1890"/>
        </w:tabs>
        <w:spacing w:after="0" w:line="240" w:lineRule="auto"/>
        <w:ind w:left="749" w:right="29"/>
        <w:divId w:val="212617351"/>
        <w:rPr>
          <w:rFonts w:ascii="Arial" w:hAnsi="Arial" w:cs="Arial"/>
          <w:color w:val="000000" w:themeColor="text1"/>
          <w:sz w:val="20"/>
          <w:szCs w:val="20"/>
          <w:lang w:val="en"/>
        </w:rPr>
      </w:pPr>
      <w:r w:rsidRPr="001006BD">
        <w:rPr>
          <w:rFonts w:ascii="Arial" w:hAnsi="Arial" w:cs="Arial"/>
          <w:color w:val="000000" w:themeColor="text1"/>
          <w:sz w:val="20"/>
          <w:szCs w:val="20"/>
          <w:lang w:val="en"/>
        </w:rPr>
        <w:t xml:space="preserve">Amin MB, Edge SB, Greene FL, et al., eds. </w:t>
      </w:r>
      <w:r w:rsidRPr="001006BD">
        <w:rPr>
          <w:rStyle w:val="Emphasis"/>
          <w:rFonts w:ascii="Arial" w:hAnsi="Arial" w:cs="Arial"/>
          <w:color w:val="000000" w:themeColor="text1"/>
          <w:sz w:val="20"/>
          <w:szCs w:val="20"/>
          <w:lang w:val="en"/>
        </w:rPr>
        <w:t>AJCC Cancer Staging Manual</w:t>
      </w:r>
      <w:r w:rsidRPr="001006BD">
        <w:rPr>
          <w:rFonts w:ascii="Arial" w:hAnsi="Arial" w:cs="Arial"/>
          <w:color w:val="000000" w:themeColor="text1"/>
          <w:sz w:val="20"/>
          <w:szCs w:val="20"/>
          <w:lang w:val="en"/>
        </w:rPr>
        <w:t>. 8th ed. New York, NY: Springer; 2017.</w:t>
      </w:r>
    </w:p>
    <w:p w14:paraId="6D9E92AF" w14:textId="77777777" w:rsidR="001006BD" w:rsidRPr="001006BD" w:rsidRDefault="001006BD" w:rsidP="001006BD">
      <w:pPr>
        <w:tabs>
          <w:tab w:val="left" w:pos="450"/>
          <w:tab w:val="left" w:pos="1890"/>
        </w:tabs>
        <w:spacing w:before="30" w:after="30" w:line="240" w:lineRule="auto"/>
        <w:ind w:left="390" w:right="30"/>
        <w:divId w:val="212617351"/>
        <w:rPr>
          <w:rFonts w:ascii="Arial" w:hAnsi="Arial" w:cs="Arial"/>
          <w:color w:val="000000" w:themeColor="text1"/>
          <w:sz w:val="20"/>
          <w:szCs w:val="20"/>
          <w:lang w:val="en"/>
        </w:rPr>
      </w:pPr>
    </w:p>
    <w:p w14:paraId="7624C3D3" w14:textId="77777777" w:rsidR="001006BD" w:rsidRPr="001006BD" w:rsidRDefault="001006BD">
      <w:pPr>
        <w:spacing w:after="0"/>
        <w:rPr>
          <w:rFonts w:ascii="Arial" w:eastAsia="Times New Roman" w:hAnsi="Arial" w:cs="Arial"/>
          <w:b/>
          <w:bCs/>
          <w:color w:val="000000" w:themeColor="text1"/>
          <w:sz w:val="20"/>
          <w:szCs w:val="20"/>
          <w:lang w:val="en"/>
        </w:rPr>
      </w:pPr>
      <w:r w:rsidRPr="001006BD">
        <w:rPr>
          <w:rFonts w:ascii="Arial" w:eastAsia="Times New Roman" w:hAnsi="Arial" w:cs="Arial"/>
          <w:b/>
          <w:bCs/>
          <w:color w:val="000000" w:themeColor="text1"/>
          <w:sz w:val="20"/>
          <w:szCs w:val="20"/>
          <w:lang w:val="en"/>
        </w:rPr>
        <w:t>E. Classification of Bone Tumors</w:t>
      </w:r>
    </w:p>
    <w:p w14:paraId="7B795E79" w14:textId="77777777" w:rsidR="001006BD" w:rsidRPr="001006BD" w:rsidRDefault="001006BD">
      <w:pPr>
        <w:keepNext/>
        <w:tabs>
          <w:tab w:val="left" w:pos="360"/>
        </w:tabs>
        <w:outlineLvl w:val="1"/>
        <w:rPr>
          <w:rFonts w:ascii="Arial" w:hAnsi="Arial" w:cs="Arial"/>
          <w:color w:val="000000" w:themeColor="text1"/>
          <w:sz w:val="20"/>
          <w:szCs w:val="20"/>
          <w:lang w:val="en"/>
        </w:rPr>
      </w:pPr>
      <w:r w:rsidRPr="001006BD">
        <w:rPr>
          <w:rFonts w:ascii="Arial" w:hAnsi="Arial" w:cs="Arial"/>
          <w:color w:val="000000" w:themeColor="text1"/>
          <w:sz w:val="20"/>
          <w:szCs w:val="20"/>
          <w:u w:val="single"/>
          <w:lang w:val="en"/>
        </w:rPr>
        <w:t>Intraoperative Consultation</w:t>
      </w:r>
    </w:p>
    <w:p w14:paraId="43CB96E2" w14:textId="3E3F1837" w:rsidR="001006BD" w:rsidRPr="001006BD" w:rsidRDefault="001006BD" w:rsidP="00E07B03">
      <w:pPr>
        <w:jc w:val="both"/>
        <w:rPr>
          <w:rFonts w:ascii="Arial" w:hAnsi="Arial" w:cs="Arial"/>
          <w:color w:val="000000" w:themeColor="text1"/>
          <w:sz w:val="20"/>
          <w:szCs w:val="20"/>
          <w:lang w:val="en"/>
        </w:rPr>
      </w:pPr>
      <w:r w:rsidRPr="001006BD">
        <w:rPr>
          <w:rFonts w:ascii="Arial" w:hAnsi="Arial" w:cs="Arial"/>
          <w:color w:val="000000" w:themeColor="text1"/>
          <w:sz w:val="20"/>
          <w:szCs w:val="20"/>
          <w:lang w:val="en"/>
        </w:rPr>
        <w:t>Histologic classification of bone tumors is sufficiently complex that, in many cases, it is unreasonable to expect a precise classification of these tumors based on an intraoperative consultation. A complete understanding of the surgeon’s treatment algorithm is recommended before rendering a frozen section diagnosis. In the case of primary bone tumors, an intraoperative diagnosis of benign versus malignant will generally guide the immediate decision to curette, excise, or wait for permanent sections, and certain therapeutic options may be lost if the wrong path is pursued. Intraoperative consultation is useful in assessing if “</w:t>
      </w:r>
      <w:proofErr w:type="spellStart"/>
      <w:r w:rsidRPr="001006BD">
        <w:rPr>
          <w:rFonts w:ascii="Arial" w:hAnsi="Arial" w:cs="Arial"/>
          <w:color w:val="000000" w:themeColor="text1"/>
          <w:sz w:val="20"/>
          <w:szCs w:val="20"/>
          <w:lang w:val="en"/>
        </w:rPr>
        <w:t>lesional</w:t>
      </w:r>
      <w:proofErr w:type="spellEnd"/>
      <w:r w:rsidRPr="001006BD">
        <w:rPr>
          <w:rFonts w:ascii="Arial" w:hAnsi="Arial" w:cs="Arial"/>
          <w:color w:val="000000" w:themeColor="text1"/>
          <w:sz w:val="20"/>
          <w:szCs w:val="20"/>
          <w:lang w:val="en"/>
        </w:rPr>
        <w:t xml:space="preserve">” tissue is present and </w:t>
      </w:r>
      <w:proofErr w:type="gramStart"/>
      <w:r w:rsidRPr="001006BD">
        <w:rPr>
          <w:rFonts w:ascii="Arial" w:hAnsi="Arial" w:cs="Arial"/>
          <w:color w:val="000000" w:themeColor="text1"/>
          <w:sz w:val="20"/>
          <w:szCs w:val="20"/>
          <w:lang w:val="en"/>
        </w:rPr>
        <w:t>whether or not</w:t>
      </w:r>
      <w:proofErr w:type="gramEnd"/>
      <w:r w:rsidRPr="001006BD">
        <w:rPr>
          <w:rFonts w:ascii="Arial" w:hAnsi="Arial" w:cs="Arial"/>
          <w:color w:val="000000" w:themeColor="text1"/>
          <w:sz w:val="20"/>
          <w:szCs w:val="20"/>
          <w:lang w:val="en"/>
        </w:rPr>
        <w:t xml:space="preserve"> this tissue is necrotic, and in constructing a differential diagnosis that can direct the proper triage of tissue for flow cytometry (lymphoma), electron microscopy, and molecular studies/cytogenetics. Tissue triage optimally is performed at the time of frozen section. In many cases, it is important that a portion of tissue be submitted for ancillary studies, even from fine-needle aspiration (FNA) and core needle biopsy </w:t>
      </w:r>
      <w:proofErr w:type="gramStart"/>
      <w:r w:rsidRPr="001006BD">
        <w:rPr>
          <w:rFonts w:ascii="Arial" w:hAnsi="Arial" w:cs="Arial"/>
          <w:color w:val="000000" w:themeColor="text1"/>
          <w:sz w:val="20"/>
          <w:szCs w:val="20"/>
          <w:lang w:val="en"/>
        </w:rPr>
        <w:t>specimens, once</w:t>
      </w:r>
      <w:proofErr w:type="gramEnd"/>
      <w:r w:rsidRPr="001006BD">
        <w:rPr>
          <w:rFonts w:ascii="Arial" w:hAnsi="Arial" w:cs="Arial"/>
          <w:color w:val="000000" w:themeColor="text1"/>
          <w:sz w:val="20"/>
          <w:szCs w:val="20"/>
          <w:lang w:val="en"/>
        </w:rPr>
        <w:t xml:space="preserve"> sufficient tissue has been submitted for histologic evaluation. </w:t>
      </w:r>
    </w:p>
    <w:p w14:paraId="74682B73" w14:textId="77777777" w:rsidR="001006BD" w:rsidRPr="001006BD" w:rsidRDefault="001006BD">
      <w:pPr>
        <w:keepNext/>
        <w:tabs>
          <w:tab w:val="left" w:pos="360"/>
        </w:tabs>
        <w:outlineLvl w:val="1"/>
        <w:rPr>
          <w:rFonts w:ascii="Arial" w:hAnsi="Arial" w:cs="Arial"/>
          <w:color w:val="000000" w:themeColor="text1"/>
          <w:sz w:val="20"/>
          <w:szCs w:val="20"/>
          <w:lang w:val="en"/>
        </w:rPr>
      </w:pPr>
      <w:r w:rsidRPr="001006BD">
        <w:rPr>
          <w:rFonts w:ascii="Arial" w:hAnsi="Arial" w:cs="Arial"/>
          <w:color w:val="000000" w:themeColor="text1"/>
          <w:sz w:val="20"/>
          <w:szCs w:val="20"/>
          <w:u w:val="single"/>
          <w:lang w:val="en"/>
        </w:rPr>
        <w:t>Tumor Classification from Biopsies</w:t>
      </w:r>
    </w:p>
    <w:p w14:paraId="50C6EB8E" w14:textId="1D97E11E" w:rsidR="001006BD" w:rsidRPr="001006BD" w:rsidRDefault="001006BD" w:rsidP="0094044E">
      <w:pPr>
        <w:jc w:val="both"/>
        <w:rPr>
          <w:rFonts w:ascii="Arial" w:hAnsi="Arial" w:cs="Arial"/>
          <w:color w:val="000000" w:themeColor="text1"/>
          <w:sz w:val="20"/>
          <w:szCs w:val="20"/>
          <w:lang w:val="en"/>
        </w:rPr>
      </w:pPr>
      <w:r w:rsidRPr="001006BD">
        <w:rPr>
          <w:rFonts w:ascii="Arial" w:hAnsi="Arial" w:cs="Arial"/>
          <w:color w:val="000000" w:themeColor="text1"/>
          <w:sz w:val="20"/>
          <w:szCs w:val="20"/>
          <w:lang w:val="en"/>
        </w:rPr>
        <w:t>It is not always possible to classify bone tumors precisely based on biopsy material, especially FNA and core needle biopsy specimens. Although pathologists should make every attempt to classify lesions in small biopsy specimens, on occasion, stratification into very basic diagnostic categories, such as lymphoma, carcinoma, melanoma, and sarcoma, is all that is possible. In some cases, precise classification is only possible in open biopsies or resection specimens.</w:t>
      </w:r>
    </w:p>
    <w:p w14:paraId="7A4774A8" w14:textId="77777777" w:rsidR="001006BD" w:rsidRPr="001006BD" w:rsidRDefault="001006BD">
      <w:pPr>
        <w:keepNext/>
        <w:tabs>
          <w:tab w:val="left" w:pos="360"/>
        </w:tabs>
        <w:outlineLvl w:val="1"/>
        <w:rPr>
          <w:rFonts w:ascii="Arial" w:hAnsi="Arial" w:cs="Arial"/>
          <w:color w:val="000000" w:themeColor="text1"/>
          <w:sz w:val="20"/>
          <w:szCs w:val="20"/>
          <w:lang w:val="en"/>
        </w:rPr>
      </w:pPr>
      <w:r w:rsidRPr="001006BD">
        <w:rPr>
          <w:rFonts w:ascii="Arial" w:hAnsi="Arial" w:cs="Arial"/>
          <w:color w:val="000000" w:themeColor="text1"/>
          <w:sz w:val="20"/>
          <w:szCs w:val="20"/>
          <w:u w:val="single"/>
          <w:lang w:val="en"/>
        </w:rPr>
        <w:t xml:space="preserve">Histologic Classification of Treated Lesions </w:t>
      </w:r>
    </w:p>
    <w:p w14:paraId="72ECEAB2" w14:textId="631A927A" w:rsidR="001006BD" w:rsidRPr="001006BD" w:rsidRDefault="001006BD" w:rsidP="0094044E">
      <w:pPr>
        <w:jc w:val="both"/>
        <w:rPr>
          <w:rFonts w:ascii="Arial" w:hAnsi="Arial" w:cs="Arial"/>
          <w:color w:val="000000" w:themeColor="text1"/>
          <w:sz w:val="20"/>
          <w:szCs w:val="20"/>
          <w:lang w:val="en"/>
        </w:rPr>
      </w:pPr>
      <w:r w:rsidRPr="001006BD">
        <w:rPr>
          <w:rFonts w:ascii="Arial" w:hAnsi="Arial" w:cs="Arial"/>
          <w:color w:val="000000" w:themeColor="text1"/>
          <w:sz w:val="20"/>
          <w:szCs w:val="20"/>
          <w:lang w:val="en"/>
        </w:rPr>
        <w:t xml:space="preserve">Due to extensive treatment effects, such as necrosis, fibrosis, and chemotherapy-induced and radiation-induced pleomorphism, it may not be possible to classify some lesions that were either never biopsied or </w:t>
      </w:r>
      <w:r w:rsidRPr="001006BD">
        <w:rPr>
          <w:rFonts w:ascii="Arial" w:hAnsi="Arial" w:cs="Arial"/>
          <w:color w:val="000000" w:themeColor="text1"/>
          <w:sz w:val="20"/>
          <w:szCs w:val="20"/>
          <w:lang w:val="en"/>
        </w:rPr>
        <w:lastRenderedPageBreak/>
        <w:t>where the biopsy was insufficient for a precise diagnosis. In problematic cases, the grade of the pretreatment specimen (if available) should take precedence.</w:t>
      </w:r>
    </w:p>
    <w:p w14:paraId="05F495C5" w14:textId="77777777" w:rsidR="001006BD" w:rsidRPr="001006BD" w:rsidRDefault="001006BD">
      <w:pPr>
        <w:keepNext/>
        <w:tabs>
          <w:tab w:val="left" w:pos="360"/>
        </w:tabs>
        <w:outlineLvl w:val="1"/>
        <w:rPr>
          <w:rFonts w:ascii="Arial" w:hAnsi="Arial" w:cs="Arial"/>
          <w:color w:val="000000" w:themeColor="text1"/>
          <w:sz w:val="20"/>
          <w:szCs w:val="20"/>
          <w:lang w:val="en"/>
        </w:rPr>
      </w:pPr>
      <w:r w:rsidRPr="001006BD">
        <w:rPr>
          <w:rFonts w:ascii="Arial" w:hAnsi="Arial" w:cs="Arial"/>
          <w:color w:val="000000" w:themeColor="text1"/>
          <w:sz w:val="20"/>
          <w:szCs w:val="20"/>
          <w:u w:val="single"/>
          <w:lang w:val="en"/>
        </w:rPr>
        <w:t>WHO Classification of Malignant Bone Tumors</w:t>
      </w:r>
    </w:p>
    <w:p w14:paraId="132257A6" w14:textId="77777777" w:rsidR="001006BD" w:rsidRPr="001006BD" w:rsidRDefault="001006BD" w:rsidP="0094044E">
      <w:pPr>
        <w:jc w:val="both"/>
        <w:rPr>
          <w:rFonts w:ascii="Arial" w:hAnsi="Arial" w:cs="Arial"/>
          <w:color w:val="000000" w:themeColor="text1"/>
          <w:sz w:val="20"/>
          <w:szCs w:val="20"/>
          <w:lang w:val="en"/>
        </w:rPr>
      </w:pPr>
      <w:r w:rsidRPr="001006BD">
        <w:rPr>
          <w:rFonts w:ascii="Arial" w:hAnsi="Arial" w:cs="Arial"/>
          <w:color w:val="000000" w:themeColor="text1"/>
          <w:sz w:val="20"/>
          <w:szCs w:val="20"/>
          <w:lang w:val="en"/>
        </w:rPr>
        <w:t>Classification of tumors should be made according to the 2020 World Health Organization (WHO) classification of bone tumors.</w:t>
      </w:r>
      <w:hyperlink w:anchor="5998" w:tooltip="Fletcher CDM, Bridge JA, Hogendoorn&#10;PCW, Mertens F, eds. WHO Classification of Tumors of Soft Tissue and Bone.&#10;4th ed. Geneva, Switzerland; WHO Press; 2013." w:history="1">
        <w:r w:rsidRPr="001006BD">
          <w:rPr>
            <w:rStyle w:val="Hyperlink"/>
            <w:rFonts w:ascii="Arial" w:hAnsi="Arial" w:cs="Arial"/>
            <w:color w:val="000000" w:themeColor="text1"/>
            <w:sz w:val="20"/>
            <w:szCs w:val="20"/>
            <w:vertAlign w:val="superscript"/>
            <w:lang w:val="en"/>
          </w:rPr>
          <w:t>1</w:t>
        </w:r>
      </w:hyperlink>
      <w:r w:rsidRPr="001006BD">
        <w:rPr>
          <w:rFonts w:ascii="Arial" w:hAnsi="Arial" w:cs="Arial"/>
          <w:color w:val="000000" w:themeColor="text1"/>
          <w:sz w:val="20"/>
          <w:szCs w:val="20"/>
          <w:vertAlign w:val="superscript"/>
          <w:lang w:val="en"/>
        </w:rPr>
        <w:t> </w:t>
      </w:r>
      <w:r w:rsidRPr="001006BD">
        <w:rPr>
          <w:rFonts w:ascii="Arial" w:hAnsi="Arial" w:cs="Arial"/>
          <w:color w:val="000000" w:themeColor="text1"/>
          <w:sz w:val="20"/>
          <w:szCs w:val="20"/>
          <w:lang w:val="en"/>
        </w:rPr>
        <w:t xml:space="preserve">As part of the WHO classification system, soft tissue tumors are divided into 4 categories: benign, intermediate (locally aggressive), intermediate (rarely metastasizing), and malignant. Primary malignant lymphomas and plasma cell neoplasms are </w:t>
      </w:r>
      <w:r w:rsidRPr="001006BD">
        <w:rPr>
          <w:rStyle w:val="Strong"/>
          <w:rFonts w:ascii="Arial" w:hAnsi="Arial" w:cs="Arial"/>
          <w:color w:val="000000" w:themeColor="text1"/>
          <w:sz w:val="20"/>
          <w:szCs w:val="20"/>
          <w:lang w:val="en"/>
        </w:rPr>
        <w:t>not</w:t>
      </w:r>
      <w:r w:rsidRPr="001006BD">
        <w:rPr>
          <w:rFonts w:ascii="Arial" w:hAnsi="Arial" w:cs="Arial"/>
          <w:color w:val="000000" w:themeColor="text1"/>
          <w:sz w:val="20"/>
          <w:szCs w:val="20"/>
          <w:lang w:val="en"/>
        </w:rPr>
        <w:t xml:space="preserve"> staged using the AJCC system for malignant bone tumors.</w:t>
      </w:r>
    </w:p>
    <w:p w14:paraId="77225FE3" w14:textId="77777777" w:rsidR="00B24347" w:rsidRDefault="001006BD" w:rsidP="00B24347">
      <w:pPr>
        <w:spacing w:after="0"/>
        <w:rPr>
          <w:rFonts w:ascii="Arial" w:eastAsia="Times New Roman" w:hAnsi="Arial" w:cs="Arial"/>
          <w:color w:val="000000" w:themeColor="text1"/>
          <w:sz w:val="20"/>
          <w:szCs w:val="20"/>
          <w:lang w:val="en"/>
        </w:rPr>
      </w:pPr>
      <w:r w:rsidRPr="001006BD">
        <w:rPr>
          <w:rFonts w:ascii="Arial" w:eastAsia="Times New Roman" w:hAnsi="Arial" w:cs="Arial"/>
          <w:color w:val="000000" w:themeColor="text1"/>
          <w:sz w:val="20"/>
          <w:szCs w:val="20"/>
          <w:lang w:val="en"/>
        </w:rPr>
        <w:t>References</w:t>
      </w:r>
    </w:p>
    <w:p w14:paraId="54AF2202" w14:textId="3CEFEE9C" w:rsidR="001006BD" w:rsidRPr="00B24347" w:rsidRDefault="001006BD" w:rsidP="00B24347">
      <w:pPr>
        <w:pStyle w:val="ListParagraph"/>
        <w:numPr>
          <w:ilvl w:val="0"/>
          <w:numId w:val="13"/>
        </w:numPr>
        <w:spacing w:after="0" w:line="240" w:lineRule="auto"/>
        <w:rPr>
          <w:rFonts w:ascii="Arial" w:eastAsia="Times New Roman" w:hAnsi="Arial" w:cs="Arial"/>
          <w:color w:val="000000" w:themeColor="text1"/>
          <w:sz w:val="20"/>
          <w:szCs w:val="20"/>
          <w:lang w:val="en"/>
        </w:rPr>
      </w:pPr>
      <w:r w:rsidRPr="00B24347">
        <w:rPr>
          <w:rFonts w:ascii="Arial" w:hAnsi="Arial" w:cs="Arial"/>
          <w:color w:val="000000" w:themeColor="text1"/>
          <w:sz w:val="20"/>
          <w:szCs w:val="20"/>
          <w:lang w:val="en"/>
        </w:rPr>
        <w:t xml:space="preserve">WHO Classification of </w:t>
      </w:r>
      <w:proofErr w:type="spellStart"/>
      <w:r w:rsidRPr="00B24347">
        <w:rPr>
          <w:rFonts w:ascii="Arial" w:hAnsi="Arial" w:cs="Arial"/>
          <w:color w:val="000000" w:themeColor="text1"/>
          <w:sz w:val="20"/>
          <w:szCs w:val="20"/>
          <w:lang w:val="en"/>
        </w:rPr>
        <w:t>Tumours</w:t>
      </w:r>
      <w:proofErr w:type="spellEnd"/>
      <w:r w:rsidRPr="00B24347">
        <w:rPr>
          <w:rFonts w:ascii="Arial" w:hAnsi="Arial" w:cs="Arial"/>
          <w:color w:val="000000" w:themeColor="text1"/>
          <w:sz w:val="20"/>
          <w:szCs w:val="20"/>
          <w:lang w:val="en"/>
        </w:rPr>
        <w:t xml:space="preserve"> Editorial Board. Soft Tissue and Bone Tumors. Lyon (France): International Agency for Research on Cancer; 2020. (WHO classification of </w:t>
      </w:r>
      <w:proofErr w:type="spellStart"/>
      <w:r w:rsidRPr="00B24347">
        <w:rPr>
          <w:rFonts w:ascii="Arial" w:hAnsi="Arial" w:cs="Arial"/>
          <w:color w:val="000000" w:themeColor="text1"/>
          <w:sz w:val="20"/>
          <w:szCs w:val="20"/>
          <w:lang w:val="en"/>
        </w:rPr>
        <w:t>tumours</w:t>
      </w:r>
      <w:proofErr w:type="spellEnd"/>
      <w:r w:rsidRPr="00B24347">
        <w:rPr>
          <w:rFonts w:ascii="Arial" w:hAnsi="Arial" w:cs="Arial"/>
          <w:color w:val="000000" w:themeColor="text1"/>
          <w:sz w:val="20"/>
          <w:szCs w:val="20"/>
          <w:lang w:val="en"/>
        </w:rPr>
        <w:t xml:space="preserve"> series, 5th ed.; vol. 3).</w:t>
      </w:r>
    </w:p>
    <w:p w14:paraId="5BA1B1EF" w14:textId="77777777" w:rsidR="00B24347" w:rsidRPr="00B24347" w:rsidRDefault="00B24347" w:rsidP="00B24347">
      <w:pPr>
        <w:pStyle w:val="ListParagraph"/>
        <w:spacing w:after="0"/>
        <w:rPr>
          <w:rFonts w:ascii="Arial" w:eastAsia="Times New Roman" w:hAnsi="Arial" w:cs="Arial"/>
          <w:color w:val="000000" w:themeColor="text1"/>
          <w:sz w:val="20"/>
          <w:szCs w:val="20"/>
          <w:lang w:val="en"/>
        </w:rPr>
      </w:pPr>
    </w:p>
    <w:p w14:paraId="76B4FFD8" w14:textId="18C7F277" w:rsidR="001006BD" w:rsidRPr="001006BD" w:rsidRDefault="001006BD">
      <w:pPr>
        <w:spacing w:after="0"/>
        <w:rPr>
          <w:rFonts w:ascii="Arial" w:eastAsia="Times New Roman" w:hAnsi="Arial" w:cs="Arial"/>
          <w:b/>
          <w:bCs/>
          <w:color w:val="000000" w:themeColor="text1"/>
          <w:sz w:val="20"/>
          <w:szCs w:val="20"/>
          <w:lang w:val="en"/>
        </w:rPr>
      </w:pPr>
      <w:r w:rsidRPr="001006BD">
        <w:rPr>
          <w:rFonts w:ascii="Arial" w:eastAsia="Times New Roman" w:hAnsi="Arial" w:cs="Arial"/>
          <w:b/>
          <w:bCs/>
          <w:color w:val="000000" w:themeColor="text1"/>
          <w:sz w:val="20"/>
          <w:szCs w:val="20"/>
          <w:lang w:val="en"/>
        </w:rPr>
        <w:t>F. Grading</w:t>
      </w:r>
    </w:p>
    <w:p w14:paraId="3FFB082F" w14:textId="15ED75CA" w:rsidR="001006BD" w:rsidRPr="001006BD" w:rsidRDefault="001006BD" w:rsidP="007A5CD4">
      <w:pPr>
        <w:jc w:val="both"/>
        <w:rPr>
          <w:rFonts w:ascii="Arial" w:hAnsi="Arial" w:cs="Arial"/>
          <w:color w:val="000000" w:themeColor="text1"/>
          <w:sz w:val="20"/>
          <w:szCs w:val="20"/>
          <w:lang w:val="en"/>
        </w:rPr>
      </w:pPr>
      <w:r w:rsidRPr="001006BD">
        <w:rPr>
          <w:rFonts w:ascii="Arial" w:hAnsi="Arial" w:cs="Arial"/>
          <w:color w:val="000000" w:themeColor="text1"/>
          <w:sz w:val="20"/>
          <w:szCs w:val="20"/>
          <w:lang w:val="en"/>
        </w:rPr>
        <w:t xml:space="preserve">The grading of bone tumors is largely driven by the histologic diagnosis, and traditionally grading has been based on the system advocated by </w:t>
      </w:r>
      <w:proofErr w:type="spellStart"/>
      <w:r w:rsidRPr="001006BD">
        <w:rPr>
          <w:rFonts w:ascii="Arial" w:hAnsi="Arial" w:cs="Arial"/>
          <w:color w:val="000000" w:themeColor="text1"/>
          <w:sz w:val="20"/>
          <w:szCs w:val="20"/>
          <w:lang w:val="en"/>
        </w:rPr>
        <w:t>Broders</w:t>
      </w:r>
      <w:proofErr w:type="spellEnd"/>
      <w:r w:rsidRPr="001006BD">
        <w:rPr>
          <w:rFonts w:ascii="Arial" w:hAnsi="Arial" w:cs="Arial"/>
          <w:color w:val="000000" w:themeColor="text1"/>
          <w:sz w:val="20"/>
          <w:szCs w:val="20"/>
          <w:lang w:val="en"/>
        </w:rPr>
        <w:t>, which assesses cellularity and nuclear features/degree of anaplasia.</w:t>
      </w:r>
      <w:hyperlink w:anchor="6000" w:tooltip="Inwards CY, Unni KK. Classification and grading of&#10;bone sarcomas. Hematol Oncol Clin North&#10;Am. 1995;9(3):545-569." w:history="1">
        <w:r w:rsidRPr="001006BD">
          <w:rPr>
            <w:rStyle w:val="Hyperlink"/>
            <w:rFonts w:ascii="Arial" w:hAnsi="Arial" w:cs="Arial"/>
            <w:color w:val="000000" w:themeColor="text1"/>
            <w:sz w:val="20"/>
            <w:szCs w:val="20"/>
            <w:vertAlign w:val="superscript"/>
            <w:lang w:val="en"/>
          </w:rPr>
          <w:t>1</w:t>
        </w:r>
      </w:hyperlink>
      <w:r w:rsidRPr="001006BD">
        <w:rPr>
          <w:rFonts w:ascii="Arial" w:hAnsi="Arial" w:cs="Arial"/>
          <w:color w:val="000000" w:themeColor="text1"/>
          <w:sz w:val="20"/>
          <w:szCs w:val="20"/>
          <w:lang w:val="en"/>
        </w:rPr>
        <w:t xml:space="preserve"> The eighth edition of the </w:t>
      </w:r>
      <w:r w:rsidRPr="001006BD">
        <w:rPr>
          <w:rStyle w:val="Emphasis"/>
          <w:rFonts w:ascii="Arial" w:hAnsi="Arial" w:cs="Arial"/>
          <w:color w:val="000000" w:themeColor="text1"/>
          <w:sz w:val="20"/>
          <w:szCs w:val="20"/>
          <w:lang w:val="en"/>
        </w:rPr>
        <w:t>AJCC Cancer Staging Manual</w:t>
      </w:r>
      <w:r w:rsidRPr="001006BD">
        <w:rPr>
          <w:rFonts w:ascii="Arial" w:hAnsi="Arial" w:cs="Arial"/>
          <w:color w:val="000000" w:themeColor="text1"/>
          <w:sz w:val="20"/>
          <w:szCs w:val="20"/>
          <w:lang w:val="en"/>
        </w:rPr>
        <w:t xml:space="preserve"> recommends a 2-tiered system (low vs high grade) for recording grading.</w:t>
      </w:r>
      <w:hyperlink w:anchor="6001" w:tooltip="Amin MB, Edge SB, Greene FL, et&#10;al, eds. AJCC Cancer Staging Manual. 8th ed. New York, NY: Springer;&#10;2017." w:history="1">
        <w:r w:rsidRPr="001006BD">
          <w:rPr>
            <w:rStyle w:val="Hyperlink"/>
            <w:rFonts w:ascii="Arial" w:hAnsi="Arial" w:cs="Arial"/>
            <w:color w:val="000000" w:themeColor="text1"/>
            <w:sz w:val="20"/>
            <w:szCs w:val="20"/>
            <w:vertAlign w:val="superscript"/>
            <w:lang w:val="en"/>
          </w:rPr>
          <w:t>2</w:t>
        </w:r>
      </w:hyperlink>
      <w:r w:rsidRPr="001006BD">
        <w:rPr>
          <w:rFonts w:ascii="Arial" w:hAnsi="Arial" w:cs="Arial"/>
          <w:color w:val="000000" w:themeColor="text1"/>
          <w:sz w:val="20"/>
          <w:szCs w:val="20"/>
          <w:lang w:val="en"/>
        </w:rPr>
        <w:t xml:space="preserve"> Histologic grading uses a 3-tiered system: Grade 1 is considered low grade, and Grade 2 and Grade 3 are grouped together as high grade for biological grading. In bone sarcomas, the histologic subtype often determines the clinical </w:t>
      </w:r>
      <w:proofErr w:type="spellStart"/>
      <w:r w:rsidRPr="001006BD">
        <w:rPr>
          <w:rFonts w:ascii="Arial" w:hAnsi="Arial" w:cs="Arial"/>
          <w:color w:val="000000" w:themeColor="text1"/>
          <w:sz w:val="20"/>
          <w:szCs w:val="20"/>
          <w:lang w:val="en"/>
        </w:rPr>
        <w:t>behaviour</w:t>
      </w:r>
      <w:proofErr w:type="spellEnd"/>
      <w:r w:rsidRPr="001006BD">
        <w:rPr>
          <w:rFonts w:ascii="Arial" w:hAnsi="Arial" w:cs="Arial"/>
          <w:color w:val="000000" w:themeColor="text1"/>
          <w:sz w:val="20"/>
          <w:szCs w:val="20"/>
          <w:lang w:val="en"/>
        </w:rPr>
        <w:t xml:space="preserve"> and grade. Therefore, a more pragmatic approach to grading aggressive and malignant primary tumors of bone can be used.</w:t>
      </w:r>
      <w:hyperlink w:anchor="6005" w:tooltip="WHO Classification of Tumours Editorial Board. Soft Tissue and Bone Tumors. Lyon (France): International Agency for Research on Cancer; 2020. (WHO classification of tumours series, 5th ed.; vol. 3)" w:history="1">
        <w:r w:rsidRPr="001006BD">
          <w:rPr>
            <w:rStyle w:val="Hyperlink"/>
            <w:rFonts w:ascii="Arial" w:hAnsi="Arial" w:cs="Arial"/>
            <w:color w:val="000000" w:themeColor="text1"/>
            <w:sz w:val="20"/>
            <w:szCs w:val="20"/>
            <w:vertAlign w:val="superscript"/>
            <w:lang w:val="en"/>
          </w:rPr>
          <w:t>3</w:t>
        </w:r>
      </w:hyperlink>
      <w:r w:rsidRPr="001006BD">
        <w:rPr>
          <w:rFonts w:ascii="Arial" w:hAnsi="Arial" w:cs="Arial"/>
          <w:color w:val="000000" w:themeColor="text1"/>
          <w:sz w:val="20"/>
          <w:szCs w:val="20"/>
          <w:lang w:val="en"/>
        </w:rPr>
        <w:t> </w:t>
      </w:r>
    </w:p>
    <w:p w14:paraId="6C1557C4" w14:textId="3028F388" w:rsidR="001006BD" w:rsidRPr="001006BD" w:rsidRDefault="001006BD" w:rsidP="007A5CD4">
      <w:pPr>
        <w:jc w:val="both"/>
        <w:rPr>
          <w:rFonts w:ascii="Arial" w:hAnsi="Arial" w:cs="Arial"/>
          <w:color w:val="000000" w:themeColor="text1"/>
          <w:sz w:val="20"/>
          <w:szCs w:val="20"/>
          <w:lang w:val="en"/>
        </w:rPr>
      </w:pPr>
      <w:r w:rsidRPr="001006BD">
        <w:rPr>
          <w:rFonts w:ascii="Arial" w:hAnsi="Arial" w:cs="Arial"/>
          <w:color w:val="000000" w:themeColor="text1"/>
          <w:sz w:val="20"/>
          <w:szCs w:val="20"/>
          <w:lang w:val="en"/>
        </w:rPr>
        <w:t xml:space="preserve">Two bone tumors that are locally aggressive and metastasize infrequently, and thus are usually low grade, are low-grade central osteosarcoma and </w:t>
      </w:r>
      <w:proofErr w:type="spellStart"/>
      <w:r w:rsidRPr="001006BD">
        <w:rPr>
          <w:rFonts w:ascii="Arial" w:hAnsi="Arial" w:cs="Arial"/>
          <w:color w:val="000000" w:themeColor="text1"/>
          <w:sz w:val="20"/>
          <w:szCs w:val="20"/>
          <w:lang w:val="en"/>
        </w:rPr>
        <w:t>parosteal</w:t>
      </w:r>
      <w:proofErr w:type="spellEnd"/>
      <w:r w:rsidRPr="001006BD">
        <w:rPr>
          <w:rFonts w:ascii="Arial" w:hAnsi="Arial" w:cs="Arial"/>
          <w:color w:val="000000" w:themeColor="text1"/>
          <w:sz w:val="20"/>
          <w:szCs w:val="20"/>
          <w:lang w:val="en"/>
        </w:rPr>
        <w:t xml:space="preserve"> osteosarcoma. Periosteal osteosarcoma is generally regarded as a grade 2 osteosarcoma. Primary bone tumors that are generally high grade include malignant giant cell tumor, Ewing sarcoma, angiosarcoma, dedifferentiated chondrosarcoma, conventional osteosarcoma, </w:t>
      </w:r>
      <w:proofErr w:type="spellStart"/>
      <w:r w:rsidRPr="001006BD">
        <w:rPr>
          <w:rFonts w:ascii="Arial" w:hAnsi="Arial" w:cs="Arial"/>
          <w:color w:val="000000" w:themeColor="text1"/>
          <w:sz w:val="20"/>
          <w:szCs w:val="20"/>
          <w:lang w:val="en"/>
        </w:rPr>
        <w:t>telangiectactic</w:t>
      </w:r>
      <w:proofErr w:type="spellEnd"/>
      <w:r w:rsidRPr="001006BD">
        <w:rPr>
          <w:rFonts w:ascii="Arial" w:hAnsi="Arial" w:cs="Arial"/>
          <w:color w:val="000000" w:themeColor="text1"/>
          <w:sz w:val="20"/>
          <w:szCs w:val="20"/>
          <w:lang w:val="en"/>
        </w:rPr>
        <w:t xml:space="preserve"> osteosarcoma, small cell osteosarcoma, secondary osteosarcoma, and high-grade surface osteosarcoma.</w:t>
      </w:r>
    </w:p>
    <w:p w14:paraId="499A44E9" w14:textId="38F7D06B" w:rsidR="001006BD" w:rsidRPr="001006BD" w:rsidRDefault="001006BD" w:rsidP="007A5CD4">
      <w:pPr>
        <w:jc w:val="both"/>
        <w:rPr>
          <w:rFonts w:ascii="Arial" w:hAnsi="Arial" w:cs="Arial"/>
          <w:color w:val="000000" w:themeColor="text1"/>
          <w:sz w:val="20"/>
          <w:szCs w:val="20"/>
          <w:lang w:val="en"/>
        </w:rPr>
      </w:pPr>
      <w:r w:rsidRPr="001006BD">
        <w:rPr>
          <w:rFonts w:ascii="Arial" w:hAnsi="Arial" w:cs="Arial"/>
          <w:color w:val="000000" w:themeColor="text1"/>
          <w:sz w:val="20"/>
          <w:szCs w:val="20"/>
          <w:lang w:val="en"/>
        </w:rPr>
        <w:t>Grading of conventional chondrosarcoma is based on cellularity, cytologic atypia, and mitotic figures, following the grading system proposed by Evans et al. </w:t>
      </w:r>
      <w:hyperlink w:anchor="6006" w:tooltip="Evans HL, Ayala AG, Romsdahl MM. Prognostic factors in chondrosarcoma of bone: a clinicopathologic analysis with emphasis on histologic grading. Cancer. 1977 Aug;40(2):818-31." w:history="1">
        <w:r w:rsidRPr="001006BD">
          <w:rPr>
            <w:rStyle w:val="Hyperlink"/>
            <w:rFonts w:ascii="Arial" w:hAnsi="Arial" w:cs="Arial"/>
            <w:color w:val="000000" w:themeColor="text1"/>
            <w:sz w:val="20"/>
            <w:szCs w:val="20"/>
            <w:vertAlign w:val="superscript"/>
            <w:lang w:val="en"/>
          </w:rPr>
          <w:t>4</w:t>
        </w:r>
      </w:hyperlink>
      <w:r w:rsidRPr="001006BD">
        <w:rPr>
          <w:rFonts w:ascii="Arial" w:hAnsi="Arial" w:cs="Arial"/>
          <w:color w:val="000000" w:themeColor="text1"/>
          <w:sz w:val="20"/>
          <w:szCs w:val="20"/>
          <w:lang w:val="en"/>
        </w:rPr>
        <w:t> Grade 1 (low-grade) chondrosarcoma is hypocellular and similar histologically to enchondroma. Grade 2 (</w:t>
      </w:r>
      <w:proofErr w:type="gramStart"/>
      <w:r w:rsidRPr="001006BD">
        <w:rPr>
          <w:rFonts w:ascii="Arial" w:hAnsi="Arial" w:cs="Arial"/>
          <w:color w:val="000000" w:themeColor="text1"/>
          <w:sz w:val="20"/>
          <w:szCs w:val="20"/>
          <w:lang w:val="en"/>
        </w:rPr>
        <w:t>intermediate-grade</w:t>
      </w:r>
      <w:proofErr w:type="gramEnd"/>
      <w:r w:rsidRPr="001006BD">
        <w:rPr>
          <w:rFonts w:ascii="Arial" w:hAnsi="Arial" w:cs="Arial"/>
          <w:color w:val="000000" w:themeColor="text1"/>
          <w:sz w:val="20"/>
          <w:szCs w:val="20"/>
          <w:lang w:val="en"/>
        </w:rPr>
        <w:t xml:space="preserve">) chondrosarcoma is more cellular than grade 1 chondrosarcoma; has more cytologic atypia, greater </w:t>
      </w:r>
      <w:proofErr w:type="spellStart"/>
      <w:r w:rsidRPr="001006BD">
        <w:rPr>
          <w:rFonts w:ascii="Arial" w:hAnsi="Arial" w:cs="Arial"/>
          <w:color w:val="000000" w:themeColor="text1"/>
          <w:sz w:val="20"/>
          <w:szCs w:val="20"/>
          <w:lang w:val="en"/>
        </w:rPr>
        <w:t>hyperchromasia</w:t>
      </w:r>
      <w:proofErr w:type="spellEnd"/>
      <w:r w:rsidRPr="001006BD">
        <w:rPr>
          <w:rFonts w:ascii="Arial" w:hAnsi="Arial" w:cs="Arial"/>
          <w:color w:val="000000" w:themeColor="text1"/>
          <w:sz w:val="20"/>
          <w:szCs w:val="20"/>
          <w:lang w:val="en"/>
        </w:rPr>
        <w:t xml:space="preserve"> and nuclear size; or has extensive myxoid stroma. Grade 3 (high-grade) chondrosarcoma is hypercellular, pleomorphic, and contains prominent mitotic activity.</w:t>
      </w:r>
    </w:p>
    <w:p w14:paraId="7ABA37AD" w14:textId="1DB35D86" w:rsidR="001006BD" w:rsidRPr="001006BD" w:rsidRDefault="001006BD" w:rsidP="007A5CD4">
      <w:pPr>
        <w:jc w:val="both"/>
        <w:rPr>
          <w:rFonts w:ascii="Arial" w:hAnsi="Arial" w:cs="Arial"/>
          <w:color w:val="000000" w:themeColor="text1"/>
          <w:sz w:val="20"/>
          <w:szCs w:val="20"/>
          <w:lang w:val="en"/>
        </w:rPr>
      </w:pPr>
      <w:r w:rsidRPr="001006BD">
        <w:rPr>
          <w:rFonts w:ascii="Arial" w:hAnsi="Arial" w:cs="Arial"/>
          <w:color w:val="000000" w:themeColor="text1"/>
          <w:sz w:val="20"/>
          <w:szCs w:val="20"/>
          <w:lang w:val="en"/>
        </w:rPr>
        <w:t>Mesenchymal chondrosarcoma, fibrosarcoma, leiomyosarcoma, liposarcoma, undifferentiated high-grade pleomorphic sarcoma of bone and other “soft tissue-type” sarcomas that rarely occur in bone can be graded according to the French Federation of Cancer Centers Sarcoma Group (FNCLCC) grading system</w:t>
      </w:r>
      <w:hyperlink w:anchor="6002" w:tooltip="Guillou&#10;L, Coindre JM, Bonichon F, et al. Comparative study of the National Cancer&#10;Institute and French Federation of Cancer Centers Sarcoma Group grading systems&#10;in a population of 410 adult patients with soft tissue sarcoma. J Clin Oncol.&#10;1997;15(1):350-362." w:history="1">
        <w:r w:rsidRPr="001006BD">
          <w:rPr>
            <w:rStyle w:val="Hyperlink"/>
            <w:rFonts w:ascii="Arial" w:hAnsi="Arial" w:cs="Arial"/>
            <w:color w:val="000000" w:themeColor="text1"/>
            <w:sz w:val="20"/>
            <w:szCs w:val="20"/>
            <w:vertAlign w:val="superscript"/>
            <w:lang w:val="en"/>
          </w:rPr>
          <w:t>5</w:t>
        </w:r>
      </w:hyperlink>
      <w:r w:rsidRPr="001006BD">
        <w:rPr>
          <w:rFonts w:ascii="Arial" w:hAnsi="Arial" w:cs="Arial"/>
          <w:color w:val="000000" w:themeColor="text1"/>
          <w:sz w:val="20"/>
          <w:szCs w:val="20"/>
          <w:lang w:val="en"/>
        </w:rPr>
        <w:t> (see College of American Pathologists protocol for soft tissue tumors</w:t>
      </w:r>
      <w:hyperlink w:anchor="6003" w:tooltip="Laurini&#10;JA, Cooper K, Fletcher CDM, et al. Protocol for the Examination of Specimens&#10;From Patients With Soft Tissue Tumors. 2017. Available at&#10;www.cap.org/cancerprotocols." w:history="1">
        <w:r w:rsidRPr="001006BD">
          <w:rPr>
            <w:rStyle w:val="Hyperlink"/>
            <w:rFonts w:ascii="Arial" w:hAnsi="Arial" w:cs="Arial"/>
            <w:color w:val="000000" w:themeColor="text1"/>
            <w:sz w:val="20"/>
            <w:szCs w:val="20"/>
            <w:vertAlign w:val="superscript"/>
            <w:lang w:val="en"/>
          </w:rPr>
          <w:t>6</w:t>
        </w:r>
      </w:hyperlink>
      <w:r w:rsidRPr="001006BD">
        <w:rPr>
          <w:rFonts w:ascii="Arial" w:hAnsi="Arial" w:cs="Arial"/>
          <w:color w:val="000000" w:themeColor="text1"/>
          <w:sz w:val="20"/>
          <w:szCs w:val="20"/>
          <w:lang w:val="en"/>
        </w:rPr>
        <w:t>).</w:t>
      </w:r>
    </w:p>
    <w:p w14:paraId="1D95FEE4" w14:textId="757E743A" w:rsidR="001006BD" w:rsidRPr="001006BD" w:rsidRDefault="001006BD" w:rsidP="007A5CD4">
      <w:pPr>
        <w:jc w:val="both"/>
        <w:rPr>
          <w:rFonts w:ascii="Arial" w:hAnsi="Arial" w:cs="Arial"/>
          <w:color w:val="000000" w:themeColor="text1"/>
          <w:sz w:val="20"/>
          <w:szCs w:val="20"/>
          <w:lang w:val="en"/>
        </w:rPr>
      </w:pPr>
      <w:r w:rsidRPr="001006BD">
        <w:rPr>
          <w:rFonts w:ascii="Arial" w:hAnsi="Arial" w:cs="Arial"/>
          <w:color w:val="000000" w:themeColor="text1"/>
          <w:sz w:val="20"/>
          <w:szCs w:val="20"/>
          <w:lang w:val="en"/>
        </w:rPr>
        <w:t>Chordomas are locally aggressive lesions with a propensity for metastasis late in their clinical course and are not graded. Adamantinomas tend to have a low-grade clinical course, but this is variable. Fortunately, they are very rare. According to the 2020 WHO classification of tumors of bone, adamantinomas are not graded.</w:t>
      </w:r>
      <w:hyperlink w:anchor="6005" w:tooltip="WHO Classification of Tumours Editorial Board. Soft Tissue and Bone Tumors. Lyon (France): International Agency for Research on Cancer; 2020. (WHO classification of tumours series, 5th ed.; vol. 3)" w:history="1">
        <w:r w:rsidRPr="001006BD">
          <w:rPr>
            <w:rStyle w:val="Hyperlink"/>
            <w:rFonts w:ascii="Arial" w:hAnsi="Arial" w:cs="Arial"/>
            <w:color w:val="000000" w:themeColor="text1"/>
            <w:sz w:val="20"/>
            <w:szCs w:val="20"/>
            <w:vertAlign w:val="superscript"/>
            <w:lang w:val="en"/>
          </w:rPr>
          <w:t>3</w:t>
        </w:r>
      </w:hyperlink>
    </w:p>
    <w:p w14:paraId="6B601EDB" w14:textId="06EC8B85" w:rsidR="001006BD" w:rsidRPr="001006BD" w:rsidRDefault="001006BD" w:rsidP="007A5CD4">
      <w:pPr>
        <w:keepNext/>
        <w:tabs>
          <w:tab w:val="left" w:pos="360"/>
        </w:tabs>
        <w:spacing w:after="0"/>
        <w:jc w:val="both"/>
        <w:outlineLvl w:val="1"/>
        <w:rPr>
          <w:rFonts w:ascii="Arial" w:hAnsi="Arial" w:cs="Arial"/>
          <w:color w:val="000000" w:themeColor="text1"/>
          <w:sz w:val="20"/>
          <w:szCs w:val="20"/>
          <w:lang w:val="en"/>
        </w:rPr>
      </w:pPr>
      <w:r w:rsidRPr="001006BD">
        <w:rPr>
          <w:rStyle w:val="Strong"/>
          <w:rFonts w:ascii="Arial" w:hAnsi="Arial" w:cs="Arial"/>
          <w:bCs w:val="0"/>
          <w:color w:val="000000" w:themeColor="text1"/>
          <w:sz w:val="20"/>
          <w:szCs w:val="20"/>
          <w:lang w:val="en"/>
        </w:rPr>
        <w:t>Bone Tumor Grades (Summary)</w:t>
      </w:r>
    </w:p>
    <w:p w14:paraId="618CAE8B" w14:textId="77777777" w:rsidR="001006BD" w:rsidRPr="001006BD" w:rsidRDefault="001006BD" w:rsidP="007A5CD4">
      <w:pPr>
        <w:keepNext/>
        <w:spacing w:after="0"/>
        <w:jc w:val="both"/>
        <w:outlineLvl w:val="2"/>
        <w:rPr>
          <w:rFonts w:ascii="Arial" w:hAnsi="Arial" w:cs="Arial"/>
          <w:color w:val="000000" w:themeColor="text1"/>
          <w:sz w:val="20"/>
          <w:szCs w:val="20"/>
          <w:lang w:val="en"/>
        </w:rPr>
      </w:pPr>
      <w:r w:rsidRPr="001006BD">
        <w:rPr>
          <w:rFonts w:ascii="Arial" w:hAnsi="Arial" w:cs="Arial"/>
          <w:color w:val="000000" w:themeColor="text1"/>
          <w:sz w:val="20"/>
          <w:szCs w:val="20"/>
          <w:u w:val="single"/>
          <w:lang w:val="en"/>
        </w:rPr>
        <w:t>Grade 1 (Low Grade)</w:t>
      </w:r>
    </w:p>
    <w:p w14:paraId="6D10F56B" w14:textId="77777777" w:rsidR="001006BD" w:rsidRPr="001006BD" w:rsidRDefault="001006BD" w:rsidP="007A5CD4">
      <w:pPr>
        <w:spacing w:after="0"/>
        <w:jc w:val="both"/>
        <w:rPr>
          <w:rFonts w:ascii="Arial" w:hAnsi="Arial" w:cs="Arial"/>
          <w:color w:val="000000" w:themeColor="text1"/>
          <w:sz w:val="20"/>
          <w:szCs w:val="20"/>
          <w:lang w:val="en"/>
        </w:rPr>
      </w:pPr>
      <w:r w:rsidRPr="001006BD">
        <w:rPr>
          <w:rFonts w:ascii="Arial" w:hAnsi="Arial" w:cs="Arial"/>
          <w:color w:val="000000" w:themeColor="text1"/>
          <w:sz w:val="20"/>
          <w:szCs w:val="20"/>
          <w:lang w:val="en"/>
        </w:rPr>
        <w:t>Low-grade intramedullary (central) osteosarcoma</w:t>
      </w:r>
    </w:p>
    <w:p w14:paraId="3EA3EB6E" w14:textId="77777777" w:rsidR="001006BD" w:rsidRPr="001006BD" w:rsidRDefault="001006BD" w:rsidP="007A5CD4">
      <w:pPr>
        <w:spacing w:after="0"/>
        <w:jc w:val="both"/>
        <w:rPr>
          <w:rFonts w:ascii="Arial" w:hAnsi="Arial" w:cs="Arial"/>
          <w:color w:val="000000" w:themeColor="text1"/>
          <w:sz w:val="20"/>
          <w:szCs w:val="20"/>
          <w:lang w:val="en"/>
        </w:rPr>
      </w:pPr>
      <w:proofErr w:type="spellStart"/>
      <w:r w:rsidRPr="001006BD">
        <w:rPr>
          <w:rFonts w:ascii="Arial" w:hAnsi="Arial" w:cs="Arial"/>
          <w:color w:val="000000" w:themeColor="text1"/>
          <w:sz w:val="20"/>
          <w:szCs w:val="20"/>
          <w:lang w:val="en"/>
        </w:rPr>
        <w:lastRenderedPageBreak/>
        <w:t>Parosteal</w:t>
      </w:r>
      <w:proofErr w:type="spellEnd"/>
      <w:r w:rsidRPr="001006BD">
        <w:rPr>
          <w:rFonts w:ascii="Arial" w:hAnsi="Arial" w:cs="Arial"/>
          <w:color w:val="000000" w:themeColor="text1"/>
          <w:sz w:val="20"/>
          <w:szCs w:val="20"/>
          <w:lang w:val="en"/>
        </w:rPr>
        <w:t xml:space="preserve"> osteosarcoma</w:t>
      </w:r>
    </w:p>
    <w:p w14:paraId="318BA19F" w14:textId="77777777" w:rsidR="001006BD" w:rsidRPr="001006BD" w:rsidRDefault="001006BD" w:rsidP="007A5CD4">
      <w:pPr>
        <w:spacing w:after="0"/>
        <w:jc w:val="both"/>
        <w:rPr>
          <w:rFonts w:ascii="Arial" w:hAnsi="Arial" w:cs="Arial"/>
          <w:color w:val="000000" w:themeColor="text1"/>
          <w:sz w:val="20"/>
          <w:szCs w:val="20"/>
          <w:lang w:val="en"/>
        </w:rPr>
      </w:pPr>
      <w:r w:rsidRPr="001006BD">
        <w:rPr>
          <w:rFonts w:ascii="Arial" w:hAnsi="Arial" w:cs="Arial"/>
          <w:color w:val="000000" w:themeColor="text1"/>
          <w:sz w:val="20"/>
          <w:szCs w:val="20"/>
          <w:lang w:val="en"/>
        </w:rPr>
        <w:t>Grade I chondrosarcoma</w:t>
      </w:r>
    </w:p>
    <w:p w14:paraId="0089F6D3" w14:textId="39D6FA97" w:rsidR="001006BD" w:rsidRDefault="001006BD" w:rsidP="007A5CD4">
      <w:pPr>
        <w:spacing w:after="0"/>
        <w:jc w:val="both"/>
        <w:rPr>
          <w:rFonts w:ascii="Arial" w:hAnsi="Arial" w:cs="Arial"/>
          <w:color w:val="000000" w:themeColor="text1"/>
          <w:sz w:val="20"/>
          <w:szCs w:val="20"/>
          <w:lang w:val="en"/>
        </w:rPr>
      </w:pPr>
      <w:r w:rsidRPr="001006BD">
        <w:rPr>
          <w:rFonts w:ascii="Arial" w:hAnsi="Arial" w:cs="Arial"/>
          <w:color w:val="000000" w:themeColor="text1"/>
          <w:sz w:val="20"/>
          <w:szCs w:val="20"/>
          <w:lang w:val="en"/>
        </w:rPr>
        <w:t>Clear cell chondrosarcoma</w:t>
      </w:r>
    </w:p>
    <w:p w14:paraId="07584428" w14:textId="77777777" w:rsidR="001006BD" w:rsidRPr="001006BD" w:rsidRDefault="001006BD" w:rsidP="007A5CD4">
      <w:pPr>
        <w:spacing w:after="0"/>
        <w:jc w:val="both"/>
        <w:rPr>
          <w:rFonts w:ascii="Arial" w:hAnsi="Arial" w:cs="Arial"/>
          <w:color w:val="000000" w:themeColor="text1"/>
          <w:sz w:val="20"/>
          <w:szCs w:val="20"/>
          <w:lang w:val="en"/>
        </w:rPr>
      </w:pPr>
    </w:p>
    <w:p w14:paraId="47CEB7B2" w14:textId="77777777" w:rsidR="001006BD" w:rsidRPr="001006BD" w:rsidRDefault="001006BD" w:rsidP="007A5CD4">
      <w:pPr>
        <w:keepNext/>
        <w:spacing w:after="0"/>
        <w:jc w:val="both"/>
        <w:outlineLvl w:val="2"/>
        <w:rPr>
          <w:rFonts w:ascii="Arial" w:hAnsi="Arial" w:cs="Arial"/>
          <w:color w:val="000000" w:themeColor="text1"/>
          <w:sz w:val="20"/>
          <w:szCs w:val="20"/>
          <w:lang w:val="en"/>
        </w:rPr>
      </w:pPr>
      <w:r w:rsidRPr="001006BD">
        <w:rPr>
          <w:rFonts w:ascii="Arial" w:hAnsi="Arial" w:cs="Arial"/>
          <w:color w:val="000000" w:themeColor="text1"/>
          <w:sz w:val="20"/>
          <w:szCs w:val="20"/>
          <w:u w:val="single"/>
          <w:lang w:val="en"/>
        </w:rPr>
        <w:t>Grade 2</w:t>
      </w:r>
    </w:p>
    <w:p w14:paraId="606A0699" w14:textId="77777777" w:rsidR="001006BD" w:rsidRPr="001006BD" w:rsidRDefault="001006BD" w:rsidP="007A5CD4">
      <w:pPr>
        <w:spacing w:after="0"/>
        <w:jc w:val="both"/>
        <w:rPr>
          <w:rFonts w:ascii="Arial" w:hAnsi="Arial" w:cs="Arial"/>
          <w:color w:val="000000" w:themeColor="text1"/>
          <w:sz w:val="20"/>
          <w:szCs w:val="20"/>
          <w:lang w:val="en"/>
        </w:rPr>
      </w:pPr>
      <w:r w:rsidRPr="001006BD">
        <w:rPr>
          <w:rFonts w:ascii="Arial" w:hAnsi="Arial" w:cs="Arial"/>
          <w:color w:val="000000" w:themeColor="text1"/>
          <w:sz w:val="20"/>
          <w:szCs w:val="20"/>
          <w:lang w:val="en"/>
        </w:rPr>
        <w:t>Periosteal osteosarcoma</w:t>
      </w:r>
    </w:p>
    <w:p w14:paraId="3CD6E4F0" w14:textId="38A0F7F9" w:rsidR="001006BD" w:rsidRDefault="001006BD" w:rsidP="00B24347">
      <w:pPr>
        <w:spacing w:after="0"/>
        <w:jc w:val="both"/>
        <w:rPr>
          <w:rFonts w:ascii="Arial" w:hAnsi="Arial" w:cs="Arial"/>
          <w:color w:val="000000" w:themeColor="text1"/>
          <w:sz w:val="20"/>
          <w:szCs w:val="20"/>
          <w:lang w:val="en"/>
        </w:rPr>
      </w:pPr>
      <w:r w:rsidRPr="001006BD">
        <w:rPr>
          <w:rFonts w:ascii="Arial" w:hAnsi="Arial" w:cs="Arial"/>
          <w:color w:val="000000" w:themeColor="text1"/>
          <w:sz w:val="20"/>
          <w:szCs w:val="20"/>
          <w:lang w:val="en"/>
        </w:rPr>
        <w:t>Grade II chondrosarcoma</w:t>
      </w:r>
    </w:p>
    <w:p w14:paraId="1255EAB2" w14:textId="77777777" w:rsidR="00B24347" w:rsidRPr="001006BD" w:rsidRDefault="00B24347" w:rsidP="00B24347">
      <w:pPr>
        <w:spacing w:after="0"/>
        <w:jc w:val="both"/>
        <w:rPr>
          <w:rFonts w:ascii="Arial" w:hAnsi="Arial" w:cs="Arial"/>
          <w:color w:val="000000" w:themeColor="text1"/>
          <w:sz w:val="20"/>
          <w:szCs w:val="20"/>
          <w:lang w:val="en"/>
        </w:rPr>
      </w:pPr>
    </w:p>
    <w:p w14:paraId="1B19A22F" w14:textId="77777777" w:rsidR="001006BD" w:rsidRPr="001006BD" w:rsidRDefault="001006BD" w:rsidP="007A5CD4">
      <w:pPr>
        <w:keepNext/>
        <w:spacing w:after="0"/>
        <w:jc w:val="both"/>
        <w:outlineLvl w:val="2"/>
        <w:rPr>
          <w:rFonts w:ascii="Arial" w:hAnsi="Arial" w:cs="Arial"/>
          <w:color w:val="000000" w:themeColor="text1"/>
          <w:sz w:val="20"/>
          <w:szCs w:val="20"/>
          <w:lang w:val="en"/>
        </w:rPr>
      </w:pPr>
      <w:r w:rsidRPr="001006BD">
        <w:rPr>
          <w:rFonts w:ascii="Arial" w:hAnsi="Arial" w:cs="Arial"/>
          <w:color w:val="000000" w:themeColor="text1"/>
          <w:sz w:val="20"/>
          <w:szCs w:val="20"/>
          <w:u w:val="single"/>
          <w:lang w:val="en"/>
        </w:rPr>
        <w:t>Grade 3 (High Grade)</w:t>
      </w:r>
    </w:p>
    <w:p w14:paraId="416F9421" w14:textId="77777777" w:rsidR="001006BD" w:rsidRPr="001006BD" w:rsidRDefault="001006BD" w:rsidP="007A5CD4">
      <w:pPr>
        <w:spacing w:after="0"/>
        <w:jc w:val="both"/>
        <w:rPr>
          <w:rFonts w:ascii="Arial" w:hAnsi="Arial" w:cs="Arial"/>
          <w:color w:val="000000" w:themeColor="text1"/>
          <w:sz w:val="20"/>
          <w:szCs w:val="20"/>
          <w:lang w:val="en"/>
        </w:rPr>
      </w:pPr>
      <w:r w:rsidRPr="001006BD">
        <w:rPr>
          <w:rFonts w:ascii="Arial" w:hAnsi="Arial" w:cs="Arial"/>
          <w:color w:val="000000" w:themeColor="text1"/>
          <w:sz w:val="20"/>
          <w:szCs w:val="20"/>
          <w:lang w:val="en"/>
        </w:rPr>
        <w:t>Ewing sarcoma</w:t>
      </w:r>
    </w:p>
    <w:p w14:paraId="70929286" w14:textId="77777777" w:rsidR="001006BD" w:rsidRPr="001006BD" w:rsidRDefault="001006BD" w:rsidP="007A5CD4">
      <w:pPr>
        <w:spacing w:after="0"/>
        <w:jc w:val="both"/>
        <w:rPr>
          <w:rFonts w:ascii="Arial" w:hAnsi="Arial" w:cs="Arial"/>
          <w:color w:val="000000" w:themeColor="text1"/>
          <w:sz w:val="20"/>
          <w:szCs w:val="20"/>
          <w:lang w:val="en"/>
        </w:rPr>
      </w:pPr>
      <w:r w:rsidRPr="001006BD">
        <w:rPr>
          <w:rFonts w:ascii="Arial" w:hAnsi="Arial" w:cs="Arial"/>
          <w:color w:val="000000" w:themeColor="text1"/>
          <w:sz w:val="20"/>
          <w:szCs w:val="20"/>
          <w:lang w:val="en"/>
        </w:rPr>
        <w:t>Conventional osteosarcoma</w:t>
      </w:r>
    </w:p>
    <w:p w14:paraId="420C0508" w14:textId="77777777" w:rsidR="001006BD" w:rsidRPr="001006BD" w:rsidRDefault="001006BD" w:rsidP="007A5CD4">
      <w:pPr>
        <w:spacing w:after="0"/>
        <w:jc w:val="both"/>
        <w:rPr>
          <w:rFonts w:ascii="Arial" w:hAnsi="Arial" w:cs="Arial"/>
          <w:color w:val="000000" w:themeColor="text1"/>
          <w:sz w:val="20"/>
          <w:szCs w:val="20"/>
          <w:lang w:val="en"/>
        </w:rPr>
      </w:pPr>
      <w:proofErr w:type="spellStart"/>
      <w:r w:rsidRPr="001006BD">
        <w:rPr>
          <w:rFonts w:ascii="Arial" w:hAnsi="Arial" w:cs="Arial"/>
          <w:color w:val="000000" w:themeColor="text1"/>
          <w:sz w:val="20"/>
          <w:szCs w:val="20"/>
          <w:lang w:val="en"/>
        </w:rPr>
        <w:t>Telangiectactic</w:t>
      </w:r>
      <w:proofErr w:type="spellEnd"/>
      <w:r w:rsidRPr="001006BD">
        <w:rPr>
          <w:rFonts w:ascii="Arial" w:hAnsi="Arial" w:cs="Arial"/>
          <w:color w:val="000000" w:themeColor="text1"/>
          <w:sz w:val="20"/>
          <w:szCs w:val="20"/>
          <w:lang w:val="en"/>
        </w:rPr>
        <w:t xml:space="preserve"> osteosarcoma</w:t>
      </w:r>
    </w:p>
    <w:p w14:paraId="6229E28A" w14:textId="77777777" w:rsidR="001006BD" w:rsidRPr="001006BD" w:rsidRDefault="001006BD" w:rsidP="007A5CD4">
      <w:pPr>
        <w:spacing w:after="0"/>
        <w:jc w:val="both"/>
        <w:rPr>
          <w:rFonts w:ascii="Arial" w:hAnsi="Arial" w:cs="Arial"/>
          <w:color w:val="000000" w:themeColor="text1"/>
          <w:sz w:val="20"/>
          <w:szCs w:val="20"/>
          <w:lang w:val="en"/>
        </w:rPr>
      </w:pPr>
      <w:r w:rsidRPr="001006BD">
        <w:rPr>
          <w:rFonts w:ascii="Arial" w:hAnsi="Arial" w:cs="Arial"/>
          <w:color w:val="000000" w:themeColor="text1"/>
          <w:sz w:val="20"/>
          <w:szCs w:val="20"/>
          <w:lang w:val="en"/>
        </w:rPr>
        <w:t>Mesenchymal chondrosarcoma</w:t>
      </w:r>
    </w:p>
    <w:p w14:paraId="7BE4B1C7" w14:textId="77777777" w:rsidR="001006BD" w:rsidRPr="001006BD" w:rsidRDefault="001006BD" w:rsidP="007A5CD4">
      <w:pPr>
        <w:spacing w:after="0"/>
        <w:jc w:val="both"/>
        <w:rPr>
          <w:rFonts w:ascii="Arial" w:hAnsi="Arial" w:cs="Arial"/>
          <w:color w:val="000000" w:themeColor="text1"/>
          <w:sz w:val="20"/>
          <w:szCs w:val="20"/>
          <w:lang w:val="en"/>
        </w:rPr>
      </w:pPr>
      <w:r w:rsidRPr="001006BD">
        <w:rPr>
          <w:rFonts w:ascii="Arial" w:hAnsi="Arial" w:cs="Arial"/>
          <w:color w:val="000000" w:themeColor="text1"/>
          <w:sz w:val="20"/>
          <w:szCs w:val="20"/>
          <w:lang w:val="en"/>
        </w:rPr>
        <w:t>Small cell osteosarcoma</w:t>
      </w:r>
    </w:p>
    <w:p w14:paraId="0F8523D8" w14:textId="77777777" w:rsidR="001006BD" w:rsidRPr="001006BD" w:rsidRDefault="001006BD" w:rsidP="007A5CD4">
      <w:pPr>
        <w:spacing w:after="0"/>
        <w:jc w:val="both"/>
        <w:rPr>
          <w:rFonts w:ascii="Arial" w:hAnsi="Arial" w:cs="Arial"/>
          <w:color w:val="000000" w:themeColor="text1"/>
          <w:sz w:val="20"/>
          <w:szCs w:val="20"/>
          <w:lang w:val="en"/>
        </w:rPr>
      </w:pPr>
      <w:r w:rsidRPr="001006BD">
        <w:rPr>
          <w:rFonts w:ascii="Arial" w:hAnsi="Arial" w:cs="Arial"/>
          <w:color w:val="000000" w:themeColor="text1"/>
          <w:sz w:val="20"/>
          <w:szCs w:val="20"/>
          <w:lang w:val="en"/>
        </w:rPr>
        <w:t>Secondary osteosarcoma</w:t>
      </w:r>
    </w:p>
    <w:p w14:paraId="01BCD563" w14:textId="77777777" w:rsidR="001006BD" w:rsidRPr="001006BD" w:rsidRDefault="001006BD" w:rsidP="007A5CD4">
      <w:pPr>
        <w:spacing w:after="0"/>
        <w:jc w:val="both"/>
        <w:rPr>
          <w:rFonts w:ascii="Arial" w:hAnsi="Arial" w:cs="Arial"/>
          <w:color w:val="000000" w:themeColor="text1"/>
          <w:sz w:val="20"/>
          <w:szCs w:val="20"/>
          <w:lang w:val="en"/>
        </w:rPr>
      </w:pPr>
      <w:r w:rsidRPr="001006BD">
        <w:rPr>
          <w:rFonts w:ascii="Arial" w:hAnsi="Arial" w:cs="Arial"/>
          <w:color w:val="000000" w:themeColor="text1"/>
          <w:sz w:val="20"/>
          <w:szCs w:val="20"/>
          <w:lang w:val="en"/>
        </w:rPr>
        <w:t>High-grade surface osteosarcoma</w:t>
      </w:r>
    </w:p>
    <w:p w14:paraId="4452E81E" w14:textId="77777777" w:rsidR="001006BD" w:rsidRPr="001006BD" w:rsidRDefault="001006BD" w:rsidP="007A5CD4">
      <w:pPr>
        <w:spacing w:after="0"/>
        <w:jc w:val="both"/>
        <w:rPr>
          <w:rFonts w:ascii="Arial" w:hAnsi="Arial" w:cs="Arial"/>
          <w:color w:val="000000" w:themeColor="text1"/>
          <w:sz w:val="20"/>
          <w:szCs w:val="20"/>
          <w:lang w:val="en"/>
        </w:rPr>
      </w:pPr>
      <w:r w:rsidRPr="001006BD">
        <w:rPr>
          <w:rFonts w:ascii="Arial" w:hAnsi="Arial" w:cs="Arial"/>
          <w:color w:val="000000" w:themeColor="text1"/>
          <w:sz w:val="20"/>
          <w:szCs w:val="20"/>
          <w:lang w:val="en"/>
        </w:rPr>
        <w:t>Dedifferentiated chondrosarcoma</w:t>
      </w:r>
    </w:p>
    <w:p w14:paraId="3B9FA6BC" w14:textId="77777777" w:rsidR="001006BD" w:rsidRPr="001006BD" w:rsidRDefault="001006BD" w:rsidP="007A5CD4">
      <w:pPr>
        <w:spacing w:after="0"/>
        <w:jc w:val="both"/>
        <w:rPr>
          <w:rFonts w:ascii="Arial" w:hAnsi="Arial" w:cs="Arial"/>
          <w:color w:val="000000" w:themeColor="text1"/>
          <w:sz w:val="20"/>
          <w:szCs w:val="20"/>
          <w:lang w:val="en"/>
        </w:rPr>
      </w:pPr>
      <w:r w:rsidRPr="001006BD">
        <w:rPr>
          <w:rFonts w:ascii="Arial" w:hAnsi="Arial" w:cs="Arial"/>
          <w:color w:val="000000" w:themeColor="text1"/>
          <w:sz w:val="20"/>
          <w:szCs w:val="20"/>
          <w:lang w:val="en"/>
        </w:rPr>
        <w:t>Dedifferentiated chordoma</w:t>
      </w:r>
    </w:p>
    <w:p w14:paraId="76CC50FC" w14:textId="77777777" w:rsidR="001006BD" w:rsidRPr="001006BD" w:rsidRDefault="001006BD" w:rsidP="007A5CD4">
      <w:pPr>
        <w:spacing w:after="0"/>
        <w:jc w:val="both"/>
        <w:rPr>
          <w:rFonts w:ascii="Arial" w:hAnsi="Arial" w:cs="Arial"/>
          <w:color w:val="000000" w:themeColor="text1"/>
          <w:sz w:val="20"/>
          <w:szCs w:val="20"/>
          <w:lang w:val="en"/>
        </w:rPr>
      </w:pPr>
      <w:r w:rsidRPr="001006BD">
        <w:rPr>
          <w:rFonts w:ascii="Arial" w:hAnsi="Arial" w:cs="Arial"/>
          <w:color w:val="000000" w:themeColor="text1"/>
          <w:sz w:val="20"/>
          <w:szCs w:val="20"/>
          <w:lang w:val="en"/>
        </w:rPr>
        <w:t>Malignancy in giant cell tumor</w:t>
      </w:r>
    </w:p>
    <w:p w14:paraId="174BD9D2" w14:textId="77777777" w:rsidR="001006BD" w:rsidRPr="001006BD" w:rsidRDefault="001006BD" w:rsidP="007A5CD4">
      <w:pPr>
        <w:spacing w:after="0"/>
        <w:jc w:val="both"/>
        <w:rPr>
          <w:rFonts w:ascii="Arial" w:hAnsi="Arial" w:cs="Arial"/>
          <w:color w:val="000000" w:themeColor="text1"/>
          <w:sz w:val="20"/>
          <w:szCs w:val="20"/>
          <w:lang w:val="en"/>
        </w:rPr>
      </w:pPr>
      <w:r w:rsidRPr="001006BD">
        <w:rPr>
          <w:rFonts w:ascii="Arial" w:hAnsi="Arial" w:cs="Arial"/>
          <w:color w:val="000000" w:themeColor="text1"/>
          <w:sz w:val="20"/>
          <w:szCs w:val="20"/>
          <w:lang w:val="en"/>
        </w:rPr>
        <w:t>Grade III chondrosarcoma</w:t>
      </w:r>
    </w:p>
    <w:p w14:paraId="53F013F2" w14:textId="77777777" w:rsidR="001006BD" w:rsidRPr="001006BD" w:rsidRDefault="001006BD" w:rsidP="007A5CD4">
      <w:pPr>
        <w:spacing w:after="0"/>
        <w:jc w:val="both"/>
        <w:rPr>
          <w:rFonts w:ascii="Arial" w:hAnsi="Arial" w:cs="Arial"/>
          <w:color w:val="000000" w:themeColor="text1"/>
          <w:sz w:val="20"/>
          <w:szCs w:val="20"/>
          <w:lang w:val="en"/>
        </w:rPr>
      </w:pPr>
      <w:r w:rsidRPr="001006BD">
        <w:rPr>
          <w:rFonts w:ascii="Arial" w:hAnsi="Arial" w:cs="Arial"/>
          <w:color w:val="000000" w:themeColor="text1"/>
          <w:sz w:val="20"/>
          <w:szCs w:val="20"/>
          <w:lang w:val="en"/>
        </w:rPr>
        <w:t>Soft-tissue type sarcomas (</w:t>
      </w:r>
      <w:proofErr w:type="spellStart"/>
      <w:r w:rsidRPr="001006BD">
        <w:rPr>
          <w:rFonts w:ascii="Arial" w:hAnsi="Arial" w:cs="Arial"/>
          <w:color w:val="000000" w:themeColor="text1"/>
          <w:sz w:val="20"/>
          <w:szCs w:val="20"/>
          <w:lang w:val="en"/>
        </w:rPr>
        <w:t>eg</w:t>
      </w:r>
      <w:proofErr w:type="spellEnd"/>
      <w:r w:rsidRPr="001006BD">
        <w:rPr>
          <w:rFonts w:ascii="Arial" w:hAnsi="Arial" w:cs="Arial"/>
          <w:color w:val="000000" w:themeColor="text1"/>
          <w:sz w:val="20"/>
          <w:szCs w:val="20"/>
          <w:lang w:val="en"/>
        </w:rPr>
        <w:t>, leiomyosarcoma)</w:t>
      </w:r>
    </w:p>
    <w:p w14:paraId="3C3A0FC5" w14:textId="77777777" w:rsidR="001006BD" w:rsidRPr="001006BD" w:rsidRDefault="001006BD" w:rsidP="007A5CD4">
      <w:pPr>
        <w:spacing w:after="0"/>
        <w:jc w:val="both"/>
        <w:rPr>
          <w:rFonts w:ascii="Arial" w:hAnsi="Arial" w:cs="Arial"/>
          <w:color w:val="000000" w:themeColor="text1"/>
          <w:sz w:val="20"/>
          <w:szCs w:val="20"/>
          <w:lang w:val="en"/>
        </w:rPr>
      </w:pPr>
      <w:r w:rsidRPr="001006BD">
        <w:rPr>
          <w:rFonts w:ascii="Arial" w:hAnsi="Arial" w:cs="Arial"/>
          <w:color w:val="000000" w:themeColor="text1"/>
          <w:sz w:val="20"/>
          <w:szCs w:val="20"/>
          <w:lang w:val="en"/>
        </w:rPr>
        <w:t>Undifferentiated high-grade pleomorphic sarcoma</w:t>
      </w:r>
    </w:p>
    <w:p w14:paraId="1A7BBEC7" w14:textId="77777777" w:rsidR="001006BD" w:rsidRPr="001006BD" w:rsidRDefault="001006BD">
      <w:pPr>
        <w:rPr>
          <w:rFonts w:ascii="Arial" w:hAnsi="Arial" w:cs="Arial"/>
          <w:color w:val="000000" w:themeColor="text1"/>
          <w:sz w:val="20"/>
          <w:szCs w:val="20"/>
          <w:lang w:val="en"/>
        </w:rPr>
      </w:pPr>
      <w:r w:rsidRPr="001006BD">
        <w:rPr>
          <w:rFonts w:ascii="Arial" w:hAnsi="Arial" w:cs="Arial"/>
          <w:color w:val="000000" w:themeColor="text1"/>
          <w:sz w:val="20"/>
          <w:szCs w:val="20"/>
          <w:lang w:val="en"/>
        </w:rPr>
        <w:t> </w:t>
      </w:r>
    </w:p>
    <w:p w14:paraId="18529357" w14:textId="77777777" w:rsidR="001006BD" w:rsidRPr="001006BD" w:rsidRDefault="001006BD" w:rsidP="007A5CD4">
      <w:pPr>
        <w:keepNext/>
        <w:tabs>
          <w:tab w:val="left" w:pos="360"/>
        </w:tabs>
        <w:spacing w:after="0"/>
        <w:outlineLvl w:val="1"/>
        <w:rPr>
          <w:rFonts w:ascii="Arial" w:hAnsi="Arial" w:cs="Arial"/>
          <w:color w:val="000000" w:themeColor="text1"/>
          <w:sz w:val="20"/>
          <w:szCs w:val="20"/>
          <w:lang w:val="en"/>
        </w:rPr>
      </w:pPr>
      <w:r w:rsidRPr="001006BD">
        <w:rPr>
          <w:rStyle w:val="Strong"/>
          <w:rFonts w:ascii="Arial" w:hAnsi="Arial" w:cs="Arial"/>
          <w:bCs w:val="0"/>
          <w:color w:val="000000" w:themeColor="text1"/>
          <w:sz w:val="20"/>
          <w:szCs w:val="20"/>
          <w:lang w:val="en"/>
        </w:rPr>
        <w:t>TNM Grading</w:t>
      </w:r>
    </w:p>
    <w:p w14:paraId="02978283" w14:textId="53622235" w:rsidR="001006BD" w:rsidRPr="001006BD" w:rsidRDefault="001006BD" w:rsidP="007A5CD4">
      <w:pPr>
        <w:spacing w:after="0"/>
        <w:jc w:val="both"/>
        <w:rPr>
          <w:rFonts w:ascii="Arial" w:hAnsi="Arial" w:cs="Arial"/>
          <w:color w:val="000000" w:themeColor="text1"/>
          <w:sz w:val="20"/>
          <w:szCs w:val="20"/>
          <w:lang w:val="en"/>
        </w:rPr>
      </w:pPr>
      <w:r w:rsidRPr="001006BD">
        <w:rPr>
          <w:rFonts w:ascii="Arial" w:hAnsi="Arial" w:cs="Arial"/>
          <w:color w:val="000000" w:themeColor="text1"/>
          <w:sz w:val="20"/>
          <w:szCs w:val="20"/>
          <w:lang w:val="en"/>
        </w:rPr>
        <w:t>The 8</w:t>
      </w:r>
      <w:r w:rsidRPr="001006BD">
        <w:rPr>
          <w:rFonts w:ascii="Arial" w:hAnsi="Arial" w:cs="Arial"/>
          <w:color w:val="000000" w:themeColor="text1"/>
          <w:sz w:val="20"/>
          <w:szCs w:val="20"/>
          <w:vertAlign w:val="superscript"/>
          <w:lang w:val="en"/>
        </w:rPr>
        <w:t>th</w:t>
      </w:r>
      <w:r w:rsidRPr="001006BD">
        <w:rPr>
          <w:rFonts w:ascii="Arial" w:hAnsi="Arial" w:cs="Arial"/>
          <w:color w:val="000000" w:themeColor="text1"/>
          <w:sz w:val="20"/>
          <w:szCs w:val="20"/>
          <w:lang w:val="en"/>
        </w:rPr>
        <w:t xml:space="preserve"> edition of the American Joint Committee on Cancer (AJCC) and International Union Against Cancer (UICC) staging system for bone tumors includes a 3-grade system but effectively collapses into high grade and low grade.</w:t>
      </w:r>
      <w:hyperlink w:anchor="6001" w:tooltip="Amin MB, Edge SB, Greene FL, et&#10;al, eds. AJCC Cancer Staging Manual. 8th ed. New York, NY: Springer;&#10;2017." w:history="1">
        <w:r w:rsidRPr="001006BD">
          <w:rPr>
            <w:rStyle w:val="Hyperlink"/>
            <w:rFonts w:ascii="Arial" w:hAnsi="Arial" w:cs="Arial"/>
            <w:color w:val="000000" w:themeColor="text1"/>
            <w:sz w:val="20"/>
            <w:szCs w:val="20"/>
            <w:vertAlign w:val="superscript"/>
            <w:lang w:val="en"/>
          </w:rPr>
          <w:t>2,</w:t>
        </w:r>
      </w:hyperlink>
      <w:hyperlink w:anchor="6004" w:tooltip="Brierley JD, Gospodarowicz&#10;MK, Wittekind C, et al, eds. TNM Classification of Malignant Tumours. 8th ed.&#10;Oxford, UK: Wiley; 2016." w:history="1">
        <w:r w:rsidRPr="001006BD">
          <w:rPr>
            <w:rStyle w:val="Hyperlink"/>
            <w:rFonts w:ascii="Arial" w:hAnsi="Arial" w:cs="Arial"/>
            <w:color w:val="000000" w:themeColor="text1"/>
            <w:sz w:val="20"/>
            <w:szCs w:val="20"/>
            <w:vertAlign w:val="superscript"/>
            <w:lang w:val="en"/>
          </w:rPr>
          <w:t>7</w:t>
        </w:r>
      </w:hyperlink>
      <w:r w:rsidRPr="001006BD">
        <w:rPr>
          <w:rFonts w:ascii="Arial" w:hAnsi="Arial" w:cs="Arial"/>
          <w:color w:val="000000" w:themeColor="text1"/>
          <w:sz w:val="20"/>
          <w:szCs w:val="20"/>
          <w:lang w:val="en"/>
        </w:rPr>
        <w:t>  Grading in the TNM grading system is based on differentiation only and does not generally apply to sarcomas.</w:t>
      </w:r>
    </w:p>
    <w:p w14:paraId="097682EE" w14:textId="77777777" w:rsidR="001006BD" w:rsidRPr="001006BD" w:rsidRDefault="001006BD">
      <w:pPr>
        <w:keepNext/>
        <w:rPr>
          <w:rFonts w:ascii="Arial" w:hAnsi="Arial" w:cs="Arial"/>
          <w:color w:val="000000" w:themeColor="text1"/>
          <w:sz w:val="20"/>
          <w:szCs w:val="20"/>
          <w:lang w:val="en"/>
        </w:rPr>
      </w:pPr>
      <w:r w:rsidRPr="001006BD">
        <w:rPr>
          <w:rFonts w:ascii="Arial" w:hAnsi="Arial" w:cs="Arial"/>
          <w:color w:val="000000" w:themeColor="text1"/>
          <w:sz w:val="20"/>
          <w:szCs w:val="20"/>
          <w:lang w:val="en"/>
        </w:rPr>
        <w:t>GX</w:t>
      </w:r>
      <w:r w:rsidRPr="001006BD">
        <w:rPr>
          <w:rFonts w:ascii="Arial" w:hAnsi="Arial" w:cs="Arial"/>
          <w:color w:val="000000" w:themeColor="text1"/>
          <w:sz w:val="20"/>
          <w:szCs w:val="20"/>
          <w:lang w:val="en"/>
        </w:rPr>
        <w:tab/>
        <w:t>Grade cannot be assessed</w:t>
      </w:r>
    </w:p>
    <w:p w14:paraId="2289A5CE" w14:textId="77777777" w:rsidR="001006BD" w:rsidRPr="001006BD" w:rsidRDefault="001006BD">
      <w:pPr>
        <w:rPr>
          <w:rFonts w:ascii="Arial" w:hAnsi="Arial" w:cs="Arial"/>
          <w:color w:val="000000" w:themeColor="text1"/>
          <w:sz w:val="20"/>
          <w:szCs w:val="20"/>
          <w:lang w:val="en"/>
        </w:rPr>
      </w:pPr>
      <w:r w:rsidRPr="001006BD">
        <w:rPr>
          <w:rFonts w:ascii="Arial" w:hAnsi="Arial" w:cs="Arial"/>
          <w:color w:val="000000" w:themeColor="text1"/>
          <w:sz w:val="20"/>
          <w:szCs w:val="20"/>
          <w:lang w:val="en"/>
        </w:rPr>
        <w:t>G1</w:t>
      </w:r>
      <w:r w:rsidRPr="001006BD">
        <w:rPr>
          <w:rFonts w:ascii="Arial" w:hAnsi="Arial" w:cs="Arial"/>
          <w:color w:val="000000" w:themeColor="text1"/>
          <w:sz w:val="20"/>
          <w:szCs w:val="20"/>
          <w:lang w:val="en"/>
        </w:rPr>
        <w:tab/>
        <w:t>Well differentiated, low grade</w:t>
      </w:r>
    </w:p>
    <w:p w14:paraId="15AA82EE" w14:textId="77777777" w:rsidR="001006BD" w:rsidRPr="001006BD" w:rsidRDefault="001006BD">
      <w:pPr>
        <w:rPr>
          <w:rFonts w:ascii="Arial" w:hAnsi="Arial" w:cs="Arial"/>
          <w:color w:val="000000" w:themeColor="text1"/>
          <w:sz w:val="20"/>
          <w:szCs w:val="20"/>
          <w:lang w:val="en"/>
        </w:rPr>
      </w:pPr>
      <w:r w:rsidRPr="001006BD">
        <w:rPr>
          <w:rFonts w:ascii="Arial" w:hAnsi="Arial" w:cs="Arial"/>
          <w:color w:val="000000" w:themeColor="text1"/>
          <w:sz w:val="20"/>
          <w:szCs w:val="20"/>
          <w:lang w:val="en"/>
        </w:rPr>
        <w:t>G2</w:t>
      </w:r>
      <w:r w:rsidRPr="001006BD">
        <w:rPr>
          <w:rFonts w:ascii="Arial" w:hAnsi="Arial" w:cs="Arial"/>
          <w:color w:val="000000" w:themeColor="text1"/>
          <w:sz w:val="20"/>
          <w:szCs w:val="20"/>
          <w:lang w:val="en"/>
        </w:rPr>
        <w:tab/>
        <w:t>Moderately differentiated, high grade</w:t>
      </w:r>
    </w:p>
    <w:p w14:paraId="0F2F33FC" w14:textId="68186BE7" w:rsidR="001006BD" w:rsidRPr="001006BD" w:rsidRDefault="001006BD">
      <w:pPr>
        <w:rPr>
          <w:rFonts w:ascii="Arial" w:hAnsi="Arial" w:cs="Arial"/>
          <w:color w:val="000000" w:themeColor="text1"/>
          <w:sz w:val="20"/>
          <w:szCs w:val="20"/>
          <w:lang w:val="en"/>
        </w:rPr>
      </w:pPr>
      <w:r w:rsidRPr="001006BD">
        <w:rPr>
          <w:rFonts w:ascii="Arial" w:hAnsi="Arial" w:cs="Arial"/>
          <w:color w:val="000000" w:themeColor="text1"/>
          <w:sz w:val="20"/>
          <w:szCs w:val="20"/>
          <w:lang w:val="en"/>
        </w:rPr>
        <w:t>G3</w:t>
      </w:r>
      <w:r w:rsidRPr="001006BD">
        <w:rPr>
          <w:rFonts w:ascii="Arial" w:hAnsi="Arial" w:cs="Arial"/>
          <w:color w:val="000000" w:themeColor="text1"/>
          <w:sz w:val="20"/>
          <w:szCs w:val="20"/>
          <w:lang w:val="en"/>
        </w:rPr>
        <w:tab/>
        <w:t xml:space="preserve">Poorly differentiated, high grade </w:t>
      </w:r>
    </w:p>
    <w:p w14:paraId="4BD15D34" w14:textId="542B55C2" w:rsidR="001006BD" w:rsidRPr="001006BD" w:rsidRDefault="001006BD" w:rsidP="007A5CD4">
      <w:pPr>
        <w:jc w:val="both"/>
        <w:rPr>
          <w:rFonts w:ascii="Arial" w:hAnsi="Arial" w:cs="Arial"/>
          <w:color w:val="000000" w:themeColor="text1"/>
          <w:sz w:val="20"/>
          <w:szCs w:val="20"/>
          <w:lang w:val="en"/>
        </w:rPr>
      </w:pPr>
      <w:r w:rsidRPr="001006BD">
        <w:rPr>
          <w:rFonts w:ascii="Arial" w:hAnsi="Arial" w:cs="Arial"/>
          <w:color w:val="000000" w:themeColor="text1"/>
          <w:sz w:val="20"/>
          <w:szCs w:val="20"/>
          <w:lang w:val="en"/>
        </w:rPr>
        <w:t>For purposes of using the AJCC staging system, 3-grade systems can be converted to a 2-grade (TNM) system as follows: grade 1= low-grade; grade 2 and grade 3 = high-grade.</w:t>
      </w:r>
    </w:p>
    <w:p w14:paraId="39F17F0A" w14:textId="77777777" w:rsidR="001006BD" w:rsidRPr="001006BD" w:rsidRDefault="001006BD">
      <w:pPr>
        <w:spacing w:after="0"/>
        <w:rPr>
          <w:rFonts w:ascii="Arial" w:eastAsia="Times New Roman" w:hAnsi="Arial" w:cs="Arial"/>
          <w:color w:val="000000" w:themeColor="text1"/>
          <w:sz w:val="20"/>
          <w:szCs w:val="20"/>
          <w:lang w:val="en"/>
        </w:rPr>
      </w:pPr>
      <w:r w:rsidRPr="001006BD">
        <w:rPr>
          <w:rFonts w:ascii="Arial" w:eastAsia="Times New Roman" w:hAnsi="Arial" w:cs="Arial"/>
          <w:color w:val="000000" w:themeColor="text1"/>
          <w:sz w:val="20"/>
          <w:szCs w:val="20"/>
          <w:lang w:val="en"/>
        </w:rPr>
        <w:t>References</w:t>
      </w:r>
    </w:p>
    <w:p w14:paraId="00A372BC" w14:textId="77777777" w:rsidR="001006BD" w:rsidRPr="001006BD" w:rsidRDefault="001006BD" w:rsidP="007A5CD4">
      <w:pPr>
        <w:numPr>
          <w:ilvl w:val="0"/>
          <w:numId w:val="11"/>
        </w:numPr>
        <w:tabs>
          <w:tab w:val="left" w:pos="450"/>
        </w:tabs>
        <w:spacing w:after="0" w:line="240" w:lineRule="auto"/>
        <w:ind w:left="750" w:right="30"/>
        <w:divId w:val="212617351"/>
        <w:rPr>
          <w:rFonts w:ascii="Arial" w:hAnsi="Arial" w:cs="Arial"/>
          <w:color w:val="000000" w:themeColor="text1"/>
          <w:sz w:val="20"/>
          <w:szCs w:val="20"/>
          <w:lang w:val="en"/>
        </w:rPr>
      </w:pPr>
      <w:r w:rsidRPr="001006BD">
        <w:rPr>
          <w:rFonts w:ascii="Arial" w:hAnsi="Arial" w:cs="Arial"/>
          <w:color w:val="000000" w:themeColor="text1"/>
          <w:sz w:val="20"/>
          <w:szCs w:val="20"/>
          <w:lang w:val="en"/>
        </w:rPr>
        <w:t xml:space="preserve">Inwards CY, </w:t>
      </w:r>
      <w:proofErr w:type="spellStart"/>
      <w:r w:rsidRPr="001006BD">
        <w:rPr>
          <w:rFonts w:ascii="Arial" w:hAnsi="Arial" w:cs="Arial"/>
          <w:color w:val="000000" w:themeColor="text1"/>
          <w:sz w:val="20"/>
          <w:szCs w:val="20"/>
          <w:lang w:val="en"/>
        </w:rPr>
        <w:t>Unni</w:t>
      </w:r>
      <w:proofErr w:type="spellEnd"/>
      <w:r w:rsidRPr="001006BD">
        <w:rPr>
          <w:rFonts w:ascii="Arial" w:hAnsi="Arial" w:cs="Arial"/>
          <w:color w:val="000000" w:themeColor="text1"/>
          <w:sz w:val="20"/>
          <w:szCs w:val="20"/>
          <w:lang w:val="en"/>
        </w:rPr>
        <w:t xml:space="preserve"> KK. Classification and grading of bone sarcomas. </w:t>
      </w:r>
      <w:proofErr w:type="spellStart"/>
      <w:r w:rsidRPr="001006BD">
        <w:rPr>
          <w:rStyle w:val="Emphasis"/>
          <w:rFonts w:ascii="Arial" w:hAnsi="Arial" w:cs="Arial"/>
          <w:iCs w:val="0"/>
          <w:color w:val="000000" w:themeColor="text1"/>
          <w:sz w:val="20"/>
          <w:szCs w:val="20"/>
          <w:lang w:val="en"/>
        </w:rPr>
        <w:t>Hematol</w:t>
      </w:r>
      <w:proofErr w:type="spellEnd"/>
      <w:r w:rsidRPr="001006BD">
        <w:rPr>
          <w:rStyle w:val="Emphasis"/>
          <w:rFonts w:ascii="Arial" w:hAnsi="Arial" w:cs="Arial"/>
          <w:iCs w:val="0"/>
          <w:color w:val="000000" w:themeColor="text1"/>
          <w:sz w:val="20"/>
          <w:szCs w:val="20"/>
          <w:lang w:val="en"/>
        </w:rPr>
        <w:t xml:space="preserve"> Oncol Clin North Am</w:t>
      </w:r>
      <w:r w:rsidRPr="001006BD">
        <w:rPr>
          <w:rFonts w:ascii="Arial" w:hAnsi="Arial" w:cs="Arial"/>
          <w:color w:val="000000" w:themeColor="text1"/>
          <w:sz w:val="20"/>
          <w:szCs w:val="20"/>
          <w:lang w:val="en"/>
        </w:rPr>
        <w:t>. 1995;9(3):545-569.</w:t>
      </w:r>
    </w:p>
    <w:p w14:paraId="19755072" w14:textId="77777777" w:rsidR="001006BD" w:rsidRPr="001006BD" w:rsidRDefault="001006BD" w:rsidP="007A5CD4">
      <w:pPr>
        <w:numPr>
          <w:ilvl w:val="0"/>
          <w:numId w:val="11"/>
        </w:numPr>
        <w:spacing w:after="0" w:line="240" w:lineRule="auto"/>
        <w:ind w:left="750" w:right="30"/>
        <w:divId w:val="212617351"/>
        <w:rPr>
          <w:rFonts w:ascii="Arial" w:hAnsi="Arial" w:cs="Arial"/>
          <w:color w:val="000000" w:themeColor="text1"/>
          <w:sz w:val="20"/>
          <w:szCs w:val="20"/>
          <w:lang w:val="en"/>
        </w:rPr>
      </w:pPr>
      <w:r w:rsidRPr="001006BD">
        <w:rPr>
          <w:rFonts w:ascii="Arial" w:hAnsi="Arial" w:cs="Arial"/>
          <w:color w:val="000000" w:themeColor="text1"/>
          <w:sz w:val="20"/>
          <w:szCs w:val="20"/>
          <w:lang w:val="en"/>
        </w:rPr>
        <w:t xml:space="preserve">Amin MB, Edge SB, Greene FL, et al., eds. </w:t>
      </w:r>
      <w:r w:rsidRPr="001006BD">
        <w:rPr>
          <w:rStyle w:val="Emphasis"/>
          <w:rFonts w:ascii="Arial" w:hAnsi="Arial" w:cs="Arial"/>
          <w:color w:val="000000" w:themeColor="text1"/>
          <w:sz w:val="20"/>
          <w:szCs w:val="20"/>
          <w:lang w:val="en"/>
        </w:rPr>
        <w:t>AJCC Cancer Staging Manual</w:t>
      </w:r>
      <w:r w:rsidRPr="001006BD">
        <w:rPr>
          <w:rFonts w:ascii="Arial" w:hAnsi="Arial" w:cs="Arial"/>
          <w:color w:val="000000" w:themeColor="text1"/>
          <w:sz w:val="20"/>
          <w:szCs w:val="20"/>
          <w:lang w:val="en"/>
        </w:rPr>
        <w:t>. 8th ed. New York, NY: Springer; 2017.</w:t>
      </w:r>
    </w:p>
    <w:p w14:paraId="449BD718" w14:textId="77777777" w:rsidR="001006BD" w:rsidRPr="001006BD" w:rsidRDefault="001006BD" w:rsidP="007A5CD4">
      <w:pPr>
        <w:numPr>
          <w:ilvl w:val="0"/>
          <w:numId w:val="11"/>
        </w:numPr>
        <w:spacing w:after="0" w:line="240" w:lineRule="auto"/>
        <w:divId w:val="212617351"/>
        <w:rPr>
          <w:rFonts w:ascii="Arial" w:eastAsia="Times New Roman" w:hAnsi="Arial" w:cs="Arial"/>
          <w:color w:val="000000" w:themeColor="text1"/>
          <w:sz w:val="20"/>
          <w:szCs w:val="20"/>
          <w:lang w:val="en"/>
        </w:rPr>
      </w:pPr>
      <w:r w:rsidRPr="001006BD">
        <w:rPr>
          <w:rFonts w:ascii="Arial" w:eastAsia="Times New Roman" w:hAnsi="Arial" w:cs="Arial"/>
          <w:color w:val="000000" w:themeColor="text1"/>
          <w:sz w:val="20"/>
          <w:szCs w:val="20"/>
          <w:lang w:val="en"/>
        </w:rPr>
        <w:t xml:space="preserve">WHO Classification of </w:t>
      </w:r>
      <w:proofErr w:type="spellStart"/>
      <w:r w:rsidRPr="001006BD">
        <w:rPr>
          <w:rFonts w:ascii="Arial" w:eastAsia="Times New Roman" w:hAnsi="Arial" w:cs="Arial"/>
          <w:color w:val="000000" w:themeColor="text1"/>
          <w:sz w:val="20"/>
          <w:szCs w:val="20"/>
          <w:lang w:val="en"/>
        </w:rPr>
        <w:t>Tumours</w:t>
      </w:r>
      <w:proofErr w:type="spellEnd"/>
      <w:r w:rsidRPr="001006BD">
        <w:rPr>
          <w:rFonts w:ascii="Arial" w:eastAsia="Times New Roman" w:hAnsi="Arial" w:cs="Arial"/>
          <w:color w:val="000000" w:themeColor="text1"/>
          <w:sz w:val="20"/>
          <w:szCs w:val="20"/>
          <w:lang w:val="en"/>
        </w:rPr>
        <w:t xml:space="preserve"> Editorial Board. Soft Tissue and Bone Tumors. Lyon (France): International Agency for Research on Cancer; 2020. (WHO classification of </w:t>
      </w:r>
      <w:proofErr w:type="spellStart"/>
      <w:r w:rsidRPr="001006BD">
        <w:rPr>
          <w:rFonts w:ascii="Arial" w:eastAsia="Times New Roman" w:hAnsi="Arial" w:cs="Arial"/>
          <w:color w:val="000000" w:themeColor="text1"/>
          <w:sz w:val="20"/>
          <w:szCs w:val="20"/>
          <w:lang w:val="en"/>
        </w:rPr>
        <w:t>tumours</w:t>
      </w:r>
      <w:proofErr w:type="spellEnd"/>
      <w:r w:rsidRPr="001006BD">
        <w:rPr>
          <w:rFonts w:ascii="Arial" w:eastAsia="Times New Roman" w:hAnsi="Arial" w:cs="Arial"/>
          <w:color w:val="000000" w:themeColor="text1"/>
          <w:sz w:val="20"/>
          <w:szCs w:val="20"/>
          <w:lang w:val="en"/>
        </w:rPr>
        <w:t xml:space="preserve"> series, 5th ed.; vol. 3)</w:t>
      </w:r>
    </w:p>
    <w:p w14:paraId="2997831B" w14:textId="77777777" w:rsidR="001006BD" w:rsidRPr="001006BD" w:rsidRDefault="001006BD" w:rsidP="007A5CD4">
      <w:pPr>
        <w:numPr>
          <w:ilvl w:val="0"/>
          <w:numId w:val="11"/>
        </w:numPr>
        <w:spacing w:after="0" w:line="240" w:lineRule="auto"/>
        <w:divId w:val="212617351"/>
        <w:rPr>
          <w:rFonts w:ascii="Arial" w:eastAsia="Times New Roman" w:hAnsi="Arial" w:cs="Arial"/>
          <w:color w:val="000000" w:themeColor="text1"/>
          <w:sz w:val="20"/>
          <w:szCs w:val="20"/>
          <w:lang w:val="en"/>
        </w:rPr>
      </w:pPr>
      <w:r w:rsidRPr="001006BD">
        <w:rPr>
          <w:rFonts w:ascii="Arial" w:eastAsia="Times New Roman" w:hAnsi="Arial" w:cs="Arial"/>
          <w:color w:val="000000" w:themeColor="text1"/>
          <w:sz w:val="20"/>
          <w:szCs w:val="20"/>
          <w:lang w:val="en"/>
        </w:rPr>
        <w:t xml:space="preserve">Evans HL, Ayala AG, </w:t>
      </w:r>
      <w:proofErr w:type="spellStart"/>
      <w:r w:rsidRPr="001006BD">
        <w:rPr>
          <w:rFonts w:ascii="Arial" w:eastAsia="Times New Roman" w:hAnsi="Arial" w:cs="Arial"/>
          <w:color w:val="000000" w:themeColor="text1"/>
          <w:sz w:val="20"/>
          <w:szCs w:val="20"/>
          <w:lang w:val="en"/>
        </w:rPr>
        <w:t>Romsdahl</w:t>
      </w:r>
      <w:proofErr w:type="spellEnd"/>
      <w:r w:rsidRPr="001006BD">
        <w:rPr>
          <w:rFonts w:ascii="Arial" w:eastAsia="Times New Roman" w:hAnsi="Arial" w:cs="Arial"/>
          <w:color w:val="000000" w:themeColor="text1"/>
          <w:sz w:val="20"/>
          <w:szCs w:val="20"/>
          <w:lang w:val="en"/>
        </w:rPr>
        <w:t xml:space="preserve"> MM. Prognostic factors in chondrosarcoma of bone: a clinicopathologic analysis with emphasis on histologic grading. Cancer. 1977 Aug;40(2):818-31.</w:t>
      </w:r>
    </w:p>
    <w:p w14:paraId="348D7AA0" w14:textId="77777777" w:rsidR="001006BD" w:rsidRPr="001006BD" w:rsidRDefault="001006BD" w:rsidP="007A5CD4">
      <w:pPr>
        <w:numPr>
          <w:ilvl w:val="0"/>
          <w:numId w:val="11"/>
        </w:numPr>
        <w:spacing w:after="0" w:line="240" w:lineRule="auto"/>
        <w:ind w:left="750" w:right="30"/>
        <w:divId w:val="212617351"/>
        <w:rPr>
          <w:rFonts w:ascii="Arial" w:hAnsi="Arial" w:cs="Arial"/>
          <w:color w:val="000000" w:themeColor="text1"/>
          <w:sz w:val="20"/>
          <w:szCs w:val="20"/>
          <w:lang w:val="en"/>
        </w:rPr>
      </w:pPr>
      <w:proofErr w:type="spellStart"/>
      <w:r w:rsidRPr="001006BD">
        <w:rPr>
          <w:rFonts w:ascii="Arial" w:hAnsi="Arial" w:cs="Arial"/>
          <w:color w:val="000000" w:themeColor="text1"/>
          <w:sz w:val="20"/>
          <w:szCs w:val="20"/>
          <w:lang w:val="en"/>
        </w:rPr>
        <w:lastRenderedPageBreak/>
        <w:t>Guillou</w:t>
      </w:r>
      <w:proofErr w:type="spellEnd"/>
      <w:r w:rsidRPr="001006BD">
        <w:rPr>
          <w:rFonts w:ascii="Arial" w:hAnsi="Arial" w:cs="Arial"/>
          <w:color w:val="000000" w:themeColor="text1"/>
          <w:sz w:val="20"/>
          <w:szCs w:val="20"/>
          <w:lang w:val="en"/>
        </w:rPr>
        <w:t xml:space="preserve"> L, </w:t>
      </w:r>
      <w:proofErr w:type="spellStart"/>
      <w:r w:rsidRPr="001006BD">
        <w:rPr>
          <w:rFonts w:ascii="Arial" w:hAnsi="Arial" w:cs="Arial"/>
          <w:color w:val="000000" w:themeColor="text1"/>
          <w:sz w:val="20"/>
          <w:szCs w:val="20"/>
          <w:lang w:val="en"/>
        </w:rPr>
        <w:t>Coindre</w:t>
      </w:r>
      <w:proofErr w:type="spellEnd"/>
      <w:r w:rsidRPr="001006BD">
        <w:rPr>
          <w:rFonts w:ascii="Arial" w:hAnsi="Arial" w:cs="Arial"/>
          <w:color w:val="000000" w:themeColor="text1"/>
          <w:sz w:val="20"/>
          <w:szCs w:val="20"/>
          <w:lang w:val="en"/>
        </w:rPr>
        <w:t xml:space="preserve"> JM, </w:t>
      </w:r>
      <w:proofErr w:type="spellStart"/>
      <w:r w:rsidRPr="001006BD">
        <w:rPr>
          <w:rFonts w:ascii="Arial" w:hAnsi="Arial" w:cs="Arial"/>
          <w:color w:val="000000" w:themeColor="text1"/>
          <w:sz w:val="20"/>
          <w:szCs w:val="20"/>
          <w:lang w:val="en"/>
        </w:rPr>
        <w:t>Bonichon</w:t>
      </w:r>
      <w:proofErr w:type="spellEnd"/>
      <w:r w:rsidRPr="001006BD">
        <w:rPr>
          <w:rFonts w:ascii="Arial" w:hAnsi="Arial" w:cs="Arial"/>
          <w:color w:val="000000" w:themeColor="text1"/>
          <w:sz w:val="20"/>
          <w:szCs w:val="20"/>
          <w:lang w:val="en"/>
        </w:rPr>
        <w:t xml:space="preserve"> F, et al. Comparative study of the National Cancer Institute and French Federation of Cancer Centers Sarcoma Group grading systems in a population of 410 adult patients with soft tissue sarcoma. </w:t>
      </w:r>
      <w:r w:rsidRPr="001006BD">
        <w:rPr>
          <w:rStyle w:val="Emphasis"/>
          <w:rFonts w:ascii="Arial" w:hAnsi="Arial" w:cs="Arial"/>
          <w:color w:val="000000" w:themeColor="text1"/>
          <w:sz w:val="20"/>
          <w:szCs w:val="20"/>
          <w:lang w:val="en"/>
        </w:rPr>
        <w:t>J Clin Oncol</w:t>
      </w:r>
      <w:r w:rsidRPr="001006BD">
        <w:rPr>
          <w:rFonts w:ascii="Arial" w:hAnsi="Arial" w:cs="Arial"/>
          <w:color w:val="000000" w:themeColor="text1"/>
          <w:sz w:val="20"/>
          <w:szCs w:val="20"/>
          <w:lang w:val="en"/>
        </w:rPr>
        <w:t>. 1997;15(1):350-362.</w:t>
      </w:r>
    </w:p>
    <w:p w14:paraId="32A62178" w14:textId="77777777" w:rsidR="001006BD" w:rsidRPr="001006BD" w:rsidRDefault="001006BD" w:rsidP="007A5CD4">
      <w:pPr>
        <w:numPr>
          <w:ilvl w:val="0"/>
          <w:numId w:val="11"/>
        </w:numPr>
        <w:spacing w:after="0" w:line="240" w:lineRule="auto"/>
        <w:ind w:left="750" w:right="30"/>
        <w:divId w:val="212617351"/>
        <w:rPr>
          <w:rFonts w:ascii="Arial" w:hAnsi="Arial" w:cs="Arial"/>
          <w:color w:val="000000" w:themeColor="text1"/>
          <w:sz w:val="20"/>
          <w:szCs w:val="20"/>
          <w:lang w:val="en"/>
        </w:rPr>
      </w:pPr>
      <w:r w:rsidRPr="001006BD">
        <w:rPr>
          <w:rFonts w:ascii="Arial" w:hAnsi="Arial" w:cs="Arial"/>
          <w:color w:val="000000" w:themeColor="text1"/>
          <w:sz w:val="20"/>
          <w:szCs w:val="20"/>
          <w:lang w:val="en"/>
        </w:rPr>
        <w:t>Laurini JA. Protocol for the Examination of Specimens From Patients With Soft Tissue Tumors. 2021. Available at www.cap.org/cancerprotocols.</w:t>
      </w:r>
    </w:p>
    <w:p w14:paraId="2A5ECE2A" w14:textId="2F95BFF2" w:rsidR="001006BD" w:rsidRDefault="001006BD" w:rsidP="007A5CD4">
      <w:pPr>
        <w:numPr>
          <w:ilvl w:val="0"/>
          <w:numId w:val="11"/>
        </w:numPr>
        <w:kinsoku w:val="0"/>
        <w:overflowPunct w:val="0"/>
        <w:spacing w:after="0" w:line="240" w:lineRule="auto"/>
        <w:ind w:left="750" w:right="30"/>
        <w:divId w:val="212617351"/>
        <w:rPr>
          <w:rFonts w:ascii="Arial" w:hAnsi="Arial" w:cs="Arial"/>
          <w:color w:val="000000" w:themeColor="text1"/>
          <w:sz w:val="20"/>
          <w:szCs w:val="20"/>
          <w:lang w:val="en"/>
        </w:rPr>
      </w:pPr>
      <w:r w:rsidRPr="001006BD">
        <w:rPr>
          <w:rFonts w:ascii="Arial" w:hAnsi="Arial" w:cs="Arial"/>
          <w:color w:val="000000" w:themeColor="text1"/>
          <w:sz w:val="20"/>
          <w:szCs w:val="20"/>
          <w:lang w:val="en"/>
        </w:rPr>
        <w:t xml:space="preserve">Brierley JD, </w:t>
      </w:r>
      <w:proofErr w:type="spellStart"/>
      <w:r w:rsidRPr="001006BD">
        <w:rPr>
          <w:rFonts w:ascii="Arial" w:hAnsi="Arial" w:cs="Arial"/>
          <w:color w:val="000000" w:themeColor="text1"/>
          <w:sz w:val="20"/>
          <w:szCs w:val="20"/>
          <w:lang w:val="en"/>
        </w:rPr>
        <w:t>Gospodarowicz</w:t>
      </w:r>
      <w:proofErr w:type="spellEnd"/>
      <w:r w:rsidRPr="001006BD">
        <w:rPr>
          <w:rFonts w:ascii="Arial" w:hAnsi="Arial" w:cs="Arial"/>
          <w:color w:val="000000" w:themeColor="text1"/>
          <w:sz w:val="20"/>
          <w:szCs w:val="20"/>
          <w:lang w:val="en"/>
        </w:rPr>
        <w:t xml:space="preserve"> MK, Wittekind C, et al., eds</w:t>
      </w:r>
      <w:r w:rsidRPr="001006BD">
        <w:rPr>
          <w:rStyle w:val="Emphasis"/>
          <w:rFonts w:ascii="Arial" w:hAnsi="Arial" w:cs="Arial"/>
          <w:color w:val="000000" w:themeColor="text1"/>
          <w:sz w:val="20"/>
          <w:szCs w:val="20"/>
          <w:lang w:val="en"/>
        </w:rPr>
        <w:t xml:space="preserve">. TNM Classification of Malignant </w:t>
      </w:r>
      <w:proofErr w:type="spellStart"/>
      <w:r w:rsidRPr="001006BD">
        <w:rPr>
          <w:rStyle w:val="Emphasis"/>
          <w:rFonts w:ascii="Arial" w:hAnsi="Arial" w:cs="Arial"/>
          <w:color w:val="000000" w:themeColor="text1"/>
          <w:sz w:val="20"/>
          <w:szCs w:val="20"/>
          <w:lang w:val="en"/>
        </w:rPr>
        <w:t>Tumours</w:t>
      </w:r>
      <w:proofErr w:type="spellEnd"/>
      <w:r w:rsidRPr="001006BD">
        <w:rPr>
          <w:rFonts w:ascii="Arial" w:hAnsi="Arial" w:cs="Arial"/>
          <w:color w:val="000000" w:themeColor="text1"/>
          <w:sz w:val="20"/>
          <w:szCs w:val="20"/>
          <w:lang w:val="en"/>
        </w:rPr>
        <w:t>. 8th ed. Oxford, UK: Wiley; 2016</w:t>
      </w:r>
    </w:p>
    <w:p w14:paraId="1EF17990" w14:textId="77777777" w:rsidR="00F21FF6" w:rsidRPr="001006BD" w:rsidRDefault="00F21FF6" w:rsidP="00F21FF6">
      <w:pPr>
        <w:kinsoku w:val="0"/>
        <w:overflowPunct w:val="0"/>
        <w:spacing w:before="30" w:after="30" w:line="204" w:lineRule="exact"/>
        <w:ind w:left="750" w:right="30"/>
        <w:divId w:val="212617351"/>
        <w:rPr>
          <w:rFonts w:ascii="Arial" w:hAnsi="Arial" w:cs="Arial"/>
          <w:color w:val="000000" w:themeColor="text1"/>
          <w:sz w:val="20"/>
          <w:szCs w:val="20"/>
          <w:lang w:val="en"/>
        </w:rPr>
      </w:pPr>
    </w:p>
    <w:p w14:paraId="39C72542" w14:textId="776D09CA" w:rsidR="001006BD" w:rsidRPr="007A5CD4" w:rsidRDefault="001006BD" w:rsidP="007A5CD4">
      <w:pPr>
        <w:spacing w:after="0"/>
        <w:rPr>
          <w:rFonts w:ascii="Arial" w:eastAsia="Times New Roman" w:hAnsi="Arial" w:cs="Arial"/>
          <w:b/>
          <w:bCs/>
          <w:color w:val="000000" w:themeColor="text1"/>
          <w:sz w:val="20"/>
          <w:szCs w:val="20"/>
          <w:lang w:val="en"/>
        </w:rPr>
      </w:pPr>
      <w:r w:rsidRPr="001006BD">
        <w:rPr>
          <w:rFonts w:ascii="Arial" w:eastAsia="Times New Roman" w:hAnsi="Arial" w:cs="Arial"/>
          <w:b/>
          <w:bCs/>
          <w:color w:val="000000" w:themeColor="text1"/>
          <w:sz w:val="20"/>
          <w:szCs w:val="20"/>
          <w:lang w:val="en"/>
        </w:rPr>
        <w:t>G. Mitotic Rate</w:t>
      </w:r>
    </w:p>
    <w:p w14:paraId="27ED3436" w14:textId="77777777" w:rsidR="001006BD" w:rsidRPr="001006BD" w:rsidRDefault="001006BD" w:rsidP="007A5CD4">
      <w:pPr>
        <w:jc w:val="both"/>
        <w:rPr>
          <w:rFonts w:ascii="Arial" w:hAnsi="Arial" w:cs="Arial"/>
          <w:color w:val="000000" w:themeColor="text1"/>
          <w:sz w:val="20"/>
          <w:szCs w:val="20"/>
          <w:lang w:val="en"/>
        </w:rPr>
      </w:pPr>
      <w:r w:rsidRPr="001006BD">
        <w:rPr>
          <w:rFonts w:ascii="Arial" w:hAnsi="Arial" w:cs="Arial"/>
          <w:color w:val="000000" w:themeColor="text1"/>
          <w:sz w:val="20"/>
          <w:szCs w:val="20"/>
          <w:lang w:val="en"/>
        </w:rPr>
        <w:t>Mitotic rate is determined by counting mitotic figures in the most mitotically active area, away from areas of necrosis, in either 10 consecutive high-power fields (HPF) (use the X40 objective) (1 HPF x 400 = 0.1734 mm</w:t>
      </w:r>
      <w:r w:rsidRPr="001006BD">
        <w:rPr>
          <w:rFonts w:ascii="Arial" w:hAnsi="Arial" w:cs="Arial"/>
          <w:color w:val="000000" w:themeColor="text1"/>
          <w:sz w:val="20"/>
          <w:szCs w:val="20"/>
          <w:vertAlign w:val="superscript"/>
          <w:lang w:val="en"/>
        </w:rPr>
        <w:t>2</w:t>
      </w:r>
      <w:r w:rsidRPr="001006BD">
        <w:rPr>
          <w:rFonts w:ascii="Arial" w:hAnsi="Arial" w:cs="Arial"/>
          <w:color w:val="000000" w:themeColor="text1"/>
          <w:sz w:val="20"/>
          <w:szCs w:val="20"/>
          <w:lang w:val="en"/>
        </w:rPr>
        <w:t>) or in the appropriate number of HPF to encompass 1 mm</w:t>
      </w:r>
      <w:r w:rsidRPr="001006BD">
        <w:rPr>
          <w:rFonts w:ascii="Arial" w:hAnsi="Arial" w:cs="Arial"/>
          <w:color w:val="000000" w:themeColor="text1"/>
          <w:sz w:val="20"/>
          <w:szCs w:val="20"/>
          <w:vertAlign w:val="superscript"/>
          <w:lang w:val="en"/>
        </w:rPr>
        <w:t>2</w:t>
      </w:r>
      <w:r w:rsidRPr="001006BD">
        <w:rPr>
          <w:rFonts w:ascii="Arial" w:hAnsi="Arial" w:cs="Arial"/>
          <w:color w:val="000000" w:themeColor="text1"/>
          <w:sz w:val="20"/>
          <w:szCs w:val="20"/>
          <w:lang w:val="en"/>
        </w:rPr>
        <w:t> based on each individual microscope.</w:t>
      </w:r>
    </w:p>
    <w:p w14:paraId="51F8D049" w14:textId="77777777" w:rsidR="001006BD" w:rsidRPr="001006BD" w:rsidRDefault="001006BD" w:rsidP="007A5CD4">
      <w:pPr>
        <w:jc w:val="both"/>
        <w:rPr>
          <w:rFonts w:ascii="Arial" w:hAnsi="Arial" w:cs="Arial"/>
          <w:color w:val="000000" w:themeColor="text1"/>
          <w:sz w:val="20"/>
          <w:szCs w:val="20"/>
          <w:lang w:val="en"/>
        </w:rPr>
      </w:pPr>
      <w:r w:rsidRPr="001006BD">
        <w:rPr>
          <w:rFonts w:ascii="Arial" w:hAnsi="Arial" w:cs="Arial"/>
          <w:color w:val="000000" w:themeColor="text1"/>
          <w:sz w:val="20"/>
          <w:szCs w:val="20"/>
          <w:lang w:val="en"/>
        </w:rPr>
        <w:t>The area of 1 HPF originally used measured 0.1734 mm</w:t>
      </w:r>
      <w:r w:rsidRPr="001006BD">
        <w:rPr>
          <w:rFonts w:ascii="Arial" w:hAnsi="Arial" w:cs="Arial"/>
          <w:color w:val="000000" w:themeColor="text1"/>
          <w:sz w:val="20"/>
          <w:szCs w:val="20"/>
          <w:vertAlign w:val="superscript"/>
          <w:lang w:val="en"/>
        </w:rPr>
        <w:t>2</w:t>
      </w:r>
      <w:r w:rsidRPr="001006BD">
        <w:rPr>
          <w:rFonts w:ascii="Arial" w:hAnsi="Arial" w:cs="Arial"/>
          <w:color w:val="000000" w:themeColor="text1"/>
          <w:sz w:val="20"/>
          <w:szCs w:val="20"/>
          <w:lang w:val="en"/>
        </w:rPr>
        <w:t>. However, the area of 1 HPF using most modern microscopes with wider 40x lenses will most likely be higher. Pathologists are encouraged to determine the field area of their 40x lenses and divide 0.1734 by the obtained field area to obtain a conversion factor.  The number of mitotic figures in 10 HPF multiplied by the obtained conversion factor and rounded to the nearest whole number should be used for reporting purposes.</w:t>
      </w:r>
    </w:p>
    <w:p w14:paraId="515B6419" w14:textId="77777777" w:rsidR="001006BD" w:rsidRPr="001006BD" w:rsidRDefault="001006BD" w:rsidP="007A5CD4">
      <w:pPr>
        <w:jc w:val="both"/>
        <w:rPr>
          <w:rFonts w:ascii="Arial" w:hAnsi="Arial" w:cs="Arial"/>
          <w:color w:val="000000" w:themeColor="text1"/>
          <w:sz w:val="20"/>
          <w:szCs w:val="20"/>
          <w:lang w:val="en"/>
        </w:rPr>
      </w:pPr>
      <w:r w:rsidRPr="001006BD">
        <w:rPr>
          <w:rFonts w:ascii="Arial" w:hAnsi="Arial" w:cs="Arial"/>
          <w:color w:val="000000" w:themeColor="text1"/>
          <w:sz w:val="20"/>
          <w:szCs w:val="20"/>
          <w:lang w:val="en"/>
        </w:rPr>
        <w:t>An important change in the 5</w:t>
      </w:r>
      <w:r w:rsidRPr="001006BD">
        <w:rPr>
          <w:rFonts w:ascii="Arial" w:hAnsi="Arial" w:cs="Arial"/>
          <w:color w:val="000000" w:themeColor="text1"/>
          <w:sz w:val="20"/>
          <w:szCs w:val="20"/>
          <w:vertAlign w:val="superscript"/>
          <w:lang w:val="en"/>
        </w:rPr>
        <w:t>th</w:t>
      </w:r>
      <w:r w:rsidRPr="001006BD">
        <w:rPr>
          <w:rFonts w:ascii="Arial" w:hAnsi="Arial" w:cs="Arial"/>
          <w:color w:val="000000" w:themeColor="text1"/>
          <w:sz w:val="20"/>
          <w:szCs w:val="20"/>
          <w:lang w:val="en"/>
        </w:rPr>
        <w:t xml:space="preserve"> Edition of the WHO Classification of </w:t>
      </w:r>
      <w:proofErr w:type="spellStart"/>
      <w:r w:rsidRPr="001006BD">
        <w:rPr>
          <w:rFonts w:ascii="Arial" w:hAnsi="Arial" w:cs="Arial"/>
          <w:color w:val="000000" w:themeColor="text1"/>
          <w:sz w:val="20"/>
          <w:szCs w:val="20"/>
          <w:lang w:val="en"/>
        </w:rPr>
        <w:t>Tumours</w:t>
      </w:r>
      <w:proofErr w:type="spellEnd"/>
      <w:r w:rsidRPr="001006BD">
        <w:rPr>
          <w:rFonts w:ascii="Arial" w:hAnsi="Arial" w:cs="Arial"/>
          <w:color w:val="000000" w:themeColor="text1"/>
          <w:sz w:val="20"/>
          <w:szCs w:val="20"/>
          <w:lang w:val="en"/>
        </w:rPr>
        <w:t xml:space="preserve"> series</w:t>
      </w:r>
      <w:hyperlink w:anchor="5999" w:tooltip="WHO Classification of Tumours Editorial Board. Soft Tissue and Bone Tumors. Lyon (France): International Agency for Research on Cancer; 2020. (WHO classification of tumours series, 5th ed.; vol. 3)" w:history="1">
        <w:r w:rsidRPr="001006BD">
          <w:rPr>
            <w:rStyle w:val="Hyperlink"/>
            <w:rFonts w:ascii="Arial" w:hAnsi="Arial" w:cs="Arial"/>
            <w:color w:val="000000" w:themeColor="text1"/>
            <w:sz w:val="20"/>
            <w:szCs w:val="20"/>
            <w:vertAlign w:val="superscript"/>
            <w:lang w:val="en"/>
          </w:rPr>
          <w:t>1</w:t>
        </w:r>
      </w:hyperlink>
      <w:r w:rsidRPr="001006BD">
        <w:rPr>
          <w:rFonts w:ascii="Arial" w:hAnsi="Arial" w:cs="Arial"/>
          <w:color w:val="000000" w:themeColor="text1"/>
          <w:sz w:val="20"/>
          <w:szCs w:val="20"/>
          <w:lang w:val="en"/>
        </w:rPr>
        <w:t> is the conversion of mitotic count from the traditional denominator of 10 HPFs to a defined area expressed in mm</w:t>
      </w:r>
      <w:r w:rsidRPr="001006BD">
        <w:rPr>
          <w:rFonts w:ascii="Arial" w:hAnsi="Arial" w:cs="Arial"/>
          <w:color w:val="000000" w:themeColor="text1"/>
          <w:sz w:val="20"/>
          <w:szCs w:val="20"/>
          <w:vertAlign w:val="superscript"/>
          <w:lang w:val="en"/>
        </w:rPr>
        <w:t>2</w:t>
      </w:r>
      <w:r w:rsidRPr="001006BD">
        <w:rPr>
          <w:rFonts w:ascii="Arial" w:hAnsi="Arial" w:cs="Arial"/>
          <w:color w:val="000000" w:themeColor="text1"/>
          <w:sz w:val="20"/>
          <w:szCs w:val="20"/>
          <w:lang w:val="en"/>
        </w:rPr>
        <w:t>, as an attempt to standardize the area used for mitotic count. Table 1 shows the approximate number of fields required to encompass 1 mm</w:t>
      </w:r>
      <w:r w:rsidRPr="001006BD">
        <w:rPr>
          <w:rFonts w:ascii="Arial" w:hAnsi="Arial" w:cs="Arial"/>
          <w:color w:val="000000" w:themeColor="text1"/>
          <w:sz w:val="20"/>
          <w:szCs w:val="20"/>
          <w:vertAlign w:val="superscript"/>
          <w:lang w:val="en"/>
        </w:rPr>
        <w:t>2</w:t>
      </w:r>
      <w:r w:rsidRPr="001006BD">
        <w:rPr>
          <w:rFonts w:ascii="Arial" w:hAnsi="Arial" w:cs="Arial"/>
          <w:color w:val="000000" w:themeColor="text1"/>
          <w:sz w:val="20"/>
          <w:szCs w:val="20"/>
          <w:lang w:val="en"/>
        </w:rPr>
        <w:t> based on the field diameter and its corresponding area. </w:t>
      </w:r>
    </w:p>
    <w:p w14:paraId="3DBC21AB" w14:textId="77777777" w:rsidR="001006BD" w:rsidRDefault="001006BD" w:rsidP="001006BD">
      <w:pPr>
        <w:spacing w:after="0"/>
        <w:ind w:left="1080" w:hanging="1080"/>
        <w:rPr>
          <w:rStyle w:val="Strong"/>
          <w:rFonts w:ascii="Arial" w:hAnsi="Arial" w:cs="Arial"/>
          <w:color w:val="000000" w:themeColor="text1"/>
          <w:sz w:val="20"/>
          <w:szCs w:val="20"/>
          <w:lang w:val="en"/>
        </w:rPr>
      </w:pPr>
      <w:r w:rsidRPr="001006BD">
        <w:rPr>
          <w:rStyle w:val="Strong"/>
          <w:rFonts w:ascii="Arial" w:hAnsi="Arial" w:cs="Arial"/>
          <w:color w:val="000000" w:themeColor="text1"/>
          <w:sz w:val="20"/>
          <w:szCs w:val="20"/>
          <w:lang w:val="en"/>
        </w:rPr>
        <w:t>Table 1. Approximate number of fields per 1 mm</w:t>
      </w:r>
      <w:r w:rsidRPr="001006BD">
        <w:rPr>
          <w:rStyle w:val="Strong"/>
          <w:rFonts w:ascii="Arial" w:hAnsi="Arial" w:cs="Arial"/>
          <w:color w:val="000000" w:themeColor="text1"/>
          <w:sz w:val="20"/>
          <w:szCs w:val="20"/>
          <w:vertAlign w:val="superscript"/>
          <w:lang w:val="en"/>
        </w:rPr>
        <w:t>2</w:t>
      </w:r>
      <w:r w:rsidRPr="001006BD">
        <w:rPr>
          <w:rStyle w:val="Strong"/>
          <w:rFonts w:ascii="Arial" w:hAnsi="Arial" w:cs="Arial"/>
          <w:color w:val="000000" w:themeColor="text1"/>
          <w:sz w:val="20"/>
          <w:szCs w:val="20"/>
          <w:lang w:val="en"/>
        </w:rPr>
        <w:t> based on field diameter and its corresponding</w:t>
      </w:r>
    </w:p>
    <w:p w14:paraId="3A1BFC48" w14:textId="54E058D1" w:rsidR="001006BD" w:rsidRPr="001006BD" w:rsidRDefault="001006BD" w:rsidP="001006BD">
      <w:pPr>
        <w:spacing w:after="0"/>
        <w:ind w:left="1080" w:hanging="1080"/>
        <w:rPr>
          <w:rFonts w:ascii="Arial" w:hAnsi="Arial" w:cs="Arial"/>
          <w:b/>
          <w:bCs/>
          <w:color w:val="000000" w:themeColor="text1"/>
          <w:sz w:val="20"/>
          <w:szCs w:val="20"/>
          <w:lang w:val="en"/>
        </w:rPr>
      </w:pPr>
      <w:r w:rsidRPr="001006BD">
        <w:rPr>
          <w:rStyle w:val="Strong"/>
          <w:rFonts w:ascii="Arial" w:hAnsi="Arial" w:cs="Arial"/>
          <w:color w:val="000000" w:themeColor="text1"/>
          <w:sz w:val="20"/>
          <w:szCs w:val="20"/>
          <w:lang w:val="en"/>
        </w:rPr>
        <w:t>area</w:t>
      </w:r>
    </w:p>
    <w:tbl>
      <w:tblPr>
        <w:tblW w:w="5000" w:type="pct"/>
        <w:tblCellMar>
          <w:left w:w="0" w:type="dxa"/>
          <w:right w:w="0" w:type="dxa"/>
        </w:tblCellMar>
        <w:tblLook w:val="04A0" w:firstRow="1" w:lastRow="0" w:firstColumn="1" w:lastColumn="0" w:noHBand="0" w:noVBand="1"/>
      </w:tblPr>
      <w:tblGrid>
        <w:gridCol w:w="2621"/>
        <w:gridCol w:w="1935"/>
        <w:gridCol w:w="4784"/>
      </w:tblGrid>
      <w:tr w:rsidR="001006BD" w:rsidRPr="009B7F43" w14:paraId="4FC02603" w14:textId="77777777" w:rsidTr="009B7F43">
        <w:trPr>
          <w:trHeight w:val="20"/>
        </w:trPr>
        <w:tc>
          <w:tcPr>
            <w:tcW w:w="1403" w:type="pct"/>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0" w:type="dxa"/>
              <w:left w:w="108" w:type="dxa"/>
              <w:bottom w:w="0" w:type="dxa"/>
              <w:right w:w="108" w:type="dxa"/>
            </w:tcMar>
            <w:hideMark/>
          </w:tcPr>
          <w:p w14:paraId="5EAA30E5" w14:textId="77777777" w:rsidR="001006BD" w:rsidRPr="009B7F43" w:rsidRDefault="001006BD" w:rsidP="007A5CD4">
            <w:pPr>
              <w:spacing w:after="0" w:line="240" w:lineRule="auto"/>
              <w:contextualSpacing/>
              <w:jc w:val="center"/>
              <w:rPr>
                <w:rFonts w:ascii="Arial" w:hAnsi="Arial" w:cs="Arial"/>
                <w:color w:val="000000" w:themeColor="text1"/>
                <w:sz w:val="18"/>
                <w:szCs w:val="18"/>
              </w:rPr>
            </w:pPr>
            <w:r w:rsidRPr="009B7F43">
              <w:rPr>
                <w:rStyle w:val="Strong"/>
                <w:rFonts w:ascii="Arial" w:hAnsi="Arial" w:cs="Arial"/>
                <w:color w:val="000000" w:themeColor="text1"/>
                <w:sz w:val="18"/>
                <w:szCs w:val="18"/>
              </w:rPr>
              <w:t>Field diameter (mm)</w:t>
            </w:r>
            <w:r w:rsidRPr="009B7F43">
              <w:rPr>
                <w:rStyle w:val="Strong"/>
                <w:rFonts w:ascii="Arial" w:hAnsi="Arial" w:cs="Arial"/>
                <w:color w:val="000000" w:themeColor="text1"/>
                <w:sz w:val="18"/>
                <w:szCs w:val="18"/>
                <w:vertAlign w:val="superscript"/>
              </w:rPr>
              <w:t> </w:t>
            </w:r>
          </w:p>
        </w:tc>
        <w:tc>
          <w:tcPr>
            <w:tcW w:w="1036" w:type="pct"/>
            <w:tcBorders>
              <w:top w:val="single" w:sz="8" w:space="0" w:color="000000"/>
              <w:left w:val="nil"/>
              <w:bottom w:val="single" w:sz="8" w:space="0" w:color="000000"/>
              <w:right w:val="single" w:sz="8" w:space="0" w:color="000000"/>
            </w:tcBorders>
            <w:shd w:val="clear" w:color="auto" w:fill="D9D9D9" w:themeFill="background1" w:themeFillShade="D9"/>
            <w:tcMar>
              <w:top w:w="0" w:type="dxa"/>
              <w:left w:w="108" w:type="dxa"/>
              <w:bottom w:w="0" w:type="dxa"/>
              <w:right w:w="108" w:type="dxa"/>
            </w:tcMar>
            <w:hideMark/>
          </w:tcPr>
          <w:p w14:paraId="422299C2" w14:textId="77777777" w:rsidR="001006BD" w:rsidRPr="009B7F43" w:rsidRDefault="001006BD" w:rsidP="007A5CD4">
            <w:pPr>
              <w:spacing w:after="0" w:line="240" w:lineRule="auto"/>
              <w:contextualSpacing/>
              <w:jc w:val="center"/>
              <w:rPr>
                <w:rFonts w:ascii="Arial" w:hAnsi="Arial" w:cs="Arial"/>
                <w:color w:val="000000" w:themeColor="text1"/>
                <w:sz w:val="18"/>
                <w:szCs w:val="18"/>
              </w:rPr>
            </w:pPr>
            <w:r w:rsidRPr="009B7F43">
              <w:rPr>
                <w:rStyle w:val="Strong"/>
                <w:rFonts w:ascii="Arial" w:hAnsi="Arial" w:cs="Arial"/>
                <w:color w:val="000000" w:themeColor="text1"/>
                <w:sz w:val="18"/>
                <w:szCs w:val="18"/>
              </w:rPr>
              <w:t>Area (mm</w:t>
            </w:r>
            <w:r w:rsidRPr="009B7F43">
              <w:rPr>
                <w:rStyle w:val="Strong"/>
                <w:rFonts w:ascii="Arial" w:hAnsi="Arial" w:cs="Arial"/>
                <w:color w:val="000000" w:themeColor="text1"/>
                <w:sz w:val="18"/>
                <w:szCs w:val="18"/>
                <w:vertAlign w:val="superscript"/>
              </w:rPr>
              <w:t>2</w:t>
            </w:r>
            <w:r w:rsidRPr="009B7F43">
              <w:rPr>
                <w:rStyle w:val="Strong"/>
                <w:rFonts w:ascii="Arial" w:hAnsi="Arial" w:cs="Arial"/>
                <w:color w:val="000000" w:themeColor="text1"/>
                <w:sz w:val="18"/>
                <w:szCs w:val="18"/>
              </w:rPr>
              <w:t>)</w:t>
            </w:r>
          </w:p>
        </w:tc>
        <w:tc>
          <w:tcPr>
            <w:tcW w:w="2561" w:type="pct"/>
            <w:tcBorders>
              <w:top w:val="single" w:sz="8" w:space="0" w:color="000000"/>
              <w:left w:val="nil"/>
              <w:bottom w:val="single" w:sz="8" w:space="0" w:color="000000"/>
              <w:right w:val="single" w:sz="8" w:space="0" w:color="000000"/>
            </w:tcBorders>
            <w:shd w:val="clear" w:color="auto" w:fill="D9D9D9" w:themeFill="background1" w:themeFillShade="D9"/>
            <w:tcMar>
              <w:top w:w="0" w:type="dxa"/>
              <w:left w:w="108" w:type="dxa"/>
              <w:bottom w:w="0" w:type="dxa"/>
              <w:right w:w="108" w:type="dxa"/>
            </w:tcMar>
            <w:hideMark/>
          </w:tcPr>
          <w:p w14:paraId="447175C7" w14:textId="77777777" w:rsidR="001006BD" w:rsidRPr="009B7F43" w:rsidRDefault="001006BD" w:rsidP="007A5CD4">
            <w:pPr>
              <w:spacing w:after="0" w:line="240" w:lineRule="auto"/>
              <w:contextualSpacing/>
              <w:jc w:val="center"/>
              <w:rPr>
                <w:rFonts w:ascii="Arial" w:hAnsi="Arial" w:cs="Arial"/>
                <w:color w:val="000000" w:themeColor="text1"/>
                <w:sz w:val="18"/>
                <w:szCs w:val="18"/>
              </w:rPr>
            </w:pPr>
            <w:r w:rsidRPr="009B7F43">
              <w:rPr>
                <w:rStyle w:val="Strong"/>
                <w:rFonts w:ascii="Arial" w:hAnsi="Arial" w:cs="Arial"/>
                <w:color w:val="000000" w:themeColor="text1"/>
                <w:sz w:val="18"/>
                <w:szCs w:val="18"/>
              </w:rPr>
              <w:t>Approximate number of fields per 1 mm</w:t>
            </w:r>
            <w:r w:rsidRPr="009B7F43">
              <w:rPr>
                <w:rStyle w:val="Strong"/>
                <w:rFonts w:ascii="Arial" w:hAnsi="Arial" w:cs="Arial"/>
                <w:color w:val="000000" w:themeColor="text1"/>
                <w:sz w:val="18"/>
                <w:szCs w:val="18"/>
                <w:vertAlign w:val="superscript"/>
              </w:rPr>
              <w:t>2</w:t>
            </w:r>
          </w:p>
        </w:tc>
      </w:tr>
      <w:tr w:rsidR="001006BD" w:rsidRPr="009B7F43" w14:paraId="7DF1E966" w14:textId="77777777" w:rsidTr="009B7F43">
        <w:trPr>
          <w:trHeight w:val="20"/>
        </w:trPr>
        <w:tc>
          <w:tcPr>
            <w:tcW w:w="1403" w:type="pct"/>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14:paraId="197F2F50" w14:textId="77777777" w:rsidR="001006BD" w:rsidRPr="009B7F43" w:rsidRDefault="001006BD" w:rsidP="007A5CD4">
            <w:pPr>
              <w:spacing w:after="0" w:line="240" w:lineRule="auto"/>
              <w:contextualSpacing/>
              <w:jc w:val="center"/>
              <w:rPr>
                <w:rFonts w:ascii="Arial" w:hAnsi="Arial" w:cs="Arial"/>
                <w:color w:val="000000" w:themeColor="text1"/>
                <w:sz w:val="18"/>
                <w:szCs w:val="18"/>
              </w:rPr>
            </w:pPr>
            <w:r w:rsidRPr="009B7F43">
              <w:rPr>
                <w:rFonts w:ascii="Arial" w:hAnsi="Arial" w:cs="Arial"/>
                <w:color w:val="000000" w:themeColor="text1"/>
                <w:sz w:val="18"/>
                <w:szCs w:val="18"/>
              </w:rPr>
              <w:t>0.40</w:t>
            </w:r>
          </w:p>
        </w:tc>
        <w:tc>
          <w:tcPr>
            <w:tcW w:w="1036" w:type="pct"/>
            <w:tcBorders>
              <w:top w:val="nil"/>
              <w:left w:val="nil"/>
              <w:bottom w:val="single" w:sz="8" w:space="0" w:color="000000"/>
              <w:right w:val="single" w:sz="8" w:space="0" w:color="000000"/>
            </w:tcBorders>
            <w:tcMar>
              <w:top w:w="0" w:type="dxa"/>
              <w:left w:w="108" w:type="dxa"/>
              <w:bottom w:w="0" w:type="dxa"/>
              <w:right w:w="108" w:type="dxa"/>
            </w:tcMar>
            <w:hideMark/>
          </w:tcPr>
          <w:p w14:paraId="3F46CAF5" w14:textId="77777777" w:rsidR="001006BD" w:rsidRPr="009B7F43" w:rsidRDefault="001006BD" w:rsidP="007A5CD4">
            <w:pPr>
              <w:spacing w:after="0" w:line="240" w:lineRule="auto"/>
              <w:contextualSpacing/>
              <w:jc w:val="center"/>
              <w:rPr>
                <w:rFonts w:ascii="Arial" w:hAnsi="Arial" w:cs="Arial"/>
                <w:color w:val="000000" w:themeColor="text1"/>
                <w:sz w:val="18"/>
                <w:szCs w:val="18"/>
              </w:rPr>
            </w:pPr>
            <w:r w:rsidRPr="009B7F43">
              <w:rPr>
                <w:rFonts w:ascii="Arial" w:hAnsi="Arial" w:cs="Arial"/>
                <w:color w:val="000000" w:themeColor="text1"/>
                <w:sz w:val="18"/>
                <w:szCs w:val="18"/>
              </w:rPr>
              <w:t>0.126</w:t>
            </w:r>
          </w:p>
        </w:tc>
        <w:tc>
          <w:tcPr>
            <w:tcW w:w="2561" w:type="pct"/>
            <w:tcBorders>
              <w:top w:val="nil"/>
              <w:left w:val="nil"/>
              <w:bottom w:val="single" w:sz="8" w:space="0" w:color="000000"/>
              <w:right w:val="single" w:sz="8" w:space="0" w:color="000000"/>
            </w:tcBorders>
            <w:tcMar>
              <w:top w:w="0" w:type="dxa"/>
              <w:left w:w="108" w:type="dxa"/>
              <w:bottom w:w="0" w:type="dxa"/>
              <w:right w:w="108" w:type="dxa"/>
            </w:tcMar>
            <w:hideMark/>
          </w:tcPr>
          <w:p w14:paraId="19E4EA01" w14:textId="77777777" w:rsidR="001006BD" w:rsidRPr="009B7F43" w:rsidRDefault="001006BD" w:rsidP="007A5CD4">
            <w:pPr>
              <w:spacing w:after="0" w:line="240" w:lineRule="auto"/>
              <w:contextualSpacing/>
              <w:jc w:val="center"/>
              <w:rPr>
                <w:rFonts w:ascii="Arial" w:hAnsi="Arial" w:cs="Arial"/>
                <w:color w:val="000000" w:themeColor="text1"/>
                <w:sz w:val="18"/>
                <w:szCs w:val="18"/>
              </w:rPr>
            </w:pPr>
            <w:r w:rsidRPr="009B7F43">
              <w:rPr>
                <w:rFonts w:ascii="Arial" w:hAnsi="Arial" w:cs="Arial"/>
                <w:color w:val="000000" w:themeColor="text1"/>
                <w:sz w:val="18"/>
                <w:szCs w:val="18"/>
              </w:rPr>
              <w:t>8</w:t>
            </w:r>
          </w:p>
        </w:tc>
      </w:tr>
      <w:tr w:rsidR="001006BD" w:rsidRPr="009B7F43" w14:paraId="6E9AFA0D" w14:textId="77777777" w:rsidTr="009B7F43">
        <w:trPr>
          <w:trHeight w:val="20"/>
        </w:trPr>
        <w:tc>
          <w:tcPr>
            <w:tcW w:w="1403" w:type="pct"/>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14:paraId="4493E15F" w14:textId="77777777" w:rsidR="001006BD" w:rsidRPr="009B7F43" w:rsidRDefault="001006BD" w:rsidP="007A5CD4">
            <w:pPr>
              <w:spacing w:after="0" w:line="240" w:lineRule="auto"/>
              <w:contextualSpacing/>
              <w:jc w:val="center"/>
              <w:rPr>
                <w:rFonts w:ascii="Arial" w:hAnsi="Arial" w:cs="Arial"/>
                <w:color w:val="000000" w:themeColor="text1"/>
                <w:sz w:val="18"/>
                <w:szCs w:val="18"/>
              </w:rPr>
            </w:pPr>
            <w:r w:rsidRPr="009B7F43">
              <w:rPr>
                <w:rFonts w:ascii="Arial" w:hAnsi="Arial" w:cs="Arial"/>
                <w:color w:val="000000" w:themeColor="text1"/>
                <w:sz w:val="18"/>
                <w:szCs w:val="18"/>
              </w:rPr>
              <w:t>0.41</w:t>
            </w:r>
          </w:p>
        </w:tc>
        <w:tc>
          <w:tcPr>
            <w:tcW w:w="1036" w:type="pct"/>
            <w:tcBorders>
              <w:top w:val="nil"/>
              <w:left w:val="nil"/>
              <w:bottom w:val="single" w:sz="8" w:space="0" w:color="000000"/>
              <w:right w:val="single" w:sz="8" w:space="0" w:color="000000"/>
            </w:tcBorders>
            <w:tcMar>
              <w:top w:w="0" w:type="dxa"/>
              <w:left w:w="108" w:type="dxa"/>
              <w:bottom w:w="0" w:type="dxa"/>
              <w:right w:w="108" w:type="dxa"/>
            </w:tcMar>
            <w:hideMark/>
          </w:tcPr>
          <w:p w14:paraId="7839C1F7" w14:textId="77777777" w:rsidR="001006BD" w:rsidRPr="009B7F43" w:rsidRDefault="001006BD" w:rsidP="007A5CD4">
            <w:pPr>
              <w:spacing w:after="0" w:line="240" w:lineRule="auto"/>
              <w:contextualSpacing/>
              <w:jc w:val="center"/>
              <w:rPr>
                <w:rFonts w:ascii="Arial" w:hAnsi="Arial" w:cs="Arial"/>
                <w:color w:val="000000" w:themeColor="text1"/>
                <w:sz w:val="18"/>
                <w:szCs w:val="18"/>
              </w:rPr>
            </w:pPr>
            <w:r w:rsidRPr="009B7F43">
              <w:rPr>
                <w:rFonts w:ascii="Arial" w:hAnsi="Arial" w:cs="Arial"/>
                <w:color w:val="000000" w:themeColor="text1"/>
                <w:sz w:val="18"/>
                <w:szCs w:val="18"/>
              </w:rPr>
              <w:t>0.132</w:t>
            </w:r>
          </w:p>
        </w:tc>
        <w:tc>
          <w:tcPr>
            <w:tcW w:w="2561" w:type="pct"/>
            <w:tcBorders>
              <w:top w:val="nil"/>
              <w:left w:val="nil"/>
              <w:bottom w:val="single" w:sz="8" w:space="0" w:color="000000"/>
              <w:right w:val="single" w:sz="8" w:space="0" w:color="000000"/>
            </w:tcBorders>
            <w:tcMar>
              <w:top w:w="0" w:type="dxa"/>
              <w:left w:w="108" w:type="dxa"/>
              <w:bottom w:w="0" w:type="dxa"/>
              <w:right w:w="108" w:type="dxa"/>
            </w:tcMar>
            <w:hideMark/>
          </w:tcPr>
          <w:p w14:paraId="5AD3135F" w14:textId="77777777" w:rsidR="001006BD" w:rsidRPr="009B7F43" w:rsidRDefault="001006BD" w:rsidP="007A5CD4">
            <w:pPr>
              <w:spacing w:after="0" w:line="240" w:lineRule="auto"/>
              <w:contextualSpacing/>
              <w:jc w:val="center"/>
              <w:rPr>
                <w:rFonts w:ascii="Arial" w:hAnsi="Arial" w:cs="Arial"/>
                <w:color w:val="000000" w:themeColor="text1"/>
                <w:sz w:val="18"/>
                <w:szCs w:val="18"/>
              </w:rPr>
            </w:pPr>
            <w:r w:rsidRPr="009B7F43">
              <w:rPr>
                <w:rFonts w:ascii="Arial" w:hAnsi="Arial" w:cs="Arial"/>
                <w:color w:val="000000" w:themeColor="text1"/>
                <w:sz w:val="18"/>
                <w:szCs w:val="18"/>
              </w:rPr>
              <w:t>8</w:t>
            </w:r>
          </w:p>
        </w:tc>
      </w:tr>
      <w:tr w:rsidR="001006BD" w:rsidRPr="009B7F43" w14:paraId="49F42ADF" w14:textId="77777777" w:rsidTr="009B7F43">
        <w:trPr>
          <w:trHeight w:val="20"/>
        </w:trPr>
        <w:tc>
          <w:tcPr>
            <w:tcW w:w="1403" w:type="pct"/>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14:paraId="4A77BD0F" w14:textId="77777777" w:rsidR="001006BD" w:rsidRPr="009B7F43" w:rsidRDefault="001006BD" w:rsidP="007A5CD4">
            <w:pPr>
              <w:spacing w:after="0" w:line="240" w:lineRule="auto"/>
              <w:contextualSpacing/>
              <w:jc w:val="center"/>
              <w:rPr>
                <w:rFonts w:ascii="Arial" w:hAnsi="Arial" w:cs="Arial"/>
                <w:color w:val="000000" w:themeColor="text1"/>
                <w:sz w:val="18"/>
                <w:szCs w:val="18"/>
              </w:rPr>
            </w:pPr>
            <w:r w:rsidRPr="009B7F43">
              <w:rPr>
                <w:rFonts w:ascii="Arial" w:hAnsi="Arial" w:cs="Arial"/>
                <w:color w:val="000000" w:themeColor="text1"/>
                <w:sz w:val="18"/>
                <w:szCs w:val="18"/>
              </w:rPr>
              <w:t>0.42</w:t>
            </w:r>
          </w:p>
        </w:tc>
        <w:tc>
          <w:tcPr>
            <w:tcW w:w="1036" w:type="pct"/>
            <w:tcBorders>
              <w:top w:val="nil"/>
              <w:left w:val="nil"/>
              <w:bottom w:val="single" w:sz="8" w:space="0" w:color="000000"/>
              <w:right w:val="single" w:sz="8" w:space="0" w:color="000000"/>
            </w:tcBorders>
            <w:tcMar>
              <w:top w:w="0" w:type="dxa"/>
              <w:left w:w="108" w:type="dxa"/>
              <w:bottom w:w="0" w:type="dxa"/>
              <w:right w:w="108" w:type="dxa"/>
            </w:tcMar>
            <w:hideMark/>
          </w:tcPr>
          <w:p w14:paraId="6E9CB77F" w14:textId="77777777" w:rsidR="001006BD" w:rsidRPr="009B7F43" w:rsidRDefault="001006BD" w:rsidP="007A5CD4">
            <w:pPr>
              <w:spacing w:after="0" w:line="240" w:lineRule="auto"/>
              <w:contextualSpacing/>
              <w:jc w:val="center"/>
              <w:rPr>
                <w:rFonts w:ascii="Arial" w:hAnsi="Arial" w:cs="Arial"/>
                <w:color w:val="000000" w:themeColor="text1"/>
                <w:sz w:val="18"/>
                <w:szCs w:val="18"/>
              </w:rPr>
            </w:pPr>
            <w:r w:rsidRPr="009B7F43">
              <w:rPr>
                <w:rFonts w:ascii="Arial" w:hAnsi="Arial" w:cs="Arial"/>
                <w:color w:val="000000" w:themeColor="text1"/>
                <w:sz w:val="18"/>
                <w:szCs w:val="18"/>
              </w:rPr>
              <w:t>0.138</w:t>
            </w:r>
          </w:p>
        </w:tc>
        <w:tc>
          <w:tcPr>
            <w:tcW w:w="2561" w:type="pct"/>
            <w:tcBorders>
              <w:top w:val="nil"/>
              <w:left w:val="nil"/>
              <w:bottom w:val="single" w:sz="8" w:space="0" w:color="000000"/>
              <w:right w:val="single" w:sz="8" w:space="0" w:color="000000"/>
            </w:tcBorders>
            <w:tcMar>
              <w:top w:w="0" w:type="dxa"/>
              <w:left w:w="108" w:type="dxa"/>
              <w:bottom w:w="0" w:type="dxa"/>
              <w:right w:w="108" w:type="dxa"/>
            </w:tcMar>
            <w:hideMark/>
          </w:tcPr>
          <w:p w14:paraId="0D38752E" w14:textId="77777777" w:rsidR="001006BD" w:rsidRPr="009B7F43" w:rsidRDefault="001006BD" w:rsidP="007A5CD4">
            <w:pPr>
              <w:spacing w:after="0" w:line="240" w:lineRule="auto"/>
              <w:contextualSpacing/>
              <w:jc w:val="center"/>
              <w:rPr>
                <w:rFonts w:ascii="Arial" w:hAnsi="Arial" w:cs="Arial"/>
                <w:color w:val="000000" w:themeColor="text1"/>
                <w:sz w:val="18"/>
                <w:szCs w:val="18"/>
              </w:rPr>
            </w:pPr>
            <w:r w:rsidRPr="009B7F43">
              <w:rPr>
                <w:rFonts w:ascii="Arial" w:hAnsi="Arial" w:cs="Arial"/>
                <w:color w:val="000000" w:themeColor="text1"/>
                <w:sz w:val="18"/>
                <w:szCs w:val="18"/>
              </w:rPr>
              <w:t>7</w:t>
            </w:r>
          </w:p>
        </w:tc>
      </w:tr>
      <w:tr w:rsidR="001006BD" w:rsidRPr="009B7F43" w14:paraId="1105B9F9" w14:textId="77777777" w:rsidTr="009B7F43">
        <w:trPr>
          <w:trHeight w:val="20"/>
        </w:trPr>
        <w:tc>
          <w:tcPr>
            <w:tcW w:w="1403" w:type="pct"/>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14:paraId="371D7997" w14:textId="77777777" w:rsidR="001006BD" w:rsidRPr="009B7F43" w:rsidRDefault="001006BD" w:rsidP="007A5CD4">
            <w:pPr>
              <w:spacing w:after="0" w:line="240" w:lineRule="auto"/>
              <w:contextualSpacing/>
              <w:jc w:val="center"/>
              <w:rPr>
                <w:rFonts w:ascii="Arial" w:hAnsi="Arial" w:cs="Arial"/>
                <w:color w:val="000000" w:themeColor="text1"/>
                <w:sz w:val="18"/>
                <w:szCs w:val="18"/>
              </w:rPr>
            </w:pPr>
            <w:r w:rsidRPr="009B7F43">
              <w:rPr>
                <w:rFonts w:ascii="Arial" w:hAnsi="Arial" w:cs="Arial"/>
                <w:color w:val="000000" w:themeColor="text1"/>
                <w:sz w:val="18"/>
                <w:szCs w:val="18"/>
              </w:rPr>
              <w:t>0.43</w:t>
            </w:r>
          </w:p>
        </w:tc>
        <w:tc>
          <w:tcPr>
            <w:tcW w:w="1036" w:type="pct"/>
            <w:tcBorders>
              <w:top w:val="nil"/>
              <w:left w:val="nil"/>
              <w:bottom w:val="single" w:sz="8" w:space="0" w:color="000000"/>
              <w:right w:val="single" w:sz="8" w:space="0" w:color="000000"/>
            </w:tcBorders>
            <w:tcMar>
              <w:top w:w="0" w:type="dxa"/>
              <w:left w:w="108" w:type="dxa"/>
              <w:bottom w:w="0" w:type="dxa"/>
              <w:right w:w="108" w:type="dxa"/>
            </w:tcMar>
            <w:hideMark/>
          </w:tcPr>
          <w:p w14:paraId="00CE61C3" w14:textId="77777777" w:rsidR="001006BD" w:rsidRPr="009B7F43" w:rsidRDefault="001006BD" w:rsidP="007A5CD4">
            <w:pPr>
              <w:spacing w:after="0" w:line="240" w:lineRule="auto"/>
              <w:contextualSpacing/>
              <w:jc w:val="center"/>
              <w:rPr>
                <w:rFonts w:ascii="Arial" w:hAnsi="Arial" w:cs="Arial"/>
                <w:color w:val="000000" w:themeColor="text1"/>
                <w:sz w:val="18"/>
                <w:szCs w:val="18"/>
              </w:rPr>
            </w:pPr>
            <w:r w:rsidRPr="009B7F43">
              <w:rPr>
                <w:rFonts w:ascii="Arial" w:hAnsi="Arial" w:cs="Arial"/>
                <w:color w:val="000000" w:themeColor="text1"/>
                <w:sz w:val="18"/>
                <w:szCs w:val="18"/>
              </w:rPr>
              <w:t>0.145</w:t>
            </w:r>
          </w:p>
        </w:tc>
        <w:tc>
          <w:tcPr>
            <w:tcW w:w="2561" w:type="pct"/>
            <w:tcBorders>
              <w:top w:val="nil"/>
              <w:left w:val="nil"/>
              <w:bottom w:val="single" w:sz="8" w:space="0" w:color="000000"/>
              <w:right w:val="single" w:sz="8" w:space="0" w:color="000000"/>
            </w:tcBorders>
            <w:tcMar>
              <w:top w:w="0" w:type="dxa"/>
              <w:left w:w="108" w:type="dxa"/>
              <w:bottom w:w="0" w:type="dxa"/>
              <w:right w:w="108" w:type="dxa"/>
            </w:tcMar>
            <w:hideMark/>
          </w:tcPr>
          <w:p w14:paraId="08892965" w14:textId="77777777" w:rsidR="001006BD" w:rsidRPr="009B7F43" w:rsidRDefault="001006BD" w:rsidP="007A5CD4">
            <w:pPr>
              <w:spacing w:after="0" w:line="240" w:lineRule="auto"/>
              <w:contextualSpacing/>
              <w:jc w:val="center"/>
              <w:rPr>
                <w:rFonts w:ascii="Arial" w:hAnsi="Arial" w:cs="Arial"/>
                <w:color w:val="000000" w:themeColor="text1"/>
                <w:sz w:val="18"/>
                <w:szCs w:val="18"/>
              </w:rPr>
            </w:pPr>
            <w:r w:rsidRPr="009B7F43">
              <w:rPr>
                <w:rFonts w:ascii="Arial" w:hAnsi="Arial" w:cs="Arial"/>
                <w:color w:val="000000" w:themeColor="text1"/>
                <w:sz w:val="18"/>
                <w:szCs w:val="18"/>
              </w:rPr>
              <w:t>7</w:t>
            </w:r>
          </w:p>
        </w:tc>
      </w:tr>
      <w:tr w:rsidR="001006BD" w:rsidRPr="009B7F43" w14:paraId="27650B07" w14:textId="77777777" w:rsidTr="009B7F43">
        <w:trPr>
          <w:trHeight w:val="20"/>
        </w:trPr>
        <w:tc>
          <w:tcPr>
            <w:tcW w:w="1403" w:type="pct"/>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14:paraId="23BC3FDE" w14:textId="77777777" w:rsidR="001006BD" w:rsidRPr="009B7F43" w:rsidRDefault="001006BD" w:rsidP="007A5CD4">
            <w:pPr>
              <w:spacing w:after="0" w:line="240" w:lineRule="auto"/>
              <w:contextualSpacing/>
              <w:jc w:val="center"/>
              <w:rPr>
                <w:rFonts w:ascii="Arial" w:hAnsi="Arial" w:cs="Arial"/>
                <w:color w:val="000000" w:themeColor="text1"/>
                <w:sz w:val="18"/>
                <w:szCs w:val="18"/>
              </w:rPr>
            </w:pPr>
            <w:r w:rsidRPr="009B7F43">
              <w:rPr>
                <w:rFonts w:ascii="Arial" w:hAnsi="Arial" w:cs="Arial"/>
                <w:color w:val="000000" w:themeColor="text1"/>
                <w:sz w:val="18"/>
                <w:szCs w:val="18"/>
              </w:rPr>
              <w:t>0.44</w:t>
            </w:r>
          </w:p>
        </w:tc>
        <w:tc>
          <w:tcPr>
            <w:tcW w:w="1036" w:type="pct"/>
            <w:tcBorders>
              <w:top w:val="nil"/>
              <w:left w:val="nil"/>
              <w:bottom w:val="single" w:sz="8" w:space="0" w:color="000000"/>
              <w:right w:val="single" w:sz="8" w:space="0" w:color="000000"/>
            </w:tcBorders>
            <w:tcMar>
              <w:top w:w="0" w:type="dxa"/>
              <w:left w:w="108" w:type="dxa"/>
              <w:bottom w:w="0" w:type="dxa"/>
              <w:right w:w="108" w:type="dxa"/>
            </w:tcMar>
            <w:hideMark/>
          </w:tcPr>
          <w:p w14:paraId="07EADE8A" w14:textId="77777777" w:rsidR="001006BD" w:rsidRPr="009B7F43" w:rsidRDefault="001006BD" w:rsidP="007A5CD4">
            <w:pPr>
              <w:spacing w:after="0" w:line="240" w:lineRule="auto"/>
              <w:contextualSpacing/>
              <w:jc w:val="center"/>
              <w:rPr>
                <w:rFonts w:ascii="Arial" w:hAnsi="Arial" w:cs="Arial"/>
                <w:color w:val="000000" w:themeColor="text1"/>
                <w:sz w:val="18"/>
                <w:szCs w:val="18"/>
              </w:rPr>
            </w:pPr>
            <w:r w:rsidRPr="009B7F43">
              <w:rPr>
                <w:rFonts w:ascii="Arial" w:hAnsi="Arial" w:cs="Arial"/>
                <w:color w:val="000000" w:themeColor="text1"/>
                <w:sz w:val="18"/>
                <w:szCs w:val="18"/>
              </w:rPr>
              <w:t>0.152</w:t>
            </w:r>
          </w:p>
        </w:tc>
        <w:tc>
          <w:tcPr>
            <w:tcW w:w="2561" w:type="pct"/>
            <w:tcBorders>
              <w:top w:val="nil"/>
              <w:left w:val="nil"/>
              <w:bottom w:val="single" w:sz="8" w:space="0" w:color="000000"/>
              <w:right w:val="single" w:sz="8" w:space="0" w:color="000000"/>
            </w:tcBorders>
            <w:tcMar>
              <w:top w:w="0" w:type="dxa"/>
              <w:left w:w="108" w:type="dxa"/>
              <w:bottom w:w="0" w:type="dxa"/>
              <w:right w:w="108" w:type="dxa"/>
            </w:tcMar>
            <w:hideMark/>
          </w:tcPr>
          <w:p w14:paraId="5867F669" w14:textId="77777777" w:rsidR="001006BD" w:rsidRPr="009B7F43" w:rsidRDefault="001006BD" w:rsidP="007A5CD4">
            <w:pPr>
              <w:spacing w:after="0" w:line="240" w:lineRule="auto"/>
              <w:contextualSpacing/>
              <w:jc w:val="center"/>
              <w:rPr>
                <w:rFonts w:ascii="Arial" w:hAnsi="Arial" w:cs="Arial"/>
                <w:color w:val="000000" w:themeColor="text1"/>
                <w:sz w:val="18"/>
                <w:szCs w:val="18"/>
              </w:rPr>
            </w:pPr>
            <w:r w:rsidRPr="009B7F43">
              <w:rPr>
                <w:rFonts w:ascii="Arial" w:hAnsi="Arial" w:cs="Arial"/>
                <w:color w:val="000000" w:themeColor="text1"/>
                <w:sz w:val="18"/>
                <w:szCs w:val="18"/>
              </w:rPr>
              <w:t>7</w:t>
            </w:r>
          </w:p>
        </w:tc>
      </w:tr>
      <w:tr w:rsidR="001006BD" w:rsidRPr="009B7F43" w14:paraId="3D42BD80" w14:textId="77777777" w:rsidTr="009B7F43">
        <w:trPr>
          <w:trHeight w:val="20"/>
        </w:trPr>
        <w:tc>
          <w:tcPr>
            <w:tcW w:w="1403" w:type="pct"/>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14:paraId="6A64C47C" w14:textId="77777777" w:rsidR="001006BD" w:rsidRPr="009B7F43" w:rsidRDefault="001006BD" w:rsidP="007A5CD4">
            <w:pPr>
              <w:spacing w:after="0" w:line="240" w:lineRule="auto"/>
              <w:contextualSpacing/>
              <w:jc w:val="center"/>
              <w:rPr>
                <w:rFonts w:ascii="Arial" w:hAnsi="Arial" w:cs="Arial"/>
                <w:color w:val="000000" w:themeColor="text1"/>
                <w:sz w:val="18"/>
                <w:szCs w:val="18"/>
              </w:rPr>
            </w:pPr>
            <w:r w:rsidRPr="009B7F43">
              <w:rPr>
                <w:rFonts w:ascii="Arial" w:hAnsi="Arial" w:cs="Arial"/>
                <w:color w:val="000000" w:themeColor="text1"/>
                <w:sz w:val="18"/>
                <w:szCs w:val="18"/>
              </w:rPr>
              <w:t>0.45</w:t>
            </w:r>
          </w:p>
        </w:tc>
        <w:tc>
          <w:tcPr>
            <w:tcW w:w="1036" w:type="pct"/>
            <w:tcBorders>
              <w:top w:val="nil"/>
              <w:left w:val="nil"/>
              <w:bottom w:val="single" w:sz="8" w:space="0" w:color="000000"/>
              <w:right w:val="single" w:sz="8" w:space="0" w:color="000000"/>
            </w:tcBorders>
            <w:tcMar>
              <w:top w:w="0" w:type="dxa"/>
              <w:left w:w="108" w:type="dxa"/>
              <w:bottom w:w="0" w:type="dxa"/>
              <w:right w:w="108" w:type="dxa"/>
            </w:tcMar>
            <w:hideMark/>
          </w:tcPr>
          <w:p w14:paraId="36D2CB0C" w14:textId="77777777" w:rsidR="001006BD" w:rsidRPr="009B7F43" w:rsidRDefault="001006BD" w:rsidP="007A5CD4">
            <w:pPr>
              <w:spacing w:after="0" w:line="240" w:lineRule="auto"/>
              <w:contextualSpacing/>
              <w:jc w:val="center"/>
              <w:rPr>
                <w:rFonts w:ascii="Arial" w:hAnsi="Arial" w:cs="Arial"/>
                <w:color w:val="000000" w:themeColor="text1"/>
                <w:sz w:val="18"/>
                <w:szCs w:val="18"/>
              </w:rPr>
            </w:pPr>
            <w:r w:rsidRPr="009B7F43">
              <w:rPr>
                <w:rFonts w:ascii="Arial" w:hAnsi="Arial" w:cs="Arial"/>
                <w:color w:val="000000" w:themeColor="text1"/>
                <w:sz w:val="18"/>
                <w:szCs w:val="18"/>
              </w:rPr>
              <w:t>0.159</w:t>
            </w:r>
          </w:p>
        </w:tc>
        <w:tc>
          <w:tcPr>
            <w:tcW w:w="2561" w:type="pct"/>
            <w:tcBorders>
              <w:top w:val="nil"/>
              <w:left w:val="nil"/>
              <w:bottom w:val="single" w:sz="8" w:space="0" w:color="000000"/>
              <w:right w:val="single" w:sz="8" w:space="0" w:color="000000"/>
            </w:tcBorders>
            <w:tcMar>
              <w:top w:w="0" w:type="dxa"/>
              <w:left w:w="108" w:type="dxa"/>
              <w:bottom w:w="0" w:type="dxa"/>
              <w:right w:w="108" w:type="dxa"/>
            </w:tcMar>
            <w:hideMark/>
          </w:tcPr>
          <w:p w14:paraId="4FC46AD1" w14:textId="77777777" w:rsidR="001006BD" w:rsidRPr="009B7F43" w:rsidRDefault="001006BD" w:rsidP="007A5CD4">
            <w:pPr>
              <w:spacing w:after="0" w:line="240" w:lineRule="auto"/>
              <w:contextualSpacing/>
              <w:jc w:val="center"/>
              <w:rPr>
                <w:rFonts w:ascii="Arial" w:hAnsi="Arial" w:cs="Arial"/>
                <w:color w:val="000000" w:themeColor="text1"/>
                <w:sz w:val="18"/>
                <w:szCs w:val="18"/>
              </w:rPr>
            </w:pPr>
            <w:r w:rsidRPr="009B7F43">
              <w:rPr>
                <w:rFonts w:ascii="Arial" w:hAnsi="Arial" w:cs="Arial"/>
                <w:color w:val="000000" w:themeColor="text1"/>
                <w:sz w:val="18"/>
                <w:szCs w:val="18"/>
              </w:rPr>
              <w:t>6</w:t>
            </w:r>
          </w:p>
        </w:tc>
      </w:tr>
      <w:tr w:rsidR="001006BD" w:rsidRPr="009B7F43" w14:paraId="621EB333" w14:textId="77777777" w:rsidTr="009B7F43">
        <w:trPr>
          <w:trHeight w:val="20"/>
        </w:trPr>
        <w:tc>
          <w:tcPr>
            <w:tcW w:w="1403" w:type="pct"/>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14:paraId="446CAEB7" w14:textId="77777777" w:rsidR="001006BD" w:rsidRPr="009B7F43" w:rsidRDefault="001006BD" w:rsidP="007A5CD4">
            <w:pPr>
              <w:spacing w:after="0" w:line="240" w:lineRule="auto"/>
              <w:contextualSpacing/>
              <w:jc w:val="center"/>
              <w:rPr>
                <w:rFonts w:ascii="Arial" w:hAnsi="Arial" w:cs="Arial"/>
                <w:color w:val="000000" w:themeColor="text1"/>
                <w:sz w:val="18"/>
                <w:szCs w:val="18"/>
              </w:rPr>
            </w:pPr>
            <w:r w:rsidRPr="009B7F43">
              <w:rPr>
                <w:rFonts w:ascii="Arial" w:hAnsi="Arial" w:cs="Arial"/>
                <w:color w:val="000000" w:themeColor="text1"/>
                <w:sz w:val="18"/>
                <w:szCs w:val="18"/>
              </w:rPr>
              <w:t>0.46</w:t>
            </w:r>
          </w:p>
        </w:tc>
        <w:tc>
          <w:tcPr>
            <w:tcW w:w="1036" w:type="pct"/>
            <w:tcBorders>
              <w:top w:val="nil"/>
              <w:left w:val="nil"/>
              <w:bottom w:val="single" w:sz="8" w:space="0" w:color="000000"/>
              <w:right w:val="single" w:sz="8" w:space="0" w:color="000000"/>
            </w:tcBorders>
            <w:tcMar>
              <w:top w:w="0" w:type="dxa"/>
              <w:left w:w="108" w:type="dxa"/>
              <w:bottom w:w="0" w:type="dxa"/>
              <w:right w:w="108" w:type="dxa"/>
            </w:tcMar>
            <w:hideMark/>
          </w:tcPr>
          <w:p w14:paraId="18778CCE" w14:textId="77777777" w:rsidR="001006BD" w:rsidRPr="009B7F43" w:rsidRDefault="001006BD" w:rsidP="007A5CD4">
            <w:pPr>
              <w:spacing w:after="0" w:line="240" w:lineRule="auto"/>
              <w:contextualSpacing/>
              <w:jc w:val="center"/>
              <w:rPr>
                <w:rFonts w:ascii="Arial" w:hAnsi="Arial" w:cs="Arial"/>
                <w:color w:val="000000" w:themeColor="text1"/>
                <w:sz w:val="18"/>
                <w:szCs w:val="18"/>
              </w:rPr>
            </w:pPr>
            <w:r w:rsidRPr="009B7F43">
              <w:rPr>
                <w:rFonts w:ascii="Arial" w:hAnsi="Arial" w:cs="Arial"/>
                <w:color w:val="000000" w:themeColor="text1"/>
                <w:sz w:val="18"/>
                <w:szCs w:val="18"/>
              </w:rPr>
              <w:t>0.166</w:t>
            </w:r>
          </w:p>
        </w:tc>
        <w:tc>
          <w:tcPr>
            <w:tcW w:w="2561" w:type="pct"/>
            <w:tcBorders>
              <w:top w:val="nil"/>
              <w:left w:val="nil"/>
              <w:bottom w:val="single" w:sz="8" w:space="0" w:color="000000"/>
              <w:right w:val="single" w:sz="8" w:space="0" w:color="000000"/>
            </w:tcBorders>
            <w:tcMar>
              <w:top w:w="0" w:type="dxa"/>
              <w:left w:w="108" w:type="dxa"/>
              <w:bottom w:w="0" w:type="dxa"/>
              <w:right w:w="108" w:type="dxa"/>
            </w:tcMar>
            <w:hideMark/>
          </w:tcPr>
          <w:p w14:paraId="3D618B02" w14:textId="77777777" w:rsidR="001006BD" w:rsidRPr="009B7F43" w:rsidRDefault="001006BD" w:rsidP="007A5CD4">
            <w:pPr>
              <w:spacing w:after="0" w:line="240" w:lineRule="auto"/>
              <w:contextualSpacing/>
              <w:jc w:val="center"/>
              <w:rPr>
                <w:rFonts w:ascii="Arial" w:hAnsi="Arial" w:cs="Arial"/>
                <w:color w:val="000000" w:themeColor="text1"/>
                <w:sz w:val="18"/>
                <w:szCs w:val="18"/>
              </w:rPr>
            </w:pPr>
            <w:r w:rsidRPr="009B7F43">
              <w:rPr>
                <w:rFonts w:ascii="Arial" w:hAnsi="Arial" w:cs="Arial"/>
                <w:color w:val="000000" w:themeColor="text1"/>
                <w:sz w:val="18"/>
                <w:szCs w:val="18"/>
              </w:rPr>
              <w:t>6</w:t>
            </w:r>
          </w:p>
        </w:tc>
      </w:tr>
      <w:tr w:rsidR="001006BD" w:rsidRPr="009B7F43" w14:paraId="58EFEE3C" w14:textId="77777777" w:rsidTr="009B7F43">
        <w:trPr>
          <w:trHeight w:val="20"/>
        </w:trPr>
        <w:tc>
          <w:tcPr>
            <w:tcW w:w="1403" w:type="pct"/>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14:paraId="4ECDA5CF" w14:textId="77777777" w:rsidR="001006BD" w:rsidRPr="009B7F43" w:rsidRDefault="001006BD" w:rsidP="007A5CD4">
            <w:pPr>
              <w:spacing w:after="0" w:line="240" w:lineRule="auto"/>
              <w:contextualSpacing/>
              <w:jc w:val="center"/>
              <w:rPr>
                <w:rFonts w:ascii="Arial" w:hAnsi="Arial" w:cs="Arial"/>
                <w:color w:val="000000" w:themeColor="text1"/>
                <w:sz w:val="18"/>
                <w:szCs w:val="18"/>
              </w:rPr>
            </w:pPr>
            <w:r w:rsidRPr="009B7F43">
              <w:rPr>
                <w:rFonts w:ascii="Arial" w:hAnsi="Arial" w:cs="Arial"/>
                <w:color w:val="000000" w:themeColor="text1"/>
                <w:sz w:val="18"/>
                <w:szCs w:val="18"/>
              </w:rPr>
              <w:t>0.47</w:t>
            </w:r>
          </w:p>
        </w:tc>
        <w:tc>
          <w:tcPr>
            <w:tcW w:w="1036" w:type="pct"/>
            <w:tcBorders>
              <w:top w:val="nil"/>
              <w:left w:val="nil"/>
              <w:bottom w:val="single" w:sz="8" w:space="0" w:color="000000"/>
              <w:right w:val="single" w:sz="8" w:space="0" w:color="000000"/>
            </w:tcBorders>
            <w:tcMar>
              <w:top w:w="0" w:type="dxa"/>
              <w:left w:w="108" w:type="dxa"/>
              <w:bottom w:w="0" w:type="dxa"/>
              <w:right w:w="108" w:type="dxa"/>
            </w:tcMar>
            <w:hideMark/>
          </w:tcPr>
          <w:p w14:paraId="425EE0D3" w14:textId="77777777" w:rsidR="001006BD" w:rsidRPr="009B7F43" w:rsidRDefault="001006BD" w:rsidP="007A5CD4">
            <w:pPr>
              <w:spacing w:after="0" w:line="240" w:lineRule="auto"/>
              <w:contextualSpacing/>
              <w:jc w:val="center"/>
              <w:rPr>
                <w:rFonts w:ascii="Arial" w:hAnsi="Arial" w:cs="Arial"/>
                <w:color w:val="000000" w:themeColor="text1"/>
                <w:sz w:val="18"/>
                <w:szCs w:val="18"/>
              </w:rPr>
            </w:pPr>
            <w:r w:rsidRPr="009B7F43">
              <w:rPr>
                <w:rFonts w:ascii="Arial" w:hAnsi="Arial" w:cs="Arial"/>
                <w:color w:val="000000" w:themeColor="text1"/>
                <w:sz w:val="18"/>
                <w:szCs w:val="18"/>
              </w:rPr>
              <w:t>0.173</w:t>
            </w:r>
          </w:p>
        </w:tc>
        <w:tc>
          <w:tcPr>
            <w:tcW w:w="2561" w:type="pct"/>
            <w:tcBorders>
              <w:top w:val="nil"/>
              <w:left w:val="nil"/>
              <w:bottom w:val="single" w:sz="8" w:space="0" w:color="000000"/>
              <w:right w:val="single" w:sz="8" w:space="0" w:color="000000"/>
            </w:tcBorders>
            <w:tcMar>
              <w:top w:w="0" w:type="dxa"/>
              <w:left w:w="108" w:type="dxa"/>
              <w:bottom w:w="0" w:type="dxa"/>
              <w:right w:w="108" w:type="dxa"/>
            </w:tcMar>
            <w:hideMark/>
          </w:tcPr>
          <w:p w14:paraId="4CE3C456" w14:textId="77777777" w:rsidR="001006BD" w:rsidRPr="009B7F43" w:rsidRDefault="001006BD" w:rsidP="007A5CD4">
            <w:pPr>
              <w:spacing w:after="0" w:line="240" w:lineRule="auto"/>
              <w:contextualSpacing/>
              <w:jc w:val="center"/>
              <w:rPr>
                <w:rFonts w:ascii="Arial" w:hAnsi="Arial" w:cs="Arial"/>
                <w:color w:val="000000" w:themeColor="text1"/>
                <w:sz w:val="18"/>
                <w:szCs w:val="18"/>
              </w:rPr>
            </w:pPr>
            <w:r w:rsidRPr="009B7F43">
              <w:rPr>
                <w:rFonts w:ascii="Arial" w:hAnsi="Arial" w:cs="Arial"/>
                <w:color w:val="000000" w:themeColor="text1"/>
                <w:sz w:val="18"/>
                <w:szCs w:val="18"/>
              </w:rPr>
              <w:t>6</w:t>
            </w:r>
          </w:p>
        </w:tc>
      </w:tr>
      <w:tr w:rsidR="001006BD" w:rsidRPr="009B7F43" w14:paraId="6F779BD1" w14:textId="77777777" w:rsidTr="009B7F43">
        <w:trPr>
          <w:trHeight w:val="20"/>
        </w:trPr>
        <w:tc>
          <w:tcPr>
            <w:tcW w:w="1403" w:type="pct"/>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14:paraId="07934938" w14:textId="77777777" w:rsidR="001006BD" w:rsidRPr="009B7F43" w:rsidRDefault="001006BD" w:rsidP="007A5CD4">
            <w:pPr>
              <w:spacing w:after="0" w:line="240" w:lineRule="auto"/>
              <w:contextualSpacing/>
              <w:jc w:val="center"/>
              <w:rPr>
                <w:rFonts w:ascii="Arial" w:hAnsi="Arial" w:cs="Arial"/>
                <w:color w:val="000000" w:themeColor="text1"/>
                <w:sz w:val="18"/>
                <w:szCs w:val="18"/>
              </w:rPr>
            </w:pPr>
            <w:r w:rsidRPr="009B7F43">
              <w:rPr>
                <w:rFonts w:ascii="Arial" w:hAnsi="Arial" w:cs="Arial"/>
                <w:color w:val="000000" w:themeColor="text1"/>
                <w:sz w:val="18"/>
                <w:szCs w:val="18"/>
              </w:rPr>
              <w:t>0.48</w:t>
            </w:r>
          </w:p>
        </w:tc>
        <w:tc>
          <w:tcPr>
            <w:tcW w:w="1036" w:type="pct"/>
            <w:tcBorders>
              <w:top w:val="nil"/>
              <w:left w:val="nil"/>
              <w:bottom w:val="single" w:sz="8" w:space="0" w:color="000000"/>
              <w:right w:val="single" w:sz="8" w:space="0" w:color="000000"/>
            </w:tcBorders>
            <w:tcMar>
              <w:top w:w="0" w:type="dxa"/>
              <w:left w:w="108" w:type="dxa"/>
              <w:bottom w:w="0" w:type="dxa"/>
              <w:right w:w="108" w:type="dxa"/>
            </w:tcMar>
            <w:hideMark/>
          </w:tcPr>
          <w:p w14:paraId="386C9F85" w14:textId="77777777" w:rsidR="001006BD" w:rsidRPr="009B7F43" w:rsidRDefault="001006BD" w:rsidP="007A5CD4">
            <w:pPr>
              <w:spacing w:after="0" w:line="240" w:lineRule="auto"/>
              <w:contextualSpacing/>
              <w:jc w:val="center"/>
              <w:rPr>
                <w:rFonts w:ascii="Arial" w:hAnsi="Arial" w:cs="Arial"/>
                <w:color w:val="000000" w:themeColor="text1"/>
                <w:sz w:val="18"/>
                <w:szCs w:val="18"/>
              </w:rPr>
            </w:pPr>
            <w:r w:rsidRPr="009B7F43">
              <w:rPr>
                <w:rFonts w:ascii="Arial" w:hAnsi="Arial" w:cs="Arial"/>
                <w:color w:val="000000" w:themeColor="text1"/>
                <w:sz w:val="18"/>
                <w:szCs w:val="18"/>
              </w:rPr>
              <w:t>0.181</w:t>
            </w:r>
          </w:p>
        </w:tc>
        <w:tc>
          <w:tcPr>
            <w:tcW w:w="2561" w:type="pct"/>
            <w:tcBorders>
              <w:top w:val="nil"/>
              <w:left w:val="nil"/>
              <w:bottom w:val="single" w:sz="8" w:space="0" w:color="000000"/>
              <w:right w:val="single" w:sz="8" w:space="0" w:color="000000"/>
            </w:tcBorders>
            <w:tcMar>
              <w:top w:w="0" w:type="dxa"/>
              <w:left w:w="108" w:type="dxa"/>
              <w:bottom w:w="0" w:type="dxa"/>
              <w:right w:w="108" w:type="dxa"/>
            </w:tcMar>
            <w:hideMark/>
          </w:tcPr>
          <w:p w14:paraId="3A30714E" w14:textId="77777777" w:rsidR="001006BD" w:rsidRPr="009B7F43" w:rsidRDefault="001006BD" w:rsidP="007A5CD4">
            <w:pPr>
              <w:spacing w:after="0" w:line="240" w:lineRule="auto"/>
              <w:contextualSpacing/>
              <w:jc w:val="center"/>
              <w:rPr>
                <w:rFonts w:ascii="Arial" w:hAnsi="Arial" w:cs="Arial"/>
                <w:color w:val="000000" w:themeColor="text1"/>
                <w:sz w:val="18"/>
                <w:szCs w:val="18"/>
              </w:rPr>
            </w:pPr>
            <w:r w:rsidRPr="009B7F43">
              <w:rPr>
                <w:rFonts w:ascii="Arial" w:hAnsi="Arial" w:cs="Arial"/>
                <w:color w:val="000000" w:themeColor="text1"/>
                <w:sz w:val="18"/>
                <w:szCs w:val="18"/>
              </w:rPr>
              <w:t>6</w:t>
            </w:r>
          </w:p>
        </w:tc>
      </w:tr>
      <w:tr w:rsidR="001006BD" w:rsidRPr="009B7F43" w14:paraId="0DDDFE51" w14:textId="77777777" w:rsidTr="009B7F43">
        <w:trPr>
          <w:trHeight w:val="20"/>
        </w:trPr>
        <w:tc>
          <w:tcPr>
            <w:tcW w:w="1403" w:type="pct"/>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14:paraId="5AA1A300" w14:textId="77777777" w:rsidR="001006BD" w:rsidRPr="009B7F43" w:rsidRDefault="001006BD" w:rsidP="007A5CD4">
            <w:pPr>
              <w:spacing w:after="0" w:line="240" w:lineRule="auto"/>
              <w:contextualSpacing/>
              <w:jc w:val="center"/>
              <w:rPr>
                <w:rFonts w:ascii="Arial" w:hAnsi="Arial" w:cs="Arial"/>
                <w:color w:val="000000" w:themeColor="text1"/>
                <w:sz w:val="18"/>
                <w:szCs w:val="18"/>
              </w:rPr>
            </w:pPr>
            <w:r w:rsidRPr="009B7F43">
              <w:rPr>
                <w:rFonts w:ascii="Arial" w:hAnsi="Arial" w:cs="Arial"/>
                <w:color w:val="000000" w:themeColor="text1"/>
                <w:sz w:val="18"/>
                <w:szCs w:val="18"/>
              </w:rPr>
              <w:t>0.49</w:t>
            </w:r>
          </w:p>
        </w:tc>
        <w:tc>
          <w:tcPr>
            <w:tcW w:w="1036" w:type="pct"/>
            <w:tcBorders>
              <w:top w:val="nil"/>
              <w:left w:val="nil"/>
              <w:bottom w:val="single" w:sz="8" w:space="0" w:color="000000"/>
              <w:right w:val="single" w:sz="8" w:space="0" w:color="000000"/>
            </w:tcBorders>
            <w:tcMar>
              <w:top w:w="0" w:type="dxa"/>
              <w:left w:w="108" w:type="dxa"/>
              <w:bottom w:w="0" w:type="dxa"/>
              <w:right w:w="108" w:type="dxa"/>
            </w:tcMar>
            <w:hideMark/>
          </w:tcPr>
          <w:p w14:paraId="05F71D6E" w14:textId="77777777" w:rsidR="001006BD" w:rsidRPr="009B7F43" w:rsidRDefault="001006BD" w:rsidP="007A5CD4">
            <w:pPr>
              <w:spacing w:after="0" w:line="240" w:lineRule="auto"/>
              <w:contextualSpacing/>
              <w:jc w:val="center"/>
              <w:rPr>
                <w:rFonts w:ascii="Arial" w:hAnsi="Arial" w:cs="Arial"/>
                <w:color w:val="000000" w:themeColor="text1"/>
                <w:sz w:val="18"/>
                <w:szCs w:val="18"/>
              </w:rPr>
            </w:pPr>
            <w:r w:rsidRPr="009B7F43">
              <w:rPr>
                <w:rFonts w:ascii="Arial" w:hAnsi="Arial" w:cs="Arial"/>
                <w:color w:val="000000" w:themeColor="text1"/>
                <w:sz w:val="18"/>
                <w:szCs w:val="18"/>
              </w:rPr>
              <w:t>0.188</w:t>
            </w:r>
          </w:p>
        </w:tc>
        <w:tc>
          <w:tcPr>
            <w:tcW w:w="2561" w:type="pct"/>
            <w:tcBorders>
              <w:top w:val="nil"/>
              <w:left w:val="nil"/>
              <w:bottom w:val="single" w:sz="8" w:space="0" w:color="000000"/>
              <w:right w:val="single" w:sz="8" w:space="0" w:color="000000"/>
            </w:tcBorders>
            <w:tcMar>
              <w:top w:w="0" w:type="dxa"/>
              <w:left w:w="108" w:type="dxa"/>
              <w:bottom w:w="0" w:type="dxa"/>
              <w:right w:w="108" w:type="dxa"/>
            </w:tcMar>
            <w:hideMark/>
          </w:tcPr>
          <w:p w14:paraId="7430C40C" w14:textId="77777777" w:rsidR="001006BD" w:rsidRPr="009B7F43" w:rsidRDefault="001006BD" w:rsidP="007A5CD4">
            <w:pPr>
              <w:spacing w:after="0" w:line="240" w:lineRule="auto"/>
              <w:contextualSpacing/>
              <w:jc w:val="center"/>
              <w:rPr>
                <w:rFonts w:ascii="Arial" w:hAnsi="Arial" w:cs="Arial"/>
                <w:color w:val="000000" w:themeColor="text1"/>
                <w:sz w:val="18"/>
                <w:szCs w:val="18"/>
              </w:rPr>
            </w:pPr>
            <w:r w:rsidRPr="009B7F43">
              <w:rPr>
                <w:rFonts w:ascii="Arial" w:hAnsi="Arial" w:cs="Arial"/>
                <w:color w:val="000000" w:themeColor="text1"/>
                <w:sz w:val="18"/>
                <w:szCs w:val="18"/>
              </w:rPr>
              <w:t>5</w:t>
            </w:r>
          </w:p>
        </w:tc>
      </w:tr>
      <w:tr w:rsidR="001006BD" w:rsidRPr="009B7F43" w14:paraId="5B3FC778" w14:textId="77777777" w:rsidTr="009B7F43">
        <w:trPr>
          <w:trHeight w:val="20"/>
        </w:trPr>
        <w:tc>
          <w:tcPr>
            <w:tcW w:w="1403" w:type="pct"/>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14:paraId="187229F1" w14:textId="77777777" w:rsidR="001006BD" w:rsidRPr="009B7F43" w:rsidRDefault="001006BD" w:rsidP="007A5CD4">
            <w:pPr>
              <w:spacing w:after="0" w:line="240" w:lineRule="auto"/>
              <w:contextualSpacing/>
              <w:jc w:val="center"/>
              <w:rPr>
                <w:rFonts w:ascii="Arial" w:hAnsi="Arial" w:cs="Arial"/>
                <w:color w:val="000000" w:themeColor="text1"/>
                <w:sz w:val="18"/>
                <w:szCs w:val="18"/>
              </w:rPr>
            </w:pPr>
            <w:r w:rsidRPr="009B7F43">
              <w:rPr>
                <w:rFonts w:ascii="Arial" w:hAnsi="Arial" w:cs="Arial"/>
                <w:color w:val="000000" w:themeColor="text1"/>
                <w:sz w:val="18"/>
                <w:szCs w:val="18"/>
              </w:rPr>
              <w:t>0.50</w:t>
            </w:r>
          </w:p>
        </w:tc>
        <w:tc>
          <w:tcPr>
            <w:tcW w:w="1036" w:type="pct"/>
            <w:tcBorders>
              <w:top w:val="nil"/>
              <w:left w:val="nil"/>
              <w:bottom w:val="single" w:sz="8" w:space="0" w:color="000000"/>
              <w:right w:val="single" w:sz="8" w:space="0" w:color="000000"/>
            </w:tcBorders>
            <w:tcMar>
              <w:top w:w="0" w:type="dxa"/>
              <w:left w:w="108" w:type="dxa"/>
              <w:bottom w:w="0" w:type="dxa"/>
              <w:right w:w="108" w:type="dxa"/>
            </w:tcMar>
            <w:hideMark/>
          </w:tcPr>
          <w:p w14:paraId="6EBFC516" w14:textId="77777777" w:rsidR="001006BD" w:rsidRPr="009B7F43" w:rsidRDefault="001006BD" w:rsidP="007A5CD4">
            <w:pPr>
              <w:spacing w:after="0" w:line="240" w:lineRule="auto"/>
              <w:contextualSpacing/>
              <w:jc w:val="center"/>
              <w:rPr>
                <w:rFonts w:ascii="Arial" w:hAnsi="Arial" w:cs="Arial"/>
                <w:color w:val="000000" w:themeColor="text1"/>
                <w:sz w:val="18"/>
                <w:szCs w:val="18"/>
              </w:rPr>
            </w:pPr>
            <w:r w:rsidRPr="009B7F43">
              <w:rPr>
                <w:rFonts w:ascii="Arial" w:hAnsi="Arial" w:cs="Arial"/>
                <w:color w:val="000000" w:themeColor="text1"/>
                <w:sz w:val="18"/>
                <w:szCs w:val="18"/>
              </w:rPr>
              <w:t>0.196</w:t>
            </w:r>
          </w:p>
        </w:tc>
        <w:tc>
          <w:tcPr>
            <w:tcW w:w="2561" w:type="pct"/>
            <w:tcBorders>
              <w:top w:val="nil"/>
              <w:left w:val="nil"/>
              <w:bottom w:val="single" w:sz="8" w:space="0" w:color="000000"/>
              <w:right w:val="single" w:sz="8" w:space="0" w:color="000000"/>
            </w:tcBorders>
            <w:tcMar>
              <w:top w:w="0" w:type="dxa"/>
              <w:left w:w="108" w:type="dxa"/>
              <w:bottom w:w="0" w:type="dxa"/>
              <w:right w:w="108" w:type="dxa"/>
            </w:tcMar>
            <w:hideMark/>
          </w:tcPr>
          <w:p w14:paraId="4DF8C238" w14:textId="77777777" w:rsidR="001006BD" w:rsidRPr="009B7F43" w:rsidRDefault="001006BD" w:rsidP="007A5CD4">
            <w:pPr>
              <w:spacing w:after="0" w:line="240" w:lineRule="auto"/>
              <w:contextualSpacing/>
              <w:jc w:val="center"/>
              <w:rPr>
                <w:rFonts w:ascii="Arial" w:hAnsi="Arial" w:cs="Arial"/>
                <w:color w:val="000000" w:themeColor="text1"/>
                <w:sz w:val="18"/>
                <w:szCs w:val="18"/>
              </w:rPr>
            </w:pPr>
            <w:r w:rsidRPr="009B7F43">
              <w:rPr>
                <w:rFonts w:ascii="Arial" w:hAnsi="Arial" w:cs="Arial"/>
                <w:color w:val="000000" w:themeColor="text1"/>
                <w:sz w:val="18"/>
                <w:szCs w:val="18"/>
              </w:rPr>
              <w:t>5</w:t>
            </w:r>
          </w:p>
        </w:tc>
      </w:tr>
      <w:tr w:rsidR="001006BD" w:rsidRPr="009B7F43" w14:paraId="10003559" w14:textId="77777777" w:rsidTr="009B7F43">
        <w:trPr>
          <w:trHeight w:val="20"/>
        </w:trPr>
        <w:tc>
          <w:tcPr>
            <w:tcW w:w="1403" w:type="pct"/>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14:paraId="38D41A5D" w14:textId="77777777" w:rsidR="001006BD" w:rsidRPr="009B7F43" w:rsidRDefault="001006BD" w:rsidP="007A5CD4">
            <w:pPr>
              <w:spacing w:after="0" w:line="240" w:lineRule="auto"/>
              <w:contextualSpacing/>
              <w:jc w:val="center"/>
              <w:rPr>
                <w:rFonts w:ascii="Arial" w:hAnsi="Arial" w:cs="Arial"/>
                <w:color w:val="000000" w:themeColor="text1"/>
                <w:sz w:val="18"/>
                <w:szCs w:val="18"/>
              </w:rPr>
            </w:pPr>
            <w:r w:rsidRPr="009B7F43">
              <w:rPr>
                <w:rFonts w:ascii="Arial" w:hAnsi="Arial" w:cs="Arial"/>
                <w:color w:val="000000" w:themeColor="text1"/>
                <w:sz w:val="18"/>
                <w:szCs w:val="18"/>
              </w:rPr>
              <w:t>0.51</w:t>
            </w:r>
          </w:p>
        </w:tc>
        <w:tc>
          <w:tcPr>
            <w:tcW w:w="1036" w:type="pct"/>
            <w:tcBorders>
              <w:top w:val="nil"/>
              <w:left w:val="nil"/>
              <w:bottom w:val="single" w:sz="8" w:space="0" w:color="000000"/>
              <w:right w:val="single" w:sz="8" w:space="0" w:color="000000"/>
            </w:tcBorders>
            <w:tcMar>
              <w:top w:w="0" w:type="dxa"/>
              <w:left w:w="108" w:type="dxa"/>
              <w:bottom w:w="0" w:type="dxa"/>
              <w:right w:w="108" w:type="dxa"/>
            </w:tcMar>
            <w:hideMark/>
          </w:tcPr>
          <w:p w14:paraId="3C043E79" w14:textId="77777777" w:rsidR="001006BD" w:rsidRPr="009B7F43" w:rsidRDefault="001006BD" w:rsidP="007A5CD4">
            <w:pPr>
              <w:spacing w:after="0" w:line="240" w:lineRule="auto"/>
              <w:contextualSpacing/>
              <w:jc w:val="center"/>
              <w:rPr>
                <w:rFonts w:ascii="Arial" w:hAnsi="Arial" w:cs="Arial"/>
                <w:color w:val="000000" w:themeColor="text1"/>
                <w:sz w:val="18"/>
                <w:szCs w:val="18"/>
              </w:rPr>
            </w:pPr>
            <w:r w:rsidRPr="009B7F43">
              <w:rPr>
                <w:rFonts w:ascii="Arial" w:hAnsi="Arial" w:cs="Arial"/>
                <w:color w:val="000000" w:themeColor="text1"/>
                <w:sz w:val="18"/>
                <w:szCs w:val="18"/>
              </w:rPr>
              <w:t>0.204</w:t>
            </w:r>
          </w:p>
        </w:tc>
        <w:tc>
          <w:tcPr>
            <w:tcW w:w="2561" w:type="pct"/>
            <w:tcBorders>
              <w:top w:val="nil"/>
              <w:left w:val="nil"/>
              <w:bottom w:val="single" w:sz="8" w:space="0" w:color="000000"/>
              <w:right w:val="single" w:sz="8" w:space="0" w:color="000000"/>
            </w:tcBorders>
            <w:tcMar>
              <w:top w:w="0" w:type="dxa"/>
              <w:left w:w="108" w:type="dxa"/>
              <w:bottom w:w="0" w:type="dxa"/>
              <w:right w:w="108" w:type="dxa"/>
            </w:tcMar>
            <w:hideMark/>
          </w:tcPr>
          <w:p w14:paraId="09DD75E3" w14:textId="77777777" w:rsidR="001006BD" w:rsidRPr="009B7F43" w:rsidRDefault="001006BD" w:rsidP="007A5CD4">
            <w:pPr>
              <w:spacing w:after="0" w:line="240" w:lineRule="auto"/>
              <w:contextualSpacing/>
              <w:jc w:val="center"/>
              <w:rPr>
                <w:rFonts w:ascii="Arial" w:hAnsi="Arial" w:cs="Arial"/>
                <w:color w:val="000000" w:themeColor="text1"/>
                <w:sz w:val="18"/>
                <w:szCs w:val="18"/>
              </w:rPr>
            </w:pPr>
            <w:r w:rsidRPr="009B7F43">
              <w:rPr>
                <w:rFonts w:ascii="Arial" w:hAnsi="Arial" w:cs="Arial"/>
                <w:color w:val="000000" w:themeColor="text1"/>
                <w:sz w:val="18"/>
                <w:szCs w:val="18"/>
              </w:rPr>
              <w:t>5</w:t>
            </w:r>
          </w:p>
        </w:tc>
      </w:tr>
      <w:tr w:rsidR="001006BD" w:rsidRPr="009B7F43" w14:paraId="37E6409D" w14:textId="77777777" w:rsidTr="009B7F43">
        <w:trPr>
          <w:trHeight w:val="20"/>
        </w:trPr>
        <w:tc>
          <w:tcPr>
            <w:tcW w:w="1403" w:type="pct"/>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14:paraId="730B4D6D" w14:textId="77777777" w:rsidR="001006BD" w:rsidRPr="009B7F43" w:rsidRDefault="001006BD" w:rsidP="007A5CD4">
            <w:pPr>
              <w:spacing w:after="0" w:line="240" w:lineRule="auto"/>
              <w:contextualSpacing/>
              <w:jc w:val="center"/>
              <w:rPr>
                <w:rFonts w:ascii="Arial" w:hAnsi="Arial" w:cs="Arial"/>
                <w:color w:val="000000" w:themeColor="text1"/>
                <w:sz w:val="18"/>
                <w:szCs w:val="18"/>
              </w:rPr>
            </w:pPr>
            <w:r w:rsidRPr="009B7F43">
              <w:rPr>
                <w:rFonts w:ascii="Arial" w:hAnsi="Arial" w:cs="Arial"/>
                <w:color w:val="000000" w:themeColor="text1"/>
                <w:sz w:val="18"/>
                <w:szCs w:val="18"/>
              </w:rPr>
              <w:t>0.52</w:t>
            </w:r>
          </w:p>
        </w:tc>
        <w:tc>
          <w:tcPr>
            <w:tcW w:w="1036" w:type="pct"/>
            <w:tcBorders>
              <w:top w:val="nil"/>
              <w:left w:val="nil"/>
              <w:bottom w:val="single" w:sz="8" w:space="0" w:color="000000"/>
              <w:right w:val="single" w:sz="8" w:space="0" w:color="000000"/>
            </w:tcBorders>
            <w:tcMar>
              <w:top w:w="0" w:type="dxa"/>
              <w:left w:w="108" w:type="dxa"/>
              <w:bottom w:w="0" w:type="dxa"/>
              <w:right w:w="108" w:type="dxa"/>
            </w:tcMar>
            <w:hideMark/>
          </w:tcPr>
          <w:p w14:paraId="13A65459" w14:textId="77777777" w:rsidR="001006BD" w:rsidRPr="009B7F43" w:rsidRDefault="001006BD" w:rsidP="007A5CD4">
            <w:pPr>
              <w:spacing w:after="0" w:line="240" w:lineRule="auto"/>
              <w:contextualSpacing/>
              <w:jc w:val="center"/>
              <w:rPr>
                <w:rFonts w:ascii="Arial" w:hAnsi="Arial" w:cs="Arial"/>
                <w:color w:val="000000" w:themeColor="text1"/>
                <w:sz w:val="18"/>
                <w:szCs w:val="18"/>
              </w:rPr>
            </w:pPr>
            <w:r w:rsidRPr="009B7F43">
              <w:rPr>
                <w:rFonts w:ascii="Arial" w:hAnsi="Arial" w:cs="Arial"/>
                <w:color w:val="000000" w:themeColor="text1"/>
                <w:sz w:val="18"/>
                <w:szCs w:val="18"/>
              </w:rPr>
              <w:t>0.212</w:t>
            </w:r>
          </w:p>
        </w:tc>
        <w:tc>
          <w:tcPr>
            <w:tcW w:w="2561" w:type="pct"/>
            <w:tcBorders>
              <w:top w:val="nil"/>
              <w:left w:val="nil"/>
              <w:bottom w:val="single" w:sz="8" w:space="0" w:color="000000"/>
              <w:right w:val="single" w:sz="8" w:space="0" w:color="000000"/>
            </w:tcBorders>
            <w:tcMar>
              <w:top w:w="0" w:type="dxa"/>
              <w:left w:w="108" w:type="dxa"/>
              <w:bottom w:w="0" w:type="dxa"/>
              <w:right w:w="108" w:type="dxa"/>
            </w:tcMar>
            <w:hideMark/>
          </w:tcPr>
          <w:p w14:paraId="6EFE96A6" w14:textId="77777777" w:rsidR="001006BD" w:rsidRPr="009B7F43" w:rsidRDefault="001006BD" w:rsidP="007A5CD4">
            <w:pPr>
              <w:spacing w:after="0" w:line="240" w:lineRule="auto"/>
              <w:contextualSpacing/>
              <w:jc w:val="center"/>
              <w:rPr>
                <w:rFonts w:ascii="Arial" w:hAnsi="Arial" w:cs="Arial"/>
                <w:color w:val="000000" w:themeColor="text1"/>
                <w:sz w:val="18"/>
                <w:szCs w:val="18"/>
              </w:rPr>
            </w:pPr>
            <w:r w:rsidRPr="009B7F43">
              <w:rPr>
                <w:rFonts w:ascii="Arial" w:hAnsi="Arial" w:cs="Arial"/>
                <w:color w:val="000000" w:themeColor="text1"/>
                <w:sz w:val="18"/>
                <w:szCs w:val="18"/>
              </w:rPr>
              <w:t>5</w:t>
            </w:r>
          </w:p>
        </w:tc>
      </w:tr>
      <w:tr w:rsidR="001006BD" w:rsidRPr="009B7F43" w14:paraId="5FFE18AD" w14:textId="77777777" w:rsidTr="009B7F43">
        <w:trPr>
          <w:trHeight w:val="20"/>
        </w:trPr>
        <w:tc>
          <w:tcPr>
            <w:tcW w:w="1403" w:type="pct"/>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14:paraId="17498681" w14:textId="77777777" w:rsidR="001006BD" w:rsidRPr="009B7F43" w:rsidRDefault="001006BD" w:rsidP="007A5CD4">
            <w:pPr>
              <w:spacing w:after="0" w:line="240" w:lineRule="auto"/>
              <w:contextualSpacing/>
              <w:jc w:val="center"/>
              <w:rPr>
                <w:rFonts w:ascii="Arial" w:hAnsi="Arial" w:cs="Arial"/>
                <w:color w:val="000000" w:themeColor="text1"/>
                <w:sz w:val="18"/>
                <w:szCs w:val="18"/>
              </w:rPr>
            </w:pPr>
            <w:r w:rsidRPr="009B7F43">
              <w:rPr>
                <w:rFonts w:ascii="Arial" w:hAnsi="Arial" w:cs="Arial"/>
                <w:color w:val="000000" w:themeColor="text1"/>
                <w:sz w:val="18"/>
                <w:szCs w:val="18"/>
              </w:rPr>
              <w:t>0.53</w:t>
            </w:r>
          </w:p>
        </w:tc>
        <w:tc>
          <w:tcPr>
            <w:tcW w:w="1036" w:type="pct"/>
            <w:tcBorders>
              <w:top w:val="nil"/>
              <w:left w:val="nil"/>
              <w:bottom w:val="single" w:sz="8" w:space="0" w:color="000000"/>
              <w:right w:val="single" w:sz="8" w:space="0" w:color="000000"/>
            </w:tcBorders>
            <w:tcMar>
              <w:top w:w="0" w:type="dxa"/>
              <w:left w:w="108" w:type="dxa"/>
              <w:bottom w:w="0" w:type="dxa"/>
              <w:right w:w="108" w:type="dxa"/>
            </w:tcMar>
            <w:hideMark/>
          </w:tcPr>
          <w:p w14:paraId="7AB9B091" w14:textId="77777777" w:rsidR="001006BD" w:rsidRPr="009B7F43" w:rsidRDefault="001006BD" w:rsidP="007A5CD4">
            <w:pPr>
              <w:spacing w:after="0" w:line="240" w:lineRule="auto"/>
              <w:contextualSpacing/>
              <w:jc w:val="center"/>
              <w:rPr>
                <w:rFonts w:ascii="Arial" w:hAnsi="Arial" w:cs="Arial"/>
                <w:color w:val="000000" w:themeColor="text1"/>
                <w:sz w:val="18"/>
                <w:szCs w:val="18"/>
              </w:rPr>
            </w:pPr>
            <w:r w:rsidRPr="009B7F43">
              <w:rPr>
                <w:rFonts w:ascii="Arial" w:hAnsi="Arial" w:cs="Arial"/>
                <w:color w:val="000000" w:themeColor="text1"/>
                <w:sz w:val="18"/>
                <w:szCs w:val="18"/>
              </w:rPr>
              <w:t>0.221</w:t>
            </w:r>
          </w:p>
        </w:tc>
        <w:tc>
          <w:tcPr>
            <w:tcW w:w="2561" w:type="pct"/>
            <w:tcBorders>
              <w:top w:val="nil"/>
              <w:left w:val="nil"/>
              <w:bottom w:val="single" w:sz="8" w:space="0" w:color="000000"/>
              <w:right w:val="single" w:sz="8" w:space="0" w:color="000000"/>
            </w:tcBorders>
            <w:tcMar>
              <w:top w:w="0" w:type="dxa"/>
              <w:left w:w="108" w:type="dxa"/>
              <w:bottom w:w="0" w:type="dxa"/>
              <w:right w:w="108" w:type="dxa"/>
            </w:tcMar>
            <w:hideMark/>
          </w:tcPr>
          <w:p w14:paraId="40B7A33C" w14:textId="77777777" w:rsidR="001006BD" w:rsidRPr="009B7F43" w:rsidRDefault="001006BD" w:rsidP="007A5CD4">
            <w:pPr>
              <w:spacing w:after="0" w:line="240" w:lineRule="auto"/>
              <w:contextualSpacing/>
              <w:jc w:val="center"/>
              <w:rPr>
                <w:rFonts w:ascii="Arial" w:hAnsi="Arial" w:cs="Arial"/>
                <w:color w:val="000000" w:themeColor="text1"/>
                <w:sz w:val="18"/>
                <w:szCs w:val="18"/>
              </w:rPr>
            </w:pPr>
            <w:r w:rsidRPr="009B7F43">
              <w:rPr>
                <w:rFonts w:ascii="Arial" w:hAnsi="Arial" w:cs="Arial"/>
                <w:color w:val="000000" w:themeColor="text1"/>
                <w:sz w:val="18"/>
                <w:szCs w:val="18"/>
              </w:rPr>
              <w:t>5</w:t>
            </w:r>
          </w:p>
        </w:tc>
      </w:tr>
      <w:tr w:rsidR="001006BD" w:rsidRPr="009B7F43" w14:paraId="1CB29238" w14:textId="77777777" w:rsidTr="009B7F43">
        <w:trPr>
          <w:trHeight w:val="20"/>
        </w:trPr>
        <w:tc>
          <w:tcPr>
            <w:tcW w:w="1403" w:type="pct"/>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14:paraId="3205838F" w14:textId="77777777" w:rsidR="001006BD" w:rsidRPr="009B7F43" w:rsidRDefault="001006BD" w:rsidP="007A5CD4">
            <w:pPr>
              <w:spacing w:after="0" w:line="240" w:lineRule="auto"/>
              <w:contextualSpacing/>
              <w:jc w:val="center"/>
              <w:rPr>
                <w:rFonts w:ascii="Arial" w:hAnsi="Arial" w:cs="Arial"/>
                <w:color w:val="000000" w:themeColor="text1"/>
                <w:sz w:val="18"/>
                <w:szCs w:val="18"/>
              </w:rPr>
            </w:pPr>
            <w:r w:rsidRPr="009B7F43">
              <w:rPr>
                <w:rFonts w:ascii="Arial" w:hAnsi="Arial" w:cs="Arial"/>
                <w:color w:val="000000" w:themeColor="text1"/>
                <w:sz w:val="18"/>
                <w:szCs w:val="18"/>
              </w:rPr>
              <w:t>0.54</w:t>
            </w:r>
          </w:p>
        </w:tc>
        <w:tc>
          <w:tcPr>
            <w:tcW w:w="1036" w:type="pct"/>
            <w:tcBorders>
              <w:top w:val="nil"/>
              <w:left w:val="nil"/>
              <w:bottom w:val="single" w:sz="8" w:space="0" w:color="000000"/>
              <w:right w:val="single" w:sz="8" w:space="0" w:color="000000"/>
            </w:tcBorders>
            <w:tcMar>
              <w:top w:w="0" w:type="dxa"/>
              <w:left w:w="108" w:type="dxa"/>
              <w:bottom w:w="0" w:type="dxa"/>
              <w:right w:w="108" w:type="dxa"/>
            </w:tcMar>
            <w:hideMark/>
          </w:tcPr>
          <w:p w14:paraId="1894CF35" w14:textId="77777777" w:rsidR="001006BD" w:rsidRPr="009B7F43" w:rsidRDefault="001006BD" w:rsidP="007A5CD4">
            <w:pPr>
              <w:spacing w:after="0" w:line="240" w:lineRule="auto"/>
              <w:contextualSpacing/>
              <w:jc w:val="center"/>
              <w:rPr>
                <w:rFonts w:ascii="Arial" w:hAnsi="Arial" w:cs="Arial"/>
                <w:color w:val="000000" w:themeColor="text1"/>
                <w:sz w:val="18"/>
                <w:szCs w:val="18"/>
              </w:rPr>
            </w:pPr>
            <w:r w:rsidRPr="009B7F43">
              <w:rPr>
                <w:rFonts w:ascii="Arial" w:hAnsi="Arial" w:cs="Arial"/>
                <w:color w:val="000000" w:themeColor="text1"/>
                <w:sz w:val="18"/>
                <w:szCs w:val="18"/>
              </w:rPr>
              <w:t>0.229</w:t>
            </w:r>
          </w:p>
        </w:tc>
        <w:tc>
          <w:tcPr>
            <w:tcW w:w="2561" w:type="pct"/>
            <w:tcBorders>
              <w:top w:val="nil"/>
              <w:left w:val="nil"/>
              <w:bottom w:val="single" w:sz="8" w:space="0" w:color="000000"/>
              <w:right w:val="single" w:sz="8" w:space="0" w:color="000000"/>
            </w:tcBorders>
            <w:tcMar>
              <w:top w:w="0" w:type="dxa"/>
              <w:left w:w="108" w:type="dxa"/>
              <w:bottom w:w="0" w:type="dxa"/>
              <w:right w:w="108" w:type="dxa"/>
            </w:tcMar>
            <w:hideMark/>
          </w:tcPr>
          <w:p w14:paraId="1FDDD7F5" w14:textId="77777777" w:rsidR="001006BD" w:rsidRPr="009B7F43" w:rsidRDefault="001006BD" w:rsidP="007A5CD4">
            <w:pPr>
              <w:spacing w:after="0" w:line="240" w:lineRule="auto"/>
              <w:contextualSpacing/>
              <w:jc w:val="center"/>
              <w:rPr>
                <w:rFonts w:ascii="Arial" w:hAnsi="Arial" w:cs="Arial"/>
                <w:color w:val="000000" w:themeColor="text1"/>
                <w:sz w:val="18"/>
                <w:szCs w:val="18"/>
              </w:rPr>
            </w:pPr>
            <w:r w:rsidRPr="009B7F43">
              <w:rPr>
                <w:rFonts w:ascii="Arial" w:hAnsi="Arial" w:cs="Arial"/>
                <w:color w:val="000000" w:themeColor="text1"/>
                <w:sz w:val="18"/>
                <w:szCs w:val="18"/>
              </w:rPr>
              <w:t>4</w:t>
            </w:r>
          </w:p>
        </w:tc>
      </w:tr>
      <w:tr w:rsidR="001006BD" w:rsidRPr="009B7F43" w14:paraId="3D76C9D8" w14:textId="77777777" w:rsidTr="009B7F43">
        <w:trPr>
          <w:trHeight w:val="20"/>
        </w:trPr>
        <w:tc>
          <w:tcPr>
            <w:tcW w:w="1403" w:type="pct"/>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14:paraId="09A03B60" w14:textId="77777777" w:rsidR="001006BD" w:rsidRPr="009B7F43" w:rsidRDefault="001006BD" w:rsidP="007A5CD4">
            <w:pPr>
              <w:spacing w:after="0" w:line="240" w:lineRule="auto"/>
              <w:contextualSpacing/>
              <w:jc w:val="center"/>
              <w:rPr>
                <w:rFonts w:ascii="Arial" w:hAnsi="Arial" w:cs="Arial"/>
                <w:color w:val="000000" w:themeColor="text1"/>
                <w:sz w:val="18"/>
                <w:szCs w:val="18"/>
              </w:rPr>
            </w:pPr>
            <w:r w:rsidRPr="009B7F43">
              <w:rPr>
                <w:rFonts w:ascii="Arial" w:hAnsi="Arial" w:cs="Arial"/>
                <w:color w:val="000000" w:themeColor="text1"/>
                <w:sz w:val="18"/>
                <w:szCs w:val="18"/>
              </w:rPr>
              <w:t>0.55</w:t>
            </w:r>
          </w:p>
        </w:tc>
        <w:tc>
          <w:tcPr>
            <w:tcW w:w="1036" w:type="pct"/>
            <w:tcBorders>
              <w:top w:val="nil"/>
              <w:left w:val="nil"/>
              <w:bottom w:val="single" w:sz="8" w:space="0" w:color="000000"/>
              <w:right w:val="single" w:sz="8" w:space="0" w:color="000000"/>
            </w:tcBorders>
            <w:tcMar>
              <w:top w:w="0" w:type="dxa"/>
              <w:left w:w="108" w:type="dxa"/>
              <w:bottom w:w="0" w:type="dxa"/>
              <w:right w:w="108" w:type="dxa"/>
            </w:tcMar>
            <w:hideMark/>
          </w:tcPr>
          <w:p w14:paraId="63127ADC" w14:textId="77777777" w:rsidR="001006BD" w:rsidRPr="009B7F43" w:rsidRDefault="001006BD" w:rsidP="007A5CD4">
            <w:pPr>
              <w:spacing w:after="0" w:line="240" w:lineRule="auto"/>
              <w:contextualSpacing/>
              <w:jc w:val="center"/>
              <w:rPr>
                <w:rFonts w:ascii="Arial" w:hAnsi="Arial" w:cs="Arial"/>
                <w:color w:val="000000" w:themeColor="text1"/>
                <w:sz w:val="18"/>
                <w:szCs w:val="18"/>
              </w:rPr>
            </w:pPr>
            <w:r w:rsidRPr="009B7F43">
              <w:rPr>
                <w:rFonts w:ascii="Arial" w:hAnsi="Arial" w:cs="Arial"/>
                <w:color w:val="000000" w:themeColor="text1"/>
                <w:sz w:val="18"/>
                <w:szCs w:val="18"/>
              </w:rPr>
              <w:t>0.237</w:t>
            </w:r>
          </w:p>
        </w:tc>
        <w:tc>
          <w:tcPr>
            <w:tcW w:w="2561" w:type="pct"/>
            <w:tcBorders>
              <w:top w:val="nil"/>
              <w:left w:val="nil"/>
              <w:bottom w:val="single" w:sz="8" w:space="0" w:color="000000"/>
              <w:right w:val="single" w:sz="8" w:space="0" w:color="000000"/>
            </w:tcBorders>
            <w:tcMar>
              <w:top w:w="0" w:type="dxa"/>
              <w:left w:w="108" w:type="dxa"/>
              <w:bottom w:w="0" w:type="dxa"/>
              <w:right w:w="108" w:type="dxa"/>
            </w:tcMar>
            <w:hideMark/>
          </w:tcPr>
          <w:p w14:paraId="57003179" w14:textId="77777777" w:rsidR="001006BD" w:rsidRPr="009B7F43" w:rsidRDefault="001006BD" w:rsidP="007A5CD4">
            <w:pPr>
              <w:spacing w:after="0" w:line="240" w:lineRule="auto"/>
              <w:contextualSpacing/>
              <w:jc w:val="center"/>
              <w:rPr>
                <w:rFonts w:ascii="Arial" w:hAnsi="Arial" w:cs="Arial"/>
                <w:color w:val="000000" w:themeColor="text1"/>
                <w:sz w:val="18"/>
                <w:szCs w:val="18"/>
              </w:rPr>
            </w:pPr>
            <w:r w:rsidRPr="009B7F43">
              <w:rPr>
                <w:rFonts w:ascii="Arial" w:hAnsi="Arial" w:cs="Arial"/>
                <w:color w:val="000000" w:themeColor="text1"/>
                <w:sz w:val="18"/>
                <w:szCs w:val="18"/>
              </w:rPr>
              <w:t>4</w:t>
            </w:r>
          </w:p>
        </w:tc>
      </w:tr>
      <w:tr w:rsidR="001006BD" w:rsidRPr="009B7F43" w14:paraId="1564186A" w14:textId="77777777" w:rsidTr="009B7F43">
        <w:trPr>
          <w:trHeight w:val="20"/>
        </w:trPr>
        <w:tc>
          <w:tcPr>
            <w:tcW w:w="1403" w:type="pct"/>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14:paraId="112A49F9" w14:textId="77777777" w:rsidR="001006BD" w:rsidRPr="009B7F43" w:rsidRDefault="001006BD" w:rsidP="007A5CD4">
            <w:pPr>
              <w:spacing w:after="0" w:line="240" w:lineRule="auto"/>
              <w:contextualSpacing/>
              <w:jc w:val="center"/>
              <w:rPr>
                <w:rFonts w:ascii="Arial" w:hAnsi="Arial" w:cs="Arial"/>
                <w:color w:val="000000" w:themeColor="text1"/>
                <w:sz w:val="18"/>
                <w:szCs w:val="18"/>
              </w:rPr>
            </w:pPr>
            <w:r w:rsidRPr="009B7F43">
              <w:rPr>
                <w:rFonts w:ascii="Arial" w:hAnsi="Arial" w:cs="Arial"/>
                <w:color w:val="000000" w:themeColor="text1"/>
                <w:sz w:val="18"/>
                <w:szCs w:val="18"/>
              </w:rPr>
              <w:t>0.56</w:t>
            </w:r>
          </w:p>
        </w:tc>
        <w:tc>
          <w:tcPr>
            <w:tcW w:w="1036" w:type="pct"/>
            <w:tcBorders>
              <w:top w:val="nil"/>
              <w:left w:val="nil"/>
              <w:bottom w:val="single" w:sz="8" w:space="0" w:color="000000"/>
              <w:right w:val="single" w:sz="8" w:space="0" w:color="000000"/>
            </w:tcBorders>
            <w:tcMar>
              <w:top w:w="0" w:type="dxa"/>
              <w:left w:w="108" w:type="dxa"/>
              <w:bottom w:w="0" w:type="dxa"/>
              <w:right w:w="108" w:type="dxa"/>
            </w:tcMar>
            <w:hideMark/>
          </w:tcPr>
          <w:p w14:paraId="1E649B84" w14:textId="77777777" w:rsidR="001006BD" w:rsidRPr="009B7F43" w:rsidRDefault="001006BD" w:rsidP="007A5CD4">
            <w:pPr>
              <w:spacing w:after="0" w:line="240" w:lineRule="auto"/>
              <w:contextualSpacing/>
              <w:jc w:val="center"/>
              <w:rPr>
                <w:rFonts w:ascii="Arial" w:hAnsi="Arial" w:cs="Arial"/>
                <w:color w:val="000000" w:themeColor="text1"/>
                <w:sz w:val="18"/>
                <w:szCs w:val="18"/>
              </w:rPr>
            </w:pPr>
            <w:r w:rsidRPr="009B7F43">
              <w:rPr>
                <w:rFonts w:ascii="Arial" w:hAnsi="Arial" w:cs="Arial"/>
                <w:color w:val="000000" w:themeColor="text1"/>
                <w:sz w:val="18"/>
                <w:szCs w:val="18"/>
              </w:rPr>
              <w:t>0.246</w:t>
            </w:r>
          </w:p>
        </w:tc>
        <w:tc>
          <w:tcPr>
            <w:tcW w:w="2561" w:type="pct"/>
            <w:tcBorders>
              <w:top w:val="nil"/>
              <w:left w:val="nil"/>
              <w:bottom w:val="single" w:sz="8" w:space="0" w:color="000000"/>
              <w:right w:val="single" w:sz="8" w:space="0" w:color="000000"/>
            </w:tcBorders>
            <w:tcMar>
              <w:top w:w="0" w:type="dxa"/>
              <w:left w:w="108" w:type="dxa"/>
              <w:bottom w:w="0" w:type="dxa"/>
              <w:right w:w="108" w:type="dxa"/>
            </w:tcMar>
            <w:hideMark/>
          </w:tcPr>
          <w:p w14:paraId="14AEEA6D" w14:textId="77777777" w:rsidR="001006BD" w:rsidRPr="009B7F43" w:rsidRDefault="001006BD" w:rsidP="007A5CD4">
            <w:pPr>
              <w:spacing w:after="0" w:line="240" w:lineRule="auto"/>
              <w:contextualSpacing/>
              <w:jc w:val="center"/>
              <w:rPr>
                <w:rFonts w:ascii="Arial" w:hAnsi="Arial" w:cs="Arial"/>
                <w:color w:val="000000" w:themeColor="text1"/>
                <w:sz w:val="18"/>
                <w:szCs w:val="18"/>
              </w:rPr>
            </w:pPr>
            <w:r w:rsidRPr="009B7F43">
              <w:rPr>
                <w:rFonts w:ascii="Arial" w:hAnsi="Arial" w:cs="Arial"/>
                <w:color w:val="000000" w:themeColor="text1"/>
                <w:sz w:val="18"/>
                <w:szCs w:val="18"/>
              </w:rPr>
              <w:t>4</w:t>
            </w:r>
          </w:p>
        </w:tc>
      </w:tr>
      <w:tr w:rsidR="001006BD" w:rsidRPr="009B7F43" w14:paraId="272BBDE5" w14:textId="77777777" w:rsidTr="009B7F43">
        <w:trPr>
          <w:trHeight w:val="20"/>
        </w:trPr>
        <w:tc>
          <w:tcPr>
            <w:tcW w:w="1403" w:type="pct"/>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14:paraId="3C09528E" w14:textId="77777777" w:rsidR="001006BD" w:rsidRPr="009B7F43" w:rsidRDefault="001006BD" w:rsidP="007A5CD4">
            <w:pPr>
              <w:spacing w:after="0" w:line="240" w:lineRule="auto"/>
              <w:contextualSpacing/>
              <w:jc w:val="center"/>
              <w:rPr>
                <w:rFonts w:ascii="Arial" w:hAnsi="Arial" w:cs="Arial"/>
                <w:color w:val="000000" w:themeColor="text1"/>
                <w:sz w:val="18"/>
                <w:szCs w:val="18"/>
              </w:rPr>
            </w:pPr>
            <w:r w:rsidRPr="009B7F43">
              <w:rPr>
                <w:rFonts w:ascii="Arial" w:hAnsi="Arial" w:cs="Arial"/>
                <w:color w:val="000000" w:themeColor="text1"/>
                <w:sz w:val="18"/>
                <w:szCs w:val="18"/>
              </w:rPr>
              <w:t>0.57</w:t>
            </w:r>
          </w:p>
        </w:tc>
        <w:tc>
          <w:tcPr>
            <w:tcW w:w="1036" w:type="pct"/>
            <w:tcBorders>
              <w:top w:val="nil"/>
              <w:left w:val="nil"/>
              <w:bottom w:val="single" w:sz="8" w:space="0" w:color="000000"/>
              <w:right w:val="single" w:sz="8" w:space="0" w:color="000000"/>
            </w:tcBorders>
            <w:tcMar>
              <w:top w:w="0" w:type="dxa"/>
              <w:left w:w="108" w:type="dxa"/>
              <w:bottom w:w="0" w:type="dxa"/>
              <w:right w:w="108" w:type="dxa"/>
            </w:tcMar>
            <w:hideMark/>
          </w:tcPr>
          <w:p w14:paraId="4CB0E654" w14:textId="77777777" w:rsidR="001006BD" w:rsidRPr="009B7F43" w:rsidRDefault="001006BD" w:rsidP="007A5CD4">
            <w:pPr>
              <w:spacing w:after="0" w:line="240" w:lineRule="auto"/>
              <w:contextualSpacing/>
              <w:jc w:val="center"/>
              <w:rPr>
                <w:rFonts w:ascii="Arial" w:hAnsi="Arial" w:cs="Arial"/>
                <w:color w:val="000000" w:themeColor="text1"/>
                <w:sz w:val="18"/>
                <w:szCs w:val="18"/>
              </w:rPr>
            </w:pPr>
            <w:r w:rsidRPr="009B7F43">
              <w:rPr>
                <w:rFonts w:ascii="Arial" w:hAnsi="Arial" w:cs="Arial"/>
                <w:color w:val="000000" w:themeColor="text1"/>
                <w:sz w:val="18"/>
                <w:szCs w:val="18"/>
              </w:rPr>
              <w:t>0.255</w:t>
            </w:r>
          </w:p>
        </w:tc>
        <w:tc>
          <w:tcPr>
            <w:tcW w:w="2561" w:type="pct"/>
            <w:tcBorders>
              <w:top w:val="nil"/>
              <w:left w:val="nil"/>
              <w:bottom w:val="single" w:sz="8" w:space="0" w:color="000000"/>
              <w:right w:val="single" w:sz="8" w:space="0" w:color="000000"/>
            </w:tcBorders>
            <w:tcMar>
              <w:top w:w="0" w:type="dxa"/>
              <w:left w:w="108" w:type="dxa"/>
              <w:bottom w:w="0" w:type="dxa"/>
              <w:right w:w="108" w:type="dxa"/>
            </w:tcMar>
            <w:hideMark/>
          </w:tcPr>
          <w:p w14:paraId="39810F10" w14:textId="77777777" w:rsidR="001006BD" w:rsidRPr="009B7F43" w:rsidRDefault="001006BD" w:rsidP="007A5CD4">
            <w:pPr>
              <w:spacing w:after="0" w:line="240" w:lineRule="auto"/>
              <w:contextualSpacing/>
              <w:jc w:val="center"/>
              <w:rPr>
                <w:rFonts w:ascii="Arial" w:hAnsi="Arial" w:cs="Arial"/>
                <w:color w:val="000000" w:themeColor="text1"/>
                <w:sz w:val="18"/>
                <w:szCs w:val="18"/>
              </w:rPr>
            </w:pPr>
            <w:r w:rsidRPr="009B7F43">
              <w:rPr>
                <w:rFonts w:ascii="Arial" w:hAnsi="Arial" w:cs="Arial"/>
                <w:color w:val="000000" w:themeColor="text1"/>
                <w:sz w:val="18"/>
                <w:szCs w:val="18"/>
              </w:rPr>
              <w:t>4</w:t>
            </w:r>
          </w:p>
        </w:tc>
      </w:tr>
      <w:tr w:rsidR="001006BD" w:rsidRPr="009B7F43" w14:paraId="62808B63" w14:textId="77777777" w:rsidTr="009B7F43">
        <w:trPr>
          <w:trHeight w:val="20"/>
        </w:trPr>
        <w:tc>
          <w:tcPr>
            <w:tcW w:w="1403" w:type="pct"/>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14:paraId="5420AEF1" w14:textId="77777777" w:rsidR="001006BD" w:rsidRPr="009B7F43" w:rsidRDefault="001006BD" w:rsidP="007A5CD4">
            <w:pPr>
              <w:spacing w:after="0" w:line="240" w:lineRule="auto"/>
              <w:contextualSpacing/>
              <w:jc w:val="center"/>
              <w:rPr>
                <w:rFonts w:ascii="Arial" w:hAnsi="Arial" w:cs="Arial"/>
                <w:color w:val="000000" w:themeColor="text1"/>
                <w:sz w:val="18"/>
                <w:szCs w:val="18"/>
              </w:rPr>
            </w:pPr>
            <w:r w:rsidRPr="009B7F43">
              <w:rPr>
                <w:rFonts w:ascii="Arial" w:hAnsi="Arial" w:cs="Arial"/>
                <w:color w:val="000000" w:themeColor="text1"/>
                <w:sz w:val="18"/>
                <w:szCs w:val="18"/>
              </w:rPr>
              <w:t>0.58</w:t>
            </w:r>
          </w:p>
        </w:tc>
        <w:tc>
          <w:tcPr>
            <w:tcW w:w="1036" w:type="pct"/>
            <w:tcBorders>
              <w:top w:val="nil"/>
              <w:left w:val="nil"/>
              <w:bottom w:val="single" w:sz="8" w:space="0" w:color="000000"/>
              <w:right w:val="single" w:sz="8" w:space="0" w:color="000000"/>
            </w:tcBorders>
            <w:tcMar>
              <w:top w:w="0" w:type="dxa"/>
              <w:left w:w="108" w:type="dxa"/>
              <w:bottom w:w="0" w:type="dxa"/>
              <w:right w:w="108" w:type="dxa"/>
            </w:tcMar>
            <w:hideMark/>
          </w:tcPr>
          <w:p w14:paraId="04E42899" w14:textId="77777777" w:rsidR="001006BD" w:rsidRPr="009B7F43" w:rsidRDefault="001006BD" w:rsidP="007A5CD4">
            <w:pPr>
              <w:spacing w:after="0" w:line="240" w:lineRule="auto"/>
              <w:contextualSpacing/>
              <w:jc w:val="center"/>
              <w:rPr>
                <w:rFonts w:ascii="Arial" w:hAnsi="Arial" w:cs="Arial"/>
                <w:color w:val="000000" w:themeColor="text1"/>
                <w:sz w:val="18"/>
                <w:szCs w:val="18"/>
              </w:rPr>
            </w:pPr>
            <w:r w:rsidRPr="009B7F43">
              <w:rPr>
                <w:rFonts w:ascii="Arial" w:hAnsi="Arial" w:cs="Arial"/>
                <w:color w:val="000000" w:themeColor="text1"/>
                <w:sz w:val="18"/>
                <w:szCs w:val="18"/>
              </w:rPr>
              <w:t>0.264</w:t>
            </w:r>
          </w:p>
        </w:tc>
        <w:tc>
          <w:tcPr>
            <w:tcW w:w="2561" w:type="pct"/>
            <w:tcBorders>
              <w:top w:val="nil"/>
              <w:left w:val="nil"/>
              <w:bottom w:val="single" w:sz="8" w:space="0" w:color="000000"/>
              <w:right w:val="single" w:sz="8" w:space="0" w:color="000000"/>
            </w:tcBorders>
            <w:tcMar>
              <w:top w:w="0" w:type="dxa"/>
              <w:left w:w="108" w:type="dxa"/>
              <w:bottom w:w="0" w:type="dxa"/>
              <w:right w:w="108" w:type="dxa"/>
            </w:tcMar>
            <w:hideMark/>
          </w:tcPr>
          <w:p w14:paraId="3FF62F47" w14:textId="77777777" w:rsidR="001006BD" w:rsidRPr="009B7F43" w:rsidRDefault="001006BD" w:rsidP="007A5CD4">
            <w:pPr>
              <w:spacing w:after="0" w:line="240" w:lineRule="auto"/>
              <w:contextualSpacing/>
              <w:jc w:val="center"/>
              <w:rPr>
                <w:rFonts w:ascii="Arial" w:hAnsi="Arial" w:cs="Arial"/>
                <w:color w:val="000000" w:themeColor="text1"/>
                <w:sz w:val="18"/>
                <w:szCs w:val="18"/>
              </w:rPr>
            </w:pPr>
            <w:r w:rsidRPr="009B7F43">
              <w:rPr>
                <w:rFonts w:ascii="Arial" w:hAnsi="Arial" w:cs="Arial"/>
                <w:color w:val="000000" w:themeColor="text1"/>
                <w:sz w:val="18"/>
                <w:szCs w:val="18"/>
              </w:rPr>
              <w:t>4</w:t>
            </w:r>
          </w:p>
        </w:tc>
      </w:tr>
      <w:tr w:rsidR="001006BD" w:rsidRPr="009B7F43" w14:paraId="0AC38D01" w14:textId="77777777" w:rsidTr="009B7F43">
        <w:trPr>
          <w:trHeight w:val="20"/>
        </w:trPr>
        <w:tc>
          <w:tcPr>
            <w:tcW w:w="1403" w:type="pct"/>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14:paraId="78703193" w14:textId="77777777" w:rsidR="001006BD" w:rsidRPr="009B7F43" w:rsidRDefault="001006BD" w:rsidP="007A5CD4">
            <w:pPr>
              <w:spacing w:after="0" w:line="240" w:lineRule="auto"/>
              <w:contextualSpacing/>
              <w:jc w:val="center"/>
              <w:rPr>
                <w:rFonts w:ascii="Arial" w:hAnsi="Arial" w:cs="Arial"/>
                <w:color w:val="000000" w:themeColor="text1"/>
                <w:sz w:val="18"/>
                <w:szCs w:val="18"/>
              </w:rPr>
            </w:pPr>
            <w:r w:rsidRPr="009B7F43">
              <w:rPr>
                <w:rFonts w:ascii="Arial" w:hAnsi="Arial" w:cs="Arial"/>
                <w:color w:val="000000" w:themeColor="text1"/>
                <w:sz w:val="18"/>
                <w:szCs w:val="18"/>
              </w:rPr>
              <w:t>0.59</w:t>
            </w:r>
          </w:p>
        </w:tc>
        <w:tc>
          <w:tcPr>
            <w:tcW w:w="1036" w:type="pct"/>
            <w:tcBorders>
              <w:top w:val="nil"/>
              <w:left w:val="nil"/>
              <w:bottom w:val="single" w:sz="8" w:space="0" w:color="000000"/>
              <w:right w:val="single" w:sz="8" w:space="0" w:color="000000"/>
            </w:tcBorders>
            <w:tcMar>
              <w:top w:w="0" w:type="dxa"/>
              <w:left w:w="108" w:type="dxa"/>
              <w:bottom w:w="0" w:type="dxa"/>
              <w:right w:w="108" w:type="dxa"/>
            </w:tcMar>
            <w:hideMark/>
          </w:tcPr>
          <w:p w14:paraId="032AC1BA" w14:textId="77777777" w:rsidR="001006BD" w:rsidRPr="009B7F43" w:rsidRDefault="001006BD" w:rsidP="007A5CD4">
            <w:pPr>
              <w:spacing w:after="0" w:line="240" w:lineRule="auto"/>
              <w:contextualSpacing/>
              <w:jc w:val="center"/>
              <w:rPr>
                <w:rFonts w:ascii="Arial" w:hAnsi="Arial" w:cs="Arial"/>
                <w:color w:val="000000" w:themeColor="text1"/>
                <w:sz w:val="18"/>
                <w:szCs w:val="18"/>
              </w:rPr>
            </w:pPr>
            <w:r w:rsidRPr="009B7F43">
              <w:rPr>
                <w:rFonts w:ascii="Arial" w:hAnsi="Arial" w:cs="Arial"/>
                <w:color w:val="000000" w:themeColor="text1"/>
                <w:sz w:val="18"/>
                <w:szCs w:val="18"/>
              </w:rPr>
              <w:t>0.273</w:t>
            </w:r>
          </w:p>
        </w:tc>
        <w:tc>
          <w:tcPr>
            <w:tcW w:w="2561" w:type="pct"/>
            <w:tcBorders>
              <w:top w:val="nil"/>
              <w:left w:val="nil"/>
              <w:bottom w:val="single" w:sz="8" w:space="0" w:color="000000"/>
              <w:right w:val="single" w:sz="8" w:space="0" w:color="000000"/>
            </w:tcBorders>
            <w:tcMar>
              <w:top w:w="0" w:type="dxa"/>
              <w:left w:w="108" w:type="dxa"/>
              <w:bottom w:w="0" w:type="dxa"/>
              <w:right w:w="108" w:type="dxa"/>
            </w:tcMar>
            <w:hideMark/>
          </w:tcPr>
          <w:p w14:paraId="1A56B0A6" w14:textId="77777777" w:rsidR="001006BD" w:rsidRPr="009B7F43" w:rsidRDefault="001006BD" w:rsidP="007A5CD4">
            <w:pPr>
              <w:spacing w:after="0" w:line="240" w:lineRule="auto"/>
              <w:contextualSpacing/>
              <w:jc w:val="center"/>
              <w:rPr>
                <w:rFonts w:ascii="Arial" w:hAnsi="Arial" w:cs="Arial"/>
                <w:color w:val="000000" w:themeColor="text1"/>
                <w:sz w:val="18"/>
                <w:szCs w:val="18"/>
              </w:rPr>
            </w:pPr>
            <w:r w:rsidRPr="009B7F43">
              <w:rPr>
                <w:rFonts w:ascii="Arial" w:hAnsi="Arial" w:cs="Arial"/>
                <w:color w:val="000000" w:themeColor="text1"/>
                <w:sz w:val="18"/>
                <w:szCs w:val="18"/>
              </w:rPr>
              <w:t>4</w:t>
            </w:r>
          </w:p>
        </w:tc>
      </w:tr>
      <w:tr w:rsidR="001006BD" w:rsidRPr="009B7F43" w14:paraId="54C4059D" w14:textId="77777777" w:rsidTr="009B7F43">
        <w:trPr>
          <w:trHeight w:val="20"/>
        </w:trPr>
        <w:tc>
          <w:tcPr>
            <w:tcW w:w="1403" w:type="pct"/>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14:paraId="0B05086D" w14:textId="77777777" w:rsidR="001006BD" w:rsidRPr="009B7F43" w:rsidRDefault="001006BD" w:rsidP="007A5CD4">
            <w:pPr>
              <w:spacing w:after="0" w:line="240" w:lineRule="auto"/>
              <w:contextualSpacing/>
              <w:jc w:val="center"/>
              <w:rPr>
                <w:rFonts w:ascii="Arial" w:hAnsi="Arial" w:cs="Arial"/>
                <w:color w:val="000000" w:themeColor="text1"/>
                <w:sz w:val="18"/>
                <w:szCs w:val="18"/>
              </w:rPr>
            </w:pPr>
            <w:r w:rsidRPr="009B7F43">
              <w:rPr>
                <w:rFonts w:ascii="Arial" w:hAnsi="Arial" w:cs="Arial"/>
                <w:color w:val="000000" w:themeColor="text1"/>
                <w:sz w:val="18"/>
                <w:szCs w:val="18"/>
              </w:rPr>
              <w:t>0.60</w:t>
            </w:r>
          </w:p>
        </w:tc>
        <w:tc>
          <w:tcPr>
            <w:tcW w:w="1036" w:type="pct"/>
            <w:tcBorders>
              <w:top w:val="nil"/>
              <w:left w:val="nil"/>
              <w:bottom w:val="single" w:sz="8" w:space="0" w:color="000000"/>
              <w:right w:val="single" w:sz="8" w:space="0" w:color="000000"/>
            </w:tcBorders>
            <w:tcMar>
              <w:top w:w="0" w:type="dxa"/>
              <w:left w:w="108" w:type="dxa"/>
              <w:bottom w:w="0" w:type="dxa"/>
              <w:right w:w="108" w:type="dxa"/>
            </w:tcMar>
            <w:hideMark/>
          </w:tcPr>
          <w:p w14:paraId="5B2105C1" w14:textId="77777777" w:rsidR="001006BD" w:rsidRPr="009B7F43" w:rsidRDefault="001006BD" w:rsidP="007A5CD4">
            <w:pPr>
              <w:spacing w:after="0" w:line="240" w:lineRule="auto"/>
              <w:contextualSpacing/>
              <w:jc w:val="center"/>
              <w:rPr>
                <w:rFonts w:ascii="Arial" w:hAnsi="Arial" w:cs="Arial"/>
                <w:color w:val="000000" w:themeColor="text1"/>
                <w:sz w:val="18"/>
                <w:szCs w:val="18"/>
              </w:rPr>
            </w:pPr>
            <w:r w:rsidRPr="009B7F43">
              <w:rPr>
                <w:rFonts w:ascii="Arial" w:hAnsi="Arial" w:cs="Arial"/>
                <w:color w:val="000000" w:themeColor="text1"/>
                <w:sz w:val="18"/>
                <w:szCs w:val="18"/>
              </w:rPr>
              <w:t>0.283</w:t>
            </w:r>
          </w:p>
        </w:tc>
        <w:tc>
          <w:tcPr>
            <w:tcW w:w="2561" w:type="pct"/>
            <w:tcBorders>
              <w:top w:val="nil"/>
              <w:left w:val="nil"/>
              <w:bottom w:val="single" w:sz="8" w:space="0" w:color="000000"/>
              <w:right w:val="single" w:sz="8" w:space="0" w:color="000000"/>
            </w:tcBorders>
            <w:tcMar>
              <w:top w:w="0" w:type="dxa"/>
              <w:left w:w="108" w:type="dxa"/>
              <w:bottom w:w="0" w:type="dxa"/>
              <w:right w:w="108" w:type="dxa"/>
            </w:tcMar>
            <w:hideMark/>
          </w:tcPr>
          <w:p w14:paraId="1CE693E2" w14:textId="77777777" w:rsidR="001006BD" w:rsidRPr="009B7F43" w:rsidRDefault="001006BD" w:rsidP="007A5CD4">
            <w:pPr>
              <w:spacing w:after="0" w:line="240" w:lineRule="auto"/>
              <w:contextualSpacing/>
              <w:jc w:val="center"/>
              <w:rPr>
                <w:rFonts w:ascii="Arial" w:hAnsi="Arial" w:cs="Arial"/>
                <w:color w:val="000000" w:themeColor="text1"/>
                <w:sz w:val="18"/>
                <w:szCs w:val="18"/>
              </w:rPr>
            </w:pPr>
            <w:r w:rsidRPr="009B7F43">
              <w:rPr>
                <w:rFonts w:ascii="Arial" w:hAnsi="Arial" w:cs="Arial"/>
                <w:color w:val="000000" w:themeColor="text1"/>
                <w:sz w:val="18"/>
                <w:szCs w:val="18"/>
              </w:rPr>
              <w:t>4</w:t>
            </w:r>
          </w:p>
        </w:tc>
      </w:tr>
      <w:tr w:rsidR="001006BD" w:rsidRPr="009B7F43" w14:paraId="6B2B0D99" w14:textId="77777777" w:rsidTr="009B7F43">
        <w:trPr>
          <w:trHeight w:val="20"/>
        </w:trPr>
        <w:tc>
          <w:tcPr>
            <w:tcW w:w="1403" w:type="pct"/>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14:paraId="7F1840EE" w14:textId="77777777" w:rsidR="001006BD" w:rsidRPr="009B7F43" w:rsidRDefault="001006BD" w:rsidP="007A5CD4">
            <w:pPr>
              <w:spacing w:after="0" w:line="240" w:lineRule="auto"/>
              <w:contextualSpacing/>
              <w:jc w:val="center"/>
              <w:rPr>
                <w:rFonts w:ascii="Arial" w:hAnsi="Arial" w:cs="Arial"/>
                <w:color w:val="000000" w:themeColor="text1"/>
                <w:sz w:val="18"/>
                <w:szCs w:val="18"/>
              </w:rPr>
            </w:pPr>
            <w:r w:rsidRPr="009B7F43">
              <w:rPr>
                <w:rFonts w:ascii="Arial" w:hAnsi="Arial" w:cs="Arial"/>
                <w:color w:val="000000" w:themeColor="text1"/>
                <w:sz w:val="18"/>
                <w:szCs w:val="18"/>
              </w:rPr>
              <w:t>0.61</w:t>
            </w:r>
          </w:p>
        </w:tc>
        <w:tc>
          <w:tcPr>
            <w:tcW w:w="1036" w:type="pct"/>
            <w:tcBorders>
              <w:top w:val="nil"/>
              <w:left w:val="nil"/>
              <w:bottom w:val="single" w:sz="8" w:space="0" w:color="000000"/>
              <w:right w:val="single" w:sz="8" w:space="0" w:color="000000"/>
            </w:tcBorders>
            <w:tcMar>
              <w:top w:w="0" w:type="dxa"/>
              <w:left w:w="108" w:type="dxa"/>
              <w:bottom w:w="0" w:type="dxa"/>
              <w:right w:w="108" w:type="dxa"/>
            </w:tcMar>
            <w:hideMark/>
          </w:tcPr>
          <w:p w14:paraId="607FF60D" w14:textId="77777777" w:rsidR="001006BD" w:rsidRPr="009B7F43" w:rsidRDefault="001006BD" w:rsidP="007A5CD4">
            <w:pPr>
              <w:spacing w:after="0" w:line="240" w:lineRule="auto"/>
              <w:contextualSpacing/>
              <w:jc w:val="center"/>
              <w:rPr>
                <w:rFonts w:ascii="Arial" w:hAnsi="Arial" w:cs="Arial"/>
                <w:color w:val="000000" w:themeColor="text1"/>
                <w:sz w:val="18"/>
                <w:szCs w:val="18"/>
              </w:rPr>
            </w:pPr>
            <w:r w:rsidRPr="009B7F43">
              <w:rPr>
                <w:rFonts w:ascii="Arial" w:hAnsi="Arial" w:cs="Arial"/>
                <w:color w:val="000000" w:themeColor="text1"/>
                <w:sz w:val="18"/>
                <w:szCs w:val="18"/>
              </w:rPr>
              <w:t>0.292</w:t>
            </w:r>
          </w:p>
        </w:tc>
        <w:tc>
          <w:tcPr>
            <w:tcW w:w="2561" w:type="pct"/>
            <w:tcBorders>
              <w:top w:val="nil"/>
              <w:left w:val="nil"/>
              <w:bottom w:val="single" w:sz="8" w:space="0" w:color="000000"/>
              <w:right w:val="single" w:sz="8" w:space="0" w:color="000000"/>
            </w:tcBorders>
            <w:tcMar>
              <w:top w:w="0" w:type="dxa"/>
              <w:left w:w="108" w:type="dxa"/>
              <w:bottom w:w="0" w:type="dxa"/>
              <w:right w:w="108" w:type="dxa"/>
            </w:tcMar>
            <w:hideMark/>
          </w:tcPr>
          <w:p w14:paraId="280F39D9" w14:textId="77777777" w:rsidR="001006BD" w:rsidRPr="009B7F43" w:rsidRDefault="001006BD" w:rsidP="007A5CD4">
            <w:pPr>
              <w:spacing w:after="0" w:line="240" w:lineRule="auto"/>
              <w:contextualSpacing/>
              <w:jc w:val="center"/>
              <w:rPr>
                <w:rFonts w:ascii="Arial" w:hAnsi="Arial" w:cs="Arial"/>
                <w:color w:val="000000" w:themeColor="text1"/>
                <w:sz w:val="18"/>
                <w:szCs w:val="18"/>
              </w:rPr>
            </w:pPr>
            <w:r w:rsidRPr="009B7F43">
              <w:rPr>
                <w:rFonts w:ascii="Arial" w:hAnsi="Arial" w:cs="Arial"/>
                <w:color w:val="000000" w:themeColor="text1"/>
                <w:sz w:val="18"/>
                <w:szCs w:val="18"/>
              </w:rPr>
              <w:t>3</w:t>
            </w:r>
          </w:p>
        </w:tc>
      </w:tr>
      <w:tr w:rsidR="001006BD" w:rsidRPr="009B7F43" w14:paraId="344EB711" w14:textId="77777777" w:rsidTr="009B7F43">
        <w:trPr>
          <w:trHeight w:val="20"/>
        </w:trPr>
        <w:tc>
          <w:tcPr>
            <w:tcW w:w="1403" w:type="pct"/>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14:paraId="6DB5A9A1" w14:textId="77777777" w:rsidR="001006BD" w:rsidRPr="009B7F43" w:rsidRDefault="001006BD" w:rsidP="007A5CD4">
            <w:pPr>
              <w:spacing w:after="0" w:line="240" w:lineRule="auto"/>
              <w:contextualSpacing/>
              <w:jc w:val="center"/>
              <w:rPr>
                <w:rFonts w:ascii="Arial" w:hAnsi="Arial" w:cs="Arial"/>
                <w:color w:val="000000" w:themeColor="text1"/>
                <w:sz w:val="18"/>
                <w:szCs w:val="18"/>
              </w:rPr>
            </w:pPr>
            <w:r w:rsidRPr="009B7F43">
              <w:rPr>
                <w:rFonts w:ascii="Arial" w:hAnsi="Arial" w:cs="Arial"/>
                <w:color w:val="000000" w:themeColor="text1"/>
                <w:sz w:val="18"/>
                <w:szCs w:val="18"/>
              </w:rPr>
              <w:t>0.62</w:t>
            </w:r>
          </w:p>
        </w:tc>
        <w:tc>
          <w:tcPr>
            <w:tcW w:w="1036" w:type="pct"/>
            <w:tcBorders>
              <w:top w:val="nil"/>
              <w:left w:val="nil"/>
              <w:bottom w:val="single" w:sz="8" w:space="0" w:color="000000"/>
              <w:right w:val="single" w:sz="8" w:space="0" w:color="000000"/>
            </w:tcBorders>
            <w:tcMar>
              <w:top w:w="0" w:type="dxa"/>
              <w:left w:w="108" w:type="dxa"/>
              <w:bottom w:w="0" w:type="dxa"/>
              <w:right w:w="108" w:type="dxa"/>
            </w:tcMar>
            <w:hideMark/>
          </w:tcPr>
          <w:p w14:paraId="6D3979D9" w14:textId="77777777" w:rsidR="001006BD" w:rsidRPr="009B7F43" w:rsidRDefault="001006BD" w:rsidP="007A5CD4">
            <w:pPr>
              <w:spacing w:after="0" w:line="240" w:lineRule="auto"/>
              <w:contextualSpacing/>
              <w:jc w:val="center"/>
              <w:rPr>
                <w:rFonts w:ascii="Arial" w:hAnsi="Arial" w:cs="Arial"/>
                <w:color w:val="000000" w:themeColor="text1"/>
                <w:sz w:val="18"/>
                <w:szCs w:val="18"/>
              </w:rPr>
            </w:pPr>
            <w:r w:rsidRPr="009B7F43">
              <w:rPr>
                <w:rFonts w:ascii="Arial" w:hAnsi="Arial" w:cs="Arial"/>
                <w:color w:val="000000" w:themeColor="text1"/>
                <w:sz w:val="18"/>
                <w:szCs w:val="18"/>
              </w:rPr>
              <w:t>0.302</w:t>
            </w:r>
          </w:p>
        </w:tc>
        <w:tc>
          <w:tcPr>
            <w:tcW w:w="2561" w:type="pct"/>
            <w:tcBorders>
              <w:top w:val="nil"/>
              <w:left w:val="nil"/>
              <w:bottom w:val="single" w:sz="8" w:space="0" w:color="000000"/>
              <w:right w:val="single" w:sz="8" w:space="0" w:color="000000"/>
            </w:tcBorders>
            <w:tcMar>
              <w:top w:w="0" w:type="dxa"/>
              <w:left w:w="108" w:type="dxa"/>
              <w:bottom w:w="0" w:type="dxa"/>
              <w:right w:w="108" w:type="dxa"/>
            </w:tcMar>
            <w:hideMark/>
          </w:tcPr>
          <w:p w14:paraId="51047D7B" w14:textId="77777777" w:rsidR="001006BD" w:rsidRPr="009B7F43" w:rsidRDefault="001006BD" w:rsidP="007A5CD4">
            <w:pPr>
              <w:spacing w:after="0" w:line="240" w:lineRule="auto"/>
              <w:contextualSpacing/>
              <w:jc w:val="center"/>
              <w:rPr>
                <w:rFonts w:ascii="Arial" w:hAnsi="Arial" w:cs="Arial"/>
                <w:color w:val="000000" w:themeColor="text1"/>
                <w:sz w:val="18"/>
                <w:szCs w:val="18"/>
              </w:rPr>
            </w:pPr>
            <w:r w:rsidRPr="009B7F43">
              <w:rPr>
                <w:rFonts w:ascii="Arial" w:hAnsi="Arial" w:cs="Arial"/>
                <w:color w:val="000000" w:themeColor="text1"/>
                <w:sz w:val="18"/>
                <w:szCs w:val="18"/>
              </w:rPr>
              <w:t>3</w:t>
            </w:r>
          </w:p>
        </w:tc>
      </w:tr>
      <w:tr w:rsidR="001006BD" w:rsidRPr="009B7F43" w14:paraId="6C3E688D" w14:textId="77777777" w:rsidTr="009B7F43">
        <w:trPr>
          <w:trHeight w:val="20"/>
        </w:trPr>
        <w:tc>
          <w:tcPr>
            <w:tcW w:w="1403" w:type="pct"/>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14:paraId="4AD1E9C8" w14:textId="77777777" w:rsidR="001006BD" w:rsidRPr="009B7F43" w:rsidRDefault="001006BD" w:rsidP="007A5CD4">
            <w:pPr>
              <w:spacing w:after="0" w:line="240" w:lineRule="auto"/>
              <w:contextualSpacing/>
              <w:jc w:val="center"/>
              <w:rPr>
                <w:rFonts w:ascii="Arial" w:hAnsi="Arial" w:cs="Arial"/>
                <w:color w:val="000000" w:themeColor="text1"/>
                <w:sz w:val="18"/>
                <w:szCs w:val="18"/>
              </w:rPr>
            </w:pPr>
            <w:r w:rsidRPr="009B7F43">
              <w:rPr>
                <w:rFonts w:ascii="Arial" w:hAnsi="Arial" w:cs="Arial"/>
                <w:color w:val="000000" w:themeColor="text1"/>
                <w:sz w:val="18"/>
                <w:szCs w:val="18"/>
              </w:rPr>
              <w:t>0.63</w:t>
            </w:r>
          </w:p>
        </w:tc>
        <w:tc>
          <w:tcPr>
            <w:tcW w:w="1036" w:type="pct"/>
            <w:tcBorders>
              <w:top w:val="nil"/>
              <w:left w:val="nil"/>
              <w:bottom w:val="single" w:sz="8" w:space="0" w:color="000000"/>
              <w:right w:val="single" w:sz="8" w:space="0" w:color="000000"/>
            </w:tcBorders>
            <w:tcMar>
              <w:top w:w="0" w:type="dxa"/>
              <w:left w:w="108" w:type="dxa"/>
              <w:bottom w:w="0" w:type="dxa"/>
              <w:right w:w="108" w:type="dxa"/>
            </w:tcMar>
            <w:hideMark/>
          </w:tcPr>
          <w:p w14:paraId="720278FE" w14:textId="77777777" w:rsidR="001006BD" w:rsidRPr="009B7F43" w:rsidRDefault="001006BD" w:rsidP="007A5CD4">
            <w:pPr>
              <w:spacing w:after="0" w:line="240" w:lineRule="auto"/>
              <w:contextualSpacing/>
              <w:jc w:val="center"/>
              <w:rPr>
                <w:rFonts w:ascii="Arial" w:hAnsi="Arial" w:cs="Arial"/>
                <w:color w:val="000000" w:themeColor="text1"/>
                <w:sz w:val="18"/>
                <w:szCs w:val="18"/>
              </w:rPr>
            </w:pPr>
            <w:r w:rsidRPr="009B7F43">
              <w:rPr>
                <w:rFonts w:ascii="Arial" w:hAnsi="Arial" w:cs="Arial"/>
                <w:color w:val="000000" w:themeColor="text1"/>
                <w:sz w:val="18"/>
                <w:szCs w:val="18"/>
              </w:rPr>
              <w:t>0.312</w:t>
            </w:r>
          </w:p>
        </w:tc>
        <w:tc>
          <w:tcPr>
            <w:tcW w:w="2561" w:type="pct"/>
            <w:tcBorders>
              <w:top w:val="nil"/>
              <w:left w:val="nil"/>
              <w:bottom w:val="single" w:sz="8" w:space="0" w:color="000000"/>
              <w:right w:val="single" w:sz="8" w:space="0" w:color="000000"/>
            </w:tcBorders>
            <w:tcMar>
              <w:top w:w="0" w:type="dxa"/>
              <w:left w:w="108" w:type="dxa"/>
              <w:bottom w:w="0" w:type="dxa"/>
              <w:right w:w="108" w:type="dxa"/>
            </w:tcMar>
            <w:hideMark/>
          </w:tcPr>
          <w:p w14:paraId="63E89238" w14:textId="77777777" w:rsidR="001006BD" w:rsidRPr="009B7F43" w:rsidRDefault="001006BD" w:rsidP="007A5CD4">
            <w:pPr>
              <w:spacing w:after="0" w:line="240" w:lineRule="auto"/>
              <w:contextualSpacing/>
              <w:jc w:val="center"/>
              <w:rPr>
                <w:rFonts w:ascii="Arial" w:hAnsi="Arial" w:cs="Arial"/>
                <w:color w:val="000000" w:themeColor="text1"/>
                <w:sz w:val="18"/>
                <w:szCs w:val="18"/>
              </w:rPr>
            </w:pPr>
            <w:r w:rsidRPr="009B7F43">
              <w:rPr>
                <w:rFonts w:ascii="Arial" w:hAnsi="Arial" w:cs="Arial"/>
                <w:color w:val="000000" w:themeColor="text1"/>
                <w:sz w:val="18"/>
                <w:szCs w:val="18"/>
              </w:rPr>
              <w:t>3</w:t>
            </w:r>
          </w:p>
        </w:tc>
      </w:tr>
      <w:tr w:rsidR="001006BD" w:rsidRPr="009B7F43" w14:paraId="1F906942" w14:textId="77777777" w:rsidTr="009B7F43">
        <w:trPr>
          <w:trHeight w:val="20"/>
        </w:trPr>
        <w:tc>
          <w:tcPr>
            <w:tcW w:w="1403" w:type="pct"/>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14:paraId="313DCCE1" w14:textId="77777777" w:rsidR="001006BD" w:rsidRPr="009B7F43" w:rsidRDefault="001006BD" w:rsidP="007A5CD4">
            <w:pPr>
              <w:spacing w:after="0" w:line="240" w:lineRule="auto"/>
              <w:contextualSpacing/>
              <w:jc w:val="center"/>
              <w:rPr>
                <w:rFonts w:ascii="Arial" w:hAnsi="Arial" w:cs="Arial"/>
                <w:color w:val="000000" w:themeColor="text1"/>
                <w:sz w:val="18"/>
                <w:szCs w:val="18"/>
              </w:rPr>
            </w:pPr>
            <w:r w:rsidRPr="009B7F43">
              <w:rPr>
                <w:rFonts w:ascii="Arial" w:hAnsi="Arial" w:cs="Arial"/>
                <w:color w:val="000000" w:themeColor="text1"/>
                <w:sz w:val="18"/>
                <w:szCs w:val="18"/>
              </w:rPr>
              <w:t>0.64</w:t>
            </w:r>
          </w:p>
        </w:tc>
        <w:tc>
          <w:tcPr>
            <w:tcW w:w="1036" w:type="pct"/>
            <w:tcBorders>
              <w:top w:val="nil"/>
              <w:left w:val="nil"/>
              <w:bottom w:val="single" w:sz="8" w:space="0" w:color="000000"/>
              <w:right w:val="single" w:sz="8" w:space="0" w:color="000000"/>
            </w:tcBorders>
            <w:tcMar>
              <w:top w:w="0" w:type="dxa"/>
              <w:left w:w="108" w:type="dxa"/>
              <w:bottom w:w="0" w:type="dxa"/>
              <w:right w:w="108" w:type="dxa"/>
            </w:tcMar>
            <w:hideMark/>
          </w:tcPr>
          <w:p w14:paraId="2AE99DB2" w14:textId="77777777" w:rsidR="001006BD" w:rsidRPr="009B7F43" w:rsidRDefault="001006BD" w:rsidP="007A5CD4">
            <w:pPr>
              <w:spacing w:after="0" w:line="240" w:lineRule="auto"/>
              <w:contextualSpacing/>
              <w:jc w:val="center"/>
              <w:rPr>
                <w:rFonts w:ascii="Arial" w:hAnsi="Arial" w:cs="Arial"/>
                <w:color w:val="000000" w:themeColor="text1"/>
                <w:sz w:val="18"/>
                <w:szCs w:val="18"/>
              </w:rPr>
            </w:pPr>
            <w:r w:rsidRPr="009B7F43">
              <w:rPr>
                <w:rFonts w:ascii="Arial" w:hAnsi="Arial" w:cs="Arial"/>
                <w:color w:val="000000" w:themeColor="text1"/>
                <w:sz w:val="18"/>
                <w:szCs w:val="18"/>
              </w:rPr>
              <w:t>0.322</w:t>
            </w:r>
          </w:p>
        </w:tc>
        <w:tc>
          <w:tcPr>
            <w:tcW w:w="2561" w:type="pct"/>
            <w:tcBorders>
              <w:top w:val="nil"/>
              <w:left w:val="nil"/>
              <w:bottom w:val="single" w:sz="8" w:space="0" w:color="000000"/>
              <w:right w:val="single" w:sz="8" w:space="0" w:color="000000"/>
            </w:tcBorders>
            <w:tcMar>
              <w:top w:w="0" w:type="dxa"/>
              <w:left w:w="108" w:type="dxa"/>
              <w:bottom w:w="0" w:type="dxa"/>
              <w:right w:w="108" w:type="dxa"/>
            </w:tcMar>
            <w:hideMark/>
          </w:tcPr>
          <w:p w14:paraId="5F5373DA" w14:textId="77777777" w:rsidR="001006BD" w:rsidRPr="009B7F43" w:rsidRDefault="001006BD" w:rsidP="007A5CD4">
            <w:pPr>
              <w:spacing w:after="0" w:line="240" w:lineRule="auto"/>
              <w:contextualSpacing/>
              <w:jc w:val="center"/>
              <w:rPr>
                <w:rFonts w:ascii="Arial" w:hAnsi="Arial" w:cs="Arial"/>
                <w:color w:val="000000" w:themeColor="text1"/>
                <w:sz w:val="18"/>
                <w:szCs w:val="18"/>
              </w:rPr>
            </w:pPr>
            <w:r w:rsidRPr="009B7F43">
              <w:rPr>
                <w:rFonts w:ascii="Arial" w:hAnsi="Arial" w:cs="Arial"/>
                <w:color w:val="000000" w:themeColor="text1"/>
                <w:sz w:val="18"/>
                <w:szCs w:val="18"/>
              </w:rPr>
              <w:t>3</w:t>
            </w:r>
          </w:p>
        </w:tc>
      </w:tr>
      <w:tr w:rsidR="001006BD" w:rsidRPr="009B7F43" w14:paraId="6A6231F2" w14:textId="77777777" w:rsidTr="009B7F43">
        <w:trPr>
          <w:trHeight w:val="20"/>
        </w:trPr>
        <w:tc>
          <w:tcPr>
            <w:tcW w:w="1403" w:type="pct"/>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14:paraId="0222D482" w14:textId="77777777" w:rsidR="001006BD" w:rsidRPr="009B7F43" w:rsidRDefault="001006BD" w:rsidP="007A5CD4">
            <w:pPr>
              <w:spacing w:after="0" w:line="240" w:lineRule="auto"/>
              <w:contextualSpacing/>
              <w:jc w:val="center"/>
              <w:rPr>
                <w:rFonts w:ascii="Arial" w:hAnsi="Arial" w:cs="Arial"/>
                <w:color w:val="000000" w:themeColor="text1"/>
                <w:sz w:val="18"/>
                <w:szCs w:val="18"/>
              </w:rPr>
            </w:pPr>
            <w:r w:rsidRPr="009B7F43">
              <w:rPr>
                <w:rFonts w:ascii="Arial" w:hAnsi="Arial" w:cs="Arial"/>
                <w:color w:val="000000" w:themeColor="text1"/>
                <w:sz w:val="18"/>
                <w:szCs w:val="18"/>
              </w:rPr>
              <w:t>0.65</w:t>
            </w:r>
          </w:p>
        </w:tc>
        <w:tc>
          <w:tcPr>
            <w:tcW w:w="1036" w:type="pct"/>
            <w:tcBorders>
              <w:top w:val="nil"/>
              <w:left w:val="nil"/>
              <w:bottom w:val="single" w:sz="8" w:space="0" w:color="000000"/>
              <w:right w:val="single" w:sz="8" w:space="0" w:color="000000"/>
            </w:tcBorders>
            <w:tcMar>
              <w:top w:w="0" w:type="dxa"/>
              <w:left w:w="108" w:type="dxa"/>
              <w:bottom w:w="0" w:type="dxa"/>
              <w:right w:w="108" w:type="dxa"/>
            </w:tcMar>
            <w:hideMark/>
          </w:tcPr>
          <w:p w14:paraId="0D3F364D" w14:textId="77777777" w:rsidR="001006BD" w:rsidRPr="009B7F43" w:rsidRDefault="001006BD" w:rsidP="007A5CD4">
            <w:pPr>
              <w:spacing w:after="0" w:line="240" w:lineRule="auto"/>
              <w:contextualSpacing/>
              <w:jc w:val="center"/>
              <w:rPr>
                <w:rFonts w:ascii="Arial" w:hAnsi="Arial" w:cs="Arial"/>
                <w:color w:val="000000" w:themeColor="text1"/>
                <w:sz w:val="18"/>
                <w:szCs w:val="18"/>
              </w:rPr>
            </w:pPr>
            <w:r w:rsidRPr="009B7F43">
              <w:rPr>
                <w:rFonts w:ascii="Arial" w:hAnsi="Arial" w:cs="Arial"/>
                <w:color w:val="000000" w:themeColor="text1"/>
                <w:sz w:val="18"/>
                <w:szCs w:val="18"/>
              </w:rPr>
              <w:t>0.332</w:t>
            </w:r>
          </w:p>
        </w:tc>
        <w:tc>
          <w:tcPr>
            <w:tcW w:w="2561" w:type="pct"/>
            <w:tcBorders>
              <w:top w:val="nil"/>
              <w:left w:val="nil"/>
              <w:bottom w:val="single" w:sz="8" w:space="0" w:color="000000"/>
              <w:right w:val="single" w:sz="8" w:space="0" w:color="000000"/>
            </w:tcBorders>
            <w:tcMar>
              <w:top w:w="0" w:type="dxa"/>
              <w:left w:w="108" w:type="dxa"/>
              <w:bottom w:w="0" w:type="dxa"/>
              <w:right w:w="108" w:type="dxa"/>
            </w:tcMar>
            <w:hideMark/>
          </w:tcPr>
          <w:p w14:paraId="4D12EEDB" w14:textId="77777777" w:rsidR="001006BD" w:rsidRPr="009B7F43" w:rsidRDefault="001006BD" w:rsidP="007A5CD4">
            <w:pPr>
              <w:spacing w:after="0" w:line="240" w:lineRule="auto"/>
              <w:contextualSpacing/>
              <w:jc w:val="center"/>
              <w:rPr>
                <w:rFonts w:ascii="Arial" w:hAnsi="Arial" w:cs="Arial"/>
                <w:color w:val="000000" w:themeColor="text1"/>
                <w:sz w:val="18"/>
                <w:szCs w:val="18"/>
              </w:rPr>
            </w:pPr>
            <w:r w:rsidRPr="009B7F43">
              <w:rPr>
                <w:rFonts w:ascii="Arial" w:hAnsi="Arial" w:cs="Arial"/>
                <w:color w:val="000000" w:themeColor="text1"/>
                <w:sz w:val="18"/>
                <w:szCs w:val="18"/>
              </w:rPr>
              <w:t>3</w:t>
            </w:r>
          </w:p>
        </w:tc>
      </w:tr>
      <w:tr w:rsidR="001006BD" w:rsidRPr="009B7F43" w14:paraId="4C6AD086" w14:textId="77777777" w:rsidTr="009B7F43">
        <w:trPr>
          <w:trHeight w:val="20"/>
        </w:trPr>
        <w:tc>
          <w:tcPr>
            <w:tcW w:w="1403" w:type="pct"/>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14:paraId="5422FF22" w14:textId="77777777" w:rsidR="001006BD" w:rsidRPr="009B7F43" w:rsidRDefault="001006BD" w:rsidP="007A5CD4">
            <w:pPr>
              <w:spacing w:after="0" w:line="240" w:lineRule="auto"/>
              <w:contextualSpacing/>
              <w:jc w:val="center"/>
              <w:rPr>
                <w:rFonts w:ascii="Arial" w:hAnsi="Arial" w:cs="Arial"/>
                <w:color w:val="000000" w:themeColor="text1"/>
                <w:sz w:val="18"/>
                <w:szCs w:val="18"/>
              </w:rPr>
            </w:pPr>
            <w:r w:rsidRPr="009B7F43">
              <w:rPr>
                <w:rFonts w:ascii="Arial" w:hAnsi="Arial" w:cs="Arial"/>
                <w:color w:val="000000" w:themeColor="text1"/>
                <w:sz w:val="18"/>
                <w:szCs w:val="18"/>
              </w:rPr>
              <w:lastRenderedPageBreak/>
              <w:t>0.66</w:t>
            </w:r>
          </w:p>
        </w:tc>
        <w:tc>
          <w:tcPr>
            <w:tcW w:w="1036" w:type="pct"/>
            <w:tcBorders>
              <w:top w:val="nil"/>
              <w:left w:val="nil"/>
              <w:bottom w:val="single" w:sz="8" w:space="0" w:color="000000"/>
              <w:right w:val="single" w:sz="8" w:space="0" w:color="000000"/>
            </w:tcBorders>
            <w:tcMar>
              <w:top w:w="0" w:type="dxa"/>
              <w:left w:w="108" w:type="dxa"/>
              <w:bottom w:w="0" w:type="dxa"/>
              <w:right w:w="108" w:type="dxa"/>
            </w:tcMar>
            <w:hideMark/>
          </w:tcPr>
          <w:p w14:paraId="5DA29C9B" w14:textId="77777777" w:rsidR="001006BD" w:rsidRPr="009B7F43" w:rsidRDefault="001006BD" w:rsidP="007A5CD4">
            <w:pPr>
              <w:spacing w:after="0" w:line="240" w:lineRule="auto"/>
              <w:contextualSpacing/>
              <w:jc w:val="center"/>
              <w:rPr>
                <w:rFonts w:ascii="Arial" w:hAnsi="Arial" w:cs="Arial"/>
                <w:color w:val="000000" w:themeColor="text1"/>
                <w:sz w:val="18"/>
                <w:szCs w:val="18"/>
              </w:rPr>
            </w:pPr>
            <w:r w:rsidRPr="009B7F43">
              <w:rPr>
                <w:rFonts w:ascii="Arial" w:hAnsi="Arial" w:cs="Arial"/>
                <w:color w:val="000000" w:themeColor="text1"/>
                <w:sz w:val="18"/>
                <w:szCs w:val="18"/>
              </w:rPr>
              <w:t>0.342</w:t>
            </w:r>
          </w:p>
        </w:tc>
        <w:tc>
          <w:tcPr>
            <w:tcW w:w="2561" w:type="pct"/>
            <w:tcBorders>
              <w:top w:val="nil"/>
              <w:left w:val="nil"/>
              <w:bottom w:val="single" w:sz="8" w:space="0" w:color="000000"/>
              <w:right w:val="single" w:sz="8" w:space="0" w:color="000000"/>
            </w:tcBorders>
            <w:tcMar>
              <w:top w:w="0" w:type="dxa"/>
              <w:left w:w="108" w:type="dxa"/>
              <w:bottom w:w="0" w:type="dxa"/>
              <w:right w:w="108" w:type="dxa"/>
            </w:tcMar>
            <w:hideMark/>
          </w:tcPr>
          <w:p w14:paraId="425EDDAB" w14:textId="77777777" w:rsidR="001006BD" w:rsidRPr="009B7F43" w:rsidRDefault="001006BD" w:rsidP="007A5CD4">
            <w:pPr>
              <w:spacing w:after="0" w:line="240" w:lineRule="auto"/>
              <w:contextualSpacing/>
              <w:jc w:val="center"/>
              <w:rPr>
                <w:rFonts w:ascii="Arial" w:hAnsi="Arial" w:cs="Arial"/>
                <w:color w:val="000000" w:themeColor="text1"/>
                <w:sz w:val="18"/>
                <w:szCs w:val="18"/>
              </w:rPr>
            </w:pPr>
            <w:r w:rsidRPr="009B7F43">
              <w:rPr>
                <w:rFonts w:ascii="Arial" w:hAnsi="Arial" w:cs="Arial"/>
                <w:color w:val="000000" w:themeColor="text1"/>
                <w:sz w:val="18"/>
                <w:szCs w:val="18"/>
              </w:rPr>
              <w:t>3</w:t>
            </w:r>
          </w:p>
        </w:tc>
      </w:tr>
      <w:tr w:rsidR="001006BD" w:rsidRPr="009B7F43" w14:paraId="1166B953" w14:textId="77777777" w:rsidTr="009B7F43">
        <w:trPr>
          <w:trHeight w:val="20"/>
        </w:trPr>
        <w:tc>
          <w:tcPr>
            <w:tcW w:w="1403" w:type="pct"/>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14:paraId="38CE71A2" w14:textId="77777777" w:rsidR="001006BD" w:rsidRPr="009B7F43" w:rsidRDefault="001006BD" w:rsidP="007A5CD4">
            <w:pPr>
              <w:spacing w:after="0" w:line="240" w:lineRule="auto"/>
              <w:contextualSpacing/>
              <w:jc w:val="center"/>
              <w:rPr>
                <w:rFonts w:ascii="Arial" w:hAnsi="Arial" w:cs="Arial"/>
                <w:color w:val="000000" w:themeColor="text1"/>
                <w:sz w:val="18"/>
                <w:szCs w:val="18"/>
              </w:rPr>
            </w:pPr>
            <w:r w:rsidRPr="009B7F43">
              <w:rPr>
                <w:rFonts w:ascii="Arial" w:hAnsi="Arial" w:cs="Arial"/>
                <w:color w:val="000000" w:themeColor="text1"/>
                <w:sz w:val="18"/>
                <w:szCs w:val="18"/>
              </w:rPr>
              <w:t>0.67</w:t>
            </w:r>
          </w:p>
        </w:tc>
        <w:tc>
          <w:tcPr>
            <w:tcW w:w="1036" w:type="pct"/>
            <w:tcBorders>
              <w:top w:val="nil"/>
              <w:left w:val="nil"/>
              <w:bottom w:val="single" w:sz="8" w:space="0" w:color="000000"/>
              <w:right w:val="single" w:sz="8" w:space="0" w:color="000000"/>
            </w:tcBorders>
            <w:tcMar>
              <w:top w:w="0" w:type="dxa"/>
              <w:left w:w="108" w:type="dxa"/>
              <w:bottom w:w="0" w:type="dxa"/>
              <w:right w:w="108" w:type="dxa"/>
            </w:tcMar>
            <w:hideMark/>
          </w:tcPr>
          <w:p w14:paraId="62EA1C3B" w14:textId="77777777" w:rsidR="001006BD" w:rsidRPr="009B7F43" w:rsidRDefault="001006BD" w:rsidP="007A5CD4">
            <w:pPr>
              <w:spacing w:after="0" w:line="240" w:lineRule="auto"/>
              <w:contextualSpacing/>
              <w:jc w:val="center"/>
              <w:rPr>
                <w:rFonts w:ascii="Arial" w:hAnsi="Arial" w:cs="Arial"/>
                <w:color w:val="000000" w:themeColor="text1"/>
                <w:sz w:val="18"/>
                <w:szCs w:val="18"/>
              </w:rPr>
            </w:pPr>
            <w:r w:rsidRPr="009B7F43">
              <w:rPr>
                <w:rFonts w:ascii="Arial" w:hAnsi="Arial" w:cs="Arial"/>
                <w:color w:val="000000" w:themeColor="text1"/>
                <w:sz w:val="18"/>
                <w:szCs w:val="18"/>
              </w:rPr>
              <w:t>0.352</w:t>
            </w:r>
          </w:p>
        </w:tc>
        <w:tc>
          <w:tcPr>
            <w:tcW w:w="2561" w:type="pct"/>
            <w:tcBorders>
              <w:top w:val="nil"/>
              <w:left w:val="nil"/>
              <w:bottom w:val="single" w:sz="8" w:space="0" w:color="000000"/>
              <w:right w:val="single" w:sz="8" w:space="0" w:color="000000"/>
            </w:tcBorders>
            <w:tcMar>
              <w:top w:w="0" w:type="dxa"/>
              <w:left w:w="108" w:type="dxa"/>
              <w:bottom w:w="0" w:type="dxa"/>
              <w:right w:w="108" w:type="dxa"/>
            </w:tcMar>
            <w:hideMark/>
          </w:tcPr>
          <w:p w14:paraId="4A49EF1B" w14:textId="77777777" w:rsidR="001006BD" w:rsidRPr="009B7F43" w:rsidRDefault="001006BD" w:rsidP="007A5CD4">
            <w:pPr>
              <w:spacing w:after="0" w:line="240" w:lineRule="auto"/>
              <w:contextualSpacing/>
              <w:jc w:val="center"/>
              <w:rPr>
                <w:rFonts w:ascii="Arial" w:hAnsi="Arial" w:cs="Arial"/>
                <w:color w:val="000000" w:themeColor="text1"/>
                <w:sz w:val="18"/>
                <w:szCs w:val="18"/>
              </w:rPr>
            </w:pPr>
            <w:r w:rsidRPr="009B7F43">
              <w:rPr>
                <w:rFonts w:ascii="Arial" w:hAnsi="Arial" w:cs="Arial"/>
                <w:color w:val="000000" w:themeColor="text1"/>
                <w:sz w:val="18"/>
                <w:szCs w:val="18"/>
              </w:rPr>
              <w:t>3</w:t>
            </w:r>
          </w:p>
        </w:tc>
      </w:tr>
      <w:tr w:rsidR="001006BD" w:rsidRPr="009B7F43" w14:paraId="5CE36A8A" w14:textId="77777777" w:rsidTr="009B7F43">
        <w:trPr>
          <w:trHeight w:val="20"/>
        </w:trPr>
        <w:tc>
          <w:tcPr>
            <w:tcW w:w="1403" w:type="pct"/>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14:paraId="2CE068D0" w14:textId="77777777" w:rsidR="001006BD" w:rsidRPr="009B7F43" w:rsidRDefault="001006BD" w:rsidP="007A5CD4">
            <w:pPr>
              <w:spacing w:after="0" w:line="240" w:lineRule="auto"/>
              <w:contextualSpacing/>
              <w:jc w:val="center"/>
              <w:rPr>
                <w:rFonts w:ascii="Arial" w:hAnsi="Arial" w:cs="Arial"/>
                <w:color w:val="000000" w:themeColor="text1"/>
                <w:sz w:val="18"/>
                <w:szCs w:val="18"/>
              </w:rPr>
            </w:pPr>
            <w:r w:rsidRPr="009B7F43">
              <w:rPr>
                <w:rFonts w:ascii="Arial" w:hAnsi="Arial" w:cs="Arial"/>
                <w:color w:val="000000" w:themeColor="text1"/>
                <w:sz w:val="18"/>
                <w:szCs w:val="18"/>
              </w:rPr>
              <w:t>0.68</w:t>
            </w:r>
          </w:p>
        </w:tc>
        <w:tc>
          <w:tcPr>
            <w:tcW w:w="1036" w:type="pct"/>
            <w:tcBorders>
              <w:top w:val="nil"/>
              <w:left w:val="nil"/>
              <w:bottom w:val="single" w:sz="8" w:space="0" w:color="000000"/>
              <w:right w:val="single" w:sz="8" w:space="0" w:color="000000"/>
            </w:tcBorders>
            <w:tcMar>
              <w:top w:w="0" w:type="dxa"/>
              <w:left w:w="108" w:type="dxa"/>
              <w:bottom w:w="0" w:type="dxa"/>
              <w:right w:w="108" w:type="dxa"/>
            </w:tcMar>
            <w:hideMark/>
          </w:tcPr>
          <w:p w14:paraId="3821CE3A" w14:textId="77777777" w:rsidR="001006BD" w:rsidRPr="009B7F43" w:rsidRDefault="001006BD" w:rsidP="007A5CD4">
            <w:pPr>
              <w:spacing w:after="0" w:line="240" w:lineRule="auto"/>
              <w:contextualSpacing/>
              <w:jc w:val="center"/>
              <w:rPr>
                <w:rFonts w:ascii="Arial" w:hAnsi="Arial" w:cs="Arial"/>
                <w:color w:val="000000" w:themeColor="text1"/>
                <w:sz w:val="18"/>
                <w:szCs w:val="18"/>
              </w:rPr>
            </w:pPr>
            <w:r w:rsidRPr="009B7F43">
              <w:rPr>
                <w:rFonts w:ascii="Arial" w:hAnsi="Arial" w:cs="Arial"/>
                <w:color w:val="000000" w:themeColor="text1"/>
                <w:sz w:val="18"/>
                <w:szCs w:val="18"/>
              </w:rPr>
              <w:t>0.363</w:t>
            </w:r>
          </w:p>
        </w:tc>
        <w:tc>
          <w:tcPr>
            <w:tcW w:w="2561" w:type="pct"/>
            <w:tcBorders>
              <w:top w:val="nil"/>
              <w:left w:val="nil"/>
              <w:bottom w:val="single" w:sz="8" w:space="0" w:color="000000"/>
              <w:right w:val="single" w:sz="8" w:space="0" w:color="000000"/>
            </w:tcBorders>
            <w:tcMar>
              <w:top w:w="0" w:type="dxa"/>
              <w:left w:w="108" w:type="dxa"/>
              <w:bottom w:w="0" w:type="dxa"/>
              <w:right w:w="108" w:type="dxa"/>
            </w:tcMar>
            <w:hideMark/>
          </w:tcPr>
          <w:p w14:paraId="03F158AC" w14:textId="77777777" w:rsidR="001006BD" w:rsidRPr="009B7F43" w:rsidRDefault="001006BD" w:rsidP="007A5CD4">
            <w:pPr>
              <w:spacing w:after="0" w:line="240" w:lineRule="auto"/>
              <w:contextualSpacing/>
              <w:jc w:val="center"/>
              <w:rPr>
                <w:rFonts w:ascii="Arial" w:hAnsi="Arial" w:cs="Arial"/>
                <w:color w:val="000000" w:themeColor="text1"/>
                <w:sz w:val="18"/>
                <w:szCs w:val="18"/>
              </w:rPr>
            </w:pPr>
            <w:r w:rsidRPr="009B7F43">
              <w:rPr>
                <w:rFonts w:ascii="Arial" w:hAnsi="Arial" w:cs="Arial"/>
                <w:color w:val="000000" w:themeColor="text1"/>
                <w:sz w:val="18"/>
                <w:szCs w:val="18"/>
              </w:rPr>
              <w:t>3</w:t>
            </w:r>
          </w:p>
        </w:tc>
      </w:tr>
      <w:tr w:rsidR="001006BD" w:rsidRPr="009B7F43" w14:paraId="326B0901" w14:textId="77777777" w:rsidTr="009B7F43">
        <w:trPr>
          <w:trHeight w:val="20"/>
        </w:trPr>
        <w:tc>
          <w:tcPr>
            <w:tcW w:w="1403" w:type="pct"/>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14:paraId="1B7B28D8" w14:textId="77777777" w:rsidR="001006BD" w:rsidRPr="009B7F43" w:rsidRDefault="001006BD" w:rsidP="007A5CD4">
            <w:pPr>
              <w:spacing w:after="0" w:line="240" w:lineRule="auto"/>
              <w:contextualSpacing/>
              <w:jc w:val="center"/>
              <w:rPr>
                <w:rFonts w:ascii="Arial" w:hAnsi="Arial" w:cs="Arial"/>
                <w:color w:val="000000" w:themeColor="text1"/>
                <w:sz w:val="18"/>
                <w:szCs w:val="18"/>
              </w:rPr>
            </w:pPr>
            <w:r w:rsidRPr="009B7F43">
              <w:rPr>
                <w:rFonts w:ascii="Arial" w:hAnsi="Arial" w:cs="Arial"/>
                <w:color w:val="000000" w:themeColor="text1"/>
                <w:sz w:val="18"/>
                <w:szCs w:val="18"/>
              </w:rPr>
              <w:t>0.69</w:t>
            </w:r>
          </w:p>
        </w:tc>
        <w:tc>
          <w:tcPr>
            <w:tcW w:w="1036" w:type="pct"/>
            <w:tcBorders>
              <w:top w:val="nil"/>
              <w:left w:val="nil"/>
              <w:bottom w:val="single" w:sz="8" w:space="0" w:color="000000"/>
              <w:right w:val="single" w:sz="8" w:space="0" w:color="000000"/>
            </w:tcBorders>
            <w:tcMar>
              <w:top w:w="0" w:type="dxa"/>
              <w:left w:w="108" w:type="dxa"/>
              <w:bottom w:w="0" w:type="dxa"/>
              <w:right w:w="108" w:type="dxa"/>
            </w:tcMar>
            <w:hideMark/>
          </w:tcPr>
          <w:p w14:paraId="5EDAB1D8" w14:textId="77777777" w:rsidR="001006BD" w:rsidRPr="009B7F43" w:rsidRDefault="001006BD" w:rsidP="007A5CD4">
            <w:pPr>
              <w:spacing w:after="0" w:line="240" w:lineRule="auto"/>
              <w:contextualSpacing/>
              <w:jc w:val="center"/>
              <w:rPr>
                <w:rFonts w:ascii="Arial" w:hAnsi="Arial" w:cs="Arial"/>
                <w:color w:val="000000" w:themeColor="text1"/>
                <w:sz w:val="18"/>
                <w:szCs w:val="18"/>
              </w:rPr>
            </w:pPr>
            <w:r w:rsidRPr="009B7F43">
              <w:rPr>
                <w:rFonts w:ascii="Arial" w:hAnsi="Arial" w:cs="Arial"/>
                <w:color w:val="000000" w:themeColor="text1"/>
                <w:sz w:val="18"/>
                <w:szCs w:val="18"/>
              </w:rPr>
              <w:t>0.374</w:t>
            </w:r>
          </w:p>
        </w:tc>
        <w:tc>
          <w:tcPr>
            <w:tcW w:w="2561" w:type="pct"/>
            <w:tcBorders>
              <w:top w:val="nil"/>
              <w:left w:val="nil"/>
              <w:bottom w:val="single" w:sz="8" w:space="0" w:color="000000"/>
              <w:right w:val="single" w:sz="8" w:space="0" w:color="000000"/>
            </w:tcBorders>
            <w:tcMar>
              <w:top w:w="0" w:type="dxa"/>
              <w:left w:w="108" w:type="dxa"/>
              <w:bottom w:w="0" w:type="dxa"/>
              <w:right w:w="108" w:type="dxa"/>
            </w:tcMar>
            <w:hideMark/>
          </w:tcPr>
          <w:p w14:paraId="06E5A156" w14:textId="77777777" w:rsidR="001006BD" w:rsidRPr="009B7F43" w:rsidRDefault="001006BD" w:rsidP="007A5CD4">
            <w:pPr>
              <w:spacing w:after="0" w:line="240" w:lineRule="auto"/>
              <w:contextualSpacing/>
              <w:jc w:val="center"/>
              <w:rPr>
                <w:rFonts w:ascii="Arial" w:hAnsi="Arial" w:cs="Arial"/>
                <w:color w:val="000000" w:themeColor="text1"/>
                <w:sz w:val="18"/>
                <w:szCs w:val="18"/>
              </w:rPr>
            </w:pPr>
            <w:r w:rsidRPr="009B7F43">
              <w:rPr>
                <w:rFonts w:ascii="Arial" w:hAnsi="Arial" w:cs="Arial"/>
                <w:color w:val="000000" w:themeColor="text1"/>
                <w:sz w:val="18"/>
                <w:szCs w:val="18"/>
              </w:rPr>
              <w:t>3</w:t>
            </w:r>
          </w:p>
        </w:tc>
      </w:tr>
    </w:tbl>
    <w:p w14:paraId="2E68B9FB" w14:textId="51B8D7A9" w:rsidR="001006BD" w:rsidRPr="001006BD" w:rsidRDefault="001006BD" w:rsidP="001006BD">
      <w:pPr>
        <w:ind w:left="1080" w:hanging="1080"/>
        <w:rPr>
          <w:rFonts w:ascii="Arial" w:hAnsi="Arial" w:cs="Arial"/>
          <w:color w:val="000000" w:themeColor="text1"/>
          <w:sz w:val="20"/>
          <w:szCs w:val="20"/>
          <w:lang w:val="en"/>
        </w:rPr>
      </w:pPr>
      <w:r w:rsidRPr="001006BD">
        <w:rPr>
          <w:rFonts w:ascii="Arial" w:hAnsi="Arial" w:cs="Arial"/>
          <w:color w:val="000000" w:themeColor="text1"/>
          <w:sz w:val="20"/>
          <w:szCs w:val="20"/>
          <w:lang w:val="en"/>
        </w:rPr>
        <w:t> </w:t>
      </w:r>
    </w:p>
    <w:p w14:paraId="02B39134" w14:textId="77777777" w:rsidR="001006BD" w:rsidRPr="001006BD" w:rsidRDefault="001006BD">
      <w:pPr>
        <w:spacing w:after="0"/>
        <w:rPr>
          <w:rFonts w:ascii="Arial" w:eastAsia="Times New Roman" w:hAnsi="Arial" w:cs="Arial"/>
          <w:color w:val="000000" w:themeColor="text1"/>
          <w:sz w:val="20"/>
          <w:szCs w:val="20"/>
          <w:lang w:val="en"/>
        </w:rPr>
      </w:pPr>
      <w:r w:rsidRPr="001006BD">
        <w:rPr>
          <w:rFonts w:ascii="Arial" w:eastAsia="Times New Roman" w:hAnsi="Arial" w:cs="Arial"/>
          <w:color w:val="000000" w:themeColor="text1"/>
          <w:sz w:val="20"/>
          <w:szCs w:val="20"/>
          <w:lang w:val="en"/>
        </w:rPr>
        <w:t>References</w:t>
      </w:r>
    </w:p>
    <w:p w14:paraId="3DD62227" w14:textId="48BF08DF" w:rsidR="001006BD" w:rsidRPr="007A5CD4" w:rsidRDefault="001006BD" w:rsidP="007A5CD4">
      <w:pPr>
        <w:numPr>
          <w:ilvl w:val="0"/>
          <w:numId w:val="12"/>
        </w:numPr>
        <w:spacing w:after="0" w:line="240" w:lineRule="auto"/>
        <w:divId w:val="212617351"/>
        <w:rPr>
          <w:rFonts w:ascii="Arial" w:eastAsia="Times New Roman" w:hAnsi="Arial" w:cs="Arial"/>
          <w:color w:val="000000" w:themeColor="text1"/>
          <w:sz w:val="20"/>
          <w:szCs w:val="20"/>
          <w:lang w:val="en"/>
        </w:rPr>
      </w:pPr>
      <w:r w:rsidRPr="001006BD">
        <w:rPr>
          <w:rFonts w:ascii="Arial" w:eastAsia="Times New Roman" w:hAnsi="Arial" w:cs="Arial"/>
          <w:color w:val="000000" w:themeColor="text1"/>
          <w:sz w:val="20"/>
          <w:szCs w:val="20"/>
          <w:shd w:val="clear" w:color="auto" w:fill="FFFFFF"/>
          <w:lang w:val="en"/>
        </w:rPr>
        <w:t xml:space="preserve">WHO Classification of </w:t>
      </w:r>
      <w:proofErr w:type="spellStart"/>
      <w:r w:rsidRPr="001006BD">
        <w:rPr>
          <w:rFonts w:ascii="Arial" w:eastAsia="Times New Roman" w:hAnsi="Arial" w:cs="Arial"/>
          <w:color w:val="000000" w:themeColor="text1"/>
          <w:sz w:val="20"/>
          <w:szCs w:val="20"/>
          <w:shd w:val="clear" w:color="auto" w:fill="FFFFFF"/>
          <w:lang w:val="en"/>
        </w:rPr>
        <w:t>Tumours</w:t>
      </w:r>
      <w:proofErr w:type="spellEnd"/>
      <w:r w:rsidRPr="001006BD">
        <w:rPr>
          <w:rFonts w:ascii="Arial" w:eastAsia="Times New Roman" w:hAnsi="Arial" w:cs="Arial"/>
          <w:color w:val="000000" w:themeColor="text1"/>
          <w:sz w:val="20"/>
          <w:szCs w:val="20"/>
          <w:shd w:val="clear" w:color="auto" w:fill="FFFFFF"/>
          <w:lang w:val="en"/>
        </w:rPr>
        <w:t xml:space="preserve"> Editorial Board. Soft Tissue and Bone Tumors. Lyon (France): International Agency for Research on Cancer; 2020. (WHO classification of </w:t>
      </w:r>
      <w:proofErr w:type="spellStart"/>
      <w:r w:rsidRPr="001006BD">
        <w:rPr>
          <w:rFonts w:ascii="Arial" w:eastAsia="Times New Roman" w:hAnsi="Arial" w:cs="Arial"/>
          <w:color w:val="000000" w:themeColor="text1"/>
          <w:sz w:val="20"/>
          <w:szCs w:val="20"/>
          <w:shd w:val="clear" w:color="auto" w:fill="FFFFFF"/>
          <w:lang w:val="en"/>
        </w:rPr>
        <w:t>tumours</w:t>
      </w:r>
      <w:proofErr w:type="spellEnd"/>
      <w:r w:rsidRPr="001006BD">
        <w:rPr>
          <w:rFonts w:ascii="Arial" w:eastAsia="Times New Roman" w:hAnsi="Arial" w:cs="Arial"/>
          <w:color w:val="000000" w:themeColor="text1"/>
          <w:sz w:val="20"/>
          <w:szCs w:val="20"/>
          <w:shd w:val="clear" w:color="auto" w:fill="FFFFFF"/>
          <w:lang w:val="en"/>
        </w:rPr>
        <w:t xml:space="preserve"> series, 5th ed.; vol. 3)</w:t>
      </w:r>
    </w:p>
    <w:p w14:paraId="63C4353E" w14:textId="77777777" w:rsidR="007A5CD4" w:rsidRPr="001006BD" w:rsidRDefault="007A5CD4" w:rsidP="007A5CD4">
      <w:pPr>
        <w:spacing w:after="0" w:line="240" w:lineRule="auto"/>
        <w:ind w:left="720"/>
        <w:divId w:val="212617351"/>
        <w:rPr>
          <w:rFonts w:ascii="Arial" w:eastAsia="Times New Roman" w:hAnsi="Arial" w:cs="Arial"/>
          <w:color w:val="000000" w:themeColor="text1"/>
          <w:sz w:val="20"/>
          <w:szCs w:val="20"/>
          <w:lang w:val="en"/>
        </w:rPr>
      </w:pPr>
    </w:p>
    <w:p w14:paraId="5AE8F6BA" w14:textId="77777777" w:rsidR="001006BD" w:rsidRPr="001006BD" w:rsidRDefault="001006BD">
      <w:pPr>
        <w:spacing w:after="0"/>
        <w:rPr>
          <w:rFonts w:ascii="Arial" w:eastAsia="Times New Roman" w:hAnsi="Arial" w:cs="Arial"/>
          <w:b/>
          <w:bCs/>
          <w:color w:val="000000" w:themeColor="text1"/>
          <w:sz w:val="20"/>
          <w:szCs w:val="20"/>
          <w:lang w:val="en"/>
        </w:rPr>
      </w:pPr>
      <w:r w:rsidRPr="001006BD">
        <w:rPr>
          <w:rFonts w:ascii="Arial" w:eastAsia="Times New Roman" w:hAnsi="Arial" w:cs="Arial"/>
          <w:b/>
          <w:bCs/>
          <w:color w:val="000000" w:themeColor="text1"/>
          <w:sz w:val="20"/>
          <w:szCs w:val="20"/>
          <w:lang w:val="en"/>
        </w:rPr>
        <w:t>H. Lymphovascular Invasion</w:t>
      </w:r>
    </w:p>
    <w:p w14:paraId="364E3621" w14:textId="77777777" w:rsidR="001006BD" w:rsidRPr="001006BD" w:rsidRDefault="001006BD" w:rsidP="007A5CD4">
      <w:pPr>
        <w:keepNext/>
        <w:tabs>
          <w:tab w:val="left" w:pos="360"/>
        </w:tabs>
        <w:jc w:val="both"/>
        <w:outlineLvl w:val="1"/>
        <w:rPr>
          <w:rFonts w:ascii="Arial" w:hAnsi="Arial" w:cs="Arial"/>
          <w:color w:val="000000" w:themeColor="text1"/>
          <w:sz w:val="20"/>
          <w:szCs w:val="20"/>
          <w:lang w:val="en"/>
        </w:rPr>
      </w:pPr>
      <w:r w:rsidRPr="001006BD">
        <w:rPr>
          <w:rFonts w:ascii="Arial" w:hAnsi="Arial" w:cs="Arial"/>
          <w:color w:val="000000" w:themeColor="text1"/>
          <w:sz w:val="20"/>
          <w:szCs w:val="20"/>
          <w:lang w:val="en"/>
        </w:rPr>
        <w:t xml:space="preserve">Lymphovascular invasion (LVI) indicates whether microscopic </w:t>
      </w:r>
      <w:proofErr w:type="spellStart"/>
      <w:r w:rsidRPr="001006BD">
        <w:rPr>
          <w:rFonts w:ascii="Arial" w:hAnsi="Arial" w:cs="Arial"/>
          <w:color w:val="000000" w:themeColor="text1"/>
          <w:sz w:val="20"/>
          <w:szCs w:val="20"/>
          <w:lang w:val="en"/>
        </w:rPr>
        <w:t>lymphovascular</w:t>
      </w:r>
      <w:proofErr w:type="spellEnd"/>
      <w:r w:rsidRPr="001006BD">
        <w:rPr>
          <w:rFonts w:ascii="Arial" w:hAnsi="Arial" w:cs="Arial"/>
          <w:color w:val="000000" w:themeColor="text1"/>
          <w:sz w:val="20"/>
          <w:szCs w:val="20"/>
          <w:lang w:val="en"/>
        </w:rPr>
        <w:t xml:space="preserve"> invasion is identified. LVI includes lymphatic invasion, vascular invasion, or </w:t>
      </w:r>
      <w:proofErr w:type="spellStart"/>
      <w:r w:rsidRPr="001006BD">
        <w:rPr>
          <w:rFonts w:ascii="Arial" w:hAnsi="Arial" w:cs="Arial"/>
          <w:color w:val="000000" w:themeColor="text1"/>
          <w:sz w:val="20"/>
          <w:szCs w:val="20"/>
          <w:lang w:val="en"/>
        </w:rPr>
        <w:t>lymphovascular</w:t>
      </w:r>
      <w:proofErr w:type="spellEnd"/>
      <w:r w:rsidRPr="001006BD">
        <w:rPr>
          <w:rFonts w:ascii="Arial" w:hAnsi="Arial" w:cs="Arial"/>
          <w:color w:val="000000" w:themeColor="text1"/>
          <w:sz w:val="20"/>
          <w:szCs w:val="20"/>
          <w:lang w:val="en"/>
        </w:rPr>
        <w:t xml:space="preserve"> invasion. By AJCC/UICC convention, LVI does not affect the T category indicating local extent of tumor unless specifically included in the definition of a T category.</w:t>
      </w:r>
    </w:p>
    <w:p w14:paraId="717F73CA" w14:textId="77777777" w:rsidR="001006BD" w:rsidRPr="001006BD" w:rsidRDefault="001006BD">
      <w:pPr>
        <w:keepNext/>
        <w:tabs>
          <w:tab w:val="left" w:pos="360"/>
        </w:tabs>
        <w:outlineLvl w:val="1"/>
        <w:rPr>
          <w:rFonts w:ascii="Arial" w:hAnsi="Arial" w:cs="Arial"/>
          <w:color w:val="000000" w:themeColor="text1"/>
          <w:sz w:val="20"/>
          <w:szCs w:val="20"/>
          <w:lang w:val="en"/>
        </w:rPr>
      </w:pPr>
      <w:r w:rsidRPr="001006BD">
        <w:rPr>
          <w:rFonts w:ascii="Arial" w:hAnsi="Arial" w:cs="Arial"/>
          <w:color w:val="000000" w:themeColor="text1"/>
          <w:sz w:val="20"/>
          <w:szCs w:val="20"/>
          <w:lang w:val="en"/>
        </w:rPr>
        <w:t> </w:t>
      </w:r>
    </w:p>
    <w:sectPr w:rsidR="001006BD" w:rsidRPr="001006BD">
      <w:headerReference w:type="default" r:id="rId9"/>
      <w:footerReference w:type="default" r:id="rId10"/>
      <w:headerReference w:type="first" r:id="rId11"/>
      <w:footerReference w:type="first" r:id="rId12"/>
      <w:pgSz w:w="12240" w:h="15840"/>
      <w:pgMar w:top="1440" w:right="1440" w:bottom="1440"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C500BB" w14:textId="77777777" w:rsidR="00F8311D" w:rsidRDefault="00F8311D">
      <w:pPr>
        <w:spacing w:after="0" w:line="240" w:lineRule="auto"/>
      </w:pPr>
      <w:r>
        <w:separator/>
      </w:r>
    </w:p>
  </w:endnote>
  <w:endnote w:type="continuationSeparator" w:id="0">
    <w:p w14:paraId="54D90B77" w14:textId="77777777" w:rsidR="00F8311D" w:rsidRDefault="00F831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576230" w14:textId="4DB8A3AE" w:rsidR="001006BD" w:rsidRDefault="001006BD">
    <w:pPr>
      <w:pStyle w:val="Footer"/>
      <w:jc w:val="right"/>
    </w:pPr>
    <w:r>
      <w:fldChar w:fldCharType="begin"/>
    </w:r>
    <w:r>
      <w:instrText>PAGE</w:instrText>
    </w:r>
    <w:r>
      <w:fldChar w:fldCharType="separate"/>
    </w:r>
    <w:r>
      <w:rPr>
        <w:noProof/>
      </w:rP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58BAC8" w14:textId="77777777" w:rsidR="001006BD" w:rsidRDefault="001006BD">
    <w:r>
      <w:rPr>
        <w:rFonts w:ascii="Arial"/>
        <w:sz w:val="16"/>
      </w:rPr>
      <w:t>©</w:t>
    </w:r>
    <w:r>
      <w:rPr>
        <w:rFonts w:ascii="Arial"/>
        <w:sz w:val="16"/>
      </w:rPr>
      <w:t xml:space="preserve"> 2021 College of American Pathologists (CAP). All rights reserved. For Terms of Use please visit </w:t>
    </w:r>
    <w:hyperlink r:id="rId1" w:history="1">
      <w:r w:rsidRPr="005B61DC">
        <w:rPr>
          <w:rStyle w:val="Hyperlink"/>
          <w:rFonts w:ascii="Arial"/>
          <w:sz w:val="16"/>
        </w:rPr>
        <w:t>www.cap.org/cancerprotocols</w:t>
      </w:r>
    </w:hyperlink>
    <w:r>
      <w:rPr>
        <w:rFonts w:ascii="Arial"/>
        <w:sz w:val="16"/>
      </w:rPr>
      <w:t xml:space="preserve"> . 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314163" w14:textId="77777777" w:rsidR="00F8311D" w:rsidRDefault="00F8311D">
      <w:pPr>
        <w:spacing w:after="0" w:line="240" w:lineRule="auto"/>
      </w:pPr>
      <w:r>
        <w:separator/>
      </w:r>
    </w:p>
  </w:footnote>
  <w:footnote w:type="continuationSeparator" w:id="0">
    <w:p w14:paraId="62EB54D7" w14:textId="77777777" w:rsidR="00F8311D" w:rsidRDefault="00F8311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FDE9BA" w14:textId="77777777" w:rsidR="001006BD" w:rsidRDefault="001006BD"/>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85"/>
      <w:gridCol w:w="7875"/>
    </w:tblGrid>
    <w:tr w:rsidR="001006BD" w14:paraId="040D3AFB" w14:textId="77777777" w:rsidTr="001006BD">
      <w:tc>
        <w:tcPr>
          <w:tcW w:w="1500" w:type="dxa"/>
        </w:tcPr>
        <w:p w14:paraId="5FFC483B" w14:textId="77777777" w:rsidR="001006BD" w:rsidRDefault="001006BD">
          <w:r>
            <w:t>CAP Approved</w:t>
          </w:r>
        </w:p>
      </w:tc>
      <w:tc>
        <w:tcPr>
          <w:tcW w:w="8076" w:type="dxa"/>
        </w:tcPr>
        <w:p w14:paraId="6C6BF119" w14:textId="2FF816AA" w:rsidR="001006BD" w:rsidRDefault="001006BD">
          <w:pPr>
            <w:jc w:val="right"/>
          </w:pPr>
          <w:r>
            <w:t>Bone.Bx_4.1.0.</w:t>
          </w:r>
          <w:r w:rsidR="004B06FD">
            <w:t>1</w:t>
          </w:r>
          <w:r>
            <w:t>.</w:t>
          </w:r>
          <w:r w:rsidR="0099182D">
            <w:t>REL</w:t>
          </w:r>
          <w:r>
            <w:t>_CAPCP</w:t>
          </w:r>
        </w:p>
      </w:tc>
    </w:tr>
  </w:tbl>
  <w:p w14:paraId="0A9C5C12" w14:textId="77777777" w:rsidR="001006BD" w:rsidRDefault="001006BD"/>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08D132" w14:textId="77777777" w:rsidR="001006BD" w:rsidRDefault="001006BD">
    <w:r>
      <w:rPr>
        <w:noProof/>
      </w:rPr>
      <w:drawing>
        <wp:inline distT="0" distB="0" distL="0" distR="0" wp14:anchorId="1F61435A" wp14:editId="7161A2AB">
          <wp:extent cx="3990000" cy="792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Bitmap Image.jpg"/>
                  <pic:cNvPicPr/>
                </pic:nvPicPr>
                <pic:blipFill>
                  <a:blip r:embed="rId1" cstate="print"/>
                  <a:stretch>
                    <a:fillRect/>
                  </a:stretch>
                </pic:blipFill>
                <pic:spPr>
                  <a:xfrm>
                    <a:off x="0" y="0"/>
                    <a:ext cx="3990000" cy="79200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AC7A52"/>
    <w:multiLevelType w:val="multilevel"/>
    <w:tmpl w:val="AC3AA3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541B29"/>
    <w:multiLevelType w:val="multilevel"/>
    <w:tmpl w:val="AC3AA3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8E1205"/>
    <w:multiLevelType w:val="multilevel"/>
    <w:tmpl w:val="07A24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A683C37"/>
    <w:multiLevelType w:val="hybridMultilevel"/>
    <w:tmpl w:val="792A9F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79125FD"/>
    <w:multiLevelType w:val="multilevel"/>
    <w:tmpl w:val="337C9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C7D5AAB"/>
    <w:multiLevelType w:val="multilevel"/>
    <w:tmpl w:val="AC3AA3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CD75743"/>
    <w:multiLevelType w:val="multilevel"/>
    <w:tmpl w:val="AC3AA3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E323E65"/>
    <w:multiLevelType w:val="multilevel"/>
    <w:tmpl w:val="AC3AA3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AD93AA8"/>
    <w:multiLevelType w:val="multilevel"/>
    <w:tmpl w:val="AC3AA3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10B34FA"/>
    <w:multiLevelType w:val="hybridMultilevel"/>
    <w:tmpl w:val="51523A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4B23F74"/>
    <w:multiLevelType w:val="multilevel"/>
    <w:tmpl w:val="0B365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64D621D"/>
    <w:multiLevelType w:val="multilevel"/>
    <w:tmpl w:val="9F38C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6A92C5E"/>
    <w:multiLevelType w:val="multilevel"/>
    <w:tmpl w:val="B2E21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93149EB"/>
    <w:multiLevelType w:val="multilevel"/>
    <w:tmpl w:val="19B6C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CC43D2C"/>
    <w:multiLevelType w:val="hybridMultilevel"/>
    <w:tmpl w:val="EA8210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1"/>
  </w:num>
  <w:num w:numId="3">
    <w:abstractNumId w:val="13"/>
  </w:num>
  <w:num w:numId="4">
    <w:abstractNumId w:val="2"/>
  </w:num>
  <w:num w:numId="5">
    <w:abstractNumId w:val="11"/>
  </w:num>
  <w:num w:numId="6">
    <w:abstractNumId w:val="4"/>
  </w:num>
  <w:num w:numId="7">
    <w:abstractNumId w:val="7"/>
  </w:num>
  <w:num w:numId="8">
    <w:abstractNumId w:val="10"/>
  </w:num>
  <w:num w:numId="9">
    <w:abstractNumId w:val="5"/>
  </w:num>
  <w:num w:numId="10">
    <w:abstractNumId w:val="8"/>
  </w:num>
  <w:num w:numId="11">
    <w:abstractNumId w:val="6"/>
  </w:num>
  <w:num w:numId="12">
    <w:abstractNumId w:val="0"/>
  </w:num>
  <w:num w:numId="13">
    <w:abstractNumId w:val="14"/>
  </w:num>
  <w:num w:numId="14">
    <w:abstractNumId w:val="9"/>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hdrShapeDefaults>
    <o:shapedefaults v:ext="edit" spidmax="16385"/>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2829"/>
    <w:rsid w:val="00064D6A"/>
    <w:rsid w:val="001006BD"/>
    <w:rsid w:val="00153D14"/>
    <w:rsid w:val="004B06FD"/>
    <w:rsid w:val="00592829"/>
    <w:rsid w:val="007A5CD4"/>
    <w:rsid w:val="0094044E"/>
    <w:rsid w:val="009739B0"/>
    <w:rsid w:val="0099182D"/>
    <w:rsid w:val="00995898"/>
    <w:rsid w:val="009B7F43"/>
    <w:rsid w:val="00B24347"/>
    <w:rsid w:val="00BC1B29"/>
    <w:rsid w:val="00C37273"/>
    <w:rsid w:val="00D93AD3"/>
    <w:rsid w:val="00E07B03"/>
    <w:rsid w:val="00E5711D"/>
    <w:rsid w:val="00E579B7"/>
    <w:rsid w:val="00E70EC2"/>
    <w:rsid w:val="00F21FF6"/>
    <w:rsid w:val="00F831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6385"/>
    <o:shapelayout v:ext="edit">
      <o:idmap v:ext="edit" data="1"/>
    </o:shapelayout>
  </w:shapeDefaults>
  <w:decimalSymbol w:val="."/>
  <w:listSeparator w:val=","/>
  <w14:docId w14:val="78B187EE"/>
  <w15:docId w15:val="{34B73797-3ED9-4DD1-B04F-66DFAA73BC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pPr>
      <w:spacing w:before="100" w:beforeAutospacing="1" w:after="100" w:afterAutospacing="1" w:line="240" w:lineRule="auto"/>
    </w:pPr>
    <w:rPr>
      <w:rFonts w:ascii="Times New Roman" w:hAnsi="Times New Roman" w:cs="Times New Roman"/>
      <w:sz w:val="24"/>
      <w:szCs w:val="24"/>
    </w:rPr>
  </w:style>
  <w:style w:type="character" w:styleId="Hyperlink">
    <w:name w:val="Hyperlink"/>
    <w:basedOn w:val="DefaultParagraphFont"/>
    <w:uiPriority w:val="99"/>
    <w:unhideWhenUsed/>
    <w:rPr>
      <w:color w:val="0000FF"/>
      <w:u w:val="single"/>
    </w:rPr>
  </w:style>
  <w:style w:type="paragraph" w:customStyle="1" w:styleId="notespara">
    <w:name w:val="notespara"/>
    <w:basedOn w:val="Normal"/>
    <w:pPr>
      <w:spacing w:before="100" w:beforeAutospacing="1" w:after="100" w:afterAutospacing="1" w:line="240" w:lineRule="auto"/>
    </w:pPr>
    <w:rPr>
      <w:rFonts w:ascii="Times New Roman" w:hAnsi="Times New Roman" w:cs="Times New Roman"/>
      <w:sz w:val="24"/>
      <w:szCs w:val="24"/>
    </w:rPr>
  </w:style>
  <w:style w:type="paragraph" w:styleId="Header">
    <w:name w:val="header"/>
    <w:basedOn w:val="Normal"/>
    <w:link w:val="HeaderChar"/>
    <w:uiPriority w:val="99"/>
    <w:unhideWhenUsed/>
    <w:rsid w:val="00EE5F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5FA6"/>
  </w:style>
  <w:style w:type="paragraph" w:styleId="Footer">
    <w:name w:val="footer"/>
    <w:basedOn w:val="Normal"/>
    <w:link w:val="FooterChar"/>
    <w:uiPriority w:val="99"/>
    <w:unhideWhenUsed/>
    <w:rsid w:val="00EE5F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5FA6"/>
  </w:style>
  <w:style w:type="character" w:styleId="UnresolvedMention">
    <w:name w:val="Unresolved Mention"/>
    <w:basedOn w:val="DefaultParagraphFont"/>
    <w:uiPriority w:val="99"/>
    <w:semiHidden/>
    <w:unhideWhenUsed/>
    <w:rsid w:val="00EE5FA6"/>
    <w:rPr>
      <w:color w:val="605E5C"/>
      <w:shd w:val="clear" w:color="auto" w:fill="E1DFDD"/>
    </w:rPr>
  </w:style>
  <w:style w:type="table" w:styleId="TableGrid">
    <w:name w:val="Table Grid"/>
    <w:basedOn w:val="TableNormal"/>
    <w:uiPriority w:val="39"/>
    <w:rsid w:val="007765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Pr>
      <w:b/>
      <w:bCs/>
    </w:rPr>
  </w:style>
  <w:style w:type="character" w:styleId="Emphasis">
    <w:name w:val="Emphasis"/>
    <w:basedOn w:val="DefaultParagraphFont"/>
    <w:uiPriority w:val="20"/>
    <w:qFormat/>
    <w:rPr>
      <w:i/>
      <w:iCs/>
    </w:rPr>
  </w:style>
  <w:style w:type="paragraph" w:styleId="BalloonText">
    <w:name w:val="Balloon Text"/>
    <w:basedOn w:val="Normal"/>
    <w:link w:val="BalloonTextChar"/>
    <w:uiPriority w:val="99"/>
    <w:semiHidden/>
    <w:unhideWhenUsed/>
    <w:rsid w:val="00C37273"/>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37273"/>
    <w:rPr>
      <w:rFonts w:ascii="Times New Roman" w:hAnsi="Times New Roman" w:cs="Times New Roman"/>
      <w:sz w:val="18"/>
      <w:szCs w:val="18"/>
    </w:rPr>
  </w:style>
  <w:style w:type="paragraph" w:styleId="ListParagraph">
    <w:name w:val="List Paragraph"/>
    <w:basedOn w:val="Normal"/>
    <w:uiPriority w:val="34"/>
    <w:qFormat/>
    <w:rsid w:val="00B243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617351">
      <w:marLeft w:val="0"/>
      <w:marRight w:val="0"/>
      <w:marTop w:val="0"/>
      <w:marBottom w:val="0"/>
      <w:divBdr>
        <w:top w:val="none" w:sz="0" w:space="0" w:color="auto"/>
        <w:left w:val="none" w:sz="0" w:space="0" w:color="auto"/>
        <w:bottom w:val="none" w:sz="0" w:space="0" w:color="auto"/>
        <w:right w:val="none" w:sz="0" w:space="0" w:color="auto"/>
      </w:divBdr>
      <w:divsChild>
        <w:div w:id="2123306817">
          <w:marLeft w:val="0"/>
          <w:marRight w:val="0"/>
          <w:marTop w:val="0"/>
          <w:marBottom w:val="0"/>
          <w:divBdr>
            <w:top w:val="none" w:sz="0" w:space="0" w:color="auto"/>
            <w:left w:val="none" w:sz="0" w:space="0" w:color="auto"/>
            <w:bottom w:val="none" w:sz="0" w:space="0" w:color="auto"/>
            <w:right w:val="none" w:sz="0" w:space="0" w:color="auto"/>
          </w:divBdr>
        </w:div>
        <w:div w:id="486243610">
          <w:marLeft w:val="0"/>
          <w:marRight w:val="0"/>
          <w:marTop w:val="0"/>
          <w:marBottom w:val="0"/>
          <w:divBdr>
            <w:top w:val="none" w:sz="0" w:space="0" w:color="auto"/>
            <w:left w:val="none" w:sz="0" w:space="0" w:color="auto"/>
            <w:bottom w:val="none" w:sz="0" w:space="0" w:color="auto"/>
            <w:right w:val="none" w:sz="0" w:space="0" w:color="auto"/>
          </w:divBdr>
        </w:div>
        <w:div w:id="7802305">
          <w:marLeft w:val="0"/>
          <w:marRight w:val="0"/>
          <w:marTop w:val="0"/>
          <w:marBottom w:val="0"/>
          <w:divBdr>
            <w:top w:val="none" w:sz="0" w:space="0" w:color="auto"/>
            <w:left w:val="none" w:sz="0" w:space="0" w:color="auto"/>
            <w:bottom w:val="none" w:sz="0" w:space="0" w:color="auto"/>
            <w:right w:val="none" w:sz="0" w:space="0" w:color="auto"/>
          </w:divBdr>
        </w:div>
        <w:div w:id="712727844">
          <w:marLeft w:val="0"/>
          <w:marRight w:val="0"/>
          <w:marTop w:val="0"/>
          <w:marBottom w:val="0"/>
          <w:divBdr>
            <w:top w:val="none" w:sz="0" w:space="0" w:color="auto"/>
            <w:left w:val="none" w:sz="0" w:space="0" w:color="auto"/>
            <w:bottom w:val="none" w:sz="0" w:space="0" w:color="auto"/>
            <w:right w:val="none" w:sz="0" w:space="0" w:color="auto"/>
          </w:divBdr>
        </w:div>
        <w:div w:id="1645046547">
          <w:marLeft w:val="0"/>
          <w:marRight w:val="0"/>
          <w:marTop w:val="0"/>
          <w:marBottom w:val="0"/>
          <w:divBdr>
            <w:top w:val="none" w:sz="0" w:space="0" w:color="auto"/>
            <w:left w:val="none" w:sz="0" w:space="0" w:color="auto"/>
            <w:bottom w:val="none" w:sz="0" w:space="0" w:color="auto"/>
            <w:right w:val="none" w:sz="0" w:space="0" w:color="auto"/>
          </w:divBdr>
        </w:div>
        <w:div w:id="1515877426">
          <w:marLeft w:val="0"/>
          <w:marRight w:val="0"/>
          <w:marTop w:val="0"/>
          <w:marBottom w:val="0"/>
          <w:divBdr>
            <w:top w:val="none" w:sz="0" w:space="0" w:color="auto"/>
            <w:left w:val="none" w:sz="0" w:space="0" w:color="auto"/>
            <w:bottom w:val="none" w:sz="0" w:space="0" w:color="auto"/>
            <w:right w:val="none" w:sz="0" w:space="0" w:color="auto"/>
          </w:divBdr>
        </w:div>
        <w:div w:id="1215851844">
          <w:marLeft w:val="0"/>
          <w:marRight w:val="0"/>
          <w:marTop w:val="0"/>
          <w:marBottom w:val="0"/>
          <w:divBdr>
            <w:top w:val="none" w:sz="0" w:space="0" w:color="auto"/>
            <w:left w:val="none" w:sz="0" w:space="0" w:color="auto"/>
            <w:bottom w:val="none" w:sz="0" w:space="0" w:color="auto"/>
            <w:right w:val="none" w:sz="0" w:space="0" w:color="auto"/>
          </w:divBdr>
        </w:div>
      </w:divsChild>
    </w:div>
    <w:div w:id="71246143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cap.org/cancerprotocols"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hyperlink" Target="http://www.cap.org/cancerprotocols"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12</Pages>
  <Words>3817</Words>
  <Characters>21763</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Sabrina Krejci (s)</dc:creator>
  <cp:lastModifiedBy>Keren Hulkower (s)</cp:lastModifiedBy>
  <cp:revision>4</cp:revision>
  <dcterms:created xsi:type="dcterms:W3CDTF">2021-10-21T15:48:00Z</dcterms:created>
  <dcterms:modified xsi:type="dcterms:W3CDTF">2021-10-21T16:14:00Z</dcterms:modified>
</cp:coreProperties>
</file>