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ED2D" w14:textId="77777777" w:rsidR="00D8162E" w:rsidRPr="00166CEF" w:rsidRDefault="00D8162E">
      <w:pPr>
        <w:spacing w:after="0"/>
        <w:divId w:val="120878596"/>
        <w:rPr>
          <w:rFonts w:ascii="Arial" w:eastAsia="Times New Roman" w:hAnsi="Arial" w:cs="Arial"/>
          <w:b/>
          <w:bCs/>
          <w:sz w:val="30"/>
          <w:szCs w:val="30"/>
          <w:lang w:val="en"/>
        </w:rPr>
      </w:pPr>
      <w:r w:rsidRPr="00166CEF">
        <w:rPr>
          <w:rFonts w:ascii="Arial" w:eastAsia="Times New Roman" w:hAnsi="Arial" w:cs="Arial"/>
          <w:b/>
          <w:bCs/>
          <w:sz w:val="30"/>
          <w:szCs w:val="30"/>
          <w:lang w:val="en"/>
        </w:rPr>
        <w:t>Protocol for the Examination of Specimens From Patients With Carcinoma of the Stomach</w:t>
      </w:r>
    </w:p>
    <w:p w14:paraId="4701832E" w14:textId="77777777" w:rsidR="00D8162E" w:rsidRPr="00166CEF" w:rsidRDefault="00D8162E">
      <w:pPr>
        <w:spacing w:after="0"/>
        <w:divId w:val="1994065968"/>
        <w:rPr>
          <w:rFonts w:ascii="Arial" w:eastAsia="Times New Roman" w:hAnsi="Arial" w:cs="Arial"/>
          <w:sz w:val="20"/>
          <w:szCs w:val="20"/>
          <w:lang w:val="en"/>
        </w:rPr>
      </w:pPr>
    </w:p>
    <w:p w14:paraId="20125F85" w14:textId="34489A75" w:rsidR="00D8162E" w:rsidRPr="00166CEF" w:rsidRDefault="00D8162E">
      <w:pPr>
        <w:spacing w:after="0"/>
        <w:divId w:val="335233017"/>
        <w:rPr>
          <w:rFonts w:ascii="Arial" w:eastAsia="Times New Roman" w:hAnsi="Arial" w:cs="Arial"/>
          <w:sz w:val="20"/>
          <w:szCs w:val="20"/>
          <w:lang w:val="en"/>
        </w:rPr>
      </w:pPr>
      <w:r w:rsidRPr="00166CEF">
        <w:rPr>
          <w:rFonts w:ascii="Arial" w:eastAsia="Times New Roman" w:hAnsi="Arial" w:cs="Arial"/>
          <w:b/>
          <w:bCs/>
          <w:sz w:val="20"/>
          <w:szCs w:val="20"/>
          <w:lang w:val="en"/>
        </w:rPr>
        <w:t xml:space="preserve">Version: </w:t>
      </w:r>
      <w:r w:rsidRPr="00166CEF">
        <w:rPr>
          <w:rFonts w:ascii="Arial" w:eastAsia="Times New Roman" w:hAnsi="Arial" w:cs="Arial"/>
          <w:sz w:val="20"/>
          <w:szCs w:val="20"/>
          <w:lang w:val="en"/>
        </w:rPr>
        <w:t>4.2.</w:t>
      </w:r>
      <w:r w:rsidR="00E85D61">
        <w:rPr>
          <w:rFonts w:ascii="Arial" w:eastAsia="Times New Roman" w:hAnsi="Arial" w:cs="Arial"/>
          <w:sz w:val="20"/>
          <w:szCs w:val="20"/>
          <w:lang w:val="en"/>
        </w:rPr>
        <w:t>1</w:t>
      </w:r>
      <w:r w:rsidRPr="00166CEF">
        <w:rPr>
          <w:rFonts w:ascii="Arial" w:eastAsia="Times New Roman" w:hAnsi="Arial" w:cs="Arial"/>
          <w:sz w:val="20"/>
          <w:szCs w:val="20"/>
          <w:lang w:val="en"/>
        </w:rPr>
        <w:t>.0</w:t>
      </w:r>
    </w:p>
    <w:p w14:paraId="7BE722B1" w14:textId="7C2F1A09" w:rsidR="00D8162E" w:rsidRPr="00166CEF" w:rsidRDefault="00D8162E">
      <w:pPr>
        <w:spacing w:after="0"/>
        <w:divId w:val="1454792575"/>
        <w:rPr>
          <w:rFonts w:ascii="Arial" w:eastAsia="Times New Roman" w:hAnsi="Arial" w:cs="Arial"/>
          <w:sz w:val="20"/>
          <w:szCs w:val="20"/>
          <w:lang w:val="en"/>
        </w:rPr>
      </w:pPr>
      <w:r w:rsidRPr="00166CEF">
        <w:rPr>
          <w:rFonts w:ascii="Arial" w:eastAsia="Times New Roman" w:hAnsi="Arial" w:cs="Arial"/>
          <w:b/>
          <w:bCs/>
          <w:sz w:val="20"/>
          <w:szCs w:val="20"/>
          <w:lang w:val="en"/>
        </w:rPr>
        <w:t xml:space="preserve">Protocol Posting Date: </w:t>
      </w:r>
      <w:r w:rsidRPr="00166CEF">
        <w:rPr>
          <w:rFonts w:ascii="Arial" w:eastAsia="Times New Roman" w:hAnsi="Arial" w:cs="Arial"/>
          <w:sz w:val="20"/>
          <w:szCs w:val="20"/>
          <w:lang w:val="en"/>
        </w:rPr>
        <w:t>Ju</w:t>
      </w:r>
      <w:r w:rsidR="00E85D61">
        <w:rPr>
          <w:rFonts w:ascii="Arial" w:eastAsia="Times New Roman" w:hAnsi="Arial" w:cs="Arial"/>
          <w:sz w:val="20"/>
          <w:szCs w:val="20"/>
          <w:lang w:val="en"/>
        </w:rPr>
        <w:t>ly</w:t>
      </w:r>
      <w:r w:rsidRPr="00166CEF">
        <w:rPr>
          <w:rFonts w:ascii="Arial" w:eastAsia="Times New Roman" w:hAnsi="Arial" w:cs="Arial"/>
          <w:sz w:val="20"/>
          <w:szCs w:val="20"/>
          <w:lang w:val="en"/>
        </w:rPr>
        <w:t xml:space="preserve"> 2021 </w:t>
      </w:r>
    </w:p>
    <w:p w14:paraId="6D2AD509" w14:textId="77777777" w:rsidR="00D8162E" w:rsidRPr="00166CEF" w:rsidRDefault="00D8162E">
      <w:pPr>
        <w:spacing w:after="0"/>
        <w:divId w:val="482047764"/>
        <w:rPr>
          <w:rFonts w:ascii="Arial" w:eastAsia="Times New Roman" w:hAnsi="Arial" w:cs="Arial"/>
          <w:sz w:val="20"/>
          <w:szCs w:val="20"/>
          <w:lang w:val="en"/>
        </w:rPr>
      </w:pPr>
      <w:r w:rsidRPr="00166CEF">
        <w:rPr>
          <w:rFonts w:ascii="Arial" w:eastAsia="Times New Roman" w:hAnsi="Arial" w:cs="Arial"/>
          <w:b/>
          <w:bCs/>
          <w:sz w:val="20"/>
          <w:szCs w:val="20"/>
          <w:lang w:val="en"/>
        </w:rPr>
        <w:t xml:space="preserve">CAP Laboratory Accreditation Program Protocol Required Use Date: </w:t>
      </w:r>
      <w:r w:rsidRPr="00166CEF">
        <w:rPr>
          <w:rFonts w:ascii="Arial" w:eastAsia="Times New Roman" w:hAnsi="Arial" w:cs="Arial"/>
          <w:sz w:val="20"/>
          <w:szCs w:val="20"/>
          <w:lang w:val="en"/>
        </w:rPr>
        <w:t>March 2022</w:t>
      </w:r>
    </w:p>
    <w:p w14:paraId="1F3BBA79" w14:textId="4D2526B8" w:rsidR="00D8162E" w:rsidRDefault="00D8162E">
      <w:pPr>
        <w:spacing w:after="0"/>
        <w:divId w:val="1900244244"/>
        <w:rPr>
          <w:rFonts w:ascii="Arial" w:eastAsia="Times New Roman" w:hAnsi="Arial" w:cs="Arial"/>
          <w:sz w:val="20"/>
          <w:szCs w:val="20"/>
          <w:lang w:val="en"/>
        </w:rPr>
      </w:pPr>
      <w:r w:rsidRPr="00166CE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54B434D" w14:textId="77777777" w:rsidR="009B1341" w:rsidRPr="00166CEF" w:rsidRDefault="009B1341">
      <w:pPr>
        <w:spacing w:after="0"/>
        <w:divId w:val="1900244244"/>
        <w:rPr>
          <w:rFonts w:ascii="Arial" w:eastAsia="Times New Roman" w:hAnsi="Arial" w:cs="Arial"/>
          <w:sz w:val="20"/>
          <w:szCs w:val="20"/>
          <w:lang w:val="en"/>
        </w:rPr>
      </w:pPr>
    </w:p>
    <w:p w14:paraId="516D85B4" w14:textId="77777777" w:rsidR="00D8162E" w:rsidRPr="00166CEF" w:rsidRDefault="00D8162E" w:rsidP="00166CEF">
      <w:pPr>
        <w:keepNext/>
        <w:tabs>
          <w:tab w:val="left" w:pos="360"/>
        </w:tabs>
        <w:spacing w:after="0"/>
        <w:outlineLvl w:val="1"/>
        <w:divId w:val="1920820413"/>
        <w:rPr>
          <w:rFonts w:ascii="Arial" w:hAnsi="Arial" w:cs="Arial"/>
          <w:sz w:val="20"/>
          <w:szCs w:val="20"/>
          <w:lang w:val="en"/>
        </w:rPr>
      </w:pPr>
      <w:r w:rsidRPr="00166CEF">
        <w:rPr>
          <w:rStyle w:val="Strong"/>
          <w:rFonts w:ascii="Arial" w:eastAsia="Calibri" w:hAnsi="Arial" w:cs="Arial"/>
          <w:bCs w:val="0"/>
          <w:color w:val="000000"/>
          <w:sz w:val="20"/>
          <w:szCs w:val="20"/>
          <w:lang w:val="en"/>
        </w:rPr>
        <w:t xml:space="preserve">For accreditation purposes, this protocol should be used </w:t>
      </w:r>
      <w:r w:rsidRPr="00166CE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D8162E" w:rsidRPr="00166CEF" w14:paraId="0F0A8AC4"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1AF2ABF"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807D1DA"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Description</w:t>
            </w:r>
          </w:p>
        </w:tc>
      </w:tr>
      <w:tr w:rsidR="00D8162E" w:rsidRPr="00166CEF" w14:paraId="7442E0B0"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hideMark/>
          </w:tcPr>
          <w:p w14:paraId="227A2A44"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3B43ADC"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Includes partial or complete gastrectomy</w:t>
            </w:r>
          </w:p>
        </w:tc>
      </w:tr>
      <w:tr w:rsidR="00D8162E" w:rsidRPr="00166CEF" w14:paraId="33EF0DF8"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4B2A6D0"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4B6628A"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Description</w:t>
            </w:r>
          </w:p>
        </w:tc>
      </w:tr>
      <w:tr w:rsidR="00D8162E" w:rsidRPr="00166CEF" w14:paraId="6806C779" w14:textId="77777777" w:rsidTr="00166CEF">
        <w:trPr>
          <w:divId w:val="1920820413"/>
        </w:trPr>
        <w:tc>
          <w:tcPr>
            <w:tcW w:w="1524" w:type="pct"/>
            <w:tcBorders>
              <w:top w:val="single" w:sz="4" w:space="0" w:color="auto"/>
              <w:left w:val="single" w:sz="4" w:space="0" w:color="auto"/>
              <w:bottom w:val="single" w:sz="4" w:space="0" w:color="auto"/>
              <w:right w:val="single" w:sz="4" w:space="0" w:color="auto"/>
            </w:tcBorders>
            <w:hideMark/>
          </w:tcPr>
          <w:p w14:paraId="74F7A1A8"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5B019D92"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Includes carcinomas involving the esophagogastric junction (EGJ) with tumor midpoint &gt;2 cm into the proximal stomach and carcinomas of the cardia/proximal stomach without involvement of the EGJ even if tumor midpoint is ≤2 cm into the proximal stomach</w:t>
            </w:r>
          </w:p>
        </w:tc>
      </w:tr>
    </w:tbl>
    <w:p w14:paraId="671F5A33" w14:textId="4FB2974E" w:rsidR="00D8162E" w:rsidRPr="00166CEF" w:rsidRDefault="00D8162E" w:rsidP="00166CEF">
      <w:pPr>
        <w:spacing w:after="0"/>
        <w:divId w:val="1920820413"/>
        <w:rPr>
          <w:rFonts w:ascii="Arial" w:hAnsi="Arial" w:cs="Arial"/>
          <w:sz w:val="20"/>
          <w:szCs w:val="20"/>
          <w:lang w:val="en"/>
        </w:rPr>
      </w:pPr>
    </w:p>
    <w:p w14:paraId="38D45049" w14:textId="77777777" w:rsidR="00D8162E" w:rsidRPr="00166CEF" w:rsidRDefault="00D8162E" w:rsidP="00166CEF">
      <w:pPr>
        <w:keepNext/>
        <w:tabs>
          <w:tab w:val="left" w:pos="360"/>
        </w:tabs>
        <w:spacing w:after="0"/>
        <w:outlineLvl w:val="1"/>
        <w:divId w:val="1920820413"/>
        <w:rPr>
          <w:rFonts w:ascii="Arial" w:hAnsi="Arial" w:cs="Arial"/>
          <w:sz w:val="20"/>
          <w:szCs w:val="20"/>
          <w:lang w:val="en"/>
        </w:rPr>
      </w:pPr>
      <w:r w:rsidRPr="00166CEF">
        <w:rPr>
          <w:rStyle w:val="Strong"/>
          <w:rFonts w:ascii="Arial" w:eastAsia="Calibri" w:hAnsi="Arial" w:cs="Arial"/>
          <w:bCs w:val="0"/>
          <w:sz w:val="20"/>
          <w:szCs w:val="20"/>
          <w:lang w:val="en"/>
        </w:rPr>
        <w:t xml:space="preserve">This protocol is NOT required </w:t>
      </w:r>
      <w:r w:rsidRPr="00166CEF">
        <w:rPr>
          <w:rStyle w:val="Strong"/>
          <w:rFonts w:ascii="Arial" w:eastAsia="Calibri" w:hAnsi="Arial" w:cs="Arial"/>
          <w:bCs w:val="0"/>
          <w:color w:val="000000"/>
          <w:sz w:val="20"/>
          <w:szCs w:val="20"/>
          <w:lang w:val="en"/>
        </w:rPr>
        <w:t xml:space="preserve">for accreditation purposes </w:t>
      </w:r>
      <w:r w:rsidRPr="00166CE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8162E" w:rsidRPr="00166CEF" w14:paraId="0972221B"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418E0BA"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Procedure</w:t>
            </w:r>
          </w:p>
        </w:tc>
      </w:tr>
      <w:tr w:rsidR="00D8162E" w:rsidRPr="00166CEF" w14:paraId="776C00A1"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7A9313D0" w14:textId="77777777" w:rsidR="00D8162E" w:rsidRPr="00166CEF" w:rsidRDefault="00D8162E" w:rsidP="00166CEF">
            <w:pPr>
              <w:spacing w:after="0"/>
              <w:rPr>
                <w:rFonts w:ascii="Arial" w:hAnsi="Arial" w:cs="Arial"/>
                <w:sz w:val="18"/>
                <w:szCs w:val="18"/>
              </w:rPr>
            </w:pPr>
            <w:r w:rsidRPr="00166CEF">
              <w:rPr>
                <w:rFonts w:ascii="Arial" w:eastAsia="SimSun" w:hAnsi="Arial" w:cs="Arial"/>
                <w:color w:val="000000"/>
                <w:sz w:val="18"/>
                <w:szCs w:val="18"/>
              </w:rPr>
              <w:t>Excisional biopsy (includes endoscopic resection and polypectomy)</w:t>
            </w:r>
          </w:p>
        </w:tc>
      </w:tr>
      <w:tr w:rsidR="00D8162E" w:rsidRPr="00166CEF" w14:paraId="7938C32B"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05611A40"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Primary resection specimen with no residual cancer (eg, following neoadjuvant therapy)</w:t>
            </w:r>
          </w:p>
        </w:tc>
      </w:tr>
      <w:tr w:rsidR="00D8162E" w:rsidRPr="00166CEF" w14:paraId="63239F82"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11A43220"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Recurrent tumor</w:t>
            </w:r>
          </w:p>
        </w:tc>
      </w:tr>
      <w:tr w:rsidR="00D8162E" w:rsidRPr="00166CEF" w14:paraId="09DD9249" w14:textId="77777777" w:rsidTr="00166CEF">
        <w:trPr>
          <w:divId w:val="1920820413"/>
          <w:trHeight w:val="152"/>
        </w:trPr>
        <w:tc>
          <w:tcPr>
            <w:tcW w:w="5000" w:type="pct"/>
            <w:tcBorders>
              <w:top w:val="single" w:sz="4" w:space="0" w:color="auto"/>
              <w:left w:val="single" w:sz="4" w:space="0" w:color="auto"/>
              <w:bottom w:val="single" w:sz="4" w:space="0" w:color="auto"/>
              <w:right w:val="single" w:sz="4" w:space="0" w:color="auto"/>
            </w:tcBorders>
            <w:hideMark/>
          </w:tcPr>
          <w:p w14:paraId="68AB2CAB"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Cytologic specimens</w:t>
            </w:r>
          </w:p>
        </w:tc>
      </w:tr>
    </w:tbl>
    <w:p w14:paraId="1441BF28" w14:textId="598B4A6A" w:rsidR="00D8162E" w:rsidRPr="00166CEF" w:rsidRDefault="00D8162E" w:rsidP="00166CEF">
      <w:pPr>
        <w:spacing w:after="0"/>
        <w:divId w:val="1920820413"/>
        <w:rPr>
          <w:rFonts w:ascii="Arial" w:hAnsi="Arial" w:cs="Arial"/>
          <w:sz w:val="20"/>
          <w:szCs w:val="20"/>
          <w:lang w:val="en"/>
        </w:rPr>
      </w:pPr>
    </w:p>
    <w:p w14:paraId="394F23B2" w14:textId="77777777" w:rsidR="00D8162E" w:rsidRPr="00166CEF" w:rsidRDefault="00D8162E" w:rsidP="00166CEF">
      <w:pPr>
        <w:spacing w:after="0"/>
        <w:divId w:val="1920820413"/>
        <w:rPr>
          <w:rFonts w:ascii="Arial" w:hAnsi="Arial" w:cs="Arial"/>
          <w:sz w:val="20"/>
          <w:szCs w:val="20"/>
          <w:lang w:val="en"/>
        </w:rPr>
      </w:pPr>
      <w:r w:rsidRPr="00166CE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8162E" w:rsidRPr="00166CEF" w14:paraId="5BD59803"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C19260D" w14:textId="77777777" w:rsidR="00D8162E" w:rsidRPr="00166CEF" w:rsidRDefault="00D8162E" w:rsidP="00166CEF">
            <w:pPr>
              <w:spacing w:after="0"/>
              <w:rPr>
                <w:rFonts w:ascii="Arial" w:hAnsi="Arial" w:cs="Arial"/>
                <w:sz w:val="18"/>
                <w:szCs w:val="18"/>
              </w:rPr>
            </w:pPr>
            <w:r w:rsidRPr="00166CEF">
              <w:rPr>
                <w:rStyle w:val="Strong"/>
                <w:rFonts w:ascii="Arial" w:eastAsia="SimSun" w:hAnsi="Arial" w:cs="Arial"/>
                <w:bCs w:val="0"/>
                <w:sz w:val="18"/>
                <w:szCs w:val="18"/>
              </w:rPr>
              <w:t>Tumor Type</w:t>
            </w:r>
          </w:p>
        </w:tc>
      </w:tr>
      <w:tr w:rsidR="00D8162E" w:rsidRPr="00166CEF" w14:paraId="1FBD27A8"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2C359C62"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Carcinoma involving the EGJ with center ≤2 cm into the proximal stomach (consider the Esophagus protocol)</w:t>
            </w:r>
          </w:p>
        </w:tc>
      </w:tr>
      <w:tr w:rsidR="00D8162E" w:rsidRPr="00166CEF" w14:paraId="438AD3B7"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36A71985" w14:textId="77777777" w:rsidR="00D8162E" w:rsidRPr="00166CEF" w:rsidRDefault="00D8162E" w:rsidP="00166CEF">
            <w:pPr>
              <w:spacing w:after="0"/>
              <w:rPr>
                <w:rFonts w:ascii="Arial" w:hAnsi="Arial" w:cs="Arial"/>
                <w:sz w:val="18"/>
                <w:szCs w:val="18"/>
              </w:rPr>
            </w:pPr>
            <w:r w:rsidRPr="00166CEF">
              <w:rPr>
                <w:rFonts w:ascii="Arial" w:hAnsi="Arial" w:cs="Arial"/>
                <w:sz w:val="18"/>
                <w:szCs w:val="18"/>
              </w:rPr>
              <w:t>Well-differentiated neuroendocrine tumor (consider the Stomach NET protocol)</w:t>
            </w:r>
          </w:p>
        </w:tc>
      </w:tr>
      <w:tr w:rsidR="00D8162E" w:rsidRPr="00166CEF" w14:paraId="65529B0E"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3FE8E980"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Lymphoma (consider the Hodgkin or non-Hodgkin Lymphoma protocols)</w:t>
            </w:r>
          </w:p>
        </w:tc>
      </w:tr>
      <w:tr w:rsidR="00D8162E" w:rsidRPr="00166CEF" w14:paraId="5983F3DC"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2D1353D6"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Gastrointestinal stromal tumor (GIST) (consider the GIST protocol)</w:t>
            </w:r>
          </w:p>
        </w:tc>
      </w:tr>
      <w:tr w:rsidR="00D8162E" w:rsidRPr="00166CEF" w14:paraId="49A48DB1" w14:textId="77777777" w:rsidTr="00166CEF">
        <w:trPr>
          <w:divId w:val="1920820413"/>
        </w:trPr>
        <w:tc>
          <w:tcPr>
            <w:tcW w:w="5000" w:type="pct"/>
            <w:tcBorders>
              <w:top w:val="single" w:sz="4" w:space="0" w:color="auto"/>
              <w:left w:val="single" w:sz="4" w:space="0" w:color="auto"/>
              <w:bottom w:val="single" w:sz="4" w:space="0" w:color="auto"/>
              <w:right w:val="single" w:sz="4" w:space="0" w:color="auto"/>
            </w:tcBorders>
            <w:hideMark/>
          </w:tcPr>
          <w:p w14:paraId="362F24D3" w14:textId="77777777" w:rsidR="00D8162E" w:rsidRPr="00166CEF" w:rsidRDefault="00D8162E" w:rsidP="00166CEF">
            <w:pPr>
              <w:spacing w:after="0"/>
              <w:rPr>
                <w:rFonts w:ascii="Arial" w:hAnsi="Arial" w:cs="Arial"/>
                <w:sz w:val="18"/>
                <w:szCs w:val="18"/>
              </w:rPr>
            </w:pPr>
            <w:r w:rsidRPr="00166CEF">
              <w:rPr>
                <w:rFonts w:ascii="Arial" w:eastAsia="SimSun" w:hAnsi="Arial" w:cs="Arial"/>
                <w:sz w:val="18"/>
                <w:szCs w:val="18"/>
              </w:rPr>
              <w:t>Non-GIST sarcoma (consider the Soft Tissue protocol)</w:t>
            </w:r>
          </w:p>
        </w:tc>
      </w:tr>
    </w:tbl>
    <w:p w14:paraId="48DC8D60" w14:textId="77777777" w:rsidR="00D8162E" w:rsidRPr="00166CEF" w:rsidRDefault="00D8162E" w:rsidP="00166CEF">
      <w:pPr>
        <w:spacing w:after="0"/>
        <w:divId w:val="1994065968"/>
        <w:rPr>
          <w:rFonts w:ascii="Arial" w:eastAsia="Times New Roman" w:hAnsi="Arial" w:cs="Arial"/>
          <w:sz w:val="20"/>
          <w:szCs w:val="20"/>
          <w:lang w:val="en"/>
        </w:rPr>
      </w:pPr>
    </w:p>
    <w:p w14:paraId="5028800E" w14:textId="77777777" w:rsidR="00D8162E" w:rsidRPr="00166CEF" w:rsidRDefault="00D8162E" w:rsidP="00166CEF">
      <w:pPr>
        <w:spacing w:after="0"/>
        <w:divId w:val="1528911504"/>
        <w:rPr>
          <w:rFonts w:ascii="Arial" w:eastAsia="Times New Roman" w:hAnsi="Arial" w:cs="Arial"/>
          <w:b/>
          <w:bCs/>
          <w:sz w:val="20"/>
          <w:szCs w:val="20"/>
          <w:lang w:val="en"/>
        </w:rPr>
      </w:pPr>
      <w:r w:rsidRPr="00C17861">
        <w:rPr>
          <w:rFonts w:ascii="Arial" w:eastAsia="Times New Roman" w:hAnsi="Arial" w:cs="Arial"/>
          <w:b/>
          <w:bCs/>
          <w:sz w:val="20"/>
          <w:szCs w:val="20"/>
          <w:lang w:val="en"/>
        </w:rPr>
        <w:t>Authors</w:t>
      </w:r>
    </w:p>
    <w:p w14:paraId="4C950DAE" w14:textId="77777777" w:rsidR="00C736DE" w:rsidRDefault="00C17861" w:rsidP="00166CEF">
      <w:pPr>
        <w:spacing w:after="0"/>
        <w:divId w:val="2110420236"/>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CFF2977" w14:textId="7D5BFA0F" w:rsidR="00D8162E" w:rsidRPr="00166CEF" w:rsidRDefault="00D8162E" w:rsidP="00166CEF">
      <w:pPr>
        <w:spacing w:after="0"/>
        <w:divId w:val="2110420236"/>
        <w:rPr>
          <w:rFonts w:ascii="Arial" w:eastAsia="Times New Roman" w:hAnsi="Arial" w:cs="Arial"/>
          <w:sz w:val="20"/>
          <w:szCs w:val="20"/>
          <w:lang w:val="en"/>
        </w:rPr>
      </w:pPr>
      <w:r w:rsidRPr="00166CEF">
        <w:rPr>
          <w:rFonts w:ascii="Arial" w:eastAsia="Times New Roman" w:hAnsi="Arial" w:cs="Arial"/>
          <w:sz w:val="20"/>
          <w:szCs w:val="20"/>
          <w:lang w:val="en"/>
        </w:rPr>
        <w:t>With guidance from the CAP Cancer and CAP Pathology Electronic Reporting Committees.</w:t>
      </w:r>
      <w:r w:rsidRPr="00166CEF">
        <w:rPr>
          <w:rFonts w:ascii="Arial" w:eastAsia="Times New Roman" w:hAnsi="Arial" w:cs="Arial"/>
          <w:sz w:val="20"/>
          <w:szCs w:val="20"/>
          <w:lang w:val="en"/>
        </w:rPr>
        <w:br/>
      </w:r>
      <w:r w:rsidRPr="00166CEF">
        <w:rPr>
          <w:rFonts w:ascii="Arial" w:eastAsia="Times New Roman" w:hAnsi="Arial" w:cs="Arial"/>
          <w:sz w:val="16"/>
          <w:szCs w:val="16"/>
          <w:lang w:val="en"/>
        </w:rPr>
        <w:t>* Denotes primary author.</w:t>
      </w:r>
    </w:p>
    <w:p w14:paraId="14276732" w14:textId="77777777" w:rsidR="00166CEF" w:rsidRDefault="00166CEF">
      <w:pPr>
        <w:rPr>
          <w:rStyle w:val="Strong"/>
          <w:rFonts w:ascii="Arial" w:hAnsi="Arial" w:cs="Arial"/>
          <w:sz w:val="20"/>
          <w:szCs w:val="20"/>
        </w:rPr>
      </w:pPr>
      <w:r>
        <w:rPr>
          <w:rStyle w:val="Strong"/>
          <w:rFonts w:ascii="Arial" w:hAnsi="Arial" w:cs="Arial"/>
          <w:sz w:val="20"/>
          <w:szCs w:val="20"/>
        </w:rPr>
        <w:br w:type="page"/>
      </w:r>
    </w:p>
    <w:p w14:paraId="25CD232C" w14:textId="109A8D32" w:rsidR="00D8162E" w:rsidRPr="00166CEF" w:rsidRDefault="00D8162E" w:rsidP="00CA5373">
      <w:pPr>
        <w:pStyle w:val="NormalWeb"/>
        <w:spacing w:after="0" w:afterAutospacing="0"/>
        <w:contextualSpacing/>
        <w:jc w:val="both"/>
        <w:rPr>
          <w:rStyle w:val="Strong"/>
          <w:rFonts w:ascii="Arial" w:hAnsi="Arial" w:cs="Arial"/>
          <w:sz w:val="20"/>
          <w:szCs w:val="20"/>
        </w:rPr>
      </w:pPr>
      <w:r w:rsidRPr="00166CEF">
        <w:rPr>
          <w:rStyle w:val="Strong"/>
          <w:rFonts w:ascii="Arial" w:hAnsi="Arial" w:cs="Arial"/>
          <w:sz w:val="20"/>
          <w:szCs w:val="20"/>
        </w:rPr>
        <w:lastRenderedPageBreak/>
        <w:t>Accreditation Requirements</w:t>
      </w:r>
    </w:p>
    <w:p w14:paraId="0D8053CD" w14:textId="77777777" w:rsidR="00166CEF" w:rsidRDefault="00D8162E" w:rsidP="00CA5373">
      <w:pPr>
        <w:pStyle w:val="NormalWeb"/>
        <w:spacing w:after="0" w:afterAutospacing="0"/>
        <w:contextualSpacing/>
        <w:jc w:val="both"/>
        <w:rPr>
          <w:rFonts w:ascii="Arial" w:hAnsi="Arial" w:cs="Arial"/>
          <w:sz w:val="20"/>
          <w:szCs w:val="20"/>
          <w:lang w:val="en"/>
        </w:rPr>
      </w:pPr>
      <w:r w:rsidRPr="00166CEF">
        <w:rPr>
          <w:rStyle w:val="Strong"/>
          <w:rFonts w:ascii="Arial" w:hAnsi="Arial" w:cs="Arial"/>
          <w:b w:val="0"/>
          <w:bCs w:val="0"/>
          <w:sz w:val="20"/>
          <w:szCs w:val="20"/>
        </w:rPr>
        <w:t>This</w:t>
      </w:r>
      <w:r w:rsidRPr="00166CEF">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6A0F4AA2" w14:textId="77777777" w:rsidR="00166CEF" w:rsidRPr="00166CEF" w:rsidRDefault="00D8162E" w:rsidP="00CA5373">
      <w:pPr>
        <w:pStyle w:val="NormalWeb"/>
        <w:numPr>
          <w:ilvl w:val="0"/>
          <w:numId w:val="14"/>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u w:val="single"/>
          <w:lang w:val="en"/>
        </w:rPr>
        <w:t>Core data elements</w:t>
      </w:r>
      <w:r w:rsidRPr="00166CE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1B016C7" w14:textId="77777777" w:rsidR="00166CEF" w:rsidRPr="00166CEF" w:rsidRDefault="00D8162E" w:rsidP="00CA5373">
      <w:pPr>
        <w:pStyle w:val="NormalWeb"/>
        <w:numPr>
          <w:ilvl w:val="0"/>
          <w:numId w:val="14"/>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u w:val="single"/>
          <w:lang w:val="en"/>
        </w:rPr>
        <w:t>Conditional data elements</w:t>
      </w:r>
      <w:r w:rsidRPr="00166CE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F9D36A6" w14:textId="77777777" w:rsidR="00166CEF" w:rsidRPr="00166CEF" w:rsidRDefault="00D8162E" w:rsidP="00CA5373">
      <w:pPr>
        <w:pStyle w:val="NormalWeb"/>
        <w:numPr>
          <w:ilvl w:val="0"/>
          <w:numId w:val="14"/>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u w:val="single"/>
          <w:lang w:val="en"/>
        </w:rPr>
        <w:t>Optional data elements</w:t>
      </w:r>
      <w:r w:rsidRPr="00166CE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415582D" w14:textId="77777777" w:rsidR="00166CEF" w:rsidRDefault="00D8162E" w:rsidP="00CA5373">
      <w:pPr>
        <w:pStyle w:val="NormalWeb"/>
        <w:spacing w:after="0" w:afterAutospacing="0"/>
        <w:contextualSpacing/>
        <w:jc w:val="both"/>
        <w:rPr>
          <w:rFonts w:ascii="Arial" w:hAnsi="Arial" w:cs="Arial"/>
          <w:sz w:val="20"/>
          <w:szCs w:val="20"/>
          <w:lang w:val="en"/>
        </w:rPr>
      </w:pPr>
      <w:r w:rsidRPr="00166CE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7B03C4B" w14:textId="77777777" w:rsidR="00166CEF" w:rsidRDefault="00166CEF" w:rsidP="00CA5373">
      <w:pPr>
        <w:pStyle w:val="NormalWeb"/>
        <w:spacing w:after="0" w:afterAutospacing="0"/>
        <w:contextualSpacing/>
        <w:jc w:val="both"/>
        <w:rPr>
          <w:rFonts w:ascii="Arial" w:hAnsi="Arial" w:cs="Arial"/>
          <w:sz w:val="20"/>
          <w:szCs w:val="20"/>
          <w:lang w:val="en"/>
        </w:rPr>
      </w:pPr>
    </w:p>
    <w:p w14:paraId="69B56847" w14:textId="61E48ADD" w:rsidR="00166CEF" w:rsidRDefault="00D8162E" w:rsidP="00CA5373">
      <w:pPr>
        <w:pStyle w:val="NormalWeb"/>
        <w:spacing w:after="0" w:afterAutospacing="0"/>
        <w:contextualSpacing/>
        <w:jc w:val="both"/>
        <w:rPr>
          <w:rFonts w:ascii="Arial" w:hAnsi="Arial" w:cs="Arial"/>
          <w:sz w:val="20"/>
          <w:szCs w:val="20"/>
          <w:lang w:val="en"/>
        </w:rPr>
      </w:pPr>
      <w:r w:rsidRPr="00166CEF">
        <w:rPr>
          <w:rStyle w:val="Strong"/>
          <w:rFonts w:ascii="Arial" w:hAnsi="Arial" w:cs="Arial"/>
          <w:sz w:val="20"/>
          <w:szCs w:val="20"/>
          <w:lang w:val="en"/>
        </w:rPr>
        <w:t>Synoptic Reporting</w:t>
      </w:r>
    </w:p>
    <w:p w14:paraId="49559AB0" w14:textId="77777777" w:rsidR="00166CEF" w:rsidRDefault="00D8162E" w:rsidP="00CA5373">
      <w:pPr>
        <w:pStyle w:val="NormalWeb"/>
        <w:spacing w:after="0" w:afterAutospacing="0"/>
        <w:contextualSpacing/>
        <w:jc w:val="both"/>
        <w:rPr>
          <w:rFonts w:ascii="Arial" w:hAnsi="Arial" w:cs="Arial"/>
          <w:sz w:val="20"/>
          <w:szCs w:val="20"/>
          <w:lang w:val="en"/>
        </w:rPr>
      </w:pPr>
      <w:r w:rsidRPr="00166CE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21D220F" w14:textId="77777777" w:rsidR="00166CEF" w:rsidRP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Data element: followed by its answer (response), outline format without the paired Data element: Response format is NOT considered synoptic.</w:t>
      </w:r>
    </w:p>
    <w:p w14:paraId="7C8A5A51" w14:textId="77777777" w:rsidR="00166CEF" w:rsidRP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2E719E4" w14:textId="77777777" w:rsidR="00166CEF" w:rsidRP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1442EEB8" w14:textId="77777777" w:rsidR="00166CEF" w:rsidRPr="00166CEF" w:rsidRDefault="00D8162E" w:rsidP="00CA5373">
      <w:pPr>
        <w:pStyle w:val="NormalWeb"/>
        <w:numPr>
          <w:ilvl w:val="1"/>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Anatomic site or specimen, laterality, and procedure</w:t>
      </w:r>
    </w:p>
    <w:p w14:paraId="5354727C" w14:textId="77777777" w:rsidR="00166CEF" w:rsidRPr="00166CEF" w:rsidRDefault="00D8162E" w:rsidP="00CA5373">
      <w:pPr>
        <w:pStyle w:val="NormalWeb"/>
        <w:numPr>
          <w:ilvl w:val="1"/>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Pathologic Stage Classification (pTNM) elements</w:t>
      </w:r>
    </w:p>
    <w:p w14:paraId="0EB13DA3" w14:textId="77777777" w:rsidR="00166CEF" w:rsidRPr="00166CEF" w:rsidRDefault="00D8162E" w:rsidP="00CA5373">
      <w:pPr>
        <w:pStyle w:val="NormalWeb"/>
        <w:numPr>
          <w:ilvl w:val="1"/>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Negative margins, as long as all negative margins are specifically enumerated where applicable</w:t>
      </w:r>
    </w:p>
    <w:p w14:paraId="3CFBA54B" w14:textId="77777777" w:rsidR="00166CEF" w:rsidRDefault="00D8162E" w:rsidP="00CA5373">
      <w:pPr>
        <w:pStyle w:val="NormalWeb"/>
        <w:numPr>
          <w:ilvl w:val="0"/>
          <w:numId w:val="15"/>
        </w:numPr>
        <w:spacing w:after="0" w:afterAutospacing="0"/>
        <w:contextualSpacing/>
        <w:jc w:val="both"/>
        <w:rPr>
          <w:rFonts w:ascii="Arial" w:hAnsi="Arial" w:cs="Arial"/>
          <w:sz w:val="20"/>
          <w:szCs w:val="20"/>
          <w:lang w:val="en"/>
        </w:rPr>
      </w:pPr>
      <w:r w:rsidRPr="00166CE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D241434" w14:textId="5A13CEEC" w:rsidR="00166CEF" w:rsidRDefault="00D8162E" w:rsidP="00CA5373">
      <w:pPr>
        <w:pStyle w:val="NormalWeb"/>
        <w:spacing w:after="0" w:afterAutospacing="0"/>
        <w:contextualSpacing/>
        <w:jc w:val="both"/>
        <w:rPr>
          <w:rFonts w:ascii="Arial" w:hAnsi="Arial" w:cs="Arial"/>
          <w:sz w:val="20"/>
          <w:szCs w:val="20"/>
          <w:lang w:val="en"/>
        </w:rPr>
      </w:pPr>
      <w:r w:rsidRPr="00166CEF">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44F6172A" w14:textId="77777777" w:rsidR="00CA5373" w:rsidRPr="00CA5373" w:rsidRDefault="00CA5373" w:rsidP="00CA5373">
      <w:pPr>
        <w:pStyle w:val="NormalWeb"/>
        <w:spacing w:after="0" w:afterAutospacing="0"/>
        <w:contextualSpacing/>
        <w:jc w:val="both"/>
        <w:rPr>
          <w:rFonts w:ascii="Arial" w:hAnsi="Arial" w:cs="Arial"/>
          <w:sz w:val="20"/>
          <w:szCs w:val="20"/>
          <w:lang w:val="en"/>
        </w:rPr>
      </w:pPr>
    </w:p>
    <w:p w14:paraId="3BE9E79A" w14:textId="77777777" w:rsidR="00E85D61" w:rsidRDefault="00E85D61">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A8073C0" w14:textId="3606BF69" w:rsidR="00D8162E" w:rsidRPr="00166CEF" w:rsidRDefault="00D8162E" w:rsidP="00166CEF">
      <w:pPr>
        <w:spacing w:after="0"/>
        <w:rPr>
          <w:rFonts w:ascii="Arial" w:eastAsia="Times New Roman" w:hAnsi="Arial" w:cs="Arial"/>
          <w:b/>
          <w:bCs/>
          <w:sz w:val="20"/>
          <w:szCs w:val="20"/>
          <w:u w:val="single"/>
          <w:lang w:val="en"/>
        </w:rPr>
      </w:pPr>
      <w:r w:rsidRPr="00166CEF">
        <w:rPr>
          <w:rFonts w:ascii="Arial" w:eastAsia="Times New Roman" w:hAnsi="Arial" w:cs="Arial"/>
          <w:b/>
          <w:bCs/>
          <w:sz w:val="20"/>
          <w:szCs w:val="20"/>
          <w:u w:val="single"/>
          <w:lang w:val="en"/>
        </w:rPr>
        <w:lastRenderedPageBreak/>
        <w:t>Summary of Changes</w:t>
      </w:r>
    </w:p>
    <w:p w14:paraId="5D8F2019" w14:textId="1AA122FC" w:rsidR="00E85D61" w:rsidRDefault="00E85D61" w:rsidP="00166CEF">
      <w:pPr>
        <w:pStyle w:val="NormalWeb"/>
        <w:spacing w:after="0" w:afterAutospacing="0"/>
        <w:rPr>
          <w:rStyle w:val="Strong"/>
          <w:rFonts w:ascii="Arial" w:hAnsi="Arial" w:cs="Arial"/>
          <w:sz w:val="20"/>
          <w:szCs w:val="20"/>
          <w:lang w:val="en"/>
        </w:rPr>
      </w:pPr>
      <w:r>
        <w:rPr>
          <w:rStyle w:val="Strong"/>
          <w:rFonts w:ascii="Arial" w:hAnsi="Arial" w:cs="Arial"/>
          <w:sz w:val="20"/>
          <w:szCs w:val="20"/>
          <w:lang w:val="en"/>
        </w:rPr>
        <w:t>v 4.2.1.0</w:t>
      </w:r>
    </w:p>
    <w:p w14:paraId="46CF1CC4" w14:textId="3F4D9014" w:rsidR="00E85D61" w:rsidRPr="00E85D61" w:rsidRDefault="00E85D61" w:rsidP="00E85D61">
      <w:pPr>
        <w:numPr>
          <w:ilvl w:val="0"/>
          <w:numId w:val="3"/>
        </w:numPr>
        <w:spacing w:before="100" w:beforeAutospacing="1" w:after="0" w:line="240" w:lineRule="auto"/>
        <w:rPr>
          <w:rFonts w:ascii="Arial" w:eastAsia="Times New Roman" w:hAnsi="Arial" w:cs="Arial"/>
          <w:sz w:val="20"/>
          <w:szCs w:val="20"/>
          <w:lang w:val="en"/>
        </w:rPr>
      </w:pPr>
      <w:r w:rsidRPr="00E85D61">
        <w:rPr>
          <w:rFonts w:ascii="Arial" w:eastAsia="Times New Roman" w:hAnsi="Arial" w:cs="Arial"/>
          <w:sz w:val="20"/>
          <w:szCs w:val="20"/>
          <w:lang w:val="en"/>
        </w:rPr>
        <w:t>Added back "pM1: Distant metastasis" Answer</w:t>
      </w:r>
    </w:p>
    <w:p w14:paraId="6CE5629E" w14:textId="56CF497B" w:rsidR="00D8162E" w:rsidRPr="00166CEF" w:rsidRDefault="00D8162E" w:rsidP="00166CEF">
      <w:pPr>
        <w:pStyle w:val="NormalWeb"/>
        <w:spacing w:after="0" w:afterAutospacing="0"/>
        <w:rPr>
          <w:rFonts w:ascii="Arial" w:hAnsi="Arial" w:cs="Arial"/>
          <w:sz w:val="20"/>
          <w:szCs w:val="20"/>
          <w:lang w:val="en"/>
        </w:rPr>
      </w:pPr>
      <w:r w:rsidRPr="00166CEF">
        <w:rPr>
          <w:rStyle w:val="Strong"/>
          <w:rFonts w:ascii="Arial" w:hAnsi="Arial" w:cs="Arial"/>
          <w:sz w:val="20"/>
          <w:szCs w:val="20"/>
          <w:lang w:val="en"/>
        </w:rPr>
        <w:t>v 4.2.0.0</w:t>
      </w:r>
    </w:p>
    <w:p w14:paraId="37052762"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General Reformatting</w:t>
      </w:r>
    </w:p>
    <w:p w14:paraId="5BC4A84D"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Revised Margins Section</w:t>
      </w:r>
    </w:p>
    <w:p w14:paraId="227979AD"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Revised Lymph Nodes Section</w:t>
      </w:r>
    </w:p>
    <w:p w14:paraId="293DA450" w14:textId="77777777"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Added Distant Metastasis Section</w:t>
      </w:r>
    </w:p>
    <w:p w14:paraId="3CD548F6" w14:textId="15C24EAB" w:rsidR="00D8162E" w:rsidRPr="00166CEF"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Removed pT</w:t>
      </w:r>
      <w:r w:rsidR="009B1341">
        <w:rPr>
          <w:rFonts w:ascii="Arial" w:eastAsia="Times New Roman" w:hAnsi="Arial" w:cs="Arial"/>
          <w:sz w:val="20"/>
          <w:szCs w:val="20"/>
          <w:lang w:val="en"/>
        </w:rPr>
        <w:t>X</w:t>
      </w:r>
      <w:r w:rsidRPr="00166CEF">
        <w:rPr>
          <w:rFonts w:ascii="Arial" w:eastAsia="Times New Roman" w:hAnsi="Arial" w:cs="Arial"/>
          <w:sz w:val="20"/>
          <w:szCs w:val="20"/>
          <w:lang w:val="en"/>
        </w:rPr>
        <w:t xml:space="preserve"> and pN</w:t>
      </w:r>
      <w:r w:rsidR="009B1341">
        <w:rPr>
          <w:rFonts w:ascii="Arial" w:eastAsia="Times New Roman" w:hAnsi="Arial" w:cs="Arial"/>
          <w:sz w:val="20"/>
          <w:szCs w:val="20"/>
          <w:lang w:val="en"/>
        </w:rPr>
        <w:t>X</w:t>
      </w:r>
      <w:r w:rsidRPr="00166CEF">
        <w:rPr>
          <w:rFonts w:ascii="Arial" w:eastAsia="Times New Roman" w:hAnsi="Arial" w:cs="Arial"/>
          <w:sz w:val="20"/>
          <w:szCs w:val="20"/>
          <w:lang w:val="en"/>
        </w:rPr>
        <w:t xml:space="preserve"> Staging Classification</w:t>
      </w:r>
    </w:p>
    <w:p w14:paraId="5D5CCC2C" w14:textId="600EBC3D" w:rsidR="00D8162E" w:rsidRDefault="00D8162E" w:rsidP="00166CEF">
      <w:pPr>
        <w:numPr>
          <w:ilvl w:val="0"/>
          <w:numId w:val="3"/>
        </w:numPr>
        <w:spacing w:before="100" w:beforeAutospacing="1" w:after="0" w:line="240" w:lineRule="auto"/>
        <w:rPr>
          <w:rFonts w:ascii="Arial" w:eastAsia="Times New Roman" w:hAnsi="Arial" w:cs="Arial"/>
          <w:sz w:val="20"/>
          <w:szCs w:val="20"/>
          <w:lang w:val="en"/>
        </w:rPr>
      </w:pPr>
      <w:r w:rsidRPr="00166CEF">
        <w:rPr>
          <w:rFonts w:ascii="Arial" w:eastAsia="Times New Roman" w:hAnsi="Arial" w:cs="Arial"/>
          <w:sz w:val="20"/>
          <w:szCs w:val="20"/>
          <w:lang w:val="en"/>
        </w:rPr>
        <w:t>Reformatted Treatment Effect</w:t>
      </w:r>
    </w:p>
    <w:p w14:paraId="30585C5C" w14:textId="34F135AD" w:rsidR="002D0C8B" w:rsidRPr="00166CEF" w:rsidRDefault="002D0C8B" w:rsidP="00166CEF">
      <w:pPr>
        <w:numPr>
          <w:ilvl w:val="0"/>
          <w:numId w:val="3"/>
        </w:numPr>
        <w:spacing w:before="100" w:beforeAutospacing="1" w:after="0" w:line="240" w:lineRule="auto"/>
        <w:rPr>
          <w:rFonts w:ascii="Arial" w:eastAsia="Times New Roman" w:hAnsi="Arial" w:cs="Arial"/>
          <w:sz w:val="20"/>
          <w:szCs w:val="20"/>
          <w:lang w:val="en"/>
        </w:rPr>
      </w:pPr>
      <w:r>
        <w:rPr>
          <w:rFonts w:ascii="Arial" w:eastAsia="Times New Roman" w:hAnsi="Arial" w:cs="Arial"/>
          <w:sz w:val="20"/>
          <w:szCs w:val="20"/>
          <w:lang w:val="en"/>
        </w:rPr>
        <w:t>Revised Additional Findings</w:t>
      </w:r>
    </w:p>
    <w:p w14:paraId="4C11A6C6" w14:textId="77777777" w:rsidR="00D8162E" w:rsidRPr="009B1341" w:rsidRDefault="00D8162E" w:rsidP="009B1341">
      <w:pPr>
        <w:pageBreakBefore/>
        <w:pBdr>
          <w:bottom w:val="single" w:sz="4" w:space="1" w:color="auto"/>
        </w:pBdr>
        <w:spacing w:after="0"/>
        <w:rPr>
          <w:rFonts w:ascii="Arial" w:eastAsia="Times New Roman" w:hAnsi="Arial" w:cs="Arial"/>
          <w:b/>
          <w:bCs/>
          <w:sz w:val="24"/>
          <w:szCs w:val="24"/>
          <w:lang w:val="en"/>
        </w:rPr>
      </w:pPr>
      <w:r w:rsidRPr="009B1341">
        <w:rPr>
          <w:rFonts w:ascii="Arial" w:eastAsia="Times New Roman" w:hAnsi="Arial" w:cs="Arial"/>
          <w:b/>
          <w:bCs/>
          <w:sz w:val="24"/>
          <w:szCs w:val="24"/>
          <w:lang w:val="en"/>
        </w:rPr>
        <w:lastRenderedPageBreak/>
        <w:t>Reporting Template</w:t>
      </w:r>
    </w:p>
    <w:p w14:paraId="27B2E10A" w14:textId="77777777" w:rsidR="009B1341" w:rsidRDefault="009B1341">
      <w:pPr>
        <w:spacing w:after="0"/>
        <w:rPr>
          <w:rFonts w:ascii="Arial" w:eastAsia="Times New Roman" w:hAnsi="Arial" w:cs="Arial"/>
          <w:b/>
          <w:bCs/>
          <w:sz w:val="20"/>
          <w:szCs w:val="20"/>
          <w:lang w:val="en"/>
        </w:rPr>
      </w:pPr>
    </w:p>
    <w:p w14:paraId="5C37DE42" w14:textId="56CF19A5"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Protocol Posting Date: Ju</w:t>
      </w:r>
      <w:r w:rsidR="00E85D61">
        <w:rPr>
          <w:rFonts w:ascii="Arial" w:eastAsia="Times New Roman" w:hAnsi="Arial" w:cs="Arial"/>
          <w:b/>
          <w:bCs/>
          <w:sz w:val="20"/>
          <w:szCs w:val="20"/>
          <w:lang w:val="en"/>
        </w:rPr>
        <w:t>ly</w:t>
      </w:r>
      <w:r w:rsidRPr="00166CEF">
        <w:rPr>
          <w:rFonts w:ascii="Arial" w:eastAsia="Times New Roman" w:hAnsi="Arial" w:cs="Arial"/>
          <w:b/>
          <w:bCs/>
          <w:sz w:val="20"/>
          <w:szCs w:val="20"/>
          <w:lang w:val="en"/>
        </w:rPr>
        <w:t xml:space="preserve"> 2021 </w:t>
      </w:r>
    </w:p>
    <w:p w14:paraId="66566C21"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Select a single response unless otherwise indicated.</w:t>
      </w:r>
    </w:p>
    <w:p w14:paraId="1C7F2C3F" w14:textId="77777777" w:rsidR="00D8162E" w:rsidRPr="00166CEF" w:rsidRDefault="00D8162E">
      <w:pPr>
        <w:spacing w:after="0"/>
        <w:divId w:val="1994065968"/>
        <w:rPr>
          <w:rFonts w:ascii="Arial" w:eastAsia="Times New Roman" w:hAnsi="Arial" w:cs="Arial"/>
          <w:sz w:val="20"/>
          <w:szCs w:val="20"/>
          <w:lang w:val="en"/>
        </w:rPr>
      </w:pPr>
    </w:p>
    <w:p w14:paraId="55D122D6"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CASE SUMMARY: (STOMACH) </w:t>
      </w:r>
    </w:p>
    <w:p w14:paraId="53323D3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b/>
          <w:bCs/>
          <w:sz w:val="20"/>
          <w:szCs w:val="20"/>
          <w:lang w:val="en"/>
        </w:rPr>
        <w:t>Standard(s)</w:t>
      </w:r>
      <w:r w:rsidRPr="00166CEF">
        <w:rPr>
          <w:rFonts w:ascii="Arial" w:eastAsia="Times New Roman" w:hAnsi="Arial" w:cs="Arial"/>
          <w:sz w:val="20"/>
          <w:szCs w:val="20"/>
          <w:lang w:val="en"/>
        </w:rPr>
        <w:t xml:space="preserve">: AJCC-UICC 8 </w:t>
      </w:r>
    </w:p>
    <w:p w14:paraId="49624549" w14:textId="77777777" w:rsidR="00D8162E" w:rsidRPr="00166CEF" w:rsidRDefault="00D8162E">
      <w:pPr>
        <w:spacing w:after="0"/>
        <w:divId w:val="1994065968"/>
        <w:rPr>
          <w:rFonts w:ascii="Arial" w:eastAsia="Times New Roman" w:hAnsi="Arial" w:cs="Arial"/>
          <w:sz w:val="20"/>
          <w:szCs w:val="20"/>
          <w:lang w:val="en"/>
        </w:rPr>
      </w:pPr>
    </w:p>
    <w:p w14:paraId="5A08DC1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SPECIMEN (Note </w:t>
      </w:r>
      <w:hyperlink w:anchor="1882" w:history="1">
        <w:r w:rsidRPr="00166CEF">
          <w:rPr>
            <w:rStyle w:val="Hyperlink"/>
            <w:rFonts w:ascii="Arial" w:eastAsia="Times New Roman" w:hAnsi="Arial" w:cs="Arial"/>
            <w:b/>
            <w:bCs/>
            <w:sz w:val="20"/>
            <w:szCs w:val="20"/>
            <w:lang w:val="en"/>
          </w:rPr>
          <w:t>A</w:t>
        </w:r>
      </w:hyperlink>
      <w:r w:rsidRPr="00166CEF">
        <w:rPr>
          <w:rFonts w:ascii="Arial" w:eastAsia="Times New Roman" w:hAnsi="Arial" w:cs="Arial"/>
          <w:b/>
          <w:bCs/>
          <w:sz w:val="20"/>
          <w:szCs w:val="20"/>
          <w:lang w:val="en"/>
        </w:rPr>
        <w:t xml:space="preserve">) </w:t>
      </w:r>
    </w:p>
    <w:p w14:paraId="20F0E8CD" w14:textId="77777777" w:rsidR="00D8162E" w:rsidRPr="00166CEF" w:rsidRDefault="00D8162E">
      <w:pPr>
        <w:spacing w:after="0"/>
        <w:divId w:val="1994065968"/>
        <w:rPr>
          <w:rFonts w:ascii="Arial" w:eastAsia="Times New Roman" w:hAnsi="Arial" w:cs="Arial"/>
          <w:sz w:val="20"/>
          <w:szCs w:val="20"/>
          <w:lang w:val="en"/>
        </w:rPr>
      </w:pPr>
    </w:p>
    <w:p w14:paraId="551FD704"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Procedure </w:t>
      </w:r>
    </w:p>
    <w:p w14:paraId="4188866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Endoscopic resection </w:t>
      </w:r>
    </w:p>
    <w:p w14:paraId="2D99D28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Partial gastrectomy, proximal </w:t>
      </w:r>
    </w:p>
    <w:p w14:paraId="012D363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Partial gastrectomy, distal </w:t>
      </w:r>
    </w:p>
    <w:p w14:paraId="3E86B5C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Partial gastrectomy, other (specify): _________________ </w:t>
      </w:r>
    </w:p>
    <w:p w14:paraId="50F8512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Total gastrectomy </w:t>
      </w:r>
    </w:p>
    <w:p w14:paraId="614F5EB9"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3CF1D99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specified </w:t>
      </w:r>
    </w:p>
    <w:p w14:paraId="25345AE8" w14:textId="77777777" w:rsidR="00D8162E" w:rsidRPr="00166CEF" w:rsidRDefault="00D8162E">
      <w:pPr>
        <w:spacing w:after="0"/>
        <w:divId w:val="1994065968"/>
        <w:rPr>
          <w:rFonts w:ascii="Arial" w:eastAsia="Times New Roman" w:hAnsi="Arial" w:cs="Arial"/>
          <w:sz w:val="20"/>
          <w:szCs w:val="20"/>
          <w:lang w:val="en"/>
        </w:rPr>
      </w:pPr>
    </w:p>
    <w:p w14:paraId="649037D7"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w:t>
      </w:r>
    </w:p>
    <w:p w14:paraId="0BBB30D7" w14:textId="77777777" w:rsidR="00D8162E" w:rsidRPr="00166CEF" w:rsidRDefault="00D8162E">
      <w:pPr>
        <w:spacing w:after="0"/>
        <w:divId w:val="1994065968"/>
        <w:rPr>
          <w:rFonts w:ascii="Arial" w:eastAsia="Times New Roman" w:hAnsi="Arial" w:cs="Arial"/>
          <w:sz w:val="20"/>
          <w:szCs w:val="20"/>
          <w:lang w:val="en"/>
        </w:rPr>
      </w:pPr>
    </w:p>
    <w:p w14:paraId="274D53A4"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Site (Note </w:t>
      </w:r>
      <w:hyperlink w:anchor="1883" w:history="1">
        <w:r w:rsidRPr="00166CEF">
          <w:rPr>
            <w:rStyle w:val="Hyperlink"/>
            <w:rFonts w:ascii="Arial" w:eastAsia="Times New Roman" w:hAnsi="Arial" w:cs="Arial"/>
            <w:b/>
            <w:bCs/>
            <w:sz w:val="20"/>
            <w:szCs w:val="20"/>
            <w:lang w:val="en"/>
          </w:rPr>
          <w:t>B</w:t>
        </w:r>
      </w:hyperlink>
      <w:r w:rsidRPr="00166CEF">
        <w:rPr>
          <w:rFonts w:ascii="Arial" w:eastAsia="Times New Roman" w:hAnsi="Arial" w:cs="Arial"/>
          <w:b/>
          <w:bCs/>
          <w:sz w:val="20"/>
          <w:szCs w:val="20"/>
          <w:lang w:val="en"/>
        </w:rPr>
        <w:t xml:space="preserve">) (select all that apply) </w:t>
      </w:r>
    </w:p>
    <w:p w14:paraId="5C8E8282"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Use the esophageal checklist if the tumor involves the EGJ and the tumor midpoint is 2 cm or less into the proximal stomach. </w:t>
      </w:r>
    </w:p>
    <w:p w14:paraId="62319D7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Cardia: _________________ </w:t>
      </w:r>
    </w:p>
    <w:p w14:paraId="2472380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Fundus: _________________ </w:t>
      </w:r>
    </w:p>
    <w:p w14:paraId="4CDBD93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Anterior wall </w:t>
      </w:r>
    </w:p>
    <w:p w14:paraId="292975D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Posterior wall </w:t>
      </w:r>
    </w:p>
    <w:p w14:paraId="369B796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Body: _________________ </w:t>
      </w:r>
    </w:p>
    <w:p w14:paraId="058E11C9"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Anterior wall </w:t>
      </w:r>
    </w:p>
    <w:p w14:paraId="364CEE90"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Posterior wall </w:t>
      </w:r>
    </w:p>
    <w:p w14:paraId="4068DA09"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Lesser curvature </w:t>
      </w:r>
    </w:p>
    <w:p w14:paraId="11816F4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curvature </w:t>
      </w:r>
    </w:p>
    <w:p w14:paraId="2D97A34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Antrum: _________________ </w:t>
      </w:r>
    </w:p>
    <w:p w14:paraId="2D5EDCF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Anterior wall </w:t>
      </w:r>
    </w:p>
    <w:p w14:paraId="2B50B0B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Posterior wall </w:t>
      </w:r>
    </w:p>
    <w:p w14:paraId="519888B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Lesser curvature </w:t>
      </w:r>
    </w:p>
    <w:p w14:paraId="63C2AB3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curvature </w:t>
      </w:r>
    </w:p>
    <w:p w14:paraId="3E2EBCF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Pylorus: _________________ </w:t>
      </w:r>
    </w:p>
    <w:p w14:paraId="2214FA3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19D10F8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specified </w:t>
      </w:r>
    </w:p>
    <w:p w14:paraId="044DF402" w14:textId="77777777" w:rsidR="00D8162E" w:rsidRPr="00166CEF" w:rsidRDefault="00D8162E">
      <w:pPr>
        <w:spacing w:after="0"/>
        <w:divId w:val="1994065968"/>
        <w:rPr>
          <w:rFonts w:ascii="Arial" w:eastAsia="Times New Roman" w:hAnsi="Arial" w:cs="Arial"/>
          <w:sz w:val="20"/>
          <w:szCs w:val="20"/>
          <w:lang w:val="en"/>
        </w:rPr>
      </w:pPr>
    </w:p>
    <w:p w14:paraId="3D96A028"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Histologic Type (Note </w:t>
      </w:r>
      <w:hyperlink w:anchor="1884" w:history="1">
        <w:r w:rsidRPr="00166CEF">
          <w:rPr>
            <w:rStyle w:val="Hyperlink"/>
            <w:rFonts w:ascii="Arial" w:eastAsia="Times New Roman" w:hAnsi="Arial" w:cs="Arial"/>
            <w:b/>
            <w:bCs/>
            <w:sz w:val="20"/>
            <w:szCs w:val="20"/>
            <w:lang w:val="en"/>
          </w:rPr>
          <w:t>C</w:t>
        </w:r>
      </w:hyperlink>
      <w:r w:rsidRPr="00166CEF">
        <w:rPr>
          <w:rFonts w:ascii="Arial" w:eastAsia="Times New Roman" w:hAnsi="Arial" w:cs="Arial"/>
          <w:b/>
          <w:bCs/>
          <w:sz w:val="20"/>
          <w:szCs w:val="20"/>
          <w:lang w:val="en"/>
        </w:rPr>
        <w:t xml:space="preserve">) </w:t>
      </w:r>
    </w:p>
    <w:p w14:paraId="568AF78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Adenocarcinoma </w:t>
      </w:r>
    </w:p>
    <w:p w14:paraId="2C47879C"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Lauren Classification of Adenocarcinoma </w:t>
      </w:r>
    </w:p>
    <w:p w14:paraId="4F2A25A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Intestinal type </w:t>
      </w:r>
    </w:p>
    <w:p w14:paraId="1EF3DB3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Diffuse type (includes signet-ring carcinoma, classified as greater than 50% signet-ring cells) </w:t>
      </w:r>
    </w:p>
    <w:p w14:paraId="0C2E0C3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(approximately equal amounts of intestinal and diffuse) </w:t>
      </w:r>
    </w:p>
    <w:p w14:paraId="5D96C8FB"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+Alternative Optional Adenocarcinoma Classification (based on WHO) </w:t>
      </w:r>
    </w:p>
    <w:p w14:paraId="7CA937D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Tubular adenocarcinoma </w:t>
      </w:r>
    </w:p>
    <w:p w14:paraId="02CF700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Poorly cohesive carcinoma (includes signet-ring cell carcinoma and other variants) </w:t>
      </w:r>
    </w:p>
    <w:p w14:paraId="6B0A407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lastRenderedPageBreak/>
        <w:t xml:space="preserve">___ Mucinous adenocarcinoma (greater than 50% mucinous) </w:t>
      </w:r>
    </w:p>
    <w:p w14:paraId="035819B6"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Papillary adenocarcinoma </w:t>
      </w:r>
    </w:p>
    <w:p w14:paraId="65DF04B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carcinoma (mixture of discrete glandular (tubular / papillary) and signet-ring / poorly cohesive cellular histological components): _________________ </w:t>
      </w:r>
    </w:p>
    <w:p w14:paraId="37C43FF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Hepatoid adenocarcinoma </w:t>
      </w:r>
    </w:p>
    <w:p w14:paraId="7ED6A0A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(Adeno)carcinoma with lymphoid stroma </w:t>
      </w:r>
    </w:p>
    <w:p w14:paraId="0ADDE9C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Micropapillary adenocarcinoma </w:t>
      </w:r>
    </w:p>
    <w:p w14:paraId="7E5F541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Adenocarcinoma of fundic-gland type </w:t>
      </w:r>
    </w:p>
    <w:p w14:paraId="2A29981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Squamous cell carcinoma </w:t>
      </w:r>
    </w:p>
    <w:p w14:paraId="18BBE0D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Adenosquamous carcinoma </w:t>
      </w:r>
    </w:p>
    <w:p w14:paraId="7AADDDC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Undifferentiated (anaplastic) carcinoma </w:t>
      </w:r>
    </w:p>
    <w:p w14:paraId="7B21887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Gastroblastoma </w:t>
      </w:r>
    </w:p>
    <w:p w14:paraId="507DE69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Large cell neuroendocrine carcinoma </w:t>
      </w:r>
    </w:p>
    <w:p w14:paraId="0905390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Small cell neuroendocrine carcinoma </w:t>
      </w:r>
    </w:p>
    <w:p w14:paraId="286A9904"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Select this option only if large cell or small cell cannot be determined. </w:t>
      </w:r>
    </w:p>
    <w:p w14:paraId="1C7CFA8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Neuroendocrine carcinoma (poorly differentiated)# </w:t>
      </w:r>
    </w:p>
    <w:p w14:paraId="01A30EB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adenocarcinoma-neuroendocrine carcinoma (small cell or large cell neuroendocrine carcinoma) </w:t>
      </w:r>
    </w:p>
    <w:p w14:paraId="677852E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Mixed adenocarcinoma-neuroendocrine tumor </w:t>
      </w:r>
    </w:p>
    <w:p w14:paraId="0E1057C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histologic type not listed (specify): _________________ </w:t>
      </w:r>
    </w:p>
    <w:p w14:paraId="24038080"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+Histologic Type Comment: _________________ </w:t>
      </w:r>
    </w:p>
    <w:p w14:paraId="35656BDE" w14:textId="77777777" w:rsidR="00D8162E" w:rsidRPr="00166CEF" w:rsidRDefault="00D8162E">
      <w:pPr>
        <w:spacing w:after="0"/>
        <w:divId w:val="1994065968"/>
        <w:rPr>
          <w:rFonts w:ascii="Arial" w:eastAsia="Times New Roman" w:hAnsi="Arial" w:cs="Arial"/>
          <w:sz w:val="20"/>
          <w:szCs w:val="20"/>
          <w:lang w:val="en"/>
        </w:rPr>
      </w:pPr>
    </w:p>
    <w:p w14:paraId="0EE7F46D"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Histologic Grade (Note </w:t>
      </w:r>
      <w:hyperlink w:anchor="1885" w:history="1">
        <w:r w:rsidRPr="00166CEF">
          <w:rPr>
            <w:rStyle w:val="Hyperlink"/>
            <w:rFonts w:ascii="Arial" w:eastAsia="Times New Roman" w:hAnsi="Arial" w:cs="Arial"/>
            <w:b/>
            <w:bCs/>
            <w:sz w:val="20"/>
            <w:szCs w:val="20"/>
            <w:lang w:val="en"/>
          </w:rPr>
          <w:t>D</w:t>
        </w:r>
      </w:hyperlink>
      <w:r w:rsidRPr="00166CEF">
        <w:rPr>
          <w:rFonts w:ascii="Arial" w:eastAsia="Times New Roman" w:hAnsi="Arial" w:cs="Arial"/>
          <w:b/>
          <w:bCs/>
          <w:sz w:val="20"/>
          <w:szCs w:val="20"/>
          <w:lang w:val="en"/>
        </w:rPr>
        <w:t xml:space="preserve">) </w:t>
      </w:r>
    </w:p>
    <w:p w14:paraId="7398A5B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G1, well differentiated </w:t>
      </w:r>
    </w:p>
    <w:p w14:paraId="421AD04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G2, moderately differentiated </w:t>
      </w:r>
    </w:p>
    <w:p w14:paraId="19B3EE8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G3, poorly differentiated, undifferentiated </w:t>
      </w:r>
    </w:p>
    <w:p w14:paraId="26D1C11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57E9CE0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GX, cannot be assessed: _________________ </w:t>
      </w:r>
    </w:p>
    <w:p w14:paraId="3F9286C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7348CFF6" w14:textId="77777777" w:rsidR="00D8162E" w:rsidRPr="00166CEF" w:rsidRDefault="00D8162E">
      <w:pPr>
        <w:spacing w:after="0"/>
        <w:divId w:val="1994065968"/>
        <w:rPr>
          <w:rFonts w:ascii="Arial" w:eastAsia="Times New Roman" w:hAnsi="Arial" w:cs="Arial"/>
          <w:sz w:val="20"/>
          <w:szCs w:val="20"/>
          <w:lang w:val="en"/>
        </w:rPr>
      </w:pPr>
    </w:p>
    <w:p w14:paraId="4B5F0A80"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Size </w:t>
      </w:r>
    </w:p>
    <w:p w14:paraId="1822AD5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___ Greatest dimension in Centimeters (cm): _________________ cm</w:t>
      </w:r>
    </w:p>
    <w:p w14:paraId="0560981C"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+Additional Dimension in Centimeters (cm): ____ x ____ cm</w:t>
      </w:r>
    </w:p>
    <w:p w14:paraId="65B811C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61900F69" w14:textId="77777777" w:rsidR="00D8162E" w:rsidRPr="00166CEF" w:rsidRDefault="00D8162E">
      <w:pPr>
        <w:spacing w:after="0"/>
        <w:divId w:val="1994065968"/>
        <w:rPr>
          <w:rFonts w:ascii="Arial" w:eastAsia="Times New Roman" w:hAnsi="Arial" w:cs="Arial"/>
          <w:sz w:val="20"/>
          <w:szCs w:val="20"/>
          <w:lang w:val="en"/>
        </w:rPr>
      </w:pPr>
    </w:p>
    <w:p w14:paraId="6EAC077C"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Extent </w:t>
      </w:r>
    </w:p>
    <w:p w14:paraId="58A7FFC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Carcinoma in situ (intraepithelial tumor without invasion of the lamina propria, high-grade dysplasia) </w:t>
      </w:r>
    </w:p>
    <w:p w14:paraId="400D611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lamina propria </w:t>
      </w:r>
    </w:p>
    <w:p w14:paraId="5C51C43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muscularis mucosae </w:t>
      </w:r>
    </w:p>
    <w:p w14:paraId="47E108D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submucosa </w:t>
      </w:r>
    </w:p>
    <w:p w14:paraId="1F1CBC9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muscularis propria </w:t>
      </w:r>
    </w:p>
    <w:p w14:paraId="2C7B548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Penetrates subserosal connective tissue without invasion of visceral peritoneum or adjacent structures </w:t>
      </w:r>
    </w:p>
    <w:p w14:paraId="1265B16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Invades serosa (visceral peritoneum) </w:t>
      </w:r>
    </w:p>
    <w:p w14:paraId="62549742"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Intramural extension to the duodenum or esophagus is not considered invasion of an adjacent structure, but is classified using the depth of the greatest invasion in any of these sites. </w:t>
      </w:r>
    </w:p>
    <w:p w14:paraId="623BB80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Directly invades adjacent structure(s) or organ(s)# </w:t>
      </w:r>
    </w:p>
    <w:p w14:paraId="281105A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Spleen </w:t>
      </w:r>
    </w:p>
    <w:p w14:paraId="3013526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Transverse colon </w:t>
      </w:r>
    </w:p>
    <w:p w14:paraId="704C243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Liver </w:t>
      </w:r>
    </w:p>
    <w:p w14:paraId="3416F933"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Diaphragm </w:t>
      </w:r>
    </w:p>
    <w:p w14:paraId="7062E67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lastRenderedPageBreak/>
        <w:t xml:space="preserve">___ Pancreas </w:t>
      </w:r>
    </w:p>
    <w:p w14:paraId="1D30C51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Abdominal wall </w:t>
      </w:r>
    </w:p>
    <w:p w14:paraId="7304E2A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Adrenal gland </w:t>
      </w:r>
    </w:p>
    <w:p w14:paraId="1D77494E"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Kidney </w:t>
      </w:r>
    </w:p>
    <w:p w14:paraId="0443F0E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Small Intestine </w:t>
      </w:r>
    </w:p>
    <w:p w14:paraId="3D7DB745"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Retroperitoneum </w:t>
      </w:r>
    </w:p>
    <w:p w14:paraId="1AEC946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01051D9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3C4BEC5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47B7777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 evidence of primary tumor </w:t>
      </w:r>
    </w:p>
    <w:p w14:paraId="646EE0B4" w14:textId="77777777" w:rsidR="00D8162E" w:rsidRPr="00166CEF" w:rsidRDefault="00D8162E">
      <w:pPr>
        <w:spacing w:after="0"/>
        <w:divId w:val="1994065968"/>
        <w:rPr>
          <w:rFonts w:ascii="Arial" w:eastAsia="Times New Roman" w:hAnsi="Arial" w:cs="Arial"/>
          <w:sz w:val="20"/>
          <w:szCs w:val="20"/>
          <w:lang w:val="en"/>
        </w:rPr>
      </w:pPr>
    </w:p>
    <w:p w14:paraId="0CAF3661"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Treatment Effect (Note </w:t>
      </w:r>
      <w:hyperlink w:anchor="1887" w:history="1">
        <w:r w:rsidRPr="00166CEF">
          <w:rPr>
            <w:rStyle w:val="Hyperlink"/>
            <w:rFonts w:ascii="Arial" w:eastAsia="Times New Roman" w:hAnsi="Arial" w:cs="Arial"/>
            <w:b/>
            <w:bCs/>
            <w:sz w:val="20"/>
            <w:szCs w:val="20"/>
            <w:lang w:val="en"/>
          </w:rPr>
          <w:t>E</w:t>
        </w:r>
      </w:hyperlink>
      <w:r w:rsidRPr="00166CEF">
        <w:rPr>
          <w:rFonts w:ascii="Arial" w:eastAsia="Times New Roman" w:hAnsi="Arial" w:cs="Arial"/>
          <w:b/>
          <w:bCs/>
          <w:sz w:val="20"/>
          <w:szCs w:val="20"/>
          <w:lang w:val="en"/>
        </w:rPr>
        <w:t xml:space="preserve">) </w:t>
      </w:r>
    </w:p>
    <w:p w14:paraId="38C5EAA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 known presurgical therapy </w:t>
      </w:r>
    </w:p>
    <w:p w14:paraId="1BC8B49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with no viable cancer cells (complete response, score 0) </w:t>
      </w:r>
    </w:p>
    <w:p w14:paraId="7DC57C4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with single cells or rare small groups of cancer cells (near complete response, score 1) </w:t>
      </w:r>
    </w:p>
    <w:p w14:paraId="1C3D345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730EB0C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(not otherwise specified) </w:t>
      </w:r>
    </w:p>
    <w:p w14:paraId="15A05F5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Absent, with extensive residual cancer and no evident tumor regression (poor or no response, score 3) </w:t>
      </w:r>
    </w:p>
    <w:p w14:paraId="44775EE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w:t>
      </w:r>
    </w:p>
    <w:p w14:paraId="3280C83E" w14:textId="77777777" w:rsidR="00D8162E" w:rsidRPr="00166CEF" w:rsidRDefault="00D8162E">
      <w:pPr>
        <w:spacing w:after="0"/>
        <w:divId w:val="1994065968"/>
        <w:rPr>
          <w:rFonts w:ascii="Arial" w:eastAsia="Times New Roman" w:hAnsi="Arial" w:cs="Arial"/>
          <w:sz w:val="20"/>
          <w:szCs w:val="20"/>
          <w:lang w:val="en"/>
        </w:rPr>
      </w:pPr>
    </w:p>
    <w:p w14:paraId="118EC3D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Lymphovascular Invasion (Note </w:t>
      </w:r>
      <w:hyperlink w:anchor="1888" w:history="1">
        <w:r w:rsidRPr="00166CEF">
          <w:rPr>
            <w:rStyle w:val="Hyperlink"/>
            <w:rFonts w:ascii="Arial" w:eastAsia="Times New Roman" w:hAnsi="Arial" w:cs="Arial"/>
            <w:b/>
            <w:bCs/>
            <w:sz w:val="20"/>
            <w:szCs w:val="20"/>
            <w:lang w:val="en"/>
          </w:rPr>
          <w:t>F</w:t>
        </w:r>
      </w:hyperlink>
      <w:r w:rsidRPr="00166CEF">
        <w:rPr>
          <w:rFonts w:ascii="Arial" w:eastAsia="Times New Roman" w:hAnsi="Arial" w:cs="Arial"/>
          <w:b/>
          <w:bCs/>
          <w:sz w:val="20"/>
          <w:szCs w:val="20"/>
          <w:lang w:val="en"/>
        </w:rPr>
        <w:t xml:space="preserve">) </w:t>
      </w:r>
    </w:p>
    <w:p w14:paraId="2CFB2C3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identified </w:t>
      </w:r>
    </w:p>
    <w:p w14:paraId="3ADB835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t>
      </w:r>
    </w:p>
    <w:p w14:paraId="124B2A4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68A2A98E" w14:textId="77777777" w:rsidR="00D8162E" w:rsidRPr="00166CEF" w:rsidRDefault="00D8162E">
      <w:pPr>
        <w:spacing w:after="0"/>
        <w:divId w:val="1994065968"/>
        <w:rPr>
          <w:rFonts w:ascii="Arial" w:eastAsia="Times New Roman" w:hAnsi="Arial" w:cs="Arial"/>
          <w:sz w:val="20"/>
          <w:szCs w:val="20"/>
          <w:lang w:val="en"/>
        </w:rPr>
      </w:pPr>
    </w:p>
    <w:p w14:paraId="434FA7C5"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+Perineural Invasion (Note </w:t>
      </w:r>
      <w:hyperlink w:anchor="1889" w:history="1">
        <w:r w:rsidRPr="00166CEF">
          <w:rPr>
            <w:rStyle w:val="Hyperlink"/>
            <w:rFonts w:ascii="Arial" w:eastAsia="Times New Roman" w:hAnsi="Arial" w:cs="Arial"/>
            <w:b/>
            <w:bCs/>
            <w:sz w:val="20"/>
            <w:szCs w:val="20"/>
            <w:lang w:val="en"/>
          </w:rPr>
          <w:t>G</w:t>
        </w:r>
      </w:hyperlink>
      <w:r w:rsidRPr="00166CEF">
        <w:rPr>
          <w:rFonts w:ascii="Arial" w:eastAsia="Times New Roman" w:hAnsi="Arial" w:cs="Arial"/>
          <w:b/>
          <w:bCs/>
          <w:sz w:val="20"/>
          <w:szCs w:val="20"/>
          <w:lang w:val="en"/>
        </w:rPr>
        <w:t xml:space="preserve">) </w:t>
      </w:r>
    </w:p>
    <w:p w14:paraId="61E3FBB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identified </w:t>
      </w:r>
    </w:p>
    <w:p w14:paraId="023CA2C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Present </w:t>
      </w:r>
    </w:p>
    <w:p w14:paraId="6B3E6DF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550D47E4" w14:textId="77777777" w:rsidR="00D8162E" w:rsidRPr="00166CEF" w:rsidRDefault="00D8162E">
      <w:pPr>
        <w:spacing w:after="0"/>
        <w:divId w:val="1994065968"/>
        <w:rPr>
          <w:rFonts w:ascii="Arial" w:eastAsia="Times New Roman" w:hAnsi="Arial" w:cs="Arial"/>
          <w:sz w:val="20"/>
          <w:szCs w:val="20"/>
          <w:lang w:val="en"/>
        </w:rPr>
      </w:pPr>
    </w:p>
    <w:p w14:paraId="798BD85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+Tumor Comment: _________________ </w:t>
      </w:r>
    </w:p>
    <w:p w14:paraId="04F815CC" w14:textId="77777777" w:rsidR="00D8162E" w:rsidRPr="00166CEF" w:rsidRDefault="00D8162E">
      <w:pPr>
        <w:spacing w:after="0"/>
        <w:divId w:val="1994065968"/>
        <w:rPr>
          <w:rFonts w:ascii="Arial" w:eastAsia="Times New Roman" w:hAnsi="Arial" w:cs="Arial"/>
          <w:sz w:val="20"/>
          <w:szCs w:val="20"/>
          <w:lang w:val="en"/>
        </w:rPr>
      </w:pPr>
    </w:p>
    <w:p w14:paraId="3C68D49A"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(Note </w:t>
      </w:r>
      <w:hyperlink w:anchor="1886" w:history="1">
        <w:r w:rsidRPr="00166CEF">
          <w:rPr>
            <w:rStyle w:val="Hyperlink"/>
            <w:rFonts w:ascii="Arial" w:eastAsia="Times New Roman" w:hAnsi="Arial" w:cs="Arial"/>
            <w:b/>
            <w:bCs/>
            <w:sz w:val="20"/>
            <w:szCs w:val="20"/>
            <w:lang w:val="en"/>
          </w:rPr>
          <w:t>H</w:t>
        </w:r>
      </w:hyperlink>
      <w:r w:rsidRPr="00166CEF">
        <w:rPr>
          <w:rFonts w:ascii="Arial" w:eastAsia="Times New Roman" w:hAnsi="Arial" w:cs="Arial"/>
          <w:b/>
          <w:bCs/>
          <w:sz w:val="20"/>
          <w:szCs w:val="20"/>
          <w:lang w:val="en"/>
        </w:rPr>
        <w:t xml:space="preserve">) </w:t>
      </w:r>
    </w:p>
    <w:p w14:paraId="1CB0F934" w14:textId="77777777" w:rsidR="00D8162E" w:rsidRPr="00166CEF" w:rsidRDefault="00D8162E">
      <w:pPr>
        <w:spacing w:after="0"/>
        <w:divId w:val="1994065968"/>
        <w:rPr>
          <w:rFonts w:ascii="Arial" w:eastAsia="Times New Roman" w:hAnsi="Arial" w:cs="Arial"/>
          <w:sz w:val="20"/>
          <w:szCs w:val="20"/>
          <w:lang w:val="en"/>
        </w:rPr>
      </w:pPr>
    </w:p>
    <w:p w14:paraId="4C5510E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 Status for Invasive Carcinoma </w:t>
      </w:r>
    </w:p>
    <w:p w14:paraId="7675BBD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All margins negative for invasive carcinoma </w:t>
      </w:r>
    </w:p>
    <w:p w14:paraId="1DB5009A"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+Closest Margin(s) to Invasive Carcinoma (select all that apply) </w:t>
      </w:r>
    </w:p>
    <w:p w14:paraId="43E4DC6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3DE827B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0E47AE0F"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Omental (radial): _________________ </w:t>
      </w:r>
    </w:p>
    <w:p w14:paraId="6EED397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1DC3213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Deep: _________________ </w:t>
      </w:r>
    </w:p>
    <w:p w14:paraId="61DD11DE"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9034CE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0EAA69A1"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+Distance from Invasive Carcinoma to Closest Margin </w:t>
      </w:r>
    </w:p>
    <w:p w14:paraId="3AA2F704" w14:textId="77777777" w:rsidR="00D8162E" w:rsidRPr="00166CEF" w:rsidRDefault="00D8162E">
      <w:pPr>
        <w:spacing w:after="0"/>
        <w:ind w:firstLine="24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Specify in Centimeters (cm) </w:t>
      </w:r>
    </w:p>
    <w:p w14:paraId="18EB30C4"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___ Exact distance in cm: _________________ cm</w:t>
      </w:r>
    </w:p>
    <w:p w14:paraId="11BAA0A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than 1 cm </w:t>
      </w:r>
    </w:p>
    <w:p w14:paraId="3FB1EB27" w14:textId="0C173FF1" w:rsidR="00D8162E" w:rsidRPr="00166CEF" w:rsidRDefault="00D8162E">
      <w:pPr>
        <w:spacing w:after="0"/>
        <w:ind w:firstLine="240"/>
        <w:rPr>
          <w:rFonts w:ascii="Arial" w:eastAsia="Times New Roman" w:hAnsi="Arial" w:cs="Arial"/>
          <w:i/>
          <w:iCs/>
          <w:sz w:val="16"/>
          <w:szCs w:val="16"/>
          <w:lang w:val="en"/>
        </w:rPr>
      </w:pPr>
      <w:r w:rsidRPr="00166CEF">
        <w:rPr>
          <w:rFonts w:ascii="Arial" w:eastAsia="Times New Roman" w:hAnsi="Arial" w:cs="Arial"/>
          <w:i/>
          <w:iCs/>
          <w:sz w:val="16"/>
          <w:szCs w:val="16"/>
          <w:lang w:val="en"/>
        </w:rPr>
        <w:lastRenderedPageBreak/>
        <w:t xml:space="preserve">Specify in Millimeters (mm) </w:t>
      </w:r>
    </w:p>
    <w:p w14:paraId="279711C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___ Exact distance in mm: _________________ mm</w:t>
      </w:r>
    </w:p>
    <w:p w14:paraId="69910A1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than 10 mm </w:t>
      </w:r>
    </w:p>
    <w:p w14:paraId="7C3D8459" w14:textId="77777777" w:rsidR="00D8162E" w:rsidRPr="00166CEF" w:rsidRDefault="00D8162E">
      <w:pPr>
        <w:spacing w:after="0"/>
        <w:ind w:firstLine="240"/>
        <w:rPr>
          <w:rFonts w:ascii="Arial" w:eastAsia="Times New Roman" w:hAnsi="Arial" w:cs="Arial"/>
          <w:i/>
          <w:iCs/>
          <w:sz w:val="20"/>
          <w:szCs w:val="20"/>
          <w:lang w:val="en"/>
        </w:rPr>
      </w:pPr>
      <w:r w:rsidRPr="00166CEF">
        <w:rPr>
          <w:rFonts w:ascii="Arial" w:eastAsia="Times New Roman" w:hAnsi="Arial" w:cs="Arial"/>
          <w:i/>
          <w:iCs/>
          <w:sz w:val="16"/>
          <w:szCs w:val="16"/>
          <w:lang w:val="en"/>
        </w:rPr>
        <w:t xml:space="preserve">Other </w:t>
      </w:r>
    </w:p>
    <w:p w14:paraId="5F0B42A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4E09692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5A1488A9"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Invasive carcinoma present at margin </w:t>
      </w:r>
    </w:p>
    <w:p w14:paraId="60CBA6C4"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Involved by Invasive Carcinoma (select all that apply) </w:t>
      </w:r>
    </w:p>
    <w:p w14:paraId="7FC99234"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72FACF65"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1AF3554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Greater omental: _________________ </w:t>
      </w:r>
    </w:p>
    <w:p w14:paraId="041C04F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Lesser omental: _________________ </w:t>
      </w:r>
    </w:p>
    <w:p w14:paraId="41F79F6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Omental (radial): _________________ </w:t>
      </w:r>
    </w:p>
    <w:p w14:paraId="53ABB95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7DF226E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Deep: _________________ </w:t>
      </w:r>
    </w:p>
    <w:p w14:paraId="4DCB6620"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0F19BD5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69821CD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3F98E9E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68510FB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08D3C090" w14:textId="77777777" w:rsidR="00D8162E" w:rsidRPr="00166CEF" w:rsidRDefault="00D8162E">
      <w:pPr>
        <w:spacing w:after="0"/>
        <w:divId w:val="1994065968"/>
        <w:rPr>
          <w:rFonts w:ascii="Arial" w:eastAsia="Times New Roman" w:hAnsi="Arial" w:cs="Arial"/>
          <w:sz w:val="20"/>
          <w:szCs w:val="20"/>
          <w:lang w:val="en"/>
        </w:rPr>
      </w:pPr>
    </w:p>
    <w:p w14:paraId="3E8EFDD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 Status for Dysplasia (select all that apply) </w:t>
      </w:r>
    </w:p>
    <w:p w14:paraId="0EAC534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All margins negative for dysplasia </w:t>
      </w:r>
    </w:p>
    <w:p w14:paraId="0402C90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Carcinoma in situ (high-grade dysplasia) present at margin </w:t>
      </w:r>
    </w:p>
    <w:p w14:paraId="79E68793"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Involved by Carcinoma in Situ (select all that apply) </w:t>
      </w:r>
    </w:p>
    <w:p w14:paraId="1BEC0C8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49A9C09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104ED62D"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3B7B23F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E2057C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39D385D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Low-grade dysplasia present at margin </w:t>
      </w:r>
    </w:p>
    <w:p w14:paraId="02C182C3"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Margin(s) Involved by Low-Grade Dysplasia (select all that apply) </w:t>
      </w:r>
    </w:p>
    <w:p w14:paraId="54C2328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Proximal: _________________ </w:t>
      </w:r>
    </w:p>
    <w:p w14:paraId="39194E05"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Distal: _________________ </w:t>
      </w:r>
    </w:p>
    <w:p w14:paraId="1AD2F2A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Mucosal: _________________ </w:t>
      </w:r>
    </w:p>
    <w:p w14:paraId="29B3CC88"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1BA4B6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12EBB1F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718359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76CDA7C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4AAAF5FB" w14:textId="77777777" w:rsidR="00D8162E" w:rsidRPr="00166CEF" w:rsidRDefault="00D8162E">
      <w:pPr>
        <w:spacing w:after="0"/>
        <w:divId w:val="1994065968"/>
        <w:rPr>
          <w:rFonts w:ascii="Arial" w:eastAsia="Times New Roman" w:hAnsi="Arial" w:cs="Arial"/>
          <w:sz w:val="20"/>
          <w:szCs w:val="20"/>
          <w:lang w:val="en"/>
        </w:rPr>
      </w:pPr>
    </w:p>
    <w:p w14:paraId="1BAB72EE"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+Margin Comment: _________________ </w:t>
      </w:r>
    </w:p>
    <w:p w14:paraId="1B64D8A6" w14:textId="77777777" w:rsidR="00D8162E" w:rsidRPr="00166CEF" w:rsidRDefault="00D8162E">
      <w:pPr>
        <w:spacing w:after="0"/>
        <w:divId w:val="1994065968"/>
        <w:rPr>
          <w:rFonts w:ascii="Arial" w:eastAsia="Times New Roman" w:hAnsi="Arial" w:cs="Arial"/>
          <w:sz w:val="20"/>
          <w:szCs w:val="20"/>
          <w:lang w:val="en"/>
        </w:rPr>
      </w:pPr>
    </w:p>
    <w:p w14:paraId="06D81706"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REGIONAL LYMPH NODES (Note </w:t>
      </w:r>
      <w:hyperlink w:anchor="1890" w:history="1">
        <w:r w:rsidRPr="00166CEF">
          <w:rPr>
            <w:rStyle w:val="Hyperlink"/>
            <w:rFonts w:ascii="Arial" w:eastAsia="Times New Roman" w:hAnsi="Arial" w:cs="Arial"/>
            <w:b/>
            <w:bCs/>
            <w:sz w:val="20"/>
            <w:szCs w:val="20"/>
            <w:lang w:val="en"/>
          </w:rPr>
          <w:t>I</w:t>
        </w:r>
      </w:hyperlink>
      <w:r w:rsidRPr="00166CEF">
        <w:rPr>
          <w:rFonts w:ascii="Arial" w:eastAsia="Times New Roman" w:hAnsi="Arial" w:cs="Arial"/>
          <w:b/>
          <w:bCs/>
          <w:sz w:val="20"/>
          <w:szCs w:val="20"/>
          <w:lang w:val="en"/>
        </w:rPr>
        <w:t xml:space="preserve">) </w:t>
      </w:r>
    </w:p>
    <w:p w14:paraId="2AF7F5EE" w14:textId="77777777" w:rsidR="00D8162E" w:rsidRPr="00166CEF" w:rsidRDefault="00D8162E">
      <w:pPr>
        <w:spacing w:after="0"/>
        <w:divId w:val="1994065968"/>
        <w:rPr>
          <w:rFonts w:ascii="Arial" w:eastAsia="Times New Roman" w:hAnsi="Arial" w:cs="Arial"/>
          <w:sz w:val="20"/>
          <w:szCs w:val="20"/>
          <w:lang w:val="en"/>
        </w:rPr>
      </w:pPr>
    </w:p>
    <w:p w14:paraId="05A28082"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Regional Lymph Node Status </w:t>
      </w:r>
    </w:p>
    <w:p w14:paraId="4628B4EC"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(no regional lymph nodes submitted or found) </w:t>
      </w:r>
    </w:p>
    <w:p w14:paraId="22B1965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Regional lymph nodes present </w:t>
      </w:r>
    </w:p>
    <w:p w14:paraId="11E0F12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All regional lymph nodes negative for tumor </w:t>
      </w:r>
    </w:p>
    <w:p w14:paraId="7D8F45F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Tumor present in regional lymph node(s) </w:t>
      </w:r>
    </w:p>
    <w:p w14:paraId="7C7B2F46" w14:textId="77777777" w:rsidR="00D8162E" w:rsidRPr="00166CEF" w:rsidRDefault="00D8162E">
      <w:pPr>
        <w:spacing w:after="0"/>
        <w:ind w:firstLine="480"/>
        <w:rPr>
          <w:rFonts w:ascii="Arial" w:eastAsia="Times New Roman" w:hAnsi="Arial" w:cs="Arial"/>
          <w:b/>
          <w:bCs/>
          <w:sz w:val="20"/>
          <w:szCs w:val="20"/>
          <w:lang w:val="en"/>
        </w:rPr>
      </w:pPr>
      <w:r w:rsidRPr="00166CEF">
        <w:rPr>
          <w:rFonts w:ascii="Arial" w:eastAsia="Times New Roman" w:hAnsi="Arial" w:cs="Arial"/>
          <w:b/>
          <w:bCs/>
          <w:sz w:val="20"/>
          <w:szCs w:val="20"/>
          <w:lang w:val="en"/>
        </w:rPr>
        <w:lastRenderedPageBreak/>
        <w:t xml:space="preserve">Number of Lymph Nodes with Tumor </w:t>
      </w:r>
    </w:p>
    <w:p w14:paraId="1CD19308"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Exact number (specify): _________________ </w:t>
      </w:r>
    </w:p>
    <w:p w14:paraId="2F026476"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At least (specify): _________________ </w:t>
      </w:r>
    </w:p>
    <w:p w14:paraId="09D4D272"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449A0F25" w14:textId="77777777" w:rsidR="00D8162E" w:rsidRPr="00166CEF" w:rsidRDefault="00D8162E">
      <w:pPr>
        <w:spacing w:after="0"/>
        <w:ind w:firstLine="48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6543CCF7"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751B075A"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28F60FEB" w14:textId="77777777" w:rsidR="00D8162E" w:rsidRPr="00166CEF" w:rsidRDefault="00D8162E">
      <w:pPr>
        <w:spacing w:after="0"/>
        <w:ind w:firstLine="24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Number of Lymph Nodes Examined </w:t>
      </w:r>
    </w:p>
    <w:p w14:paraId="02CD668B"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Exact number (specify): _________________ </w:t>
      </w:r>
    </w:p>
    <w:p w14:paraId="1CE39081"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At least (specify): _________________ </w:t>
      </w:r>
    </w:p>
    <w:p w14:paraId="612B6C92"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59F1075C" w14:textId="77777777" w:rsidR="00D8162E" w:rsidRPr="00166CEF" w:rsidRDefault="00D8162E">
      <w:pPr>
        <w:spacing w:after="0"/>
        <w:ind w:firstLine="24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(explain): _________________ </w:t>
      </w:r>
    </w:p>
    <w:p w14:paraId="0EB44AF6" w14:textId="77777777" w:rsidR="00D8162E" w:rsidRPr="00166CEF" w:rsidRDefault="00D8162E">
      <w:pPr>
        <w:spacing w:after="0"/>
        <w:divId w:val="1994065968"/>
        <w:rPr>
          <w:rFonts w:ascii="Arial" w:eastAsia="Times New Roman" w:hAnsi="Arial" w:cs="Arial"/>
          <w:sz w:val="20"/>
          <w:szCs w:val="20"/>
          <w:lang w:val="en"/>
        </w:rPr>
      </w:pPr>
    </w:p>
    <w:p w14:paraId="35AC807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+Regional Lymph Node Comment: _________________ </w:t>
      </w:r>
    </w:p>
    <w:p w14:paraId="35C9C29B" w14:textId="77777777" w:rsidR="00D8162E" w:rsidRPr="00166CEF" w:rsidRDefault="00D8162E">
      <w:pPr>
        <w:spacing w:after="0"/>
        <w:divId w:val="1994065968"/>
        <w:rPr>
          <w:rFonts w:ascii="Arial" w:eastAsia="Times New Roman" w:hAnsi="Arial" w:cs="Arial"/>
          <w:sz w:val="20"/>
          <w:szCs w:val="20"/>
          <w:lang w:val="en"/>
        </w:rPr>
      </w:pPr>
    </w:p>
    <w:p w14:paraId="183B7892"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DISTANT METASTASIS </w:t>
      </w:r>
    </w:p>
    <w:p w14:paraId="3C8D3EB9" w14:textId="77777777" w:rsidR="00D8162E" w:rsidRPr="00166CEF" w:rsidRDefault="00D8162E">
      <w:pPr>
        <w:spacing w:after="0"/>
        <w:divId w:val="1994065968"/>
        <w:rPr>
          <w:rFonts w:ascii="Arial" w:eastAsia="Times New Roman" w:hAnsi="Arial" w:cs="Arial"/>
          <w:sz w:val="20"/>
          <w:szCs w:val="20"/>
          <w:lang w:val="en"/>
        </w:rPr>
      </w:pPr>
    </w:p>
    <w:p w14:paraId="11AC1634"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Distant Site(s) Involved, if applicable (select all that apply) </w:t>
      </w:r>
    </w:p>
    <w:p w14:paraId="11DC77F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51F25B7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Non-regional lymph node(s): _________________ </w:t>
      </w:r>
    </w:p>
    <w:p w14:paraId="59AB3121"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Liver: _________________ </w:t>
      </w:r>
    </w:p>
    <w:p w14:paraId="17889D7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6F0E06A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Cannot be determined: _________________ </w:t>
      </w:r>
    </w:p>
    <w:p w14:paraId="0822B48D" w14:textId="77777777" w:rsidR="00D8162E" w:rsidRPr="00166CEF" w:rsidRDefault="00D8162E">
      <w:pPr>
        <w:spacing w:after="0"/>
        <w:divId w:val="1994065968"/>
        <w:rPr>
          <w:rFonts w:ascii="Arial" w:eastAsia="Times New Roman" w:hAnsi="Arial" w:cs="Arial"/>
          <w:sz w:val="20"/>
          <w:szCs w:val="20"/>
          <w:lang w:val="en"/>
        </w:rPr>
      </w:pPr>
    </w:p>
    <w:p w14:paraId="3675446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PATHOLOGIC STAGE CLASSIFICATION (pTNM, AJCC 8th Edition) (Note </w:t>
      </w:r>
      <w:hyperlink w:anchor="1891" w:history="1">
        <w:r w:rsidRPr="00166CEF">
          <w:rPr>
            <w:rStyle w:val="Hyperlink"/>
            <w:rFonts w:ascii="Arial" w:eastAsia="Times New Roman" w:hAnsi="Arial" w:cs="Arial"/>
            <w:b/>
            <w:bCs/>
            <w:sz w:val="20"/>
            <w:szCs w:val="20"/>
            <w:lang w:val="en"/>
          </w:rPr>
          <w:t>J</w:t>
        </w:r>
      </w:hyperlink>
      <w:r w:rsidRPr="00166CEF">
        <w:rPr>
          <w:rFonts w:ascii="Arial" w:eastAsia="Times New Roman" w:hAnsi="Arial" w:cs="Arial"/>
          <w:b/>
          <w:bCs/>
          <w:sz w:val="20"/>
          <w:szCs w:val="20"/>
          <w:lang w:val="en"/>
        </w:rPr>
        <w:t xml:space="preserve">) </w:t>
      </w:r>
    </w:p>
    <w:p w14:paraId="4BCD6886"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22FBF5D" w14:textId="77777777" w:rsidR="00D8162E" w:rsidRPr="00166CEF" w:rsidRDefault="00D8162E">
      <w:pPr>
        <w:spacing w:after="0"/>
        <w:divId w:val="1994065968"/>
        <w:rPr>
          <w:rFonts w:ascii="Arial" w:eastAsia="Times New Roman" w:hAnsi="Arial" w:cs="Arial"/>
          <w:sz w:val="20"/>
          <w:szCs w:val="20"/>
          <w:lang w:val="en"/>
        </w:rPr>
      </w:pPr>
    </w:p>
    <w:p w14:paraId="1CCD0EB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TNM Descriptors (select all that apply) </w:t>
      </w:r>
    </w:p>
    <w:p w14:paraId="01BADB6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w:t>
      </w:r>
    </w:p>
    <w:p w14:paraId="787FAC1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m (multiple primary tumors) </w:t>
      </w:r>
    </w:p>
    <w:p w14:paraId="54FB19D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r (recurrent) </w:t>
      </w:r>
    </w:p>
    <w:p w14:paraId="401A8819"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y (post-treatment) </w:t>
      </w:r>
    </w:p>
    <w:p w14:paraId="54E3F5C1" w14:textId="77777777" w:rsidR="00D8162E" w:rsidRPr="00166CEF" w:rsidRDefault="00D8162E">
      <w:pPr>
        <w:spacing w:after="0"/>
        <w:divId w:val="1994065968"/>
        <w:rPr>
          <w:rFonts w:ascii="Arial" w:eastAsia="Times New Roman" w:hAnsi="Arial" w:cs="Arial"/>
          <w:sz w:val="20"/>
          <w:szCs w:val="20"/>
          <w:lang w:val="en"/>
        </w:rPr>
      </w:pPr>
    </w:p>
    <w:p w14:paraId="4857E2AD"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pT Category </w:t>
      </w:r>
    </w:p>
    <w:p w14:paraId="6E9FE076"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 not assigned (cannot be determined based on available pathological information) </w:t>
      </w:r>
    </w:p>
    <w:p w14:paraId="0672F20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pT0: No evidence of primary tumor </w:t>
      </w:r>
    </w:p>
    <w:p w14:paraId="02BAA97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pTis: Carcinoma in situ: intraepithelial tumor without invasion of the lamina propria, high-grade dysplasia </w:t>
      </w:r>
    </w:p>
    <w:p w14:paraId="4E040E4D"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pT1: Tumor invades the lamina propria, muscularis mucosae, or submucosa </w:t>
      </w:r>
    </w:p>
    <w:p w14:paraId="0CA5722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pT1a: Tumor invades the lamina propria or muscularis mucosae </w:t>
      </w:r>
    </w:p>
    <w:p w14:paraId="4219D66E"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pT1b: Tumor invades the submucosa </w:t>
      </w:r>
    </w:p>
    <w:p w14:paraId="744408A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pT1 (subcategory cannot be determined) </w:t>
      </w:r>
    </w:p>
    <w:p w14:paraId="710C2469"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A tumor may penetrate the muscularis propria with extension into the gastrocolic or gastrohepatic ligaments, or into the greater or lesser omentum, without perforation of the visceral peritoneum covering these structures. In this case, the tumor is classified as T3. If there is perforation of the visceral peritoneum covering the gastric ligaments or the omentum, the tumor should be classified as T4. </w:t>
      </w:r>
    </w:p>
    <w:p w14:paraId="79DDD03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pT2: Tumor invades the muscularis propria# </w:t>
      </w:r>
    </w:p>
    <w:p w14:paraId="4D88F856"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The adjacent structures of the stomach include the spleen, transverse colon, liver, diaphragm, pancreas, abdominal wall, adrenal gland, kidney, small intestine, and retroperitoneum. </w:t>
      </w:r>
    </w:p>
    <w:p w14:paraId="1AABE3EB"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lastRenderedPageBreak/>
        <w:t xml:space="preserve">### Intramural extension to the duodenum or esophagus is not considered invasion of an adjacent structure, but is classified using the depth of the greatest invasion in any of these sites. </w:t>
      </w:r>
    </w:p>
    <w:p w14:paraId="4F537EB2"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pT3: Tumor penetrates the subserosal connective tissue without invasion of the visceral peritoneum or adjacent structures##, ### </w:t>
      </w:r>
    </w:p>
    <w:p w14:paraId="513041B6"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pT4: Tumor invades the serosa (visceral peritoneum) or adjacent structures##, ### </w:t>
      </w:r>
    </w:p>
    <w:p w14:paraId="4355D528"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pT4a: Tumor invades the serosa (visceral peritoneum) </w:t>
      </w:r>
    </w:p>
    <w:p w14:paraId="4EDF4AE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pT4b: Tumor invades adjacent structures / organs </w:t>
      </w:r>
    </w:p>
    <w:p w14:paraId="674964E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pT4 (subcategory cannot be determined) </w:t>
      </w:r>
    </w:p>
    <w:p w14:paraId="05B185E2" w14:textId="77777777" w:rsidR="00D8162E" w:rsidRPr="00166CEF" w:rsidRDefault="00D8162E">
      <w:pPr>
        <w:spacing w:after="0"/>
        <w:divId w:val="1994065968"/>
        <w:rPr>
          <w:rFonts w:ascii="Arial" w:eastAsia="Times New Roman" w:hAnsi="Arial" w:cs="Arial"/>
          <w:sz w:val="20"/>
          <w:szCs w:val="20"/>
          <w:lang w:val="en"/>
        </w:rPr>
      </w:pPr>
    </w:p>
    <w:p w14:paraId="0669E1E8"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pN Category# </w:t>
      </w:r>
    </w:p>
    <w:p w14:paraId="270C3A9A"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 Metastatic tumor deposits in the subserosal fat adjacent to a gastric carcinoma, without evidence of residual lymph node tissue, are considered regional lymph node metastases for purposes of gastric cancer staging. </w:t>
      </w:r>
    </w:p>
    <w:p w14:paraId="1B30FE10"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 not assigned (no nodes submitted or found) </w:t>
      </w:r>
    </w:p>
    <w:p w14:paraId="418F76A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 not assigned (cannot be determined based on available pathological information) </w:t>
      </w:r>
    </w:p>
    <w:p w14:paraId="37C84335"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pN0: No regional lymph node metastasis </w:t>
      </w:r>
    </w:p>
    <w:p w14:paraId="18C70DD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pN1: Metastasis in one or two regional lymph nodes </w:t>
      </w:r>
    </w:p>
    <w:p w14:paraId="276BA74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pN2: Metastasis in three to six regional lymph nodes </w:t>
      </w:r>
    </w:p>
    <w:p w14:paraId="67FE5B3D"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pN3: Metastasis in seven or more regional lymph nodes </w:t>
      </w:r>
    </w:p>
    <w:p w14:paraId="23FF0F53"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pN3a: Metastasis in seven to 15 regional lymph nodes </w:t>
      </w:r>
    </w:p>
    <w:p w14:paraId="0AFBA6A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pN3b: Metastasis in 16 or more regional lymph nodes </w:t>
      </w:r>
    </w:p>
    <w:p w14:paraId="7335947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pN3 (subcategory cannot be determined) </w:t>
      </w:r>
    </w:p>
    <w:p w14:paraId="698E32E2" w14:textId="77777777" w:rsidR="00D8162E" w:rsidRPr="00166CEF" w:rsidRDefault="00D8162E">
      <w:pPr>
        <w:spacing w:after="0"/>
        <w:divId w:val="1994065968"/>
        <w:rPr>
          <w:rFonts w:ascii="Arial" w:eastAsia="Times New Roman" w:hAnsi="Arial" w:cs="Arial"/>
          <w:sz w:val="20"/>
          <w:szCs w:val="20"/>
          <w:lang w:val="en"/>
        </w:rPr>
      </w:pPr>
    </w:p>
    <w:p w14:paraId="0F430037"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pM Category (required only if confirmed pathologically) </w:t>
      </w:r>
    </w:p>
    <w:p w14:paraId="186BF7FA"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Not applicable - pM cannot be determined from the submitted specimen(s) </w:t>
      </w:r>
    </w:p>
    <w:p w14:paraId="0114FBEE" w14:textId="38F5A029" w:rsidR="00D8162E" w:rsidRDefault="00E85D61">
      <w:pPr>
        <w:spacing w:after="0"/>
        <w:divId w:val="1994065968"/>
        <w:rPr>
          <w:rFonts w:ascii="Arial" w:eastAsia="Times New Roman" w:hAnsi="Arial" w:cs="Arial"/>
          <w:sz w:val="20"/>
          <w:szCs w:val="20"/>
          <w:lang w:val="en"/>
        </w:rPr>
      </w:pPr>
      <w:r>
        <w:rPr>
          <w:rFonts w:ascii="Arial" w:eastAsia="Times New Roman" w:hAnsi="Arial" w:cs="Arial"/>
          <w:sz w:val="20"/>
          <w:szCs w:val="20"/>
          <w:lang w:val="en"/>
        </w:rPr>
        <w:t>___ pM1: Distant metastasis</w:t>
      </w:r>
    </w:p>
    <w:p w14:paraId="420E0F99" w14:textId="77777777" w:rsidR="00E85D61" w:rsidRPr="00166CEF" w:rsidRDefault="00E85D61">
      <w:pPr>
        <w:spacing w:after="0"/>
        <w:divId w:val="1994065968"/>
        <w:rPr>
          <w:rFonts w:ascii="Arial" w:eastAsia="Times New Roman" w:hAnsi="Arial" w:cs="Arial"/>
          <w:sz w:val="20"/>
          <w:szCs w:val="20"/>
          <w:lang w:val="en"/>
        </w:rPr>
      </w:pPr>
    </w:p>
    <w:p w14:paraId="1D117F3A"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ADDITIONAL FINDINGS (Note </w:t>
      </w:r>
      <w:hyperlink w:anchor="1892" w:history="1">
        <w:r w:rsidRPr="00166CEF">
          <w:rPr>
            <w:rStyle w:val="Hyperlink"/>
            <w:rFonts w:ascii="Arial" w:eastAsia="Times New Roman" w:hAnsi="Arial" w:cs="Arial"/>
            <w:b/>
            <w:bCs/>
            <w:sz w:val="20"/>
            <w:szCs w:val="20"/>
            <w:lang w:val="en"/>
          </w:rPr>
          <w:t>K</w:t>
        </w:r>
      </w:hyperlink>
      <w:r w:rsidRPr="00166CEF">
        <w:rPr>
          <w:rFonts w:ascii="Arial" w:eastAsia="Times New Roman" w:hAnsi="Arial" w:cs="Arial"/>
          <w:b/>
          <w:bCs/>
          <w:sz w:val="20"/>
          <w:szCs w:val="20"/>
          <w:lang w:val="en"/>
        </w:rPr>
        <w:t xml:space="preserve">) </w:t>
      </w:r>
    </w:p>
    <w:p w14:paraId="434A9C87" w14:textId="77777777" w:rsidR="00D8162E" w:rsidRPr="00166CEF" w:rsidRDefault="00D8162E">
      <w:pPr>
        <w:spacing w:after="0"/>
        <w:divId w:val="1994065968"/>
        <w:rPr>
          <w:rFonts w:ascii="Arial" w:eastAsia="Times New Roman" w:hAnsi="Arial" w:cs="Arial"/>
          <w:sz w:val="20"/>
          <w:szCs w:val="20"/>
          <w:lang w:val="en"/>
        </w:rPr>
      </w:pPr>
    </w:p>
    <w:p w14:paraId="2063BED3"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+Additional Findings (select all that apply) </w:t>
      </w:r>
    </w:p>
    <w:p w14:paraId="2D9C634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None identified </w:t>
      </w:r>
    </w:p>
    <w:p w14:paraId="639A0864"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Intestinal metaplasia </w:t>
      </w:r>
    </w:p>
    <w:p w14:paraId="2740BD7F"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Low-grade dysplasia </w:t>
      </w:r>
    </w:p>
    <w:p w14:paraId="14B1E178" w14:textId="77777777" w:rsidR="002D0C8B"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___ High-grade dysplasia</w:t>
      </w:r>
    </w:p>
    <w:p w14:paraId="79B26A74" w14:textId="598E30F8" w:rsidR="00D8162E" w:rsidRPr="00166CEF" w:rsidRDefault="002D0C8B">
      <w:pPr>
        <w:spacing w:after="0"/>
        <w:rPr>
          <w:rFonts w:ascii="Arial" w:eastAsia="Times New Roman" w:hAnsi="Arial" w:cs="Arial"/>
          <w:sz w:val="20"/>
          <w:szCs w:val="20"/>
          <w:lang w:val="en"/>
        </w:rPr>
      </w:pPr>
      <w:r>
        <w:rPr>
          <w:rFonts w:ascii="Arial" w:eastAsia="Times New Roman" w:hAnsi="Arial" w:cs="Arial"/>
          <w:sz w:val="20"/>
          <w:szCs w:val="20"/>
          <w:lang w:val="en"/>
        </w:rPr>
        <w:t>___ Chronic gastritis</w:t>
      </w:r>
      <w:r w:rsidR="00D8162E" w:rsidRPr="00166CEF">
        <w:rPr>
          <w:rFonts w:ascii="Arial" w:eastAsia="Times New Roman" w:hAnsi="Arial" w:cs="Arial"/>
          <w:sz w:val="20"/>
          <w:szCs w:val="20"/>
          <w:lang w:val="en"/>
        </w:rPr>
        <w:t xml:space="preserve"> </w:t>
      </w:r>
    </w:p>
    <w:p w14:paraId="4CAAE29E" w14:textId="6F78ADCD"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___ Helicobacter pylori</w:t>
      </w:r>
      <w:r w:rsidR="002D0C8B">
        <w:rPr>
          <w:rFonts w:ascii="Arial" w:eastAsia="Times New Roman" w:hAnsi="Arial" w:cs="Arial"/>
          <w:sz w:val="20"/>
          <w:szCs w:val="20"/>
          <w:lang w:val="en"/>
        </w:rPr>
        <w:t xml:space="preserve"> present</w:t>
      </w:r>
      <w:r w:rsidRPr="00166CEF">
        <w:rPr>
          <w:rFonts w:ascii="Arial" w:eastAsia="Times New Roman" w:hAnsi="Arial" w:cs="Arial"/>
          <w:sz w:val="20"/>
          <w:szCs w:val="20"/>
          <w:lang w:val="en"/>
        </w:rPr>
        <w:t xml:space="preserve"> </w:t>
      </w:r>
    </w:p>
    <w:p w14:paraId="52C4B89D"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Autoimmune atrophic chronic gastritis </w:t>
      </w:r>
    </w:p>
    <w:p w14:paraId="5FEB4A7B"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Polyp(s) (type[s]): _________________ </w:t>
      </w:r>
    </w:p>
    <w:p w14:paraId="60953CA7" w14:textId="77777777" w:rsidR="00D8162E" w:rsidRPr="00166CEF" w:rsidRDefault="00D8162E">
      <w:pPr>
        <w:spacing w:after="0"/>
        <w:rPr>
          <w:rFonts w:ascii="Arial" w:eastAsia="Times New Roman" w:hAnsi="Arial" w:cs="Arial"/>
          <w:sz w:val="20"/>
          <w:szCs w:val="20"/>
          <w:lang w:val="en"/>
        </w:rPr>
      </w:pPr>
      <w:r w:rsidRPr="00166CEF">
        <w:rPr>
          <w:rFonts w:ascii="Arial" w:eastAsia="Times New Roman" w:hAnsi="Arial" w:cs="Arial"/>
          <w:sz w:val="20"/>
          <w:szCs w:val="20"/>
          <w:lang w:val="en"/>
        </w:rPr>
        <w:t xml:space="preserve">___ Other (specify): _________________ </w:t>
      </w:r>
    </w:p>
    <w:p w14:paraId="5844C90E" w14:textId="77777777" w:rsidR="00D8162E" w:rsidRPr="00166CEF" w:rsidRDefault="00D8162E">
      <w:pPr>
        <w:spacing w:after="0"/>
        <w:divId w:val="1994065968"/>
        <w:rPr>
          <w:rFonts w:ascii="Arial" w:eastAsia="Times New Roman" w:hAnsi="Arial" w:cs="Arial"/>
          <w:sz w:val="20"/>
          <w:szCs w:val="20"/>
          <w:lang w:val="en"/>
        </w:rPr>
      </w:pPr>
    </w:p>
    <w:p w14:paraId="61E1F7A0"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SPECIAL STUDIES </w:t>
      </w:r>
    </w:p>
    <w:p w14:paraId="34E5914A" w14:textId="77777777" w:rsidR="00D8162E" w:rsidRPr="00166CEF" w:rsidRDefault="00D8162E">
      <w:pPr>
        <w:spacing w:after="0"/>
        <w:rPr>
          <w:rFonts w:ascii="Arial" w:eastAsia="Times New Roman" w:hAnsi="Arial" w:cs="Arial"/>
          <w:i/>
          <w:iCs/>
          <w:sz w:val="16"/>
          <w:szCs w:val="16"/>
          <w:lang w:val="en"/>
        </w:rPr>
      </w:pPr>
      <w:r w:rsidRPr="00166CEF">
        <w:rPr>
          <w:rFonts w:ascii="Arial" w:eastAsia="Times New Roman" w:hAnsi="Arial" w:cs="Arial"/>
          <w:i/>
          <w:iCs/>
          <w:sz w:val="16"/>
          <w:szCs w:val="16"/>
          <w:lang w:val="en"/>
        </w:rPr>
        <w:t xml:space="preserve">For HER2 reporting, the CAP Gastric HER2 Template should be used. Pending biomarker studies should be listed in the Comments section of this report. </w:t>
      </w:r>
    </w:p>
    <w:p w14:paraId="66038764" w14:textId="77777777" w:rsidR="00D8162E" w:rsidRPr="00166CEF" w:rsidRDefault="00D8162E">
      <w:pPr>
        <w:spacing w:after="0"/>
        <w:divId w:val="1994065968"/>
        <w:rPr>
          <w:rFonts w:ascii="Arial" w:eastAsia="Times New Roman" w:hAnsi="Arial" w:cs="Arial"/>
          <w:sz w:val="20"/>
          <w:szCs w:val="20"/>
          <w:lang w:val="en"/>
        </w:rPr>
      </w:pPr>
    </w:p>
    <w:p w14:paraId="306DFA6B"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COMMENTS </w:t>
      </w:r>
    </w:p>
    <w:p w14:paraId="062CB4B7" w14:textId="77777777" w:rsidR="00D8162E" w:rsidRPr="00166CEF" w:rsidRDefault="00D8162E">
      <w:pPr>
        <w:spacing w:after="0"/>
        <w:divId w:val="1994065968"/>
        <w:rPr>
          <w:rFonts w:ascii="Arial" w:eastAsia="Times New Roman" w:hAnsi="Arial" w:cs="Arial"/>
          <w:sz w:val="20"/>
          <w:szCs w:val="20"/>
          <w:lang w:val="en"/>
        </w:rPr>
      </w:pPr>
    </w:p>
    <w:p w14:paraId="7C1D7BC9" w14:textId="77777777" w:rsidR="00D8162E" w:rsidRPr="00166CEF" w:rsidRDefault="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Comment(s): _________________ </w:t>
      </w:r>
    </w:p>
    <w:p w14:paraId="1222CDC7" w14:textId="77777777" w:rsidR="00D8162E" w:rsidRPr="00166CEF" w:rsidRDefault="00D8162E">
      <w:pPr>
        <w:spacing w:after="0"/>
        <w:divId w:val="1994065968"/>
        <w:rPr>
          <w:rFonts w:ascii="Arial" w:eastAsia="Times New Roman" w:hAnsi="Arial" w:cs="Arial"/>
          <w:sz w:val="20"/>
          <w:szCs w:val="20"/>
          <w:lang w:val="en"/>
        </w:rPr>
      </w:pPr>
    </w:p>
    <w:p w14:paraId="7EF50EC2" w14:textId="77777777" w:rsidR="00166CEF" w:rsidRDefault="00166CE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C3CF33A" w14:textId="22A7159E" w:rsidR="00D8162E" w:rsidRPr="009B1341" w:rsidRDefault="00D8162E" w:rsidP="009B1341">
      <w:pPr>
        <w:pBdr>
          <w:bottom w:val="single" w:sz="4" w:space="1" w:color="auto"/>
        </w:pBdr>
        <w:spacing w:after="0"/>
        <w:rPr>
          <w:rFonts w:ascii="Arial" w:eastAsia="Times New Roman" w:hAnsi="Arial" w:cs="Arial"/>
          <w:b/>
          <w:bCs/>
          <w:sz w:val="24"/>
          <w:szCs w:val="24"/>
          <w:lang w:val="en"/>
        </w:rPr>
      </w:pPr>
      <w:r w:rsidRPr="009B1341">
        <w:rPr>
          <w:rFonts w:ascii="Arial" w:eastAsia="Times New Roman" w:hAnsi="Arial" w:cs="Arial"/>
          <w:b/>
          <w:bCs/>
          <w:sz w:val="24"/>
          <w:szCs w:val="24"/>
          <w:lang w:val="en"/>
        </w:rPr>
        <w:lastRenderedPageBreak/>
        <w:t>Explanatory Notes</w:t>
      </w:r>
    </w:p>
    <w:p w14:paraId="44048B18" w14:textId="77777777" w:rsidR="00166CEF" w:rsidRDefault="00166CEF">
      <w:pPr>
        <w:spacing w:after="0"/>
        <w:rPr>
          <w:rFonts w:ascii="Arial" w:eastAsia="Times New Roman" w:hAnsi="Arial" w:cs="Arial"/>
          <w:b/>
          <w:bCs/>
          <w:sz w:val="20"/>
          <w:szCs w:val="20"/>
          <w:lang w:val="en"/>
        </w:rPr>
      </w:pPr>
    </w:p>
    <w:p w14:paraId="1D389343" w14:textId="77777777" w:rsid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A. Application </w:t>
      </w:r>
    </w:p>
    <w:p w14:paraId="06DEDE3A" w14:textId="5BDBE04B" w:rsidR="00D8162E" w:rsidRPr="00166CEF" w:rsidRDefault="00D8162E" w:rsidP="00CA5373">
      <w:pPr>
        <w:spacing w:after="0"/>
        <w:jc w:val="both"/>
        <w:rPr>
          <w:rFonts w:ascii="Arial" w:eastAsia="Times New Roman" w:hAnsi="Arial" w:cs="Arial"/>
          <w:b/>
          <w:bCs/>
          <w:sz w:val="20"/>
          <w:szCs w:val="20"/>
          <w:lang w:val="en"/>
        </w:rPr>
      </w:pPr>
      <w:r w:rsidRPr="00166CEF">
        <w:rPr>
          <w:rFonts w:ascii="Arial" w:hAnsi="Arial" w:cs="Arial"/>
          <w:sz w:val="20"/>
          <w:szCs w:val="20"/>
          <w:lang w:val="en"/>
        </w:rPr>
        <w:t>This protocol applies to all carcinomas that arise in the stomach, including:</w:t>
      </w:r>
    </w:p>
    <w:p w14:paraId="54FE75F1" w14:textId="77777777" w:rsidR="00D8162E" w:rsidRDefault="00D8162E" w:rsidP="00CA5373">
      <w:pPr>
        <w:pStyle w:val="ListParagraph"/>
        <w:numPr>
          <w:ilvl w:val="0"/>
          <w:numId w:val="16"/>
        </w:numPr>
        <w:spacing w:after="0"/>
        <w:jc w:val="both"/>
        <w:rPr>
          <w:rFonts w:ascii="Arial" w:hAnsi="Arial" w:cs="Arial"/>
          <w:sz w:val="20"/>
          <w:szCs w:val="20"/>
          <w:lang w:val="en"/>
        </w:rPr>
      </w:pPr>
      <w:r w:rsidRPr="00D8162E">
        <w:rPr>
          <w:rFonts w:ascii="Arial" w:hAnsi="Arial" w:cs="Arial"/>
          <w:sz w:val="20"/>
          <w:szCs w:val="20"/>
          <w:lang w:val="en"/>
        </w:rPr>
        <w:t>Carcinomas involving the esophagogastric junction (EGJ) with tumor midpoint &gt;2 cm into the proximal stomach</w:t>
      </w:r>
    </w:p>
    <w:p w14:paraId="2E4E3DCB" w14:textId="5AB20E40" w:rsidR="00D8162E" w:rsidRPr="00D8162E" w:rsidRDefault="00D8162E" w:rsidP="00CA5373">
      <w:pPr>
        <w:pStyle w:val="ListParagraph"/>
        <w:numPr>
          <w:ilvl w:val="0"/>
          <w:numId w:val="16"/>
        </w:numPr>
        <w:spacing w:after="0"/>
        <w:jc w:val="both"/>
        <w:rPr>
          <w:rFonts w:ascii="Arial" w:hAnsi="Arial" w:cs="Arial"/>
          <w:sz w:val="20"/>
          <w:szCs w:val="20"/>
          <w:lang w:val="en"/>
        </w:rPr>
      </w:pPr>
      <w:r w:rsidRPr="00D8162E">
        <w:rPr>
          <w:rFonts w:ascii="Arial" w:hAnsi="Arial" w:cs="Arial"/>
          <w:sz w:val="20"/>
          <w:szCs w:val="20"/>
          <w:lang w:val="en"/>
        </w:rPr>
        <w:t>Carcinomas of the cardia/proximal stomach without involvement of the EGJ even if tumor midpoint is</w:t>
      </w:r>
      <w:r>
        <w:rPr>
          <w:rFonts w:ascii="Arial" w:hAnsi="Arial" w:cs="Arial"/>
          <w:sz w:val="20"/>
          <w:szCs w:val="20"/>
          <w:lang w:val="en"/>
        </w:rPr>
        <w:t xml:space="preserve"> </w:t>
      </w:r>
      <w:r w:rsidRPr="00D8162E">
        <w:rPr>
          <w:rFonts w:ascii="Arial" w:hAnsi="Arial" w:cs="Arial"/>
          <w:sz w:val="20"/>
          <w:szCs w:val="20"/>
          <w:lang w:val="en"/>
        </w:rPr>
        <w:t>≤2 cm into the proximal stomach</w:t>
      </w:r>
    </w:p>
    <w:p w14:paraId="25D6CDB0" w14:textId="77777777" w:rsidR="00D8162E" w:rsidRDefault="00D8162E" w:rsidP="00CA5373">
      <w:pPr>
        <w:spacing w:after="0"/>
        <w:jc w:val="both"/>
        <w:rPr>
          <w:rFonts w:ascii="Arial" w:hAnsi="Arial" w:cs="Arial"/>
          <w:sz w:val="20"/>
          <w:szCs w:val="20"/>
          <w:lang w:val="en"/>
        </w:rPr>
      </w:pPr>
    </w:p>
    <w:p w14:paraId="33DBA344" w14:textId="77777777" w:rsidR="00D8162E" w:rsidRDefault="00D8162E" w:rsidP="00CA5373">
      <w:pPr>
        <w:spacing w:after="0"/>
        <w:jc w:val="both"/>
        <w:rPr>
          <w:rFonts w:ascii="Arial" w:hAnsi="Arial" w:cs="Arial"/>
          <w:sz w:val="20"/>
          <w:szCs w:val="20"/>
          <w:lang w:val="en"/>
        </w:rPr>
      </w:pPr>
      <w:r w:rsidRPr="00166CEF">
        <w:rPr>
          <w:rFonts w:ascii="Arial" w:hAnsi="Arial" w:cs="Arial"/>
          <w:sz w:val="20"/>
          <w:szCs w:val="20"/>
          <w:lang w:val="en"/>
        </w:rPr>
        <w:t>This protocol DOES NOT apply to:</w:t>
      </w:r>
    </w:p>
    <w:p w14:paraId="6B6AF4F1" w14:textId="77777777" w:rsidR="00D8162E" w:rsidRDefault="00D8162E" w:rsidP="00CA5373">
      <w:pPr>
        <w:pStyle w:val="ListParagraph"/>
        <w:numPr>
          <w:ilvl w:val="0"/>
          <w:numId w:val="17"/>
        </w:numPr>
        <w:spacing w:after="0"/>
        <w:jc w:val="both"/>
        <w:rPr>
          <w:rFonts w:ascii="Arial" w:hAnsi="Arial" w:cs="Arial"/>
          <w:sz w:val="20"/>
          <w:szCs w:val="20"/>
          <w:lang w:val="en"/>
        </w:rPr>
      </w:pPr>
      <w:r w:rsidRPr="00D8162E">
        <w:rPr>
          <w:rFonts w:ascii="Arial" w:hAnsi="Arial" w:cs="Arial"/>
          <w:sz w:val="20"/>
          <w:szCs w:val="20"/>
          <w:lang w:val="en"/>
        </w:rPr>
        <w:t>Carcinomas involves the EGJ with tumor midpoint ≤2 cm into the proximal stomach (use CAP protocol for esophageal cancer)</w:t>
      </w:r>
    </w:p>
    <w:p w14:paraId="29EF9854" w14:textId="77777777" w:rsidR="00D8162E" w:rsidRDefault="00D8162E" w:rsidP="00CA5373">
      <w:pPr>
        <w:pStyle w:val="ListParagraph"/>
        <w:numPr>
          <w:ilvl w:val="0"/>
          <w:numId w:val="17"/>
        </w:numPr>
        <w:spacing w:after="0"/>
        <w:jc w:val="both"/>
        <w:rPr>
          <w:rFonts w:ascii="Arial" w:hAnsi="Arial" w:cs="Arial"/>
          <w:sz w:val="20"/>
          <w:szCs w:val="20"/>
          <w:lang w:val="en"/>
        </w:rPr>
      </w:pPr>
      <w:r w:rsidRPr="00D8162E">
        <w:rPr>
          <w:rFonts w:ascii="Arial" w:hAnsi="Arial" w:cs="Arial"/>
          <w:sz w:val="20"/>
          <w:szCs w:val="20"/>
          <w:lang w:val="en"/>
        </w:rPr>
        <w:t>Well-differentiated neuroendocrine tumors (use CAP protocol for neuroendocrine tumors of the stomach)</w:t>
      </w:r>
    </w:p>
    <w:p w14:paraId="4029B1A8" w14:textId="0B3FCEDD" w:rsidR="00D8162E" w:rsidRPr="00D8162E" w:rsidRDefault="00D8162E" w:rsidP="00CA5373">
      <w:pPr>
        <w:pStyle w:val="ListParagraph"/>
        <w:numPr>
          <w:ilvl w:val="0"/>
          <w:numId w:val="17"/>
        </w:numPr>
        <w:spacing w:after="0"/>
        <w:jc w:val="both"/>
        <w:rPr>
          <w:rFonts w:ascii="Arial" w:hAnsi="Arial" w:cs="Arial"/>
          <w:sz w:val="20"/>
          <w:szCs w:val="20"/>
          <w:lang w:val="en"/>
        </w:rPr>
      </w:pPr>
      <w:r w:rsidRPr="00D8162E">
        <w:rPr>
          <w:rFonts w:ascii="Arial" w:hAnsi="Arial" w:cs="Arial"/>
          <w:sz w:val="20"/>
          <w:szCs w:val="20"/>
          <w:lang w:val="en"/>
        </w:rPr>
        <w:t xml:space="preserve">Lymphomas, gastrointestinal stromal tumors, and sarcomas. </w:t>
      </w:r>
    </w:p>
    <w:p w14:paraId="659E7251" w14:textId="77777777" w:rsidR="00D8162E" w:rsidRDefault="00D8162E" w:rsidP="00CA5373">
      <w:pPr>
        <w:spacing w:after="0"/>
        <w:jc w:val="both"/>
        <w:rPr>
          <w:rFonts w:ascii="Arial" w:eastAsia="Times New Roman" w:hAnsi="Arial" w:cs="Arial"/>
          <w:b/>
          <w:bCs/>
          <w:sz w:val="20"/>
          <w:szCs w:val="20"/>
          <w:lang w:val="en"/>
        </w:rPr>
      </w:pPr>
    </w:p>
    <w:p w14:paraId="1A913DB2" w14:textId="7BD997B8"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B. Tumor Site</w:t>
      </w:r>
    </w:p>
    <w:p w14:paraId="50F889F7"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Tumor location should be described in relation to the following landmarks (Figure 1):</w:t>
      </w:r>
    </w:p>
    <w:p w14:paraId="69D19A53" w14:textId="77777777" w:rsidR="00D8162E" w:rsidRPr="00166CEF" w:rsidRDefault="00D8162E" w:rsidP="00CA5373">
      <w:pPr>
        <w:spacing w:after="0"/>
        <w:ind w:left="270" w:hanging="270"/>
        <w:jc w:val="both"/>
        <w:rPr>
          <w:rFonts w:ascii="Arial" w:hAnsi="Arial" w:cs="Arial"/>
          <w:sz w:val="20"/>
          <w:szCs w:val="20"/>
          <w:lang w:val="en"/>
        </w:rPr>
      </w:pPr>
      <w:r w:rsidRPr="00166CEF">
        <w:rPr>
          <w:rFonts w:ascii="Arial" w:hAnsi="Arial" w:cs="Arial"/>
          <w:sz w:val="20"/>
          <w:szCs w:val="20"/>
          <w:lang w:val="en"/>
        </w:rPr>
        <w:t xml:space="preserve">• </w:t>
      </w:r>
      <w:r w:rsidRPr="00166CEF">
        <w:rPr>
          <w:rFonts w:ascii="Arial" w:hAnsi="Arial" w:cs="Arial"/>
          <w:sz w:val="20"/>
          <w:szCs w:val="20"/>
          <w:lang w:val="en"/>
        </w:rPr>
        <w:tab/>
        <w:t>gastric region: cardia, fundus, body, antrum, pylorus</w:t>
      </w:r>
    </w:p>
    <w:p w14:paraId="291A5AF0" w14:textId="77777777" w:rsidR="00D8162E" w:rsidRPr="00166CEF" w:rsidRDefault="00D8162E" w:rsidP="00CA5373">
      <w:pPr>
        <w:spacing w:after="0"/>
        <w:ind w:left="270" w:hanging="270"/>
        <w:jc w:val="both"/>
        <w:rPr>
          <w:rFonts w:ascii="Arial" w:hAnsi="Arial" w:cs="Arial"/>
          <w:sz w:val="20"/>
          <w:szCs w:val="20"/>
          <w:lang w:val="en"/>
        </w:rPr>
      </w:pPr>
      <w:r w:rsidRPr="00166CEF">
        <w:rPr>
          <w:rFonts w:ascii="Arial" w:hAnsi="Arial" w:cs="Arial"/>
          <w:sz w:val="20"/>
          <w:szCs w:val="20"/>
          <w:lang w:val="en"/>
        </w:rPr>
        <w:t xml:space="preserve">• </w:t>
      </w:r>
      <w:r w:rsidRPr="00166CEF">
        <w:rPr>
          <w:rFonts w:ascii="Arial" w:hAnsi="Arial" w:cs="Arial"/>
          <w:sz w:val="20"/>
          <w:szCs w:val="20"/>
          <w:lang w:val="en"/>
        </w:rPr>
        <w:tab/>
        <w:t>greater curvature, lesser curvature</w:t>
      </w:r>
    </w:p>
    <w:p w14:paraId="731F7B88" w14:textId="024E6D26" w:rsidR="00D8162E" w:rsidRDefault="00D8162E" w:rsidP="00CA5373">
      <w:pPr>
        <w:spacing w:after="0"/>
        <w:ind w:left="270" w:hanging="270"/>
        <w:jc w:val="both"/>
        <w:rPr>
          <w:rFonts w:ascii="Arial" w:hAnsi="Arial" w:cs="Arial"/>
          <w:sz w:val="20"/>
          <w:szCs w:val="20"/>
          <w:lang w:val="en"/>
        </w:rPr>
      </w:pPr>
      <w:r w:rsidRPr="00166CEF">
        <w:rPr>
          <w:rFonts w:ascii="Arial" w:hAnsi="Arial" w:cs="Arial"/>
          <w:sz w:val="20"/>
          <w:szCs w:val="20"/>
          <w:lang w:val="en"/>
        </w:rPr>
        <w:t xml:space="preserve">• </w:t>
      </w:r>
      <w:r w:rsidRPr="00166CEF">
        <w:rPr>
          <w:rFonts w:ascii="Arial" w:hAnsi="Arial" w:cs="Arial"/>
          <w:sz w:val="20"/>
          <w:szCs w:val="20"/>
          <w:lang w:val="en"/>
        </w:rPr>
        <w:tab/>
        <w:t>anterior wall, posterior wall</w:t>
      </w:r>
    </w:p>
    <w:p w14:paraId="15BDFE5C" w14:textId="77777777" w:rsidR="00D8162E" w:rsidRPr="00166CEF" w:rsidRDefault="00D8162E" w:rsidP="00166CEF">
      <w:pPr>
        <w:spacing w:after="0"/>
        <w:ind w:left="270" w:hanging="270"/>
        <w:rPr>
          <w:rFonts w:ascii="Arial" w:hAnsi="Arial" w:cs="Arial"/>
          <w:sz w:val="20"/>
          <w:szCs w:val="20"/>
          <w:lang w:val="en"/>
        </w:rPr>
      </w:pPr>
    </w:p>
    <w:p w14:paraId="19D30226" w14:textId="77777777" w:rsidR="00D8162E" w:rsidRPr="00166CEF" w:rsidRDefault="00D8162E" w:rsidP="00166CEF">
      <w:pPr>
        <w:spacing w:after="0"/>
        <w:ind w:left="270" w:hanging="270"/>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A530167" wp14:editId="5D69D3D0">
            <wp:extent cx="2895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552700"/>
                    </a:xfrm>
                    <a:prstGeom prst="rect">
                      <a:avLst/>
                    </a:prstGeom>
                    <a:noFill/>
                    <a:ln>
                      <a:noFill/>
                    </a:ln>
                  </pic:spPr>
                </pic:pic>
              </a:graphicData>
            </a:graphic>
          </wp:inline>
        </w:drawing>
      </w:r>
    </w:p>
    <w:p w14:paraId="4F063B74" w14:textId="77777777" w:rsidR="00D8162E" w:rsidRPr="00D8162E" w:rsidRDefault="00D8162E" w:rsidP="00CA5373">
      <w:pPr>
        <w:pStyle w:val="references"/>
        <w:spacing w:before="120" w:beforeAutospacing="0" w:after="0" w:afterAutospacing="0"/>
        <w:jc w:val="both"/>
        <w:rPr>
          <w:rFonts w:ascii="Arial" w:hAnsi="Arial" w:cs="Arial"/>
          <w:sz w:val="18"/>
          <w:szCs w:val="18"/>
          <w:lang w:val="en"/>
        </w:rPr>
      </w:pPr>
      <w:r w:rsidRPr="00D8162E">
        <w:rPr>
          <w:rStyle w:val="Strong"/>
          <w:rFonts w:ascii="Arial" w:hAnsi="Arial" w:cs="Arial"/>
          <w:bCs w:val="0"/>
          <w:sz w:val="18"/>
          <w:szCs w:val="18"/>
          <w:lang w:val="en"/>
        </w:rPr>
        <w:t>Figure 1.</w:t>
      </w:r>
      <w:r w:rsidRPr="00D8162E">
        <w:rPr>
          <w:rFonts w:ascii="Arial" w:hAnsi="Arial" w:cs="Arial"/>
          <w:sz w:val="18"/>
          <w:szCs w:val="18"/>
          <w:lang w:val="en"/>
        </w:rPr>
        <w:t xml:space="preserve">  Anatomical subsites of the stomach. Used with permission of the American Joint Committee on Cancer (AJCC), Chicago, Illinois. The original and primary source for this information is the </w:t>
      </w:r>
      <w:r w:rsidRPr="00D8162E">
        <w:rPr>
          <w:rStyle w:val="Emphasis"/>
          <w:rFonts w:ascii="Arial" w:hAnsi="Arial" w:cs="Arial"/>
          <w:iCs w:val="0"/>
          <w:sz w:val="18"/>
          <w:szCs w:val="18"/>
          <w:lang w:val="en"/>
        </w:rPr>
        <w:t>AJCC Cancer Staging Manual</w:t>
      </w:r>
      <w:r w:rsidRPr="00D8162E">
        <w:rPr>
          <w:rFonts w:ascii="Arial" w:hAnsi="Arial" w:cs="Arial"/>
          <w:sz w:val="18"/>
          <w:szCs w:val="18"/>
          <w:lang w:val="en"/>
        </w:rPr>
        <w:t>, Eighth Edition (2017) published by Springer Science+Business Media.</w:t>
      </w:r>
    </w:p>
    <w:p w14:paraId="3D23AE34" w14:textId="34D3C1B4" w:rsidR="00D8162E" w:rsidRPr="00166CEF" w:rsidRDefault="00D8162E" w:rsidP="00CA5373">
      <w:pPr>
        <w:spacing w:after="0"/>
        <w:jc w:val="both"/>
        <w:rPr>
          <w:rFonts w:ascii="Arial" w:hAnsi="Arial" w:cs="Arial"/>
          <w:sz w:val="20"/>
          <w:szCs w:val="20"/>
          <w:lang w:val="en"/>
        </w:rPr>
      </w:pPr>
    </w:p>
    <w:p w14:paraId="1CDECB4C"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Tumors involving the EGJ with epicenter ≤ 2cm into the proximal stomach are classified for purposes of staging as esophageal carcinomas,</w:t>
      </w:r>
      <w:hyperlink w:anchor="7029"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and the CAP protocol for the esophagus should be used for such tumors. Tumors involving the EGJ with epicenter &gt;2 cm into the proximal stomach and any tumors in the stomach, including cardia cancers, without involvement of the EGJ should use the CAP protocol for the stomach.  </w:t>
      </w:r>
    </w:p>
    <w:p w14:paraId="2A29E440" w14:textId="3ABADC4D" w:rsidR="00D8162E" w:rsidRPr="00166CEF" w:rsidRDefault="00D8162E" w:rsidP="00CA5373">
      <w:pPr>
        <w:spacing w:after="0"/>
        <w:jc w:val="both"/>
        <w:rPr>
          <w:rFonts w:ascii="Arial" w:hAnsi="Arial" w:cs="Arial"/>
          <w:sz w:val="20"/>
          <w:szCs w:val="20"/>
          <w:lang w:val="en"/>
        </w:rPr>
      </w:pPr>
    </w:p>
    <w:p w14:paraId="24262339"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lastRenderedPageBreak/>
        <w:t xml:space="preserve">The proximal stomach located immediately below the diaphragm is cardia. The remaining portions are the fundus and the body. The distal portion of the stomach is the antrum. The pylorus is composed of muscular ring and a connection between the antrum and the first portion of the duodenum. The medial curvature of the stomach is the lesser curvature, whereas the lateral curvature is the greater curvature. The EGJ is defined as the junction of the tubular esophagus and the stomach irrespective of the type of epithelial lining of the esophagus. </w:t>
      </w:r>
    </w:p>
    <w:p w14:paraId="66220F7B" w14:textId="2DA23B82" w:rsidR="00D8162E" w:rsidRPr="00166CEF" w:rsidRDefault="00D8162E" w:rsidP="00166CEF">
      <w:pPr>
        <w:spacing w:after="0"/>
        <w:ind w:left="270" w:hanging="270"/>
        <w:rPr>
          <w:rFonts w:ascii="Arial" w:hAnsi="Arial" w:cs="Arial"/>
          <w:sz w:val="20"/>
          <w:szCs w:val="20"/>
          <w:lang w:val="en"/>
        </w:rPr>
      </w:pPr>
    </w:p>
    <w:p w14:paraId="7100BBD1" w14:textId="77777777" w:rsidR="00D8162E" w:rsidRDefault="00D8162E" w:rsidP="00D8162E">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241DF167" w14:textId="0BB9C67F" w:rsidR="00D8162E" w:rsidRPr="008B18C9" w:rsidRDefault="00D8162E" w:rsidP="008B18C9">
      <w:pPr>
        <w:pStyle w:val="ListParagraph"/>
        <w:numPr>
          <w:ilvl w:val="0"/>
          <w:numId w:val="21"/>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Amin MB, Edge SB, Greene FL, et al, eds. </w:t>
      </w:r>
      <w:r w:rsidRPr="008B18C9">
        <w:rPr>
          <w:rStyle w:val="Emphasis"/>
          <w:rFonts w:ascii="Arial" w:hAnsi="Arial" w:cs="Arial"/>
          <w:sz w:val="20"/>
          <w:szCs w:val="20"/>
          <w:lang w:val="en"/>
        </w:rPr>
        <w:t>AJCC Cancer Staging Manual</w:t>
      </w:r>
      <w:r w:rsidRPr="008B18C9">
        <w:rPr>
          <w:rFonts w:ascii="Arial" w:hAnsi="Arial" w:cs="Arial"/>
          <w:sz w:val="20"/>
          <w:szCs w:val="20"/>
          <w:lang w:val="en"/>
        </w:rPr>
        <w:t>. 8th ed. New York, NY: Springer; 2017.</w:t>
      </w:r>
    </w:p>
    <w:p w14:paraId="6D9E69B3" w14:textId="77777777" w:rsidR="00D8162E" w:rsidRDefault="00D8162E" w:rsidP="00166CEF">
      <w:pPr>
        <w:spacing w:after="0"/>
        <w:rPr>
          <w:rFonts w:ascii="Arial" w:eastAsia="Times New Roman" w:hAnsi="Arial" w:cs="Arial"/>
          <w:b/>
          <w:bCs/>
          <w:sz w:val="20"/>
          <w:szCs w:val="20"/>
          <w:lang w:val="en"/>
        </w:rPr>
      </w:pPr>
    </w:p>
    <w:p w14:paraId="2BC2B4B1" w14:textId="3A5BC4EC"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C. Histologic Type</w:t>
      </w:r>
    </w:p>
    <w:p w14:paraId="679AAD96"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For consistency in reporting, the recently revised histologic classification proposed by the WHO is recommended</w:t>
      </w:r>
      <w:hyperlink w:anchor="7030" w:tooltip="WHO Classification of Tumours&#10;Editorial Board. Digestive system tumours. Lyon (France): International&#10;Agency for Research on Cancer; 2019. (WHO classification of tumours series, 5th&#10;ed.; vol. 1)."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(Table 1) but not required for clinical use. However, this classification scheme does not distinguish between intestinal and diffuse types of gastric carcinoma but includes signet-ring cell carcinoma in the poorly cohesive carcinoma category. Thus, the Laurén classification</w:t>
      </w:r>
      <w:hyperlink w:anchor="7031" w:tooltip="Lauren P. The two histological&#10;main types of gastric carcinoma. Acta&#10;Pathol Microbiol Scand. 1965;64:31-49." w:history="1">
        <w:r w:rsidRPr="00166CEF">
          <w:rPr>
            <w:rStyle w:val="Hyperlink"/>
            <w:rFonts w:ascii="Arial" w:hAnsi="Arial" w:cs="Arial"/>
            <w:sz w:val="20"/>
            <w:szCs w:val="20"/>
            <w:vertAlign w:val="superscript"/>
            <w:lang w:val="en"/>
          </w:rPr>
          <w:t>2</w:t>
        </w:r>
      </w:hyperlink>
      <w:r w:rsidRPr="00166CEF">
        <w:rPr>
          <w:rFonts w:ascii="Arial" w:hAnsi="Arial" w:cs="Arial"/>
          <w:sz w:val="20"/>
          <w:szCs w:val="20"/>
          <w:lang w:val="en"/>
        </w:rPr>
        <w:t> may be used in conjunction with the WHO system.</w:t>
      </w:r>
    </w:p>
    <w:p w14:paraId="340231AE" w14:textId="7149DB4E" w:rsidR="00D8162E" w:rsidRPr="00166CEF" w:rsidRDefault="00D8162E" w:rsidP="00CA5373">
      <w:pPr>
        <w:spacing w:after="0"/>
        <w:jc w:val="both"/>
        <w:rPr>
          <w:rFonts w:ascii="Arial" w:hAnsi="Arial" w:cs="Arial"/>
          <w:sz w:val="20"/>
          <w:szCs w:val="20"/>
          <w:lang w:val="en"/>
        </w:rPr>
      </w:pPr>
    </w:p>
    <w:p w14:paraId="5338A00D" w14:textId="396F331A" w:rsidR="00D8162E" w:rsidRDefault="00D8162E" w:rsidP="00CA5373">
      <w:pPr>
        <w:spacing w:after="0"/>
        <w:jc w:val="both"/>
        <w:rPr>
          <w:rFonts w:ascii="Arial" w:hAnsi="Arial" w:cs="Arial"/>
          <w:sz w:val="20"/>
          <w:szCs w:val="20"/>
          <w:lang w:val="en"/>
        </w:rPr>
      </w:pPr>
      <w:r w:rsidRPr="00166CEF">
        <w:rPr>
          <w:rFonts w:ascii="Arial" w:hAnsi="Arial" w:cs="Arial"/>
          <w:sz w:val="20"/>
          <w:szCs w:val="20"/>
          <w:lang w:val="en"/>
        </w:rPr>
        <w:t>With the exception of the rare small cell carcinoma of the stomach, which has an unfavorable prognosis, most multivariate analyses show no effect of tumor type, independent of stage, on prognosis.</w:t>
      </w:r>
      <w:hyperlink w:anchor="7032" w:tooltip="Talamonti&#10;MS, Kim SP, Yao KA, et al. Surgical&#10;outcomes of patients with gastric carcinoma: the importance of primary tumor&#10;location and microvessel invasion. Surgery.&#10;Oct 2003;134(4):720 727; discussion 727-729.&#10;&#10;" w:history="1">
        <w:r w:rsidRPr="00166CEF">
          <w:rPr>
            <w:rStyle w:val="Hyperlink"/>
            <w:rFonts w:ascii="Arial" w:hAnsi="Arial" w:cs="Arial"/>
            <w:sz w:val="20"/>
            <w:szCs w:val="20"/>
            <w:vertAlign w:val="superscript"/>
            <w:lang w:val="en"/>
          </w:rPr>
          <w:t>3</w:t>
        </w:r>
      </w:hyperlink>
    </w:p>
    <w:p w14:paraId="7A083858" w14:textId="77777777" w:rsidR="00D8162E" w:rsidRPr="00166CEF" w:rsidRDefault="00D8162E" w:rsidP="00CA5373">
      <w:pPr>
        <w:spacing w:after="0"/>
        <w:jc w:val="both"/>
        <w:rPr>
          <w:rFonts w:ascii="Arial" w:hAnsi="Arial" w:cs="Arial"/>
          <w:sz w:val="20"/>
          <w:szCs w:val="20"/>
          <w:lang w:val="en"/>
        </w:rPr>
      </w:pPr>
    </w:p>
    <w:p w14:paraId="3E60E345" w14:textId="77777777" w:rsidR="00D8162E" w:rsidRPr="00166CEF" w:rsidRDefault="00D8162E" w:rsidP="00166CEF">
      <w:pPr>
        <w:keepNext/>
        <w:spacing w:after="0"/>
        <w:rPr>
          <w:rFonts w:ascii="Arial" w:hAnsi="Arial" w:cs="Arial"/>
          <w:sz w:val="20"/>
          <w:szCs w:val="20"/>
          <w:lang w:val="en"/>
        </w:rPr>
      </w:pPr>
      <w:r w:rsidRPr="00166CEF">
        <w:rPr>
          <w:rStyle w:val="Strong"/>
          <w:rFonts w:ascii="Arial" w:hAnsi="Arial" w:cs="Arial"/>
          <w:bCs w:val="0"/>
          <w:sz w:val="20"/>
          <w:szCs w:val="20"/>
          <w:lang w:val="en"/>
        </w:rPr>
        <w:t>Table 1. WHO Classification of Carcinoma of the Stomach</w:t>
      </w:r>
      <w:r w:rsidRPr="00166CEF">
        <w:rPr>
          <w:rFonts w:ascii="Arial" w:hAnsi="Arial" w:cs="Arial"/>
          <w:sz w:val="20"/>
          <w:szCs w:val="20"/>
          <w:vertAlign w:val="superscript"/>
          <w:lang w:val="en"/>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9"/>
        <w:gridCol w:w="6281"/>
      </w:tblGrid>
      <w:tr w:rsidR="00D8162E" w:rsidRPr="00D8162E" w14:paraId="689B8144" w14:textId="77777777" w:rsidTr="00D8162E">
        <w:trPr>
          <w:tblHeader/>
        </w:trPr>
        <w:tc>
          <w:tcPr>
            <w:tcW w:w="1641" w:type="pct"/>
            <w:tcBorders>
              <w:top w:val="single" w:sz="4" w:space="0" w:color="auto"/>
              <w:left w:val="single" w:sz="4" w:space="0" w:color="auto"/>
              <w:bottom w:val="single" w:sz="4" w:space="0" w:color="auto"/>
              <w:right w:val="single" w:sz="4" w:space="0" w:color="auto"/>
            </w:tcBorders>
            <w:hideMark/>
          </w:tcPr>
          <w:p w14:paraId="25FBB206" w14:textId="77777777" w:rsidR="00D8162E" w:rsidRPr="00D8162E" w:rsidRDefault="00D8162E" w:rsidP="00166CEF">
            <w:pPr>
              <w:keepNext/>
              <w:spacing w:before="60" w:after="0"/>
              <w:rPr>
                <w:rFonts w:ascii="Arial" w:hAnsi="Arial" w:cs="Arial"/>
                <w:sz w:val="18"/>
                <w:szCs w:val="18"/>
              </w:rPr>
            </w:pPr>
            <w:r w:rsidRPr="00D8162E">
              <w:rPr>
                <w:rStyle w:val="Strong"/>
                <w:rFonts w:ascii="Arial" w:hAnsi="Arial" w:cs="Arial"/>
                <w:bCs w:val="0"/>
                <w:sz w:val="18"/>
                <w:szCs w:val="18"/>
              </w:rPr>
              <w:t>Tumor Type</w:t>
            </w:r>
          </w:p>
        </w:tc>
        <w:tc>
          <w:tcPr>
            <w:tcW w:w="3359" w:type="pct"/>
            <w:tcBorders>
              <w:top w:val="single" w:sz="4" w:space="0" w:color="auto"/>
              <w:left w:val="single" w:sz="4" w:space="0" w:color="auto"/>
              <w:bottom w:val="single" w:sz="4" w:space="0" w:color="auto"/>
              <w:right w:val="single" w:sz="4" w:space="0" w:color="auto"/>
            </w:tcBorders>
            <w:hideMark/>
          </w:tcPr>
          <w:p w14:paraId="43E94F7F" w14:textId="77777777" w:rsidR="00D8162E" w:rsidRPr="00D8162E" w:rsidRDefault="00D8162E" w:rsidP="00166CEF">
            <w:pPr>
              <w:keepNext/>
              <w:spacing w:before="60" w:after="0"/>
              <w:rPr>
                <w:rFonts w:ascii="Arial" w:hAnsi="Arial" w:cs="Arial"/>
                <w:sz w:val="18"/>
                <w:szCs w:val="18"/>
              </w:rPr>
            </w:pPr>
            <w:r w:rsidRPr="00D8162E">
              <w:rPr>
                <w:rStyle w:val="Strong"/>
                <w:rFonts w:ascii="Arial" w:hAnsi="Arial" w:cs="Arial"/>
                <w:bCs w:val="0"/>
                <w:sz w:val="18"/>
                <w:szCs w:val="18"/>
              </w:rPr>
              <w:t xml:space="preserve">Histologic Features </w:t>
            </w:r>
          </w:p>
        </w:tc>
      </w:tr>
      <w:tr w:rsidR="00D8162E" w:rsidRPr="00D8162E" w14:paraId="14E52641" w14:textId="77777777" w:rsidTr="00D8162E">
        <w:trPr>
          <w:trHeight w:val="3639"/>
        </w:trPr>
        <w:tc>
          <w:tcPr>
            <w:tcW w:w="1641" w:type="pct"/>
            <w:tcBorders>
              <w:top w:val="single" w:sz="4" w:space="0" w:color="auto"/>
              <w:left w:val="single" w:sz="4" w:space="0" w:color="auto"/>
              <w:bottom w:val="single" w:sz="4" w:space="0" w:color="auto"/>
              <w:right w:val="single" w:sz="4" w:space="0" w:color="auto"/>
            </w:tcBorders>
            <w:hideMark/>
          </w:tcPr>
          <w:p w14:paraId="30BB0E82"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xml:space="preserve">Adenocarcinoma </w:t>
            </w:r>
          </w:p>
          <w:p w14:paraId="13284DEC"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Papillary adenocarcinoma</w:t>
            </w:r>
            <w:r w:rsidRPr="00D8162E">
              <w:rPr>
                <w:rFonts w:ascii="Arial" w:hAnsi="Arial" w:cs="Arial"/>
                <w:sz w:val="18"/>
                <w:szCs w:val="18"/>
              </w:rPr>
              <w:br/>
            </w:r>
            <w:r w:rsidRPr="00D8162E">
              <w:rPr>
                <w:rFonts w:ascii="Arial" w:hAnsi="Arial" w:cs="Arial"/>
                <w:sz w:val="18"/>
                <w:szCs w:val="18"/>
              </w:rPr>
              <w:br/>
            </w:r>
          </w:p>
          <w:p w14:paraId="0C420F29"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Tubular adenocarcinoma</w:t>
            </w:r>
            <w:r w:rsidRPr="00D8162E">
              <w:rPr>
                <w:rFonts w:ascii="Arial" w:hAnsi="Arial" w:cs="Arial"/>
                <w:sz w:val="18"/>
                <w:szCs w:val="18"/>
              </w:rPr>
              <w:br/>
            </w:r>
            <w:r w:rsidRPr="00D8162E">
              <w:rPr>
                <w:rFonts w:ascii="Arial" w:hAnsi="Arial" w:cs="Arial"/>
                <w:sz w:val="18"/>
                <w:szCs w:val="18"/>
              </w:rPr>
              <w:br/>
            </w:r>
          </w:p>
          <w:p w14:paraId="5D4C42C1"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Mucinous adenocarcinoma</w:t>
            </w:r>
            <w:r w:rsidRPr="00D8162E">
              <w:rPr>
                <w:rFonts w:ascii="Arial" w:hAnsi="Arial" w:cs="Arial"/>
                <w:sz w:val="18"/>
                <w:szCs w:val="18"/>
              </w:rPr>
              <w:br/>
            </w:r>
            <w:r w:rsidRPr="00D8162E">
              <w:rPr>
                <w:rFonts w:ascii="Arial" w:hAnsi="Arial" w:cs="Arial"/>
                <w:sz w:val="18"/>
                <w:szCs w:val="18"/>
              </w:rPr>
              <w:br/>
            </w:r>
          </w:p>
          <w:p w14:paraId="51A9BC0E" w14:textId="77777777" w:rsidR="00D8162E" w:rsidRPr="00D8162E" w:rsidRDefault="00D8162E" w:rsidP="00166CEF">
            <w:pPr>
              <w:spacing w:before="120" w:after="0"/>
              <w:ind w:left="270"/>
              <w:rPr>
                <w:rFonts w:ascii="Arial" w:hAnsi="Arial" w:cs="Arial"/>
                <w:sz w:val="18"/>
                <w:szCs w:val="18"/>
              </w:rPr>
            </w:pPr>
            <w:r w:rsidRPr="00D8162E">
              <w:rPr>
                <w:rFonts w:ascii="Arial" w:hAnsi="Arial" w:cs="Arial"/>
                <w:sz w:val="18"/>
                <w:szCs w:val="18"/>
              </w:rPr>
              <w:t>Poorly cohesive carcinomas, including signet-ring cell carcinoma and other variants</w:t>
            </w:r>
          </w:p>
          <w:p w14:paraId="77A04C09" w14:textId="77777777" w:rsidR="00D8162E" w:rsidRPr="00D8162E" w:rsidRDefault="00D8162E" w:rsidP="00166CEF">
            <w:pPr>
              <w:spacing w:after="0"/>
              <w:ind w:left="274"/>
              <w:rPr>
                <w:rFonts w:ascii="Arial" w:hAnsi="Arial" w:cs="Arial"/>
                <w:sz w:val="18"/>
                <w:szCs w:val="18"/>
              </w:rPr>
            </w:pPr>
            <w:r w:rsidRPr="00D8162E">
              <w:rPr>
                <w:rFonts w:ascii="Arial" w:hAnsi="Arial" w:cs="Arial"/>
                <w:sz w:val="18"/>
                <w:szCs w:val="18"/>
              </w:rPr>
              <w:t> </w:t>
            </w:r>
          </w:p>
          <w:p w14:paraId="5B91E523" w14:textId="77777777" w:rsidR="00D8162E" w:rsidRPr="00D8162E" w:rsidRDefault="00D8162E" w:rsidP="00166CEF">
            <w:pPr>
              <w:spacing w:before="120" w:after="0"/>
              <w:ind w:left="270"/>
              <w:rPr>
                <w:rFonts w:ascii="Arial" w:hAnsi="Arial" w:cs="Arial"/>
                <w:sz w:val="18"/>
                <w:szCs w:val="18"/>
              </w:rPr>
            </w:pPr>
            <w:r w:rsidRPr="00D8162E">
              <w:rPr>
                <w:rFonts w:ascii="Arial" w:hAnsi="Arial" w:cs="Arial"/>
                <w:sz w:val="18"/>
                <w:szCs w:val="18"/>
              </w:rPr>
              <w:t>Mixed carcinoma</w:t>
            </w:r>
          </w:p>
        </w:tc>
        <w:tc>
          <w:tcPr>
            <w:tcW w:w="3359" w:type="pct"/>
            <w:tcBorders>
              <w:top w:val="single" w:sz="4" w:space="0" w:color="auto"/>
              <w:left w:val="single" w:sz="4" w:space="0" w:color="auto"/>
              <w:bottom w:val="single" w:sz="4" w:space="0" w:color="auto"/>
              <w:right w:val="single" w:sz="4" w:space="0" w:color="auto"/>
            </w:tcBorders>
            <w:hideMark/>
          </w:tcPr>
          <w:p w14:paraId="071050E7"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w:t>
            </w:r>
          </w:p>
          <w:p w14:paraId="17FC5196" w14:textId="77777777" w:rsidR="00D8162E" w:rsidRPr="00D8162E" w:rsidRDefault="00D8162E" w:rsidP="00166CEF">
            <w:pPr>
              <w:keepNext/>
              <w:spacing w:before="120" w:after="0"/>
              <w:rPr>
                <w:rFonts w:ascii="Arial" w:hAnsi="Arial" w:cs="Arial"/>
                <w:sz w:val="18"/>
                <w:szCs w:val="18"/>
              </w:rPr>
            </w:pPr>
            <w:r w:rsidRPr="00D8162E">
              <w:rPr>
                <w:rFonts w:ascii="Arial" w:hAnsi="Arial" w:cs="Arial"/>
                <w:sz w:val="18"/>
                <w:szCs w:val="18"/>
              </w:rPr>
              <w:t xml:space="preserve">Exophytic with elongated frond-like tumor extensions with fibrovascular cores; usually low grade. </w:t>
            </w:r>
          </w:p>
          <w:p w14:paraId="45D2ACA7" w14:textId="77777777" w:rsidR="00D8162E" w:rsidRPr="00D8162E" w:rsidRDefault="00D8162E" w:rsidP="00166CEF">
            <w:pPr>
              <w:keepNext/>
              <w:spacing w:before="120" w:after="0"/>
              <w:rPr>
                <w:rFonts w:ascii="Arial" w:hAnsi="Arial" w:cs="Arial"/>
                <w:sz w:val="18"/>
                <w:szCs w:val="18"/>
              </w:rPr>
            </w:pPr>
            <w:r w:rsidRPr="00D8162E">
              <w:rPr>
                <w:rFonts w:ascii="Arial" w:hAnsi="Arial" w:cs="Arial"/>
                <w:sz w:val="18"/>
                <w:szCs w:val="18"/>
              </w:rPr>
              <w:t>Dilated or slit-like branching tubules; usually low grade, although poorly differentiated variants are described.</w:t>
            </w:r>
          </w:p>
          <w:p w14:paraId="3E364F3F" w14:textId="77777777" w:rsidR="00D8162E" w:rsidRPr="00D8162E" w:rsidRDefault="00D8162E" w:rsidP="00166CEF">
            <w:pPr>
              <w:keepNext/>
              <w:spacing w:before="120" w:after="0"/>
              <w:rPr>
                <w:rFonts w:ascii="Arial" w:hAnsi="Arial" w:cs="Arial"/>
                <w:sz w:val="18"/>
                <w:szCs w:val="18"/>
              </w:rPr>
            </w:pPr>
            <w:r w:rsidRPr="00D8162E">
              <w:rPr>
                <w:rFonts w:ascii="Arial" w:hAnsi="Arial" w:cs="Arial"/>
                <w:sz w:val="18"/>
                <w:szCs w:val="18"/>
              </w:rPr>
              <w:t xml:space="preserve">Contains more than 50% extracellular mucin pools. May contain scattered signet-ring cells. </w:t>
            </w:r>
          </w:p>
          <w:p w14:paraId="448AEFCA"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Tumor cells infiltrate as isolated single cells or small aggregates. Signet ring cell carcinoma is predominantly composed of signet-ring cells containing a clear droplet of cytoplasmic mucin displacing the nucleus. Other variants of poorly cohesive carcinoma may resemble mononuclear inflammatory cells.</w:t>
            </w:r>
          </w:p>
          <w:p w14:paraId="211DF24D"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Mixture of morphologically identifiable components such as tubular, papillary, and poorly cohesive patterns.</w:t>
            </w:r>
          </w:p>
        </w:tc>
      </w:tr>
      <w:tr w:rsidR="00D8162E" w:rsidRPr="00D8162E" w14:paraId="787CD599" w14:textId="77777777" w:rsidTr="00D8162E">
        <w:tc>
          <w:tcPr>
            <w:tcW w:w="1641" w:type="pct"/>
            <w:tcBorders>
              <w:top w:val="single" w:sz="4" w:space="0" w:color="auto"/>
              <w:left w:val="single" w:sz="4" w:space="0" w:color="auto"/>
              <w:bottom w:val="nil"/>
              <w:right w:val="single" w:sz="4" w:space="0" w:color="auto"/>
            </w:tcBorders>
            <w:hideMark/>
          </w:tcPr>
          <w:p w14:paraId="35F93A85"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Adenocarcinoma, other histologic subtypes</w:t>
            </w:r>
          </w:p>
        </w:tc>
        <w:tc>
          <w:tcPr>
            <w:tcW w:w="3359" w:type="pct"/>
            <w:tcBorders>
              <w:top w:val="single" w:sz="4" w:space="0" w:color="auto"/>
              <w:left w:val="single" w:sz="4" w:space="0" w:color="auto"/>
              <w:bottom w:val="nil"/>
              <w:right w:val="single" w:sz="4" w:space="0" w:color="auto"/>
            </w:tcBorders>
            <w:hideMark/>
          </w:tcPr>
          <w:p w14:paraId="3546CEEB"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 </w:t>
            </w:r>
          </w:p>
        </w:tc>
      </w:tr>
      <w:tr w:rsidR="00D8162E" w:rsidRPr="00D8162E" w14:paraId="57B72FE0" w14:textId="77777777" w:rsidTr="00D8162E">
        <w:tc>
          <w:tcPr>
            <w:tcW w:w="1641" w:type="pct"/>
            <w:tcBorders>
              <w:top w:val="nil"/>
              <w:left w:val="single" w:sz="4" w:space="0" w:color="auto"/>
              <w:bottom w:val="nil"/>
              <w:right w:val="single" w:sz="4" w:space="0" w:color="auto"/>
            </w:tcBorders>
            <w:hideMark/>
          </w:tcPr>
          <w:p w14:paraId="681B52AE"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(Adeno)carcinoma with lymphoid stroma</w:t>
            </w:r>
          </w:p>
        </w:tc>
        <w:tc>
          <w:tcPr>
            <w:tcW w:w="3359" w:type="pct"/>
            <w:tcBorders>
              <w:top w:val="nil"/>
              <w:left w:val="single" w:sz="4" w:space="0" w:color="auto"/>
              <w:bottom w:val="nil"/>
              <w:right w:val="single" w:sz="4" w:space="0" w:color="auto"/>
            </w:tcBorders>
            <w:hideMark/>
          </w:tcPr>
          <w:p w14:paraId="7B3FC00A"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Irregular sheets, trabeculae, ill-defined tubules or syncytia of polygonal cells embedded with a prominent lymphoid infiltrate in the stroma, with intraepithelial lymphocytes. Associated with Epstein-Barr virus infection and may have a more favorable prognosis. Less commonly associated with microsatellite instability and/or mismatch repair deficiency</w:t>
            </w:r>
          </w:p>
        </w:tc>
      </w:tr>
      <w:tr w:rsidR="00D8162E" w:rsidRPr="00D8162E" w14:paraId="7A10C35E" w14:textId="77777777" w:rsidTr="00D8162E">
        <w:tc>
          <w:tcPr>
            <w:tcW w:w="1641" w:type="pct"/>
            <w:tcBorders>
              <w:top w:val="nil"/>
              <w:left w:val="single" w:sz="4" w:space="0" w:color="auto"/>
              <w:bottom w:val="nil"/>
              <w:right w:val="single" w:sz="4" w:space="0" w:color="auto"/>
            </w:tcBorders>
            <w:hideMark/>
          </w:tcPr>
          <w:p w14:paraId="29B4821D"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Hepatoid adenocarcinoma</w:t>
            </w:r>
          </w:p>
        </w:tc>
        <w:tc>
          <w:tcPr>
            <w:tcW w:w="3359" w:type="pct"/>
            <w:tcBorders>
              <w:top w:val="nil"/>
              <w:left w:val="single" w:sz="4" w:space="0" w:color="auto"/>
              <w:bottom w:val="nil"/>
              <w:right w:val="single" w:sz="4" w:space="0" w:color="auto"/>
            </w:tcBorders>
            <w:hideMark/>
          </w:tcPr>
          <w:p w14:paraId="0CF04EEE"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Large polygonal eosinophilic tumor cells resembling hepatocytes; may express alpha-fetoprotein.</w:t>
            </w:r>
          </w:p>
        </w:tc>
      </w:tr>
      <w:tr w:rsidR="00D8162E" w:rsidRPr="00D8162E" w14:paraId="7B4CC921" w14:textId="77777777" w:rsidTr="00D8162E">
        <w:tc>
          <w:tcPr>
            <w:tcW w:w="1641" w:type="pct"/>
            <w:tcBorders>
              <w:top w:val="nil"/>
              <w:left w:val="single" w:sz="4" w:space="0" w:color="auto"/>
              <w:bottom w:val="nil"/>
              <w:right w:val="single" w:sz="4" w:space="0" w:color="auto"/>
            </w:tcBorders>
            <w:hideMark/>
          </w:tcPr>
          <w:p w14:paraId="7023F537"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Micropapillary adenocarcinoma</w:t>
            </w:r>
          </w:p>
        </w:tc>
        <w:tc>
          <w:tcPr>
            <w:tcW w:w="3359" w:type="pct"/>
            <w:tcBorders>
              <w:top w:val="nil"/>
              <w:left w:val="single" w:sz="4" w:space="0" w:color="auto"/>
              <w:bottom w:val="nil"/>
              <w:right w:val="single" w:sz="4" w:space="0" w:color="auto"/>
            </w:tcBorders>
            <w:hideMark/>
          </w:tcPr>
          <w:p w14:paraId="2E8339CA"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Micropapillary component in 10-90% of the tumor area</w:t>
            </w:r>
          </w:p>
        </w:tc>
      </w:tr>
      <w:tr w:rsidR="00D8162E" w:rsidRPr="00D8162E" w14:paraId="735C4A71" w14:textId="77777777" w:rsidTr="00D8162E">
        <w:tc>
          <w:tcPr>
            <w:tcW w:w="1641" w:type="pct"/>
            <w:tcBorders>
              <w:top w:val="nil"/>
              <w:left w:val="single" w:sz="4" w:space="0" w:color="auto"/>
              <w:bottom w:val="single" w:sz="4" w:space="0" w:color="auto"/>
              <w:right w:val="single" w:sz="4" w:space="0" w:color="auto"/>
            </w:tcBorders>
            <w:hideMark/>
          </w:tcPr>
          <w:p w14:paraId="4BCCF385" w14:textId="77777777" w:rsidR="00D8162E" w:rsidRPr="00D8162E" w:rsidRDefault="00D8162E" w:rsidP="00166CEF">
            <w:pPr>
              <w:spacing w:before="60" w:after="0"/>
              <w:ind w:left="288"/>
              <w:rPr>
                <w:rFonts w:ascii="Arial" w:hAnsi="Arial" w:cs="Arial"/>
                <w:sz w:val="18"/>
                <w:szCs w:val="18"/>
              </w:rPr>
            </w:pPr>
            <w:r w:rsidRPr="00D8162E">
              <w:rPr>
                <w:rFonts w:ascii="Arial" w:hAnsi="Arial" w:cs="Arial"/>
                <w:sz w:val="18"/>
                <w:szCs w:val="18"/>
              </w:rPr>
              <w:t xml:space="preserve">Adenocarcinoma of fundic-gland </w:t>
            </w:r>
            <w:r w:rsidRPr="00D8162E">
              <w:rPr>
                <w:rFonts w:ascii="Arial" w:hAnsi="Arial" w:cs="Arial"/>
                <w:sz w:val="18"/>
                <w:szCs w:val="18"/>
              </w:rPr>
              <w:lastRenderedPageBreak/>
              <w:t>type</w:t>
            </w:r>
          </w:p>
        </w:tc>
        <w:tc>
          <w:tcPr>
            <w:tcW w:w="3359" w:type="pct"/>
            <w:tcBorders>
              <w:top w:val="nil"/>
              <w:left w:val="single" w:sz="4" w:space="0" w:color="auto"/>
              <w:bottom w:val="single" w:sz="4" w:space="0" w:color="auto"/>
              <w:right w:val="single" w:sz="4" w:space="0" w:color="auto"/>
            </w:tcBorders>
            <w:hideMark/>
          </w:tcPr>
          <w:p w14:paraId="10A70AF6"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lastRenderedPageBreak/>
              <w:t xml:space="preserve">Include chief-cell predominant (most common), parietal cell-predominant, and </w:t>
            </w:r>
            <w:r w:rsidRPr="00D8162E">
              <w:rPr>
                <w:rFonts w:ascii="Arial" w:hAnsi="Arial" w:cs="Arial"/>
                <w:sz w:val="18"/>
                <w:szCs w:val="18"/>
              </w:rPr>
              <w:lastRenderedPageBreak/>
              <w:t>mixed phenotype</w:t>
            </w:r>
          </w:p>
        </w:tc>
      </w:tr>
      <w:tr w:rsidR="00D8162E" w:rsidRPr="00D8162E" w14:paraId="35A48990"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36A0D167"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lastRenderedPageBreak/>
              <w:t>Adenosquamous carcinoma</w:t>
            </w:r>
          </w:p>
        </w:tc>
        <w:tc>
          <w:tcPr>
            <w:tcW w:w="3359" w:type="pct"/>
            <w:tcBorders>
              <w:top w:val="single" w:sz="4" w:space="0" w:color="auto"/>
              <w:left w:val="single" w:sz="4" w:space="0" w:color="auto"/>
              <w:bottom w:val="single" w:sz="4" w:space="0" w:color="auto"/>
              <w:right w:val="single" w:sz="4" w:space="0" w:color="auto"/>
            </w:tcBorders>
            <w:hideMark/>
          </w:tcPr>
          <w:p w14:paraId="528E3C1A"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Mixture of glandular and squamous neoplastic components; the squamous component should comprise at least 25% of tumor volume</w:t>
            </w:r>
          </w:p>
        </w:tc>
      </w:tr>
      <w:tr w:rsidR="00D8162E" w:rsidRPr="00D8162E" w14:paraId="5C84C75C"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043E242B"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Squamous cell carcinoma</w:t>
            </w:r>
          </w:p>
        </w:tc>
        <w:tc>
          <w:tcPr>
            <w:tcW w:w="3359" w:type="pct"/>
            <w:tcBorders>
              <w:top w:val="single" w:sz="4" w:space="0" w:color="auto"/>
              <w:left w:val="single" w:sz="4" w:space="0" w:color="auto"/>
              <w:bottom w:val="single" w:sz="4" w:space="0" w:color="auto"/>
              <w:right w:val="single" w:sz="4" w:space="0" w:color="auto"/>
            </w:tcBorders>
            <w:hideMark/>
          </w:tcPr>
          <w:p w14:paraId="5EFE4AB4"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Keratinizing and nonkeratinizing forms are encountered.</w:t>
            </w:r>
          </w:p>
        </w:tc>
      </w:tr>
      <w:tr w:rsidR="00D8162E" w:rsidRPr="00D8162E" w14:paraId="141FAEE6"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6CE10ACE"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Undifferentiated (anaplastic) carcinoma</w:t>
            </w:r>
          </w:p>
        </w:tc>
        <w:tc>
          <w:tcPr>
            <w:tcW w:w="3359" w:type="pct"/>
            <w:tcBorders>
              <w:top w:val="single" w:sz="4" w:space="0" w:color="auto"/>
              <w:left w:val="single" w:sz="4" w:space="0" w:color="auto"/>
              <w:bottom w:val="single" w:sz="4" w:space="0" w:color="auto"/>
              <w:right w:val="single" w:sz="4" w:space="0" w:color="auto"/>
            </w:tcBorders>
            <w:hideMark/>
          </w:tcPr>
          <w:p w14:paraId="106880BE"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 xml:space="preserve">diffuse sheets of anaplastic, large to medium size polygonal cells with frequent pleomorphic tumor giant cells; other morphologies include rhabdoid cell, sarcomatoid pleomorphic pattern, undifferentiated carcinoma with osteoclast-like giant cells, carcinoma with lymphoepithelioma-like feature, and glandular. </w:t>
            </w:r>
          </w:p>
        </w:tc>
      </w:tr>
      <w:tr w:rsidR="00D8162E" w:rsidRPr="00D8162E" w14:paraId="1099A098" w14:textId="77777777" w:rsidTr="00D8162E">
        <w:tc>
          <w:tcPr>
            <w:tcW w:w="1641" w:type="pct"/>
            <w:tcBorders>
              <w:top w:val="single" w:sz="4" w:space="0" w:color="auto"/>
              <w:left w:val="single" w:sz="4" w:space="0" w:color="auto"/>
              <w:bottom w:val="single" w:sz="4" w:space="0" w:color="auto"/>
              <w:right w:val="single" w:sz="4" w:space="0" w:color="auto"/>
            </w:tcBorders>
            <w:hideMark/>
          </w:tcPr>
          <w:p w14:paraId="1E857809"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Gastroblastoma</w:t>
            </w:r>
          </w:p>
        </w:tc>
        <w:tc>
          <w:tcPr>
            <w:tcW w:w="3359" w:type="pct"/>
            <w:tcBorders>
              <w:top w:val="single" w:sz="4" w:space="0" w:color="auto"/>
              <w:left w:val="single" w:sz="4" w:space="0" w:color="auto"/>
              <w:bottom w:val="single" w:sz="4" w:space="0" w:color="auto"/>
              <w:right w:val="single" w:sz="4" w:space="0" w:color="auto"/>
            </w:tcBorders>
            <w:hideMark/>
          </w:tcPr>
          <w:p w14:paraId="015AB9E1" w14:textId="77777777" w:rsidR="00D8162E" w:rsidRPr="00D8162E" w:rsidRDefault="00D8162E" w:rsidP="00166CEF">
            <w:pPr>
              <w:spacing w:before="60" w:after="0"/>
              <w:rPr>
                <w:rFonts w:ascii="Arial" w:hAnsi="Arial" w:cs="Arial"/>
                <w:sz w:val="18"/>
                <w:szCs w:val="18"/>
              </w:rPr>
            </w:pPr>
            <w:r w:rsidRPr="00D8162E">
              <w:rPr>
                <w:rFonts w:ascii="Arial" w:hAnsi="Arial" w:cs="Arial"/>
                <w:sz w:val="18"/>
                <w:szCs w:val="18"/>
              </w:rPr>
              <w:t>Uniform spindle cells and uniform epithelial cells arranged in nests</w:t>
            </w:r>
          </w:p>
        </w:tc>
      </w:tr>
      <w:tr w:rsidR="00D8162E" w:rsidRPr="00D8162E" w14:paraId="6D6B355B" w14:textId="77777777" w:rsidTr="00D8162E">
        <w:trPr>
          <w:trHeight w:val="2078"/>
        </w:trPr>
        <w:tc>
          <w:tcPr>
            <w:tcW w:w="1641" w:type="pct"/>
            <w:tcBorders>
              <w:top w:val="single" w:sz="4" w:space="0" w:color="auto"/>
              <w:left w:val="single" w:sz="4" w:space="0" w:color="auto"/>
              <w:bottom w:val="single" w:sz="4" w:space="0" w:color="auto"/>
              <w:right w:val="single" w:sz="4" w:space="0" w:color="auto"/>
            </w:tcBorders>
            <w:hideMark/>
          </w:tcPr>
          <w:p w14:paraId="70B28F01"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Neuroendocrine carcinoma</w:t>
            </w:r>
            <w:r w:rsidRPr="00D8162E">
              <w:rPr>
                <w:rFonts w:ascii="Arial" w:hAnsi="Arial" w:cs="Arial"/>
                <w:sz w:val="18"/>
                <w:szCs w:val="18"/>
              </w:rPr>
              <w:br/>
            </w:r>
            <w:r w:rsidRPr="00D8162E">
              <w:rPr>
                <w:rFonts w:ascii="Arial" w:hAnsi="Arial" w:cs="Arial"/>
                <w:sz w:val="18"/>
                <w:szCs w:val="18"/>
              </w:rPr>
              <w:br/>
            </w:r>
            <w:r w:rsidRPr="00D8162E">
              <w:rPr>
                <w:rFonts w:ascii="Arial" w:hAnsi="Arial" w:cs="Arial"/>
                <w:sz w:val="18"/>
                <w:szCs w:val="18"/>
              </w:rPr>
              <w:br/>
            </w:r>
            <w:r w:rsidRPr="00D8162E">
              <w:rPr>
                <w:rFonts w:ascii="Arial" w:hAnsi="Arial" w:cs="Arial"/>
                <w:sz w:val="18"/>
                <w:szCs w:val="18"/>
              </w:rPr>
              <w:br/>
            </w:r>
          </w:p>
          <w:p w14:paraId="0D251004"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Large cell neuroendocrine carcinoma</w:t>
            </w:r>
          </w:p>
          <w:p w14:paraId="61E421DF"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Small cell neuroendocrine carcinoma</w:t>
            </w:r>
          </w:p>
        </w:tc>
        <w:tc>
          <w:tcPr>
            <w:tcW w:w="3359" w:type="pct"/>
            <w:tcBorders>
              <w:top w:val="single" w:sz="4" w:space="0" w:color="auto"/>
              <w:left w:val="single" w:sz="4" w:space="0" w:color="auto"/>
              <w:bottom w:val="single" w:sz="4" w:space="0" w:color="auto"/>
              <w:right w:val="single" w:sz="4" w:space="0" w:color="auto"/>
            </w:tcBorders>
            <w:hideMark/>
          </w:tcPr>
          <w:p w14:paraId="07F45F9A"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xml:space="preserve">Poorly differentiated high-grade carcinoma often with diffuse synaptophysin expression and faint or focal positivity for chromogranin A. These tumors exhibit a high mitotic rate (&gt;20 per 10 high power fields, </w:t>
            </w:r>
            <w:r w:rsidRPr="00D8162E">
              <w:rPr>
                <w:rFonts w:ascii="Arial" w:hAnsi="Arial" w:cs="Arial"/>
                <w:color w:val="000000"/>
                <w:sz w:val="18"/>
                <w:szCs w:val="18"/>
              </w:rPr>
              <w:t>or Ki-67 index &gt;20%</w:t>
            </w:r>
            <w:r w:rsidRPr="00D8162E">
              <w:rPr>
                <w:rFonts w:ascii="Arial" w:hAnsi="Arial" w:cs="Arial"/>
                <w:sz w:val="18"/>
                <w:szCs w:val="18"/>
              </w:rPr>
              <w:t>), marked nuclear atypia, and may have focal necrosis</w:t>
            </w:r>
          </w:p>
          <w:p w14:paraId="45044686"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Tumor cells are large, with moderate amount of cytoplasm, and may contain prominent nucleoli.</w:t>
            </w:r>
          </w:p>
          <w:p w14:paraId="501269A1"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Tumor cells are small, with finely granular chromatin and indistinct nucleoli.</w:t>
            </w:r>
          </w:p>
        </w:tc>
      </w:tr>
      <w:tr w:rsidR="00D8162E" w:rsidRPr="00D8162E" w14:paraId="359E93DB" w14:textId="77777777" w:rsidTr="00D8162E">
        <w:trPr>
          <w:trHeight w:val="584"/>
        </w:trPr>
        <w:tc>
          <w:tcPr>
            <w:tcW w:w="1641" w:type="pct"/>
            <w:tcBorders>
              <w:top w:val="single" w:sz="4" w:space="0" w:color="auto"/>
              <w:left w:val="single" w:sz="4" w:space="0" w:color="auto"/>
              <w:bottom w:val="nil"/>
              <w:right w:val="single" w:sz="4" w:space="0" w:color="auto"/>
            </w:tcBorders>
            <w:hideMark/>
          </w:tcPr>
          <w:p w14:paraId="44EAC52A"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Mixed neuroendocrine non-neuroendocrine neoplasm</w:t>
            </w:r>
          </w:p>
        </w:tc>
        <w:tc>
          <w:tcPr>
            <w:tcW w:w="3359" w:type="pct"/>
            <w:tcBorders>
              <w:top w:val="single" w:sz="4" w:space="0" w:color="auto"/>
              <w:left w:val="single" w:sz="4" w:space="0" w:color="auto"/>
              <w:bottom w:val="nil"/>
              <w:right w:val="single" w:sz="4" w:space="0" w:color="auto"/>
            </w:tcBorders>
            <w:hideMark/>
          </w:tcPr>
          <w:p w14:paraId="7D9AC5AE"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w:t>
            </w:r>
          </w:p>
        </w:tc>
      </w:tr>
      <w:tr w:rsidR="00D8162E" w:rsidRPr="00D8162E" w14:paraId="3AFDE318" w14:textId="77777777" w:rsidTr="00D8162E">
        <w:trPr>
          <w:trHeight w:val="855"/>
        </w:trPr>
        <w:tc>
          <w:tcPr>
            <w:tcW w:w="1641" w:type="pct"/>
            <w:tcBorders>
              <w:top w:val="nil"/>
              <w:left w:val="single" w:sz="4" w:space="0" w:color="auto"/>
              <w:bottom w:val="nil"/>
              <w:right w:val="single" w:sz="4" w:space="0" w:color="auto"/>
            </w:tcBorders>
            <w:hideMark/>
          </w:tcPr>
          <w:p w14:paraId="1F9B04EA" w14:textId="77777777" w:rsidR="00D8162E" w:rsidRPr="00D8162E" w:rsidRDefault="00D8162E" w:rsidP="00166CEF">
            <w:pPr>
              <w:keepNext/>
              <w:spacing w:before="120" w:after="0"/>
              <w:ind w:left="270"/>
              <w:rPr>
                <w:rFonts w:ascii="Arial" w:hAnsi="Arial" w:cs="Arial"/>
                <w:sz w:val="18"/>
                <w:szCs w:val="18"/>
              </w:rPr>
            </w:pPr>
            <w:r w:rsidRPr="00D8162E">
              <w:rPr>
                <w:rFonts w:ascii="Arial" w:hAnsi="Arial" w:cs="Arial"/>
                <w:sz w:val="18"/>
                <w:szCs w:val="18"/>
              </w:rPr>
              <w:t xml:space="preserve">Mixed adenocarcinoma-neuroendocrine carcinoma </w:t>
            </w:r>
          </w:p>
          <w:p w14:paraId="19183C02" w14:textId="77777777" w:rsidR="00D8162E" w:rsidRPr="00D8162E" w:rsidRDefault="00D8162E" w:rsidP="00166CEF">
            <w:pPr>
              <w:keepNext/>
              <w:spacing w:before="60" w:after="0"/>
              <w:rPr>
                <w:rFonts w:ascii="Arial" w:hAnsi="Arial" w:cs="Arial"/>
                <w:sz w:val="18"/>
                <w:szCs w:val="18"/>
              </w:rPr>
            </w:pPr>
            <w:r w:rsidRPr="00D8162E">
              <w:rPr>
                <w:rFonts w:ascii="Arial" w:hAnsi="Arial" w:cs="Arial"/>
                <w:sz w:val="18"/>
                <w:szCs w:val="18"/>
              </w:rPr>
              <w:t> </w:t>
            </w:r>
          </w:p>
        </w:tc>
        <w:tc>
          <w:tcPr>
            <w:tcW w:w="3359" w:type="pct"/>
            <w:tcBorders>
              <w:top w:val="nil"/>
              <w:left w:val="single" w:sz="4" w:space="0" w:color="auto"/>
              <w:bottom w:val="nil"/>
              <w:right w:val="single" w:sz="4" w:space="0" w:color="auto"/>
            </w:tcBorders>
            <w:hideMark/>
          </w:tcPr>
          <w:p w14:paraId="51C2D8A4" w14:textId="77777777" w:rsidR="00D8162E" w:rsidRPr="00D8162E" w:rsidRDefault="00D8162E" w:rsidP="00166CEF">
            <w:pPr>
              <w:spacing w:before="120" w:after="0"/>
              <w:rPr>
                <w:rFonts w:ascii="Arial" w:hAnsi="Arial" w:cs="Arial"/>
                <w:sz w:val="18"/>
                <w:szCs w:val="18"/>
              </w:rPr>
            </w:pPr>
            <w:r w:rsidRPr="00D8162E">
              <w:rPr>
                <w:rFonts w:ascii="Arial" w:hAnsi="Arial" w:cs="Arial"/>
                <w:sz w:val="18"/>
                <w:szCs w:val="18"/>
              </w:rPr>
              <w:t xml:space="preserve">Composed of both gland-forming and neuroendocrine malignant elements, with at least 30% of each component. Identification of scattered neuroendocrine cells in adenocarcinomas by immunohistochemistry does not qualify as mixed carcinoma. </w:t>
            </w:r>
          </w:p>
        </w:tc>
      </w:tr>
      <w:tr w:rsidR="00D8162E" w:rsidRPr="00D8162E" w14:paraId="0D519868" w14:textId="77777777" w:rsidTr="00D8162E">
        <w:trPr>
          <w:trHeight w:val="620"/>
        </w:trPr>
        <w:tc>
          <w:tcPr>
            <w:tcW w:w="1641" w:type="pct"/>
            <w:tcBorders>
              <w:top w:val="nil"/>
              <w:left w:val="single" w:sz="4" w:space="0" w:color="auto"/>
              <w:bottom w:val="single" w:sz="4" w:space="0" w:color="auto"/>
              <w:right w:val="single" w:sz="4" w:space="0" w:color="auto"/>
            </w:tcBorders>
            <w:hideMark/>
          </w:tcPr>
          <w:p w14:paraId="38FDEF8E" w14:textId="77777777" w:rsidR="00D8162E" w:rsidRPr="00D8162E" w:rsidRDefault="00D8162E" w:rsidP="00166CEF">
            <w:pPr>
              <w:keepNext/>
              <w:spacing w:before="60" w:after="0"/>
              <w:ind w:left="288"/>
              <w:rPr>
                <w:rFonts w:ascii="Arial" w:hAnsi="Arial" w:cs="Arial"/>
                <w:sz w:val="18"/>
                <w:szCs w:val="18"/>
              </w:rPr>
            </w:pPr>
            <w:r w:rsidRPr="00D8162E">
              <w:rPr>
                <w:rFonts w:ascii="Arial" w:hAnsi="Arial" w:cs="Arial"/>
                <w:sz w:val="18"/>
                <w:szCs w:val="18"/>
              </w:rPr>
              <w:t>Mixed adenocarcinoma-neuroendocrine tumor</w:t>
            </w:r>
          </w:p>
        </w:tc>
        <w:tc>
          <w:tcPr>
            <w:tcW w:w="3359" w:type="pct"/>
            <w:tcBorders>
              <w:top w:val="nil"/>
              <w:left w:val="single" w:sz="4" w:space="0" w:color="auto"/>
              <w:bottom w:val="single" w:sz="4" w:space="0" w:color="auto"/>
              <w:right w:val="single" w:sz="4" w:space="0" w:color="auto"/>
            </w:tcBorders>
            <w:hideMark/>
          </w:tcPr>
          <w:p w14:paraId="00DBDA47" w14:textId="77777777" w:rsidR="00D8162E" w:rsidRPr="00D8162E" w:rsidRDefault="00D8162E" w:rsidP="00166CEF">
            <w:pPr>
              <w:spacing w:after="0"/>
              <w:rPr>
                <w:rFonts w:ascii="Arial" w:hAnsi="Arial" w:cs="Arial"/>
                <w:sz w:val="18"/>
                <w:szCs w:val="18"/>
              </w:rPr>
            </w:pPr>
            <w:r w:rsidRPr="00D8162E">
              <w:rPr>
                <w:rFonts w:ascii="Arial" w:hAnsi="Arial" w:cs="Arial"/>
                <w:sz w:val="18"/>
                <w:szCs w:val="18"/>
              </w:rPr>
              <w:t>Composed of both adenocarcinoma and neuroendocrine tumor with each component ≥30%</w:t>
            </w:r>
          </w:p>
        </w:tc>
      </w:tr>
    </w:tbl>
    <w:p w14:paraId="079EE9D5" w14:textId="77777777" w:rsidR="00D8162E" w:rsidRDefault="00D8162E" w:rsidP="00CA5373">
      <w:pPr>
        <w:spacing w:after="0"/>
        <w:jc w:val="both"/>
        <w:rPr>
          <w:rFonts w:ascii="Arial" w:hAnsi="Arial" w:cs="Arial"/>
          <w:sz w:val="20"/>
          <w:szCs w:val="20"/>
          <w:lang w:val="en"/>
        </w:rPr>
      </w:pPr>
    </w:p>
    <w:p w14:paraId="0E50939E" w14:textId="5CFD9736"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For well-differentiated neuroendocrine tumors, the CAP protocol for neuroendocrine tumors of the stomach applies.  </w:t>
      </w:r>
    </w:p>
    <w:p w14:paraId="443BDE77" w14:textId="767D437A" w:rsidR="00D8162E" w:rsidRPr="00166CEF" w:rsidRDefault="00D8162E" w:rsidP="00CA5373">
      <w:pPr>
        <w:spacing w:after="0"/>
        <w:jc w:val="both"/>
        <w:rPr>
          <w:rFonts w:ascii="Arial" w:hAnsi="Arial" w:cs="Arial"/>
          <w:sz w:val="20"/>
          <w:szCs w:val="20"/>
          <w:lang w:val="en"/>
        </w:rPr>
      </w:pPr>
    </w:p>
    <w:p w14:paraId="47D2570E"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The Laurén classification, namely intestinal, diffuse, or mixed type, and/or the Ming classification, namely expanding or infiltrating type, may also be included. In general, significant correlation is seen between the various classification systems.</w:t>
      </w:r>
      <w:hyperlink w:anchor="7033" w:tooltip="Luebke T,&#10;Baldus SE, Grass G, et al. Histological&#10;grading in gastric cancer by Ming classification: correlation with&#10;histopathological subtypes, metastasis, and prognosis. World J Surg. 2005;29(11):1422-1427; discussion&#10;1428.&#10;&#10;" w:history="1">
        <w:r w:rsidRPr="00166CEF">
          <w:rPr>
            <w:rStyle w:val="Hyperlink"/>
            <w:rFonts w:ascii="Arial" w:hAnsi="Arial" w:cs="Arial"/>
            <w:sz w:val="20"/>
            <w:szCs w:val="20"/>
            <w:vertAlign w:val="superscript"/>
            <w:lang w:val="en"/>
          </w:rPr>
          <w:t>4</w:t>
        </w:r>
      </w:hyperlink>
      <w:r w:rsidRPr="00166CEF">
        <w:rPr>
          <w:rFonts w:ascii="Arial" w:hAnsi="Arial" w:cs="Arial"/>
          <w:sz w:val="20"/>
          <w:szCs w:val="20"/>
          <w:lang w:val="en"/>
        </w:rPr>
        <w:t> </w:t>
      </w:r>
    </w:p>
    <w:p w14:paraId="6B6291BE" w14:textId="3E929AE1" w:rsidR="00D8162E" w:rsidRPr="00166CEF" w:rsidRDefault="00D8162E" w:rsidP="00CA5373">
      <w:pPr>
        <w:spacing w:after="0"/>
        <w:jc w:val="both"/>
        <w:rPr>
          <w:rFonts w:ascii="Arial" w:hAnsi="Arial" w:cs="Arial"/>
          <w:sz w:val="20"/>
          <w:szCs w:val="20"/>
          <w:lang w:val="en"/>
        </w:rPr>
      </w:pPr>
    </w:p>
    <w:p w14:paraId="3F7E282D"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The WHO classifies premalignant lesions of the gastrointestinal tract as intraepithelial neoplasia. For purposes of data reporting, high-grade dysplasia in a gastric resection specimen is reported as “carcinoma in situ.” The term “carcinoma in situ” is not widely applied to glandular neoplastic lesions in the gastrointestinal tract but is retained for tumor registry reporting purposes as specified by law in many states.  </w:t>
      </w:r>
    </w:p>
    <w:p w14:paraId="24A8F5BC" w14:textId="77777777" w:rsidR="00D8162E" w:rsidRDefault="00D8162E" w:rsidP="00CA5373">
      <w:pPr>
        <w:spacing w:after="0"/>
        <w:jc w:val="both"/>
        <w:rPr>
          <w:rFonts w:ascii="Arial" w:eastAsia="Times New Roman" w:hAnsi="Arial" w:cs="Arial"/>
          <w:sz w:val="20"/>
          <w:szCs w:val="20"/>
          <w:lang w:val="en"/>
        </w:rPr>
      </w:pPr>
    </w:p>
    <w:p w14:paraId="3F1465F1" w14:textId="77777777" w:rsidR="008B18C9" w:rsidRDefault="00D8162E" w:rsidP="008B18C9">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410CE98C" w14:textId="77777777" w:rsidR="008B18C9"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WHO Classification of Tumours Editorial Board. </w:t>
      </w:r>
      <w:r w:rsidRPr="008B18C9">
        <w:rPr>
          <w:rStyle w:val="Emphasis"/>
          <w:rFonts w:ascii="Arial" w:hAnsi="Arial" w:cs="Arial"/>
          <w:sz w:val="20"/>
          <w:szCs w:val="20"/>
          <w:lang w:val="en"/>
        </w:rPr>
        <w:t>Digestive system tumours</w:t>
      </w:r>
      <w:r w:rsidRPr="008B18C9">
        <w:rPr>
          <w:rFonts w:ascii="Arial" w:hAnsi="Arial" w:cs="Arial"/>
          <w:sz w:val="20"/>
          <w:szCs w:val="20"/>
          <w:lang w:val="en"/>
        </w:rPr>
        <w:t>. Lyon (France): International Agency for Research on Cancer; 2019. (WHO classification of tumours series, 5th ed.; vol. 1).</w:t>
      </w:r>
    </w:p>
    <w:p w14:paraId="17F48BFA" w14:textId="77777777" w:rsidR="008B18C9"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Lauren P. The two histological main types of gastric carcinoma. </w:t>
      </w:r>
      <w:r w:rsidRPr="008B18C9">
        <w:rPr>
          <w:rStyle w:val="Emphasis"/>
          <w:rFonts w:ascii="Arial" w:hAnsi="Arial" w:cs="Arial"/>
          <w:iCs w:val="0"/>
          <w:sz w:val="20"/>
          <w:szCs w:val="20"/>
          <w:lang w:val="en"/>
        </w:rPr>
        <w:t>Acta Pathol Microbiol Scand. </w:t>
      </w:r>
      <w:r w:rsidRPr="008B18C9">
        <w:rPr>
          <w:rFonts w:ascii="Arial" w:hAnsi="Arial" w:cs="Arial"/>
          <w:sz w:val="20"/>
          <w:szCs w:val="20"/>
          <w:lang w:val="en"/>
        </w:rPr>
        <w:t>1965;64:31-49.</w:t>
      </w:r>
    </w:p>
    <w:p w14:paraId="1E81879C" w14:textId="77777777" w:rsidR="008B18C9"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da-DK"/>
        </w:rPr>
        <w:lastRenderedPageBreak/>
        <w:t xml:space="preserve">Talamonti MS, Kim SP, Yao KA, et al. </w:t>
      </w:r>
      <w:r w:rsidRPr="008B18C9">
        <w:rPr>
          <w:rFonts w:ascii="Arial" w:hAnsi="Arial" w:cs="Arial"/>
          <w:sz w:val="20"/>
          <w:szCs w:val="20"/>
          <w:lang w:val="en"/>
        </w:rPr>
        <w:t xml:space="preserve">Surgical outcomes of patients with gastric carcinoma: the importance of primary tumor location and microvessel invasion. </w:t>
      </w:r>
      <w:r w:rsidRPr="008B18C9">
        <w:rPr>
          <w:rStyle w:val="Emphasis"/>
          <w:rFonts w:ascii="Arial" w:hAnsi="Arial" w:cs="Arial"/>
          <w:iCs w:val="0"/>
          <w:sz w:val="20"/>
          <w:szCs w:val="20"/>
          <w:lang w:val="en"/>
        </w:rPr>
        <w:t xml:space="preserve">Surgery. </w:t>
      </w:r>
      <w:r w:rsidRPr="008B18C9">
        <w:rPr>
          <w:rFonts w:ascii="Arial" w:hAnsi="Arial" w:cs="Arial"/>
          <w:sz w:val="20"/>
          <w:szCs w:val="20"/>
          <w:lang w:val="en"/>
        </w:rPr>
        <w:t>Oct 2003;134(4):720 727; discussion 727-729.</w:t>
      </w:r>
    </w:p>
    <w:p w14:paraId="5FA793A3" w14:textId="359E8C85" w:rsidR="00D8162E" w:rsidRPr="008B18C9" w:rsidRDefault="00D8162E" w:rsidP="008B18C9">
      <w:pPr>
        <w:pStyle w:val="ListParagraph"/>
        <w:numPr>
          <w:ilvl w:val="0"/>
          <w:numId w:val="22"/>
        </w:numPr>
        <w:spacing w:after="0" w:line="240" w:lineRule="auto"/>
        <w:rPr>
          <w:rFonts w:ascii="Arial" w:eastAsia="Times New Roman" w:hAnsi="Arial" w:cs="Arial"/>
          <w:sz w:val="20"/>
          <w:szCs w:val="20"/>
          <w:lang w:val="en"/>
        </w:rPr>
      </w:pPr>
      <w:r w:rsidRPr="008B18C9">
        <w:rPr>
          <w:rFonts w:ascii="Arial" w:hAnsi="Arial" w:cs="Arial"/>
          <w:sz w:val="20"/>
          <w:szCs w:val="20"/>
          <w:lang w:val="da-DK"/>
        </w:rPr>
        <w:t xml:space="preserve">Luebke T, Baldus SE, Grass G, et al. </w:t>
      </w:r>
      <w:r w:rsidRPr="008B18C9">
        <w:rPr>
          <w:rFonts w:ascii="Arial" w:hAnsi="Arial" w:cs="Arial"/>
          <w:sz w:val="20"/>
          <w:szCs w:val="20"/>
          <w:lang w:val="en"/>
        </w:rPr>
        <w:t xml:space="preserve">Histological grading in gastric cancer by Ming classification: correlation with histopathological subtypes, metastasis, and prognosis. </w:t>
      </w:r>
      <w:r w:rsidRPr="008B18C9">
        <w:rPr>
          <w:rStyle w:val="Emphasis"/>
          <w:rFonts w:ascii="Arial" w:hAnsi="Arial" w:cs="Arial"/>
          <w:iCs w:val="0"/>
          <w:sz w:val="20"/>
          <w:szCs w:val="20"/>
          <w:lang w:val="en"/>
        </w:rPr>
        <w:t>World J Surg. </w:t>
      </w:r>
      <w:r w:rsidRPr="008B18C9">
        <w:rPr>
          <w:rFonts w:ascii="Arial" w:hAnsi="Arial" w:cs="Arial"/>
          <w:sz w:val="20"/>
          <w:szCs w:val="20"/>
          <w:lang w:val="en"/>
        </w:rPr>
        <w:t>2005;29(11):1422-1427; discussion 1428.</w:t>
      </w:r>
    </w:p>
    <w:p w14:paraId="7B15766C" w14:textId="77777777" w:rsidR="00D8162E" w:rsidRDefault="00D8162E">
      <w:pPr>
        <w:spacing w:after="0"/>
        <w:rPr>
          <w:rFonts w:ascii="Arial" w:eastAsia="Times New Roman" w:hAnsi="Arial" w:cs="Arial"/>
          <w:b/>
          <w:bCs/>
          <w:sz w:val="20"/>
          <w:szCs w:val="20"/>
          <w:lang w:val="en"/>
        </w:rPr>
      </w:pPr>
    </w:p>
    <w:p w14:paraId="3AD7AAD5" w14:textId="43324889" w:rsidR="00D8162E" w:rsidRPr="00166CEF" w:rsidRDefault="00D8162E" w:rsidP="00D8162E">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D. Histologic Grade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4"/>
        <w:gridCol w:w="8806"/>
      </w:tblGrid>
      <w:tr w:rsidR="00D8162E" w:rsidRPr="00D8162E" w14:paraId="0C17194F" w14:textId="77777777" w:rsidTr="00D8162E">
        <w:trPr>
          <w:tblHeader/>
        </w:trPr>
        <w:tc>
          <w:tcPr>
            <w:tcW w:w="291" w:type="pct"/>
            <w:tcBorders>
              <w:top w:val="single" w:sz="4" w:space="0" w:color="auto"/>
              <w:left w:val="single" w:sz="4" w:space="0" w:color="auto"/>
              <w:bottom w:val="single" w:sz="4" w:space="0" w:color="auto"/>
              <w:right w:val="single" w:sz="4" w:space="0" w:color="auto"/>
            </w:tcBorders>
            <w:hideMark/>
          </w:tcPr>
          <w:p w14:paraId="7EC18651" w14:textId="77777777" w:rsidR="00D8162E" w:rsidRPr="00D8162E" w:rsidRDefault="00D8162E" w:rsidP="00D8162E">
            <w:pPr>
              <w:spacing w:after="0"/>
              <w:contextualSpacing/>
              <w:rPr>
                <w:rFonts w:ascii="Arial" w:hAnsi="Arial" w:cs="Arial"/>
                <w:sz w:val="18"/>
                <w:szCs w:val="18"/>
              </w:rPr>
            </w:pPr>
            <w:r w:rsidRPr="00D8162E">
              <w:rPr>
                <w:rStyle w:val="Strong"/>
                <w:rFonts w:ascii="Arial" w:hAnsi="Arial" w:cs="Arial"/>
                <w:bCs w:val="0"/>
                <w:sz w:val="18"/>
                <w:szCs w:val="18"/>
              </w:rPr>
              <w:t>G</w:t>
            </w:r>
          </w:p>
        </w:tc>
        <w:tc>
          <w:tcPr>
            <w:tcW w:w="4709" w:type="pct"/>
            <w:tcBorders>
              <w:top w:val="single" w:sz="4" w:space="0" w:color="auto"/>
              <w:left w:val="single" w:sz="4" w:space="0" w:color="auto"/>
              <w:bottom w:val="single" w:sz="4" w:space="0" w:color="auto"/>
              <w:right w:val="single" w:sz="4" w:space="0" w:color="auto"/>
            </w:tcBorders>
            <w:hideMark/>
          </w:tcPr>
          <w:p w14:paraId="614AC291" w14:textId="77777777" w:rsidR="00D8162E" w:rsidRPr="00D8162E" w:rsidRDefault="00D8162E" w:rsidP="00D8162E">
            <w:pPr>
              <w:spacing w:after="0"/>
              <w:contextualSpacing/>
              <w:rPr>
                <w:rFonts w:ascii="Arial" w:hAnsi="Arial" w:cs="Arial"/>
                <w:sz w:val="18"/>
                <w:szCs w:val="18"/>
              </w:rPr>
            </w:pPr>
            <w:r w:rsidRPr="00D8162E">
              <w:rPr>
                <w:rStyle w:val="Strong"/>
                <w:rFonts w:ascii="Arial" w:hAnsi="Arial" w:cs="Arial"/>
                <w:bCs w:val="0"/>
                <w:sz w:val="18"/>
                <w:szCs w:val="18"/>
              </w:rPr>
              <w:t>G Definition</w:t>
            </w:r>
          </w:p>
        </w:tc>
      </w:tr>
      <w:tr w:rsidR="00D8162E" w:rsidRPr="00D8162E" w14:paraId="17B0C174"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6D329D00"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GX</w:t>
            </w:r>
          </w:p>
        </w:tc>
        <w:tc>
          <w:tcPr>
            <w:tcW w:w="4709" w:type="pct"/>
            <w:tcBorders>
              <w:top w:val="single" w:sz="4" w:space="0" w:color="auto"/>
              <w:left w:val="single" w:sz="4" w:space="0" w:color="auto"/>
              <w:bottom w:val="single" w:sz="4" w:space="0" w:color="auto"/>
              <w:right w:val="single" w:sz="4" w:space="0" w:color="auto"/>
            </w:tcBorders>
            <w:hideMark/>
          </w:tcPr>
          <w:p w14:paraId="49BDF6C5"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Grade cannot be assessed</w:t>
            </w:r>
          </w:p>
        </w:tc>
      </w:tr>
      <w:tr w:rsidR="00D8162E" w:rsidRPr="00D8162E" w14:paraId="0F6B19A9"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72FA4977"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G1</w:t>
            </w:r>
          </w:p>
        </w:tc>
        <w:tc>
          <w:tcPr>
            <w:tcW w:w="4709" w:type="pct"/>
            <w:tcBorders>
              <w:top w:val="single" w:sz="4" w:space="0" w:color="auto"/>
              <w:left w:val="single" w:sz="4" w:space="0" w:color="auto"/>
              <w:bottom w:val="single" w:sz="4" w:space="0" w:color="auto"/>
              <w:right w:val="single" w:sz="4" w:space="0" w:color="auto"/>
            </w:tcBorders>
            <w:hideMark/>
          </w:tcPr>
          <w:p w14:paraId="06E161A1"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Well differentiated</w:t>
            </w:r>
          </w:p>
        </w:tc>
      </w:tr>
      <w:tr w:rsidR="00D8162E" w:rsidRPr="00D8162E" w14:paraId="56AEDFF2"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1AC41667"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G2</w:t>
            </w:r>
          </w:p>
        </w:tc>
        <w:tc>
          <w:tcPr>
            <w:tcW w:w="4709" w:type="pct"/>
            <w:tcBorders>
              <w:top w:val="single" w:sz="4" w:space="0" w:color="auto"/>
              <w:left w:val="single" w:sz="4" w:space="0" w:color="auto"/>
              <w:bottom w:val="single" w:sz="4" w:space="0" w:color="auto"/>
              <w:right w:val="single" w:sz="4" w:space="0" w:color="auto"/>
            </w:tcBorders>
            <w:hideMark/>
          </w:tcPr>
          <w:p w14:paraId="6F9C351F"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Moderately differentiated</w:t>
            </w:r>
          </w:p>
        </w:tc>
      </w:tr>
      <w:tr w:rsidR="00D8162E" w:rsidRPr="00D8162E" w14:paraId="14CA7249" w14:textId="77777777" w:rsidTr="00D8162E">
        <w:tc>
          <w:tcPr>
            <w:tcW w:w="291" w:type="pct"/>
            <w:tcBorders>
              <w:top w:val="single" w:sz="4" w:space="0" w:color="auto"/>
              <w:left w:val="single" w:sz="4" w:space="0" w:color="auto"/>
              <w:bottom w:val="single" w:sz="4" w:space="0" w:color="auto"/>
              <w:right w:val="single" w:sz="4" w:space="0" w:color="auto"/>
            </w:tcBorders>
            <w:hideMark/>
          </w:tcPr>
          <w:p w14:paraId="0DD22028"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G3</w:t>
            </w:r>
          </w:p>
        </w:tc>
        <w:tc>
          <w:tcPr>
            <w:tcW w:w="4709" w:type="pct"/>
            <w:tcBorders>
              <w:top w:val="single" w:sz="4" w:space="0" w:color="auto"/>
              <w:left w:val="single" w:sz="4" w:space="0" w:color="auto"/>
              <w:bottom w:val="single" w:sz="4" w:space="0" w:color="auto"/>
              <w:right w:val="single" w:sz="4" w:space="0" w:color="auto"/>
            </w:tcBorders>
            <w:hideMark/>
          </w:tcPr>
          <w:p w14:paraId="51285ED2" w14:textId="77777777" w:rsidR="00D8162E" w:rsidRPr="00D8162E" w:rsidRDefault="00D8162E" w:rsidP="00D8162E">
            <w:pPr>
              <w:spacing w:after="0"/>
              <w:contextualSpacing/>
              <w:rPr>
                <w:rFonts w:ascii="Arial" w:hAnsi="Arial" w:cs="Arial"/>
                <w:sz w:val="18"/>
                <w:szCs w:val="18"/>
              </w:rPr>
            </w:pPr>
            <w:r w:rsidRPr="00D8162E">
              <w:rPr>
                <w:rFonts w:ascii="Arial" w:hAnsi="Arial" w:cs="Arial"/>
                <w:sz w:val="18"/>
                <w:szCs w:val="18"/>
              </w:rPr>
              <w:t>Poorly differentiated, undifferentiated</w:t>
            </w:r>
          </w:p>
        </w:tc>
      </w:tr>
    </w:tbl>
    <w:p w14:paraId="0221C611" w14:textId="77777777" w:rsidR="00D8162E" w:rsidRDefault="00D8162E" w:rsidP="00CA5373">
      <w:pPr>
        <w:keepNext/>
        <w:spacing w:after="0"/>
        <w:jc w:val="both"/>
        <w:rPr>
          <w:rFonts w:ascii="Arial" w:hAnsi="Arial" w:cs="Arial"/>
          <w:sz w:val="20"/>
          <w:szCs w:val="20"/>
          <w:lang w:val="en"/>
        </w:rPr>
      </w:pPr>
    </w:p>
    <w:p w14:paraId="358F25C0" w14:textId="5E0F0AE4" w:rsidR="00D8162E" w:rsidRPr="00166CEF" w:rsidRDefault="00D8162E" w:rsidP="00CA5373">
      <w:pPr>
        <w:keepNext/>
        <w:spacing w:after="0"/>
        <w:jc w:val="both"/>
        <w:rPr>
          <w:rFonts w:ascii="Arial" w:hAnsi="Arial" w:cs="Arial"/>
          <w:sz w:val="20"/>
          <w:szCs w:val="20"/>
          <w:lang w:val="en"/>
        </w:rPr>
      </w:pPr>
      <w:r w:rsidRPr="00166CEF">
        <w:rPr>
          <w:rFonts w:ascii="Arial" w:hAnsi="Arial" w:cs="Arial"/>
          <w:sz w:val="20"/>
          <w:szCs w:val="20"/>
          <w:lang w:val="en"/>
        </w:rPr>
        <w:t>For adenocarcinomas, a histologic grading system that is based on the extent of glandular differentiation is suggested, as shown below.</w:t>
      </w:r>
    </w:p>
    <w:p w14:paraId="4FA7F850" w14:textId="7CF4BDBF" w:rsidR="00D8162E" w:rsidRPr="00166CEF" w:rsidRDefault="00D8162E" w:rsidP="00CA5373">
      <w:pPr>
        <w:pStyle w:val="Footer"/>
        <w:keepNext/>
        <w:tabs>
          <w:tab w:val="left" w:pos="990"/>
          <w:tab w:val="left" w:pos="1080"/>
        </w:tabs>
        <w:ind w:left="2160" w:hanging="1440"/>
        <w:jc w:val="both"/>
        <w:rPr>
          <w:rFonts w:ascii="Arial" w:hAnsi="Arial" w:cs="Arial"/>
          <w:sz w:val="20"/>
          <w:szCs w:val="20"/>
          <w:lang w:val="en"/>
        </w:rPr>
      </w:pPr>
      <w:r w:rsidRPr="00166CEF">
        <w:rPr>
          <w:rFonts w:ascii="Arial" w:hAnsi="Arial" w:cs="Arial"/>
          <w:sz w:val="20"/>
          <w:szCs w:val="20"/>
          <w:lang w:val="en"/>
        </w:rPr>
        <w:t xml:space="preserve">Grade X </w:t>
      </w:r>
      <w:r>
        <w:rPr>
          <w:rFonts w:ascii="Arial" w:hAnsi="Arial" w:cs="Arial"/>
          <w:sz w:val="20"/>
          <w:szCs w:val="20"/>
          <w:lang w:val="en"/>
        </w:rPr>
        <w:tab/>
      </w:r>
      <w:r w:rsidRPr="00166CEF">
        <w:rPr>
          <w:rFonts w:ascii="Arial" w:hAnsi="Arial" w:cs="Arial"/>
          <w:sz w:val="20"/>
          <w:szCs w:val="20"/>
          <w:lang w:val="en"/>
        </w:rPr>
        <w:t>Cannot be assessed</w:t>
      </w:r>
    </w:p>
    <w:p w14:paraId="79EDEC6D" w14:textId="77777777" w:rsidR="00D8162E" w:rsidRPr="00166CEF" w:rsidRDefault="00D8162E" w:rsidP="00CA5373">
      <w:pPr>
        <w:spacing w:after="0"/>
        <w:ind w:left="720"/>
        <w:jc w:val="both"/>
        <w:rPr>
          <w:rFonts w:ascii="Arial" w:hAnsi="Arial" w:cs="Arial"/>
          <w:sz w:val="20"/>
          <w:szCs w:val="20"/>
          <w:lang w:val="en"/>
        </w:rPr>
      </w:pPr>
      <w:r w:rsidRPr="00166CEF">
        <w:rPr>
          <w:rFonts w:ascii="Arial" w:hAnsi="Arial" w:cs="Arial"/>
          <w:sz w:val="20"/>
          <w:szCs w:val="20"/>
          <w:lang w:val="en"/>
        </w:rPr>
        <w:t xml:space="preserve">Grade 1 </w:t>
      </w:r>
      <w:r w:rsidRPr="00166CEF">
        <w:rPr>
          <w:rFonts w:ascii="Arial" w:hAnsi="Arial" w:cs="Arial"/>
          <w:sz w:val="20"/>
          <w:szCs w:val="20"/>
          <w:lang w:val="en"/>
        </w:rPr>
        <w:tab/>
        <w:t>Well differentiated (greater than 95% of tumor composed of glands)</w:t>
      </w:r>
    </w:p>
    <w:p w14:paraId="379409DC" w14:textId="77777777" w:rsidR="00D8162E" w:rsidRPr="00166CEF" w:rsidRDefault="00D8162E" w:rsidP="00CA5373">
      <w:pPr>
        <w:spacing w:after="0"/>
        <w:ind w:left="720"/>
        <w:jc w:val="both"/>
        <w:rPr>
          <w:rFonts w:ascii="Arial" w:hAnsi="Arial" w:cs="Arial"/>
          <w:sz w:val="20"/>
          <w:szCs w:val="20"/>
          <w:lang w:val="en"/>
        </w:rPr>
      </w:pPr>
      <w:r w:rsidRPr="00166CEF">
        <w:rPr>
          <w:rFonts w:ascii="Arial" w:hAnsi="Arial" w:cs="Arial"/>
          <w:sz w:val="20"/>
          <w:szCs w:val="20"/>
          <w:lang w:val="en"/>
        </w:rPr>
        <w:t xml:space="preserve">Grade 2 </w:t>
      </w:r>
      <w:r w:rsidRPr="00166CEF">
        <w:rPr>
          <w:rFonts w:ascii="Arial" w:hAnsi="Arial" w:cs="Arial"/>
          <w:sz w:val="20"/>
          <w:szCs w:val="20"/>
          <w:lang w:val="en"/>
        </w:rPr>
        <w:tab/>
        <w:t>Moderately differentiated (50% to 95% of tumor composed of glands)</w:t>
      </w:r>
    </w:p>
    <w:p w14:paraId="454B04EE" w14:textId="77777777" w:rsidR="00D8162E" w:rsidRPr="00166CEF" w:rsidRDefault="00D8162E" w:rsidP="00CA5373">
      <w:pPr>
        <w:spacing w:after="0"/>
        <w:ind w:left="720"/>
        <w:jc w:val="both"/>
        <w:rPr>
          <w:rFonts w:ascii="Arial" w:hAnsi="Arial" w:cs="Arial"/>
          <w:sz w:val="20"/>
          <w:szCs w:val="20"/>
          <w:lang w:val="en"/>
        </w:rPr>
      </w:pPr>
      <w:r w:rsidRPr="00166CEF">
        <w:rPr>
          <w:rFonts w:ascii="Arial" w:hAnsi="Arial" w:cs="Arial"/>
          <w:sz w:val="20"/>
          <w:szCs w:val="20"/>
          <w:lang w:val="en"/>
        </w:rPr>
        <w:t xml:space="preserve">Grade 3 </w:t>
      </w:r>
      <w:r w:rsidRPr="00166CEF">
        <w:rPr>
          <w:rFonts w:ascii="Arial" w:hAnsi="Arial" w:cs="Arial"/>
          <w:sz w:val="20"/>
          <w:szCs w:val="20"/>
          <w:lang w:val="en"/>
        </w:rPr>
        <w:tab/>
        <w:t>Poorly differentiated (49% or less of tumor composed of glands)</w:t>
      </w:r>
    </w:p>
    <w:p w14:paraId="6A08E74A" w14:textId="5B723D3B" w:rsidR="00D8162E" w:rsidRPr="00166CEF" w:rsidRDefault="00D8162E" w:rsidP="00CA5373">
      <w:pPr>
        <w:spacing w:after="0"/>
        <w:jc w:val="both"/>
        <w:rPr>
          <w:rFonts w:ascii="Arial" w:hAnsi="Arial" w:cs="Arial"/>
          <w:sz w:val="20"/>
          <w:szCs w:val="20"/>
          <w:lang w:val="en"/>
        </w:rPr>
      </w:pPr>
    </w:p>
    <w:p w14:paraId="729DF100"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Signet-ring cell carcinomas are high grade and are classified as grade 3.</w:t>
      </w:r>
    </w:p>
    <w:p w14:paraId="30337527" w14:textId="48A3E955" w:rsidR="00D8162E" w:rsidRPr="00166CEF" w:rsidRDefault="00D8162E" w:rsidP="00CA5373">
      <w:pPr>
        <w:spacing w:after="0"/>
        <w:jc w:val="both"/>
        <w:rPr>
          <w:rFonts w:ascii="Arial" w:hAnsi="Arial" w:cs="Arial"/>
          <w:sz w:val="20"/>
          <w:szCs w:val="20"/>
          <w:lang w:val="en"/>
        </w:rPr>
      </w:pPr>
    </w:p>
    <w:p w14:paraId="41221F3A"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In the AJCC 8the edition, undifferentiated carcinoma is grouped together with poorly differentiated carcinoma as grade 3. Small cell neuroendocrine carcinomas, which were classified as grade 4, are now considered as grade 3.</w:t>
      </w:r>
    </w:p>
    <w:p w14:paraId="5514C78A" w14:textId="533B471B" w:rsidR="00D8162E" w:rsidRPr="00166CEF" w:rsidRDefault="00D8162E" w:rsidP="00CA5373">
      <w:pPr>
        <w:spacing w:after="0"/>
        <w:jc w:val="both"/>
        <w:rPr>
          <w:rFonts w:ascii="Arial" w:hAnsi="Arial" w:cs="Arial"/>
          <w:sz w:val="20"/>
          <w:szCs w:val="20"/>
          <w:lang w:val="en"/>
        </w:rPr>
      </w:pPr>
    </w:p>
    <w:p w14:paraId="1937E050" w14:textId="2423BFDC" w:rsidR="00D8162E" w:rsidRDefault="00D8162E" w:rsidP="00CA5373">
      <w:pPr>
        <w:spacing w:after="0"/>
        <w:jc w:val="both"/>
        <w:outlineLvl w:val="0"/>
        <w:rPr>
          <w:rFonts w:ascii="Arial" w:hAnsi="Arial" w:cs="Arial"/>
          <w:sz w:val="20"/>
          <w:szCs w:val="20"/>
          <w:lang w:val="en"/>
        </w:rPr>
      </w:pPr>
      <w:r w:rsidRPr="00166CEF">
        <w:rPr>
          <w:rFonts w:ascii="Arial" w:hAnsi="Arial" w:cs="Arial"/>
          <w:sz w:val="20"/>
          <w:szCs w:val="20"/>
          <w:lang w:val="en"/>
        </w:rPr>
        <w:t>Although grade has been shown to have little impact on survival for patients undergoing complete tumor resection,</w:t>
      </w:r>
      <w:hyperlink w:anchor="7034" w:tooltip="Inoue K, Nakane Y, Michiura T, et&#10;al. Histopathological grading does not affect survival after R0 surgery for&#10;gastric cancer. Eur J Surg Oncol. 2002;28(6):633-636."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it has a significant impact on margin-negative resectability, with higher grade tumors less likely to be resectable.</w:t>
      </w:r>
    </w:p>
    <w:p w14:paraId="0A8427BA" w14:textId="77777777" w:rsidR="00D8162E" w:rsidRPr="00166CEF" w:rsidRDefault="00D8162E" w:rsidP="00CA5373">
      <w:pPr>
        <w:spacing w:after="0"/>
        <w:jc w:val="both"/>
        <w:outlineLvl w:val="0"/>
        <w:rPr>
          <w:rFonts w:ascii="Arial" w:hAnsi="Arial" w:cs="Arial"/>
          <w:sz w:val="20"/>
          <w:szCs w:val="20"/>
          <w:lang w:val="en"/>
        </w:rPr>
      </w:pPr>
    </w:p>
    <w:p w14:paraId="0FA5151D" w14:textId="77777777" w:rsidR="00D8162E" w:rsidRPr="00166CEF" w:rsidRDefault="00D8162E" w:rsidP="00D8162E">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4B27A7EA" w14:textId="77777777" w:rsidR="00D8162E" w:rsidRPr="00166CEF" w:rsidRDefault="00D8162E" w:rsidP="00D8162E">
      <w:pPr>
        <w:numPr>
          <w:ilvl w:val="0"/>
          <w:numId w:val="6"/>
        </w:numPr>
        <w:spacing w:before="30" w:after="0" w:line="240" w:lineRule="auto"/>
        <w:ind w:left="750" w:right="30"/>
        <w:contextualSpacing/>
        <w:divId w:val="1994065968"/>
        <w:rPr>
          <w:rFonts w:ascii="Arial" w:hAnsi="Arial" w:cs="Arial"/>
          <w:sz w:val="20"/>
          <w:szCs w:val="20"/>
          <w:lang w:val="en"/>
        </w:rPr>
      </w:pPr>
      <w:r w:rsidRPr="00166CEF">
        <w:rPr>
          <w:rFonts w:ascii="Arial" w:hAnsi="Arial" w:cs="Arial"/>
          <w:sz w:val="20"/>
          <w:szCs w:val="20"/>
          <w:lang w:val="en"/>
        </w:rPr>
        <w:t xml:space="preserve">Inoue K, Nakane Y, Michiura T, et al. Histopathological grading does not affect survival after R0 surgery for gastric cancer. </w:t>
      </w:r>
      <w:r w:rsidRPr="00166CEF">
        <w:rPr>
          <w:rStyle w:val="Emphasis"/>
          <w:rFonts w:ascii="Arial" w:hAnsi="Arial" w:cs="Arial"/>
          <w:iCs w:val="0"/>
          <w:sz w:val="20"/>
          <w:szCs w:val="20"/>
          <w:lang w:val="da-DK"/>
        </w:rPr>
        <w:t xml:space="preserve">Eur J Surg Oncol. </w:t>
      </w:r>
      <w:r w:rsidRPr="00166CEF">
        <w:rPr>
          <w:rFonts w:ascii="Arial" w:hAnsi="Arial" w:cs="Arial"/>
          <w:sz w:val="20"/>
          <w:szCs w:val="20"/>
          <w:lang w:val="da-DK"/>
        </w:rPr>
        <w:t>2002;28(6):633-636.</w:t>
      </w:r>
    </w:p>
    <w:p w14:paraId="1F5BD832" w14:textId="77777777" w:rsidR="00D8162E" w:rsidRDefault="00D8162E" w:rsidP="00CA5373">
      <w:pPr>
        <w:spacing w:after="0"/>
        <w:jc w:val="both"/>
        <w:rPr>
          <w:rFonts w:ascii="Arial" w:eastAsia="Times New Roman" w:hAnsi="Arial" w:cs="Arial"/>
          <w:b/>
          <w:bCs/>
          <w:sz w:val="20"/>
          <w:szCs w:val="20"/>
          <w:lang w:val="en"/>
        </w:rPr>
      </w:pPr>
    </w:p>
    <w:p w14:paraId="4B61A68E" w14:textId="5A8E478D"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 xml:space="preserve">E. Treatment Effect </w:t>
      </w:r>
    </w:p>
    <w:p w14:paraId="7C3F7AA9" w14:textId="6A3C3579" w:rsidR="00D8162E" w:rsidRDefault="00D8162E" w:rsidP="00CA5373">
      <w:pPr>
        <w:tabs>
          <w:tab w:val="left" w:pos="5580"/>
        </w:tabs>
        <w:spacing w:after="0"/>
        <w:jc w:val="both"/>
        <w:rPr>
          <w:rFonts w:ascii="Arial" w:hAnsi="Arial" w:cs="Arial"/>
          <w:sz w:val="20"/>
          <w:szCs w:val="20"/>
          <w:lang w:val="en"/>
        </w:rPr>
      </w:pPr>
      <w:r w:rsidRPr="00166CEF">
        <w:rPr>
          <w:rFonts w:ascii="Arial" w:hAnsi="Arial" w:cs="Arial"/>
          <w:sz w:val="20"/>
          <w:szCs w:val="20"/>
          <w:lang w:val="en"/>
        </w:rPr>
        <w:t>Response of tumor to previous chemotherapy or radiation therapy should be reported. Although grading systems for tumor response have not been established, in general, 3-category systems provide good interobserver reproducibility.</w:t>
      </w:r>
      <w:hyperlink w:anchor="7035" w:tooltip="Ryan R, Gibbons D,&#10;Hyland JMP, et al. Pathological response following long-course&#10;neoadjuvant chemoradiotherapy for locally advanced rectal cancer. Histopathology. 2005;47:141-146."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The following system is suggested:</w:t>
      </w:r>
    </w:p>
    <w:p w14:paraId="22DC5FF1" w14:textId="77777777" w:rsidR="008B18C9" w:rsidRPr="00166CEF" w:rsidRDefault="008B18C9" w:rsidP="00CA5373">
      <w:pPr>
        <w:tabs>
          <w:tab w:val="left" w:pos="5580"/>
        </w:tabs>
        <w:spacing w:after="0"/>
        <w:jc w:val="both"/>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0" w:type="dxa"/>
          <w:bottom w:w="216" w:type="dxa"/>
          <w:right w:w="0" w:type="dxa"/>
        </w:tblCellMar>
        <w:tblLook w:val="00A0" w:firstRow="1" w:lastRow="0" w:firstColumn="1" w:lastColumn="0" w:noHBand="0" w:noVBand="0"/>
      </w:tblPr>
      <w:tblGrid>
        <w:gridCol w:w="6790"/>
        <w:gridCol w:w="2560"/>
      </w:tblGrid>
      <w:tr w:rsidR="00D8162E" w:rsidRPr="008B18C9" w14:paraId="34058F25" w14:textId="77777777" w:rsidTr="008B18C9">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A51A6DF" w14:textId="77777777" w:rsidR="00D8162E" w:rsidRPr="008B18C9" w:rsidRDefault="00D8162E" w:rsidP="00D8162E">
            <w:pPr>
              <w:spacing w:before="60" w:after="0"/>
              <w:rPr>
                <w:rFonts w:ascii="Arial" w:hAnsi="Arial" w:cs="Arial"/>
                <w:sz w:val="18"/>
                <w:szCs w:val="18"/>
              </w:rPr>
            </w:pPr>
            <w:r w:rsidRPr="008B18C9">
              <w:rPr>
                <w:rStyle w:val="Strong"/>
                <w:rFonts w:ascii="Arial" w:hAnsi="Arial" w:cs="Arial"/>
                <w:sz w:val="18"/>
                <w:szCs w:val="18"/>
              </w:rPr>
              <w:t>Description</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97B8E0F" w14:textId="77777777" w:rsidR="00D8162E" w:rsidRPr="008B18C9" w:rsidRDefault="00D8162E" w:rsidP="00D8162E">
            <w:pPr>
              <w:spacing w:before="60" w:after="0"/>
              <w:rPr>
                <w:rFonts w:ascii="Arial" w:hAnsi="Arial" w:cs="Arial"/>
                <w:sz w:val="18"/>
                <w:szCs w:val="18"/>
              </w:rPr>
            </w:pPr>
            <w:r w:rsidRPr="008B18C9">
              <w:rPr>
                <w:rStyle w:val="Strong"/>
                <w:rFonts w:ascii="Arial" w:hAnsi="Arial" w:cs="Arial"/>
                <w:sz w:val="18"/>
                <w:szCs w:val="18"/>
              </w:rPr>
              <w:t xml:space="preserve">Tumor Regression Score </w:t>
            </w:r>
          </w:p>
        </w:tc>
      </w:tr>
      <w:tr w:rsidR="00D8162E" w:rsidRPr="008B18C9" w14:paraId="3657110F" w14:textId="77777777" w:rsidTr="008B18C9">
        <w:trPr>
          <w:trHeight w:val="403"/>
        </w:trPr>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4515309"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No viable cancer cells (complete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EB5CE1"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0</w:t>
            </w:r>
          </w:p>
        </w:tc>
      </w:tr>
      <w:tr w:rsidR="00D8162E" w:rsidRPr="008B18C9" w14:paraId="26794436" w14:textId="77777777" w:rsidTr="008B18C9">
        <w:trPr>
          <w:trHeight w:val="313"/>
        </w:trPr>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53646D0"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Single cells or rare small groups of cancer cells (near complete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4775A6"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1</w:t>
            </w:r>
          </w:p>
        </w:tc>
      </w:tr>
      <w:tr w:rsidR="00D8162E" w:rsidRPr="008B18C9" w14:paraId="575133DB" w14:textId="77777777" w:rsidTr="008B18C9">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3A9C78"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Residual cancer with evident tumor regression, but more than single cells or rare small groups of cancer cells (partial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915AB3"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2</w:t>
            </w:r>
          </w:p>
        </w:tc>
      </w:tr>
      <w:tr w:rsidR="00D8162E" w:rsidRPr="008B18C9" w14:paraId="50BFB18C" w14:textId="77777777" w:rsidTr="008B18C9">
        <w:tc>
          <w:tcPr>
            <w:tcW w:w="363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3F468D"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Extensive residual cancer with no evident tumor regression (poor or no response)</w:t>
            </w:r>
          </w:p>
        </w:tc>
        <w:tc>
          <w:tcPr>
            <w:tcW w:w="13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38281F0" w14:textId="77777777" w:rsidR="00D8162E" w:rsidRPr="008B18C9" w:rsidRDefault="00D8162E" w:rsidP="00D8162E">
            <w:pPr>
              <w:spacing w:before="60" w:after="0"/>
              <w:rPr>
                <w:rFonts w:ascii="Arial" w:hAnsi="Arial" w:cs="Arial"/>
                <w:sz w:val="18"/>
                <w:szCs w:val="18"/>
              </w:rPr>
            </w:pPr>
            <w:r w:rsidRPr="008B18C9">
              <w:rPr>
                <w:rFonts w:ascii="Arial" w:hAnsi="Arial" w:cs="Arial"/>
                <w:sz w:val="18"/>
                <w:szCs w:val="18"/>
              </w:rPr>
              <w:t>3</w:t>
            </w:r>
          </w:p>
        </w:tc>
      </w:tr>
    </w:tbl>
    <w:p w14:paraId="2CD6E3C5" w14:textId="77777777" w:rsidR="008B18C9" w:rsidRDefault="008B18C9" w:rsidP="00CA5373">
      <w:pPr>
        <w:tabs>
          <w:tab w:val="left" w:pos="5580"/>
        </w:tabs>
        <w:spacing w:after="0"/>
        <w:jc w:val="both"/>
        <w:rPr>
          <w:rFonts w:ascii="Arial" w:hAnsi="Arial" w:cs="Arial"/>
          <w:sz w:val="20"/>
          <w:szCs w:val="20"/>
          <w:lang w:val="en"/>
        </w:rPr>
      </w:pPr>
    </w:p>
    <w:p w14:paraId="4FC079C2" w14:textId="77777777" w:rsidR="008B18C9" w:rsidRDefault="00D8162E" w:rsidP="00CA5373">
      <w:pPr>
        <w:tabs>
          <w:tab w:val="left" w:pos="5580"/>
        </w:tabs>
        <w:spacing w:after="0"/>
        <w:jc w:val="both"/>
        <w:rPr>
          <w:rFonts w:ascii="Arial" w:hAnsi="Arial" w:cs="Arial"/>
          <w:sz w:val="20"/>
          <w:szCs w:val="20"/>
          <w:lang w:val="en"/>
        </w:rPr>
      </w:pPr>
      <w:r w:rsidRPr="00166CEF">
        <w:rPr>
          <w:rFonts w:ascii="Arial" w:hAnsi="Arial" w:cs="Arial"/>
          <w:sz w:val="20"/>
          <w:szCs w:val="20"/>
          <w:lang w:val="en"/>
        </w:rPr>
        <w:t>Sizable pools of acellular mucin may be present after chemoradiation but should not be interpreted as representing residual tumor.</w:t>
      </w:r>
    </w:p>
    <w:p w14:paraId="32EEF9A8" w14:textId="77777777" w:rsidR="008B18C9" w:rsidRDefault="008B18C9" w:rsidP="00CA5373">
      <w:pPr>
        <w:tabs>
          <w:tab w:val="left" w:pos="5580"/>
        </w:tabs>
        <w:spacing w:after="0"/>
        <w:jc w:val="both"/>
        <w:rPr>
          <w:rFonts w:ascii="Arial" w:hAnsi="Arial" w:cs="Arial"/>
          <w:sz w:val="20"/>
          <w:szCs w:val="20"/>
          <w:lang w:val="en"/>
        </w:rPr>
      </w:pPr>
    </w:p>
    <w:p w14:paraId="026437E7" w14:textId="77777777" w:rsidR="008B18C9" w:rsidRDefault="00D8162E" w:rsidP="00CA5373">
      <w:pPr>
        <w:tabs>
          <w:tab w:val="left" w:pos="5580"/>
        </w:tabs>
        <w:spacing w:after="0"/>
        <w:jc w:val="both"/>
        <w:rPr>
          <w:rFonts w:ascii="Arial" w:hAnsi="Arial" w:cs="Arial"/>
          <w:sz w:val="20"/>
          <w:szCs w:val="20"/>
          <w:lang w:val="en"/>
        </w:rPr>
      </w:pPr>
      <w:r w:rsidRPr="00166CEF">
        <w:rPr>
          <w:rFonts w:ascii="Arial" w:hAnsi="Arial" w:cs="Arial"/>
          <w:sz w:val="20"/>
          <w:szCs w:val="20"/>
          <w:lang w:val="en"/>
        </w:rPr>
        <w:lastRenderedPageBreak/>
        <w:t>This protocol does not preclude the use of other systems for assessment of tumor response, such as the schemes reported by Memorial Sloan-Kettering Cancer Center investigators and others.</w:t>
      </w:r>
      <w:hyperlink w:anchor="7036" w:tooltip="Mansour&#10;JC, Tang L, Shah M, et al. Does graded histologic response after neoadjuvant&#10;chemotherapy predict survival for completely resected gastric cancer? Ann Surg Oncol. 2007;14(12):3412-3418" w:history="1">
        <w:r w:rsidRPr="00166CEF">
          <w:rPr>
            <w:rStyle w:val="Hyperlink"/>
            <w:rFonts w:ascii="Arial" w:hAnsi="Arial" w:cs="Arial"/>
            <w:sz w:val="20"/>
            <w:szCs w:val="20"/>
            <w:vertAlign w:val="superscript"/>
            <w:lang w:val="en"/>
          </w:rPr>
          <w:t>2,</w:t>
        </w:r>
      </w:hyperlink>
      <w:hyperlink w:anchor="7037" w:tooltip="Rohatgi&#10;PR, Mansfield PF, Crane CH, et al. Surgical pathology stage by American Joint&#10;Commission on Cancer criteria predicts patient survival after preoperative&#10;chemoradiation for localized gastric carcinoma. Cancer. 2006;107(7):1475-1482." w:history="1">
        <w:r w:rsidRPr="00166CEF">
          <w:rPr>
            <w:rStyle w:val="Hyperlink"/>
            <w:rFonts w:ascii="Arial" w:hAnsi="Arial" w:cs="Arial"/>
            <w:sz w:val="20"/>
            <w:szCs w:val="20"/>
            <w:vertAlign w:val="superscript"/>
            <w:lang w:val="en"/>
          </w:rPr>
          <w:t>3</w:t>
        </w:r>
      </w:hyperlink>
    </w:p>
    <w:p w14:paraId="64FBEEA0" w14:textId="77777777" w:rsidR="008B18C9" w:rsidRDefault="008B18C9" w:rsidP="00CA5373">
      <w:pPr>
        <w:tabs>
          <w:tab w:val="left" w:pos="5580"/>
        </w:tabs>
        <w:spacing w:after="0"/>
        <w:jc w:val="both"/>
        <w:rPr>
          <w:rFonts w:ascii="Arial" w:hAnsi="Arial" w:cs="Arial"/>
          <w:sz w:val="20"/>
          <w:szCs w:val="20"/>
          <w:lang w:val="en"/>
        </w:rPr>
      </w:pPr>
    </w:p>
    <w:p w14:paraId="50A96814" w14:textId="59C13ADC" w:rsidR="00D8162E" w:rsidRPr="008B18C9" w:rsidRDefault="00D8162E" w:rsidP="008B18C9">
      <w:pPr>
        <w:tabs>
          <w:tab w:val="left" w:pos="5580"/>
        </w:tabs>
        <w:spacing w:after="0" w:line="240" w:lineRule="auto"/>
        <w:contextualSpacing/>
        <w:rPr>
          <w:rFonts w:ascii="Arial" w:hAnsi="Arial" w:cs="Arial"/>
          <w:sz w:val="20"/>
          <w:szCs w:val="20"/>
          <w:lang w:val="en"/>
        </w:rPr>
      </w:pPr>
      <w:r w:rsidRPr="00166CEF">
        <w:rPr>
          <w:rFonts w:ascii="Arial" w:eastAsia="Times New Roman" w:hAnsi="Arial" w:cs="Arial"/>
          <w:sz w:val="20"/>
          <w:szCs w:val="20"/>
          <w:lang w:val="en"/>
        </w:rPr>
        <w:t>References</w:t>
      </w:r>
    </w:p>
    <w:p w14:paraId="0E0AAC92" w14:textId="77777777" w:rsidR="00D8162E" w:rsidRPr="00166CEF" w:rsidRDefault="00D8162E" w:rsidP="008B18C9">
      <w:pPr>
        <w:numPr>
          <w:ilvl w:val="0"/>
          <w:numId w:val="7"/>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da-DK"/>
        </w:rPr>
        <w:t xml:space="preserve">Ryan R, Gibbons D, Hyland JMP, et al. </w:t>
      </w:r>
      <w:r w:rsidRPr="00166CEF">
        <w:rPr>
          <w:rFonts w:ascii="Arial" w:eastAsia="Times New Roman" w:hAnsi="Arial" w:cs="Arial"/>
          <w:sz w:val="20"/>
          <w:szCs w:val="20"/>
          <w:lang w:val="en"/>
        </w:rPr>
        <w:t xml:space="preserve">Pathological response following long-course neoadjuvant chemoradiotherapy for locally advanced rectal cancer. </w:t>
      </w:r>
      <w:r w:rsidRPr="00166CEF">
        <w:rPr>
          <w:rStyle w:val="Emphasis"/>
          <w:rFonts w:ascii="Arial" w:eastAsia="Times New Roman" w:hAnsi="Arial" w:cs="Arial"/>
          <w:sz w:val="20"/>
          <w:szCs w:val="20"/>
          <w:lang w:val="en"/>
        </w:rPr>
        <w:t xml:space="preserve">Histopathology. </w:t>
      </w:r>
      <w:r w:rsidRPr="00166CEF">
        <w:rPr>
          <w:rFonts w:ascii="Arial" w:eastAsia="Times New Roman" w:hAnsi="Arial" w:cs="Arial"/>
          <w:sz w:val="20"/>
          <w:szCs w:val="20"/>
          <w:lang w:val="en"/>
        </w:rPr>
        <w:t>2005;47:141-146.</w:t>
      </w:r>
    </w:p>
    <w:p w14:paraId="4A8B26B1" w14:textId="77777777" w:rsidR="00D8162E" w:rsidRPr="00166CEF" w:rsidRDefault="00D8162E" w:rsidP="008B18C9">
      <w:pPr>
        <w:numPr>
          <w:ilvl w:val="0"/>
          <w:numId w:val="7"/>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Mansour JC, Tang L, Shah M, et al. Does graded histologic response after neoadjuvant chemotherapy predict survival for completely resected gastric cancer? </w:t>
      </w:r>
      <w:r w:rsidRPr="00166CEF">
        <w:rPr>
          <w:rStyle w:val="Emphasis"/>
          <w:rFonts w:ascii="Arial" w:eastAsia="Times New Roman" w:hAnsi="Arial" w:cs="Arial"/>
          <w:sz w:val="20"/>
          <w:szCs w:val="20"/>
          <w:lang w:val="en"/>
        </w:rPr>
        <w:t xml:space="preserve">Ann Surg Oncol. </w:t>
      </w:r>
      <w:r w:rsidRPr="00166CEF">
        <w:rPr>
          <w:rFonts w:ascii="Arial" w:eastAsia="Times New Roman" w:hAnsi="Arial" w:cs="Arial"/>
          <w:sz w:val="20"/>
          <w:szCs w:val="20"/>
          <w:lang w:val="en"/>
        </w:rPr>
        <w:t>2007;14(12):3412-3418</w:t>
      </w:r>
    </w:p>
    <w:p w14:paraId="57584358" w14:textId="77777777" w:rsidR="00D8162E" w:rsidRPr="00166CEF" w:rsidRDefault="00D8162E" w:rsidP="008B18C9">
      <w:pPr>
        <w:numPr>
          <w:ilvl w:val="0"/>
          <w:numId w:val="7"/>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Rohatgi PR, Mansfield PF, Crane CH, et al. Surgical pathology stage by American Joint Commission on Cancer criteria predicts patient survival after preoperative chemoradiation for localized gastric carcinoma. </w:t>
      </w:r>
      <w:r w:rsidRPr="00166CEF">
        <w:rPr>
          <w:rStyle w:val="Emphasis"/>
          <w:rFonts w:ascii="Arial" w:eastAsia="Times New Roman" w:hAnsi="Arial" w:cs="Arial"/>
          <w:sz w:val="20"/>
          <w:szCs w:val="20"/>
          <w:lang w:val="en"/>
        </w:rPr>
        <w:t xml:space="preserve">Cancer. </w:t>
      </w:r>
      <w:r w:rsidRPr="00166CEF">
        <w:rPr>
          <w:rFonts w:ascii="Arial" w:eastAsia="Times New Roman" w:hAnsi="Arial" w:cs="Arial"/>
          <w:sz w:val="20"/>
          <w:szCs w:val="20"/>
          <w:lang w:val="en"/>
        </w:rPr>
        <w:t>2006;107(7):1475-1482.</w:t>
      </w:r>
    </w:p>
    <w:p w14:paraId="732CC8F6" w14:textId="77777777" w:rsidR="008B18C9" w:rsidRDefault="008B18C9" w:rsidP="00CA5373">
      <w:pPr>
        <w:spacing w:after="0"/>
        <w:jc w:val="both"/>
        <w:rPr>
          <w:rFonts w:ascii="Arial" w:eastAsia="Times New Roman" w:hAnsi="Arial" w:cs="Arial"/>
          <w:b/>
          <w:bCs/>
          <w:sz w:val="20"/>
          <w:szCs w:val="20"/>
          <w:lang w:val="en"/>
        </w:rPr>
      </w:pPr>
    </w:p>
    <w:p w14:paraId="701C6826" w14:textId="1C293040"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F. Lymphovascular invasion</w:t>
      </w:r>
    </w:p>
    <w:p w14:paraId="0CD46A33"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Both venous</w:t>
      </w:r>
      <w:hyperlink w:anchor="7038" w:tooltip="Fotia G, Marrelli D, De Stefano&#10;A, Pinto E, Roviello F. Factors influencing outcome in gastric cancer involving muscularis and&#10;subserosal layer. Eur J Surg Oncol. 2004;30(9):930-934."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and lymphatic vessel</w:t>
      </w:r>
      <w:hyperlink w:anchor="7040" w:tooltip="Talamonti MS, Kim SP, Yao KA, et&#10;al. Surgical outcomes of patients with gastric carcinoma: the importance of primary tumor&#10;location and microvessel invasion. Surgery. Oct 2003;134(4):720 727; discussion 727-729.&#10;&#10;" w:history="1">
        <w:r w:rsidRPr="00166CEF">
          <w:rPr>
            <w:rStyle w:val="Hyperlink"/>
            <w:rFonts w:ascii="Arial" w:hAnsi="Arial" w:cs="Arial"/>
            <w:sz w:val="20"/>
            <w:szCs w:val="20"/>
            <w:vertAlign w:val="superscript"/>
            <w:lang w:val="en"/>
          </w:rPr>
          <w:t>2</w:t>
        </w:r>
      </w:hyperlink>
      <w:r w:rsidRPr="00166CEF">
        <w:rPr>
          <w:rFonts w:ascii="Arial" w:hAnsi="Arial" w:cs="Arial"/>
          <w:sz w:val="20"/>
          <w:szCs w:val="20"/>
          <w:lang w:val="en"/>
        </w:rPr>
        <w:t> invasion have been shown to be adverse prognostic factors</w:t>
      </w:r>
      <w:hyperlink w:anchor="7041" w:tooltip="Mansour JC, Tang L, Shah M, et&#10;al. Does graded histologic response after neoadjuvant chemotherapy predict survival for&#10;completely resected gastric cancer? Ann Surg Oncol. 2007;14(12):3412-3418" w:history="1">
        <w:r w:rsidRPr="00166CEF">
          <w:rPr>
            <w:rStyle w:val="Hyperlink"/>
            <w:rFonts w:ascii="Arial" w:hAnsi="Arial" w:cs="Arial"/>
            <w:sz w:val="20"/>
            <w:szCs w:val="20"/>
            <w:vertAlign w:val="superscript"/>
            <w:lang w:val="en"/>
          </w:rPr>
          <w:t>3</w:t>
        </w:r>
      </w:hyperlink>
      <w:r w:rsidRPr="00166CEF">
        <w:rPr>
          <w:rFonts w:ascii="Arial" w:hAnsi="Arial" w:cs="Arial"/>
          <w:sz w:val="20"/>
          <w:szCs w:val="20"/>
          <w:lang w:val="en"/>
        </w:rPr>
        <w:t> and are predictive of lymph node metastases in early gastric cancers.</w:t>
      </w:r>
      <w:hyperlink w:anchor="7042" w:tooltip="An JY, Baik YH, Choi MG, Noh JH,&#10;Sohn TS, Kim S. Predictive factors for lymph node metastasis in early gastric cancer with&#10;submucosal invasion: analysis of a single institutional experience. Ann Surg. 2007;246(5):749-753." w:history="1">
        <w:r w:rsidRPr="00166CEF">
          <w:rPr>
            <w:rStyle w:val="Hyperlink"/>
            <w:rFonts w:ascii="Arial" w:hAnsi="Arial" w:cs="Arial"/>
            <w:sz w:val="20"/>
            <w:szCs w:val="20"/>
            <w:vertAlign w:val="superscript"/>
            <w:lang w:val="en"/>
          </w:rPr>
          <w:t>4</w:t>
        </w:r>
      </w:hyperlink>
      <w:r w:rsidRPr="00166CEF">
        <w:rPr>
          <w:rFonts w:ascii="Arial" w:hAnsi="Arial" w:cs="Arial"/>
          <w:sz w:val="20"/>
          <w:szCs w:val="20"/>
          <w:lang w:val="en"/>
        </w:rPr>
        <w:t> However, the microscopic presence of tumor in lymphatic vessels or veins does not qualify as local extension of tumor as defined by the T classification (also see Note I).</w:t>
      </w:r>
      <w:hyperlink w:anchor="7043" w:tooltip="Amin MB, Edge SB, Greene FL, et&#10;al, eds. AJCC Cancer Staging Manual. 8th ed. New York, NY: Springer; 2017" w:history="1">
        <w:r w:rsidRPr="00166CEF">
          <w:rPr>
            <w:rStyle w:val="Hyperlink"/>
            <w:rFonts w:ascii="Arial" w:hAnsi="Arial" w:cs="Arial"/>
            <w:sz w:val="20"/>
            <w:szCs w:val="20"/>
            <w:vertAlign w:val="superscript"/>
            <w:lang w:val="en"/>
          </w:rPr>
          <w:t>5</w:t>
        </w:r>
      </w:hyperlink>
    </w:p>
    <w:p w14:paraId="1589447F" w14:textId="77777777" w:rsidR="008B18C9" w:rsidRDefault="008B18C9" w:rsidP="00CA5373">
      <w:pPr>
        <w:spacing w:after="0" w:line="240" w:lineRule="auto"/>
        <w:contextualSpacing/>
        <w:jc w:val="both"/>
        <w:rPr>
          <w:rFonts w:ascii="Arial" w:eastAsia="Times New Roman" w:hAnsi="Arial" w:cs="Arial"/>
          <w:sz w:val="20"/>
          <w:szCs w:val="20"/>
          <w:lang w:val="en"/>
        </w:rPr>
      </w:pPr>
    </w:p>
    <w:p w14:paraId="19DFB7C3" w14:textId="4C0C78F6" w:rsidR="008B18C9" w:rsidRDefault="00D8162E" w:rsidP="008B18C9">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1DF6C375"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Fotia G, Marrelli D, De Stefano A, Pinto E, Roviello F. Factors influencing outcome in gastric cancer involving muscularis and subserosal layer. </w:t>
      </w:r>
      <w:r w:rsidRPr="008B18C9">
        <w:rPr>
          <w:rStyle w:val="Emphasis"/>
          <w:rFonts w:ascii="Arial" w:hAnsi="Arial" w:cs="Arial"/>
          <w:iCs w:val="0"/>
          <w:sz w:val="20"/>
          <w:szCs w:val="20"/>
          <w:lang w:val="en"/>
        </w:rPr>
        <w:t xml:space="preserve">Eur J Surg Oncol. </w:t>
      </w:r>
      <w:r w:rsidRPr="008B18C9">
        <w:rPr>
          <w:rFonts w:ascii="Arial" w:hAnsi="Arial" w:cs="Arial"/>
          <w:sz w:val="20"/>
          <w:szCs w:val="20"/>
          <w:lang w:val="en"/>
        </w:rPr>
        <w:t>2004;30(9):930-934.</w:t>
      </w:r>
    </w:p>
    <w:p w14:paraId="0C65AE8C"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Talamonti MS, Kim SP, Yao KA, et al. Surgical outcomes of patients with gastric carcinoma: the importance of primary tumor location and microvessel invasion. </w:t>
      </w:r>
      <w:r w:rsidRPr="008B18C9">
        <w:rPr>
          <w:rStyle w:val="Emphasis"/>
          <w:rFonts w:ascii="Arial" w:hAnsi="Arial" w:cs="Arial"/>
          <w:sz w:val="20"/>
          <w:szCs w:val="20"/>
          <w:lang w:val="en"/>
        </w:rPr>
        <w:t>Surgery</w:t>
      </w:r>
      <w:r w:rsidRPr="008B18C9">
        <w:rPr>
          <w:rFonts w:ascii="Arial" w:hAnsi="Arial" w:cs="Arial"/>
          <w:sz w:val="20"/>
          <w:szCs w:val="20"/>
          <w:lang w:val="en"/>
        </w:rPr>
        <w:t>. Oct 2003;134(4):720 727; discussion 727-729.</w:t>
      </w:r>
    </w:p>
    <w:p w14:paraId="273DA629"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Mansour JC, Tang L, Shah M, et al. Does graded histologic response after neoadjuvant chemotherapy predict survival for completely resected gastric cancer?</w:t>
      </w:r>
      <w:r w:rsidRPr="008B18C9">
        <w:rPr>
          <w:rStyle w:val="Emphasis"/>
          <w:rFonts w:ascii="Arial" w:hAnsi="Arial" w:cs="Arial"/>
          <w:sz w:val="20"/>
          <w:szCs w:val="20"/>
          <w:lang w:val="en"/>
        </w:rPr>
        <w:t xml:space="preserve"> Ann Surg Oncol.</w:t>
      </w:r>
      <w:r w:rsidRPr="008B18C9">
        <w:rPr>
          <w:rFonts w:ascii="Arial" w:hAnsi="Arial" w:cs="Arial"/>
          <w:sz w:val="20"/>
          <w:szCs w:val="20"/>
          <w:lang w:val="en"/>
        </w:rPr>
        <w:t> 2007;14(12):3412-3418</w:t>
      </w:r>
    </w:p>
    <w:p w14:paraId="69DCC0A4" w14:textId="77777777" w:rsidR="008B18C9"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An JY, Baik YH, Choi MG, Noh JH, Sohn TS, Kim S. Predictive factors for lymph node metastasis in early gastric cancer with submucosal invasion: analysis of a single institutional experience. </w:t>
      </w:r>
      <w:r w:rsidRPr="008B18C9">
        <w:rPr>
          <w:rStyle w:val="Emphasis"/>
          <w:rFonts w:ascii="Arial" w:hAnsi="Arial" w:cs="Arial"/>
          <w:sz w:val="20"/>
          <w:szCs w:val="20"/>
          <w:lang w:val="en"/>
        </w:rPr>
        <w:t>Ann Surg</w:t>
      </w:r>
      <w:r w:rsidRPr="008B18C9">
        <w:rPr>
          <w:rFonts w:ascii="Arial" w:hAnsi="Arial" w:cs="Arial"/>
          <w:sz w:val="20"/>
          <w:szCs w:val="20"/>
          <w:lang w:val="en"/>
        </w:rPr>
        <w:t>. 2007;246(5):749-753.</w:t>
      </w:r>
    </w:p>
    <w:p w14:paraId="06EA9BBF" w14:textId="7BA451A2" w:rsidR="00D8162E" w:rsidRPr="008B18C9" w:rsidRDefault="00D8162E" w:rsidP="008B18C9">
      <w:pPr>
        <w:pStyle w:val="ListParagraph"/>
        <w:numPr>
          <w:ilvl w:val="0"/>
          <w:numId w:val="23"/>
        </w:numPr>
        <w:spacing w:after="0" w:line="240" w:lineRule="auto"/>
        <w:rPr>
          <w:rFonts w:ascii="Arial" w:eastAsia="Times New Roman" w:hAnsi="Arial" w:cs="Arial"/>
          <w:sz w:val="20"/>
          <w:szCs w:val="20"/>
          <w:lang w:val="en"/>
        </w:rPr>
      </w:pPr>
      <w:r w:rsidRPr="008B18C9">
        <w:rPr>
          <w:rFonts w:ascii="Arial" w:hAnsi="Arial" w:cs="Arial"/>
          <w:sz w:val="20"/>
          <w:szCs w:val="20"/>
          <w:lang w:val="en"/>
        </w:rPr>
        <w:t xml:space="preserve">Amin MB, Edge SB, Greene FL, et al, eds. </w:t>
      </w:r>
      <w:r w:rsidRPr="008B18C9">
        <w:rPr>
          <w:rStyle w:val="Emphasis"/>
          <w:rFonts w:ascii="Arial" w:hAnsi="Arial" w:cs="Arial"/>
          <w:sz w:val="20"/>
          <w:szCs w:val="20"/>
          <w:lang w:val="en"/>
        </w:rPr>
        <w:t>AJCC Cancer Staging Manual</w:t>
      </w:r>
      <w:r w:rsidRPr="008B18C9">
        <w:rPr>
          <w:rFonts w:ascii="Arial" w:hAnsi="Arial" w:cs="Arial"/>
          <w:sz w:val="20"/>
          <w:szCs w:val="20"/>
          <w:lang w:val="en"/>
        </w:rPr>
        <w:t>. 8th ed. New York, NY: Springer; 2017</w:t>
      </w:r>
    </w:p>
    <w:p w14:paraId="2653B820" w14:textId="77777777" w:rsidR="008B18C9" w:rsidRDefault="008B18C9" w:rsidP="00CA5373">
      <w:pPr>
        <w:spacing w:after="0"/>
        <w:jc w:val="both"/>
        <w:rPr>
          <w:rFonts w:ascii="Arial" w:eastAsia="Times New Roman" w:hAnsi="Arial" w:cs="Arial"/>
          <w:b/>
          <w:bCs/>
          <w:sz w:val="20"/>
          <w:szCs w:val="20"/>
          <w:lang w:val="en"/>
        </w:rPr>
      </w:pPr>
    </w:p>
    <w:p w14:paraId="716596FF" w14:textId="4E15686B"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G. Perineural Invasion</w:t>
      </w:r>
    </w:p>
    <w:p w14:paraId="615E9FB5"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Perineural invasion has been shown to be an adverse prognostic factor</w:t>
      </w:r>
      <w:hyperlink w:anchor="7044" w:tooltip="Mansour&#10;JC, Tang L, Shah M, et al. Does graded histologic response after neoadjuvant&#10;chemotherapy predict survival for completely resected gastric cancer? Ann Surg Oncol. 2007;14(12):3412-3418."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and has been associated with lymph node metastases in early gastric cancer in univariate but not multivariate analyses.</w:t>
      </w:r>
      <w:hyperlink w:anchor="7045" w:tooltip="An JY, Baik YH, Choi MG, Noh JH, Sohn TS, Kim S.&#10;Predictive factors for lymph node metastasis in early gastric cancer with&#10;submucosal invasion: analysis of a single institutional experience. Ann Surg. 2007;246(5):749-753." w:history="1">
        <w:r w:rsidRPr="00166CEF">
          <w:rPr>
            <w:rStyle w:val="Hyperlink"/>
            <w:rFonts w:ascii="Arial" w:hAnsi="Arial" w:cs="Arial"/>
            <w:sz w:val="20"/>
            <w:szCs w:val="20"/>
            <w:vertAlign w:val="superscript"/>
            <w:lang w:val="en"/>
          </w:rPr>
          <w:t>2</w:t>
        </w:r>
      </w:hyperlink>
    </w:p>
    <w:p w14:paraId="0621D253" w14:textId="74CB62A3" w:rsidR="00D8162E" w:rsidRPr="00166CEF" w:rsidRDefault="00D8162E" w:rsidP="00CA5373">
      <w:pPr>
        <w:spacing w:after="0"/>
        <w:jc w:val="both"/>
        <w:rPr>
          <w:rFonts w:ascii="Arial" w:hAnsi="Arial" w:cs="Arial"/>
          <w:sz w:val="20"/>
          <w:szCs w:val="20"/>
          <w:lang w:val="en"/>
        </w:rPr>
      </w:pPr>
    </w:p>
    <w:p w14:paraId="5A8E7F63" w14:textId="77777777" w:rsidR="00D8162E" w:rsidRPr="00166CEF" w:rsidRDefault="00D8162E" w:rsidP="008B18C9">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27B9CC83" w14:textId="77777777" w:rsidR="00D8162E" w:rsidRPr="00166CEF" w:rsidRDefault="00D8162E" w:rsidP="008B18C9">
      <w:pPr>
        <w:numPr>
          <w:ilvl w:val="0"/>
          <w:numId w:val="9"/>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Mansour JC, Tang L, Shah M, et al. Does graded histologic response after neoadjuvant chemotherapy predict survival for completely resected gastric cancer? </w:t>
      </w:r>
      <w:r w:rsidRPr="00166CEF">
        <w:rPr>
          <w:rStyle w:val="Emphasis"/>
          <w:rFonts w:ascii="Arial" w:eastAsia="Times New Roman" w:hAnsi="Arial" w:cs="Arial"/>
          <w:sz w:val="20"/>
          <w:szCs w:val="20"/>
          <w:lang w:val="en"/>
        </w:rPr>
        <w:t xml:space="preserve">Ann Surg Oncol. </w:t>
      </w:r>
      <w:r w:rsidRPr="00166CEF">
        <w:rPr>
          <w:rFonts w:ascii="Arial" w:eastAsia="Times New Roman" w:hAnsi="Arial" w:cs="Arial"/>
          <w:sz w:val="20"/>
          <w:szCs w:val="20"/>
          <w:lang w:val="en"/>
        </w:rPr>
        <w:t>2007;14(12):3412-3418.</w:t>
      </w:r>
    </w:p>
    <w:p w14:paraId="1DE78560" w14:textId="77777777" w:rsidR="00D8162E" w:rsidRPr="00166CEF" w:rsidRDefault="00D8162E" w:rsidP="008B18C9">
      <w:pPr>
        <w:numPr>
          <w:ilvl w:val="0"/>
          <w:numId w:val="9"/>
        </w:numPr>
        <w:spacing w:before="100" w:beforeAutospacing="1" w:after="0" w:line="240" w:lineRule="auto"/>
        <w:contextualSpacing/>
        <w:divId w:val="1994065968"/>
        <w:rPr>
          <w:rFonts w:ascii="Arial" w:eastAsia="Times New Roman" w:hAnsi="Arial" w:cs="Arial"/>
          <w:sz w:val="20"/>
          <w:szCs w:val="20"/>
          <w:lang w:val="en"/>
        </w:rPr>
      </w:pPr>
      <w:r w:rsidRPr="00166CEF">
        <w:rPr>
          <w:rFonts w:ascii="Arial" w:eastAsia="Times New Roman" w:hAnsi="Arial" w:cs="Arial"/>
          <w:sz w:val="20"/>
          <w:szCs w:val="20"/>
          <w:lang w:val="en"/>
        </w:rPr>
        <w:t xml:space="preserve">An JY, Baik YH, Choi MG, Noh JH, Sohn TS, Kim S. Predictive factors for lymph node metastasis in early gastric cancer with submucosal invasion: analysis of a single institutional experience. </w:t>
      </w:r>
      <w:r w:rsidRPr="00166CEF">
        <w:rPr>
          <w:rStyle w:val="Emphasis"/>
          <w:rFonts w:ascii="Arial" w:eastAsia="Times New Roman" w:hAnsi="Arial" w:cs="Arial"/>
          <w:sz w:val="20"/>
          <w:szCs w:val="20"/>
          <w:lang w:val="en"/>
        </w:rPr>
        <w:t>Ann Surg</w:t>
      </w:r>
      <w:r w:rsidRPr="00166CEF">
        <w:rPr>
          <w:rFonts w:ascii="Arial" w:eastAsia="Times New Roman" w:hAnsi="Arial" w:cs="Arial"/>
          <w:sz w:val="20"/>
          <w:szCs w:val="20"/>
          <w:lang w:val="en"/>
        </w:rPr>
        <w:t>. 2007;246(5):749-753.</w:t>
      </w:r>
    </w:p>
    <w:p w14:paraId="2A00F53A" w14:textId="77777777" w:rsidR="008B18C9" w:rsidRDefault="008B18C9">
      <w:pPr>
        <w:spacing w:after="0"/>
        <w:rPr>
          <w:rFonts w:ascii="Arial" w:eastAsia="Times New Roman" w:hAnsi="Arial" w:cs="Arial"/>
          <w:b/>
          <w:bCs/>
          <w:sz w:val="20"/>
          <w:szCs w:val="20"/>
          <w:lang w:val="en"/>
        </w:rPr>
      </w:pPr>
    </w:p>
    <w:p w14:paraId="55F467CD" w14:textId="2CC8AF7C"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H. Margins</w:t>
      </w:r>
    </w:p>
    <w:p w14:paraId="1C3EF898"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For surgical resection specimens, margins include the proximal, distal, and radial margins. The radial margins represent the nonperitonealized soft tissue margins closest to the deepest penetration of tumor. In the stomach, the lesser omental (hepatoduodenal and hepatogastric ligaments) and greater omental resection margins are the only radial margins. For endoscopic resection specimens, margins include </w:t>
      </w:r>
      <w:r w:rsidRPr="00166CEF">
        <w:rPr>
          <w:rFonts w:ascii="Arial" w:hAnsi="Arial" w:cs="Arial"/>
          <w:sz w:val="20"/>
          <w:szCs w:val="20"/>
          <w:lang w:val="en"/>
        </w:rPr>
        <w:lastRenderedPageBreak/>
        <w:t>peripheral mucosal margins and the deep margin of resection. It may be helpful to mark the margin(s) closest to the tumor with ink. Margins marked by ink should be designated in the macroscopic description.</w:t>
      </w:r>
    </w:p>
    <w:p w14:paraId="36D39FE2" w14:textId="77777777" w:rsidR="00D8162E" w:rsidRPr="00166CEF" w:rsidRDefault="00D8162E" w:rsidP="008B18C9">
      <w:pPr>
        <w:spacing w:after="0"/>
        <w:rPr>
          <w:rFonts w:ascii="Arial" w:hAnsi="Arial" w:cs="Arial"/>
          <w:sz w:val="20"/>
          <w:szCs w:val="20"/>
          <w:lang w:val="en"/>
        </w:rPr>
      </w:pPr>
      <w:r w:rsidRPr="00166CEF">
        <w:rPr>
          <w:rFonts w:ascii="Arial" w:hAnsi="Arial" w:cs="Arial"/>
          <w:sz w:val="20"/>
          <w:szCs w:val="20"/>
          <w:lang w:val="en"/>
        </w:rPr>
        <w:t> </w:t>
      </w:r>
    </w:p>
    <w:p w14:paraId="6FA97192" w14:textId="77777777" w:rsidR="00D8162E" w:rsidRPr="00166CEF" w:rsidRDefault="00D8162E" w:rsidP="008B18C9">
      <w:pPr>
        <w:spacing w:after="0"/>
        <w:rPr>
          <w:rFonts w:ascii="Arial" w:eastAsia="Times New Roman" w:hAnsi="Arial" w:cs="Arial"/>
          <w:b/>
          <w:bCs/>
          <w:sz w:val="20"/>
          <w:szCs w:val="20"/>
          <w:lang w:val="en"/>
        </w:rPr>
      </w:pPr>
      <w:r w:rsidRPr="00166CEF">
        <w:rPr>
          <w:rFonts w:ascii="Arial" w:eastAsia="Times New Roman" w:hAnsi="Arial" w:cs="Arial"/>
          <w:b/>
          <w:bCs/>
          <w:sz w:val="20"/>
          <w:szCs w:val="20"/>
          <w:lang w:val="en"/>
        </w:rPr>
        <w:t>I. Regional Lymph Nodes</w:t>
      </w:r>
    </w:p>
    <w:p w14:paraId="2B182323" w14:textId="720F9BD5" w:rsidR="008B18C9" w:rsidRDefault="00D8162E" w:rsidP="008B18C9">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cs="Arial"/>
          <w:sz w:val="20"/>
          <w:szCs w:val="20"/>
          <w:lang w:val="en"/>
        </w:rPr>
      </w:pPr>
      <w:r w:rsidRPr="00166CEF">
        <w:rPr>
          <w:rFonts w:ascii="Arial" w:hAnsi="Arial" w:cs="Arial"/>
          <w:sz w:val="20"/>
          <w:szCs w:val="20"/>
          <w:lang w:val="en"/>
        </w:rPr>
        <w:t>The specific regional nodal areas of the stomach (Figure 2) are listed below.</w:t>
      </w:r>
      <w:hyperlink w:anchor="7046"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r w:rsidR="008B18C9"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BDA1C9C" wp14:editId="282BE1F3">
            <wp:extent cx="5943600" cy="2229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9212"/>
                    </a:xfrm>
                    <a:prstGeom prst="rect">
                      <a:avLst/>
                    </a:prstGeom>
                    <a:noFill/>
                    <a:ln>
                      <a:noFill/>
                    </a:ln>
                  </pic:spPr>
                </pic:pic>
              </a:graphicData>
            </a:graphic>
          </wp:inline>
        </w:drawing>
      </w:r>
    </w:p>
    <w:p w14:paraId="70EBA0D4" w14:textId="0F60626D" w:rsidR="00D8162E" w:rsidRDefault="00D8162E" w:rsidP="00CA5373">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hAnsi="Arial" w:cs="Arial"/>
          <w:sz w:val="18"/>
          <w:szCs w:val="18"/>
          <w:lang w:val="en"/>
        </w:rPr>
      </w:pPr>
      <w:r w:rsidRPr="008B18C9">
        <w:rPr>
          <w:rStyle w:val="Strong"/>
          <w:rFonts w:ascii="Arial" w:hAnsi="Arial" w:cs="Arial"/>
          <w:bCs w:val="0"/>
          <w:sz w:val="18"/>
          <w:szCs w:val="18"/>
          <w:lang w:val="en"/>
        </w:rPr>
        <w:t>Figure 2.</w:t>
      </w:r>
      <w:r w:rsidRPr="008B18C9">
        <w:rPr>
          <w:rFonts w:ascii="Arial" w:hAnsi="Arial" w:cs="Arial"/>
          <w:sz w:val="18"/>
          <w:szCs w:val="18"/>
          <w:lang w:val="en"/>
        </w:rPr>
        <w:t xml:space="preserve">  Regional lymph nodes of the stomach. Used with permission of the American Joint Committee on Cancer (AJCC), Chicago, IL. The original source for this material is the </w:t>
      </w:r>
      <w:r w:rsidRPr="008B18C9">
        <w:rPr>
          <w:rStyle w:val="Emphasis"/>
          <w:rFonts w:ascii="Arial" w:hAnsi="Arial" w:cs="Arial"/>
          <w:iCs w:val="0"/>
          <w:sz w:val="18"/>
          <w:szCs w:val="18"/>
          <w:lang w:val="en"/>
        </w:rPr>
        <w:t>AJCC Cancer Staging Atlas</w:t>
      </w:r>
      <w:r w:rsidRPr="008B18C9">
        <w:rPr>
          <w:rFonts w:ascii="Arial" w:hAnsi="Arial" w:cs="Arial"/>
          <w:sz w:val="18"/>
          <w:szCs w:val="18"/>
          <w:lang w:val="en"/>
        </w:rPr>
        <w:t xml:space="preserve"> (2006) edited by Greene et al</w:t>
      </w:r>
      <w:hyperlink w:anchor="7047" w:tooltip="Greene FL, Compton, CC, Fritz&#10;AG, et al, eds. AJCC Cancer Staging Atlas. New York: Springer; 2006." w:history="1">
        <w:r w:rsidRPr="008B18C9">
          <w:rPr>
            <w:rStyle w:val="Hyperlink"/>
            <w:rFonts w:ascii="Arial" w:hAnsi="Arial" w:cs="Arial"/>
            <w:sz w:val="18"/>
            <w:szCs w:val="18"/>
            <w:vertAlign w:val="superscript"/>
            <w:lang w:val="en"/>
          </w:rPr>
          <w:t>2</w:t>
        </w:r>
      </w:hyperlink>
      <w:r w:rsidRPr="008B18C9">
        <w:rPr>
          <w:rFonts w:ascii="Arial" w:hAnsi="Arial" w:cs="Arial"/>
          <w:sz w:val="18"/>
          <w:szCs w:val="18"/>
          <w:lang w:val="en"/>
        </w:rPr>
        <w:t xml:space="preserve"> and published by Springer Science and Business Media, LLC, </w:t>
      </w:r>
      <w:hyperlink r:id="rId9" w:history="1">
        <w:r w:rsidRPr="008B18C9">
          <w:rPr>
            <w:rStyle w:val="Hyperlink"/>
            <w:rFonts w:ascii="Arial" w:hAnsi="Arial" w:cs="Arial"/>
            <w:sz w:val="18"/>
            <w:szCs w:val="18"/>
            <w:lang w:val="en"/>
          </w:rPr>
          <w:t>www.springerlink.com</w:t>
        </w:r>
      </w:hyperlink>
      <w:r w:rsidRPr="008B18C9">
        <w:rPr>
          <w:rFonts w:ascii="Arial" w:hAnsi="Arial" w:cs="Arial"/>
          <w:sz w:val="18"/>
          <w:szCs w:val="18"/>
          <w:lang w:val="en"/>
        </w:rPr>
        <w:t>.</w:t>
      </w:r>
    </w:p>
    <w:p w14:paraId="7FAC9FB3" w14:textId="77777777" w:rsidR="0001766C" w:rsidRPr="008B18C9" w:rsidRDefault="0001766C" w:rsidP="00CA5373">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Arial" w:hAnsi="Arial" w:cs="Arial"/>
          <w:sz w:val="18"/>
          <w:szCs w:val="18"/>
          <w:lang w:val="en"/>
        </w:rPr>
      </w:pPr>
    </w:p>
    <w:p w14:paraId="1A85E538"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Perigastric along the greater curvature (including greater curvature, greater omental)</w:t>
      </w:r>
    </w:p>
    <w:p w14:paraId="1DB76718"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Perigastric along the lesser curvature (including lesser curvature, lesser omental)</w:t>
      </w:r>
    </w:p>
    <w:p w14:paraId="1FFABDB7"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Right and left paracardial (cardioesophageal)</w:t>
      </w:r>
    </w:p>
    <w:p w14:paraId="714CDF95"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Suprapyloric (including gastroduodenal)</w:t>
      </w:r>
    </w:p>
    <w:p w14:paraId="2D2A499F"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Infrapyloric (including gastroepiploic)</w:t>
      </w:r>
    </w:p>
    <w:p w14:paraId="4A572138"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Left gastric artery</w:t>
      </w:r>
    </w:p>
    <w:p w14:paraId="0BA22DA0"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 xml:space="preserve">Celiac artery </w:t>
      </w:r>
    </w:p>
    <w:p w14:paraId="67BD0327"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 xml:space="preserve">Common hepatic artery </w:t>
      </w:r>
    </w:p>
    <w:p w14:paraId="592ED991"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Hepatoduodenal (along the proper hepatic artery, including portal)</w:t>
      </w:r>
    </w:p>
    <w:p w14:paraId="755D66D1"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 xml:space="preserve">Splenic artery </w:t>
      </w:r>
    </w:p>
    <w:p w14:paraId="1B3E4349" w14:textId="77777777" w:rsidR="00D8162E" w:rsidRPr="00166CEF" w:rsidRDefault="00D8162E" w:rsidP="00CA5373">
      <w:pPr>
        <w:numPr>
          <w:ilvl w:val="0"/>
          <w:numId w:val="10"/>
        </w:numPr>
        <w:tabs>
          <w:tab w:val="clear" w:pos="720"/>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beforeAutospacing="1" w:after="0" w:line="240" w:lineRule="auto"/>
        <w:contextualSpacing/>
        <w:jc w:val="both"/>
        <w:rPr>
          <w:rFonts w:ascii="Arial" w:eastAsia="Times New Roman" w:hAnsi="Arial" w:cs="Arial"/>
          <w:sz w:val="20"/>
          <w:szCs w:val="20"/>
          <w:lang w:val="en"/>
        </w:rPr>
      </w:pPr>
      <w:r w:rsidRPr="00166CEF">
        <w:rPr>
          <w:rFonts w:ascii="Arial" w:eastAsia="Times New Roman" w:hAnsi="Arial" w:cs="Arial"/>
          <w:bCs/>
          <w:iCs/>
          <w:sz w:val="20"/>
          <w:szCs w:val="20"/>
          <w:lang w:val="en"/>
        </w:rPr>
        <w:t>Splenic hilum</w:t>
      </w:r>
    </w:p>
    <w:p w14:paraId="309200CA" w14:textId="77777777" w:rsidR="0001766C" w:rsidRDefault="0001766C" w:rsidP="00CA5373">
      <w:pPr>
        <w:spacing w:after="0"/>
        <w:jc w:val="both"/>
        <w:rPr>
          <w:rFonts w:ascii="Arial" w:hAnsi="Arial" w:cs="Arial"/>
          <w:sz w:val="20"/>
          <w:szCs w:val="20"/>
          <w:lang w:val="en"/>
        </w:rPr>
      </w:pPr>
    </w:p>
    <w:p w14:paraId="3EA7F59A" w14:textId="1C778765"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For gastrectomy specimens, at least 16 regional lymph nodes should be removed and assessed pathologically.</w:t>
      </w:r>
    </w:p>
    <w:p w14:paraId="4C85E39F" w14:textId="6C3509B7" w:rsidR="00D8162E" w:rsidRPr="00166CEF" w:rsidRDefault="00D8162E" w:rsidP="00CA5373">
      <w:pPr>
        <w:spacing w:after="0"/>
        <w:jc w:val="both"/>
        <w:rPr>
          <w:rFonts w:ascii="Arial" w:hAnsi="Arial" w:cs="Arial"/>
          <w:sz w:val="20"/>
          <w:szCs w:val="20"/>
          <w:lang w:val="en"/>
        </w:rPr>
      </w:pPr>
    </w:p>
    <w:p w14:paraId="1970DC11" w14:textId="77777777" w:rsidR="0001766C" w:rsidRDefault="00D8162E" w:rsidP="00CA5373">
      <w:pPr>
        <w:spacing w:after="0"/>
        <w:jc w:val="both"/>
        <w:rPr>
          <w:rFonts w:ascii="Arial" w:hAnsi="Arial" w:cs="Arial"/>
          <w:sz w:val="20"/>
          <w:szCs w:val="20"/>
          <w:lang w:val="en"/>
        </w:rPr>
      </w:pPr>
      <w:r w:rsidRPr="00166CEF">
        <w:rPr>
          <w:rFonts w:ascii="Arial" w:hAnsi="Arial" w:cs="Arial"/>
          <w:sz w:val="20"/>
          <w:szCs w:val="20"/>
          <w:lang w:val="en"/>
        </w:rPr>
        <w:t>Involvement of other intra-abdominal lymph nodes, such as retropancreatic, pancreaticoduodenal, peripancreatic, superior mesenteric, middle colic, para-aortic, or retroperitoneal nodes, is classified as distant metastasis.</w:t>
      </w:r>
      <w:hyperlink w:anchor="7046"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p>
    <w:p w14:paraId="67A916C7" w14:textId="77777777" w:rsidR="0001766C" w:rsidRDefault="0001766C" w:rsidP="00CA5373">
      <w:pPr>
        <w:spacing w:after="0" w:line="240" w:lineRule="auto"/>
        <w:contextualSpacing/>
        <w:jc w:val="both"/>
        <w:rPr>
          <w:rFonts w:ascii="Arial" w:eastAsia="Times New Roman" w:hAnsi="Arial" w:cs="Arial"/>
          <w:sz w:val="20"/>
          <w:szCs w:val="20"/>
          <w:lang w:val="en"/>
        </w:rPr>
      </w:pPr>
    </w:p>
    <w:p w14:paraId="7DA36D7A" w14:textId="77777777" w:rsidR="00CA5373" w:rsidRDefault="00D8162E" w:rsidP="00CA5373">
      <w:pPr>
        <w:spacing w:after="0" w:line="240" w:lineRule="auto"/>
        <w:contextualSpacing/>
        <w:rPr>
          <w:rFonts w:ascii="Arial" w:hAnsi="Arial" w:cs="Arial"/>
          <w:sz w:val="20"/>
          <w:szCs w:val="20"/>
          <w:lang w:val="en"/>
        </w:rPr>
      </w:pPr>
      <w:r w:rsidRPr="00166CEF">
        <w:rPr>
          <w:rFonts w:ascii="Arial" w:eastAsia="Times New Roman" w:hAnsi="Arial" w:cs="Arial"/>
          <w:sz w:val="20"/>
          <w:szCs w:val="20"/>
          <w:lang w:val="en"/>
        </w:rPr>
        <w:t>References</w:t>
      </w:r>
    </w:p>
    <w:p w14:paraId="2040DDC2" w14:textId="77777777" w:rsidR="00CA5373" w:rsidRDefault="00D8162E" w:rsidP="00CA5373">
      <w:pPr>
        <w:pStyle w:val="ListParagraph"/>
        <w:numPr>
          <w:ilvl w:val="0"/>
          <w:numId w:val="24"/>
        </w:numPr>
        <w:spacing w:after="0" w:line="240" w:lineRule="auto"/>
        <w:rPr>
          <w:rFonts w:ascii="Arial" w:hAnsi="Arial" w:cs="Arial"/>
          <w:sz w:val="20"/>
          <w:szCs w:val="20"/>
          <w:lang w:val="en"/>
        </w:rPr>
      </w:pPr>
      <w:r w:rsidRPr="00CA5373">
        <w:rPr>
          <w:rFonts w:ascii="Arial" w:hAnsi="Arial" w:cs="Arial"/>
          <w:sz w:val="20"/>
          <w:szCs w:val="20"/>
          <w:lang w:val="en"/>
        </w:rPr>
        <w:t xml:space="preserve">Amin MB, Edge SB, Greene FL, et al, eds. </w:t>
      </w:r>
      <w:r w:rsidRPr="00CA5373">
        <w:rPr>
          <w:rStyle w:val="Emphasis"/>
          <w:rFonts w:ascii="Arial" w:hAnsi="Arial" w:cs="Arial"/>
          <w:sz w:val="20"/>
          <w:szCs w:val="20"/>
          <w:lang w:val="en"/>
        </w:rPr>
        <w:t>AJCC Cancer Staging Manual</w:t>
      </w:r>
      <w:r w:rsidRPr="00CA5373">
        <w:rPr>
          <w:rFonts w:ascii="Arial" w:hAnsi="Arial" w:cs="Arial"/>
          <w:sz w:val="20"/>
          <w:szCs w:val="20"/>
          <w:lang w:val="en"/>
        </w:rPr>
        <w:t>. 8th ed. New York, NY: Springer; 2017.</w:t>
      </w:r>
    </w:p>
    <w:p w14:paraId="42CEB007" w14:textId="7F48A076" w:rsidR="00D8162E" w:rsidRPr="00CA5373" w:rsidRDefault="00D8162E" w:rsidP="00CA5373">
      <w:pPr>
        <w:pStyle w:val="ListParagraph"/>
        <w:numPr>
          <w:ilvl w:val="0"/>
          <w:numId w:val="24"/>
        </w:numPr>
        <w:spacing w:after="0" w:line="240" w:lineRule="auto"/>
        <w:rPr>
          <w:rFonts w:ascii="Arial" w:hAnsi="Arial" w:cs="Arial"/>
          <w:sz w:val="20"/>
          <w:szCs w:val="20"/>
          <w:lang w:val="en"/>
        </w:rPr>
      </w:pPr>
      <w:r w:rsidRPr="00CA5373">
        <w:rPr>
          <w:rFonts w:ascii="Arial" w:hAnsi="Arial" w:cs="Arial"/>
          <w:sz w:val="20"/>
          <w:szCs w:val="20"/>
          <w:lang w:val="en"/>
        </w:rPr>
        <w:t>Greene FL, Compton, CC, Fritz AG, et al, eds</w:t>
      </w:r>
      <w:r w:rsidRPr="00CA5373">
        <w:rPr>
          <w:rStyle w:val="Emphasis"/>
          <w:rFonts w:ascii="Arial" w:hAnsi="Arial" w:cs="Arial"/>
          <w:sz w:val="20"/>
          <w:szCs w:val="20"/>
          <w:lang w:val="en"/>
        </w:rPr>
        <w:t>. AJCC Cancer Staging Atlas</w:t>
      </w:r>
      <w:r w:rsidRPr="00CA5373">
        <w:rPr>
          <w:rFonts w:ascii="Arial" w:hAnsi="Arial" w:cs="Arial"/>
          <w:sz w:val="20"/>
          <w:szCs w:val="20"/>
          <w:lang w:val="en"/>
        </w:rPr>
        <w:t>. New York: Springer; 2006.</w:t>
      </w:r>
    </w:p>
    <w:p w14:paraId="76679A7D" w14:textId="77777777" w:rsidR="0001766C" w:rsidRDefault="0001766C" w:rsidP="0001766C">
      <w:pPr>
        <w:spacing w:after="0"/>
        <w:rPr>
          <w:rFonts w:ascii="Arial" w:eastAsia="Times New Roman" w:hAnsi="Arial" w:cs="Arial"/>
          <w:b/>
          <w:bCs/>
          <w:sz w:val="20"/>
          <w:szCs w:val="20"/>
          <w:lang w:val="en"/>
        </w:rPr>
      </w:pPr>
    </w:p>
    <w:p w14:paraId="0E43D2DD" w14:textId="5CDBC6D4"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J. Pathologic Stage Classification</w:t>
      </w:r>
    </w:p>
    <w:p w14:paraId="5AFD255A"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The TNM staging system for gastric carcinoma of the American Joint Committee on Cancer (AJCC) and the International Union Against Cancer (UICC) is recommended and shown below.</w:t>
      </w:r>
      <w:hyperlink w:anchor="7048"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p>
    <w:p w14:paraId="3C8EC8F5"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lastRenderedPageBreak/>
        <w:t> </w:t>
      </w:r>
    </w:p>
    <w:p w14:paraId="4CC041FC"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06B0385E" w14:textId="457E2A9D" w:rsidR="00D8162E" w:rsidRPr="00166CEF" w:rsidRDefault="00D8162E" w:rsidP="00CA5373">
      <w:pPr>
        <w:spacing w:after="0"/>
        <w:jc w:val="both"/>
        <w:rPr>
          <w:rFonts w:ascii="Arial" w:hAnsi="Arial" w:cs="Arial"/>
          <w:sz w:val="20"/>
          <w:szCs w:val="20"/>
          <w:lang w:val="en"/>
        </w:rPr>
      </w:pPr>
    </w:p>
    <w:p w14:paraId="316F1D21"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0EBD508F" w14:textId="1435A5F3" w:rsidR="00D8162E" w:rsidRPr="00166CEF" w:rsidRDefault="00D8162E" w:rsidP="00CA5373">
      <w:pPr>
        <w:spacing w:after="0"/>
        <w:jc w:val="both"/>
        <w:rPr>
          <w:rFonts w:ascii="Arial" w:hAnsi="Arial" w:cs="Arial"/>
          <w:sz w:val="20"/>
          <w:szCs w:val="20"/>
          <w:lang w:val="en"/>
        </w:rPr>
      </w:pPr>
    </w:p>
    <w:p w14:paraId="0FC84210" w14:textId="77777777" w:rsidR="00D8162E" w:rsidRPr="00166CEF" w:rsidRDefault="00D8162E" w:rsidP="00CA5373">
      <w:pPr>
        <w:keepNext/>
        <w:spacing w:after="0"/>
        <w:jc w:val="both"/>
        <w:outlineLvl w:val="1"/>
        <w:rPr>
          <w:rFonts w:ascii="Arial" w:hAnsi="Arial" w:cs="Arial"/>
          <w:sz w:val="20"/>
          <w:szCs w:val="20"/>
          <w:lang w:val="en"/>
        </w:rPr>
      </w:pPr>
      <w:r w:rsidRPr="00166CEF">
        <w:rPr>
          <w:rFonts w:ascii="Arial" w:eastAsia="Times" w:hAnsi="Arial" w:cs="Arial"/>
          <w:bCs/>
          <w:sz w:val="20"/>
          <w:szCs w:val="20"/>
          <w:u w:val="single"/>
          <w:lang w:val="en"/>
        </w:rPr>
        <w:t>TNM Descriptors</w:t>
      </w:r>
    </w:p>
    <w:p w14:paraId="109B1790"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For identification of special cases of TNM or pTNM classifications, the “m” suffix and “y,” “r,” and “a” prefixes are used. In the AJCC 8</w:t>
      </w:r>
      <w:r w:rsidRPr="00166CEF">
        <w:rPr>
          <w:rFonts w:ascii="Arial" w:hAnsi="Arial" w:cs="Arial"/>
          <w:sz w:val="20"/>
          <w:szCs w:val="20"/>
          <w:vertAlign w:val="superscript"/>
          <w:lang w:val="en"/>
        </w:rPr>
        <w:t>th</w:t>
      </w:r>
      <w:r w:rsidRPr="00166CEF">
        <w:rPr>
          <w:rFonts w:ascii="Arial" w:hAnsi="Arial" w:cs="Arial"/>
          <w:sz w:val="20"/>
          <w:szCs w:val="20"/>
          <w:lang w:val="en"/>
        </w:rPr>
        <w:t xml:space="preserve"> edition, “y” affects the stage grouping.</w:t>
      </w:r>
    </w:p>
    <w:p w14:paraId="28E3A82F" w14:textId="692C17BE" w:rsidR="00D8162E" w:rsidRPr="00166CEF" w:rsidRDefault="00D8162E" w:rsidP="00CA5373">
      <w:pPr>
        <w:spacing w:after="0"/>
        <w:jc w:val="both"/>
        <w:rPr>
          <w:rFonts w:ascii="Arial" w:hAnsi="Arial" w:cs="Arial"/>
          <w:sz w:val="20"/>
          <w:szCs w:val="20"/>
          <w:lang w:val="en"/>
        </w:rPr>
      </w:pPr>
    </w:p>
    <w:p w14:paraId="40B7E7BE"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u w:val="single"/>
          <w:lang w:val="en"/>
        </w:rPr>
        <w:t>The “m” suffix</w:t>
      </w:r>
      <w:r w:rsidRPr="00166CEF">
        <w:rPr>
          <w:rFonts w:ascii="Arial" w:hAnsi="Arial" w:cs="Arial"/>
          <w:sz w:val="20"/>
          <w:szCs w:val="20"/>
          <w:lang w:val="en"/>
        </w:rPr>
        <w:t xml:space="preserve"> indicates the presence of multiple primary tumors in a single site and is recorded in parentheses: pT(m)NM.</w:t>
      </w:r>
    </w:p>
    <w:p w14:paraId="6A42479A" w14:textId="5B97C444" w:rsidR="00D8162E" w:rsidRPr="00166CEF" w:rsidRDefault="00D8162E" w:rsidP="00CA5373">
      <w:pPr>
        <w:spacing w:after="0"/>
        <w:jc w:val="both"/>
        <w:rPr>
          <w:rFonts w:ascii="Arial" w:hAnsi="Arial" w:cs="Arial"/>
          <w:sz w:val="20"/>
          <w:szCs w:val="20"/>
          <w:lang w:val="en"/>
        </w:rPr>
      </w:pPr>
    </w:p>
    <w:p w14:paraId="0BC1C826"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u w:val="single"/>
          <w:lang w:val="en"/>
        </w:rPr>
        <w:t>The “y” prefix</w:t>
      </w:r>
      <w:r w:rsidRPr="00166CEF">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before multimodality therapy (ie, before initiation of neoadjuvant therapy).</w:t>
      </w:r>
    </w:p>
    <w:p w14:paraId="24280E2E" w14:textId="68514249" w:rsidR="00D8162E" w:rsidRPr="00166CEF" w:rsidRDefault="00D8162E" w:rsidP="00CA5373">
      <w:pPr>
        <w:spacing w:after="0"/>
        <w:jc w:val="both"/>
        <w:rPr>
          <w:rFonts w:ascii="Arial" w:hAnsi="Arial" w:cs="Arial"/>
          <w:sz w:val="20"/>
          <w:szCs w:val="20"/>
          <w:lang w:val="en"/>
        </w:rPr>
      </w:pPr>
    </w:p>
    <w:p w14:paraId="2FB4D347"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u w:val="single"/>
          <w:lang w:val="en"/>
        </w:rPr>
        <w:t>The “r” prefix</w:t>
      </w:r>
      <w:r w:rsidRPr="00166CEF">
        <w:rPr>
          <w:rFonts w:ascii="Arial" w:hAnsi="Arial" w:cs="Arial"/>
          <w:sz w:val="20"/>
          <w:szCs w:val="20"/>
          <w:lang w:val="en"/>
        </w:rPr>
        <w:t xml:space="preserve"> indicates a recurrent tumor when staged after a documented disease-free interval and is identified by the “r” prefix: rTNM.</w:t>
      </w:r>
    </w:p>
    <w:p w14:paraId="471A1918" w14:textId="1068E5B4" w:rsidR="00D8162E" w:rsidRPr="00166CEF" w:rsidRDefault="00D8162E" w:rsidP="00CA5373">
      <w:pPr>
        <w:spacing w:after="0"/>
        <w:jc w:val="both"/>
        <w:rPr>
          <w:rFonts w:ascii="Arial" w:hAnsi="Arial" w:cs="Arial"/>
          <w:sz w:val="20"/>
          <w:szCs w:val="20"/>
          <w:lang w:val="en"/>
        </w:rPr>
      </w:pPr>
    </w:p>
    <w:p w14:paraId="06A6ADF2" w14:textId="77777777" w:rsidR="00CA5373" w:rsidRDefault="00D8162E" w:rsidP="00CA5373">
      <w:pPr>
        <w:spacing w:after="0"/>
        <w:jc w:val="both"/>
        <w:outlineLvl w:val="0"/>
        <w:rPr>
          <w:rFonts w:ascii="Arial" w:hAnsi="Arial" w:cs="Arial"/>
          <w:sz w:val="20"/>
          <w:szCs w:val="20"/>
          <w:lang w:val="en"/>
        </w:rPr>
      </w:pPr>
      <w:r w:rsidRPr="00166CEF">
        <w:rPr>
          <w:rFonts w:ascii="Arial" w:hAnsi="Arial" w:cs="Arial"/>
          <w:sz w:val="20"/>
          <w:szCs w:val="20"/>
          <w:u w:val="single"/>
          <w:lang w:val="en"/>
        </w:rPr>
        <w:t>The “a” prefix</w:t>
      </w:r>
      <w:r w:rsidRPr="00166CEF">
        <w:rPr>
          <w:rFonts w:ascii="Arial" w:hAnsi="Arial" w:cs="Arial"/>
          <w:sz w:val="20"/>
          <w:szCs w:val="20"/>
          <w:lang w:val="en"/>
        </w:rPr>
        <w:t xml:space="preserve"> designates the stage determined at autopsy: aTNM.</w:t>
      </w:r>
    </w:p>
    <w:p w14:paraId="1A265E01" w14:textId="77777777" w:rsidR="00CA5373" w:rsidRDefault="00CA5373" w:rsidP="00CA5373">
      <w:pPr>
        <w:spacing w:after="0"/>
        <w:jc w:val="both"/>
        <w:outlineLvl w:val="0"/>
        <w:rPr>
          <w:rFonts w:ascii="Arial" w:hAnsi="Arial" w:cs="Arial"/>
          <w:sz w:val="20"/>
          <w:szCs w:val="20"/>
          <w:lang w:val="en"/>
        </w:rPr>
      </w:pPr>
    </w:p>
    <w:p w14:paraId="2AB1AC57" w14:textId="77777777" w:rsidR="00CA5373" w:rsidRDefault="00D8162E" w:rsidP="00CA5373">
      <w:pPr>
        <w:spacing w:after="0"/>
        <w:jc w:val="both"/>
        <w:outlineLvl w:val="0"/>
        <w:rPr>
          <w:rFonts w:ascii="Arial" w:hAnsi="Arial" w:cs="Arial"/>
          <w:sz w:val="20"/>
          <w:szCs w:val="20"/>
          <w:lang w:val="en"/>
        </w:rPr>
      </w:pPr>
      <w:r w:rsidRPr="00166CEF">
        <w:rPr>
          <w:rFonts w:ascii="Arial" w:hAnsi="Arial" w:cs="Arial"/>
          <w:sz w:val="20"/>
          <w:szCs w:val="20"/>
          <w:u w:val="single"/>
          <w:lang w:val="en"/>
        </w:rPr>
        <w:t>Lymphovascular Invasion</w:t>
      </w:r>
    </w:p>
    <w:p w14:paraId="49E7D621" w14:textId="54826D8D" w:rsidR="00D8162E" w:rsidRDefault="00D8162E" w:rsidP="00CA5373">
      <w:pPr>
        <w:spacing w:after="0"/>
        <w:jc w:val="both"/>
        <w:outlineLvl w:val="0"/>
        <w:rPr>
          <w:rFonts w:ascii="Arial" w:hAnsi="Arial" w:cs="Arial"/>
          <w:sz w:val="20"/>
          <w:szCs w:val="20"/>
          <w:lang w:val="en"/>
        </w:rPr>
      </w:pPr>
      <w:r w:rsidRPr="00166CEF">
        <w:rPr>
          <w:rFonts w:ascii="Arial" w:hAnsi="Arial" w:cs="Arial"/>
          <w:sz w:val="20"/>
          <w:szCs w:val="20"/>
          <w:lang w:val="en"/>
        </w:rPr>
        <w:t>Lymphovascular invasion (LVI) indicates whether microscopic lymphatic and/or 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 (also see Note G).</w:t>
      </w:r>
    </w:p>
    <w:p w14:paraId="13C251EF" w14:textId="77777777" w:rsidR="00CA5373" w:rsidRPr="00166CEF" w:rsidRDefault="00CA5373" w:rsidP="00CA5373">
      <w:pPr>
        <w:keepNext/>
        <w:tabs>
          <w:tab w:val="left" w:pos="360"/>
        </w:tabs>
        <w:spacing w:after="0"/>
        <w:outlineLvl w:val="1"/>
        <w:rPr>
          <w:rFonts w:ascii="Arial" w:hAnsi="Arial" w:cs="Arial"/>
          <w:sz w:val="20"/>
          <w:szCs w:val="20"/>
          <w:lang w:val="en"/>
        </w:rPr>
      </w:pPr>
    </w:p>
    <w:p w14:paraId="5E0E9776" w14:textId="77777777" w:rsidR="00D8162E" w:rsidRPr="00166CEF" w:rsidRDefault="00D8162E" w:rsidP="00CA5373">
      <w:pPr>
        <w:keepNext/>
        <w:tabs>
          <w:tab w:val="left" w:pos="360"/>
        </w:tabs>
        <w:spacing w:after="0"/>
        <w:outlineLvl w:val="1"/>
        <w:rPr>
          <w:rFonts w:ascii="Arial" w:hAnsi="Arial" w:cs="Arial"/>
          <w:sz w:val="20"/>
          <w:szCs w:val="20"/>
          <w:lang w:val="en"/>
        </w:rPr>
      </w:pPr>
      <w:r w:rsidRPr="00166CEF">
        <w:rPr>
          <w:rStyle w:val="Strong"/>
          <w:rFonts w:ascii="Arial" w:hAnsi="Arial" w:cs="Arial"/>
          <w:bCs w:val="0"/>
          <w:sz w:val="20"/>
          <w:szCs w:val="20"/>
          <w:lang w:val="en"/>
        </w:rPr>
        <w:t>T Category Considerations (Figures 3-5)</w:t>
      </w:r>
    </w:p>
    <w:p w14:paraId="70D58426" w14:textId="77777777" w:rsidR="00D8162E" w:rsidRPr="00166CEF" w:rsidRDefault="00D8162E" w:rsidP="00CA5373">
      <w:pPr>
        <w:keepNext/>
        <w:tabs>
          <w:tab w:val="left" w:pos="360"/>
        </w:tabs>
        <w:spacing w:after="0"/>
        <w:outlineLvl w:val="1"/>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70BF011" wp14:editId="54F1CB4E">
            <wp:extent cx="6047509" cy="2221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5653" cy="2238814"/>
                    </a:xfrm>
                    <a:prstGeom prst="rect">
                      <a:avLst/>
                    </a:prstGeom>
                    <a:noFill/>
                    <a:ln>
                      <a:noFill/>
                    </a:ln>
                  </pic:spPr>
                </pic:pic>
              </a:graphicData>
            </a:graphic>
          </wp:inline>
        </w:drawing>
      </w:r>
    </w:p>
    <w:p w14:paraId="4A3B906D" w14:textId="5B1148E0" w:rsidR="00D8162E" w:rsidRDefault="00D8162E" w:rsidP="00CA5373">
      <w:pPr>
        <w:spacing w:before="120" w:after="0"/>
        <w:jc w:val="both"/>
        <w:rPr>
          <w:rFonts w:ascii="Arial" w:hAnsi="Arial" w:cs="Arial"/>
          <w:sz w:val="18"/>
          <w:szCs w:val="18"/>
          <w:lang w:val="en"/>
        </w:rPr>
      </w:pPr>
      <w:r w:rsidRPr="00CA5373">
        <w:rPr>
          <w:rStyle w:val="Strong"/>
          <w:rFonts w:ascii="Arial" w:hAnsi="Arial" w:cs="Arial"/>
          <w:bCs w:val="0"/>
          <w:sz w:val="18"/>
          <w:szCs w:val="18"/>
          <w:lang w:val="en"/>
        </w:rPr>
        <w:t>Figure 3.</w:t>
      </w:r>
      <w:r w:rsidRPr="00CA5373">
        <w:rPr>
          <w:rFonts w:ascii="Arial" w:hAnsi="Arial" w:cs="Arial"/>
          <w:sz w:val="18"/>
          <w:szCs w:val="18"/>
          <w:lang w:val="en"/>
        </w:rPr>
        <w:t xml:space="preserve">  Definitions of T1, T2, and T3. Tumor invading the lamina propria is classified as T1a (left side in T1 illustration), whereas tumor invading the submucosa is classified as T1b (right side). T2 tumor invades the muscularis propria. T3 tumor invades the subserosal adipose tissue. Used with permission of the American Joint Committee on Cancer (AJCC), Chicago, IL. The original source for this material is the </w:t>
      </w:r>
      <w:r w:rsidRPr="00CA5373">
        <w:rPr>
          <w:rStyle w:val="Emphasis"/>
          <w:rFonts w:ascii="Arial" w:hAnsi="Arial" w:cs="Arial"/>
          <w:iCs w:val="0"/>
          <w:sz w:val="18"/>
          <w:szCs w:val="18"/>
          <w:lang w:val="en"/>
        </w:rPr>
        <w:t>AJCC Cancer Staging Atlas</w:t>
      </w:r>
      <w:r w:rsidRPr="00CA5373">
        <w:rPr>
          <w:rFonts w:ascii="Arial" w:hAnsi="Arial" w:cs="Arial"/>
          <w:sz w:val="18"/>
          <w:szCs w:val="18"/>
          <w:lang w:val="en"/>
        </w:rPr>
        <w:t xml:space="preserve"> (2006) edited by Greene et al</w:t>
      </w:r>
      <w:hyperlink w:anchor="7049" w:tooltip="Greene FL, Compton, CC, Fritz&#10;AG, et al, eds. AJCC Cancer Staging Atlas. New York: Springer; 2006." w:history="1">
        <w:r w:rsidRPr="00CA5373">
          <w:rPr>
            <w:rStyle w:val="Hyperlink"/>
            <w:rFonts w:ascii="Arial" w:hAnsi="Arial" w:cs="Arial"/>
            <w:sz w:val="18"/>
            <w:szCs w:val="18"/>
            <w:vertAlign w:val="superscript"/>
            <w:lang w:val="en"/>
          </w:rPr>
          <w:t>2</w:t>
        </w:r>
      </w:hyperlink>
      <w:r w:rsidRPr="00CA5373">
        <w:rPr>
          <w:rFonts w:ascii="Arial" w:hAnsi="Arial" w:cs="Arial"/>
          <w:sz w:val="18"/>
          <w:szCs w:val="18"/>
          <w:lang w:val="en"/>
        </w:rPr>
        <w:t xml:space="preserve"> and published by Springer Science and Business Media, LLC, </w:t>
      </w:r>
      <w:hyperlink r:id="rId11" w:history="1">
        <w:r w:rsidRPr="00CA5373">
          <w:rPr>
            <w:rStyle w:val="Hyperlink"/>
            <w:rFonts w:ascii="Arial" w:hAnsi="Arial" w:cs="Arial"/>
            <w:sz w:val="18"/>
            <w:szCs w:val="18"/>
            <w:lang w:val="en"/>
          </w:rPr>
          <w:t>www.springerlink.com</w:t>
        </w:r>
      </w:hyperlink>
      <w:r w:rsidRPr="00CA5373">
        <w:rPr>
          <w:rFonts w:ascii="Arial" w:hAnsi="Arial" w:cs="Arial"/>
          <w:sz w:val="18"/>
          <w:szCs w:val="18"/>
          <w:lang w:val="en"/>
        </w:rPr>
        <w:t>.</w:t>
      </w:r>
    </w:p>
    <w:p w14:paraId="41259589" w14:textId="77777777" w:rsidR="00CA5373" w:rsidRPr="00CA5373" w:rsidRDefault="00CA5373" w:rsidP="00CA5373">
      <w:pPr>
        <w:spacing w:before="120" w:after="0"/>
        <w:contextualSpacing/>
        <w:rPr>
          <w:rFonts w:ascii="Arial" w:hAnsi="Arial" w:cs="Arial"/>
          <w:sz w:val="20"/>
          <w:szCs w:val="20"/>
          <w:lang w:val="en"/>
        </w:rPr>
      </w:pPr>
    </w:p>
    <w:p w14:paraId="6A2091B8" w14:textId="77777777" w:rsidR="00D8162E" w:rsidRPr="00166CEF" w:rsidRDefault="00D8162E" w:rsidP="00CA5373">
      <w:pPr>
        <w:spacing w:before="120" w:after="0"/>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A9F1698" wp14:editId="5D3369FC">
            <wp:extent cx="6082145" cy="2043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5761" cy="2061073"/>
                    </a:xfrm>
                    <a:prstGeom prst="rect">
                      <a:avLst/>
                    </a:prstGeom>
                    <a:noFill/>
                    <a:ln>
                      <a:noFill/>
                    </a:ln>
                  </pic:spPr>
                </pic:pic>
              </a:graphicData>
            </a:graphic>
          </wp:inline>
        </w:drawing>
      </w:r>
    </w:p>
    <w:p w14:paraId="7E831DCD" w14:textId="77777777" w:rsidR="00D8162E" w:rsidRPr="00CA5373" w:rsidRDefault="00D8162E" w:rsidP="00CA5373">
      <w:pPr>
        <w:spacing w:after="0"/>
        <w:jc w:val="both"/>
        <w:rPr>
          <w:rFonts w:ascii="Arial" w:hAnsi="Arial" w:cs="Arial"/>
          <w:sz w:val="18"/>
          <w:szCs w:val="18"/>
          <w:lang w:val="en"/>
        </w:rPr>
      </w:pPr>
      <w:r w:rsidRPr="00CA5373">
        <w:rPr>
          <w:rStyle w:val="Strong"/>
          <w:rFonts w:ascii="Arial" w:hAnsi="Arial" w:cs="Arial"/>
          <w:bCs w:val="0"/>
          <w:sz w:val="18"/>
          <w:szCs w:val="18"/>
          <w:lang w:val="en"/>
        </w:rPr>
        <w:t>Figure 4.</w:t>
      </w:r>
      <w:r w:rsidRPr="00CA5373">
        <w:rPr>
          <w:rFonts w:ascii="Arial" w:hAnsi="Arial" w:cs="Arial"/>
          <w:sz w:val="18"/>
          <w:szCs w:val="18"/>
          <w:lang w:val="en"/>
        </w:rPr>
        <w:t xml:space="preserve"> T3 is defined as tumor that invades the subserosa.  A T3 tumor may penetrate the muscularis propria with extension into the gastrocolic or gastrohepatic ligaments, or into the greater or lesser omentum (upper panel), without perforation of the visceral peritoneum covering these structures. Distal extension to duodenum (lower panel) does not affect T category. Used with permission of the American Joint Committee on Cancer (AJCC), Chicago, IL. The original source for this material is the </w:t>
      </w:r>
      <w:r w:rsidRPr="00CA5373">
        <w:rPr>
          <w:rStyle w:val="Emphasis"/>
          <w:rFonts w:ascii="Arial" w:hAnsi="Arial" w:cs="Arial"/>
          <w:iCs w:val="0"/>
          <w:sz w:val="18"/>
          <w:szCs w:val="18"/>
          <w:lang w:val="en"/>
        </w:rPr>
        <w:t>AJCC Cancer Staging Atlas</w:t>
      </w:r>
      <w:r w:rsidRPr="00CA5373">
        <w:rPr>
          <w:rFonts w:ascii="Arial" w:hAnsi="Arial" w:cs="Arial"/>
          <w:sz w:val="18"/>
          <w:szCs w:val="18"/>
          <w:lang w:val="en"/>
        </w:rPr>
        <w:t xml:space="preserve"> (2006) edited by Greene et al</w:t>
      </w:r>
      <w:hyperlink w:anchor="7049" w:tooltip="Greene FL, Compton, CC, Fritz&#10;AG, et al, eds. AJCC Cancer Staging Atlas. New York: Springer; 2006." w:history="1">
        <w:r w:rsidRPr="00CA5373">
          <w:rPr>
            <w:rStyle w:val="Hyperlink"/>
            <w:rFonts w:ascii="Arial" w:hAnsi="Arial" w:cs="Arial"/>
            <w:sz w:val="18"/>
            <w:szCs w:val="18"/>
            <w:vertAlign w:val="superscript"/>
            <w:lang w:val="en"/>
          </w:rPr>
          <w:t>2</w:t>
        </w:r>
      </w:hyperlink>
      <w:r w:rsidRPr="00CA5373">
        <w:rPr>
          <w:rFonts w:ascii="Arial" w:hAnsi="Arial" w:cs="Arial"/>
          <w:sz w:val="18"/>
          <w:szCs w:val="18"/>
          <w:lang w:val="en"/>
        </w:rPr>
        <w:t xml:space="preserve"> and published by Springer Science and Business Media, LLC, </w:t>
      </w:r>
      <w:hyperlink r:id="rId13" w:history="1">
        <w:r w:rsidRPr="00CA5373">
          <w:rPr>
            <w:rStyle w:val="Hyperlink"/>
            <w:rFonts w:ascii="Arial" w:hAnsi="Arial" w:cs="Arial"/>
            <w:sz w:val="18"/>
            <w:szCs w:val="18"/>
            <w:lang w:val="en"/>
          </w:rPr>
          <w:t>www.springerlink.com</w:t>
        </w:r>
      </w:hyperlink>
    </w:p>
    <w:p w14:paraId="071B3923" w14:textId="77777777" w:rsidR="00D8162E" w:rsidRPr="00166CEF" w:rsidRDefault="00D8162E" w:rsidP="00CA5373">
      <w:pPr>
        <w:spacing w:after="0"/>
        <w:rPr>
          <w:rFonts w:ascii="Arial" w:hAnsi="Arial" w:cs="Arial"/>
          <w:sz w:val="20"/>
          <w:szCs w:val="20"/>
          <w:lang w:val="en"/>
        </w:rPr>
      </w:pPr>
      <w:r w:rsidRPr="00166CE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1138A039" wp14:editId="67E2327F">
            <wp:extent cx="6076076" cy="3183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7620" cy="3189823"/>
                    </a:xfrm>
                    <a:prstGeom prst="rect">
                      <a:avLst/>
                    </a:prstGeom>
                    <a:noFill/>
                    <a:ln>
                      <a:noFill/>
                    </a:ln>
                  </pic:spPr>
                </pic:pic>
              </a:graphicData>
            </a:graphic>
          </wp:inline>
        </w:drawing>
      </w:r>
    </w:p>
    <w:p w14:paraId="3A6BAA57" w14:textId="77777777" w:rsidR="00D8162E" w:rsidRPr="00CA5373" w:rsidRDefault="00D8162E" w:rsidP="00CA5373">
      <w:pPr>
        <w:spacing w:before="120" w:after="0"/>
        <w:jc w:val="both"/>
        <w:rPr>
          <w:rFonts w:ascii="Arial" w:hAnsi="Arial" w:cs="Arial"/>
          <w:sz w:val="18"/>
          <w:szCs w:val="18"/>
          <w:lang w:val="en"/>
        </w:rPr>
      </w:pPr>
      <w:r w:rsidRPr="00CA5373">
        <w:rPr>
          <w:rStyle w:val="Strong"/>
          <w:rFonts w:ascii="Arial" w:hAnsi="Arial" w:cs="Arial"/>
          <w:bCs w:val="0"/>
          <w:sz w:val="18"/>
          <w:szCs w:val="18"/>
          <w:lang w:val="en"/>
        </w:rPr>
        <w:t>Figure 5.</w:t>
      </w:r>
      <w:r w:rsidRPr="00CA5373">
        <w:rPr>
          <w:rFonts w:ascii="Arial" w:hAnsi="Arial" w:cs="Arial"/>
          <w:sz w:val="18"/>
          <w:szCs w:val="18"/>
          <w:lang w:val="en"/>
        </w:rPr>
        <w:t xml:space="preserve">  T4a tumor penetrates the serosa (visceral peritoneum) without invasion of adjacent structures, whereas T4b tumor invades adjacent structures, such as the pancreas (shown). Used with permission of the American Joint Committee on Cancer (AJCC), Chicago, IL. The original source for this material is the </w:t>
      </w:r>
      <w:r w:rsidRPr="00CA5373">
        <w:rPr>
          <w:rStyle w:val="Emphasis"/>
          <w:rFonts w:ascii="Arial" w:hAnsi="Arial" w:cs="Arial"/>
          <w:iCs w:val="0"/>
          <w:sz w:val="18"/>
          <w:szCs w:val="18"/>
          <w:lang w:val="en"/>
        </w:rPr>
        <w:t>AJCC Cancer Staging Atlas</w:t>
      </w:r>
      <w:r w:rsidRPr="00CA5373">
        <w:rPr>
          <w:rFonts w:ascii="Arial" w:hAnsi="Arial" w:cs="Arial"/>
          <w:sz w:val="18"/>
          <w:szCs w:val="18"/>
          <w:lang w:val="en"/>
        </w:rPr>
        <w:t xml:space="preserve"> (2006) edited by Greene et al</w:t>
      </w:r>
      <w:hyperlink w:anchor="7049" w:tooltip="Greene FL, Compton, CC, Fritz&#10;AG, et al, eds. AJCC Cancer Staging Atlas. New York: Springer; 2006." w:history="1">
        <w:r w:rsidRPr="00CA5373">
          <w:rPr>
            <w:rStyle w:val="Hyperlink"/>
            <w:rFonts w:ascii="Arial" w:hAnsi="Arial" w:cs="Arial"/>
            <w:sz w:val="18"/>
            <w:szCs w:val="18"/>
            <w:vertAlign w:val="superscript"/>
            <w:lang w:val="en"/>
          </w:rPr>
          <w:t>2</w:t>
        </w:r>
      </w:hyperlink>
      <w:r w:rsidRPr="00CA5373">
        <w:rPr>
          <w:rFonts w:ascii="Arial" w:hAnsi="Arial" w:cs="Arial"/>
          <w:sz w:val="18"/>
          <w:szCs w:val="18"/>
          <w:lang w:val="en"/>
        </w:rPr>
        <w:t> and published by Springer Science and Business Media, LLC, www.springerlink.com.</w:t>
      </w:r>
    </w:p>
    <w:p w14:paraId="4F728F0A" w14:textId="6BB81471" w:rsidR="00D8162E" w:rsidRPr="00166CEF" w:rsidRDefault="00D8162E" w:rsidP="00CA5373">
      <w:pPr>
        <w:spacing w:after="0"/>
        <w:jc w:val="both"/>
        <w:rPr>
          <w:rFonts w:ascii="Arial" w:hAnsi="Arial" w:cs="Arial"/>
          <w:sz w:val="20"/>
          <w:szCs w:val="20"/>
          <w:lang w:val="en"/>
        </w:rPr>
      </w:pPr>
    </w:p>
    <w:p w14:paraId="78E65EC0" w14:textId="77777777" w:rsidR="00D8162E" w:rsidRPr="00166CEF" w:rsidRDefault="00D8162E" w:rsidP="00CA5373">
      <w:pPr>
        <w:keepNext/>
        <w:tabs>
          <w:tab w:val="left" w:pos="360"/>
        </w:tabs>
        <w:spacing w:after="0"/>
        <w:jc w:val="both"/>
        <w:outlineLvl w:val="1"/>
        <w:rPr>
          <w:rFonts w:ascii="Arial" w:hAnsi="Arial" w:cs="Arial"/>
          <w:sz w:val="20"/>
          <w:szCs w:val="20"/>
          <w:lang w:val="en"/>
        </w:rPr>
      </w:pPr>
      <w:r w:rsidRPr="00166CEF">
        <w:rPr>
          <w:rFonts w:ascii="Arial" w:hAnsi="Arial" w:cs="Arial"/>
          <w:sz w:val="20"/>
          <w:szCs w:val="20"/>
          <w:u w:val="single"/>
          <w:lang w:val="en"/>
        </w:rPr>
        <w:t>N Category Considerations</w:t>
      </w:r>
    </w:p>
    <w:p w14:paraId="38CDF013"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A designation of N0 should be used if all examined lymph nodes are negative, regardless of the total number removed and examined.</w:t>
      </w:r>
      <w:hyperlink w:anchor="7048" w:tooltip="Amin MB, Edge SB, Greene FL, et al, eds. AJCC Cancer Staging Manual. 8th ed. New&#10;York, NY: Springer; 2017"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Lymph nodes containing isolated tumor cells, defined as single tumor cells or small clusters of cells not more than 0.2 mm in diameter, are classified as pN0. However, in treated gastric cancers, positive lymph nodes are defined as having at least one focus of residual tumor cells in the lymph nodes regardless of size.</w:t>
      </w:r>
    </w:p>
    <w:p w14:paraId="4F7FDA59" w14:textId="0FF518E2" w:rsidR="00D8162E" w:rsidRPr="00166CEF" w:rsidRDefault="00D8162E" w:rsidP="00CA5373">
      <w:pPr>
        <w:spacing w:after="0"/>
        <w:jc w:val="both"/>
        <w:rPr>
          <w:rFonts w:ascii="Arial" w:hAnsi="Arial" w:cs="Arial"/>
          <w:sz w:val="20"/>
          <w:szCs w:val="20"/>
          <w:lang w:val="en"/>
        </w:rPr>
      </w:pPr>
    </w:p>
    <w:p w14:paraId="76E8732D" w14:textId="0632FC7C" w:rsidR="00D8162E" w:rsidRDefault="00D8162E" w:rsidP="00CA5373">
      <w:pPr>
        <w:spacing w:after="0"/>
        <w:jc w:val="both"/>
        <w:rPr>
          <w:rFonts w:ascii="Arial" w:hAnsi="Arial" w:cs="Arial"/>
          <w:sz w:val="20"/>
          <w:szCs w:val="20"/>
          <w:lang w:val="en"/>
        </w:rPr>
      </w:pPr>
      <w:r w:rsidRPr="00166CEF">
        <w:rPr>
          <w:rFonts w:ascii="Arial" w:hAnsi="Arial" w:cs="Arial"/>
          <w:sz w:val="20"/>
          <w:szCs w:val="20"/>
          <w:lang w:val="en"/>
        </w:rPr>
        <w:t>Metastatic tumor deposits in the subserosal fat adjacent to a gastric carcinoma, without evidence of residual lymph node tissue, are considered regional lymph node metastases for purposes of gastric cancer staging.</w:t>
      </w:r>
      <w:hyperlink w:anchor="7048" w:tooltip="Amin MB, Edge SB, Greene FL, et al, eds. AJCC Cancer Staging Manual. 8th ed. New&#10;York, NY: Springer; 2017" w:history="1">
        <w:r w:rsidRPr="00166CEF">
          <w:rPr>
            <w:rFonts w:ascii="Arial" w:hAnsi="Arial" w:cs="Arial"/>
            <w:color w:val="0000FF"/>
            <w:sz w:val="20"/>
            <w:szCs w:val="20"/>
            <w:u w:val="single"/>
            <w:vertAlign w:val="superscript"/>
            <w:lang w:val="en"/>
          </w:rPr>
          <w:t>1</w:t>
        </w:r>
      </w:hyperlink>
      <w:r w:rsidRPr="00166CEF">
        <w:rPr>
          <w:rFonts w:ascii="Arial" w:hAnsi="Arial" w:cs="Arial"/>
          <w:sz w:val="20"/>
          <w:szCs w:val="20"/>
          <w:vertAlign w:val="superscript"/>
          <w:lang w:val="en"/>
        </w:rPr>
        <w:t> </w:t>
      </w:r>
      <w:r w:rsidRPr="00166CEF">
        <w:rPr>
          <w:rFonts w:ascii="Arial" w:hAnsi="Arial" w:cs="Arial"/>
          <w:sz w:val="20"/>
          <w:szCs w:val="20"/>
          <w:lang w:val="en"/>
        </w:rPr>
        <w:t>Tumor deposits are defined as discrete tumor nodules within the lymph drainage area of the primary carcinoma without identifiable lymph node tissue or identifiable vascular or neural structure. Shape, contour, and size of the deposit are not considered in these designations. Nodules implanted on the peritoneal surface are considered distant metastases (M1). </w:t>
      </w:r>
    </w:p>
    <w:p w14:paraId="6D0CE621" w14:textId="77777777" w:rsidR="00CA5373" w:rsidRPr="00166CEF" w:rsidRDefault="00CA5373" w:rsidP="00CA5373">
      <w:pPr>
        <w:spacing w:after="0"/>
        <w:jc w:val="both"/>
        <w:rPr>
          <w:rFonts w:ascii="Arial" w:hAnsi="Arial" w:cs="Arial"/>
          <w:sz w:val="20"/>
          <w:szCs w:val="20"/>
          <w:lang w:val="en"/>
        </w:rPr>
      </w:pPr>
    </w:p>
    <w:p w14:paraId="5F68DADC" w14:textId="77777777" w:rsidR="00CA5373" w:rsidRDefault="00D8162E" w:rsidP="00CA5373">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129138B7" w14:textId="77777777" w:rsidR="00CA5373" w:rsidRPr="00CA5373" w:rsidRDefault="00D8162E" w:rsidP="00CA5373">
      <w:pPr>
        <w:pStyle w:val="ListParagraph"/>
        <w:numPr>
          <w:ilvl w:val="0"/>
          <w:numId w:val="26"/>
        </w:numPr>
        <w:spacing w:after="0" w:line="240" w:lineRule="auto"/>
        <w:rPr>
          <w:rFonts w:ascii="Arial" w:eastAsia="Times New Roman" w:hAnsi="Arial" w:cs="Arial"/>
          <w:sz w:val="20"/>
          <w:szCs w:val="20"/>
          <w:lang w:val="en"/>
        </w:rPr>
      </w:pPr>
      <w:r w:rsidRPr="00CA5373">
        <w:rPr>
          <w:rFonts w:ascii="Arial" w:hAnsi="Arial" w:cs="Arial"/>
          <w:sz w:val="20"/>
          <w:szCs w:val="20"/>
          <w:lang w:val="en"/>
        </w:rPr>
        <w:t xml:space="preserve">Amin MB, Edge SB, Greene FL, et al, eds. </w:t>
      </w:r>
      <w:r w:rsidRPr="00CA5373">
        <w:rPr>
          <w:rStyle w:val="Emphasis"/>
          <w:rFonts w:ascii="Arial" w:hAnsi="Arial" w:cs="Arial"/>
          <w:sz w:val="20"/>
          <w:szCs w:val="20"/>
          <w:lang w:val="en"/>
        </w:rPr>
        <w:t>AJCC Cancer Staging Manual</w:t>
      </w:r>
      <w:r w:rsidRPr="00CA5373">
        <w:rPr>
          <w:rFonts w:ascii="Arial" w:hAnsi="Arial" w:cs="Arial"/>
          <w:sz w:val="20"/>
          <w:szCs w:val="20"/>
          <w:lang w:val="en"/>
        </w:rPr>
        <w:t>. 8th ed. New York, NY: Springer; 2017.</w:t>
      </w:r>
    </w:p>
    <w:p w14:paraId="1C5B845C" w14:textId="20E1D410" w:rsidR="00D8162E" w:rsidRPr="00CA5373" w:rsidRDefault="00D8162E" w:rsidP="00CA5373">
      <w:pPr>
        <w:pStyle w:val="ListParagraph"/>
        <w:numPr>
          <w:ilvl w:val="0"/>
          <w:numId w:val="26"/>
        </w:numPr>
        <w:spacing w:after="0" w:line="240" w:lineRule="auto"/>
        <w:rPr>
          <w:rFonts w:ascii="Arial" w:eastAsia="Times New Roman" w:hAnsi="Arial" w:cs="Arial"/>
          <w:sz w:val="20"/>
          <w:szCs w:val="20"/>
          <w:lang w:val="en"/>
        </w:rPr>
      </w:pPr>
      <w:r w:rsidRPr="00CA5373">
        <w:rPr>
          <w:rFonts w:ascii="Arial" w:hAnsi="Arial" w:cs="Arial"/>
          <w:sz w:val="20"/>
          <w:szCs w:val="20"/>
          <w:lang w:val="en"/>
        </w:rPr>
        <w:t>Greene FL, Compton, CC, Fritz AG, et al, eds</w:t>
      </w:r>
      <w:r w:rsidRPr="00CA5373">
        <w:rPr>
          <w:rStyle w:val="Emphasis"/>
          <w:rFonts w:ascii="Arial" w:hAnsi="Arial" w:cs="Arial"/>
          <w:sz w:val="20"/>
          <w:szCs w:val="20"/>
          <w:lang w:val="en"/>
        </w:rPr>
        <w:t>. AJCC Cancer Staging Atlas</w:t>
      </w:r>
      <w:r w:rsidRPr="00CA5373">
        <w:rPr>
          <w:rFonts w:ascii="Arial" w:hAnsi="Arial" w:cs="Arial"/>
          <w:sz w:val="20"/>
          <w:szCs w:val="20"/>
          <w:lang w:val="en"/>
        </w:rPr>
        <w:t>. New York: Springer; 2006.</w:t>
      </w:r>
    </w:p>
    <w:p w14:paraId="566B8C77" w14:textId="77777777" w:rsidR="00CA5373" w:rsidRDefault="00CA5373" w:rsidP="00CA5373">
      <w:pPr>
        <w:spacing w:after="0"/>
        <w:jc w:val="both"/>
        <w:rPr>
          <w:rFonts w:ascii="Arial" w:eastAsia="Times New Roman" w:hAnsi="Arial" w:cs="Arial"/>
          <w:b/>
          <w:bCs/>
          <w:sz w:val="20"/>
          <w:szCs w:val="20"/>
          <w:lang w:val="en"/>
        </w:rPr>
      </w:pPr>
    </w:p>
    <w:p w14:paraId="7DF18B45" w14:textId="22E56BF6" w:rsidR="00D8162E" w:rsidRPr="00166CEF" w:rsidRDefault="00D8162E" w:rsidP="00CA5373">
      <w:pPr>
        <w:spacing w:after="0"/>
        <w:jc w:val="both"/>
        <w:rPr>
          <w:rFonts w:ascii="Arial" w:eastAsia="Times New Roman" w:hAnsi="Arial" w:cs="Arial"/>
          <w:b/>
          <w:bCs/>
          <w:sz w:val="20"/>
          <w:szCs w:val="20"/>
          <w:lang w:val="en"/>
        </w:rPr>
      </w:pPr>
      <w:r w:rsidRPr="00166CEF">
        <w:rPr>
          <w:rFonts w:ascii="Arial" w:eastAsia="Times New Roman" w:hAnsi="Arial" w:cs="Arial"/>
          <w:b/>
          <w:bCs/>
          <w:sz w:val="20"/>
          <w:szCs w:val="20"/>
          <w:lang w:val="en"/>
        </w:rPr>
        <w:t>K. Additional Findings</w:t>
      </w:r>
    </w:p>
    <w:p w14:paraId="3678CBB4" w14:textId="77777777" w:rsidR="00D8162E" w:rsidRPr="00166CEF" w:rsidRDefault="00D8162E" w:rsidP="00CA5373">
      <w:pPr>
        <w:spacing w:after="0"/>
        <w:jc w:val="both"/>
        <w:rPr>
          <w:rFonts w:ascii="Arial" w:hAnsi="Arial" w:cs="Arial"/>
          <w:sz w:val="20"/>
          <w:szCs w:val="20"/>
          <w:lang w:val="en"/>
        </w:rPr>
      </w:pPr>
      <w:r w:rsidRPr="00166CEF">
        <w:rPr>
          <w:rFonts w:ascii="Arial" w:hAnsi="Arial" w:cs="Arial"/>
          <w:sz w:val="20"/>
          <w:szCs w:val="20"/>
          <w:lang w:val="en"/>
        </w:rPr>
        <w:t xml:space="preserve">One of the most important risk factors for development of gastric carcinoma is long-standing infection with </w:t>
      </w:r>
      <w:r w:rsidRPr="00166CEF">
        <w:rPr>
          <w:rStyle w:val="Emphasis"/>
          <w:rFonts w:ascii="Arial" w:hAnsi="Arial" w:cs="Arial"/>
          <w:iCs w:val="0"/>
          <w:sz w:val="20"/>
          <w:szCs w:val="20"/>
          <w:lang w:val="en"/>
        </w:rPr>
        <w:t>Helicobacter pylori</w:t>
      </w:r>
      <w:r w:rsidRPr="00166CEF">
        <w:rPr>
          <w:rFonts w:ascii="Arial" w:hAnsi="Arial" w:cs="Arial"/>
          <w:sz w:val="20"/>
          <w:szCs w:val="20"/>
          <w:lang w:val="en"/>
        </w:rPr>
        <w:t>, which leads to chronic gastritis and mucosal atrophy with intestinal metaplasia; autoimmune atrophic chronic gastritis, also a chronic inflammatory condition, is also associated with increased risk.</w:t>
      </w:r>
      <w:hyperlink w:anchor="7050" w:tooltip="Kelley JR, Duggan JM. Gastric&#10;cancer epidemiology and risk factors. J&#10;Clin Epidemiol. 2003;56(1):1-9." w:history="1">
        <w:r w:rsidRPr="00166CEF">
          <w:rPr>
            <w:rStyle w:val="Hyperlink"/>
            <w:rFonts w:ascii="Arial" w:hAnsi="Arial" w:cs="Arial"/>
            <w:sz w:val="20"/>
            <w:szCs w:val="20"/>
            <w:vertAlign w:val="superscript"/>
            <w:lang w:val="en"/>
          </w:rPr>
          <w:t>1</w:t>
        </w:r>
      </w:hyperlink>
      <w:r w:rsidRPr="00166CEF">
        <w:rPr>
          <w:rFonts w:ascii="Arial" w:hAnsi="Arial" w:cs="Arial"/>
          <w:sz w:val="20"/>
          <w:szCs w:val="20"/>
          <w:lang w:val="en"/>
        </w:rPr>
        <w:t xml:space="preserve"> Occasionally, gastric carcinoma arises in a preexisting gastric polyp, most commonly </w:t>
      </w:r>
      <w:r w:rsidRPr="00166CEF">
        <w:rPr>
          <w:rFonts w:ascii="Arial" w:hAnsi="Arial" w:cs="Arial"/>
          <w:sz w:val="20"/>
          <w:szCs w:val="20"/>
          <w:lang w:val="en"/>
        </w:rPr>
        <w:lastRenderedPageBreak/>
        <w:t>large hyperplastic polyps in the setting of atrophic gastritis</w:t>
      </w:r>
      <w:r w:rsidRPr="00166CEF">
        <w:rPr>
          <w:rStyle w:val="Strong"/>
          <w:rFonts w:ascii="Arial" w:hAnsi="Arial" w:cs="Arial"/>
          <w:sz w:val="20"/>
          <w:szCs w:val="20"/>
          <w:lang w:val="en"/>
        </w:rPr>
        <w:t xml:space="preserve">. </w:t>
      </w:r>
      <w:r w:rsidRPr="00166CEF">
        <w:rPr>
          <w:rFonts w:ascii="Arial" w:hAnsi="Arial" w:cs="Arial"/>
          <w:sz w:val="20"/>
          <w:szCs w:val="20"/>
          <w:lang w:val="en"/>
        </w:rPr>
        <w:t>Previous gastric surgery, such as Bilroth I or Bilroth II procedures for both benign and malignant indications, predisposes to the development of carcinoma in the remnant stomach; such tumors typically arise approximately 25 years after surgery for benign diseases.</w:t>
      </w:r>
      <w:hyperlink w:anchor="7051" w:tooltip="An JY, Choi MG, Noh JH, Sohn TS,&#10;Kim S. The outcome of patients with remnant primary gastric cancer compared with those having&#10;upper one-third gastric cancer. Am J Surg. 2007;194(2):143 147.&#10;&#10;" w:history="1">
        <w:r w:rsidRPr="00166CEF">
          <w:rPr>
            <w:rStyle w:val="Hyperlink"/>
            <w:rFonts w:ascii="Arial" w:hAnsi="Arial" w:cs="Arial"/>
            <w:sz w:val="20"/>
            <w:szCs w:val="20"/>
            <w:vertAlign w:val="superscript"/>
            <w:lang w:val="en"/>
          </w:rPr>
          <w:t>2</w:t>
        </w:r>
      </w:hyperlink>
      <w:r w:rsidRPr="00166CEF">
        <w:rPr>
          <w:rFonts w:ascii="Arial" w:hAnsi="Arial" w:cs="Arial"/>
          <w:sz w:val="20"/>
          <w:szCs w:val="20"/>
          <w:lang w:val="en"/>
        </w:rPr>
        <w:t> </w:t>
      </w:r>
    </w:p>
    <w:p w14:paraId="38FBD7B4" w14:textId="77777777" w:rsidR="00CA5373" w:rsidRDefault="00CA5373" w:rsidP="00CA5373">
      <w:pPr>
        <w:spacing w:after="0"/>
        <w:jc w:val="both"/>
        <w:rPr>
          <w:rFonts w:ascii="Arial" w:eastAsia="Times New Roman" w:hAnsi="Arial" w:cs="Arial"/>
          <w:sz w:val="20"/>
          <w:szCs w:val="20"/>
          <w:lang w:val="en"/>
        </w:rPr>
      </w:pPr>
    </w:p>
    <w:p w14:paraId="06E3858D" w14:textId="77777777" w:rsidR="00CA5373" w:rsidRDefault="00D8162E" w:rsidP="00CA5373">
      <w:pPr>
        <w:spacing w:after="0" w:line="240" w:lineRule="auto"/>
        <w:contextualSpacing/>
        <w:rPr>
          <w:rFonts w:ascii="Arial" w:eastAsia="Times New Roman" w:hAnsi="Arial" w:cs="Arial"/>
          <w:sz w:val="20"/>
          <w:szCs w:val="20"/>
          <w:lang w:val="en"/>
        </w:rPr>
      </w:pPr>
      <w:r w:rsidRPr="00166CEF">
        <w:rPr>
          <w:rFonts w:ascii="Arial" w:eastAsia="Times New Roman" w:hAnsi="Arial" w:cs="Arial"/>
          <w:sz w:val="20"/>
          <w:szCs w:val="20"/>
          <w:lang w:val="en"/>
        </w:rPr>
        <w:t>References</w:t>
      </w:r>
    </w:p>
    <w:p w14:paraId="116AC61C" w14:textId="77777777" w:rsidR="00CA5373" w:rsidRPr="00CA5373" w:rsidRDefault="00D8162E" w:rsidP="00CA5373">
      <w:pPr>
        <w:pStyle w:val="ListParagraph"/>
        <w:numPr>
          <w:ilvl w:val="0"/>
          <w:numId w:val="25"/>
        </w:numPr>
        <w:spacing w:after="0" w:line="240" w:lineRule="auto"/>
        <w:rPr>
          <w:rFonts w:ascii="Arial" w:eastAsia="Times New Roman" w:hAnsi="Arial" w:cs="Arial"/>
          <w:sz w:val="20"/>
          <w:szCs w:val="20"/>
          <w:lang w:val="en"/>
        </w:rPr>
      </w:pPr>
      <w:r w:rsidRPr="00CA5373">
        <w:rPr>
          <w:rFonts w:ascii="Arial" w:hAnsi="Arial" w:cs="Arial"/>
          <w:sz w:val="20"/>
          <w:szCs w:val="20"/>
          <w:lang w:val="en"/>
        </w:rPr>
        <w:t xml:space="preserve">Kelley JR, Duggan JM. Gastric cancer epidemiology and risk factors. </w:t>
      </w:r>
      <w:r w:rsidRPr="00CA5373">
        <w:rPr>
          <w:rStyle w:val="Emphasis"/>
          <w:rFonts w:ascii="Arial" w:hAnsi="Arial" w:cs="Arial"/>
          <w:iCs w:val="0"/>
          <w:sz w:val="20"/>
          <w:szCs w:val="20"/>
          <w:lang w:val="en"/>
        </w:rPr>
        <w:t>J Clin Epidemiol</w:t>
      </w:r>
      <w:r w:rsidRPr="00CA5373">
        <w:rPr>
          <w:rFonts w:ascii="Arial" w:hAnsi="Arial" w:cs="Arial"/>
          <w:sz w:val="20"/>
          <w:szCs w:val="20"/>
          <w:lang w:val="en"/>
        </w:rPr>
        <w:t>. 2003;56(1):1-9.</w:t>
      </w:r>
    </w:p>
    <w:p w14:paraId="3052FA24" w14:textId="7E5B58CE" w:rsidR="00D8162E" w:rsidRPr="00CA5373" w:rsidRDefault="00D8162E" w:rsidP="00CA5373">
      <w:pPr>
        <w:pStyle w:val="ListParagraph"/>
        <w:numPr>
          <w:ilvl w:val="0"/>
          <w:numId w:val="25"/>
        </w:numPr>
        <w:spacing w:after="0" w:line="240" w:lineRule="auto"/>
        <w:rPr>
          <w:rFonts w:ascii="Arial" w:eastAsia="Times New Roman" w:hAnsi="Arial" w:cs="Arial"/>
          <w:sz w:val="20"/>
          <w:szCs w:val="20"/>
          <w:lang w:val="en"/>
        </w:rPr>
      </w:pPr>
      <w:r w:rsidRPr="00CA5373">
        <w:rPr>
          <w:rFonts w:ascii="Arial" w:hAnsi="Arial" w:cs="Arial"/>
          <w:sz w:val="20"/>
          <w:szCs w:val="20"/>
          <w:lang w:val="en"/>
        </w:rPr>
        <w:t xml:space="preserve">An JY, Choi MG, Noh JH, Sohn TS, Kim S. The outcome of patients with remnant primary gastric cancer compared with those having upper one-third gastric cancer. </w:t>
      </w:r>
      <w:r w:rsidRPr="00CA5373">
        <w:rPr>
          <w:rStyle w:val="Emphasis"/>
          <w:rFonts w:ascii="Arial" w:hAnsi="Arial" w:cs="Arial"/>
          <w:sz w:val="20"/>
          <w:szCs w:val="20"/>
          <w:lang w:val="en"/>
        </w:rPr>
        <w:t>Am J Surg</w:t>
      </w:r>
      <w:r w:rsidRPr="00CA5373">
        <w:rPr>
          <w:rFonts w:ascii="Arial" w:hAnsi="Arial" w:cs="Arial"/>
          <w:sz w:val="20"/>
          <w:szCs w:val="20"/>
          <w:lang w:val="en"/>
        </w:rPr>
        <w:t>. 2007;194(2):143 147.</w:t>
      </w:r>
    </w:p>
    <w:sectPr w:rsidR="00D8162E" w:rsidRPr="00CA5373">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B68F0" w14:textId="77777777" w:rsidR="0051511E" w:rsidRDefault="0051511E">
      <w:pPr>
        <w:spacing w:after="0" w:line="240" w:lineRule="auto"/>
      </w:pPr>
      <w:r>
        <w:separator/>
      </w:r>
    </w:p>
  </w:endnote>
  <w:endnote w:type="continuationSeparator" w:id="0">
    <w:p w14:paraId="049D5105" w14:textId="77777777" w:rsidR="0051511E" w:rsidRDefault="0051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43F8" w14:textId="61F2C1B0" w:rsidR="00D8162E" w:rsidRDefault="00D8162E">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93A3" w14:textId="77777777" w:rsidR="00D8162E" w:rsidRDefault="00D8162E">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A1B6" w14:textId="77777777" w:rsidR="0051511E" w:rsidRDefault="0051511E">
      <w:pPr>
        <w:spacing w:after="0" w:line="240" w:lineRule="auto"/>
      </w:pPr>
      <w:r>
        <w:separator/>
      </w:r>
    </w:p>
  </w:footnote>
  <w:footnote w:type="continuationSeparator" w:id="0">
    <w:p w14:paraId="3A2FCF01" w14:textId="77777777" w:rsidR="0051511E" w:rsidRDefault="0051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6C56" w14:textId="77777777" w:rsidR="00D8162E" w:rsidRDefault="00D816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D8162E" w14:paraId="4C22EF92" w14:textId="77777777" w:rsidTr="00D8162E">
      <w:tc>
        <w:tcPr>
          <w:tcW w:w="1500" w:type="dxa"/>
        </w:tcPr>
        <w:p w14:paraId="18ECC010" w14:textId="77777777" w:rsidR="00D8162E" w:rsidRDefault="00D8162E">
          <w:r>
            <w:t>CAP Approved</w:t>
          </w:r>
        </w:p>
      </w:tc>
      <w:tc>
        <w:tcPr>
          <w:tcW w:w="8076" w:type="dxa"/>
        </w:tcPr>
        <w:p w14:paraId="4D90EEB8" w14:textId="436DF415" w:rsidR="00D8162E" w:rsidRDefault="00D8162E">
          <w:pPr>
            <w:jc w:val="right"/>
          </w:pPr>
          <w:r>
            <w:t>Stomach_4.2.</w:t>
          </w:r>
          <w:r w:rsidR="00E85D61">
            <w:t>1</w:t>
          </w:r>
          <w:r>
            <w:t>.0.REL_CAPCP</w:t>
          </w:r>
        </w:p>
      </w:tc>
    </w:tr>
  </w:tbl>
  <w:p w14:paraId="734D8F00" w14:textId="77777777" w:rsidR="00D8162E" w:rsidRDefault="00D816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9251" w14:textId="3BB81031" w:rsidR="00D8162E" w:rsidRDefault="00D8162E">
    <w:r>
      <w:rPr>
        <w:noProof/>
      </w:rPr>
      <w:drawing>
        <wp:inline distT="0" distB="0" distL="0" distR="0" wp14:anchorId="4D7D03A5" wp14:editId="5001A157">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41352">
      <w:rPr>
        <w:noProof/>
      </w:rPr>
      <mc:AlternateContent>
        <mc:Choice Requires="wps">
          <w:drawing>
            <wp:anchor distT="0" distB="0" distL="114300" distR="114300" simplePos="0" relativeHeight="251657728" behindDoc="0" locked="0" layoutInCell="1" allowOverlap="1" wp14:anchorId="69975C9F" wp14:editId="687DC33E">
              <wp:simplePos x="0" y="0"/>
              <wp:positionH relativeFrom="column">
                <wp:posOffset>0</wp:posOffset>
              </wp:positionH>
              <wp:positionV relativeFrom="paragraph">
                <wp:posOffset>0</wp:posOffset>
              </wp:positionV>
              <wp:extent cx="635000" cy="635000"/>
              <wp:effectExtent l="0" t="0" r="3175" b="3175"/>
              <wp:wrapNone/>
              <wp:docPr id="7"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01E20EC"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BK6QEAAMADAAAOAAAAZHJzL2Uyb0RvYy54bWysU8tu2zAQvBfoPxC815JTNC0Ey4GbIL2k&#10;bQAnyHlNUpZakcsuaUv5+y4p2QnaW9ELwcdydmY4XF2NthdHQ6FDV8vlopTCOIW6c/taPj7cvvsk&#10;RYjgNPToTC2fTZBX67dvVoOvzAW22GtDgkFcqAZfyzZGXxVFUK2xEBbojePDBslC5CXtC00wMLrt&#10;i4uyvCwGJO0JlQmBd2+mQ7nO+E1jVPzeNMFE0deSucU8Uh53aSzWK6j2BL7t1EwD/oGFhc5x0zPU&#10;DUQQB+r+grKdIgzYxIVCW2DTdMpkDaxmWf6hZtuCN1kLmxP82abw/2DVt+M9iU7X8qMUDiw/0RM7&#10;uqEollK0ndYmvWvyafCh4vKt5wtx/Ixj2k+ag79D9TMIh1vTs+NpnxfXLbi92RDh0BrQTDrDFK9w&#10;JtCQEHfDV9TcHQ4RM+rYkE3o7JHgVvx4z+cHM2MUijcv338oSz5RfDTPmWgB1emypxC/GLQiTWpJ&#10;zC6Dw/EuxKn0VML3ErNEZqK1Q/3MxAYORy3DrwOQYVkHe42cJVbYENrZq5MTCethfALyc8PITO/7&#10;Uzhy15wSPXsN+gcD2Z4zd4ReJDU5kyxhLubZC+rk9oYtuu0y/cR44jnT55hkA+ZIpxy+Xueql4+3&#10;/g0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A3LHBK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842"/>
    <w:multiLevelType w:val="hybridMultilevel"/>
    <w:tmpl w:val="E4EA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70987"/>
    <w:multiLevelType w:val="multilevel"/>
    <w:tmpl w:val="487C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561C"/>
    <w:multiLevelType w:val="hybridMultilevel"/>
    <w:tmpl w:val="70C0E8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85D56"/>
    <w:multiLevelType w:val="multilevel"/>
    <w:tmpl w:val="CECA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5BF7"/>
    <w:multiLevelType w:val="multilevel"/>
    <w:tmpl w:val="9518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326A"/>
    <w:multiLevelType w:val="hybridMultilevel"/>
    <w:tmpl w:val="94D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97937"/>
    <w:multiLevelType w:val="multilevel"/>
    <w:tmpl w:val="ECCE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614C9"/>
    <w:multiLevelType w:val="multilevel"/>
    <w:tmpl w:val="53CA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404BF"/>
    <w:multiLevelType w:val="multilevel"/>
    <w:tmpl w:val="9CDA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227FB"/>
    <w:multiLevelType w:val="multilevel"/>
    <w:tmpl w:val="E46E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022E8"/>
    <w:multiLevelType w:val="multilevel"/>
    <w:tmpl w:val="C9D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456D6"/>
    <w:multiLevelType w:val="multilevel"/>
    <w:tmpl w:val="2A2E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F0EED"/>
    <w:multiLevelType w:val="multilevel"/>
    <w:tmpl w:val="B60A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C6A50"/>
    <w:multiLevelType w:val="hybridMultilevel"/>
    <w:tmpl w:val="994696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93736"/>
    <w:multiLevelType w:val="hybridMultilevel"/>
    <w:tmpl w:val="ADE0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26955"/>
    <w:multiLevelType w:val="hybridMultilevel"/>
    <w:tmpl w:val="1C4600C4"/>
    <w:lvl w:ilvl="0" w:tplc="693A3E1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E6D28"/>
    <w:multiLevelType w:val="multilevel"/>
    <w:tmpl w:val="DE14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31CB9"/>
    <w:multiLevelType w:val="hybridMultilevel"/>
    <w:tmpl w:val="1C4600C4"/>
    <w:lvl w:ilvl="0" w:tplc="693A3E1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25CB4"/>
    <w:multiLevelType w:val="hybridMultilevel"/>
    <w:tmpl w:val="192E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A52D5"/>
    <w:multiLevelType w:val="hybridMultilevel"/>
    <w:tmpl w:val="192E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04255"/>
    <w:multiLevelType w:val="hybridMultilevel"/>
    <w:tmpl w:val="FC7E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C4895"/>
    <w:multiLevelType w:val="multilevel"/>
    <w:tmpl w:val="628C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861631"/>
    <w:multiLevelType w:val="hybridMultilevel"/>
    <w:tmpl w:val="0DC6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80278C"/>
    <w:multiLevelType w:val="multilevel"/>
    <w:tmpl w:val="E600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C69A1"/>
    <w:multiLevelType w:val="multilevel"/>
    <w:tmpl w:val="3BFA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B7679"/>
    <w:multiLevelType w:val="hybridMultilevel"/>
    <w:tmpl w:val="C1AA0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25E42"/>
    <w:multiLevelType w:val="hybridMultilevel"/>
    <w:tmpl w:val="A83A3F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3"/>
  </w:num>
  <w:num w:numId="4">
    <w:abstractNumId w:val="9"/>
  </w:num>
  <w:num w:numId="5">
    <w:abstractNumId w:val="8"/>
  </w:num>
  <w:num w:numId="6">
    <w:abstractNumId w:val="1"/>
  </w:num>
  <w:num w:numId="7">
    <w:abstractNumId w:val="7"/>
  </w:num>
  <w:num w:numId="8">
    <w:abstractNumId w:val="6"/>
  </w:num>
  <w:num w:numId="9">
    <w:abstractNumId w:val="16"/>
  </w:num>
  <w:num w:numId="10">
    <w:abstractNumId w:val="10"/>
  </w:num>
  <w:num w:numId="11">
    <w:abstractNumId w:val="12"/>
  </w:num>
  <w:num w:numId="12">
    <w:abstractNumId w:val="21"/>
  </w:num>
  <w:num w:numId="13">
    <w:abstractNumId w:val="23"/>
  </w:num>
  <w:num w:numId="14">
    <w:abstractNumId w:val="5"/>
  </w:num>
  <w:num w:numId="15">
    <w:abstractNumId w:val="25"/>
  </w:num>
  <w:num w:numId="16">
    <w:abstractNumId w:val="26"/>
  </w:num>
  <w:num w:numId="17">
    <w:abstractNumId w:val="2"/>
  </w:num>
  <w:num w:numId="18">
    <w:abstractNumId w:val="13"/>
  </w:num>
  <w:num w:numId="19">
    <w:abstractNumId w:val="15"/>
  </w:num>
  <w:num w:numId="20">
    <w:abstractNumId w:val="17"/>
  </w:num>
  <w:num w:numId="21">
    <w:abstractNumId w:val="19"/>
  </w:num>
  <w:num w:numId="22">
    <w:abstractNumId w:val="18"/>
  </w:num>
  <w:num w:numId="23">
    <w:abstractNumId w:val="14"/>
  </w:num>
  <w:num w:numId="24">
    <w:abstractNumId w:val="0"/>
  </w:num>
  <w:num w:numId="25">
    <w:abstractNumId w:val="22"/>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E5"/>
    <w:rsid w:val="0001766C"/>
    <w:rsid w:val="00166CEF"/>
    <w:rsid w:val="002843BF"/>
    <w:rsid w:val="002D0C8B"/>
    <w:rsid w:val="0051511E"/>
    <w:rsid w:val="007C6A17"/>
    <w:rsid w:val="008754E5"/>
    <w:rsid w:val="008B18C9"/>
    <w:rsid w:val="009B1341"/>
    <w:rsid w:val="00C17861"/>
    <w:rsid w:val="00C736DE"/>
    <w:rsid w:val="00CA5373"/>
    <w:rsid w:val="00D67E68"/>
    <w:rsid w:val="00D8162E"/>
    <w:rsid w:val="00E41352"/>
    <w:rsid w:val="00E8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3D33A2"/>
  <w15:docId w15:val="{853BB6A7-1EC4-47B8-8B88-985A07A9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16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20309">
      <w:bodyDiv w:val="1"/>
      <w:marLeft w:val="0"/>
      <w:marRight w:val="0"/>
      <w:marTop w:val="0"/>
      <w:marBottom w:val="0"/>
      <w:divBdr>
        <w:top w:val="none" w:sz="0" w:space="0" w:color="auto"/>
        <w:left w:val="none" w:sz="0" w:space="0" w:color="auto"/>
        <w:bottom w:val="none" w:sz="0" w:space="0" w:color="auto"/>
        <w:right w:val="none" w:sz="0" w:space="0" w:color="auto"/>
      </w:divBdr>
    </w:div>
    <w:div w:id="1748381513">
      <w:marLeft w:val="0"/>
      <w:marRight w:val="0"/>
      <w:marTop w:val="0"/>
      <w:marBottom w:val="0"/>
      <w:divBdr>
        <w:top w:val="none" w:sz="0" w:space="0" w:color="auto"/>
        <w:left w:val="none" w:sz="0" w:space="0" w:color="auto"/>
        <w:bottom w:val="none" w:sz="0" w:space="0" w:color="auto"/>
        <w:right w:val="none" w:sz="0" w:space="0" w:color="auto"/>
      </w:divBdr>
    </w:div>
    <w:div w:id="1994065968">
      <w:marLeft w:val="0"/>
      <w:marRight w:val="0"/>
      <w:marTop w:val="0"/>
      <w:marBottom w:val="0"/>
      <w:divBdr>
        <w:top w:val="none" w:sz="0" w:space="0" w:color="auto"/>
        <w:left w:val="none" w:sz="0" w:space="0" w:color="auto"/>
        <w:bottom w:val="none" w:sz="0" w:space="0" w:color="auto"/>
        <w:right w:val="none" w:sz="0" w:space="0" w:color="auto"/>
      </w:divBdr>
      <w:divsChild>
        <w:div w:id="120878596">
          <w:marLeft w:val="0"/>
          <w:marRight w:val="0"/>
          <w:marTop w:val="0"/>
          <w:marBottom w:val="0"/>
          <w:divBdr>
            <w:top w:val="none" w:sz="0" w:space="0" w:color="auto"/>
            <w:left w:val="none" w:sz="0" w:space="0" w:color="auto"/>
            <w:bottom w:val="none" w:sz="0" w:space="0" w:color="auto"/>
            <w:right w:val="none" w:sz="0" w:space="0" w:color="auto"/>
          </w:divBdr>
        </w:div>
        <w:div w:id="335233017">
          <w:marLeft w:val="0"/>
          <w:marRight w:val="0"/>
          <w:marTop w:val="0"/>
          <w:marBottom w:val="0"/>
          <w:divBdr>
            <w:top w:val="none" w:sz="0" w:space="0" w:color="auto"/>
            <w:left w:val="none" w:sz="0" w:space="0" w:color="auto"/>
            <w:bottom w:val="none" w:sz="0" w:space="0" w:color="auto"/>
            <w:right w:val="none" w:sz="0" w:space="0" w:color="auto"/>
          </w:divBdr>
        </w:div>
        <w:div w:id="1454792575">
          <w:marLeft w:val="0"/>
          <w:marRight w:val="0"/>
          <w:marTop w:val="0"/>
          <w:marBottom w:val="0"/>
          <w:divBdr>
            <w:top w:val="none" w:sz="0" w:space="0" w:color="auto"/>
            <w:left w:val="none" w:sz="0" w:space="0" w:color="auto"/>
            <w:bottom w:val="none" w:sz="0" w:space="0" w:color="auto"/>
            <w:right w:val="none" w:sz="0" w:space="0" w:color="auto"/>
          </w:divBdr>
        </w:div>
        <w:div w:id="482047764">
          <w:marLeft w:val="0"/>
          <w:marRight w:val="0"/>
          <w:marTop w:val="0"/>
          <w:marBottom w:val="0"/>
          <w:divBdr>
            <w:top w:val="none" w:sz="0" w:space="0" w:color="auto"/>
            <w:left w:val="none" w:sz="0" w:space="0" w:color="auto"/>
            <w:bottom w:val="none" w:sz="0" w:space="0" w:color="auto"/>
            <w:right w:val="none" w:sz="0" w:space="0" w:color="auto"/>
          </w:divBdr>
        </w:div>
        <w:div w:id="1900244244">
          <w:marLeft w:val="0"/>
          <w:marRight w:val="0"/>
          <w:marTop w:val="0"/>
          <w:marBottom w:val="0"/>
          <w:divBdr>
            <w:top w:val="none" w:sz="0" w:space="0" w:color="auto"/>
            <w:left w:val="none" w:sz="0" w:space="0" w:color="auto"/>
            <w:bottom w:val="none" w:sz="0" w:space="0" w:color="auto"/>
            <w:right w:val="none" w:sz="0" w:space="0" w:color="auto"/>
          </w:divBdr>
        </w:div>
        <w:div w:id="1920820413">
          <w:marLeft w:val="0"/>
          <w:marRight w:val="0"/>
          <w:marTop w:val="0"/>
          <w:marBottom w:val="0"/>
          <w:divBdr>
            <w:top w:val="none" w:sz="0" w:space="0" w:color="auto"/>
            <w:left w:val="none" w:sz="0" w:space="0" w:color="auto"/>
            <w:bottom w:val="none" w:sz="0" w:space="0" w:color="auto"/>
            <w:right w:val="none" w:sz="0" w:space="0" w:color="auto"/>
          </w:divBdr>
        </w:div>
        <w:div w:id="1528911504">
          <w:marLeft w:val="0"/>
          <w:marRight w:val="0"/>
          <w:marTop w:val="0"/>
          <w:marBottom w:val="0"/>
          <w:divBdr>
            <w:top w:val="none" w:sz="0" w:space="0" w:color="auto"/>
            <w:left w:val="none" w:sz="0" w:space="0" w:color="auto"/>
            <w:bottom w:val="none" w:sz="0" w:space="0" w:color="auto"/>
            <w:right w:val="none" w:sz="0" w:space="0" w:color="auto"/>
          </w:divBdr>
        </w:div>
        <w:div w:id="21104202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pringerlink.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erlink.com" TargetMode="Externa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5792</Words>
  <Characters>38113</Characters>
  <Application>Microsoft Office Word</Application>
  <DocSecurity>4</DocSecurity>
  <Lines>2722</Lines>
  <Paragraphs>2310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Krejci (s)</dc:creator>
  <cp:lastModifiedBy>Sabrina Krejci (s)</cp:lastModifiedBy>
  <cp:revision>2</cp:revision>
  <dcterms:created xsi:type="dcterms:W3CDTF">2021-07-26T19:35:00Z</dcterms:created>
  <dcterms:modified xsi:type="dcterms:W3CDTF">2021-07-26T19:35:00Z</dcterms:modified>
</cp:coreProperties>
</file>