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80BD" w14:textId="77777777" w:rsidR="00AB4A90" w:rsidRPr="009A754E" w:rsidRDefault="00B17739">
      <w:pPr>
        <w:spacing w:after="0"/>
        <w:divId w:val="768308716"/>
        <w:rPr>
          <w:rFonts w:ascii="Arial" w:eastAsia="Times New Roman" w:hAnsi="Arial" w:cs="Arial"/>
          <w:b/>
          <w:bCs/>
          <w:sz w:val="30"/>
          <w:szCs w:val="30"/>
          <w:lang w:val="en"/>
        </w:rPr>
      </w:pPr>
      <w:r w:rsidRPr="009A754E">
        <w:rPr>
          <w:rFonts w:ascii="Arial" w:eastAsia="Times New Roman" w:hAnsi="Arial" w:cs="Arial"/>
          <w:b/>
          <w:bCs/>
          <w:sz w:val="30"/>
          <w:szCs w:val="30"/>
          <w:lang w:val="en"/>
        </w:rPr>
        <w:t>Protocol for the Examination of Biopsy Specimens from Patients with Invasive Carcinoma of Renal Tubular Origin</w:t>
      </w:r>
    </w:p>
    <w:p w14:paraId="5FB9A980" w14:textId="77777777" w:rsidR="00AB4A90" w:rsidRPr="009A754E" w:rsidRDefault="00AB4A90" w:rsidP="009A754E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70A88158" w14:textId="77777777" w:rsidR="00AB4A90" w:rsidRPr="009A754E" w:rsidRDefault="00B17739" w:rsidP="009A754E">
      <w:pPr>
        <w:spacing w:after="0"/>
        <w:divId w:val="2118332026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Version: </w:t>
      </w:r>
      <w:r w:rsidRPr="009A754E">
        <w:rPr>
          <w:rFonts w:ascii="Arial" w:eastAsia="Times New Roman" w:hAnsi="Arial" w:cs="Arial"/>
          <w:sz w:val="20"/>
          <w:szCs w:val="20"/>
          <w:lang w:val="en"/>
        </w:rPr>
        <w:t>4.1.0.0</w:t>
      </w:r>
    </w:p>
    <w:p w14:paraId="0B76F1C0" w14:textId="77777777" w:rsidR="00AB4A90" w:rsidRPr="009A754E" w:rsidRDefault="00B17739" w:rsidP="009A754E">
      <w:pPr>
        <w:spacing w:after="0"/>
        <w:divId w:val="49272623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Protocol Posting Date: </w:t>
      </w: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June 2021 </w:t>
      </w:r>
    </w:p>
    <w:p w14:paraId="6D251210" w14:textId="76E1F0D6" w:rsidR="00AB4A90" w:rsidRDefault="00B17739" w:rsidP="009A754E">
      <w:pPr>
        <w:spacing w:after="0"/>
        <w:divId w:val="634985594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The use of this protocol is recommended for clinical care purposes but is not required for accreditation purposes.</w:t>
      </w:r>
    </w:p>
    <w:p w14:paraId="54E131AF" w14:textId="77777777" w:rsidR="003B354A" w:rsidRPr="009A754E" w:rsidRDefault="003B354A" w:rsidP="009A754E">
      <w:pPr>
        <w:spacing w:after="0"/>
        <w:divId w:val="634985594"/>
        <w:rPr>
          <w:rFonts w:ascii="Arial" w:eastAsia="Times New Roman" w:hAnsi="Arial" w:cs="Arial"/>
          <w:sz w:val="20"/>
          <w:szCs w:val="20"/>
          <w:lang w:val="en"/>
        </w:rPr>
      </w:pPr>
    </w:p>
    <w:p w14:paraId="4232DC4F" w14:textId="77777777" w:rsidR="00AB4A90" w:rsidRPr="009A754E" w:rsidRDefault="00B17739" w:rsidP="009A754E">
      <w:pPr>
        <w:keepNext/>
        <w:tabs>
          <w:tab w:val="left" w:pos="360"/>
        </w:tabs>
        <w:spacing w:after="0"/>
        <w:outlineLvl w:val="1"/>
        <w:divId w:val="1337609806"/>
        <w:rPr>
          <w:rFonts w:ascii="Arial" w:hAnsi="Arial" w:cs="Arial"/>
          <w:sz w:val="20"/>
          <w:szCs w:val="20"/>
          <w:lang w:val="en"/>
        </w:rPr>
      </w:pPr>
      <w:r w:rsidRPr="009A754E">
        <w:rPr>
          <w:rStyle w:val="Strong"/>
          <w:rFonts w:ascii="Arial" w:eastAsia="Calibri" w:hAnsi="Arial" w:cs="Arial"/>
          <w:bCs w:val="0"/>
          <w:color w:val="000000"/>
          <w:sz w:val="20"/>
          <w:szCs w:val="20"/>
          <w:lang w:val="en"/>
        </w:rPr>
        <w:t xml:space="preserve">This protocol should be used </w:t>
      </w:r>
      <w:r w:rsidRPr="009A754E">
        <w:rPr>
          <w:rStyle w:val="Strong"/>
          <w:rFonts w:ascii="Arial" w:eastAsia="Calibri" w:hAnsi="Arial" w:cs="Arial"/>
          <w:bCs w:val="0"/>
          <w:sz w:val="20"/>
          <w:szCs w:val="20"/>
          <w:lang w:val="en"/>
        </w:rPr>
        <w:t>for the following procedures AND tumor types: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19"/>
        <w:gridCol w:w="6657"/>
      </w:tblGrid>
      <w:tr w:rsidR="00AB4A90" w:rsidRPr="009A754E" w14:paraId="0C94A65B" w14:textId="77777777" w:rsidTr="009A754E">
        <w:trPr>
          <w:divId w:val="13376098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43A9D24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Procedure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7AB2AC5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Description</w:t>
            </w:r>
          </w:p>
        </w:tc>
      </w:tr>
      <w:tr w:rsidR="00AB4A90" w:rsidRPr="009A754E" w14:paraId="75925003" w14:textId="77777777" w:rsidTr="009A754E">
        <w:trPr>
          <w:divId w:val="13376098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E9BEB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hAnsi="Arial" w:cs="Arial"/>
                <w:sz w:val="18"/>
                <w:szCs w:val="18"/>
              </w:rPr>
              <w:t>Biopsy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5C50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hAnsi="Arial" w:cs="Arial"/>
                <w:sz w:val="18"/>
                <w:szCs w:val="18"/>
              </w:rPr>
              <w:t xml:space="preserve">Includes specimens designated needle biopsy, incisional biopsy (wedge), and others </w:t>
            </w:r>
          </w:p>
        </w:tc>
      </w:tr>
      <w:tr w:rsidR="00AB4A90" w:rsidRPr="009A754E" w14:paraId="1FDFB578" w14:textId="77777777" w:rsidTr="009A754E">
        <w:trPr>
          <w:divId w:val="13376098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091472F6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Tumor Type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08B022F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Description</w:t>
            </w:r>
          </w:p>
        </w:tc>
      </w:tr>
      <w:tr w:rsidR="00AB4A90" w:rsidRPr="009A754E" w14:paraId="7D4A7333" w14:textId="77777777" w:rsidTr="009A754E">
        <w:trPr>
          <w:divId w:val="1337609806"/>
        </w:trPr>
        <w:tc>
          <w:tcPr>
            <w:tcW w:w="1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181C0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hAnsi="Arial" w:cs="Arial"/>
                <w:sz w:val="18"/>
                <w:szCs w:val="18"/>
              </w:rPr>
              <w:t xml:space="preserve">Renal cell carcinomas </w:t>
            </w:r>
          </w:p>
        </w:tc>
        <w:tc>
          <w:tcPr>
            <w:tcW w:w="3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B95B1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hAnsi="Arial" w:cs="Arial"/>
                <w:sz w:val="18"/>
                <w:szCs w:val="18"/>
              </w:rPr>
              <w:t>Includes all renal cell carcinoma variants</w:t>
            </w:r>
          </w:p>
        </w:tc>
      </w:tr>
    </w:tbl>
    <w:p w14:paraId="2C326BCE" w14:textId="432F1E04" w:rsidR="00AB4A90" w:rsidRPr="009A754E" w:rsidRDefault="00AB4A90" w:rsidP="009A754E">
      <w:pPr>
        <w:spacing w:after="0"/>
        <w:divId w:val="1337609806"/>
        <w:rPr>
          <w:rFonts w:ascii="Arial" w:hAnsi="Arial" w:cs="Arial"/>
          <w:sz w:val="20"/>
          <w:szCs w:val="20"/>
          <w:lang w:val="en"/>
        </w:rPr>
      </w:pPr>
    </w:p>
    <w:p w14:paraId="255E967A" w14:textId="77777777" w:rsidR="00AB4A90" w:rsidRPr="009A754E" w:rsidRDefault="00B17739" w:rsidP="009A754E">
      <w:pPr>
        <w:keepNext/>
        <w:tabs>
          <w:tab w:val="left" w:pos="360"/>
        </w:tabs>
        <w:spacing w:after="0"/>
        <w:outlineLvl w:val="1"/>
        <w:divId w:val="1337609806"/>
        <w:rPr>
          <w:rFonts w:ascii="Arial" w:hAnsi="Arial" w:cs="Arial"/>
          <w:sz w:val="20"/>
          <w:szCs w:val="20"/>
          <w:lang w:val="en"/>
        </w:rPr>
      </w:pPr>
      <w:r w:rsidRPr="009A754E">
        <w:rPr>
          <w:rStyle w:val="Strong"/>
          <w:rFonts w:ascii="Arial" w:eastAsia="Calibri" w:hAnsi="Arial" w:cs="Arial"/>
          <w:bCs w:val="0"/>
          <w:sz w:val="20"/>
          <w:szCs w:val="20"/>
          <w:lang w:val="en"/>
        </w:rPr>
        <w:t xml:space="preserve">This protocol is NOT required </w:t>
      </w:r>
      <w:r w:rsidRPr="009A754E">
        <w:rPr>
          <w:rStyle w:val="Strong"/>
          <w:rFonts w:ascii="Arial" w:eastAsia="Calibri" w:hAnsi="Arial" w:cs="Arial"/>
          <w:bCs w:val="0"/>
          <w:color w:val="000000"/>
          <w:sz w:val="20"/>
          <w:szCs w:val="20"/>
          <w:lang w:val="en"/>
        </w:rPr>
        <w:t xml:space="preserve">for accreditation purposes </w:t>
      </w:r>
      <w:r w:rsidRPr="009A754E">
        <w:rPr>
          <w:rStyle w:val="Strong"/>
          <w:rFonts w:ascii="Arial" w:eastAsia="Calibri" w:hAnsi="Arial" w:cs="Arial"/>
          <w:bCs w:val="0"/>
          <w:sz w:val="20"/>
          <w:szCs w:val="20"/>
          <w:lang w:val="en"/>
        </w:rPr>
        <w:t>for the following: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AB4A90" w:rsidRPr="009A754E" w14:paraId="29C0BE75" w14:textId="77777777" w:rsidTr="009A754E">
        <w:trPr>
          <w:divId w:val="133760980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8BF9B97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Style w:val="Strong"/>
                <w:rFonts w:ascii="Arial" w:eastAsia="SimSun" w:hAnsi="Arial" w:cs="Arial"/>
                <w:bCs w:val="0"/>
                <w:sz w:val="18"/>
                <w:szCs w:val="18"/>
              </w:rPr>
              <w:t>Procedure</w:t>
            </w:r>
          </w:p>
        </w:tc>
      </w:tr>
      <w:tr w:rsidR="00AB4A90" w:rsidRPr="009A754E" w14:paraId="4BA74808" w14:textId="77777777" w:rsidTr="009A754E">
        <w:trPr>
          <w:divId w:val="1337609806"/>
          <w:trHeight w:val="15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56BC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hAnsi="Arial" w:cs="Arial"/>
                <w:sz w:val="18"/>
                <w:szCs w:val="18"/>
              </w:rPr>
              <w:t>Resection (consider Kidney Resection protocol)</w:t>
            </w:r>
          </w:p>
        </w:tc>
      </w:tr>
      <w:tr w:rsidR="00AB4A90" w:rsidRPr="009A754E" w14:paraId="24E165AC" w14:textId="77777777" w:rsidTr="009A754E">
        <w:trPr>
          <w:divId w:val="133760980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B833DA9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Style w:val="Strong"/>
                <w:rFonts w:ascii="Arial" w:eastAsia="Calibri" w:hAnsi="Arial" w:cs="Arial"/>
                <w:bCs w:val="0"/>
                <w:sz w:val="18"/>
                <w:szCs w:val="18"/>
              </w:rPr>
              <w:t>Tumor Type</w:t>
            </w:r>
          </w:p>
        </w:tc>
      </w:tr>
      <w:tr w:rsidR="00AB4A90" w:rsidRPr="009A754E" w14:paraId="66DBA354" w14:textId="77777777" w:rsidTr="009A754E">
        <w:trPr>
          <w:divId w:val="133760980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32E6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eastAsia="Calibri" w:hAnsi="Arial" w:cs="Arial"/>
                <w:sz w:val="18"/>
                <w:szCs w:val="18"/>
              </w:rPr>
              <w:t>Urothelial tumors (consider Ureter, Renal Pelvis protocol)</w:t>
            </w:r>
          </w:p>
        </w:tc>
      </w:tr>
      <w:tr w:rsidR="00AB4A90" w:rsidRPr="009A754E" w14:paraId="443777E6" w14:textId="77777777" w:rsidTr="009A754E">
        <w:trPr>
          <w:divId w:val="133760980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5BE70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9A754E">
              <w:rPr>
                <w:rFonts w:ascii="Arial" w:eastAsia="Calibri" w:hAnsi="Arial" w:cs="Arial"/>
                <w:sz w:val="18"/>
                <w:szCs w:val="18"/>
              </w:rPr>
              <w:t>Wilm’s</w:t>
            </w:r>
            <w:proofErr w:type="spellEnd"/>
            <w:r w:rsidRPr="009A754E">
              <w:rPr>
                <w:rFonts w:ascii="Arial" w:eastAsia="Calibri" w:hAnsi="Arial" w:cs="Arial"/>
                <w:sz w:val="18"/>
                <w:szCs w:val="18"/>
              </w:rPr>
              <w:t xml:space="preserve"> tumors (Consider </w:t>
            </w:r>
            <w:proofErr w:type="spellStart"/>
            <w:r w:rsidRPr="009A754E">
              <w:rPr>
                <w:rFonts w:ascii="Arial" w:eastAsia="Calibri" w:hAnsi="Arial" w:cs="Arial"/>
                <w:sz w:val="18"/>
                <w:szCs w:val="18"/>
              </w:rPr>
              <w:t>Wilm’s</w:t>
            </w:r>
            <w:proofErr w:type="spellEnd"/>
            <w:r w:rsidRPr="009A754E">
              <w:rPr>
                <w:rFonts w:ascii="Arial" w:eastAsia="Calibri" w:hAnsi="Arial" w:cs="Arial"/>
                <w:sz w:val="18"/>
                <w:szCs w:val="18"/>
              </w:rPr>
              <w:t xml:space="preserve"> Tumor protocol)</w:t>
            </w:r>
          </w:p>
        </w:tc>
      </w:tr>
      <w:tr w:rsidR="00AB4A90" w:rsidRPr="009A754E" w14:paraId="4C2A16D4" w14:textId="77777777" w:rsidTr="009A754E">
        <w:trPr>
          <w:divId w:val="133760980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88A6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eastAsia="Calibri" w:hAnsi="Arial" w:cs="Arial"/>
                <w:sz w:val="18"/>
                <w:szCs w:val="18"/>
              </w:rPr>
              <w:t>Lymphoma (consider the Hodgkin or non-Hodgkin Lymphoma protocols)</w:t>
            </w:r>
          </w:p>
        </w:tc>
      </w:tr>
      <w:tr w:rsidR="00AB4A90" w:rsidRPr="009A754E" w14:paraId="6531376F" w14:textId="77777777" w:rsidTr="009A754E">
        <w:trPr>
          <w:divId w:val="133760980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AAAA5" w14:textId="77777777" w:rsidR="00AB4A90" w:rsidRPr="009A754E" w:rsidRDefault="00B17739" w:rsidP="009A754E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A754E">
              <w:rPr>
                <w:rFonts w:ascii="Arial" w:eastAsia="Calibri" w:hAnsi="Arial" w:cs="Arial"/>
                <w:sz w:val="18"/>
                <w:szCs w:val="18"/>
              </w:rPr>
              <w:t>Sarcoma (consider the Soft Tissue protocol)</w:t>
            </w:r>
          </w:p>
        </w:tc>
      </w:tr>
    </w:tbl>
    <w:p w14:paraId="2C287FB5" w14:textId="77777777" w:rsidR="00AB4A90" w:rsidRPr="009A754E" w:rsidRDefault="00AB4A90" w:rsidP="009A754E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27A766FF" w14:textId="61831BBB" w:rsidR="00261D90" w:rsidRPr="009A754E" w:rsidRDefault="00B17739" w:rsidP="009A754E">
      <w:pPr>
        <w:spacing w:after="0"/>
        <w:divId w:val="91678963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Authors</w:t>
      </w:r>
    </w:p>
    <w:p w14:paraId="6987AD34" w14:textId="77777777" w:rsidR="002D578F" w:rsidRDefault="002D578F" w:rsidP="009A754E">
      <w:pPr>
        <w:spacing w:after="0"/>
        <w:divId w:val="2053385417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t xml:space="preserve">John R. Srigley, MD*; Gladell P. Paner, MD*; Ming Zhou, MD, PhD*; Lara R. Harik, MD; Robert Allan, MD; </w:t>
      </w:r>
      <w:proofErr w:type="spellStart"/>
      <w:r>
        <w:rPr>
          <w:rFonts w:ascii="Arial" w:eastAsia="Times New Roman" w:hAnsi="Arial" w:cs="Arial"/>
          <w:sz w:val="20"/>
          <w:szCs w:val="20"/>
          <w:lang w:val="en"/>
        </w:rPr>
        <w:t>Mahul</w:t>
      </w:r>
      <w:proofErr w:type="spellEnd"/>
      <w:r>
        <w:rPr>
          <w:rFonts w:ascii="Arial" w:eastAsia="Times New Roman" w:hAnsi="Arial" w:cs="Arial"/>
          <w:sz w:val="20"/>
          <w:szCs w:val="20"/>
          <w:lang w:val="en"/>
        </w:rPr>
        <w:t xml:space="preserve"> B. Amin, MD; Steven C. Campbell, MD; Anthony Chang, MD; Brett Delahunt, MD; David J. </w:t>
      </w:r>
      <w:proofErr w:type="spellStart"/>
      <w:r>
        <w:rPr>
          <w:rFonts w:ascii="Arial" w:eastAsia="Times New Roman" w:hAnsi="Arial" w:cs="Arial"/>
          <w:sz w:val="20"/>
          <w:szCs w:val="20"/>
          <w:lang w:val="en"/>
        </w:rPr>
        <w:t>Grignon</w:t>
      </w:r>
      <w:proofErr w:type="spellEnd"/>
      <w:r>
        <w:rPr>
          <w:rFonts w:ascii="Arial" w:eastAsia="Times New Roman" w:hAnsi="Arial" w:cs="Arial"/>
          <w:sz w:val="20"/>
          <w:szCs w:val="20"/>
          <w:lang w:val="en"/>
        </w:rPr>
        <w:t xml:space="preserve">, MD; Peter A. Humphrey, MD, PhD; Bradley C. Leibovich, MD; Rodolfo </w:t>
      </w:r>
      <w:proofErr w:type="spellStart"/>
      <w:r>
        <w:rPr>
          <w:rFonts w:ascii="Arial" w:eastAsia="Times New Roman" w:hAnsi="Arial" w:cs="Arial"/>
          <w:sz w:val="20"/>
          <w:szCs w:val="20"/>
          <w:lang w:val="en"/>
        </w:rPr>
        <w:t>Montironi</w:t>
      </w:r>
      <w:proofErr w:type="spellEnd"/>
      <w:r>
        <w:rPr>
          <w:rFonts w:ascii="Arial" w:eastAsia="Times New Roman" w:hAnsi="Arial" w:cs="Arial"/>
          <w:sz w:val="20"/>
          <w:szCs w:val="20"/>
          <w:lang w:val="en"/>
        </w:rPr>
        <w:t>, MD; Jason Pettus, MD; Victor E. Reuter, MD.</w:t>
      </w:r>
    </w:p>
    <w:p w14:paraId="77AA1688" w14:textId="155B458B" w:rsidR="00AB4A90" w:rsidRPr="009A754E" w:rsidRDefault="00ED5A81" w:rsidP="009A754E">
      <w:pPr>
        <w:spacing w:after="0"/>
        <w:divId w:val="2053385417"/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br/>
      </w:r>
      <w:r w:rsidR="00B17739" w:rsidRPr="009A754E">
        <w:rPr>
          <w:rFonts w:ascii="Arial" w:eastAsia="Times New Roman" w:hAnsi="Arial" w:cs="Arial"/>
          <w:sz w:val="20"/>
          <w:szCs w:val="20"/>
          <w:lang w:val="en"/>
        </w:rPr>
        <w:t>With guidance from the CAP Cancer and CAP Pathology Electronic Reporting Committees.</w:t>
      </w:r>
      <w:r w:rsidR="00B17739" w:rsidRPr="009A754E">
        <w:rPr>
          <w:rFonts w:ascii="Arial" w:eastAsia="Times New Roman" w:hAnsi="Arial" w:cs="Arial"/>
          <w:sz w:val="20"/>
          <w:szCs w:val="20"/>
          <w:lang w:val="en"/>
        </w:rPr>
        <w:br/>
      </w:r>
      <w:r w:rsidR="00B17739" w:rsidRPr="009A754E">
        <w:rPr>
          <w:rFonts w:ascii="Arial" w:eastAsia="Times New Roman" w:hAnsi="Arial" w:cs="Arial"/>
          <w:sz w:val="16"/>
          <w:szCs w:val="16"/>
          <w:lang w:val="en"/>
        </w:rPr>
        <w:t>* Denotes primary author.</w:t>
      </w:r>
    </w:p>
    <w:p w14:paraId="532F660D" w14:textId="3C44FB5A" w:rsidR="003B354A" w:rsidRDefault="003B354A">
      <w:pPr>
        <w:rPr>
          <w:rFonts w:ascii="Arial" w:eastAsia="Times New Roman" w:hAnsi="Arial" w:cs="Arial"/>
          <w:sz w:val="20"/>
          <w:szCs w:val="20"/>
          <w:lang w:val="en"/>
        </w:rPr>
      </w:pPr>
      <w:r>
        <w:rPr>
          <w:rFonts w:ascii="Arial" w:eastAsia="Times New Roman" w:hAnsi="Arial" w:cs="Arial"/>
          <w:sz w:val="20"/>
          <w:szCs w:val="20"/>
          <w:lang w:val="en"/>
        </w:rPr>
        <w:br w:type="page"/>
      </w:r>
    </w:p>
    <w:p w14:paraId="3D6B6D1C" w14:textId="77777777" w:rsidR="00AB4A90" w:rsidRPr="009A754E" w:rsidRDefault="00AB4A90" w:rsidP="009A754E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25740D90" w14:textId="77777777" w:rsidR="009A754E" w:rsidRDefault="00B17739" w:rsidP="009A754E">
      <w:pPr>
        <w:spacing w:after="0"/>
        <w:jc w:val="both"/>
        <w:divId w:val="875627476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Accreditation Requirements</w:t>
      </w:r>
    </w:p>
    <w:p w14:paraId="0CAB3CD4" w14:textId="5A08FA38" w:rsidR="00AB4A90" w:rsidRPr="009A754E" w:rsidRDefault="00B17739" w:rsidP="009A754E">
      <w:pPr>
        <w:spacing w:after="0"/>
        <w:jc w:val="both"/>
        <w:divId w:val="875627476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The use of this case summary is recommended for clinical care purposes but is not required for accreditation purposes. The core and conditional data elements are routinely reported. Non-core data elements are indicated with a plus sign (+) to allow for reporting information that may be of clinical value. </w:t>
      </w:r>
    </w:p>
    <w:p w14:paraId="204954FA" w14:textId="77777777" w:rsidR="00AB4A90" w:rsidRPr="009A754E" w:rsidRDefault="00AB4A90" w:rsidP="009A754E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384DCAFF" w14:textId="70391CBC" w:rsidR="00AB4A90" w:rsidRPr="009A754E" w:rsidRDefault="00B17739" w:rsidP="009A754E">
      <w:pPr>
        <w:spacing w:after="0"/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u w:val="single"/>
          <w:lang w:val="en"/>
        </w:rPr>
        <w:t>Summary of Changes</w:t>
      </w:r>
    </w:p>
    <w:p w14:paraId="1B7159C1" w14:textId="77777777" w:rsidR="00AB4A90" w:rsidRPr="009A754E" w:rsidRDefault="00B17739" w:rsidP="009A754E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"/>
        </w:rPr>
      </w:pPr>
      <w:r w:rsidRPr="009A754E">
        <w:rPr>
          <w:rStyle w:val="Strong"/>
          <w:rFonts w:ascii="Arial" w:hAnsi="Arial" w:cs="Arial"/>
          <w:sz w:val="20"/>
          <w:szCs w:val="20"/>
          <w:lang w:val="en"/>
        </w:rPr>
        <w:t>v 4.1.0.0</w:t>
      </w:r>
    </w:p>
    <w:p w14:paraId="668CEEAB" w14:textId="77777777" w:rsidR="00AB4A90" w:rsidRPr="009A754E" w:rsidRDefault="00B17739" w:rsidP="009A754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General Reformatting</w:t>
      </w:r>
    </w:p>
    <w:p w14:paraId="47AD00BE" w14:textId="77777777" w:rsidR="00AB4A90" w:rsidRPr="009A754E" w:rsidRDefault="00B17739" w:rsidP="009A754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New Tumor Site Section</w:t>
      </w:r>
    </w:p>
    <w:p w14:paraId="53026512" w14:textId="77777777" w:rsidR="00AB4A90" w:rsidRPr="009A754E" w:rsidRDefault="00B17739" w:rsidP="009A754E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Elements that are recommended for clinical care purposes are designated as Core and Conditional (indicated by bolded text), while Non-core elements are now indicated with a plus (+) sign</w:t>
      </w:r>
    </w:p>
    <w:p w14:paraId="1DEC3A89" w14:textId="77777777" w:rsidR="00AB4A90" w:rsidRPr="003B354A" w:rsidRDefault="00B17739" w:rsidP="003B354A">
      <w:pPr>
        <w:pageBreakBefore/>
        <w:pBdr>
          <w:bottom w:val="single" w:sz="4" w:space="1" w:color="auto"/>
        </w:pBdr>
        <w:spacing w:after="0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 w:rsidRPr="003B354A">
        <w:rPr>
          <w:rFonts w:ascii="Arial" w:eastAsia="Times New Roman" w:hAnsi="Arial" w:cs="Arial"/>
          <w:b/>
          <w:bCs/>
          <w:sz w:val="24"/>
          <w:szCs w:val="24"/>
          <w:lang w:val="en"/>
        </w:rPr>
        <w:lastRenderedPageBreak/>
        <w:t>Reporting Template</w:t>
      </w:r>
    </w:p>
    <w:p w14:paraId="5162B215" w14:textId="77777777" w:rsidR="003B354A" w:rsidRDefault="003B354A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0A8E48D4" w14:textId="5D45949A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Protocol Posting Date: June 2021 </w:t>
      </w:r>
    </w:p>
    <w:p w14:paraId="0F8CA331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Select a single response unless otherwise indicated.</w:t>
      </w:r>
    </w:p>
    <w:p w14:paraId="215D4ECB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13A479DF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CASE SUMMARY: (KIDNEY: Biopsy) </w:t>
      </w:r>
    </w:p>
    <w:p w14:paraId="27E4155D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Standard(s)</w:t>
      </w: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: AJCC-UICC 8 </w:t>
      </w:r>
    </w:p>
    <w:p w14:paraId="741450D9" w14:textId="77777777" w:rsidR="00AB4A90" w:rsidRPr="009A754E" w:rsidRDefault="00B17739">
      <w:pPr>
        <w:spacing w:after="0"/>
        <w:rPr>
          <w:rFonts w:ascii="Arial" w:eastAsia="Times New Roman" w:hAnsi="Arial" w:cs="Arial"/>
          <w:i/>
          <w:iCs/>
          <w:sz w:val="16"/>
          <w:szCs w:val="16"/>
          <w:lang w:val="en"/>
        </w:rPr>
      </w:pPr>
      <w:r w:rsidRPr="009A754E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This case summary is recommended for reporting biopsy </w:t>
      </w:r>
      <w:proofErr w:type="gramStart"/>
      <w:r w:rsidRPr="009A754E">
        <w:rPr>
          <w:rFonts w:ascii="Arial" w:eastAsia="Times New Roman" w:hAnsi="Arial" w:cs="Arial"/>
          <w:i/>
          <w:iCs/>
          <w:sz w:val="16"/>
          <w:szCs w:val="16"/>
          <w:lang w:val="en"/>
        </w:rPr>
        <w:t>specimens, but</w:t>
      </w:r>
      <w:proofErr w:type="gramEnd"/>
      <w:r w:rsidRPr="009A754E">
        <w:rPr>
          <w:rFonts w:ascii="Arial" w:eastAsia="Times New Roman" w:hAnsi="Arial" w:cs="Arial"/>
          <w:i/>
          <w:iCs/>
          <w:sz w:val="16"/>
          <w:szCs w:val="16"/>
          <w:lang w:val="en"/>
        </w:rPr>
        <w:t xml:space="preserve"> is not required for accreditation purposes. </w:t>
      </w:r>
    </w:p>
    <w:p w14:paraId="4A6E7A49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0B561A44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SPECIMEN </w:t>
      </w:r>
    </w:p>
    <w:p w14:paraId="013A4AB8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3451282C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Procedure </w:t>
      </w:r>
    </w:p>
    <w:p w14:paraId="287EE3B9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Needle biopsy </w:t>
      </w:r>
    </w:p>
    <w:p w14:paraId="26F2F6FB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Incisional biopsy, wedge </w:t>
      </w:r>
    </w:p>
    <w:p w14:paraId="51F9B0F2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7306071F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specified </w:t>
      </w:r>
    </w:p>
    <w:p w14:paraId="494C1245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0665AB06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Specimen Laterality </w:t>
      </w:r>
    </w:p>
    <w:p w14:paraId="055EC360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Right </w:t>
      </w:r>
    </w:p>
    <w:p w14:paraId="1F79E436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Left </w:t>
      </w:r>
    </w:p>
    <w:p w14:paraId="2234B726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specified </w:t>
      </w:r>
    </w:p>
    <w:p w14:paraId="5B62E3E0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7BCCF59E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TUMOR </w:t>
      </w:r>
    </w:p>
    <w:p w14:paraId="00F7A829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37FAE6D1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Tumor Site (select all that apply) </w:t>
      </w:r>
    </w:p>
    <w:p w14:paraId="2F75A310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Upper pole </w:t>
      </w:r>
    </w:p>
    <w:p w14:paraId="4EFD7886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Middle </w:t>
      </w:r>
    </w:p>
    <w:p w14:paraId="6D05931B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Lower pole </w:t>
      </w:r>
    </w:p>
    <w:p w14:paraId="09E95844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57EBDA14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known </w:t>
      </w:r>
    </w:p>
    <w:p w14:paraId="0E1A2602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1C30CE0E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Histologic Type (Note </w:t>
      </w:r>
      <w:hyperlink w:anchor="2128" w:history="1">
        <w:r w:rsidRPr="009A754E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val="en"/>
          </w:rPr>
          <w:t>A</w:t>
        </w:r>
      </w:hyperlink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) </w:t>
      </w:r>
    </w:p>
    <w:p w14:paraId="175DB2D3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Clear cell renal cell carcinoma </w:t>
      </w:r>
    </w:p>
    <w:p w14:paraId="00A203ED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Multilocular cystic clear cell renal cell neoplasm of low malignant potential </w:t>
      </w:r>
    </w:p>
    <w:p w14:paraId="627D4235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Papillary renal cell carcinoma </w:t>
      </w:r>
    </w:p>
    <w:p w14:paraId="7A61E469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Papillary renal cell carcinoma, Type 1 </w:t>
      </w:r>
    </w:p>
    <w:p w14:paraId="188490CD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Papillary renal cell carcinoma, Type 2 </w:t>
      </w:r>
    </w:p>
    <w:p w14:paraId="30B3B74E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Chromophobe renal cell carcinoma </w:t>
      </w:r>
    </w:p>
    <w:p w14:paraId="798BF2F7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Collecting duct carcinoma </w:t>
      </w:r>
    </w:p>
    <w:p w14:paraId="08F4E073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Renal medullary carcinoma </w:t>
      </w:r>
    </w:p>
    <w:p w14:paraId="355352DA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</w:t>
      </w:r>
      <w:proofErr w:type="spellStart"/>
      <w:r w:rsidRPr="009A754E">
        <w:rPr>
          <w:rFonts w:ascii="Arial" w:eastAsia="Times New Roman" w:hAnsi="Arial" w:cs="Arial"/>
          <w:sz w:val="20"/>
          <w:szCs w:val="20"/>
          <w:lang w:val="en"/>
        </w:rPr>
        <w:t>MiT</w:t>
      </w:r>
      <w:proofErr w:type="spellEnd"/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 family translocation renal cell carcinoma </w:t>
      </w:r>
    </w:p>
    <w:p w14:paraId="589E3C14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Xp11 translocation renal cell carcinoma </w:t>
      </w:r>
    </w:p>
    <w:p w14:paraId="49739EA9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t(6;11) renal cell carcinoma </w:t>
      </w:r>
    </w:p>
    <w:p w14:paraId="739A999A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Mucinous tubular and spindle renal cell carcinoma </w:t>
      </w:r>
    </w:p>
    <w:p w14:paraId="0D038B7B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</w:t>
      </w:r>
      <w:proofErr w:type="spellStart"/>
      <w:r w:rsidRPr="009A754E">
        <w:rPr>
          <w:rFonts w:ascii="Arial" w:eastAsia="Times New Roman" w:hAnsi="Arial" w:cs="Arial"/>
          <w:sz w:val="20"/>
          <w:szCs w:val="20"/>
          <w:lang w:val="en"/>
        </w:rPr>
        <w:t>Tubulocystic</w:t>
      </w:r>
      <w:proofErr w:type="spellEnd"/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 renal cell carcinoma </w:t>
      </w:r>
    </w:p>
    <w:p w14:paraId="5C0A9BC3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Acquired cystic disease associated renal cell carcinoma </w:t>
      </w:r>
    </w:p>
    <w:p w14:paraId="1E067CE1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Clear cell papillary renal cell carcinoma </w:t>
      </w:r>
    </w:p>
    <w:p w14:paraId="79F192EF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Hereditary </w:t>
      </w:r>
      <w:proofErr w:type="spellStart"/>
      <w:r w:rsidRPr="009A754E">
        <w:rPr>
          <w:rFonts w:ascii="Arial" w:eastAsia="Times New Roman" w:hAnsi="Arial" w:cs="Arial"/>
          <w:sz w:val="20"/>
          <w:szCs w:val="20"/>
          <w:lang w:val="en"/>
        </w:rPr>
        <w:t>leiomyomatosis</w:t>
      </w:r>
      <w:proofErr w:type="spellEnd"/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 and renal cell carcinoma-associated renal cell carcinoma </w:t>
      </w:r>
    </w:p>
    <w:p w14:paraId="439EDACD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Succinate dehydrogenase (SDH) deficient renal carcinoma </w:t>
      </w:r>
    </w:p>
    <w:p w14:paraId="403CCD9A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Renal cell carcinoma, unclassified </w:t>
      </w:r>
    </w:p>
    <w:p w14:paraId="77A872B2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lastRenderedPageBreak/>
        <w:t xml:space="preserve">___ Other histologic type not listed (specify): _________________ </w:t>
      </w:r>
    </w:p>
    <w:p w14:paraId="14450A22" w14:textId="77777777" w:rsidR="00AB4A90" w:rsidRPr="009A754E" w:rsidRDefault="00B17739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+Histologic Type Comment: _________________ </w:t>
      </w:r>
    </w:p>
    <w:p w14:paraId="37A26A62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6CD7F5A2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Histologic Grade (WHO / ISUP) (Note </w:t>
      </w:r>
      <w:hyperlink w:anchor="2130" w:history="1">
        <w:r w:rsidRPr="009A754E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val="en"/>
          </w:rPr>
          <w:t>B</w:t>
        </w:r>
      </w:hyperlink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) </w:t>
      </w:r>
    </w:p>
    <w:p w14:paraId="33F7455C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G1 (nucleoli absent or inconspicuous and basophilic at 400x magnification) </w:t>
      </w:r>
    </w:p>
    <w:p w14:paraId="302C977D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G2 (nucleoli conspicuous and eosinophilic at 400x magnification, visible but not prominent at 100x magnification) </w:t>
      </w:r>
    </w:p>
    <w:p w14:paraId="39BC71AC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G3 (nucleoli conspicuous and eosinophilic at 100x magnification) </w:t>
      </w:r>
    </w:p>
    <w:p w14:paraId="0D61B678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G4 (extreme nuclear pleomorphism and / or multi-nuclear giant cells and / or rhabdoid and / or </w:t>
      </w:r>
      <w:proofErr w:type="spellStart"/>
      <w:r w:rsidRPr="009A754E">
        <w:rPr>
          <w:rFonts w:ascii="Arial" w:eastAsia="Times New Roman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 differentiation) </w:t>
      </w:r>
    </w:p>
    <w:p w14:paraId="78A1CB0B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GX (cannot be assessed) </w:t>
      </w:r>
    </w:p>
    <w:p w14:paraId="71F760B3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applicable: _________________ </w:t>
      </w:r>
    </w:p>
    <w:p w14:paraId="3A45AF09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1E58B76D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proofErr w:type="spellStart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Features (Note </w:t>
      </w:r>
      <w:hyperlink w:anchor="2129" w:history="1">
        <w:r w:rsidRPr="009A754E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val="en"/>
          </w:rPr>
          <w:t>C</w:t>
        </w:r>
      </w:hyperlink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) </w:t>
      </w:r>
    </w:p>
    <w:p w14:paraId="4C818B31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20C5B24A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5B559267" w14:textId="77777777" w:rsidR="00AB4A90" w:rsidRPr="009A754E" w:rsidRDefault="00B17739">
      <w:pPr>
        <w:spacing w:after="0"/>
        <w:ind w:firstLine="24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+Percentage of </w:t>
      </w:r>
      <w:proofErr w:type="spellStart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Element </w:t>
      </w:r>
    </w:p>
    <w:p w14:paraId="7CDE6B3B" w14:textId="77777777" w:rsidR="00AB4A90" w:rsidRPr="009A754E" w:rsidRDefault="00B17739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___ Specify percentage : _________________ %</w:t>
      </w:r>
    </w:p>
    <w:p w14:paraId="7BC4B343" w14:textId="77777777" w:rsidR="00AB4A90" w:rsidRPr="009A754E" w:rsidRDefault="00B17739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Other (specify): _________________ </w:t>
      </w:r>
    </w:p>
    <w:p w14:paraId="441E02DB" w14:textId="77777777" w:rsidR="00AB4A90" w:rsidRPr="009A754E" w:rsidRDefault="00B17739">
      <w:pPr>
        <w:spacing w:after="0"/>
        <w:ind w:firstLine="24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</w:t>
      </w:r>
    </w:p>
    <w:p w14:paraId="4E606C97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</w:t>
      </w:r>
    </w:p>
    <w:p w14:paraId="6432BF4F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09E22D78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Rhabdoid Features (Note </w:t>
      </w:r>
      <w:hyperlink w:anchor="2129" w:history="1">
        <w:r w:rsidRPr="009A754E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val="en"/>
          </w:rPr>
          <w:t>C</w:t>
        </w:r>
      </w:hyperlink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) </w:t>
      </w:r>
    </w:p>
    <w:p w14:paraId="44F6FA0F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51E3E465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2EBDD374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 </w:t>
      </w:r>
    </w:p>
    <w:p w14:paraId="4365DE09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3603D164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+Necrosis (Note </w:t>
      </w:r>
      <w:hyperlink w:anchor="2131" w:history="1">
        <w:r w:rsidRPr="009A754E">
          <w:rPr>
            <w:rStyle w:val="Hyperlink"/>
            <w:rFonts w:ascii="Arial" w:eastAsia="Times New Roman" w:hAnsi="Arial" w:cs="Arial"/>
            <w:b/>
            <w:bCs/>
            <w:sz w:val="20"/>
            <w:szCs w:val="20"/>
            <w:lang w:val="en"/>
          </w:rPr>
          <w:t>D</w:t>
        </w:r>
      </w:hyperlink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) </w:t>
      </w:r>
    </w:p>
    <w:p w14:paraId="4B84C62A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3FB3151F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543E1443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6C9C2B8C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+</w:t>
      </w:r>
      <w:proofErr w:type="spellStart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Lymphovascular</w:t>
      </w:r>
      <w:proofErr w:type="spellEnd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Invasion </w:t>
      </w:r>
    </w:p>
    <w:p w14:paraId="3E3F9890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Not identified </w:t>
      </w:r>
    </w:p>
    <w:p w14:paraId="28CCAC26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Present </w:t>
      </w:r>
    </w:p>
    <w:p w14:paraId="4EF4ED7E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Cannot be determined: _________________ </w:t>
      </w:r>
    </w:p>
    <w:p w14:paraId="2547E3C0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51F90295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+Tumor Comment: _________________ </w:t>
      </w:r>
    </w:p>
    <w:p w14:paraId="58E4F30E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624D53A0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ADDITIONAL FINDINGS </w:t>
      </w:r>
    </w:p>
    <w:p w14:paraId="4B8DFE69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2165E175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+Additional Findings </w:t>
      </w:r>
    </w:p>
    <w:p w14:paraId="5C86FAC7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None identified </w:t>
      </w:r>
    </w:p>
    <w:p w14:paraId="414F83C0" w14:textId="77777777" w:rsidR="00AB4A90" w:rsidRPr="009A754E" w:rsidRDefault="00B17739">
      <w:pPr>
        <w:spacing w:after="0"/>
        <w:rPr>
          <w:rFonts w:ascii="Arial" w:eastAsia="Times New Roman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 xml:space="preserve">___ Other pathology present (specify): _________________ </w:t>
      </w:r>
    </w:p>
    <w:p w14:paraId="227E4653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615CB55E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COMMENTS </w:t>
      </w:r>
    </w:p>
    <w:p w14:paraId="3CA6C179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64590F21" w14:textId="77777777" w:rsidR="00AB4A90" w:rsidRPr="009A754E" w:rsidRDefault="00B17739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Comment(s): _________________ </w:t>
      </w:r>
    </w:p>
    <w:p w14:paraId="47A64C77" w14:textId="77777777" w:rsidR="00AB4A90" w:rsidRPr="009A754E" w:rsidRDefault="00AB4A90">
      <w:pPr>
        <w:spacing w:after="0"/>
        <w:divId w:val="632710992"/>
        <w:rPr>
          <w:rFonts w:ascii="Arial" w:eastAsia="Times New Roman" w:hAnsi="Arial" w:cs="Arial"/>
          <w:sz w:val="20"/>
          <w:szCs w:val="20"/>
          <w:lang w:val="en"/>
        </w:rPr>
      </w:pPr>
    </w:p>
    <w:p w14:paraId="35806A73" w14:textId="77777777" w:rsidR="009A754E" w:rsidRDefault="009A754E">
      <w:pPr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"/>
        </w:rPr>
        <w:br w:type="page"/>
      </w:r>
    </w:p>
    <w:p w14:paraId="51D04526" w14:textId="5C4DF36C" w:rsidR="00AB4A90" w:rsidRPr="003B354A" w:rsidRDefault="00B17739" w:rsidP="003B354A">
      <w:pPr>
        <w:pBdr>
          <w:bottom w:val="single" w:sz="4" w:space="1" w:color="auto"/>
        </w:pBdr>
        <w:spacing w:after="0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 w:rsidRPr="003B354A">
        <w:rPr>
          <w:rFonts w:ascii="Arial" w:eastAsia="Times New Roman" w:hAnsi="Arial" w:cs="Arial"/>
          <w:b/>
          <w:bCs/>
          <w:sz w:val="24"/>
          <w:szCs w:val="24"/>
          <w:lang w:val="en"/>
        </w:rPr>
        <w:lastRenderedPageBreak/>
        <w:t>Explanatory Notes</w:t>
      </w:r>
    </w:p>
    <w:p w14:paraId="50B00C4E" w14:textId="77777777" w:rsidR="009A754E" w:rsidRDefault="009A754E" w:rsidP="009A754E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73E1472F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A. Histologic Type</w:t>
      </w:r>
    </w:p>
    <w:p w14:paraId="74552CBD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The current World Health Organization (WHO) classification (2016) is based on the International Society of Urological Pathology (ISUP) Vancouver Classification of Renal Neoplasia 2012.</w:t>
      </w:r>
      <w:hyperlink w:anchor="8166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1,</w:t>
        </w:r>
      </w:hyperlink>
      <w:hyperlink w:anchor="8167" w:tooltip="Srigley JR, Delahunt B, Eble JN,&#10;et al. The International Society of Urological Pathology (ISUP) Vancouver&#10;classification of renal neoplasia. Am J&#10;Surg Pathol. 2013;37:1469-1489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</w:t>
        </w:r>
      </w:hyperlink>
    </w:p>
    <w:p w14:paraId="24542D17" w14:textId="77777777" w:rsidR="009A754E" w:rsidRDefault="009A754E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4BB25330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Clear cell renal cell carcinoma</w:t>
      </w:r>
    </w:p>
    <w:p w14:paraId="5C8FE031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Multilocular clear cell renal cell neoplasm of low malignant potential</w:t>
      </w:r>
    </w:p>
    <w:p w14:paraId="3F5BFEA1" w14:textId="77777777" w:rsidR="009A754E" w:rsidRDefault="00B17739" w:rsidP="009A754E">
      <w:pPr>
        <w:spacing w:after="0"/>
        <w:jc w:val="both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Papillary renal cell carcinoma</w:t>
      </w:r>
    </w:p>
    <w:p w14:paraId="75881993" w14:textId="77777777" w:rsidR="009A754E" w:rsidRDefault="00B17739" w:rsidP="009A754E">
      <w:pPr>
        <w:spacing w:after="0"/>
        <w:ind w:firstLine="72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Type 1</w:t>
      </w:r>
    </w:p>
    <w:p w14:paraId="7CA900CE" w14:textId="77777777" w:rsidR="009A754E" w:rsidRDefault="00B17739" w:rsidP="009A754E">
      <w:pPr>
        <w:spacing w:after="0"/>
        <w:ind w:firstLine="72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Type 2</w:t>
      </w:r>
    </w:p>
    <w:p w14:paraId="7D54BFF0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Chromophobe renal cell carcinoma</w:t>
      </w:r>
    </w:p>
    <w:p w14:paraId="4926239D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Collecting duct carcinoma</w:t>
      </w:r>
    </w:p>
    <w:p w14:paraId="51AE0B28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Renal medullary carcinoma</w:t>
      </w:r>
    </w:p>
    <w:p w14:paraId="1E5E8974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MiT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family translocation renal cell carcinoma </w:t>
      </w:r>
    </w:p>
    <w:p w14:paraId="1C2D7BD0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Mucinous tubular and spindle cell carcinoma</w:t>
      </w:r>
    </w:p>
    <w:p w14:paraId="42F4BE0D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Tubulocystic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renal cell carcinoma</w:t>
      </w:r>
    </w:p>
    <w:p w14:paraId="64BB1D4F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Acquired cystic disease associated renal cell carcinoma</w:t>
      </w:r>
    </w:p>
    <w:p w14:paraId="4605EA26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Clear cell papillary/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tubulopapillary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renal cell carcinoma</w:t>
      </w:r>
    </w:p>
    <w:p w14:paraId="770D58B3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Hereditary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leiomyomatosis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and renal cell carcinoma-associated renal cell carcinoma</w:t>
      </w:r>
    </w:p>
    <w:p w14:paraId="0801698A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Succinate dehydrogenase (SDH) deficient renal carcinoma</w:t>
      </w:r>
    </w:p>
    <w:p w14:paraId="3580DB64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Renal cell carcinoma, unclassified</w:t>
      </w:r>
    </w:p>
    <w:p w14:paraId="049DD7BF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Papillary adenoma</w:t>
      </w:r>
    </w:p>
    <w:p w14:paraId="15A6D6EF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Renal oncocytoma</w:t>
      </w:r>
    </w:p>
    <w:p w14:paraId="07E457C6" w14:textId="77777777" w:rsidR="009A754E" w:rsidRDefault="009A754E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29883530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Many subtypes of renal cell carcinoma, including many newly described variants, have differing clinical behaviors and prognosis.</w:t>
      </w:r>
      <w:hyperlink w:anchor="8166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1,</w:t>
        </w:r>
      </w:hyperlink>
      <w:hyperlink w:anchor="8167" w:tooltip="Srigley JR, Delahunt B, Eble JN,&#10;et al. The International Society of Urological Pathology (ISUP) Vancouver&#10;classification of renal neoplasia. Am J&#10;Surg Pathol. 2013;37:1469-1489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2,</w:t>
        </w:r>
      </w:hyperlink>
      <w:hyperlink w:anchor="8168" w:tooltip="Murphy WM, Grignon DJ, Perlman&#10;EJ, eds. Tumours of the Kidney, Bladder,&#10;and Related Urinary Structures. AFIP Atlas of Tumour Pathology. Series 4.&#10;Washington, DC: American Registry of Pathology; 20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3,</w:t>
        </w:r>
      </w:hyperlink>
      <w:hyperlink w:anchor="8169" w:tooltip="Srigley JR, Delahunt B. Uncommon&#10;and recently described renal carcinomas. Mod&#10;Pathol. 2009;22:S2-S23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Additionally the usage of adjuvant therapy is related to tumor subtype.</w:t>
      </w:r>
      <w:hyperlink w:anchor="8170" w:tooltip="O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5</w:t>
        </w:r>
      </w:hyperlink>
      <w:r w:rsidRPr="009A754E">
        <w:rPr>
          <w:rFonts w:ascii="Arial" w:hAnsi="Arial" w:cs="Arial"/>
          <w:sz w:val="20"/>
          <w:szCs w:val="20"/>
          <w:vertAlign w:val="superscript"/>
          <w:lang w:val="en"/>
        </w:rPr>
        <w:t> </w:t>
      </w:r>
      <w:r w:rsidRPr="009A754E">
        <w:rPr>
          <w:rFonts w:ascii="Arial" w:hAnsi="Arial" w:cs="Arial"/>
          <w:sz w:val="20"/>
          <w:szCs w:val="20"/>
          <w:lang w:val="en"/>
        </w:rPr>
        <w:t>The concept of an emerging/provisional category of renal cell carcinoma was introduced in the 2012 ISUP Vancouver classification.</w:t>
      </w:r>
      <w:hyperlink w:anchor="8167" w:tooltip="Srigley JR, Delahunt B, Eble JN,&#10;et al. The International Society of Urological Pathology (ISUP) Vancouver&#10;classification of renal neoplasia. Am J&#10;Surg Pathol. 2013;37:1469-1489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</w:t>
        </w:r>
      </w:hyperlink>
      <w:r w:rsidRPr="009A754E">
        <w:rPr>
          <w:rFonts w:ascii="Arial" w:hAnsi="Arial" w:cs="Arial"/>
          <w:sz w:val="20"/>
          <w:szCs w:val="20"/>
          <w:lang w:val="en"/>
        </w:rPr>
        <w:t xml:space="preserve"> These tumors, while appearing distinctive, had not been fully characterized morphologically or by ancillary techniques. This category in the 2016 WHO classification includes the following entities: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oncocytoid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renal cell carcinoma (RCC)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postneuroblastoma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>, thyroid-like follicular RCC, anaplastic lymphoma kinase (ALK) rearrangement-associated RCC, and RCC with (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angio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)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leiomyomatous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stroma.</w:t>
      </w:r>
      <w:hyperlink w:anchor="8166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For the purpose of the protocol, these emerging tumors should be classified under “other” and the name specified.</w:t>
      </w:r>
    </w:p>
    <w:p w14:paraId="1EE66A8E" w14:textId="77777777" w:rsidR="009A754E" w:rsidRDefault="009A754E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0CFF3A65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Occasionally more than 1 histologic type of carcinoma occurs within the same kidney specimen. Each tumor type should be separately recorded along with its associated prognostic factors.</w:t>
      </w:r>
      <w:hyperlink w:anchor="8171" w:tooltip="de Peralta-Venturina M, Moch H,&#10;Amin M, et al. Sarcomatoid differentiation in renal cell carcinoma: a study of&#10;101 cases. Am J Surg Pathol.&#10;2001;25:275-278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6</w:t>
        </w:r>
      </w:hyperlink>
    </w:p>
    <w:p w14:paraId="7F24A00A" w14:textId="77777777" w:rsidR="009A754E" w:rsidRDefault="009A754E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7BA357E7" w14:textId="77777777" w:rsidR="009A754E" w:rsidRDefault="00B17739" w:rsidP="009A754E">
      <w:pPr>
        <w:spacing w:after="0" w:line="240" w:lineRule="auto"/>
        <w:contextualSpacing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References</w:t>
      </w:r>
    </w:p>
    <w:p w14:paraId="01CDD2EE" w14:textId="77777777" w:rsidR="009A754E" w:rsidRPr="009A754E" w:rsidRDefault="00B17739" w:rsidP="009A754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Humphrey PA,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Moch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Reuter VE,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Ulbright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TM, eds.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World Health Organization (WHO) Classification of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Tumours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: Pathology and Genetics of the Urinary System and Male Genital Organs</w:t>
      </w:r>
      <w:r w:rsidRPr="009A754E">
        <w:rPr>
          <w:rFonts w:ascii="Arial" w:hAnsi="Arial" w:cs="Arial"/>
          <w:sz w:val="20"/>
          <w:szCs w:val="20"/>
          <w:lang w:val="en"/>
        </w:rPr>
        <w:t>. Geneva, Switzerland: WHO Press; 2016.</w:t>
      </w:r>
    </w:p>
    <w:p w14:paraId="22C48372" w14:textId="77777777" w:rsidR="009A754E" w:rsidRPr="009A754E" w:rsidRDefault="00B17739" w:rsidP="009A754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Srigley JR, Delahunt B,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Eble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JN, et al. The International Society of Urological Pathology (ISUP) Vancouver classification of renal neoplasia.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>. 2013;37:1469-1489.</w:t>
      </w:r>
    </w:p>
    <w:p w14:paraId="1FA1EE19" w14:textId="77777777" w:rsidR="009A754E" w:rsidRPr="009A754E" w:rsidRDefault="00B17739" w:rsidP="009A754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Murphy WM,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Grignon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DJ, Perlman EJ, eds.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Tumours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 of the Kidney, Bladder, and Related Urinary Structures.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AFIP Atlas of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Tumour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Pathology. Series 4. Washington, DC: American Registry of Pathology; 2004.</w:t>
      </w:r>
    </w:p>
    <w:p w14:paraId="66A66E73" w14:textId="77777777" w:rsidR="009A754E" w:rsidRPr="009A754E" w:rsidRDefault="00B17739" w:rsidP="009A754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Srigley JR, Delahunt B. Uncommon and recently described renal carcinomas.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Mod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>. 2009;22:S2-S23.</w:t>
      </w:r>
    </w:p>
    <w:p w14:paraId="2979F5DE" w14:textId="77777777" w:rsidR="009A754E" w:rsidRPr="009A754E" w:rsidRDefault="00B17739" w:rsidP="009A754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O'Brien MF, Russo P,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Motzer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RJ. Sunitinib therapy in renal cell carcinoma.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BJU Int</w:t>
      </w:r>
      <w:r w:rsidRPr="009A754E">
        <w:rPr>
          <w:rFonts w:ascii="Arial" w:hAnsi="Arial" w:cs="Arial"/>
          <w:sz w:val="20"/>
          <w:szCs w:val="20"/>
          <w:lang w:val="en"/>
        </w:rPr>
        <w:t>. 2008;101:1339-1342.</w:t>
      </w:r>
    </w:p>
    <w:p w14:paraId="664F9906" w14:textId="52628AF7" w:rsidR="00AB4A90" w:rsidRPr="009A754E" w:rsidRDefault="00B17739" w:rsidP="009A754E">
      <w:pPr>
        <w:pStyle w:val="ListParagraph"/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lastRenderedPageBreak/>
        <w:t xml:space="preserve">de Peralta-Venturina M,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Moch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Amin M, et al.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differentiation in renal cell carcinoma: a study of 101 cases.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>. 2001;25:275-278.</w:t>
      </w:r>
    </w:p>
    <w:p w14:paraId="100B480D" w14:textId="77777777" w:rsidR="009A754E" w:rsidRDefault="009A754E" w:rsidP="009A754E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079CD665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B. Histologic Grade</w:t>
      </w:r>
    </w:p>
    <w:p w14:paraId="2277BFAC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The WHO/ISUP grading system has supplanted the Fuhrman system as the grading standard.</w:t>
      </w:r>
      <w:hyperlink w:anchor="8179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1,</w:t>
        </w:r>
      </w:hyperlink>
      <w:hyperlink w:anchor="8180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 This grading system has been validated for both clear cell and papillary renal cell carcinoma; however, it has not been validated for other RCC subtypes.</w:t>
      </w:r>
      <w:hyperlink w:anchor="8181" w:tooltip="Sika-Paotonu D, Bethwaite PB,&#10;McCredie MRE, Jordan TW, Delahunt B. Nucleolar grade but not Fuhrman grade is&#10;applicable to papillary renal cell carcinoma. Am J Surg Pathol. 2006;30:1091-109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3,</w:t>
        </w:r>
      </w:hyperlink>
      <w:hyperlink w:anchor="8182" w:tooltip="Delahunt B, Sika-Paotonu D,&#10;Bethwaite PB, et al. Grading of clear cell renal cell carcinoma should be based&#10;on nucleolar prominence. Am J Surg Pathol.&#10;2011;135:1134-1139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Nevertheless, the WHO/ISUP grade may be included for descriptive purposes.  Currently it is recommended that chromophobe renal cell carcinoma not be graded with the WHO/ISUP system. Details are shown below:</w:t>
      </w:r>
    </w:p>
    <w:p w14:paraId="2A48B717" w14:textId="77777777" w:rsidR="009A754E" w:rsidRDefault="009A754E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6D598E1D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Not applicable</w:t>
      </w:r>
    </w:p>
    <w:p w14:paraId="75380035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Grade X- Cannot be assessed</w:t>
      </w:r>
    </w:p>
    <w:p w14:paraId="681DC918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Grade 1 - Nucleoli absent or inconspicuous and basophilic at 400x magnification </w:t>
      </w:r>
    </w:p>
    <w:p w14:paraId="348AC9C2" w14:textId="77777777" w:rsidR="009A754E" w:rsidRDefault="00B17739" w:rsidP="009A754E">
      <w:pPr>
        <w:spacing w:after="0"/>
        <w:ind w:left="900" w:hanging="90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Grade 2 - Nucleoli conspicuous and eosinophilic at 400x magnification, visible but not prominent at 100x magnification</w:t>
      </w:r>
    </w:p>
    <w:p w14:paraId="7E2EE077" w14:textId="77777777" w:rsid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Grade 3 - Nucleoli conspicuous and eosinophilic at 100x magnification </w:t>
      </w:r>
    </w:p>
    <w:p w14:paraId="4BB25169" w14:textId="77777777" w:rsidR="009A754E" w:rsidRDefault="00B17739" w:rsidP="009A754E">
      <w:pPr>
        <w:spacing w:after="0"/>
        <w:ind w:left="900" w:hanging="900"/>
        <w:jc w:val="both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Grade 4 - Extreme nuclear pleomorphism and/or multinuclear giant cells and/or rhabdoid and/or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differentiation</w:t>
      </w:r>
    </w:p>
    <w:p w14:paraId="385E79C0" w14:textId="77777777" w:rsidR="009A754E" w:rsidRDefault="009A754E" w:rsidP="009A754E">
      <w:pPr>
        <w:spacing w:after="0"/>
        <w:ind w:left="900" w:hanging="900"/>
        <w:jc w:val="both"/>
        <w:rPr>
          <w:rFonts w:ascii="Arial" w:hAnsi="Arial" w:cs="Arial"/>
          <w:sz w:val="20"/>
          <w:szCs w:val="20"/>
          <w:lang w:val="en"/>
        </w:rPr>
      </w:pPr>
    </w:p>
    <w:p w14:paraId="26530FDA" w14:textId="77777777" w:rsidR="009A754E" w:rsidRDefault="00B17739" w:rsidP="009A754E">
      <w:pPr>
        <w:spacing w:after="0"/>
        <w:ind w:left="900" w:hanging="90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Although the grading system does reference the tinctorial characteristics of the nucleoli, the determining feature is the nucleolar prominence. Grade should be assigned based on the single high-power field showing the greatest degree of pleomorphism.</w:t>
      </w:r>
    </w:p>
    <w:p w14:paraId="5149E05F" w14:textId="77777777" w:rsidR="009A754E" w:rsidRDefault="009A754E" w:rsidP="009A754E">
      <w:pPr>
        <w:spacing w:after="0"/>
        <w:ind w:left="900" w:hanging="90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7E1DD0C5" w14:textId="77777777" w:rsidR="009A754E" w:rsidRDefault="00B17739" w:rsidP="009A754E">
      <w:pPr>
        <w:spacing w:after="0" w:line="240" w:lineRule="auto"/>
        <w:ind w:left="900" w:hanging="900"/>
        <w:contextualSpacing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References</w:t>
      </w:r>
    </w:p>
    <w:p w14:paraId="6F429F24" w14:textId="77777777" w:rsidR="009A754E" w:rsidRPr="009A754E" w:rsidRDefault="00B17739" w:rsidP="009A75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Humphrey PA,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Moch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Reuter VE,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Ulbright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TM, eds.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World Health Organization (WHO) Classification of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Tumours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: Pathology and Genetics of the Urinary System and Male Genital Organs</w:t>
      </w:r>
      <w:r w:rsidRPr="009A754E">
        <w:rPr>
          <w:rFonts w:ascii="Arial" w:hAnsi="Arial" w:cs="Arial"/>
          <w:sz w:val="20"/>
          <w:szCs w:val="20"/>
          <w:lang w:val="en"/>
        </w:rPr>
        <w:t>. Geneva, Switzerland: WHO Press; 2016.</w:t>
      </w:r>
    </w:p>
    <w:p w14:paraId="18FFCAD9" w14:textId="77777777" w:rsidR="009A754E" w:rsidRPr="009A754E" w:rsidRDefault="00B17739" w:rsidP="009A75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Delahunt B, Cheville JC,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Martignoni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G, et al. The International Society of Urological Pathology (ISUP) grading system for renal cell carcinoma and other prognostic parameters.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2013;37:1490-1504.</w:t>
      </w:r>
    </w:p>
    <w:p w14:paraId="7493D7B5" w14:textId="77777777" w:rsidR="009A754E" w:rsidRPr="009A754E" w:rsidRDefault="00B17739" w:rsidP="009A75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Sika-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Paotonu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D,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Bethwaite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PB, McCredie MRE, Jordan TW, Delahunt B. Nucleolar grade but not Fuhrman grade is applicable to papillary renal cell carcinoma.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2006;30:1091-1096.</w:t>
      </w:r>
    </w:p>
    <w:p w14:paraId="127FF205" w14:textId="18C910BD" w:rsidR="00AB4A90" w:rsidRPr="009A754E" w:rsidRDefault="00B17739" w:rsidP="009A754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Delahunt B, Sika-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Paotonu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D,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Bethwaite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PB, et al. Grading of clear cell renal cell carcinoma should be based on nucleolar prominence.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2011;135:1134-1139.</w:t>
      </w:r>
    </w:p>
    <w:p w14:paraId="7335188F" w14:textId="77777777" w:rsidR="009A754E" w:rsidRDefault="009A754E" w:rsidP="009A754E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51745340" w14:textId="3DF4CBA4" w:rsidR="00AB4A90" w:rsidRPr="009A754E" w:rsidRDefault="00B17739" w:rsidP="009A754E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C. </w:t>
      </w:r>
      <w:proofErr w:type="spellStart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 xml:space="preserve"> and Rhabdoid Features</w:t>
      </w:r>
    </w:p>
    <w:p w14:paraId="7F5FB60E" w14:textId="77777777" w:rsidR="009A754E" w:rsidRDefault="00B17739" w:rsidP="009A754E">
      <w:pPr>
        <w:spacing w:after="0"/>
        <w:jc w:val="both"/>
        <w:rPr>
          <w:rFonts w:ascii="Arial" w:hAnsi="Arial" w:cs="Arial"/>
          <w:sz w:val="20"/>
          <w:szCs w:val="20"/>
          <w:lang w:val="en"/>
        </w:rPr>
      </w:pP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carcinoma is not a specific morphogenetic subtype of renal cell carcinoma but is considered as a pattern of dedifferentiation.</w:t>
      </w:r>
      <w:hyperlink w:anchor="8172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1,</w:t>
        </w:r>
      </w:hyperlink>
      <w:hyperlink w:anchor="8173" w:tooltip="de Peralta-Venturina M, Moch H,&#10;Amin M, et al. Sarcomatoid differentiation in renal cell carcinoma: a study of&#10;101 cases. Am J Surg Pathol.&#10;2001;25:275-278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2,</w:t>
        </w:r>
      </w:hyperlink>
      <w:hyperlink w:anchor="8174" w:tooltip="Cheville JC, Lohse CM, Zincke H,&#10;et al. Sarcomatoid renal cell carcinoma: an examination of underlying&#10;histologic subtype and an analysis of associations with patient outcome. Am J Surg Pathol. 2004;28:435-441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3,</w:t>
        </w:r>
      </w:hyperlink>
      <w:hyperlink w:anchor="8175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 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change in a renal cell carcinoma is associated with an adverse outcome.</w:t>
      </w:r>
      <w:hyperlink w:anchor="8172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1,</w:t>
        </w:r>
      </w:hyperlink>
      <w:hyperlink w:anchor="8175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</w:t>
        </w:r>
      </w:hyperlink>
      <w:r w:rsidRPr="009A754E">
        <w:rPr>
          <w:rFonts w:ascii="Arial" w:hAnsi="Arial" w:cs="Arial"/>
          <w:sz w:val="20"/>
          <w:szCs w:val="20"/>
          <w:vertAlign w:val="superscript"/>
          <w:lang w:val="en"/>
        </w:rPr>
        <w:t> </w:t>
      </w:r>
      <w:r w:rsidRPr="009A754E">
        <w:rPr>
          <w:rFonts w:ascii="Arial" w:hAnsi="Arial" w:cs="Arial"/>
          <w:sz w:val="20"/>
          <w:szCs w:val="20"/>
          <w:lang w:val="en"/>
        </w:rPr>
        <w:t> 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morphology may be found in any histologic subtypes of renal cell carcinomas, including clear cell, papillary, chromophobe, collecting duct, and other rare and unclassified subtypes.</w:t>
      </w:r>
      <w:hyperlink w:anchor="8172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1,</w:t>
        </w:r>
      </w:hyperlink>
      <w:hyperlink w:anchor="8173" w:tooltip="de Peralta-Venturina M, Moch H,&#10;Amin M, et al. Sarcomatoid differentiation in renal cell carcinoma: a study of&#10;101 cases. Am J Surg Pathol.&#10;2001;25:275-278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2,</w:t>
        </w:r>
      </w:hyperlink>
      <w:hyperlink w:anchor="8174" w:tooltip="Cheville JC, Lohse CM, Zincke H,&#10;et al. Sarcomatoid renal cell carcinoma: an examination of underlying&#10;histologic subtype and an analysis of associations with patient outcome. Am J Surg Pathol. 2004;28:435-441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3,</w:t>
        </w:r>
      </w:hyperlink>
      <w:hyperlink w:anchor="8175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</w:t>
        </w:r>
      </w:hyperlink>
      <w:r w:rsidRPr="009A754E">
        <w:rPr>
          <w:rFonts w:ascii="Arial" w:hAnsi="Arial" w:cs="Arial"/>
          <w:sz w:val="20"/>
          <w:szCs w:val="20"/>
          <w:lang w:val="en"/>
        </w:rPr>
        <w:t xml:space="preserve"> When the background carcinoma subtype is recognized, it should be specified under histologic type (see Note A). Pure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carcinoma or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carcinoma associated with epithelial elements that do not conform to usual renal carcinoma cell types should be considered as unclassified renal cell carcinoma.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morphology is also incorporated into the WHO/ISUP grading system as grade 4.</w:t>
      </w:r>
    </w:p>
    <w:p w14:paraId="23B3D949" w14:textId="77777777" w:rsidR="009A754E" w:rsidRDefault="009A754E" w:rsidP="009A754E">
      <w:pPr>
        <w:spacing w:after="0"/>
        <w:jc w:val="both"/>
        <w:rPr>
          <w:rFonts w:ascii="Arial" w:hAnsi="Arial" w:cs="Arial"/>
          <w:sz w:val="20"/>
          <w:szCs w:val="20"/>
          <w:lang w:val="en"/>
        </w:rPr>
      </w:pPr>
    </w:p>
    <w:p w14:paraId="6B30DDBC" w14:textId="77777777" w:rsidR="009A754E" w:rsidRDefault="00B17739" w:rsidP="009A754E">
      <w:pPr>
        <w:spacing w:after="0"/>
        <w:jc w:val="both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There is some indication that the percentage of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component in a renal cell carcinoma has prognostic importance.</w:t>
      </w:r>
      <w:hyperlink w:anchor="8173" w:tooltip="de Peralta-Venturina M, Moch H,&#10;Amin M, et al. Sarcomatoid differentiation in renal cell carcinoma: a study of&#10;101 cases. Am J Surg Pathol.&#10;2001;25:275-278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2,</w:t>
        </w:r>
      </w:hyperlink>
      <w:hyperlink w:anchor="8175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</w:t>
        </w:r>
      </w:hyperlink>
    </w:p>
    <w:p w14:paraId="307D76CA" w14:textId="77777777" w:rsidR="009A754E" w:rsidRDefault="009A754E" w:rsidP="009A754E">
      <w:pPr>
        <w:spacing w:after="0"/>
        <w:jc w:val="both"/>
        <w:rPr>
          <w:rFonts w:ascii="Arial" w:hAnsi="Arial" w:cs="Arial"/>
          <w:sz w:val="20"/>
          <w:szCs w:val="20"/>
          <w:lang w:val="en"/>
        </w:rPr>
      </w:pPr>
    </w:p>
    <w:p w14:paraId="36E3B68C" w14:textId="0F6BBF02" w:rsidR="009A754E" w:rsidRDefault="00B17739" w:rsidP="009A754E">
      <w:pPr>
        <w:spacing w:after="0"/>
        <w:jc w:val="both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lastRenderedPageBreak/>
        <w:t xml:space="preserve">Rhabdoid features, like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>, are a characteristic of high-grade disease. Rhabdoid cells have abundant eosinophilic cytoplasm with an eccentric nucleus often with a prominent nucleolus.</w:t>
      </w:r>
      <w:hyperlink w:anchor="8175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4,</w:t>
        </w:r>
      </w:hyperlink>
      <w:hyperlink w:anchor="8176" w:tooltip="Kuroiwa K, Kinoshita Y,&#10;Shiratsuchi H, et al. Renal cell carcinoma with rhabdoid features: an&#10;aggressive neoplasm. Histopathology.&#10;2002;41:538-548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5,</w:t>
        </w:r>
      </w:hyperlink>
      <w:hyperlink w:anchor="8177" w:tooltip="Gokden N, Nappi O, Swanson PE, et&#10;al. Renal cell carcinoma with rhabdoid features. Am J Surg Pathol. 2000;24:1329-1338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6,</w:t>
        </w:r>
      </w:hyperlink>
      <w:hyperlink w:anchor="8178" w:tooltip="Leroy X, Zini L, Buob D, et al.&#10;Renal cell carcinoma with rhabdoid features. Arch Pathol Lab Med. 2007;131:102-10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7</w:t>
        </w:r>
      </w:hyperlink>
      <w:r w:rsidR="009A754E">
        <w:rPr>
          <w:rFonts w:ascii="Arial" w:hAnsi="Arial" w:cs="Arial"/>
          <w:sz w:val="20"/>
          <w:szCs w:val="20"/>
          <w:lang w:val="en"/>
        </w:rPr>
        <w:t xml:space="preserve"> </w:t>
      </w:r>
      <w:r w:rsidRPr="009A754E">
        <w:rPr>
          <w:rFonts w:ascii="Arial" w:hAnsi="Arial" w:cs="Arial"/>
          <w:sz w:val="20"/>
          <w:szCs w:val="20"/>
          <w:lang w:val="en"/>
        </w:rPr>
        <w:t xml:space="preserve">Rhabdoid changes are associated with an adverse outcome and in cases with rhabdoid morphology, about 25% of them also show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features).</w:t>
      </w:r>
      <w:hyperlink w:anchor="8172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Rhabdoid morphology is an important component of the new WHO/ISUP grading system (grade 4).</w:t>
      </w:r>
      <w:hyperlink w:anchor="8175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4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 No solid evidence exists on the prognostic significance of the extent of rhabdoid morphology.</w:t>
      </w:r>
      <w:hyperlink w:anchor="8172" w:tooltip="Humphrey PA, Moch H, Reuter VE,&#10;Ulbright TM, eds. World Health&#10;Organization (WHO) Classification of Tumours. Pathology and Genetics of the&#10;Urinary System and Male Genital Organs. Geneva, Switzerland: WHO Press;&#10;2016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</w:t>
        </w:r>
      </w:hyperlink>
    </w:p>
    <w:p w14:paraId="7CF61474" w14:textId="77777777" w:rsidR="009A754E" w:rsidRDefault="009A754E" w:rsidP="009A754E">
      <w:pPr>
        <w:spacing w:after="0"/>
        <w:rPr>
          <w:rFonts w:ascii="Arial" w:hAnsi="Arial" w:cs="Arial"/>
          <w:sz w:val="20"/>
          <w:szCs w:val="20"/>
          <w:lang w:val="en"/>
        </w:rPr>
      </w:pPr>
    </w:p>
    <w:p w14:paraId="2A7A61A5" w14:textId="77777777" w:rsidR="009A754E" w:rsidRDefault="00B17739" w:rsidP="009A754E">
      <w:pPr>
        <w:spacing w:after="0" w:line="240" w:lineRule="auto"/>
        <w:contextualSpacing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References</w:t>
      </w:r>
    </w:p>
    <w:p w14:paraId="71ED58CF" w14:textId="77777777" w:rsidR="009A754E" w:rsidRDefault="00B17739" w:rsidP="009A754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Humphrey PA,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Moch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Reuter VE,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Ulbright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TM, eds.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World Health Organization (WHO) Classification of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Tumours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: Pathology and Genetics of the Urinary System and Male Genital Organs</w:t>
      </w:r>
      <w:r w:rsidRPr="009A754E">
        <w:rPr>
          <w:rFonts w:ascii="Arial" w:hAnsi="Arial" w:cs="Arial"/>
          <w:sz w:val="20"/>
          <w:szCs w:val="20"/>
          <w:lang w:val="en"/>
        </w:rPr>
        <w:t>. Geneva, Switzerland: WHO Press; 2016.</w:t>
      </w:r>
    </w:p>
    <w:p w14:paraId="76785C23" w14:textId="77777777" w:rsidR="009A754E" w:rsidRDefault="00B17739" w:rsidP="009A754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de Peralta-Venturina M,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Moch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Amin M, et al.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differentiation in renal cell carcinoma: a study of 101 cases.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>. 2001;25:275-278.</w:t>
      </w:r>
    </w:p>
    <w:p w14:paraId="310747FE" w14:textId="77777777" w:rsidR="009A754E" w:rsidRDefault="00B17739" w:rsidP="009A754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Cheville JC, Lohse CM,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Zincke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et al.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Sarcomatoid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renal cell carcinoma: an examination of underlying histologic subtype and an analysis of associations with patient outcome.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2004;28:435-441.</w:t>
      </w:r>
    </w:p>
    <w:p w14:paraId="4BABA6DD" w14:textId="77777777" w:rsidR="009A754E" w:rsidRDefault="00B17739" w:rsidP="009A754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Delahunt B, Cheville JC,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Martignoni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G, et al. The International Society of Urological Pathology (ISUP) grading system for renal cell carcinoma and other prognostic parameters.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2013;37:1490-1504.</w:t>
      </w:r>
    </w:p>
    <w:p w14:paraId="2064C42F" w14:textId="77777777" w:rsidR="009A754E" w:rsidRDefault="00B17739" w:rsidP="009A754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Kuroiwa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K, Kinoshita Y,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Shiratsuchi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et al. Renal cell carcinoma with rhabdoid features: an aggressive neoplasm.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Histopathology.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2002;41:538-548.</w:t>
      </w:r>
    </w:p>
    <w:p w14:paraId="578EB8A1" w14:textId="77777777" w:rsidR="009A754E" w:rsidRDefault="00B17739" w:rsidP="009A754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Gokden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N, Nappi O, Swanson PE, et al. Renal cell carcinoma with rhabdoid features.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2000;24:1329-1338.</w:t>
      </w:r>
    </w:p>
    <w:p w14:paraId="69CF8E1B" w14:textId="2FA13C30" w:rsidR="00AB4A90" w:rsidRPr="009A754E" w:rsidRDefault="00B17739" w:rsidP="009A754E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Leroy X,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Zini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L,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Buob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D, et al. Renal cell carcinoma with rhabdoid features.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Arch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 Lab Med.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2007;131:102-106.</w:t>
      </w:r>
    </w:p>
    <w:p w14:paraId="32FA9318" w14:textId="77777777" w:rsidR="00B17739" w:rsidRDefault="00B17739" w:rsidP="009A754E">
      <w:pPr>
        <w:spacing w:after="0"/>
        <w:rPr>
          <w:rFonts w:ascii="Arial" w:eastAsia="Times New Roman" w:hAnsi="Arial" w:cs="Arial"/>
          <w:b/>
          <w:bCs/>
          <w:sz w:val="20"/>
          <w:szCs w:val="20"/>
          <w:lang w:val="en"/>
        </w:rPr>
      </w:pPr>
    </w:p>
    <w:p w14:paraId="5A8B8E14" w14:textId="16D2E07B" w:rsidR="00AB4A90" w:rsidRPr="009A754E" w:rsidRDefault="00B17739" w:rsidP="00B17739">
      <w:pPr>
        <w:spacing w:after="0"/>
        <w:jc w:val="both"/>
        <w:rPr>
          <w:rFonts w:ascii="Arial" w:eastAsia="Times New Roman" w:hAnsi="Arial" w:cs="Arial"/>
          <w:b/>
          <w:bCs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b/>
          <w:bCs/>
          <w:sz w:val="20"/>
          <w:szCs w:val="20"/>
          <w:lang w:val="en"/>
        </w:rPr>
        <w:t>D. Necrosis</w:t>
      </w:r>
    </w:p>
    <w:p w14:paraId="5201A1D1" w14:textId="77777777" w:rsidR="00B17739" w:rsidRDefault="00B17739" w:rsidP="00B17739">
      <w:pPr>
        <w:tabs>
          <w:tab w:val="left" w:pos="1418"/>
        </w:tabs>
        <w:spacing w:after="0"/>
        <w:jc w:val="both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Tumor necrosis is an important prognostic factor in renal cell carcinoma.</w:t>
      </w:r>
      <w:hyperlink w:anchor="8183" w:tooltip="Delahunt B, Cheville JC,&#10;Martignoni G, et al. The International Society of Urological Pathology (ISUP)&#10;grading system for renal cell carcinoma and other prognostic parameters. Am J Surg Pathol. 2013;37:1490-150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1,</w:t>
        </w:r>
      </w:hyperlink>
      <w:hyperlink w:anchor="8184" w:tooltip="Cheville JC, Lohse CM, Zincke H,&#10;Weaver AL, Blute ML. Comparison of outcome and prognostic features among&#10;histologic suptypes of renal cell carcinoma. Am J Surg Pathol. 2003;27:612-62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2,</w:t>
        </w:r>
      </w:hyperlink>
      <w:hyperlink w:anchor="8185" w:tooltip="Klatte T, Said JW, de Martino M,&#10;et al. Presence of tumour necrosis is not a significant predictor of survival&#10;in clear cell renal cell carcinoma: higher prognostic accuracy of extent based&#10;rather than presence/absence classification. J Urol. 2009;181:1558-156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3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 It is recommended that both macroscopic and microscopic (coagulative) necrosis be recorded. The prognostic significance of necrosis independent of tumor stage has been identified in clear cell and chromophobe renal cell carcinoma</w:t>
      </w:r>
      <w:hyperlink w:anchor="8184" w:tooltip="Cheville JC, Lohse CM, Zincke H,&#10;Weaver AL, Blute ML. Comparison of outcome and prognostic features among&#10;histologic suptypes of renal cell carcinoma. Am J Surg Pathol. 2003;27:612-624.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2</w:t>
        </w:r>
      </w:hyperlink>
      <w:r w:rsidRPr="009A754E">
        <w:rPr>
          <w:rFonts w:ascii="Arial" w:hAnsi="Arial" w:cs="Arial"/>
          <w:sz w:val="20"/>
          <w:szCs w:val="20"/>
          <w:lang w:val="en"/>
        </w:rPr>
        <w:t>. The prognostic significance of necrosis in papillary renal cell carcinoma is controversial. Large papillary carcinomas not uncommonly display cystic necrosis and yet don’t exhibit extra renal spread. Tumor necrosis as a prognostic factor cannot be assessed in a situation where patients have undergone presurgical arterial embolization.</w:t>
      </w:r>
    </w:p>
    <w:p w14:paraId="3FFE2A64" w14:textId="77777777" w:rsidR="00B17739" w:rsidRDefault="00B17739" w:rsidP="00B17739">
      <w:pPr>
        <w:tabs>
          <w:tab w:val="left" w:pos="1418"/>
        </w:tabs>
        <w:spacing w:after="0"/>
        <w:jc w:val="both"/>
        <w:rPr>
          <w:rFonts w:ascii="Arial" w:hAnsi="Arial" w:cs="Arial"/>
          <w:sz w:val="20"/>
          <w:szCs w:val="20"/>
          <w:lang w:val="en"/>
        </w:rPr>
      </w:pPr>
    </w:p>
    <w:p w14:paraId="12EBD10D" w14:textId="77777777" w:rsidR="00B17739" w:rsidRDefault="00B17739" w:rsidP="00B17739">
      <w:pPr>
        <w:tabs>
          <w:tab w:val="left" w:pos="1418"/>
        </w:tabs>
        <w:spacing w:after="0"/>
        <w:jc w:val="both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>At present, the prognostic significance of the extent of necrosis is unclear; however, it is recommended that this be recorded as a percentage.</w:t>
      </w:r>
      <w:hyperlink w:anchor="8185" w:tooltip="Klatte T, Said JW, de Martino M,&#10;et al. Presence of tumour necrosis is not a significant predictor of survival&#10;in clear cell renal cell carcinoma: higher prognostic accuracy of extent based&#10;rather than presence/absence classification. J Urol. 2009;181:1558-156" w:history="1">
        <w:r w:rsidRPr="009A754E">
          <w:rPr>
            <w:rStyle w:val="Hyperlink"/>
            <w:rFonts w:ascii="Arial" w:hAnsi="Arial" w:cs="Arial"/>
            <w:sz w:val="20"/>
            <w:szCs w:val="20"/>
            <w:vertAlign w:val="superscript"/>
            <w:lang w:val="en"/>
          </w:rPr>
          <w:t>3</w:t>
        </w:r>
      </w:hyperlink>
    </w:p>
    <w:p w14:paraId="7F427FE9" w14:textId="77777777" w:rsidR="00B17739" w:rsidRDefault="00B17739" w:rsidP="00B17739">
      <w:pPr>
        <w:tabs>
          <w:tab w:val="left" w:pos="1418"/>
        </w:tabs>
        <w:spacing w:after="0"/>
        <w:jc w:val="both"/>
        <w:rPr>
          <w:rFonts w:ascii="Arial" w:hAnsi="Arial" w:cs="Arial"/>
          <w:sz w:val="20"/>
          <w:szCs w:val="20"/>
          <w:lang w:val="en"/>
        </w:rPr>
      </w:pPr>
    </w:p>
    <w:p w14:paraId="231A8153" w14:textId="7BBF919F" w:rsidR="00AB4A90" w:rsidRPr="00B17739" w:rsidRDefault="00B17739" w:rsidP="00B17739">
      <w:pPr>
        <w:tabs>
          <w:tab w:val="left" w:pos="1418"/>
        </w:tabs>
        <w:spacing w:after="0" w:line="240" w:lineRule="auto"/>
        <w:contextualSpacing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eastAsia="Times New Roman" w:hAnsi="Arial" w:cs="Arial"/>
          <w:sz w:val="20"/>
          <w:szCs w:val="20"/>
          <w:lang w:val="en"/>
        </w:rPr>
        <w:t>References</w:t>
      </w:r>
    </w:p>
    <w:p w14:paraId="4AE020FF" w14:textId="77777777" w:rsidR="00AB4A90" w:rsidRPr="009A754E" w:rsidRDefault="00B17739" w:rsidP="00B17739">
      <w:pPr>
        <w:numPr>
          <w:ilvl w:val="0"/>
          <w:numId w:val="5"/>
        </w:numPr>
        <w:spacing w:before="30" w:after="0" w:line="240" w:lineRule="auto"/>
        <w:ind w:left="750" w:right="30"/>
        <w:contextualSpacing/>
        <w:divId w:val="632710992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Delahunt B, Cheville JC,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Martignoni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G, et al. The International Society of Urological Pathology (ISUP) grading system for renal cell carcinoma and other prognostic parameters.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2013;37:1490-1504.</w:t>
      </w:r>
    </w:p>
    <w:p w14:paraId="135EBA4B" w14:textId="77777777" w:rsidR="00AB4A90" w:rsidRPr="009A754E" w:rsidRDefault="00B17739" w:rsidP="00B17739">
      <w:pPr>
        <w:numPr>
          <w:ilvl w:val="0"/>
          <w:numId w:val="5"/>
        </w:numPr>
        <w:spacing w:before="30" w:after="0" w:line="240" w:lineRule="auto"/>
        <w:ind w:left="750" w:right="30"/>
        <w:contextualSpacing/>
        <w:divId w:val="632710992"/>
        <w:rPr>
          <w:rFonts w:ascii="Arial" w:hAnsi="Arial" w:cs="Arial"/>
          <w:sz w:val="20"/>
          <w:szCs w:val="20"/>
          <w:lang w:val="en"/>
        </w:rPr>
      </w:pPr>
      <w:r w:rsidRPr="009A754E">
        <w:rPr>
          <w:rFonts w:ascii="Arial" w:hAnsi="Arial" w:cs="Arial"/>
          <w:sz w:val="20"/>
          <w:szCs w:val="20"/>
          <w:lang w:val="en"/>
        </w:rPr>
        <w:t xml:space="preserve">Cheville JC, Lohse CM,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Zincke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H, Weaver AL,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Blute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ML. Comparison of outcome and prognostic features among histologic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suptypes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of renal cell carcinoma.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 xml:space="preserve">Am J Surg </w:t>
      </w:r>
      <w:proofErr w:type="spellStart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Pathol</w:t>
      </w:r>
      <w:proofErr w:type="spellEnd"/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2003;27:612-624.</w:t>
      </w:r>
    </w:p>
    <w:p w14:paraId="341D990D" w14:textId="77777777" w:rsidR="00AB4A90" w:rsidRPr="009A754E" w:rsidRDefault="00B17739" w:rsidP="00B17739">
      <w:pPr>
        <w:numPr>
          <w:ilvl w:val="0"/>
          <w:numId w:val="5"/>
        </w:numPr>
        <w:spacing w:before="30" w:after="0" w:line="240" w:lineRule="auto"/>
        <w:ind w:left="750" w:right="30"/>
        <w:contextualSpacing/>
        <w:divId w:val="632710992"/>
        <w:rPr>
          <w:rFonts w:ascii="Arial" w:hAnsi="Arial" w:cs="Arial"/>
          <w:sz w:val="20"/>
          <w:szCs w:val="20"/>
          <w:lang w:val="en"/>
        </w:rPr>
      </w:pP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Klatte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T, Said JW, de Martino M, et al. Presence of </w:t>
      </w:r>
      <w:proofErr w:type="spellStart"/>
      <w:r w:rsidRPr="009A754E">
        <w:rPr>
          <w:rFonts w:ascii="Arial" w:hAnsi="Arial" w:cs="Arial"/>
          <w:sz w:val="20"/>
          <w:szCs w:val="20"/>
          <w:lang w:val="en"/>
        </w:rPr>
        <w:t>tumour</w:t>
      </w:r>
      <w:proofErr w:type="spellEnd"/>
      <w:r w:rsidRPr="009A754E">
        <w:rPr>
          <w:rFonts w:ascii="Arial" w:hAnsi="Arial" w:cs="Arial"/>
          <w:sz w:val="20"/>
          <w:szCs w:val="20"/>
          <w:lang w:val="en"/>
        </w:rPr>
        <w:t xml:space="preserve"> necrosis is not a significant predictor of survival in clear cell renal cell carcinoma: higher prognostic accuracy of extent based rather than presence/absence classification. </w:t>
      </w:r>
      <w:r w:rsidRPr="009A754E">
        <w:rPr>
          <w:rStyle w:val="Emphasis"/>
          <w:rFonts w:ascii="Arial" w:hAnsi="Arial" w:cs="Arial"/>
          <w:iCs w:val="0"/>
          <w:sz w:val="20"/>
          <w:szCs w:val="20"/>
          <w:lang w:val="en"/>
        </w:rPr>
        <w:t>J Urol.</w:t>
      </w:r>
      <w:r w:rsidRPr="009A754E">
        <w:rPr>
          <w:rFonts w:ascii="Arial" w:hAnsi="Arial" w:cs="Arial"/>
          <w:sz w:val="20"/>
          <w:szCs w:val="20"/>
          <w:lang w:val="en"/>
        </w:rPr>
        <w:t xml:space="preserve"> 2009;181:1558-1564.</w:t>
      </w:r>
    </w:p>
    <w:sectPr w:rsidR="00AB4A90" w:rsidRPr="009A754E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C2249" w14:textId="77777777" w:rsidR="00AB4A90" w:rsidRDefault="00B17739">
      <w:pPr>
        <w:spacing w:after="0" w:line="240" w:lineRule="auto"/>
      </w:pPr>
      <w:r>
        <w:separator/>
      </w:r>
    </w:p>
  </w:endnote>
  <w:endnote w:type="continuationSeparator" w:id="0">
    <w:p w14:paraId="2013200A" w14:textId="77777777" w:rsidR="00AB4A90" w:rsidRDefault="00B1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D1353" w14:textId="6BD7F14B" w:rsidR="00E85DEB" w:rsidRDefault="00B17739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 w:rsidR="009A754E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89C3" w14:textId="77777777" w:rsidR="00D61B7F" w:rsidRDefault="00B17739">
    <w:r>
      <w:rPr>
        <w:rFonts w:ascii="Arial"/>
        <w:sz w:val="16"/>
      </w:rPr>
      <w:t>©</w:t>
    </w:r>
    <w:r>
      <w:rPr>
        <w:rFonts w:ascii="Arial"/>
        <w:sz w:val="16"/>
      </w:rPr>
      <w:t xml:space="preserve"> 2021 College of American Pathologists (CAP). All rights reserved. For Terms of Use please visit </w:t>
    </w:r>
    <w:hyperlink r:id="rId1" w:history="1">
      <w:r w:rsidRPr="005B61DC">
        <w:rPr>
          <w:rStyle w:val="Hyperlink"/>
          <w:rFonts w:ascii="Arial"/>
          <w:sz w:val="16"/>
        </w:rPr>
        <w:t>www.cap.org/cancerprotocols</w:t>
      </w:r>
    </w:hyperlink>
    <w:r>
      <w:rPr>
        <w:rFonts w:ascii="Arial"/>
        <w:sz w:val="16"/>
      </w:rPr>
      <w:t xml:space="preserve"> .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55E56" w14:textId="77777777" w:rsidR="00AB4A90" w:rsidRDefault="00B17739">
      <w:pPr>
        <w:spacing w:after="0" w:line="240" w:lineRule="auto"/>
      </w:pPr>
      <w:r>
        <w:separator/>
      </w:r>
    </w:p>
  </w:footnote>
  <w:footnote w:type="continuationSeparator" w:id="0">
    <w:p w14:paraId="2A31ADB7" w14:textId="77777777" w:rsidR="00AB4A90" w:rsidRDefault="00B17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8C6D6" w14:textId="77777777" w:rsidR="00E85DEB" w:rsidRDefault="00E85DEB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00"/>
      <w:gridCol w:w="8076"/>
    </w:tblGrid>
    <w:tr w:rsidR="00776589" w14:paraId="49AB00FF" w14:textId="77777777" w:rsidTr="00776589">
      <w:tc>
        <w:tcPr>
          <w:tcW w:w="1500" w:type="dxa"/>
        </w:tcPr>
        <w:p w14:paraId="0980CC79" w14:textId="77777777" w:rsidR="00776589" w:rsidRDefault="00B17739">
          <w:r>
            <w:t>CAP Approved</w:t>
          </w:r>
        </w:p>
      </w:tc>
      <w:tc>
        <w:tcPr>
          <w:tcW w:w="8076" w:type="dxa"/>
        </w:tcPr>
        <w:p w14:paraId="2D30F16F" w14:textId="7D8B1913" w:rsidR="00776589" w:rsidRDefault="00B17739">
          <w:pPr>
            <w:jc w:val="right"/>
          </w:pPr>
          <w:r>
            <w:t>Kidney.Bx_4.1.0.0.</w:t>
          </w:r>
          <w:r w:rsidR="009A754E">
            <w:t>REL</w:t>
          </w:r>
          <w:r>
            <w:t>_CAPCP</w:t>
          </w:r>
        </w:p>
      </w:tc>
    </w:tr>
  </w:tbl>
  <w:p w14:paraId="40521007" w14:textId="77777777" w:rsidR="00E85DEB" w:rsidRDefault="00E85D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53C97" w14:textId="72F6CD93" w:rsidR="00E85DEB" w:rsidRDefault="00B17739">
    <w:r>
      <w:rPr>
        <w:noProof/>
      </w:rPr>
      <w:drawing>
        <wp:inline distT="0" distB="0" distL="0" distR="0" wp14:anchorId="7F9207BE" wp14:editId="203FFB3D">
          <wp:extent cx="3990000" cy="79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 Bitmap Image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90000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D578F">
      <w:rPr>
        <w:noProof/>
      </w:rPr>
      <w:pict w14:anchorId="519606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5" type="#_x0000_t136" style="position:absolute;margin-left:0;margin-top:0;width:50pt;height:50pt;z-index:251657728;visibility:hidden;mso-position-horizontal-relative:text;mso-position-vertical-relative:text">
          <o:lock v:ext="edit" selection="t" text="f" shapetype="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F455D"/>
    <w:multiLevelType w:val="multilevel"/>
    <w:tmpl w:val="81C60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D59B6"/>
    <w:multiLevelType w:val="multilevel"/>
    <w:tmpl w:val="D0C0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001A3A"/>
    <w:multiLevelType w:val="hybridMultilevel"/>
    <w:tmpl w:val="92507614"/>
    <w:lvl w:ilvl="0" w:tplc="44FE12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D7444"/>
    <w:multiLevelType w:val="multilevel"/>
    <w:tmpl w:val="30A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03A16"/>
    <w:multiLevelType w:val="multilevel"/>
    <w:tmpl w:val="60CC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F1FC7"/>
    <w:multiLevelType w:val="hybridMultilevel"/>
    <w:tmpl w:val="F0241CD4"/>
    <w:lvl w:ilvl="0" w:tplc="44FE12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07B1F"/>
    <w:multiLevelType w:val="multilevel"/>
    <w:tmpl w:val="5C80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DE7FF9"/>
    <w:multiLevelType w:val="hybridMultilevel"/>
    <w:tmpl w:val="6C14D6D2"/>
    <w:lvl w:ilvl="0" w:tplc="44FE12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DEB"/>
    <w:rsid w:val="00261D90"/>
    <w:rsid w:val="002D578F"/>
    <w:rsid w:val="003B354A"/>
    <w:rsid w:val="00625140"/>
    <w:rsid w:val="009A754E"/>
    <w:rsid w:val="00AB4A90"/>
    <w:rsid w:val="00B17739"/>
    <w:rsid w:val="00E85DEB"/>
    <w:rsid w:val="00ED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327273F9"/>
  <w15:docId w15:val="{6866A972-4D68-4834-9F29-BB3CC2FA0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notespara">
    <w:name w:val="notespara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6"/>
  </w:style>
  <w:style w:type="paragraph" w:styleId="Footer">
    <w:name w:val="footer"/>
    <w:basedOn w:val="Normal"/>
    <w:link w:val="FooterChar"/>
    <w:uiPriority w:val="99"/>
    <w:unhideWhenUsed/>
    <w:rsid w:val="00EE5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6"/>
  </w:style>
  <w:style w:type="character" w:styleId="UnresolvedMention">
    <w:name w:val="Unresolved Mention"/>
    <w:basedOn w:val="DefaultParagraphFont"/>
    <w:uiPriority w:val="99"/>
    <w:semiHidden/>
    <w:unhideWhenUsed/>
    <w:rsid w:val="00EE5FA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rsid w:val="009A7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13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.org/cancerprotocols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3328</Words>
  <Characters>18971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Keren Hulkower (s)</cp:lastModifiedBy>
  <cp:revision>7</cp:revision>
  <dcterms:created xsi:type="dcterms:W3CDTF">2021-06-17T17:47:00Z</dcterms:created>
  <dcterms:modified xsi:type="dcterms:W3CDTF">2021-06-22T18:10:00Z</dcterms:modified>
</cp:coreProperties>
</file>