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1B66" w14:textId="77777777" w:rsidR="00F4119A" w:rsidRPr="00A8760F" w:rsidRDefault="00C04810" w:rsidP="00A8760F">
      <w:pPr>
        <w:spacing w:after="0" w:line="276" w:lineRule="auto"/>
        <w:divId w:val="1888178955"/>
        <w:rPr>
          <w:rFonts w:ascii="Arial" w:eastAsia="Times New Roman" w:hAnsi="Arial" w:cs="Arial"/>
          <w:b/>
          <w:bCs/>
          <w:sz w:val="30"/>
          <w:szCs w:val="30"/>
          <w:lang w:val="en"/>
        </w:rPr>
      </w:pPr>
      <w:r w:rsidRPr="00A8760F">
        <w:rPr>
          <w:rFonts w:ascii="Arial" w:eastAsia="Times New Roman" w:hAnsi="Arial" w:cs="Arial"/>
          <w:b/>
          <w:bCs/>
          <w:sz w:val="30"/>
          <w:szCs w:val="30"/>
          <w:lang w:val="en"/>
        </w:rPr>
        <w:t>Template for Reporting Results of Biomarker Testing of Specimens from Patients with Carcinoma of the Breast</w:t>
      </w:r>
    </w:p>
    <w:p w14:paraId="7F2CFA22"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7B84E1A2" w14:textId="77777777" w:rsidR="00F4119A" w:rsidRPr="00A8760F" w:rsidRDefault="00C04810" w:rsidP="00A8760F">
      <w:pPr>
        <w:spacing w:after="0" w:line="276" w:lineRule="auto"/>
        <w:divId w:val="2031371773"/>
        <w:rPr>
          <w:rFonts w:ascii="Arial" w:eastAsia="Times New Roman" w:hAnsi="Arial" w:cs="Arial"/>
          <w:sz w:val="20"/>
          <w:szCs w:val="20"/>
          <w:lang w:val="en"/>
        </w:rPr>
      </w:pPr>
      <w:r w:rsidRPr="00A8760F">
        <w:rPr>
          <w:rFonts w:ascii="Arial" w:eastAsia="Times New Roman" w:hAnsi="Arial" w:cs="Arial"/>
          <w:b/>
          <w:bCs/>
          <w:sz w:val="20"/>
          <w:szCs w:val="20"/>
          <w:lang w:val="en"/>
        </w:rPr>
        <w:t xml:space="preserve">Version: </w:t>
      </w:r>
      <w:r w:rsidRPr="00A8760F">
        <w:rPr>
          <w:rFonts w:ascii="Arial" w:eastAsia="Times New Roman" w:hAnsi="Arial" w:cs="Arial"/>
          <w:sz w:val="20"/>
          <w:szCs w:val="20"/>
          <w:lang w:val="en"/>
        </w:rPr>
        <w:t>1.5.0.0</w:t>
      </w:r>
    </w:p>
    <w:p w14:paraId="33D10AA6" w14:textId="77777777" w:rsidR="00F4119A" w:rsidRPr="00A8760F" w:rsidRDefault="00C04810" w:rsidP="00A8760F">
      <w:pPr>
        <w:spacing w:after="0" w:line="276" w:lineRule="auto"/>
        <w:divId w:val="570165341"/>
        <w:rPr>
          <w:rFonts w:ascii="Arial" w:eastAsia="Times New Roman" w:hAnsi="Arial" w:cs="Arial"/>
          <w:sz w:val="20"/>
          <w:szCs w:val="20"/>
          <w:lang w:val="en"/>
        </w:rPr>
      </w:pPr>
      <w:r w:rsidRPr="00A8760F">
        <w:rPr>
          <w:rFonts w:ascii="Arial" w:eastAsia="Times New Roman" w:hAnsi="Arial" w:cs="Arial"/>
          <w:b/>
          <w:bCs/>
          <w:sz w:val="20"/>
          <w:szCs w:val="20"/>
          <w:lang w:val="en"/>
        </w:rPr>
        <w:t xml:space="preserve">Protocol Posting Date: </w:t>
      </w:r>
      <w:r w:rsidRPr="00A8760F">
        <w:rPr>
          <w:rFonts w:ascii="Arial" w:eastAsia="Times New Roman" w:hAnsi="Arial" w:cs="Arial"/>
          <w:sz w:val="20"/>
          <w:szCs w:val="20"/>
          <w:lang w:val="en"/>
        </w:rPr>
        <w:t xml:space="preserve">June 2022 </w:t>
      </w:r>
    </w:p>
    <w:p w14:paraId="75925373" w14:textId="77777777" w:rsidR="00F4119A" w:rsidRPr="00A8760F" w:rsidRDefault="00C04810" w:rsidP="00A8760F">
      <w:pPr>
        <w:spacing w:after="0" w:line="276" w:lineRule="auto"/>
        <w:divId w:val="1917086160"/>
        <w:rPr>
          <w:rFonts w:ascii="Arial" w:eastAsia="Times New Roman" w:hAnsi="Arial" w:cs="Arial"/>
          <w:sz w:val="20"/>
          <w:szCs w:val="20"/>
          <w:lang w:val="en"/>
        </w:rPr>
      </w:pPr>
      <w:r w:rsidRPr="00A8760F">
        <w:rPr>
          <w:rFonts w:ascii="Arial" w:eastAsia="Times New Roman" w:hAnsi="Arial" w:cs="Arial"/>
          <w:sz w:val="20"/>
          <w:szCs w:val="20"/>
          <w:lang w:val="en"/>
        </w:rPr>
        <w:t xml:space="preserve">This biomarker template </w:t>
      </w:r>
      <w:proofErr w:type="gramStart"/>
      <w:r w:rsidRPr="00A8760F">
        <w:rPr>
          <w:rFonts w:ascii="Arial" w:eastAsia="Times New Roman" w:hAnsi="Arial" w:cs="Arial"/>
          <w:sz w:val="20"/>
          <w:szCs w:val="20"/>
          <w:lang w:val="en"/>
        </w:rPr>
        <w:t>is not required</w:t>
      </w:r>
      <w:proofErr w:type="gramEnd"/>
      <w:r w:rsidRPr="00A8760F">
        <w:rPr>
          <w:rFonts w:ascii="Arial" w:eastAsia="Times New Roman" w:hAnsi="Arial" w:cs="Arial"/>
          <w:sz w:val="20"/>
          <w:szCs w:val="20"/>
          <w:lang w:val="en"/>
        </w:rPr>
        <w:t xml:space="preserve"> for accreditation purposes but may be used to facilitate compliance with CAP Accreditation Program Requirements</w:t>
      </w:r>
    </w:p>
    <w:p w14:paraId="0998581E"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29F6588B" w14:textId="64E7474B" w:rsidR="00F4119A" w:rsidRPr="00AD6470" w:rsidRDefault="00C04810" w:rsidP="00AD6470">
      <w:pPr>
        <w:spacing w:after="0" w:line="276" w:lineRule="auto"/>
        <w:divId w:val="1815683054"/>
        <w:rPr>
          <w:rFonts w:ascii="Arial" w:eastAsia="Times New Roman" w:hAnsi="Arial" w:cs="Arial"/>
          <w:b/>
          <w:bCs/>
          <w:sz w:val="20"/>
          <w:szCs w:val="20"/>
          <w:lang w:val="en"/>
        </w:rPr>
      </w:pPr>
      <w:r w:rsidRPr="00A8760F">
        <w:rPr>
          <w:rFonts w:ascii="Arial" w:eastAsia="Times New Roman" w:hAnsi="Arial" w:cs="Arial"/>
          <w:b/>
          <w:bCs/>
          <w:sz w:val="20"/>
          <w:szCs w:val="20"/>
          <w:lang w:val="en"/>
        </w:rPr>
        <w:t>Authors</w:t>
      </w:r>
    </w:p>
    <w:p w14:paraId="6AAFA8E1" w14:textId="77777777" w:rsidR="00F4119A" w:rsidRPr="00A8760F" w:rsidRDefault="00C04810" w:rsidP="00A8760F">
      <w:pPr>
        <w:spacing w:after="0" w:line="276" w:lineRule="auto"/>
        <w:divId w:val="181673124"/>
        <w:rPr>
          <w:rFonts w:ascii="Arial" w:eastAsia="Times New Roman" w:hAnsi="Arial" w:cs="Arial"/>
          <w:sz w:val="20"/>
          <w:szCs w:val="20"/>
          <w:lang w:val="en"/>
        </w:rPr>
      </w:pPr>
      <w:r w:rsidRPr="00A8760F">
        <w:rPr>
          <w:rFonts w:ascii="Arial" w:eastAsia="Times New Roman" w:hAnsi="Arial" w:cs="Arial"/>
          <w:sz w:val="20"/>
          <w:szCs w:val="20"/>
          <w:lang w:val="en"/>
        </w:rPr>
        <w:t>Patrick L. Fitzgibbons, MD, FCAP*; James L. Connolly, MD*.</w:t>
      </w:r>
      <w:r w:rsidRPr="00A8760F">
        <w:rPr>
          <w:rFonts w:ascii="Arial" w:eastAsia="Times New Roman" w:hAnsi="Arial" w:cs="Arial"/>
          <w:sz w:val="20"/>
          <w:szCs w:val="20"/>
          <w:lang w:val="en"/>
        </w:rPr>
        <w:br/>
        <w:t>With guidance from the CAP Cancer and CAP Pathology Electronic Reporting Committees.</w:t>
      </w:r>
      <w:r w:rsidRPr="00A8760F">
        <w:rPr>
          <w:rFonts w:ascii="Arial" w:eastAsia="Times New Roman" w:hAnsi="Arial" w:cs="Arial"/>
          <w:sz w:val="20"/>
          <w:szCs w:val="20"/>
          <w:lang w:val="en"/>
        </w:rPr>
        <w:br/>
      </w:r>
      <w:r w:rsidRPr="00AD6470">
        <w:rPr>
          <w:rFonts w:ascii="Arial" w:eastAsia="Times New Roman" w:hAnsi="Arial" w:cs="Arial"/>
          <w:sz w:val="16"/>
          <w:szCs w:val="16"/>
          <w:lang w:val="en"/>
        </w:rPr>
        <w:t>* Denotes primary author.</w:t>
      </w:r>
    </w:p>
    <w:p w14:paraId="6FEEBE84"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350FB4AE" w14:textId="77777777" w:rsidR="00F4119A" w:rsidRPr="00A8760F" w:rsidRDefault="00C04810" w:rsidP="00A8760F">
      <w:pPr>
        <w:spacing w:after="0" w:line="276" w:lineRule="auto"/>
        <w:divId w:val="1457411517"/>
        <w:rPr>
          <w:rFonts w:ascii="Arial" w:eastAsia="Times New Roman" w:hAnsi="Arial" w:cs="Arial"/>
          <w:b/>
          <w:bCs/>
          <w:sz w:val="20"/>
          <w:szCs w:val="20"/>
          <w:lang w:val="en"/>
        </w:rPr>
      </w:pPr>
      <w:r w:rsidRPr="00A8760F">
        <w:rPr>
          <w:rFonts w:ascii="Arial" w:eastAsia="Times New Roman" w:hAnsi="Arial" w:cs="Arial"/>
          <w:b/>
          <w:bCs/>
          <w:sz w:val="20"/>
          <w:szCs w:val="20"/>
          <w:lang w:val="en"/>
        </w:rPr>
        <w:t>Accreditation Requirements</w:t>
      </w:r>
    </w:p>
    <w:p w14:paraId="36935240" w14:textId="77777777" w:rsidR="00F4119A" w:rsidRPr="00A8760F" w:rsidRDefault="00C04810" w:rsidP="00A8760F">
      <w:pPr>
        <w:pStyle w:val="NormalWeb"/>
        <w:spacing w:before="0" w:beforeAutospacing="0" w:after="0" w:afterAutospacing="0" w:line="276" w:lineRule="auto"/>
        <w:divId w:val="1304502981"/>
        <w:rPr>
          <w:rFonts w:ascii="Arial" w:hAnsi="Arial" w:cs="Arial"/>
          <w:sz w:val="20"/>
          <w:szCs w:val="20"/>
          <w:lang w:val="en"/>
        </w:rPr>
      </w:pPr>
      <w:r w:rsidRPr="00A8760F">
        <w:rPr>
          <w:rFonts w:ascii="Arial" w:hAnsi="Arial" w:cs="Arial"/>
          <w:sz w:val="20"/>
          <w:szCs w:val="20"/>
          <w:lang w:val="en"/>
        </w:rPr>
        <w:t xml:space="preserve">Completion of the template is the responsibility of the laboratory performing the biomarker testing and/or providing the interpretation. When both testing and interpretation </w:t>
      </w:r>
      <w:proofErr w:type="gramStart"/>
      <w:r w:rsidRPr="00A8760F">
        <w:rPr>
          <w:rFonts w:ascii="Arial" w:hAnsi="Arial" w:cs="Arial"/>
          <w:sz w:val="20"/>
          <w:szCs w:val="20"/>
          <w:lang w:val="en"/>
        </w:rPr>
        <w:t>are performed</w:t>
      </w:r>
      <w:proofErr w:type="gramEnd"/>
      <w:r w:rsidRPr="00A8760F">
        <w:rPr>
          <w:rFonts w:ascii="Arial" w:hAnsi="Arial" w:cs="Arial"/>
          <w:sz w:val="20"/>
          <w:szCs w:val="20"/>
          <w:lang w:val="en"/>
        </w:rPr>
        <w:t xml:space="preserve"> elsewhere (eg, a reference laboratory), synoptic reporting of the results by the laboratory submitting the tissue for testing is also encouraged to ensure that all information is included in the patient’s medical record and thus readily available to the treating clinical team. This template </w:t>
      </w:r>
      <w:proofErr w:type="gramStart"/>
      <w:r w:rsidRPr="00A8760F">
        <w:rPr>
          <w:rFonts w:ascii="Arial" w:hAnsi="Arial" w:cs="Arial"/>
          <w:sz w:val="20"/>
          <w:szCs w:val="20"/>
          <w:lang w:val="en"/>
        </w:rPr>
        <w:t>is not required</w:t>
      </w:r>
      <w:proofErr w:type="gramEnd"/>
      <w:r w:rsidRPr="00A8760F">
        <w:rPr>
          <w:rFonts w:ascii="Arial" w:hAnsi="Arial" w:cs="Arial"/>
          <w:sz w:val="20"/>
          <w:szCs w:val="20"/>
          <w:lang w:val="en"/>
        </w:rPr>
        <w:t xml:space="preserve"> for accreditation purposes.</w:t>
      </w:r>
    </w:p>
    <w:p w14:paraId="4CC72F53"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106F6756" w14:textId="77777777" w:rsidR="00F4119A" w:rsidRPr="00A8760F" w:rsidRDefault="00C04810" w:rsidP="00A8760F">
      <w:pPr>
        <w:spacing w:after="0" w:line="276" w:lineRule="auto"/>
        <w:divId w:val="1686977518"/>
        <w:rPr>
          <w:rFonts w:ascii="Arial" w:eastAsia="Times New Roman" w:hAnsi="Arial" w:cs="Arial"/>
          <w:b/>
          <w:bCs/>
          <w:sz w:val="20"/>
          <w:szCs w:val="20"/>
          <w:u w:val="single"/>
          <w:lang w:val="en"/>
        </w:rPr>
      </w:pPr>
      <w:r w:rsidRPr="00A8760F">
        <w:rPr>
          <w:rFonts w:ascii="Arial" w:eastAsia="Times New Roman" w:hAnsi="Arial" w:cs="Arial"/>
          <w:b/>
          <w:bCs/>
          <w:sz w:val="20"/>
          <w:szCs w:val="20"/>
          <w:u w:val="single"/>
          <w:lang w:val="en"/>
        </w:rPr>
        <w:t>Summary of Changes</w:t>
      </w:r>
    </w:p>
    <w:p w14:paraId="1CDBFC1A" w14:textId="77777777" w:rsidR="00F4119A" w:rsidRPr="00A8760F" w:rsidRDefault="00C04810" w:rsidP="00A8760F">
      <w:pPr>
        <w:spacing w:after="0" w:line="276" w:lineRule="auto"/>
        <w:divId w:val="1739015362"/>
        <w:rPr>
          <w:rFonts w:ascii="Arial" w:eastAsia="Times New Roman" w:hAnsi="Arial" w:cs="Arial"/>
          <w:sz w:val="20"/>
          <w:szCs w:val="20"/>
          <w:lang w:val="en"/>
        </w:rPr>
      </w:pPr>
      <w:r w:rsidRPr="00A8760F">
        <w:rPr>
          <w:rStyle w:val="Strong"/>
          <w:rFonts w:ascii="Arial" w:eastAsia="Times New Roman" w:hAnsi="Arial" w:cs="Arial"/>
          <w:sz w:val="20"/>
          <w:szCs w:val="20"/>
          <w:lang w:val="en"/>
        </w:rPr>
        <w:t>v 1.5.0.0</w:t>
      </w:r>
    </w:p>
    <w:p w14:paraId="3E632B37" w14:textId="77777777" w:rsidR="00F4119A" w:rsidRPr="00A8760F" w:rsidRDefault="00C04810" w:rsidP="00A8760F">
      <w:pPr>
        <w:numPr>
          <w:ilvl w:val="0"/>
          <w:numId w:val="1"/>
        </w:numPr>
        <w:spacing w:after="0" w:line="276" w:lineRule="auto"/>
        <w:divId w:val="1739015362"/>
        <w:rPr>
          <w:rFonts w:ascii="Arial" w:eastAsia="Times New Roman" w:hAnsi="Arial" w:cs="Arial"/>
          <w:sz w:val="20"/>
          <w:szCs w:val="20"/>
          <w:lang w:val="en"/>
        </w:rPr>
      </w:pPr>
      <w:r w:rsidRPr="00A8760F">
        <w:rPr>
          <w:rFonts w:ascii="Arial" w:eastAsia="Times New Roman" w:hAnsi="Arial" w:cs="Arial"/>
          <w:sz w:val="20"/>
          <w:szCs w:val="20"/>
          <w:lang w:val="en"/>
        </w:rPr>
        <w:t xml:space="preserve">HER2 ISH Method question has </w:t>
      </w:r>
      <w:proofErr w:type="gramStart"/>
      <w:r w:rsidRPr="00A8760F">
        <w:rPr>
          <w:rFonts w:ascii="Arial" w:eastAsia="Times New Roman" w:hAnsi="Arial" w:cs="Arial"/>
          <w:sz w:val="20"/>
          <w:szCs w:val="20"/>
          <w:lang w:val="en"/>
        </w:rPr>
        <w:t>been made</w:t>
      </w:r>
      <w:proofErr w:type="gramEnd"/>
      <w:r w:rsidRPr="00A8760F">
        <w:rPr>
          <w:rFonts w:ascii="Arial" w:eastAsia="Times New Roman" w:hAnsi="Arial" w:cs="Arial"/>
          <w:sz w:val="20"/>
          <w:szCs w:val="20"/>
          <w:lang w:val="en"/>
        </w:rPr>
        <w:t xml:space="preserve"> conditional</w:t>
      </w:r>
    </w:p>
    <w:p w14:paraId="7D7DB88A" w14:textId="77777777" w:rsidR="00F4119A" w:rsidRPr="00A8760F" w:rsidRDefault="00C04810" w:rsidP="00A8760F">
      <w:pPr>
        <w:numPr>
          <w:ilvl w:val="0"/>
          <w:numId w:val="1"/>
        </w:numPr>
        <w:spacing w:after="0" w:line="276" w:lineRule="auto"/>
        <w:divId w:val="1739015362"/>
        <w:rPr>
          <w:rFonts w:ascii="Arial" w:eastAsia="Times New Roman" w:hAnsi="Arial" w:cs="Arial"/>
          <w:sz w:val="20"/>
          <w:szCs w:val="20"/>
          <w:lang w:val="en"/>
        </w:rPr>
      </w:pPr>
      <w:r w:rsidRPr="00A8760F">
        <w:rPr>
          <w:rFonts w:ascii="Arial" w:eastAsia="Times New Roman" w:hAnsi="Arial" w:cs="Arial"/>
          <w:sz w:val="20"/>
          <w:szCs w:val="20"/>
          <w:lang w:val="en"/>
        </w:rPr>
        <w:t xml:space="preserve">Ki-67 question has </w:t>
      </w:r>
      <w:proofErr w:type="gramStart"/>
      <w:r w:rsidRPr="00A8760F">
        <w:rPr>
          <w:rFonts w:ascii="Arial" w:eastAsia="Times New Roman" w:hAnsi="Arial" w:cs="Arial"/>
          <w:sz w:val="20"/>
          <w:szCs w:val="20"/>
          <w:lang w:val="en"/>
        </w:rPr>
        <w:t>been made</w:t>
      </w:r>
      <w:proofErr w:type="gramEnd"/>
      <w:r w:rsidRPr="00A8760F">
        <w:rPr>
          <w:rFonts w:ascii="Arial" w:eastAsia="Times New Roman" w:hAnsi="Arial" w:cs="Arial"/>
          <w:sz w:val="20"/>
          <w:szCs w:val="20"/>
          <w:lang w:val="en"/>
        </w:rPr>
        <w:t xml:space="preserve"> core</w:t>
      </w:r>
    </w:p>
    <w:p w14:paraId="5B1D84FC" w14:textId="77777777" w:rsidR="00F4119A" w:rsidRPr="00A8760F" w:rsidRDefault="00C04810" w:rsidP="00A8760F">
      <w:pPr>
        <w:numPr>
          <w:ilvl w:val="0"/>
          <w:numId w:val="1"/>
        </w:numPr>
        <w:spacing w:after="0" w:line="276" w:lineRule="auto"/>
        <w:divId w:val="1739015362"/>
        <w:rPr>
          <w:rFonts w:ascii="Arial" w:eastAsia="Times New Roman" w:hAnsi="Arial" w:cs="Arial"/>
          <w:sz w:val="20"/>
          <w:szCs w:val="20"/>
          <w:lang w:val="en"/>
        </w:rPr>
      </w:pPr>
      <w:r w:rsidRPr="00A8760F">
        <w:rPr>
          <w:rFonts w:ascii="Arial" w:eastAsia="Times New Roman" w:hAnsi="Arial" w:cs="Arial"/>
          <w:sz w:val="20"/>
          <w:szCs w:val="20"/>
          <w:lang w:val="en"/>
        </w:rPr>
        <w:t xml:space="preserve">Multiparametric Gene Expression has </w:t>
      </w:r>
      <w:proofErr w:type="gramStart"/>
      <w:r w:rsidRPr="00A8760F">
        <w:rPr>
          <w:rFonts w:ascii="Arial" w:eastAsia="Times New Roman" w:hAnsi="Arial" w:cs="Arial"/>
          <w:sz w:val="20"/>
          <w:szCs w:val="20"/>
          <w:lang w:val="en"/>
        </w:rPr>
        <w:t>been deprecated</w:t>
      </w:r>
      <w:proofErr w:type="gramEnd"/>
    </w:p>
    <w:p w14:paraId="1683A552" w14:textId="77777777" w:rsidR="00F4119A" w:rsidRPr="00A8760F" w:rsidRDefault="00C04810" w:rsidP="00A8760F">
      <w:pPr>
        <w:pageBreakBefore/>
        <w:spacing w:after="0" w:line="276" w:lineRule="auto"/>
        <w:divId w:val="1813987257"/>
        <w:rPr>
          <w:rFonts w:ascii="Arial" w:eastAsia="Times New Roman" w:hAnsi="Arial" w:cs="Arial"/>
          <w:b/>
          <w:bCs/>
          <w:sz w:val="20"/>
          <w:szCs w:val="20"/>
          <w:lang w:val="en"/>
        </w:rPr>
      </w:pPr>
      <w:r w:rsidRPr="00A8760F">
        <w:rPr>
          <w:rFonts w:ascii="Arial" w:eastAsia="Times New Roman" w:hAnsi="Arial" w:cs="Arial"/>
          <w:b/>
          <w:bCs/>
          <w:sz w:val="20"/>
          <w:szCs w:val="20"/>
          <w:lang w:val="en"/>
        </w:rPr>
        <w:lastRenderedPageBreak/>
        <w:t>Reporting Template</w:t>
      </w:r>
    </w:p>
    <w:p w14:paraId="5369F23C" w14:textId="77777777" w:rsidR="00F4119A" w:rsidRPr="00A8760F" w:rsidRDefault="00C04810" w:rsidP="00A8760F">
      <w:pPr>
        <w:spacing w:after="0" w:line="276" w:lineRule="auto"/>
        <w:divId w:val="96292212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Protocol Posting Date: June 2022 </w:t>
      </w:r>
    </w:p>
    <w:p w14:paraId="227ED186" w14:textId="77777777" w:rsidR="00F4119A" w:rsidRPr="00A8760F" w:rsidRDefault="00C04810" w:rsidP="00A8760F">
      <w:pPr>
        <w:spacing w:after="0" w:line="276" w:lineRule="auto"/>
        <w:divId w:val="456878340"/>
        <w:rPr>
          <w:rFonts w:ascii="Arial" w:eastAsia="Times New Roman" w:hAnsi="Arial" w:cs="Arial"/>
          <w:b/>
          <w:bCs/>
          <w:sz w:val="20"/>
          <w:szCs w:val="20"/>
          <w:lang w:val="en"/>
        </w:rPr>
      </w:pPr>
      <w:r w:rsidRPr="00A8760F">
        <w:rPr>
          <w:rFonts w:ascii="Arial" w:eastAsia="Times New Roman" w:hAnsi="Arial" w:cs="Arial"/>
          <w:b/>
          <w:bCs/>
          <w:sz w:val="20"/>
          <w:szCs w:val="20"/>
          <w:lang w:val="en"/>
        </w:rPr>
        <w:t>Select a single response unless otherwise indicated.</w:t>
      </w:r>
    </w:p>
    <w:p w14:paraId="7638C077"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7A3C9DAC" w14:textId="77777777" w:rsidR="00F4119A" w:rsidRPr="00A8760F" w:rsidRDefault="00C04810" w:rsidP="00A8760F">
      <w:pPr>
        <w:spacing w:after="0" w:line="276" w:lineRule="auto"/>
        <w:divId w:val="183240290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CASE SUMMARY: (Breast Biomarker Reporting Template)  </w:t>
      </w:r>
    </w:p>
    <w:p w14:paraId="0279C6D9" w14:textId="77777777" w:rsidR="00F4119A" w:rsidRPr="00AD6470" w:rsidRDefault="00C04810" w:rsidP="00A8760F">
      <w:pPr>
        <w:spacing w:after="0" w:line="276" w:lineRule="auto"/>
        <w:divId w:val="419376670"/>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Includes interpretative content from the CAP/ASCO HER2 Guidelines (2018)  </w:t>
      </w:r>
    </w:p>
    <w:p w14:paraId="14CE33F3" w14:textId="77777777" w:rsidR="00F4119A" w:rsidRPr="00AD6470" w:rsidRDefault="00C04810" w:rsidP="00A8760F">
      <w:pPr>
        <w:spacing w:after="0" w:line="276" w:lineRule="auto"/>
        <w:divId w:val="1038093273"/>
        <w:rPr>
          <w:rFonts w:ascii="Arial" w:eastAsia="Times New Roman" w:hAnsi="Arial" w:cs="Arial"/>
          <w:i/>
          <w:iCs/>
          <w:sz w:val="16"/>
          <w:szCs w:val="16"/>
          <w:lang w:val="en"/>
        </w:rPr>
      </w:pPr>
      <w:r w:rsidRPr="00AD6470">
        <w:rPr>
          <w:rFonts w:ascii="Arial" w:eastAsia="Times New Roman" w:hAnsi="Arial" w:cs="Arial"/>
          <w:i/>
          <w:iCs/>
          <w:sz w:val="16"/>
          <w:szCs w:val="16"/>
          <w:lang w:val="en"/>
        </w:rPr>
        <w:t>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w:t>
      </w:r>
      <w:proofErr w:type="gramStart"/>
      <w:r w:rsidRPr="00AD6470">
        <w:rPr>
          <w:rFonts w:ascii="Arial" w:eastAsia="Times New Roman" w:hAnsi="Arial" w:cs="Arial"/>
          <w:i/>
          <w:iCs/>
          <w:sz w:val="16"/>
          <w:szCs w:val="16"/>
          <w:lang w:val="en"/>
        </w:rPr>
        <w:t xml:space="preserve">.  </w:t>
      </w:r>
      <w:proofErr w:type="gramEnd"/>
    </w:p>
    <w:p w14:paraId="45AB9ED6" w14:textId="77777777" w:rsidR="00F4119A" w:rsidRPr="00AD6470" w:rsidRDefault="00C04810" w:rsidP="00A8760F">
      <w:pPr>
        <w:spacing w:after="0" w:line="276" w:lineRule="auto"/>
        <w:divId w:val="2083015502"/>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Core data elements in this template comply with the CAP Accreditation requirements for HER2 and hormone receptor testing. Core data elements should </w:t>
      </w:r>
      <w:proofErr w:type="gramStart"/>
      <w:r w:rsidRPr="00AD6470">
        <w:rPr>
          <w:rFonts w:ascii="Arial" w:eastAsia="Times New Roman" w:hAnsi="Arial" w:cs="Arial"/>
          <w:i/>
          <w:iCs/>
          <w:sz w:val="16"/>
          <w:szCs w:val="16"/>
          <w:lang w:val="en"/>
        </w:rPr>
        <w:t>be reported</w:t>
      </w:r>
      <w:proofErr w:type="gramEnd"/>
      <w:r w:rsidRPr="00AD6470">
        <w:rPr>
          <w:rFonts w:ascii="Arial" w:eastAsia="Times New Roman" w:hAnsi="Arial" w:cs="Arial"/>
          <w:i/>
          <w:iCs/>
          <w:sz w:val="16"/>
          <w:szCs w:val="16"/>
          <w:lang w:val="en"/>
        </w:rPr>
        <w:t xml:space="preserve"> only for tests performed. If some studies were performed on different specimen(s), the specimen number(s) should be provided</w:t>
      </w:r>
      <w:proofErr w:type="gramStart"/>
      <w:r w:rsidRPr="00AD6470">
        <w:rPr>
          <w:rFonts w:ascii="Arial" w:eastAsia="Times New Roman" w:hAnsi="Arial" w:cs="Arial"/>
          <w:i/>
          <w:iCs/>
          <w:sz w:val="16"/>
          <w:szCs w:val="16"/>
          <w:lang w:val="en"/>
        </w:rPr>
        <w:t xml:space="preserve">.  </w:t>
      </w:r>
      <w:proofErr w:type="gramEnd"/>
    </w:p>
    <w:p w14:paraId="63F95301"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6EF23057" w14:textId="77777777" w:rsidR="00F4119A" w:rsidRPr="00A8760F" w:rsidRDefault="00C04810" w:rsidP="00A8760F">
      <w:pPr>
        <w:spacing w:after="0" w:line="276" w:lineRule="auto"/>
        <w:divId w:val="505022869"/>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TEST(S) PERFORMED  </w:t>
      </w:r>
    </w:p>
    <w:p w14:paraId="5C3577C9"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0A412F5E" w14:textId="77777777" w:rsidR="00F4119A" w:rsidRPr="00A8760F" w:rsidRDefault="00C04810" w:rsidP="00A8760F">
      <w:pPr>
        <w:spacing w:after="0" w:line="276" w:lineRule="auto"/>
        <w:divId w:val="83422076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Test(s) Performed (Note </w:t>
      </w:r>
      <w:hyperlink w:anchor="N9290" w:history="1">
        <w:r w:rsidRPr="00A8760F">
          <w:rPr>
            <w:rStyle w:val="Hyperlink"/>
            <w:rFonts w:ascii="Arial" w:eastAsia="Times New Roman" w:hAnsi="Arial" w:cs="Arial"/>
            <w:b/>
            <w:bCs/>
            <w:sz w:val="20"/>
            <w:szCs w:val="20"/>
            <w:lang w:val="en"/>
          </w:rPr>
          <w:t>A</w:t>
        </w:r>
      </w:hyperlink>
      <w:r w:rsidRPr="00A8760F">
        <w:rPr>
          <w:rFonts w:ascii="Arial" w:eastAsia="Times New Roman" w:hAnsi="Arial" w:cs="Arial"/>
          <w:b/>
          <w:bCs/>
          <w:sz w:val="20"/>
          <w:szCs w:val="20"/>
          <w:lang w:val="en"/>
        </w:rPr>
        <w:t xml:space="preserve">) (select all that apply) </w:t>
      </w:r>
    </w:p>
    <w:p w14:paraId="01C2D85B" w14:textId="77777777" w:rsidR="00F4119A" w:rsidRPr="00A8760F" w:rsidRDefault="00C04810" w:rsidP="00A8760F">
      <w:pPr>
        <w:spacing w:after="0" w:line="276" w:lineRule="auto"/>
        <w:divId w:val="739181437"/>
        <w:rPr>
          <w:rFonts w:ascii="Arial" w:eastAsia="Times New Roman" w:hAnsi="Arial" w:cs="Arial"/>
          <w:sz w:val="20"/>
          <w:szCs w:val="20"/>
          <w:lang w:val="en"/>
        </w:rPr>
      </w:pPr>
      <w:r w:rsidRPr="00A8760F">
        <w:rPr>
          <w:rFonts w:ascii="Arial" w:eastAsia="Times New Roman" w:hAnsi="Arial" w:cs="Arial"/>
          <w:sz w:val="20"/>
          <w:szCs w:val="20"/>
          <w:lang w:val="en"/>
        </w:rPr>
        <w:t xml:space="preserve">___ Estrogen Receptor (ER) Status (Note </w:t>
      </w:r>
      <w:hyperlink w:anchor="N9291" w:history="1">
        <w:r w:rsidRPr="00A8760F">
          <w:rPr>
            <w:rStyle w:val="Hyperlink"/>
            <w:rFonts w:ascii="Arial" w:eastAsia="Times New Roman" w:hAnsi="Arial" w:cs="Arial"/>
            <w:sz w:val="20"/>
            <w:szCs w:val="20"/>
            <w:lang w:val="en"/>
          </w:rPr>
          <w:t>B</w:t>
        </w:r>
      </w:hyperlink>
      <w:r w:rsidRPr="00A8760F">
        <w:rPr>
          <w:rFonts w:ascii="Arial" w:eastAsia="Times New Roman" w:hAnsi="Arial" w:cs="Arial"/>
          <w:sz w:val="20"/>
          <w:szCs w:val="20"/>
          <w:lang w:val="en"/>
        </w:rPr>
        <w:t xml:space="preserve">) </w:t>
      </w:r>
    </w:p>
    <w:p w14:paraId="2AF2DF2C" w14:textId="77777777" w:rsidR="00F4119A" w:rsidRPr="00A8760F" w:rsidRDefault="00C04810" w:rsidP="00A8760F">
      <w:pPr>
        <w:spacing w:after="0" w:line="276" w:lineRule="auto"/>
        <w:ind w:firstLine="240"/>
        <w:divId w:val="123346721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Estrogen Receptor (ER) Status  </w:t>
      </w:r>
    </w:p>
    <w:p w14:paraId="426852BC" w14:textId="77777777" w:rsidR="00F4119A" w:rsidRPr="00A8760F" w:rsidRDefault="00C04810" w:rsidP="00A8760F">
      <w:pPr>
        <w:spacing w:after="0" w:line="276" w:lineRule="auto"/>
        <w:ind w:firstLine="240"/>
        <w:divId w:val="692463784"/>
        <w:rPr>
          <w:rFonts w:ascii="Arial" w:eastAsia="Times New Roman" w:hAnsi="Arial" w:cs="Arial"/>
          <w:sz w:val="20"/>
          <w:szCs w:val="20"/>
          <w:lang w:val="en"/>
        </w:rPr>
      </w:pPr>
      <w:r w:rsidRPr="00A8760F">
        <w:rPr>
          <w:rFonts w:ascii="Arial" w:eastAsia="Times New Roman" w:hAnsi="Arial" w:cs="Arial"/>
          <w:sz w:val="20"/>
          <w:szCs w:val="20"/>
          <w:lang w:val="en"/>
        </w:rPr>
        <w:t xml:space="preserve">___ Positive (greater than 10% of cells demonstrate nuclear </w:t>
      </w:r>
      <w:proofErr w:type="gramStart"/>
      <w:r w:rsidRPr="00A8760F">
        <w:rPr>
          <w:rFonts w:ascii="Arial" w:eastAsia="Times New Roman" w:hAnsi="Arial" w:cs="Arial"/>
          <w:sz w:val="20"/>
          <w:szCs w:val="20"/>
          <w:lang w:val="en"/>
        </w:rPr>
        <w:t>positivity)#</w:t>
      </w:r>
      <w:proofErr w:type="gramEnd"/>
      <w:r w:rsidRPr="00A8760F">
        <w:rPr>
          <w:rFonts w:ascii="Arial" w:eastAsia="Times New Roman" w:hAnsi="Arial" w:cs="Arial"/>
          <w:sz w:val="20"/>
          <w:szCs w:val="20"/>
          <w:lang w:val="en"/>
        </w:rPr>
        <w:t xml:space="preserve">  </w:t>
      </w:r>
    </w:p>
    <w:p w14:paraId="373AC62C" w14:textId="77777777" w:rsidR="00F4119A" w:rsidRPr="00A8760F" w:rsidRDefault="00C04810" w:rsidP="00A8760F">
      <w:pPr>
        <w:spacing w:after="0" w:line="276" w:lineRule="auto"/>
        <w:ind w:firstLine="480"/>
        <w:divId w:val="129717744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Percentage of Cells with Nuclear Positivity#  </w:t>
      </w:r>
    </w:p>
    <w:p w14:paraId="64D15196" w14:textId="77777777" w:rsidR="00F4119A" w:rsidRPr="00A8760F" w:rsidRDefault="00C04810" w:rsidP="00A8760F">
      <w:pPr>
        <w:spacing w:after="0" w:line="276" w:lineRule="auto"/>
        <w:ind w:firstLine="480"/>
        <w:divId w:val="1344551181"/>
        <w:rPr>
          <w:rFonts w:ascii="Arial" w:eastAsia="Times New Roman" w:hAnsi="Arial" w:cs="Arial"/>
          <w:sz w:val="20"/>
          <w:szCs w:val="20"/>
          <w:lang w:val="en"/>
        </w:rPr>
      </w:pPr>
      <w:r w:rsidRPr="00A8760F">
        <w:rPr>
          <w:rFonts w:ascii="Arial" w:eastAsia="Times New Roman" w:hAnsi="Arial" w:cs="Arial"/>
          <w:sz w:val="20"/>
          <w:szCs w:val="20"/>
          <w:lang w:val="en"/>
        </w:rPr>
        <w:t>___ Specify %: _________________ %</w:t>
      </w:r>
    </w:p>
    <w:p w14:paraId="4D33CBE5" w14:textId="77777777" w:rsidR="00F4119A" w:rsidRPr="00AD6470" w:rsidRDefault="00C04810" w:rsidP="00A8760F">
      <w:pPr>
        <w:spacing w:after="0" w:line="276" w:lineRule="auto"/>
        <w:ind w:firstLine="480"/>
        <w:divId w:val="1165513073"/>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--OR--  </w:t>
      </w:r>
    </w:p>
    <w:p w14:paraId="5721F951" w14:textId="77777777" w:rsidR="00F4119A" w:rsidRPr="00AD6470" w:rsidRDefault="00C04810" w:rsidP="00A8760F">
      <w:pPr>
        <w:spacing w:after="0" w:line="276" w:lineRule="auto"/>
        <w:ind w:firstLine="480"/>
        <w:divId w:val="2027513905"/>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Select range below:  </w:t>
      </w:r>
    </w:p>
    <w:p w14:paraId="4D666C32" w14:textId="77777777" w:rsidR="00F4119A" w:rsidRPr="00A8760F" w:rsidRDefault="00C04810" w:rsidP="00A8760F">
      <w:pPr>
        <w:spacing w:after="0" w:line="276" w:lineRule="auto"/>
        <w:ind w:firstLine="480"/>
        <w:divId w:val="935556350"/>
        <w:rPr>
          <w:rFonts w:ascii="Arial" w:eastAsia="Times New Roman" w:hAnsi="Arial" w:cs="Arial"/>
          <w:sz w:val="20"/>
          <w:szCs w:val="20"/>
          <w:lang w:val="en"/>
        </w:rPr>
      </w:pPr>
      <w:r w:rsidRPr="00A8760F">
        <w:rPr>
          <w:rFonts w:ascii="Arial" w:eastAsia="Times New Roman" w:hAnsi="Arial" w:cs="Arial"/>
          <w:sz w:val="20"/>
          <w:szCs w:val="20"/>
          <w:lang w:val="en"/>
        </w:rPr>
        <w:t xml:space="preserve">___ 11-20%  </w:t>
      </w:r>
    </w:p>
    <w:p w14:paraId="6D5196D9" w14:textId="77777777" w:rsidR="00F4119A" w:rsidRPr="00A8760F" w:rsidRDefault="00C04810" w:rsidP="00A8760F">
      <w:pPr>
        <w:spacing w:after="0" w:line="276" w:lineRule="auto"/>
        <w:ind w:firstLine="480"/>
        <w:divId w:val="1756125457"/>
        <w:rPr>
          <w:rFonts w:ascii="Arial" w:eastAsia="Times New Roman" w:hAnsi="Arial" w:cs="Arial"/>
          <w:sz w:val="20"/>
          <w:szCs w:val="20"/>
          <w:lang w:val="en"/>
        </w:rPr>
      </w:pPr>
      <w:r w:rsidRPr="00A8760F">
        <w:rPr>
          <w:rFonts w:ascii="Arial" w:eastAsia="Times New Roman" w:hAnsi="Arial" w:cs="Arial"/>
          <w:sz w:val="20"/>
          <w:szCs w:val="20"/>
          <w:lang w:val="en"/>
        </w:rPr>
        <w:t xml:space="preserve">___ 21-30%  </w:t>
      </w:r>
    </w:p>
    <w:p w14:paraId="6E14F71E" w14:textId="77777777" w:rsidR="00F4119A" w:rsidRPr="00A8760F" w:rsidRDefault="00C04810" w:rsidP="00A8760F">
      <w:pPr>
        <w:spacing w:after="0" w:line="276" w:lineRule="auto"/>
        <w:ind w:firstLine="480"/>
        <w:divId w:val="1917543621"/>
        <w:rPr>
          <w:rFonts w:ascii="Arial" w:eastAsia="Times New Roman" w:hAnsi="Arial" w:cs="Arial"/>
          <w:sz w:val="20"/>
          <w:szCs w:val="20"/>
          <w:lang w:val="en"/>
        </w:rPr>
      </w:pPr>
      <w:r w:rsidRPr="00A8760F">
        <w:rPr>
          <w:rFonts w:ascii="Arial" w:eastAsia="Times New Roman" w:hAnsi="Arial" w:cs="Arial"/>
          <w:sz w:val="20"/>
          <w:szCs w:val="20"/>
          <w:lang w:val="en"/>
        </w:rPr>
        <w:t xml:space="preserve">___ 31-40%  </w:t>
      </w:r>
    </w:p>
    <w:p w14:paraId="35593681" w14:textId="77777777" w:rsidR="00F4119A" w:rsidRPr="00A8760F" w:rsidRDefault="00C04810" w:rsidP="00A8760F">
      <w:pPr>
        <w:spacing w:after="0" w:line="276" w:lineRule="auto"/>
        <w:ind w:firstLine="480"/>
        <w:divId w:val="222765529"/>
        <w:rPr>
          <w:rFonts w:ascii="Arial" w:eastAsia="Times New Roman" w:hAnsi="Arial" w:cs="Arial"/>
          <w:sz w:val="20"/>
          <w:szCs w:val="20"/>
          <w:lang w:val="en"/>
        </w:rPr>
      </w:pPr>
      <w:r w:rsidRPr="00A8760F">
        <w:rPr>
          <w:rFonts w:ascii="Arial" w:eastAsia="Times New Roman" w:hAnsi="Arial" w:cs="Arial"/>
          <w:sz w:val="20"/>
          <w:szCs w:val="20"/>
          <w:lang w:val="en"/>
        </w:rPr>
        <w:t xml:space="preserve">___ 41-50%  </w:t>
      </w:r>
    </w:p>
    <w:p w14:paraId="3A8CCF66" w14:textId="77777777" w:rsidR="00F4119A" w:rsidRPr="00A8760F" w:rsidRDefault="00C04810" w:rsidP="00A8760F">
      <w:pPr>
        <w:spacing w:after="0" w:line="276" w:lineRule="auto"/>
        <w:ind w:firstLine="480"/>
        <w:divId w:val="172261102"/>
        <w:rPr>
          <w:rFonts w:ascii="Arial" w:eastAsia="Times New Roman" w:hAnsi="Arial" w:cs="Arial"/>
          <w:sz w:val="20"/>
          <w:szCs w:val="20"/>
          <w:lang w:val="en"/>
        </w:rPr>
      </w:pPr>
      <w:r w:rsidRPr="00A8760F">
        <w:rPr>
          <w:rFonts w:ascii="Arial" w:eastAsia="Times New Roman" w:hAnsi="Arial" w:cs="Arial"/>
          <w:sz w:val="20"/>
          <w:szCs w:val="20"/>
          <w:lang w:val="en"/>
        </w:rPr>
        <w:t xml:space="preserve">___ 51-60%  </w:t>
      </w:r>
    </w:p>
    <w:p w14:paraId="46FD6268" w14:textId="77777777" w:rsidR="00F4119A" w:rsidRPr="00A8760F" w:rsidRDefault="00C04810" w:rsidP="00A8760F">
      <w:pPr>
        <w:spacing w:after="0" w:line="276" w:lineRule="auto"/>
        <w:ind w:firstLine="480"/>
        <w:divId w:val="633173497"/>
        <w:rPr>
          <w:rFonts w:ascii="Arial" w:eastAsia="Times New Roman" w:hAnsi="Arial" w:cs="Arial"/>
          <w:sz w:val="20"/>
          <w:szCs w:val="20"/>
          <w:lang w:val="en"/>
        </w:rPr>
      </w:pPr>
      <w:r w:rsidRPr="00A8760F">
        <w:rPr>
          <w:rFonts w:ascii="Arial" w:eastAsia="Times New Roman" w:hAnsi="Arial" w:cs="Arial"/>
          <w:sz w:val="20"/>
          <w:szCs w:val="20"/>
          <w:lang w:val="en"/>
        </w:rPr>
        <w:t xml:space="preserve">___ 61-70%  </w:t>
      </w:r>
    </w:p>
    <w:p w14:paraId="01B50E45" w14:textId="77777777" w:rsidR="00F4119A" w:rsidRPr="00A8760F" w:rsidRDefault="00C04810" w:rsidP="00A8760F">
      <w:pPr>
        <w:spacing w:after="0" w:line="276" w:lineRule="auto"/>
        <w:ind w:firstLine="480"/>
        <w:divId w:val="145325695"/>
        <w:rPr>
          <w:rFonts w:ascii="Arial" w:eastAsia="Times New Roman" w:hAnsi="Arial" w:cs="Arial"/>
          <w:sz w:val="20"/>
          <w:szCs w:val="20"/>
          <w:lang w:val="en"/>
        </w:rPr>
      </w:pPr>
      <w:r w:rsidRPr="00A8760F">
        <w:rPr>
          <w:rFonts w:ascii="Arial" w:eastAsia="Times New Roman" w:hAnsi="Arial" w:cs="Arial"/>
          <w:sz w:val="20"/>
          <w:szCs w:val="20"/>
          <w:lang w:val="en"/>
        </w:rPr>
        <w:t xml:space="preserve">___ 71-80%  </w:t>
      </w:r>
    </w:p>
    <w:p w14:paraId="19F1226B" w14:textId="77777777" w:rsidR="00F4119A" w:rsidRPr="00A8760F" w:rsidRDefault="00C04810" w:rsidP="00A8760F">
      <w:pPr>
        <w:spacing w:after="0" w:line="276" w:lineRule="auto"/>
        <w:ind w:firstLine="480"/>
        <w:divId w:val="1885867329"/>
        <w:rPr>
          <w:rFonts w:ascii="Arial" w:eastAsia="Times New Roman" w:hAnsi="Arial" w:cs="Arial"/>
          <w:sz w:val="20"/>
          <w:szCs w:val="20"/>
          <w:lang w:val="en"/>
        </w:rPr>
      </w:pPr>
      <w:r w:rsidRPr="00A8760F">
        <w:rPr>
          <w:rFonts w:ascii="Arial" w:eastAsia="Times New Roman" w:hAnsi="Arial" w:cs="Arial"/>
          <w:sz w:val="20"/>
          <w:szCs w:val="20"/>
          <w:lang w:val="en"/>
        </w:rPr>
        <w:t xml:space="preserve">___ 81-90%  </w:t>
      </w:r>
    </w:p>
    <w:p w14:paraId="52C222F0" w14:textId="77777777" w:rsidR="00F4119A" w:rsidRPr="00A8760F" w:rsidRDefault="00C04810" w:rsidP="00A8760F">
      <w:pPr>
        <w:spacing w:after="0" w:line="276" w:lineRule="auto"/>
        <w:ind w:firstLine="480"/>
        <w:divId w:val="361052804"/>
        <w:rPr>
          <w:rFonts w:ascii="Arial" w:eastAsia="Times New Roman" w:hAnsi="Arial" w:cs="Arial"/>
          <w:sz w:val="20"/>
          <w:szCs w:val="20"/>
          <w:lang w:val="en"/>
        </w:rPr>
      </w:pPr>
      <w:r w:rsidRPr="00A8760F">
        <w:rPr>
          <w:rFonts w:ascii="Arial" w:eastAsia="Times New Roman" w:hAnsi="Arial" w:cs="Arial"/>
          <w:sz w:val="20"/>
          <w:szCs w:val="20"/>
          <w:lang w:val="en"/>
        </w:rPr>
        <w:t xml:space="preserve">___ 91-100%  </w:t>
      </w:r>
    </w:p>
    <w:p w14:paraId="7CC32747" w14:textId="77777777" w:rsidR="00F4119A" w:rsidRPr="00A8760F" w:rsidRDefault="00C04810" w:rsidP="00A8760F">
      <w:pPr>
        <w:spacing w:after="0" w:line="276" w:lineRule="auto"/>
        <w:ind w:firstLine="480"/>
        <w:divId w:val="1852841364"/>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Average Intensity of Staining  </w:t>
      </w:r>
    </w:p>
    <w:p w14:paraId="65C6C3AE" w14:textId="77777777" w:rsidR="00F4119A" w:rsidRPr="00A8760F" w:rsidRDefault="00C04810" w:rsidP="00A8760F">
      <w:pPr>
        <w:spacing w:after="0" w:line="276" w:lineRule="auto"/>
        <w:ind w:firstLine="480"/>
        <w:divId w:val="1507011615"/>
        <w:rPr>
          <w:rFonts w:ascii="Arial" w:eastAsia="Times New Roman" w:hAnsi="Arial" w:cs="Arial"/>
          <w:sz w:val="20"/>
          <w:szCs w:val="20"/>
          <w:lang w:val="en"/>
        </w:rPr>
      </w:pPr>
      <w:r w:rsidRPr="00A8760F">
        <w:rPr>
          <w:rFonts w:ascii="Arial" w:eastAsia="Times New Roman" w:hAnsi="Arial" w:cs="Arial"/>
          <w:sz w:val="20"/>
          <w:szCs w:val="20"/>
          <w:lang w:val="en"/>
        </w:rPr>
        <w:t xml:space="preserve">___ Weak  </w:t>
      </w:r>
    </w:p>
    <w:p w14:paraId="154DD1D7" w14:textId="77777777" w:rsidR="00F4119A" w:rsidRPr="00A8760F" w:rsidRDefault="00C04810" w:rsidP="00A8760F">
      <w:pPr>
        <w:spacing w:after="0" w:line="276" w:lineRule="auto"/>
        <w:ind w:firstLine="480"/>
        <w:divId w:val="1011178398"/>
        <w:rPr>
          <w:rFonts w:ascii="Arial" w:eastAsia="Times New Roman" w:hAnsi="Arial" w:cs="Arial"/>
          <w:sz w:val="20"/>
          <w:szCs w:val="20"/>
          <w:lang w:val="en"/>
        </w:rPr>
      </w:pPr>
      <w:r w:rsidRPr="00A8760F">
        <w:rPr>
          <w:rFonts w:ascii="Arial" w:eastAsia="Times New Roman" w:hAnsi="Arial" w:cs="Arial"/>
          <w:sz w:val="20"/>
          <w:szCs w:val="20"/>
          <w:lang w:val="en"/>
        </w:rPr>
        <w:t xml:space="preserve">___ Moderate  </w:t>
      </w:r>
    </w:p>
    <w:p w14:paraId="6577E099" w14:textId="77777777" w:rsidR="00F4119A" w:rsidRPr="00A8760F" w:rsidRDefault="00C04810" w:rsidP="00A8760F">
      <w:pPr>
        <w:spacing w:after="0" w:line="276" w:lineRule="auto"/>
        <w:ind w:firstLine="480"/>
        <w:divId w:val="1480998866"/>
        <w:rPr>
          <w:rFonts w:ascii="Arial" w:eastAsia="Times New Roman" w:hAnsi="Arial" w:cs="Arial"/>
          <w:sz w:val="20"/>
          <w:szCs w:val="20"/>
          <w:lang w:val="en"/>
        </w:rPr>
      </w:pPr>
      <w:r w:rsidRPr="00A8760F">
        <w:rPr>
          <w:rFonts w:ascii="Arial" w:eastAsia="Times New Roman" w:hAnsi="Arial" w:cs="Arial"/>
          <w:sz w:val="20"/>
          <w:szCs w:val="20"/>
          <w:lang w:val="en"/>
        </w:rPr>
        <w:t xml:space="preserve">___ Strong  </w:t>
      </w:r>
    </w:p>
    <w:p w14:paraId="42F02FF7" w14:textId="77777777" w:rsidR="00F4119A" w:rsidRPr="00A8760F" w:rsidRDefault="00C04810" w:rsidP="00A8760F">
      <w:pPr>
        <w:spacing w:after="0" w:line="276" w:lineRule="auto"/>
        <w:ind w:firstLine="240"/>
        <w:divId w:val="1855344294"/>
        <w:rPr>
          <w:rFonts w:ascii="Arial" w:eastAsia="Times New Roman" w:hAnsi="Arial" w:cs="Arial"/>
          <w:sz w:val="20"/>
          <w:szCs w:val="20"/>
          <w:lang w:val="en"/>
        </w:rPr>
      </w:pPr>
      <w:r w:rsidRPr="00A8760F">
        <w:rPr>
          <w:rFonts w:ascii="Arial" w:eastAsia="Times New Roman" w:hAnsi="Arial" w:cs="Arial"/>
          <w:sz w:val="20"/>
          <w:szCs w:val="20"/>
          <w:lang w:val="en"/>
        </w:rPr>
        <w:t xml:space="preserve">___ Low Positive (1-10% of cells with nuclear </w:t>
      </w:r>
      <w:proofErr w:type="gramStart"/>
      <w:r w:rsidRPr="00A8760F">
        <w:rPr>
          <w:rFonts w:ascii="Arial" w:eastAsia="Times New Roman" w:hAnsi="Arial" w:cs="Arial"/>
          <w:sz w:val="20"/>
          <w:szCs w:val="20"/>
          <w:lang w:val="en"/>
        </w:rPr>
        <w:t>positivity)#</w:t>
      </w:r>
      <w:proofErr w:type="gramEnd"/>
      <w:r w:rsidRPr="00A8760F">
        <w:rPr>
          <w:rFonts w:ascii="Arial" w:eastAsia="Times New Roman" w:hAnsi="Arial" w:cs="Arial"/>
          <w:sz w:val="20"/>
          <w:szCs w:val="20"/>
          <w:lang w:val="en"/>
        </w:rPr>
        <w:t xml:space="preserve">#  </w:t>
      </w:r>
    </w:p>
    <w:p w14:paraId="136CDD2B" w14:textId="77777777" w:rsidR="00F4119A" w:rsidRPr="00A8760F" w:rsidRDefault="00C04810" w:rsidP="00A8760F">
      <w:pPr>
        <w:spacing w:after="0" w:line="276" w:lineRule="auto"/>
        <w:ind w:firstLine="480"/>
        <w:divId w:val="1329165312"/>
        <w:rPr>
          <w:rFonts w:ascii="Arial" w:eastAsia="Times New Roman" w:hAnsi="Arial" w:cs="Arial"/>
          <w:b/>
          <w:bCs/>
          <w:sz w:val="20"/>
          <w:szCs w:val="20"/>
          <w:lang w:val="en"/>
        </w:rPr>
      </w:pPr>
      <w:r w:rsidRPr="00A8760F">
        <w:rPr>
          <w:rFonts w:ascii="Arial" w:eastAsia="Times New Roman" w:hAnsi="Arial" w:cs="Arial"/>
          <w:b/>
          <w:bCs/>
          <w:sz w:val="20"/>
          <w:szCs w:val="20"/>
          <w:lang w:val="en"/>
        </w:rPr>
        <w:t>+Specify Percentage of Cells with Nuclear Positivity: _________________ %</w:t>
      </w:r>
    </w:p>
    <w:p w14:paraId="526D6435" w14:textId="77777777" w:rsidR="00F4119A" w:rsidRPr="00A8760F" w:rsidRDefault="00C04810" w:rsidP="00A8760F">
      <w:pPr>
        <w:spacing w:after="0" w:line="276" w:lineRule="auto"/>
        <w:ind w:firstLine="480"/>
        <w:divId w:val="1560163837"/>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Average Intensity of Staining  </w:t>
      </w:r>
    </w:p>
    <w:p w14:paraId="49AA17D3" w14:textId="77777777" w:rsidR="00F4119A" w:rsidRPr="00A8760F" w:rsidRDefault="00C04810" w:rsidP="00A8760F">
      <w:pPr>
        <w:spacing w:after="0" w:line="276" w:lineRule="auto"/>
        <w:ind w:firstLine="480"/>
        <w:divId w:val="1321351520"/>
        <w:rPr>
          <w:rFonts w:ascii="Arial" w:eastAsia="Times New Roman" w:hAnsi="Arial" w:cs="Arial"/>
          <w:sz w:val="20"/>
          <w:szCs w:val="20"/>
          <w:lang w:val="en"/>
        </w:rPr>
      </w:pPr>
      <w:r w:rsidRPr="00A8760F">
        <w:rPr>
          <w:rFonts w:ascii="Arial" w:eastAsia="Times New Roman" w:hAnsi="Arial" w:cs="Arial"/>
          <w:sz w:val="20"/>
          <w:szCs w:val="20"/>
          <w:lang w:val="en"/>
        </w:rPr>
        <w:t xml:space="preserve">___ Weak  </w:t>
      </w:r>
    </w:p>
    <w:p w14:paraId="1D60D9F0" w14:textId="77777777" w:rsidR="00F4119A" w:rsidRPr="00A8760F" w:rsidRDefault="00C04810" w:rsidP="00A8760F">
      <w:pPr>
        <w:spacing w:after="0" w:line="276" w:lineRule="auto"/>
        <w:ind w:firstLine="480"/>
        <w:divId w:val="934048200"/>
        <w:rPr>
          <w:rFonts w:ascii="Arial" w:eastAsia="Times New Roman" w:hAnsi="Arial" w:cs="Arial"/>
          <w:sz w:val="20"/>
          <w:szCs w:val="20"/>
          <w:lang w:val="en"/>
        </w:rPr>
      </w:pPr>
      <w:r w:rsidRPr="00A8760F">
        <w:rPr>
          <w:rFonts w:ascii="Arial" w:eastAsia="Times New Roman" w:hAnsi="Arial" w:cs="Arial"/>
          <w:sz w:val="20"/>
          <w:szCs w:val="20"/>
          <w:lang w:val="en"/>
        </w:rPr>
        <w:t xml:space="preserve">___ Moderate  </w:t>
      </w:r>
    </w:p>
    <w:p w14:paraId="27958F53" w14:textId="77777777" w:rsidR="00F4119A" w:rsidRPr="00A8760F" w:rsidRDefault="00C04810" w:rsidP="00A8760F">
      <w:pPr>
        <w:spacing w:after="0" w:line="276" w:lineRule="auto"/>
        <w:ind w:firstLine="480"/>
        <w:divId w:val="675956407"/>
        <w:rPr>
          <w:rFonts w:ascii="Arial" w:eastAsia="Times New Roman" w:hAnsi="Arial" w:cs="Arial"/>
          <w:sz w:val="20"/>
          <w:szCs w:val="20"/>
          <w:lang w:val="en"/>
        </w:rPr>
      </w:pPr>
      <w:r w:rsidRPr="00A8760F">
        <w:rPr>
          <w:rFonts w:ascii="Arial" w:eastAsia="Times New Roman" w:hAnsi="Arial" w:cs="Arial"/>
          <w:sz w:val="20"/>
          <w:szCs w:val="20"/>
          <w:lang w:val="en"/>
        </w:rPr>
        <w:t xml:space="preserve">___ Strong  </w:t>
      </w:r>
    </w:p>
    <w:p w14:paraId="2FA83367" w14:textId="77777777" w:rsidR="00F4119A" w:rsidRPr="00A8760F" w:rsidRDefault="00C04810" w:rsidP="00A8760F">
      <w:pPr>
        <w:spacing w:after="0" w:line="276" w:lineRule="auto"/>
        <w:ind w:firstLine="480"/>
        <w:divId w:val="213648092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Status of Internal Controls  </w:t>
      </w:r>
    </w:p>
    <w:p w14:paraId="62C8BE7F" w14:textId="77777777" w:rsidR="00F4119A" w:rsidRPr="00A8760F" w:rsidRDefault="00C04810" w:rsidP="00A8760F">
      <w:pPr>
        <w:spacing w:after="0" w:line="276" w:lineRule="auto"/>
        <w:ind w:firstLine="480"/>
        <w:divId w:val="1272280833"/>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w:t>
      </w:r>
      <w:proofErr w:type="gramStart"/>
      <w:r w:rsidRPr="00A8760F">
        <w:rPr>
          <w:rFonts w:ascii="Arial" w:eastAsia="Times New Roman" w:hAnsi="Arial" w:cs="Arial"/>
          <w:sz w:val="20"/>
          <w:szCs w:val="20"/>
          <w:lang w:val="en"/>
        </w:rPr>
        <w:t>present</w:t>
      </w:r>
      <w:proofErr w:type="gramEnd"/>
      <w:r w:rsidRPr="00A8760F">
        <w:rPr>
          <w:rFonts w:ascii="Arial" w:eastAsia="Times New Roman" w:hAnsi="Arial" w:cs="Arial"/>
          <w:sz w:val="20"/>
          <w:szCs w:val="20"/>
          <w:lang w:val="en"/>
        </w:rPr>
        <w:t xml:space="preserve"> and stain as expected  </w:t>
      </w:r>
    </w:p>
    <w:p w14:paraId="4A41044C" w14:textId="77777777" w:rsidR="00F4119A" w:rsidRPr="00A8760F" w:rsidRDefault="00C04810" w:rsidP="00A8760F">
      <w:pPr>
        <w:spacing w:after="0" w:line="276" w:lineRule="auto"/>
        <w:ind w:firstLine="480"/>
        <w:divId w:val="2107725677"/>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absent###  </w:t>
      </w:r>
    </w:p>
    <w:p w14:paraId="3B4EC29C" w14:textId="77777777" w:rsidR="00F4119A" w:rsidRPr="00A8760F" w:rsidRDefault="00C04810" w:rsidP="00A8760F">
      <w:pPr>
        <w:spacing w:after="0" w:line="276" w:lineRule="auto"/>
        <w:ind w:firstLine="480"/>
        <w:divId w:val="220605541"/>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578C9CD5" w14:textId="77777777" w:rsidR="00F4119A" w:rsidRPr="00A8760F" w:rsidRDefault="00C04810" w:rsidP="00A8760F">
      <w:pPr>
        <w:spacing w:after="0" w:line="276" w:lineRule="auto"/>
        <w:ind w:firstLine="240"/>
        <w:divId w:val="709261257"/>
        <w:rPr>
          <w:rFonts w:ascii="Arial" w:eastAsia="Times New Roman" w:hAnsi="Arial" w:cs="Arial"/>
          <w:sz w:val="20"/>
          <w:szCs w:val="20"/>
          <w:lang w:val="en"/>
        </w:rPr>
      </w:pPr>
      <w:r w:rsidRPr="00A8760F">
        <w:rPr>
          <w:rFonts w:ascii="Arial" w:eastAsia="Times New Roman" w:hAnsi="Arial" w:cs="Arial"/>
          <w:sz w:val="20"/>
          <w:szCs w:val="20"/>
          <w:lang w:val="en"/>
        </w:rPr>
        <w:t xml:space="preserve">___ Negative (less than 1%)  </w:t>
      </w:r>
    </w:p>
    <w:p w14:paraId="48698021" w14:textId="77777777" w:rsidR="00F4119A" w:rsidRPr="00A8760F" w:rsidRDefault="00C04810" w:rsidP="00A8760F">
      <w:pPr>
        <w:spacing w:after="0" w:line="276" w:lineRule="auto"/>
        <w:ind w:firstLine="480"/>
        <w:divId w:val="129322681"/>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w:t>
      </w:r>
      <w:proofErr w:type="gramStart"/>
      <w:r w:rsidRPr="00A8760F">
        <w:rPr>
          <w:rFonts w:ascii="Arial" w:eastAsia="Times New Roman" w:hAnsi="Arial" w:cs="Arial"/>
          <w:sz w:val="20"/>
          <w:szCs w:val="20"/>
          <w:lang w:val="en"/>
        </w:rPr>
        <w:t>present</w:t>
      </w:r>
      <w:proofErr w:type="gramEnd"/>
      <w:r w:rsidRPr="00A8760F">
        <w:rPr>
          <w:rFonts w:ascii="Arial" w:eastAsia="Times New Roman" w:hAnsi="Arial" w:cs="Arial"/>
          <w:sz w:val="20"/>
          <w:szCs w:val="20"/>
          <w:lang w:val="en"/>
        </w:rPr>
        <w:t xml:space="preserve"> and stain as expected  </w:t>
      </w:r>
    </w:p>
    <w:p w14:paraId="12654948" w14:textId="77777777" w:rsidR="00F4119A" w:rsidRPr="00A8760F" w:rsidRDefault="00C04810" w:rsidP="00A8760F">
      <w:pPr>
        <w:spacing w:after="0" w:line="276" w:lineRule="auto"/>
        <w:ind w:firstLine="480"/>
        <w:divId w:val="1023167019"/>
        <w:rPr>
          <w:rFonts w:ascii="Arial" w:eastAsia="Times New Roman" w:hAnsi="Arial" w:cs="Arial"/>
          <w:sz w:val="20"/>
          <w:szCs w:val="20"/>
          <w:lang w:val="en"/>
        </w:rPr>
      </w:pPr>
      <w:r w:rsidRPr="00A8760F">
        <w:rPr>
          <w:rFonts w:ascii="Arial" w:eastAsia="Times New Roman" w:hAnsi="Arial" w:cs="Arial"/>
          <w:sz w:val="20"/>
          <w:szCs w:val="20"/>
          <w:lang w:val="en"/>
        </w:rPr>
        <w:lastRenderedPageBreak/>
        <w:t xml:space="preserve">___ Internal control cells absent###  </w:t>
      </w:r>
    </w:p>
    <w:p w14:paraId="52B91A15" w14:textId="77777777" w:rsidR="00F4119A" w:rsidRPr="00A8760F" w:rsidRDefault="00C04810" w:rsidP="00A8760F">
      <w:pPr>
        <w:spacing w:after="0" w:line="276" w:lineRule="auto"/>
        <w:ind w:firstLine="480"/>
        <w:divId w:val="1789740363"/>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222A8A0C" w14:textId="77777777" w:rsidR="00F4119A" w:rsidRPr="00A8760F" w:rsidRDefault="00C04810" w:rsidP="00A8760F">
      <w:pPr>
        <w:spacing w:after="0" w:line="276" w:lineRule="auto"/>
        <w:ind w:firstLine="240"/>
        <w:divId w:val="2094037005"/>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(indeterminate)####  </w:t>
      </w:r>
    </w:p>
    <w:p w14:paraId="54FEAFD9" w14:textId="77777777" w:rsidR="00F4119A" w:rsidRPr="00A8760F" w:rsidRDefault="00C04810" w:rsidP="00A8760F">
      <w:pPr>
        <w:spacing w:after="0" w:line="276" w:lineRule="auto"/>
        <w:ind w:firstLine="480"/>
        <w:divId w:val="943222319"/>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w:t>
      </w:r>
      <w:proofErr w:type="gramStart"/>
      <w:r w:rsidRPr="00A8760F">
        <w:rPr>
          <w:rFonts w:ascii="Arial" w:eastAsia="Times New Roman" w:hAnsi="Arial" w:cs="Arial"/>
          <w:sz w:val="20"/>
          <w:szCs w:val="20"/>
          <w:lang w:val="en"/>
        </w:rPr>
        <w:t>present;</w:t>
      </w:r>
      <w:proofErr w:type="gramEnd"/>
      <w:r w:rsidRPr="00A8760F">
        <w:rPr>
          <w:rFonts w:ascii="Arial" w:eastAsia="Times New Roman" w:hAnsi="Arial" w:cs="Arial"/>
          <w:sz w:val="20"/>
          <w:szCs w:val="20"/>
          <w:lang w:val="en"/>
        </w:rPr>
        <w:t xml:space="preserve"> no immunoreactivity of either tumor cells or internal controls  </w:t>
      </w:r>
    </w:p>
    <w:p w14:paraId="49ACE83B" w14:textId="77777777" w:rsidR="00F4119A" w:rsidRPr="00A8760F" w:rsidRDefault="00C04810" w:rsidP="00A8760F">
      <w:pPr>
        <w:spacing w:after="0" w:line="276" w:lineRule="auto"/>
        <w:ind w:firstLine="480"/>
        <w:divId w:val="914585144"/>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0955F574" w14:textId="77777777" w:rsidR="00F4119A" w:rsidRPr="00AD6470" w:rsidRDefault="00C04810" w:rsidP="00A8760F">
      <w:pPr>
        <w:spacing w:after="0" w:line="276" w:lineRule="auto"/>
        <w:ind w:firstLine="240"/>
        <w:divId w:val="1984310972"/>
        <w:rPr>
          <w:rFonts w:ascii="Arial" w:eastAsia="Times New Roman" w:hAnsi="Arial" w:cs="Arial"/>
          <w:i/>
          <w:iCs/>
          <w:sz w:val="16"/>
          <w:szCs w:val="16"/>
          <w:lang w:val="en"/>
        </w:rPr>
      </w:pPr>
      <w:r w:rsidRPr="00AD6470">
        <w:rPr>
          <w:rFonts w:ascii="Arial" w:eastAsia="Times New Roman" w:hAnsi="Arial" w:cs="Arial"/>
          <w:i/>
          <w:iCs/>
          <w:sz w:val="16"/>
          <w:szCs w:val="16"/>
          <w:lang w:val="en"/>
        </w:rPr>
        <w:t># Percentage of cells with nuclear positivity for ER may be reported as a specific number or a range if more than 10%</w:t>
      </w:r>
      <w:proofErr w:type="gramStart"/>
      <w:r w:rsidRPr="00AD6470">
        <w:rPr>
          <w:rFonts w:ascii="Arial" w:eastAsia="Times New Roman" w:hAnsi="Arial" w:cs="Arial"/>
          <w:i/>
          <w:iCs/>
          <w:sz w:val="16"/>
          <w:szCs w:val="16"/>
          <w:lang w:val="en"/>
        </w:rPr>
        <w:t xml:space="preserve">.  </w:t>
      </w:r>
      <w:proofErr w:type="gramEnd"/>
    </w:p>
    <w:p w14:paraId="41B62AB3" w14:textId="77777777" w:rsidR="00F4119A" w:rsidRPr="00AD6470" w:rsidRDefault="00C04810" w:rsidP="00AD6470">
      <w:pPr>
        <w:spacing w:after="0" w:line="276" w:lineRule="auto"/>
        <w:ind w:left="240"/>
        <w:divId w:val="176433641"/>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 Invasive carcinoma cases with 1 to 10% of cells staining for ER (not PgR) </w:t>
      </w:r>
      <w:proofErr w:type="gramStart"/>
      <w:r w:rsidRPr="00AD6470">
        <w:rPr>
          <w:rFonts w:ascii="Arial" w:eastAsia="Times New Roman" w:hAnsi="Arial" w:cs="Arial"/>
          <w:i/>
          <w:iCs/>
          <w:sz w:val="16"/>
          <w:szCs w:val="16"/>
          <w:lang w:val="en"/>
        </w:rPr>
        <w:t>are reported</w:t>
      </w:r>
      <w:proofErr w:type="gramEnd"/>
      <w:r w:rsidRPr="00AD6470">
        <w:rPr>
          <w:rFonts w:ascii="Arial" w:eastAsia="Times New Roman" w:hAnsi="Arial" w:cs="Arial"/>
          <w:i/>
          <w:iCs/>
          <w:sz w:val="16"/>
          <w:szCs w:val="16"/>
          <w:lang w:val="en"/>
        </w:rPr>
        <w:t xml:space="preserve"> as “Low Positive” and the following report comment is recommended: “The cancer in this sample has a low level (1-10%) of ER expression by IHC. There are limited data on the overall benefit of endocrine therapies for patients with low level (1-10%) ER </w:t>
      </w:r>
      <w:proofErr w:type="gramStart"/>
      <w:r w:rsidRPr="00AD6470">
        <w:rPr>
          <w:rFonts w:ascii="Arial" w:eastAsia="Times New Roman" w:hAnsi="Arial" w:cs="Arial"/>
          <w:i/>
          <w:iCs/>
          <w:sz w:val="16"/>
          <w:szCs w:val="16"/>
          <w:lang w:val="en"/>
        </w:rPr>
        <w:t>expression</w:t>
      </w:r>
      <w:proofErr w:type="gramEnd"/>
      <w:r w:rsidRPr="00AD6470">
        <w:rPr>
          <w:rFonts w:ascii="Arial" w:eastAsia="Times New Roman" w:hAnsi="Arial" w:cs="Arial"/>
          <w:i/>
          <w:iCs/>
          <w:sz w:val="16"/>
          <w:szCs w:val="16"/>
          <w:lang w:val="en"/>
        </w:rPr>
        <w:t xml:space="preserve"> but they currently suggest possible benefit, so patients are considered eligible for endocrine treatment. There are data that suggest invasive cancers with these results are heterogeneous in both behavior and biology and often have gene expression profiles more </w:t>
      </w:r>
      <w:proofErr w:type="gramStart"/>
      <w:r w:rsidRPr="00AD6470">
        <w:rPr>
          <w:rFonts w:ascii="Arial" w:eastAsia="Times New Roman" w:hAnsi="Arial" w:cs="Arial"/>
          <w:i/>
          <w:iCs/>
          <w:sz w:val="16"/>
          <w:szCs w:val="16"/>
          <w:lang w:val="en"/>
        </w:rPr>
        <w:t>similar to</w:t>
      </w:r>
      <w:proofErr w:type="gramEnd"/>
      <w:r w:rsidRPr="00AD6470">
        <w:rPr>
          <w:rFonts w:ascii="Arial" w:eastAsia="Times New Roman" w:hAnsi="Arial" w:cs="Arial"/>
          <w:i/>
          <w:iCs/>
          <w:sz w:val="16"/>
          <w:szCs w:val="16"/>
          <w:lang w:val="en"/>
        </w:rPr>
        <w:t xml:space="preserve"> ER negative cancers.” The Low Positive designation applies only to invasive </w:t>
      </w:r>
      <w:proofErr w:type="gramStart"/>
      <w:r w:rsidRPr="00AD6470">
        <w:rPr>
          <w:rFonts w:ascii="Arial" w:eastAsia="Times New Roman" w:hAnsi="Arial" w:cs="Arial"/>
          <w:i/>
          <w:iCs/>
          <w:sz w:val="16"/>
          <w:szCs w:val="16"/>
          <w:lang w:val="en"/>
        </w:rPr>
        <w:t>carcinoma, and</w:t>
      </w:r>
      <w:proofErr w:type="gramEnd"/>
      <w:r w:rsidRPr="00AD6470">
        <w:rPr>
          <w:rFonts w:ascii="Arial" w:eastAsia="Times New Roman" w:hAnsi="Arial" w:cs="Arial"/>
          <w:i/>
          <w:iCs/>
          <w:sz w:val="16"/>
          <w:szCs w:val="16"/>
          <w:lang w:val="en"/>
        </w:rPr>
        <w:t xml:space="preserve"> is not used for Progesterone receptor or DCIS.  </w:t>
      </w:r>
    </w:p>
    <w:p w14:paraId="0490DA6A" w14:textId="77777777" w:rsidR="00F4119A" w:rsidRPr="00AD6470" w:rsidRDefault="00C04810" w:rsidP="00AD6470">
      <w:pPr>
        <w:spacing w:after="0" w:line="276" w:lineRule="auto"/>
        <w:ind w:left="240"/>
        <w:divId w:val="1868638733"/>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 For cases in which no internal controls are </w:t>
      </w:r>
      <w:proofErr w:type="gramStart"/>
      <w:r w:rsidRPr="00AD6470">
        <w:rPr>
          <w:rFonts w:ascii="Arial" w:eastAsia="Times New Roman" w:hAnsi="Arial" w:cs="Arial"/>
          <w:i/>
          <w:iCs/>
          <w:sz w:val="16"/>
          <w:szCs w:val="16"/>
          <w:lang w:val="en"/>
        </w:rPr>
        <w:t>present</w:t>
      </w:r>
      <w:proofErr w:type="gramEnd"/>
      <w:r w:rsidRPr="00AD6470">
        <w:rPr>
          <w:rFonts w:ascii="Arial" w:eastAsia="Times New Roman" w:hAnsi="Arial" w:cs="Arial"/>
          <w:i/>
          <w:iCs/>
          <w:sz w:val="16"/>
          <w:szCs w:val="16"/>
          <w:lang w:val="en"/>
        </w:rPr>
        <w:t xml:space="preserve"> and the ER result is either negative or Low Positive, the following report comment is recommended: “No internal controls are present, but external controls are appropriately positive. If needed, testing another specimen that contains internal controls may be warranted for confirmation of ER status</w:t>
      </w:r>
      <w:proofErr w:type="gramStart"/>
      <w:r w:rsidRPr="00AD6470">
        <w:rPr>
          <w:rFonts w:ascii="Arial" w:eastAsia="Times New Roman" w:hAnsi="Arial" w:cs="Arial"/>
          <w:i/>
          <w:iCs/>
          <w:sz w:val="16"/>
          <w:szCs w:val="16"/>
          <w:lang w:val="en"/>
        </w:rPr>
        <w:t>.”</w:t>
      </w:r>
      <w:proofErr w:type="gramEnd"/>
      <w:r w:rsidRPr="00AD6470">
        <w:rPr>
          <w:rFonts w:ascii="Arial" w:eastAsia="Times New Roman" w:hAnsi="Arial" w:cs="Arial"/>
          <w:i/>
          <w:iCs/>
          <w:sz w:val="16"/>
          <w:szCs w:val="16"/>
          <w:lang w:val="en"/>
        </w:rPr>
        <w:t xml:space="preserve"> When a tumor is negative but no internal control cells are present, the pathologist must exercise judgment as to whether the assay can </w:t>
      </w:r>
      <w:proofErr w:type="gramStart"/>
      <w:r w:rsidRPr="00AD6470">
        <w:rPr>
          <w:rFonts w:ascii="Arial" w:eastAsia="Times New Roman" w:hAnsi="Arial" w:cs="Arial"/>
          <w:i/>
          <w:iCs/>
          <w:sz w:val="16"/>
          <w:szCs w:val="16"/>
          <w:lang w:val="en"/>
        </w:rPr>
        <w:t>be interpreted</w:t>
      </w:r>
      <w:proofErr w:type="gramEnd"/>
      <w:r w:rsidRPr="00AD6470">
        <w:rPr>
          <w:rFonts w:ascii="Arial" w:eastAsia="Times New Roman" w:hAnsi="Arial" w:cs="Arial"/>
          <w:i/>
          <w:iCs/>
          <w:sz w:val="16"/>
          <w:szCs w:val="16"/>
          <w:lang w:val="en"/>
        </w:rPr>
        <w:t xml:space="preserve"> as a true negative. This should include consideration of histologic type and grade, cold ischemia and fixation times, and the status of external controls. If the pathologist decides that hormone receptor status cannot be determined, the test should be reported as such and repeated on another block or specimen</w:t>
      </w:r>
      <w:proofErr w:type="gramStart"/>
      <w:r w:rsidRPr="00AD6470">
        <w:rPr>
          <w:rFonts w:ascii="Arial" w:eastAsia="Times New Roman" w:hAnsi="Arial" w:cs="Arial"/>
          <w:i/>
          <w:iCs/>
          <w:sz w:val="16"/>
          <w:szCs w:val="16"/>
          <w:lang w:val="en"/>
        </w:rPr>
        <w:t xml:space="preserve">.  </w:t>
      </w:r>
      <w:proofErr w:type="gramEnd"/>
    </w:p>
    <w:p w14:paraId="4417CFA0" w14:textId="77777777" w:rsidR="00F4119A" w:rsidRPr="00AD6470" w:rsidRDefault="00C04810" w:rsidP="00AD6470">
      <w:pPr>
        <w:spacing w:after="0" w:line="276" w:lineRule="auto"/>
        <w:ind w:left="240"/>
        <w:divId w:val="1409572453"/>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 Technical issues prevent the test from </w:t>
      </w:r>
      <w:proofErr w:type="gramStart"/>
      <w:r w:rsidRPr="00AD6470">
        <w:rPr>
          <w:rFonts w:ascii="Arial" w:eastAsia="Times New Roman" w:hAnsi="Arial" w:cs="Arial"/>
          <w:i/>
          <w:iCs/>
          <w:sz w:val="16"/>
          <w:szCs w:val="16"/>
          <w:lang w:val="en"/>
        </w:rPr>
        <w:t>being reported</w:t>
      </w:r>
      <w:proofErr w:type="gramEnd"/>
      <w:r w:rsidRPr="00AD6470">
        <w:rPr>
          <w:rFonts w:ascii="Arial" w:eastAsia="Times New Roman" w:hAnsi="Arial" w:cs="Arial"/>
          <w:i/>
          <w:iCs/>
          <w:sz w:val="16"/>
          <w:szCs w:val="16"/>
          <w:lang w:val="en"/>
        </w:rPr>
        <w:t xml:space="preserve"> as positive, negative, or equivocal. This may occur if specimen handling was inadequate, if artifacts (crush or edge artifacts) make interpretation difficult, or if the analytic testing failed</w:t>
      </w:r>
      <w:proofErr w:type="gramStart"/>
      <w:r w:rsidRPr="00AD6470">
        <w:rPr>
          <w:rFonts w:ascii="Arial" w:eastAsia="Times New Roman" w:hAnsi="Arial" w:cs="Arial"/>
          <w:i/>
          <w:iCs/>
          <w:sz w:val="16"/>
          <w:szCs w:val="16"/>
          <w:lang w:val="en"/>
        </w:rPr>
        <w:t xml:space="preserve">.  </w:t>
      </w:r>
      <w:proofErr w:type="gramEnd"/>
    </w:p>
    <w:p w14:paraId="60851307" w14:textId="77777777" w:rsidR="00F4119A" w:rsidRPr="00A8760F" w:rsidRDefault="00C04810" w:rsidP="00A8760F">
      <w:pPr>
        <w:spacing w:after="0" w:line="276" w:lineRule="auto"/>
        <w:ind w:firstLine="240"/>
        <w:divId w:val="1980452704"/>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 Type  </w:t>
      </w:r>
    </w:p>
    <w:p w14:paraId="6C37CE94" w14:textId="77777777" w:rsidR="00F4119A" w:rsidRPr="00A8760F" w:rsidRDefault="00C04810" w:rsidP="00A8760F">
      <w:pPr>
        <w:spacing w:after="0" w:line="276" w:lineRule="auto"/>
        <w:ind w:firstLine="240"/>
        <w:divId w:val="756755406"/>
        <w:rPr>
          <w:rFonts w:ascii="Arial" w:eastAsia="Times New Roman" w:hAnsi="Arial" w:cs="Arial"/>
          <w:sz w:val="20"/>
          <w:szCs w:val="20"/>
          <w:lang w:val="en"/>
        </w:rPr>
      </w:pPr>
      <w:r w:rsidRPr="00A8760F">
        <w:rPr>
          <w:rFonts w:ascii="Arial" w:eastAsia="Times New Roman" w:hAnsi="Arial" w:cs="Arial"/>
          <w:sz w:val="20"/>
          <w:szCs w:val="20"/>
          <w:lang w:val="en"/>
        </w:rPr>
        <w:t xml:space="preserve">___ Food and Drug Administration (FDA) cleared (specify test / vendor): _________________ </w:t>
      </w:r>
    </w:p>
    <w:p w14:paraId="33FCF835" w14:textId="77777777" w:rsidR="00F4119A" w:rsidRPr="00A8760F" w:rsidRDefault="00C04810" w:rsidP="00A8760F">
      <w:pPr>
        <w:spacing w:after="0" w:line="276" w:lineRule="auto"/>
        <w:ind w:firstLine="240"/>
        <w:divId w:val="519901679"/>
        <w:rPr>
          <w:rFonts w:ascii="Arial" w:eastAsia="Times New Roman" w:hAnsi="Arial" w:cs="Arial"/>
          <w:sz w:val="20"/>
          <w:szCs w:val="20"/>
          <w:lang w:val="en"/>
        </w:rPr>
      </w:pPr>
      <w:r w:rsidRPr="00A8760F">
        <w:rPr>
          <w:rFonts w:ascii="Arial" w:eastAsia="Times New Roman" w:hAnsi="Arial" w:cs="Arial"/>
          <w:sz w:val="20"/>
          <w:szCs w:val="20"/>
          <w:lang w:val="en"/>
        </w:rPr>
        <w:t xml:space="preserve">___ Laboratory-developed test  </w:t>
      </w:r>
    </w:p>
    <w:p w14:paraId="0ACAC739" w14:textId="5D73394F" w:rsidR="00F4119A" w:rsidRPr="00A8760F" w:rsidRDefault="00C92FE1" w:rsidP="00A8760F">
      <w:pPr>
        <w:spacing w:after="0" w:line="276" w:lineRule="auto"/>
        <w:ind w:firstLine="240"/>
        <w:divId w:val="484710971"/>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Non-U.S.-based health systems  </w:t>
      </w:r>
    </w:p>
    <w:p w14:paraId="20499181" w14:textId="286A6A69" w:rsidR="00F4119A" w:rsidRPr="00A8760F" w:rsidRDefault="00C92FE1" w:rsidP="00A8760F">
      <w:pPr>
        <w:spacing w:after="0" w:line="276" w:lineRule="auto"/>
        <w:ind w:firstLine="480"/>
        <w:divId w:val="1347446275"/>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Health Canada Approved (specify test / vendor): _________________ </w:t>
      </w:r>
    </w:p>
    <w:p w14:paraId="415FB364" w14:textId="15810867" w:rsidR="00F4119A" w:rsidRPr="00A8760F" w:rsidRDefault="00C92FE1" w:rsidP="00A8760F">
      <w:pPr>
        <w:spacing w:after="0" w:line="276" w:lineRule="auto"/>
        <w:ind w:firstLine="480"/>
        <w:divId w:val="869683835"/>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Other (specify): _________________ </w:t>
      </w:r>
    </w:p>
    <w:p w14:paraId="0F71DFA5" w14:textId="77777777" w:rsidR="00F4119A" w:rsidRPr="00A8760F" w:rsidRDefault="00C04810" w:rsidP="00A8760F">
      <w:pPr>
        <w:spacing w:after="0" w:line="276" w:lineRule="auto"/>
        <w:ind w:firstLine="240"/>
        <w:divId w:val="1304778366"/>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Primary Antibody  </w:t>
      </w:r>
    </w:p>
    <w:p w14:paraId="1E9D6807" w14:textId="77777777" w:rsidR="00F4119A" w:rsidRPr="00A8760F" w:rsidRDefault="00C04810" w:rsidP="00A8760F">
      <w:pPr>
        <w:spacing w:after="0" w:line="276" w:lineRule="auto"/>
        <w:ind w:firstLine="240"/>
        <w:divId w:val="805974892"/>
        <w:rPr>
          <w:rFonts w:ascii="Arial" w:eastAsia="Times New Roman" w:hAnsi="Arial" w:cs="Arial"/>
          <w:sz w:val="20"/>
          <w:szCs w:val="20"/>
          <w:lang w:val="en"/>
        </w:rPr>
      </w:pPr>
      <w:r w:rsidRPr="00A8760F">
        <w:rPr>
          <w:rFonts w:ascii="Arial" w:eastAsia="Times New Roman" w:hAnsi="Arial" w:cs="Arial"/>
          <w:sz w:val="20"/>
          <w:szCs w:val="20"/>
          <w:lang w:val="en"/>
        </w:rPr>
        <w:t xml:space="preserve">___ SP1  </w:t>
      </w:r>
    </w:p>
    <w:p w14:paraId="17AC9908" w14:textId="77777777" w:rsidR="00F4119A" w:rsidRPr="00A8760F" w:rsidRDefault="00C04810" w:rsidP="00A8760F">
      <w:pPr>
        <w:spacing w:after="0" w:line="276" w:lineRule="auto"/>
        <w:ind w:firstLine="240"/>
        <w:divId w:val="1526557827"/>
        <w:rPr>
          <w:rFonts w:ascii="Arial" w:eastAsia="Times New Roman" w:hAnsi="Arial" w:cs="Arial"/>
          <w:sz w:val="20"/>
          <w:szCs w:val="20"/>
          <w:lang w:val="en"/>
        </w:rPr>
      </w:pPr>
      <w:r w:rsidRPr="00A8760F">
        <w:rPr>
          <w:rFonts w:ascii="Arial" w:eastAsia="Times New Roman" w:hAnsi="Arial" w:cs="Arial"/>
          <w:sz w:val="20"/>
          <w:szCs w:val="20"/>
          <w:lang w:val="en"/>
        </w:rPr>
        <w:t xml:space="preserve">___ 6F11  </w:t>
      </w:r>
    </w:p>
    <w:p w14:paraId="53777C21" w14:textId="77777777" w:rsidR="00F4119A" w:rsidRPr="00A8760F" w:rsidRDefault="00C04810" w:rsidP="00A8760F">
      <w:pPr>
        <w:spacing w:after="0" w:line="276" w:lineRule="auto"/>
        <w:ind w:firstLine="240"/>
        <w:divId w:val="250547703"/>
        <w:rPr>
          <w:rFonts w:ascii="Arial" w:eastAsia="Times New Roman" w:hAnsi="Arial" w:cs="Arial"/>
          <w:sz w:val="20"/>
          <w:szCs w:val="20"/>
          <w:lang w:val="en"/>
        </w:rPr>
      </w:pPr>
      <w:r w:rsidRPr="00A8760F">
        <w:rPr>
          <w:rFonts w:ascii="Arial" w:eastAsia="Times New Roman" w:hAnsi="Arial" w:cs="Arial"/>
          <w:sz w:val="20"/>
          <w:szCs w:val="20"/>
          <w:lang w:val="en"/>
        </w:rPr>
        <w:t xml:space="preserve">___ 1D5  </w:t>
      </w:r>
    </w:p>
    <w:p w14:paraId="29E1EEFB" w14:textId="77777777" w:rsidR="00F4119A" w:rsidRPr="00A8760F" w:rsidRDefault="00C04810" w:rsidP="00A8760F">
      <w:pPr>
        <w:spacing w:after="0" w:line="276" w:lineRule="auto"/>
        <w:ind w:firstLine="240"/>
        <w:divId w:val="1031223694"/>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5B99E9B9" w14:textId="77777777" w:rsidR="00F4119A" w:rsidRPr="00A8760F" w:rsidRDefault="00C04810" w:rsidP="00A8760F">
      <w:pPr>
        <w:spacing w:after="0" w:line="276" w:lineRule="auto"/>
        <w:ind w:firstLine="240"/>
        <w:divId w:val="27833941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+Scoring System  </w:t>
      </w:r>
    </w:p>
    <w:p w14:paraId="3AA8568B" w14:textId="77777777" w:rsidR="00F4119A" w:rsidRPr="00A8760F" w:rsidRDefault="00C04810" w:rsidP="00A8760F">
      <w:pPr>
        <w:spacing w:after="0" w:line="276" w:lineRule="auto"/>
        <w:ind w:firstLine="240"/>
        <w:divId w:val="1616138124"/>
        <w:rPr>
          <w:rFonts w:ascii="Arial" w:eastAsia="Times New Roman" w:hAnsi="Arial" w:cs="Arial"/>
          <w:sz w:val="20"/>
          <w:szCs w:val="20"/>
          <w:lang w:val="en"/>
        </w:rPr>
      </w:pPr>
      <w:r w:rsidRPr="00A8760F">
        <w:rPr>
          <w:rFonts w:ascii="Arial" w:eastAsia="Times New Roman" w:hAnsi="Arial" w:cs="Arial"/>
          <w:sz w:val="20"/>
          <w:szCs w:val="20"/>
          <w:lang w:val="en"/>
        </w:rPr>
        <w:t xml:space="preserve">___ No separate scoring system used  </w:t>
      </w:r>
    </w:p>
    <w:p w14:paraId="670CE165" w14:textId="77777777" w:rsidR="00F4119A" w:rsidRPr="00A8760F" w:rsidRDefault="00C04810" w:rsidP="00A8760F">
      <w:pPr>
        <w:spacing w:after="0" w:line="276" w:lineRule="auto"/>
        <w:ind w:firstLine="240"/>
        <w:divId w:val="1169515603"/>
        <w:rPr>
          <w:rFonts w:ascii="Arial" w:eastAsia="Times New Roman" w:hAnsi="Arial" w:cs="Arial"/>
          <w:sz w:val="20"/>
          <w:szCs w:val="20"/>
          <w:lang w:val="en"/>
        </w:rPr>
      </w:pPr>
      <w:r w:rsidRPr="00A8760F">
        <w:rPr>
          <w:rFonts w:ascii="Arial" w:eastAsia="Times New Roman" w:hAnsi="Arial" w:cs="Arial"/>
          <w:sz w:val="20"/>
          <w:szCs w:val="20"/>
          <w:lang w:val="en"/>
        </w:rPr>
        <w:t xml:space="preserve">___ Allred  </w:t>
      </w:r>
    </w:p>
    <w:p w14:paraId="742FC3CB" w14:textId="77777777" w:rsidR="00F4119A" w:rsidRPr="00A8760F" w:rsidRDefault="00C04810" w:rsidP="00A8760F">
      <w:pPr>
        <w:spacing w:after="0" w:line="276" w:lineRule="auto"/>
        <w:ind w:firstLine="480"/>
        <w:divId w:val="2048214459"/>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+Proportion Score: _________________ </w:t>
      </w:r>
    </w:p>
    <w:p w14:paraId="6777365C" w14:textId="77777777" w:rsidR="00F4119A" w:rsidRPr="00A8760F" w:rsidRDefault="00C04810" w:rsidP="00A8760F">
      <w:pPr>
        <w:spacing w:after="0" w:line="276" w:lineRule="auto"/>
        <w:ind w:firstLine="480"/>
        <w:divId w:val="107493179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+Intensity Score: _________________ </w:t>
      </w:r>
    </w:p>
    <w:p w14:paraId="636D4BC0" w14:textId="77777777" w:rsidR="00F4119A" w:rsidRPr="00A8760F" w:rsidRDefault="00C04810" w:rsidP="00A8760F">
      <w:pPr>
        <w:spacing w:after="0" w:line="276" w:lineRule="auto"/>
        <w:ind w:firstLine="480"/>
        <w:divId w:val="35954910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+Total Allred Score: _________________ </w:t>
      </w:r>
    </w:p>
    <w:p w14:paraId="72FFE6E7" w14:textId="77777777" w:rsidR="00F4119A" w:rsidRPr="00A8760F" w:rsidRDefault="00C04810" w:rsidP="00A8760F">
      <w:pPr>
        <w:spacing w:after="0" w:line="276" w:lineRule="auto"/>
        <w:ind w:firstLine="240"/>
        <w:divId w:val="1743259789"/>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scoring system  </w:t>
      </w:r>
    </w:p>
    <w:p w14:paraId="5E4A2A2C" w14:textId="77777777" w:rsidR="00F4119A" w:rsidRPr="00A8760F" w:rsidRDefault="00C04810" w:rsidP="00A8760F">
      <w:pPr>
        <w:spacing w:after="0" w:line="276" w:lineRule="auto"/>
        <w:ind w:firstLine="480"/>
        <w:divId w:val="12127020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+Specify System: _________________ </w:t>
      </w:r>
    </w:p>
    <w:p w14:paraId="5E40B65F" w14:textId="77777777" w:rsidR="00F4119A" w:rsidRPr="00A8760F" w:rsidRDefault="00C04810" w:rsidP="00A8760F">
      <w:pPr>
        <w:spacing w:after="0" w:line="276" w:lineRule="auto"/>
        <w:ind w:firstLine="480"/>
        <w:divId w:val="341511286"/>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+Specify Score Result: _________________ </w:t>
      </w:r>
    </w:p>
    <w:p w14:paraId="73A132ED" w14:textId="77777777" w:rsidR="00F4119A" w:rsidRPr="00A8760F" w:rsidRDefault="00C04810" w:rsidP="00A8760F">
      <w:pPr>
        <w:spacing w:after="0" w:line="276" w:lineRule="auto"/>
        <w:divId w:val="307169655"/>
        <w:rPr>
          <w:rFonts w:ascii="Arial" w:eastAsia="Times New Roman" w:hAnsi="Arial" w:cs="Arial"/>
          <w:sz w:val="20"/>
          <w:szCs w:val="20"/>
          <w:lang w:val="en"/>
        </w:rPr>
      </w:pPr>
      <w:r w:rsidRPr="00A8760F">
        <w:rPr>
          <w:rFonts w:ascii="Arial" w:eastAsia="Times New Roman" w:hAnsi="Arial" w:cs="Arial"/>
          <w:sz w:val="20"/>
          <w:szCs w:val="20"/>
          <w:lang w:val="en"/>
        </w:rPr>
        <w:t xml:space="preserve">___ Progesterone Receptor (PgR) Status (Note </w:t>
      </w:r>
      <w:hyperlink w:anchor="N9291" w:history="1">
        <w:r w:rsidRPr="00A8760F">
          <w:rPr>
            <w:rStyle w:val="Hyperlink"/>
            <w:rFonts w:ascii="Arial" w:eastAsia="Times New Roman" w:hAnsi="Arial" w:cs="Arial"/>
            <w:sz w:val="20"/>
            <w:szCs w:val="20"/>
            <w:lang w:val="en"/>
          </w:rPr>
          <w:t>B</w:t>
        </w:r>
      </w:hyperlink>
      <w:r w:rsidRPr="00A8760F">
        <w:rPr>
          <w:rFonts w:ascii="Arial" w:eastAsia="Times New Roman" w:hAnsi="Arial" w:cs="Arial"/>
          <w:sz w:val="20"/>
          <w:szCs w:val="20"/>
          <w:lang w:val="en"/>
        </w:rPr>
        <w:t xml:space="preserve">) </w:t>
      </w:r>
    </w:p>
    <w:p w14:paraId="0A2B94D4" w14:textId="77777777" w:rsidR="00F4119A" w:rsidRPr="00A8760F" w:rsidRDefault="00C04810" w:rsidP="00A8760F">
      <w:pPr>
        <w:spacing w:after="0" w:line="276" w:lineRule="auto"/>
        <w:ind w:firstLine="240"/>
        <w:divId w:val="80848105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Progesterone Receptor (PgR) Status  </w:t>
      </w:r>
    </w:p>
    <w:p w14:paraId="44F93DB1" w14:textId="77777777" w:rsidR="00F4119A" w:rsidRPr="00A8760F" w:rsidRDefault="00C04810" w:rsidP="00A8760F">
      <w:pPr>
        <w:spacing w:after="0" w:line="276" w:lineRule="auto"/>
        <w:ind w:firstLine="240"/>
        <w:divId w:val="1123698104"/>
        <w:rPr>
          <w:rFonts w:ascii="Arial" w:eastAsia="Times New Roman" w:hAnsi="Arial" w:cs="Arial"/>
          <w:sz w:val="20"/>
          <w:szCs w:val="20"/>
          <w:lang w:val="en"/>
        </w:rPr>
      </w:pPr>
      <w:r w:rsidRPr="00A8760F">
        <w:rPr>
          <w:rFonts w:ascii="Arial" w:eastAsia="Times New Roman" w:hAnsi="Arial" w:cs="Arial"/>
          <w:sz w:val="20"/>
          <w:szCs w:val="20"/>
          <w:lang w:val="en"/>
        </w:rPr>
        <w:t xml:space="preserve">___ Positive#  </w:t>
      </w:r>
    </w:p>
    <w:p w14:paraId="28C07D61" w14:textId="77777777" w:rsidR="00F4119A" w:rsidRPr="00A8760F" w:rsidRDefault="00C04810" w:rsidP="00A8760F">
      <w:pPr>
        <w:spacing w:after="0" w:line="276" w:lineRule="auto"/>
        <w:ind w:firstLine="480"/>
        <w:divId w:val="134748838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Percentage of Cells with Nuclear Positivity  </w:t>
      </w:r>
    </w:p>
    <w:p w14:paraId="7B96B00D" w14:textId="77777777" w:rsidR="00F4119A" w:rsidRPr="00A8760F" w:rsidRDefault="00C04810" w:rsidP="00A8760F">
      <w:pPr>
        <w:spacing w:after="0" w:line="276" w:lineRule="auto"/>
        <w:ind w:firstLine="480"/>
        <w:divId w:val="1119227293"/>
        <w:rPr>
          <w:rFonts w:ascii="Arial" w:eastAsia="Times New Roman" w:hAnsi="Arial" w:cs="Arial"/>
          <w:sz w:val="20"/>
          <w:szCs w:val="20"/>
          <w:lang w:val="en"/>
        </w:rPr>
      </w:pPr>
      <w:r w:rsidRPr="00A8760F">
        <w:rPr>
          <w:rFonts w:ascii="Arial" w:eastAsia="Times New Roman" w:hAnsi="Arial" w:cs="Arial"/>
          <w:sz w:val="20"/>
          <w:szCs w:val="20"/>
          <w:lang w:val="en"/>
        </w:rPr>
        <w:t>___ Specify %: _________________ %</w:t>
      </w:r>
    </w:p>
    <w:p w14:paraId="5EECDD4E" w14:textId="77777777" w:rsidR="00F4119A" w:rsidRPr="00AD6470" w:rsidRDefault="00C04810" w:rsidP="00A8760F">
      <w:pPr>
        <w:spacing w:after="0" w:line="276" w:lineRule="auto"/>
        <w:ind w:firstLine="480"/>
        <w:divId w:val="1150974672"/>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--OR--  </w:t>
      </w:r>
    </w:p>
    <w:p w14:paraId="3FF2D978" w14:textId="77777777" w:rsidR="00F4119A" w:rsidRPr="00AD6470" w:rsidRDefault="00C04810" w:rsidP="00A8760F">
      <w:pPr>
        <w:spacing w:after="0" w:line="276" w:lineRule="auto"/>
        <w:ind w:firstLine="480"/>
        <w:divId w:val="731732137"/>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Select range below:  </w:t>
      </w:r>
    </w:p>
    <w:p w14:paraId="628DAC28" w14:textId="77777777" w:rsidR="00F4119A" w:rsidRPr="00A8760F" w:rsidRDefault="00C04810" w:rsidP="00A8760F">
      <w:pPr>
        <w:spacing w:after="0" w:line="276" w:lineRule="auto"/>
        <w:ind w:firstLine="480"/>
        <w:divId w:val="1838417083"/>
        <w:rPr>
          <w:rFonts w:ascii="Arial" w:eastAsia="Times New Roman" w:hAnsi="Arial" w:cs="Arial"/>
          <w:sz w:val="20"/>
          <w:szCs w:val="20"/>
          <w:lang w:val="en"/>
        </w:rPr>
      </w:pPr>
      <w:r w:rsidRPr="00A8760F">
        <w:rPr>
          <w:rFonts w:ascii="Arial" w:eastAsia="Times New Roman" w:hAnsi="Arial" w:cs="Arial"/>
          <w:sz w:val="20"/>
          <w:szCs w:val="20"/>
          <w:lang w:val="en"/>
        </w:rPr>
        <w:t>___ 1-10% (specify)#: _________________ %</w:t>
      </w:r>
    </w:p>
    <w:p w14:paraId="70125305" w14:textId="77777777" w:rsidR="00F4119A" w:rsidRPr="00A8760F" w:rsidRDefault="00C04810" w:rsidP="00A8760F">
      <w:pPr>
        <w:spacing w:after="0" w:line="276" w:lineRule="auto"/>
        <w:ind w:firstLine="480"/>
        <w:divId w:val="351803691"/>
        <w:rPr>
          <w:rFonts w:ascii="Arial" w:eastAsia="Times New Roman" w:hAnsi="Arial" w:cs="Arial"/>
          <w:sz w:val="20"/>
          <w:szCs w:val="20"/>
          <w:lang w:val="en"/>
        </w:rPr>
      </w:pPr>
      <w:r w:rsidRPr="00A8760F">
        <w:rPr>
          <w:rFonts w:ascii="Arial" w:eastAsia="Times New Roman" w:hAnsi="Arial" w:cs="Arial"/>
          <w:sz w:val="20"/>
          <w:szCs w:val="20"/>
          <w:lang w:val="en"/>
        </w:rPr>
        <w:t xml:space="preserve">___ 11-20%  </w:t>
      </w:r>
    </w:p>
    <w:p w14:paraId="0A07D484" w14:textId="77777777" w:rsidR="00F4119A" w:rsidRPr="00A8760F" w:rsidRDefault="00C04810" w:rsidP="00A8760F">
      <w:pPr>
        <w:spacing w:after="0" w:line="276" w:lineRule="auto"/>
        <w:ind w:firstLine="480"/>
        <w:divId w:val="594477771"/>
        <w:rPr>
          <w:rFonts w:ascii="Arial" w:eastAsia="Times New Roman" w:hAnsi="Arial" w:cs="Arial"/>
          <w:sz w:val="20"/>
          <w:szCs w:val="20"/>
          <w:lang w:val="en"/>
        </w:rPr>
      </w:pPr>
      <w:r w:rsidRPr="00A8760F">
        <w:rPr>
          <w:rFonts w:ascii="Arial" w:eastAsia="Times New Roman" w:hAnsi="Arial" w:cs="Arial"/>
          <w:sz w:val="20"/>
          <w:szCs w:val="20"/>
          <w:lang w:val="en"/>
        </w:rPr>
        <w:lastRenderedPageBreak/>
        <w:t xml:space="preserve">___ 21-30%  </w:t>
      </w:r>
    </w:p>
    <w:p w14:paraId="69707C6E" w14:textId="77777777" w:rsidR="00F4119A" w:rsidRPr="00A8760F" w:rsidRDefault="00C04810" w:rsidP="00A8760F">
      <w:pPr>
        <w:spacing w:after="0" w:line="276" w:lineRule="auto"/>
        <w:ind w:firstLine="480"/>
        <w:divId w:val="791283707"/>
        <w:rPr>
          <w:rFonts w:ascii="Arial" w:eastAsia="Times New Roman" w:hAnsi="Arial" w:cs="Arial"/>
          <w:sz w:val="20"/>
          <w:szCs w:val="20"/>
          <w:lang w:val="en"/>
        </w:rPr>
      </w:pPr>
      <w:r w:rsidRPr="00A8760F">
        <w:rPr>
          <w:rFonts w:ascii="Arial" w:eastAsia="Times New Roman" w:hAnsi="Arial" w:cs="Arial"/>
          <w:sz w:val="20"/>
          <w:szCs w:val="20"/>
          <w:lang w:val="en"/>
        </w:rPr>
        <w:t xml:space="preserve">___ 31-40%  </w:t>
      </w:r>
    </w:p>
    <w:p w14:paraId="1B6275CF" w14:textId="77777777" w:rsidR="00F4119A" w:rsidRPr="00A8760F" w:rsidRDefault="00C04810" w:rsidP="00A8760F">
      <w:pPr>
        <w:spacing w:after="0" w:line="276" w:lineRule="auto"/>
        <w:ind w:firstLine="480"/>
        <w:divId w:val="1028674691"/>
        <w:rPr>
          <w:rFonts w:ascii="Arial" w:eastAsia="Times New Roman" w:hAnsi="Arial" w:cs="Arial"/>
          <w:sz w:val="20"/>
          <w:szCs w:val="20"/>
          <w:lang w:val="en"/>
        </w:rPr>
      </w:pPr>
      <w:r w:rsidRPr="00A8760F">
        <w:rPr>
          <w:rFonts w:ascii="Arial" w:eastAsia="Times New Roman" w:hAnsi="Arial" w:cs="Arial"/>
          <w:sz w:val="20"/>
          <w:szCs w:val="20"/>
          <w:lang w:val="en"/>
        </w:rPr>
        <w:t xml:space="preserve">___ 41-50%  </w:t>
      </w:r>
    </w:p>
    <w:p w14:paraId="2B4E449E" w14:textId="77777777" w:rsidR="00F4119A" w:rsidRPr="00A8760F" w:rsidRDefault="00C04810" w:rsidP="00A8760F">
      <w:pPr>
        <w:spacing w:after="0" w:line="276" w:lineRule="auto"/>
        <w:ind w:firstLine="480"/>
        <w:divId w:val="1389525553"/>
        <w:rPr>
          <w:rFonts w:ascii="Arial" w:eastAsia="Times New Roman" w:hAnsi="Arial" w:cs="Arial"/>
          <w:sz w:val="20"/>
          <w:szCs w:val="20"/>
          <w:lang w:val="en"/>
        </w:rPr>
      </w:pPr>
      <w:r w:rsidRPr="00A8760F">
        <w:rPr>
          <w:rFonts w:ascii="Arial" w:eastAsia="Times New Roman" w:hAnsi="Arial" w:cs="Arial"/>
          <w:sz w:val="20"/>
          <w:szCs w:val="20"/>
          <w:lang w:val="en"/>
        </w:rPr>
        <w:t xml:space="preserve">___ 51-60%  </w:t>
      </w:r>
    </w:p>
    <w:p w14:paraId="74AB20A3" w14:textId="77777777" w:rsidR="00F4119A" w:rsidRPr="00A8760F" w:rsidRDefault="00C04810" w:rsidP="00A8760F">
      <w:pPr>
        <w:spacing w:after="0" w:line="276" w:lineRule="auto"/>
        <w:ind w:firstLine="480"/>
        <w:divId w:val="1417432898"/>
        <w:rPr>
          <w:rFonts w:ascii="Arial" w:eastAsia="Times New Roman" w:hAnsi="Arial" w:cs="Arial"/>
          <w:sz w:val="20"/>
          <w:szCs w:val="20"/>
          <w:lang w:val="en"/>
        </w:rPr>
      </w:pPr>
      <w:r w:rsidRPr="00A8760F">
        <w:rPr>
          <w:rFonts w:ascii="Arial" w:eastAsia="Times New Roman" w:hAnsi="Arial" w:cs="Arial"/>
          <w:sz w:val="20"/>
          <w:szCs w:val="20"/>
          <w:lang w:val="en"/>
        </w:rPr>
        <w:t xml:space="preserve">___ 61-70%  </w:t>
      </w:r>
    </w:p>
    <w:p w14:paraId="640FF2BE" w14:textId="77777777" w:rsidR="00F4119A" w:rsidRPr="00A8760F" w:rsidRDefault="00C04810" w:rsidP="00A8760F">
      <w:pPr>
        <w:spacing w:after="0" w:line="276" w:lineRule="auto"/>
        <w:ind w:firstLine="480"/>
        <w:divId w:val="1214584350"/>
        <w:rPr>
          <w:rFonts w:ascii="Arial" w:eastAsia="Times New Roman" w:hAnsi="Arial" w:cs="Arial"/>
          <w:sz w:val="20"/>
          <w:szCs w:val="20"/>
          <w:lang w:val="en"/>
        </w:rPr>
      </w:pPr>
      <w:r w:rsidRPr="00A8760F">
        <w:rPr>
          <w:rFonts w:ascii="Arial" w:eastAsia="Times New Roman" w:hAnsi="Arial" w:cs="Arial"/>
          <w:sz w:val="20"/>
          <w:szCs w:val="20"/>
          <w:lang w:val="en"/>
        </w:rPr>
        <w:t xml:space="preserve">___ 71-80%  </w:t>
      </w:r>
    </w:p>
    <w:p w14:paraId="52E041A8" w14:textId="77777777" w:rsidR="00F4119A" w:rsidRPr="00A8760F" w:rsidRDefault="00C04810" w:rsidP="00A8760F">
      <w:pPr>
        <w:spacing w:after="0" w:line="276" w:lineRule="auto"/>
        <w:ind w:firstLine="480"/>
        <w:divId w:val="87897536"/>
        <w:rPr>
          <w:rFonts w:ascii="Arial" w:eastAsia="Times New Roman" w:hAnsi="Arial" w:cs="Arial"/>
          <w:sz w:val="20"/>
          <w:szCs w:val="20"/>
          <w:lang w:val="en"/>
        </w:rPr>
      </w:pPr>
      <w:r w:rsidRPr="00A8760F">
        <w:rPr>
          <w:rFonts w:ascii="Arial" w:eastAsia="Times New Roman" w:hAnsi="Arial" w:cs="Arial"/>
          <w:sz w:val="20"/>
          <w:szCs w:val="20"/>
          <w:lang w:val="en"/>
        </w:rPr>
        <w:t xml:space="preserve">___ 81-90%  </w:t>
      </w:r>
    </w:p>
    <w:p w14:paraId="0043B3AF" w14:textId="77777777" w:rsidR="00F4119A" w:rsidRPr="00A8760F" w:rsidRDefault="00C04810" w:rsidP="00A8760F">
      <w:pPr>
        <w:spacing w:after="0" w:line="276" w:lineRule="auto"/>
        <w:ind w:firstLine="480"/>
        <w:divId w:val="770710338"/>
        <w:rPr>
          <w:rFonts w:ascii="Arial" w:eastAsia="Times New Roman" w:hAnsi="Arial" w:cs="Arial"/>
          <w:sz w:val="20"/>
          <w:szCs w:val="20"/>
          <w:lang w:val="en"/>
        </w:rPr>
      </w:pPr>
      <w:r w:rsidRPr="00A8760F">
        <w:rPr>
          <w:rFonts w:ascii="Arial" w:eastAsia="Times New Roman" w:hAnsi="Arial" w:cs="Arial"/>
          <w:sz w:val="20"/>
          <w:szCs w:val="20"/>
          <w:lang w:val="en"/>
        </w:rPr>
        <w:t xml:space="preserve">___ 91-100%  </w:t>
      </w:r>
    </w:p>
    <w:p w14:paraId="4050F865" w14:textId="77777777" w:rsidR="00F4119A" w:rsidRPr="00A8760F" w:rsidRDefault="00C04810" w:rsidP="00A8760F">
      <w:pPr>
        <w:spacing w:after="0" w:line="276" w:lineRule="auto"/>
        <w:ind w:firstLine="480"/>
        <w:divId w:val="929387619"/>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Average Intensity of Staining  </w:t>
      </w:r>
    </w:p>
    <w:p w14:paraId="7D5620E4" w14:textId="77777777" w:rsidR="00F4119A" w:rsidRPr="00A8760F" w:rsidRDefault="00C04810" w:rsidP="00A8760F">
      <w:pPr>
        <w:spacing w:after="0" w:line="276" w:lineRule="auto"/>
        <w:ind w:firstLine="480"/>
        <w:divId w:val="2066751630"/>
        <w:rPr>
          <w:rFonts w:ascii="Arial" w:eastAsia="Times New Roman" w:hAnsi="Arial" w:cs="Arial"/>
          <w:sz w:val="20"/>
          <w:szCs w:val="20"/>
          <w:lang w:val="en"/>
        </w:rPr>
      </w:pPr>
      <w:r w:rsidRPr="00A8760F">
        <w:rPr>
          <w:rFonts w:ascii="Arial" w:eastAsia="Times New Roman" w:hAnsi="Arial" w:cs="Arial"/>
          <w:sz w:val="20"/>
          <w:szCs w:val="20"/>
          <w:lang w:val="en"/>
        </w:rPr>
        <w:t xml:space="preserve">___ Weak  </w:t>
      </w:r>
    </w:p>
    <w:p w14:paraId="6C38D020" w14:textId="77777777" w:rsidR="00F4119A" w:rsidRPr="00A8760F" w:rsidRDefault="00C04810" w:rsidP="00A8760F">
      <w:pPr>
        <w:spacing w:after="0" w:line="276" w:lineRule="auto"/>
        <w:ind w:firstLine="480"/>
        <w:divId w:val="42683388"/>
        <w:rPr>
          <w:rFonts w:ascii="Arial" w:eastAsia="Times New Roman" w:hAnsi="Arial" w:cs="Arial"/>
          <w:sz w:val="20"/>
          <w:szCs w:val="20"/>
          <w:lang w:val="en"/>
        </w:rPr>
      </w:pPr>
      <w:r w:rsidRPr="00A8760F">
        <w:rPr>
          <w:rFonts w:ascii="Arial" w:eastAsia="Times New Roman" w:hAnsi="Arial" w:cs="Arial"/>
          <w:sz w:val="20"/>
          <w:szCs w:val="20"/>
          <w:lang w:val="en"/>
        </w:rPr>
        <w:t xml:space="preserve">___ Moderate  </w:t>
      </w:r>
    </w:p>
    <w:p w14:paraId="5A953ADC" w14:textId="77777777" w:rsidR="00F4119A" w:rsidRPr="00A8760F" w:rsidRDefault="00C04810" w:rsidP="00A8760F">
      <w:pPr>
        <w:spacing w:after="0" w:line="276" w:lineRule="auto"/>
        <w:ind w:firstLine="480"/>
        <w:divId w:val="649292351"/>
        <w:rPr>
          <w:rFonts w:ascii="Arial" w:eastAsia="Times New Roman" w:hAnsi="Arial" w:cs="Arial"/>
          <w:sz w:val="20"/>
          <w:szCs w:val="20"/>
          <w:lang w:val="en"/>
        </w:rPr>
      </w:pPr>
      <w:r w:rsidRPr="00A8760F">
        <w:rPr>
          <w:rFonts w:ascii="Arial" w:eastAsia="Times New Roman" w:hAnsi="Arial" w:cs="Arial"/>
          <w:sz w:val="20"/>
          <w:szCs w:val="20"/>
          <w:lang w:val="en"/>
        </w:rPr>
        <w:t xml:space="preserve">___ Strong  </w:t>
      </w:r>
    </w:p>
    <w:p w14:paraId="29FFDEAB" w14:textId="77777777" w:rsidR="00F4119A" w:rsidRPr="00A8760F" w:rsidRDefault="00C04810" w:rsidP="00A8760F">
      <w:pPr>
        <w:spacing w:after="0" w:line="276" w:lineRule="auto"/>
        <w:ind w:firstLine="240"/>
        <w:divId w:val="591936857"/>
        <w:rPr>
          <w:rFonts w:ascii="Arial" w:eastAsia="Times New Roman" w:hAnsi="Arial" w:cs="Arial"/>
          <w:sz w:val="20"/>
          <w:szCs w:val="20"/>
          <w:lang w:val="en"/>
        </w:rPr>
      </w:pPr>
      <w:r w:rsidRPr="00A8760F">
        <w:rPr>
          <w:rFonts w:ascii="Arial" w:eastAsia="Times New Roman" w:hAnsi="Arial" w:cs="Arial"/>
          <w:sz w:val="20"/>
          <w:szCs w:val="20"/>
          <w:lang w:val="en"/>
        </w:rPr>
        <w:t xml:space="preserve">___ Negative (less than 1%)  </w:t>
      </w:r>
    </w:p>
    <w:p w14:paraId="580E0A4E" w14:textId="77777777" w:rsidR="00F4119A" w:rsidRPr="00A8760F" w:rsidRDefault="00C04810" w:rsidP="00A8760F">
      <w:pPr>
        <w:spacing w:after="0" w:line="276" w:lineRule="auto"/>
        <w:ind w:firstLine="480"/>
        <w:divId w:val="222833649"/>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w:t>
      </w:r>
      <w:proofErr w:type="gramStart"/>
      <w:r w:rsidRPr="00A8760F">
        <w:rPr>
          <w:rFonts w:ascii="Arial" w:eastAsia="Times New Roman" w:hAnsi="Arial" w:cs="Arial"/>
          <w:sz w:val="20"/>
          <w:szCs w:val="20"/>
          <w:lang w:val="en"/>
        </w:rPr>
        <w:t>present</w:t>
      </w:r>
      <w:proofErr w:type="gramEnd"/>
      <w:r w:rsidRPr="00A8760F">
        <w:rPr>
          <w:rFonts w:ascii="Arial" w:eastAsia="Times New Roman" w:hAnsi="Arial" w:cs="Arial"/>
          <w:sz w:val="20"/>
          <w:szCs w:val="20"/>
          <w:lang w:val="en"/>
        </w:rPr>
        <w:t xml:space="preserve"> and stain as expected  </w:t>
      </w:r>
    </w:p>
    <w:p w14:paraId="2DAE376A" w14:textId="77777777" w:rsidR="00F4119A" w:rsidRPr="00A8760F" w:rsidRDefault="00C04810" w:rsidP="00A8760F">
      <w:pPr>
        <w:spacing w:after="0" w:line="276" w:lineRule="auto"/>
        <w:ind w:firstLine="480"/>
        <w:divId w:val="1539315994"/>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absent##  </w:t>
      </w:r>
    </w:p>
    <w:p w14:paraId="0F90B8A0" w14:textId="77777777" w:rsidR="00F4119A" w:rsidRPr="00A8760F" w:rsidRDefault="00C04810" w:rsidP="00A8760F">
      <w:pPr>
        <w:spacing w:after="0" w:line="276" w:lineRule="auto"/>
        <w:ind w:firstLine="480"/>
        <w:divId w:val="117839958"/>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3E0780CE" w14:textId="77777777" w:rsidR="00F4119A" w:rsidRPr="00A8760F" w:rsidRDefault="00C04810" w:rsidP="00A8760F">
      <w:pPr>
        <w:spacing w:after="0" w:line="276" w:lineRule="auto"/>
        <w:ind w:firstLine="240"/>
        <w:divId w:val="592931153"/>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(indeterminate)###  </w:t>
      </w:r>
    </w:p>
    <w:p w14:paraId="40E53EE5" w14:textId="77777777" w:rsidR="00F4119A" w:rsidRPr="00A8760F" w:rsidRDefault="00C04810" w:rsidP="00A8760F">
      <w:pPr>
        <w:spacing w:after="0" w:line="276" w:lineRule="auto"/>
        <w:ind w:firstLine="480"/>
        <w:divId w:val="1606157043"/>
        <w:rPr>
          <w:rFonts w:ascii="Arial" w:eastAsia="Times New Roman" w:hAnsi="Arial" w:cs="Arial"/>
          <w:sz w:val="20"/>
          <w:szCs w:val="20"/>
          <w:lang w:val="en"/>
        </w:rPr>
      </w:pPr>
      <w:r w:rsidRPr="00A8760F">
        <w:rPr>
          <w:rFonts w:ascii="Arial" w:eastAsia="Times New Roman" w:hAnsi="Arial" w:cs="Arial"/>
          <w:sz w:val="20"/>
          <w:szCs w:val="20"/>
          <w:lang w:val="en"/>
        </w:rPr>
        <w:t xml:space="preserve">___ Internal control cells </w:t>
      </w:r>
      <w:proofErr w:type="gramStart"/>
      <w:r w:rsidRPr="00A8760F">
        <w:rPr>
          <w:rFonts w:ascii="Arial" w:eastAsia="Times New Roman" w:hAnsi="Arial" w:cs="Arial"/>
          <w:sz w:val="20"/>
          <w:szCs w:val="20"/>
          <w:lang w:val="en"/>
        </w:rPr>
        <w:t>present;</w:t>
      </w:r>
      <w:proofErr w:type="gramEnd"/>
      <w:r w:rsidRPr="00A8760F">
        <w:rPr>
          <w:rFonts w:ascii="Arial" w:eastAsia="Times New Roman" w:hAnsi="Arial" w:cs="Arial"/>
          <w:sz w:val="20"/>
          <w:szCs w:val="20"/>
          <w:lang w:val="en"/>
        </w:rPr>
        <w:t xml:space="preserve"> no immunoreactivity of either tumor cells or internal controls  </w:t>
      </w:r>
    </w:p>
    <w:p w14:paraId="35AAABC9" w14:textId="77777777" w:rsidR="00F4119A" w:rsidRPr="00A8760F" w:rsidRDefault="00C04810" w:rsidP="00A8760F">
      <w:pPr>
        <w:spacing w:after="0" w:line="276" w:lineRule="auto"/>
        <w:ind w:firstLine="480"/>
        <w:divId w:val="866062677"/>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6F8D1AA1" w14:textId="77777777" w:rsidR="00F4119A" w:rsidRPr="00AD6470" w:rsidRDefault="00C04810" w:rsidP="00A8760F">
      <w:pPr>
        <w:spacing w:after="0" w:line="276" w:lineRule="auto"/>
        <w:ind w:firstLine="240"/>
        <w:divId w:val="119812145"/>
        <w:rPr>
          <w:rFonts w:ascii="Arial" w:eastAsia="Times New Roman" w:hAnsi="Arial" w:cs="Arial"/>
          <w:i/>
          <w:iCs/>
          <w:sz w:val="16"/>
          <w:szCs w:val="16"/>
          <w:lang w:val="en"/>
        </w:rPr>
      </w:pPr>
      <w:r w:rsidRPr="00AD6470">
        <w:rPr>
          <w:rFonts w:ascii="Arial" w:eastAsia="Times New Roman" w:hAnsi="Arial" w:cs="Arial"/>
          <w:i/>
          <w:iCs/>
          <w:sz w:val="16"/>
          <w:szCs w:val="16"/>
          <w:lang w:val="en"/>
        </w:rPr>
        <w:t># Percentage of cells with nuclear positivity may be reported as a specific number or a range if more than 10%</w:t>
      </w:r>
      <w:proofErr w:type="gramStart"/>
      <w:r w:rsidRPr="00AD6470">
        <w:rPr>
          <w:rFonts w:ascii="Arial" w:eastAsia="Times New Roman" w:hAnsi="Arial" w:cs="Arial"/>
          <w:i/>
          <w:iCs/>
          <w:sz w:val="16"/>
          <w:szCs w:val="16"/>
          <w:lang w:val="en"/>
        </w:rPr>
        <w:t xml:space="preserve">.  </w:t>
      </w:r>
      <w:proofErr w:type="gramEnd"/>
    </w:p>
    <w:p w14:paraId="13437FD0" w14:textId="77777777" w:rsidR="00F4119A" w:rsidRPr="00AD6470" w:rsidRDefault="00C04810" w:rsidP="00AD6470">
      <w:pPr>
        <w:spacing w:after="0" w:line="276" w:lineRule="auto"/>
        <w:ind w:left="240"/>
        <w:divId w:val="1839886652"/>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 When a tumor is negative but no internal control cells are present, the pathologist must exercise judgment as to whether the assay can </w:t>
      </w:r>
      <w:proofErr w:type="gramStart"/>
      <w:r w:rsidRPr="00AD6470">
        <w:rPr>
          <w:rFonts w:ascii="Arial" w:eastAsia="Times New Roman" w:hAnsi="Arial" w:cs="Arial"/>
          <w:i/>
          <w:iCs/>
          <w:sz w:val="16"/>
          <w:szCs w:val="16"/>
          <w:lang w:val="en"/>
        </w:rPr>
        <w:t>be interpreted</w:t>
      </w:r>
      <w:proofErr w:type="gramEnd"/>
      <w:r w:rsidRPr="00AD6470">
        <w:rPr>
          <w:rFonts w:ascii="Arial" w:eastAsia="Times New Roman" w:hAnsi="Arial" w:cs="Arial"/>
          <w:i/>
          <w:iCs/>
          <w:sz w:val="16"/>
          <w:szCs w:val="16"/>
          <w:lang w:val="en"/>
        </w:rPr>
        <w:t xml:space="preserve"> as a true negative. This should include consideration of histologic type and grade, cold ischemia and fixation times, and the status of external controls. If the pathologist decides that hormone receptor status cannot be determined, the test should be reported as such and repeated on another block or specimen</w:t>
      </w:r>
      <w:proofErr w:type="gramStart"/>
      <w:r w:rsidRPr="00AD6470">
        <w:rPr>
          <w:rFonts w:ascii="Arial" w:eastAsia="Times New Roman" w:hAnsi="Arial" w:cs="Arial"/>
          <w:i/>
          <w:iCs/>
          <w:sz w:val="16"/>
          <w:szCs w:val="16"/>
          <w:lang w:val="en"/>
        </w:rPr>
        <w:t xml:space="preserve">.  </w:t>
      </w:r>
      <w:proofErr w:type="gramEnd"/>
    </w:p>
    <w:p w14:paraId="1F8B02A4" w14:textId="77777777" w:rsidR="00F4119A" w:rsidRPr="00AD6470" w:rsidRDefault="00C04810" w:rsidP="00AD6470">
      <w:pPr>
        <w:spacing w:after="0" w:line="276" w:lineRule="auto"/>
        <w:ind w:left="240"/>
        <w:divId w:val="650598836"/>
        <w:rPr>
          <w:rFonts w:ascii="Arial" w:eastAsia="Times New Roman" w:hAnsi="Arial" w:cs="Arial"/>
          <w:i/>
          <w:iCs/>
          <w:sz w:val="16"/>
          <w:szCs w:val="16"/>
          <w:lang w:val="en"/>
        </w:rPr>
      </w:pPr>
      <w:r w:rsidRPr="00AD6470">
        <w:rPr>
          <w:rFonts w:ascii="Arial" w:eastAsia="Times New Roman" w:hAnsi="Arial" w:cs="Arial"/>
          <w:i/>
          <w:iCs/>
          <w:sz w:val="16"/>
          <w:szCs w:val="16"/>
          <w:lang w:val="en"/>
        </w:rPr>
        <w:t xml:space="preserve">### Technical issues prevent the test from </w:t>
      </w:r>
      <w:proofErr w:type="gramStart"/>
      <w:r w:rsidRPr="00AD6470">
        <w:rPr>
          <w:rFonts w:ascii="Arial" w:eastAsia="Times New Roman" w:hAnsi="Arial" w:cs="Arial"/>
          <w:i/>
          <w:iCs/>
          <w:sz w:val="16"/>
          <w:szCs w:val="16"/>
          <w:lang w:val="en"/>
        </w:rPr>
        <w:t>being reported</w:t>
      </w:r>
      <w:proofErr w:type="gramEnd"/>
      <w:r w:rsidRPr="00AD6470">
        <w:rPr>
          <w:rFonts w:ascii="Arial" w:eastAsia="Times New Roman" w:hAnsi="Arial" w:cs="Arial"/>
          <w:i/>
          <w:iCs/>
          <w:sz w:val="16"/>
          <w:szCs w:val="16"/>
          <w:lang w:val="en"/>
        </w:rPr>
        <w:t xml:space="preserve"> as positive, negative, or equivocal. This may occur if specimen handling was inadequate, if artifacts (crush or edge artifacts) make interpretation difficult, or if the analytic testing failed</w:t>
      </w:r>
      <w:proofErr w:type="gramStart"/>
      <w:r w:rsidRPr="00AD6470">
        <w:rPr>
          <w:rFonts w:ascii="Arial" w:eastAsia="Times New Roman" w:hAnsi="Arial" w:cs="Arial"/>
          <w:i/>
          <w:iCs/>
          <w:sz w:val="16"/>
          <w:szCs w:val="16"/>
          <w:lang w:val="en"/>
        </w:rPr>
        <w:t xml:space="preserve">.  </w:t>
      </w:r>
      <w:proofErr w:type="gramEnd"/>
    </w:p>
    <w:p w14:paraId="32F10A45" w14:textId="77777777" w:rsidR="00F4119A" w:rsidRPr="00A8760F" w:rsidRDefault="00C04810" w:rsidP="00A8760F">
      <w:pPr>
        <w:spacing w:after="0" w:line="276" w:lineRule="auto"/>
        <w:ind w:firstLine="240"/>
        <w:divId w:val="174348216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 Type  </w:t>
      </w:r>
    </w:p>
    <w:p w14:paraId="6423D7D9" w14:textId="77777777" w:rsidR="00F4119A" w:rsidRPr="00A8760F" w:rsidRDefault="00C04810" w:rsidP="00A8760F">
      <w:pPr>
        <w:spacing w:after="0" w:line="276" w:lineRule="auto"/>
        <w:ind w:firstLine="240"/>
        <w:divId w:val="771361874"/>
        <w:rPr>
          <w:rFonts w:ascii="Arial" w:eastAsia="Times New Roman" w:hAnsi="Arial" w:cs="Arial"/>
          <w:sz w:val="20"/>
          <w:szCs w:val="20"/>
          <w:lang w:val="en"/>
        </w:rPr>
      </w:pPr>
      <w:r w:rsidRPr="00A8760F">
        <w:rPr>
          <w:rFonts w:ascii="Arial" w:eastAsia="Times New Roman" w:hAnsi="Arial" w:cs="Arial"/>
          <w:sz w:val="20"/>
          <w:szCs w:val="20"/>
          <w:lang w:val="en"/>
        </w:rPr>
        <w:t xml:space="preserve">___ Food and Drug Administration (FDA) cleared (specify test / vendor): _________________ </w:t>
      </w:r>
    </w:p>
    <w:p w14:paraId="4E1C976B" w14:textId="77777777" w:rsidR="00F4119A" w:rsidRPr="00A8760F" w:rsidRDefault="00C04810" w:rsidP="00A8760F">
      <w:pPr>
        <w:spacing w:after="0" w:line="276" w:lineRule="auto"/>
        <w:ind w:firstLine="240"/>
        <w:divId w:val="941956459"/>
        <w:rPr>
          <w:rFonts w:ascii="Arial" w:eastAsia="Times New Roman" w:hAnsi="Arial" w:cs="Arial"/>
          <w:sz w:val="20"/>
          <w:szCs w:val="20"/>
          <w:lang w:val="en"/>
        </w:rPr>
      </w:pPr>
      <w:r w:rsidRPr="00A8760F">
        <w:rPr>
          <w:rFonts w:ascii="Arial" w:eastAsia="Times New Roman" w:hAnsi="Arial" w:cs="Arial"/>
          <w:sz w:val="20"/>
          <w:szCs w:val="20"/>
          <w:lang w:val="en"/>
        </w:rPr>
        <w:t xml:space="preserve">___ Laboratory-developed test  </w:t>
      </w:r>
    </w:p>
    <w:p w14:paraId="39E9B9D1" w14:textId="3EB3647A" w:rsidR="00F4119A" w:rsidRPr="00A8760F" w:rsidRDefault="00C92FE1" w:rsidP="00A8760F">
      <w:pPr>
        <w:spacing w:after="0" w:line="276" w:lineRule="auto"/>
        <w:ind w:firstLine="240"/>
        <w:divId w:val="375282734"/>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Non-U.S.-based health systems  </w:t>
      </w:r>
    </w:p>
    <w:p w14:paraId="568A4783" w14:textId="09ADDCC5" w:rsidR="00F4119A" w:rsidRPr="00A8760F" w:rsidRDefault="00C92FE1" w:rsidP="00A8760F">
      <w:pPr>
        <w:spacing w:after="0" w:line="276" w:lineRule="auto"/>
        <w:ind w:firstLine="480"/>
        <w:divId w:val="2040274171"/>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Health Canada Approved (specify test / vendor): _________________ </w:t>
      </w:r>
    </w:p>
    <w:p w14:paraId="11E65C76" w14:textId="6DFB16BA" w:rsidR="00F4119A" w:rsidRPr="00A8760F" w:rsidRDefault="00C92FE1" w:rsidP="00A8760F">
      <w:pPr>
        <w:spacing w:after="0" w:line="276" w:lineRule="auto"/>
        <w:ind w:firstLine="480"/>
        <w:divId w:val="1419868811"/>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Other (specify): _________________ </w:t>
      </w:r>
    </w:p>
    <w:p w14:paraId="4D75D59C" w14:textId="77777777" w:rsidR="00F4119A" w:rsidRPr="00A8760F" w:rsidRDefault="00C04810" w:rsidP="00A8760F">
      <w:pPr>
        <w:spacing w:after="0" w:line="276" w:lineRule="auto"/>
        <w:ind w:firstLine="240"/>
        <w:divId w:val="145968760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Primary Antibody  </w:t>
      </w:r>
    </w:p>
    <w:p w14:paraId="3C90AB19" w14:textId="77777777" w:rsidR="00F4119A" w:rsidRPr="00A8760F" w:rsidRDefault="00C04810" w:rsidP="00A8760F">
      <w:pPr>
        <w:spacing w:after="0" w:line="276" w:lineRule="auto"/>
        <w:ind w:firstLine="240"/>
        <w:divId w:val="1922134463"/>
        <w:rPr>
          <w:rFonts w:ascii="Arial" w:eastAsia="Times New Roman" w:hAnsi="Arial" w:cs="Arial"/>
          <w:sz w:val="20"/>
          <w:szCs w:val="20"/>
          <w:lang w:val="en"/>
        </w:rPr>
      </w:pPr>
      <w:r w:rsidRPr="00A8760F">
        <w:rPr>
          <w:rFonts w:ascii="Arial" w:eastAsia="Times New Roman" w:hAnsi="Arial" w:cs="Arial"/>
          <w:sz w:val="20"/>
          <w:szCs w:val="20"/>
          <w:lang w:val="en"/>
        </w:rPr>
        <w:t xml:space="preserve">___ 1E2  </w:t>
      </w:r>
    </w:p>
    <w:p w14:paraId="1500A75D" w14:textId="77777777" w:rsidR="00F4119A" w:rsidRPr="00A8760F" w:rsidRDefault="00C04810" w:rsidP="00A8760F">
      <w:pPr>
        <w:spacing w:after="0" w:line="276" w:lineRule="auto"/>
        <w:ind w:firstLine="240"/>
        <w:divId w:val="1384059745"/>
        <w:rPr>
          <w:rFonts w:ascii="Arial" w:eastAsia="Times New Roman" w:hAnsi="Arial" w:cs="Arial"/>
          <w:sz w:val="20"/>
          <w:szCs w:val="20"/>
          <w:lang w:val="en"/>
        </w:rPr>
      </w:pPr>
      <w:r w:rsidRPr="00A8760F">
        <w:rPr>
          <w:rFonts w:ascii="Arial" w:eastAsia="Times New Roman" w:hAnsi="Arial" w:cs="Arial"/>
          <w:sz w:val="20"/>
          <w:szCs w:val="20"/>
          <w:lang w:val="en"/>
        </w:rPr>
        <w:t xml:space="preserve">___ 636  </w:t>
      </w:r>
    </w:p>
    <w:p w14:paraId="552166FC" w14:textId="77777777" w:rsidR="00F4119A" w:rsidRPr="00A8760F" w:rsidRDefault="00C04810" w:rsidP="00A8760F">
      <w:pPr>
        <w:spacing w:after="0" w:line="276" w:lineRule="auto"/>
        <w:ind w:firstLine="240"/>
        <w:divId w:val="1919971637"/>
        <w:rPr>
          <w:rFonts w:ascii="Arial" w:eastAsia="Times New Roman" w:hAnsi="Arial" w:cs="Arial"/>
          <w:sz w:val="20"/>
          <w:szCs w:val="20"/>
          <w:lang w:val="en"/>
        </w:rPr>
      </w:pPr>
      <w:r w:rsidRPr="00A8760F">
        <w:rPr>
          <w:rFonts w:ascii="Arial" w:eastAsia="Times New Roman" w:hAnsi="Arial" w:cs="Arial"/>
          <w:sz w:val="20"/>
          <w:szCs w:val="20"/>
          <w:lang w:val="en"/>
        </w:rPr>
        <w:t xml:space="preserve">___ 16  </w:t>
      </w:r>
    </w:p>
    <w:p w14:paraId="7D78C755" w14:textId="77777777" w:rsidR="00F4119A" w:rsidRPr="00A8760F" w:rsidRDefault="00C04810" w:rsidP="00A8760F">
      <w:pPr>
        <w:spacing w:after="0" w:line="276" w:lineRule="auto"/>
        <w:ind w:firstLine="240"/>
        <w:divId w:val="858465147"/>
        <w:rPr>
          <w:rFonts w:ascii="Arial" w:eastAsia="Times New Roman" w:hAnsi="Arial" w:cs="Arial"/>
          <w:sz w:val="20"/>
          <w:szCs w:val="20"/>
          <w:lang w:val="en"/>
        </w:rPr>
      </w:pPr>
      <w:r w:rsidRPr="00A8760F">
        <w:rPr>
          <w:rFonts w:ascii="Arial" w:eastAsia="Times New Roman" w:hAnsi="Arial" w:cs="Arial"/>
          <w:sz w:val="20"/>
          <w:szCs w:val="20"/>
          <w:lang w:val="en"/>
        </w:rPr>
        <w:t xml:space="preserve">___ SP2  </w:t>
      </w:r>
    </w:p>
    <w:p w14:paraId="1D83F667" w14:textId="77777777" w:rsidR="00F4119A" w:rsidRPr="00A8760F" w:rsidRDefault="00C04810" w:rsidP="00A8760F">
      <w:pPr>
        <w:spacing w:after="0" w:line="276" w:lineRule="auto"/>
        <w:ind w:firstLine="240"/>
        <w:divId w:val="820199020"/>
        <w:rPr>
          <w:rFonts w:ascii="Arial" w:eastAsia="Times New Roman" w:hAnsi="Arial" w:cs="Arial"/>
          <w:sz w:val="20"/>
          <w:szCs w:val="20"/>
          <w:lang w:val="en"/>
        </w:rPr>
      </w:pPr>
      <w:r w:rsidRPr="00A8760F">
        <w:rPr>
          <w:rFonts w:ascii="Arial" w:eastAsia="Times New Roman" w:hAnsi="Arial" w:cs="Arial"/>
          <w:sz w:val="20"/>
          <w:szCs w:val="20"/>
          <w:lang w:val="en"/>
        </w:rPr>
        <w:t xml:space="preserve">___ 1A6  </w:t>
      </w:r>
    </w:p>
    <w:p w14:paraId="6A907DE5" w14:textId="77777777" w:rsidR="00F4119A" w:rsidRPr="00A8760F" w:rsidRDefault="00C04810" w:rsidP="00A8760F">
      <w:pPr>
        <w:spacing w:after="0" w:line="276" w:lineRule="auto"/>
        <w:ind w:firstLine="240"/>
        <w:divId w:val="1019114210"/>
        <w:rPr>
          <w:rFonts w:ascii="Arial" w:eastAsia="Times New Roman" w:hAnsi="Arial" w:cs="Arial"/>
          <w:sz w:val="20"/>
          <w:szCs w:val="20"/>
          <w:lang w:val="en"/>
        </w:rPr>
      </w:pPr>
      <w:r w:rsidRPr="00A8760F">
        <w:rPr>
          <w:rFonts w:ascii="Arial" w:eastAsia="Times New Roman" w:hAnsi="Arial" w:cs="Arial"/>
          <w:sz w:val="20"/>
          <w:szCs w:val="20"/>
          <w:lang w:val="en"/>
        </w:rPr>
        <w:t xml:space="preserve">___ 1294  </w:t>
      </w:r>
    </w:p>
    <w:p w14:paraId="443AA809" w14:textId="77777777" w:rsidR="00F4119A" w:rsidRPr="00A8760F" w:rsidRDefault="00C04810" w:rsidP="00A8760F">
      <w:pPr>
        <w:spacing w:after="0" w:line="276" w:lineRule="auto"/>
        <w:ind w:firstLine="240"/>
        <w:divId w:val="1854101115"/>
        <w:rPr>
          <w:rFonts w:ascii="Arial" w:eastAsia="Times New Roman" w:hAnsi="Arial" w:cs="Arial"/>
          <w:sz w:val="20"/>
          <w:szCs w:val="20"/>
          <w:lang w:val="en"/>
        </w:rPr>
      </w:pPr>
      <w:r w:rsidRPr="00A8760F">
        <w:rPr>
          <w:rFonts w:ascii="Arial" w:eastAsia="Times New Roman" w:hAnsi="Arial" w:cs="Arial"/>
          <w:sz w:val="20"/>
          <w:szCs w:val="20"/>
          <w:lang w:val="en"/>
        </w:rPr>
        <w:t xml:space="preserve">___ 312  </w:t>
      </w:r>
    </w:p>
    <w:p w14:paraId="194D460D" w14:textId="77777777" w:rsidR="00F4119A" w:rsidRPr="00A8760F" w:rsidRDefault="00C04810" w:rsidP="00A8760F">
      <w:pPr>
        <w:spacing w:after="0" w:line="276" w:lineRule="auto"/>
        <w:ind w:firstLine="240"/>
        <w:divId w:val="1159494144"/>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44851FF6" w14:textId="77777777" w:rsidR="00F4119A" w:rsidRPr="00A8760F" w:rsidRDefault="00C04810" w:rsidP="00A8760F">
      <w:pPr>
        <w:spacing w:after="0" w:line="276" w:lineRule="auto"/>
        <w:ind w:firstLine="240"/>
        <w:divId w:val="153112331"/>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+Scoring System  </w:t>
      </w:r>
    </w:p>
    <w:p w14:paraId="422805E5" w14:textId="77777777" w:rsidR="00F4119A" w:rsidRPr="00A8760F" w:rsidRDefault="00C04810" w:rsidP="00A8760F">
      <w:pPr>
        <w:spacing w:after="0" w:line="276" w:lineRule="auto"/>
        <w:ind w:firstLine="240"/>
        <w:divId w:val="149292212"/>
        <w:rPr>
          <w:rFonts w:ascii="Arial" w:eastAsia="Times New Roman" w:hAnsi="Arial" w:cs="Arial"/>
          <w:sz w:val="20"/>
          <w:szCs w:val="20"/>
          <w:lang w:val="en"/>
        </w:rPr>
      </w:pPr>
      <w:r w:rsidRPr="00A8760F">
        <w:rPr>
          <w:rFonts w:ascii="Arial" w:eastAsia="Times New Roman" w:hAnsi="Arial" w:cs="Arial"/>
          <w:sz w:val="20"/>
          <w:szCs w:val="20"/>
          <w:lang w:val="en"/>
        </w:rPr>
        <w:t xml:space="preserve">___ No separate scoring system used  </w:t>
      </w:r>
    </w:p>
    <w:p w14:paraId="147700C1" w14:textId="77777777" w:rsidR="00F4119A" w:rsidRPr="00A8760F" w:rsidRDefault="00C04810" w:rsidP="00A8760F">
      <w:pPr>
        <w:spacing w:after="0" w:line="276" w:lineRule="auto"/>
        <w:ind w:firstLine="240"/>
        <w:divId w:val="1755348388"/>
        <w:rPr>
          <w:rFonts w:ascii="Arial" w:eastAsia="Times New Roman" w:hAnsi="Arial" w:cs="Arial"/>
          <w:sz w:val="20"/>
          <w:szCs w:val="20"/>
          <w:lang w:val="en"/>
        </w:rPr>
      </w:pPr>
      <w:r w:rsidRPr="00A8760F">
        <w:rPr>
          <w:rFonts w:ascii="Arial" w:eastAsia="Times New Roman" w:hAnsi="Arial" w:cs="Arial"/>
          <w:sz w:val="20"/>
          <w:szCs w:val="20"/>
          <w:lang w:val="en"/>
        </w:rPr>
        <w:t xml:space="preserve">___ Allred  </w:t>
      </w:r>
    </w:p>
    <w:p w14:paraId="3464A86E" w14:textId="77777777" w:rsidR="00F4119A" w:rsidRPr="00A8760F" w:rsidRDefault="00C04810" w:rsidP="00A8760F">
      <w:pPr>
        <w:spacing w:after="0" w:line="276" w:lineRule="auto"/>
        <w:ind w:firstLine="480"/>
        <w:divId w:val="723993007"/>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+Proportion Score: _________________ </w:t>
      </w:r>
    </w:p>
    <w:p w14:paraId="149E6645" w14:textId="77777777" w:rsidR="00F4119A" w:rsidRPr="00A8760F" w:rsidRDefault="00C04810" w:rsidP="00A8760F">
      <w:pPr>
        <w:spacing w:after="0" w:line="276" w:lineRule="auto"/>
        <w:ind w:firstLine="480"/>
        <w:divId w:val="179544241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+Intensity Score: _________________ </w:t>
      </w:r>
    </w:p>
    <w:p w14:paraId="1BC62489" w14:textId="77777777" w:rsidR="00F4119A" w:rsidRPr="00A8760F" w:rsidRDefault="00C04810" w:rsidP="00A8760F">
      <w:pPr>
        <w:spacing w:after="0" w:line="276" w:lineRule="auto"/>
        <w:ind w:firstLine="480"/>
        <w:divId w:val="148913038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+Total Allred Score: _________________ </w:t>
      </w:r>
    </w:p>
    <w:p w14:paraId="1B74497A" w14:textId="77777777" w:rsidR="00F4119A" w:rsidRPr="00A8760F" w:rsidRDefault="00C04810" w:rsidP="00A8760F">
      <w:pPr>
        <w:spacing w:after="0" w:line="276" w:lineRule="auto"/>
        <w:ind w:firstLine="240"/>
        <w:divId w:val="2099985935"/>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scoring system  </w:t>
      </w:r>
    </w:p>
    <w:p w14:paraId="57339F84" w14:textId="77777777" w:rsidR="00F4119A" w:rsidRPr="00A8760F" w:rsidRDefault="00C04810" w:rsidP="00A8760F">
      <w:pPr>
        <w:spacing w:after="0" w:line="276" w:lineRule="auto"/>
        <w:ind w:firstLine="480"/>
        <w:divId w:val="1824004759"/>
        <w:rPr>
          <w:rFonts w:ascii="Arial" w:eastAsia="Times New Roman" w:hAnsi="Arial" w:cs="Arial"/>
          <w:b/>
          <w:bCs/>
          <w:sz w:val="20"/>
          <w:szCs w:val="20"/>
          <w:lang w:val="en"/>
        </w:rPr>
      </w:pPr>
      <w:r w:rsidRPr="00A8760F">
        <w:rPr>
          <w:rFonts w:ascii="Arial" w:eastAsia="Times New Roman" w:hAnsi="Arial" w:cs="Arial"/>
          <w:b/>
          <w:bCs/>
          <w:sz w:val="20"/>
          <w:szCs w:val="20"/>
          <w:lang w:val="en"/>
        </w:rPr>
        <w:lastRenderedPageBreak/>
        <w:t xml:space="preserve">+Specify System: _________________ </w:t>
      </w:r>
    </w:p>
    <w:p w14:paraId="727B6EC1" w14:textId="77777777" w:rsidR="00F4119A" w:rsidRPr="00A8760F" w:rsidRDefault="00C04810" w:rsidP="00A8760F">
      <w:pPr>
        <w:spacing w:after="0" w:line="276" w:lineRule="auto"/>
        <w:ind w:firstLine="480"/>
        <w:divId w:val="775751446"/>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+Specify Score Result: _________________ </w:t>
      </w:r>
    </w:p>
    <w:p w14:paraId="0454E039" w14:textId="77777777" w:rsidR="00F4119A" w:rsidRPr="00A8760F" w:rsidRDefault="00C04810" w:rsidP="00A8760F">
      <w:pPr>
        <w:spacing w:after="0" w:line="276" w:lineRule="auto"/>
        <w:divId w:val="1333558163"/>
        <w:rPr>
          <w:rFonts w:ascii="Arial" w:eastAsia="Times New Roman" w:hAnsi="Arial" w:cs="Arial"/>
          <w:sz w:val="20"/>
          <w:szCs w:val="20"/>
          <w:lang w:val="en"/>
        </w:rPr>
      </w:pPr>
      <w:r w:rsidRPr="00A8760F">
        <w:rPr>
          <w:rFonts w:ascii="Arial" w:eastAsia="Times New Roman" w:hAnsi="Arial" w:cs="Arial"/>
          <w:sz w:val="20"/>
          <w:szCs w:val="20"/>
          <w:lang w:val="en"/>
        </w:rPr>
        <w:t xml:space="preserve">___ HER2 by Immunohistochemistry (Note </w:t>
      </w:r>
      <w:hyperlink w:anchor="N9292" w:history="1">
        <w:r w:rsidRPr="00A8760F">
          <w:rPr>
            <w:rStyle w:val="Hyperlink"/>
            <w:rFonts w:ascii="Arial" w:eastAsia="Times New Roman" w:hAnsi="Arial" w:cs="Arial"/>
            <w:sz w:val="20"/>
            <w:szCs w:val="20"/>
            <w:lang w:val="en"/>
          </w:rPr>
          <w:t>C</w:t>
        </w:r>
      </w:hyperlink>
      <w:r w:rsidRPr="00A8760F">
        <w:rPr>
          <w:rFonts w:ascii="Arial" w:eastAsia="Times New Roman" w:hAnsi="Arial" w:cs="Arial"/>
          <w:sz w:val="20"/>
          <w:szCs w:val="20"/>
          <w:lang w:val="en"/>
        </w:rPr>
        <w:t xml:space="preserve">) </w:t>
      </w:r>
    </w:p>
    <w:p w14:paraId="472A92CB" w14:textId="77777777" w:rsidR="00F4119A" w:rsidRPr="00A8760F" w:rsidRDefault="00C04810" w:rsidP="00A8760F">
      <w:pPr>
        <w:spacing w:after="0" w:line="276" w:lineRule="auto"/>
        <w:ind w:firstLine="240"/>
        <w:divId w:val="145799334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HER2 by Immunohistochemistry  </w:t>
      </w:r>
    </w:p>
    <w:p w14:paraId="474E5667" w14:textId="77777777" w:rsidR="00F4119A" w:rsidRPr="00A8760F" w:rsidRDefault="00C04810" w:rsidP="00A8760F">
      <w:pPr>
        <w:spacing w:after="0" w:line="276" w:lineRule="auto"/>
        <w:ind w:firstLine="240"/>
        <w:divId w:val="122964519"/>
        <w:rPr>
          <w:rFonts w:ascii="Arial" w:eastAsia="Times New Roman" w:hAnsi="Arial" w:cs="Arial"/>
          <w:sz w:val="20"/>
          <w:szCs w:val="20"/>
          <w:lang w:val="en"/>
        </w:rPr>
      </w:pPr>
      <w:r w:rsidRPr="00A8760F">
        <w:rPr>
          <w:rFonts w:ascii="Arial" w:eastAsia="Times New Roman" w:hAnsi="Arial" w:cs="Arial"/>
          <w:sz w:val="20"/>
          <w:szCs w:val="20"/>
          <w:lang w:val="en"/>
        </w:rPr>
        <w:t xml:space="preserve">___ Negative (Score 0)  </w:t>
      </w:r>
    </w:p>
    <w:p w14:paraId="23559366" w14:textId="77777777" w:rsidR="00F4119A" w:rsidRPr="00A8760F" w:rsidRDefault="00C04810" w:rsidP="00A8760F">
      <w:pPr>
        <w:spacing w:after="0" w:line="276" w:lineRule="auto"/>
        <w:ind w:firstLine="240"/>
        <w:divId w:val="1474252880"/>
        <w:rPr>
          <w:rFonts w:ascii="Arial" w:eastAsia="Times New Roman" w:hAnsi="Arial" w:cs="Arial"/>
          <w:sz w:val="20"/>
          <w:szCs w:val="20"/>
          <w:lang w:val="en"/>
        </w:rPr>
      </w:pPr>
      <w:r w:rsidRPr="00A8760F">
        <w:rPr>
          <w:rFonts w:ascii="Arial" w:eastAsia="Times New Roman" w:hAnsi="Arial" w:cs="Arial"/>
          <w:sz w:val="20"/>
          <w:szCs w:val="20"/>
          <w:lang w:val="en"/>
        </w:rPr>
        <w:t xml:space="preserve">___ Negative (Score 1+)  </w:t>
      </w:r>
    </w:p>
    <w:p w14:paraId="25046BB3" w14:textId="77777777" w:rsidR="00F4119A" w:rsidRPr="00A8760F" w:rsidRDefault="00C04810" w:rsidP="00A8760F">
      <w:pPr>
        <w:spacing w:after="0" w:line="276" w:lineRule="auto"/>
        <w:ind w:firstLine="240"/>
        <w:divId w:val="615868120"/>
        <w:rPr>
          <w:rFonts w:ascii="Arial" w:eastAsia="Times New Roman" w:hAnsi="Arial" w:cs="Arial"/>
          <w:sz w:val="20"/>
          <w:szCs w:val="20"/>
          <w:lang w:val="en"/>
        </w:rPr>
      </w:pPr>
      <w:r w:rsidRPr="00A8760F">
        <w:rPr>
          <w:rFonts w:ascii="Arial" w:eastAsia="Times New Roman" w:hAnsi="Arial" w:cs="Arial"/>
          <w:sz w:val="20"/>
          <w:szCs w:val="20"/>
          <w:lang w:val="en"/>
        </w:rPr>
        <w:t xml:space="preserve">___ Equivocal (Score 2+)  </w:t>
      </w:r>
    </w:p>
    <w:p w14:paraId="35A47BFC" w14:textId="77777777" w:rsidR="00F4119A" w:rsidRPr="00A8760F" w:rsidRDefault="00C04810" w:rsidP="00A8760F">
      <w:pPr>
        <w:spacing w:after="0" w:line="276" w:lineRule="auto"/>
        <w:ind w:firstLine="480"/>
        <w:divId w:val="592205261"/>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Percentage of Cells with Uniform Intense Complete Membrane Staining  </w:t>
      </w:r>
    </w:p>
    <w:p w14:paraId="023530BE" w14:textId="77777777" w:rsidR="00F4119A" w:rsidRPr="00A8760F" w:rsidRDefault="00C04810" w:rsidP="00A8760F">
      <w:pPr>
        <w:spacing w:after="0" w:line="276" w:lineRule="auto"/>
        <w:ind w:firstLine="480"/>
        <w:divId w:val="1195925833"/>
        <w:rPr>
          <w:rFonts w:ascii="Arial" w:eastAsia="Times New Roman" w:hAnsi="Arial" w:cs="Arial"/>
          <w:sz w:val="20"/>
          <w:szCs w:val="20"/>
          <w:lang w:val="en"/>
        </w:rPr>
      </w:pPr>
      <w:r w:rsidRPr="00A8760F">
        <w:rPr>
          <w:rFonts w:ascii="Arial" w:eastAsia="Times New Roman" w:hAnsi="Arial" w:cs="Arial"/>
          <w:sz w:val="20"/>
          <w:szCs w:val="20"/>
          <w:lang w:val="en"/>
        </w:rPr>
        <w:t>___ Specify percentage: _________________ %</w:t>
      </w:r>
    </w:p>
    <w:p w14:paraId="4D9B935C" w14:textId="77777777" w:rsidR="00F4119A" w:rsidRPr="00A8760F" w:rsidRDefault="00C04810" w:rsidP="00A8760F">
      <w:pPr>
        <w:spacing w:after="0" w:line="276" w:lineRule="auto"/>
        <w:ind w:firstLine="480"/>
        <w:divId w:val="1088966987"/>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6470FBF3" w14:textId="77777777" w:rsidR="00F4119A" w:rsidRPr="00A8760F" w:rsidRDefault="00C04810" w:rsidP="00A8760F">
      <w:pPr>
        <w:spacing w:after="0" w:line="276" w:lineRule="auto"/>
        <w:ind w:firstLine="480"/>
        <w:divId w:val="1254514216"/>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w:t>
      </w:r>
    </w:p>
    <w:p w14:paraId="5D7E8DB7" w14:textId="77777777" w:rsidR="00F4119A" w:rsidRPr="00A8760F" w:rsidRDefault="00C04810" w:rsidP="00A8760F">
      <w:pPr>
        <w:spacing w:after="0" w:line="276" w:lineRule="auto"/>
        <w:ind w:firstLine="240"/>
        <w:divId w:val="1388453601"/>
        <w:rPr>
          <w:rFonts w:ascii="Arial" w:eastAsia="Times New Roman" w:hAnsi="Arial" w:cs="Arial"/>
          <w:sz w:val="20"/>
          <w:szCs w:val="20"/>
          <w:lang w:val="en"/>
        </w:rPr>
      </w:pPr>
      <w:r w:rsidRPr="00A8760F">
        <w:rPr>
          <w:rFonts w:ascii="Arial" w:eastAsia="Times New Roman" w:hAnsi="Arial" w:cs="Arial"/>
          <w:sz w:val="20"/>
          <w:szCs w:val="20"/>
          <w:lang w:val="en"/>
        </w:rPr>
        <w:t xml:space="preserve">___ Positive (Score 3+)  </w:t>
      </w:r>
    </w:p>
    <w:p w14:paraId="5B0F89A9" w14:textId="77777777" w:rsidR="00F4119A" w:rsidRPr="00A8760F" w:rsidRDefault="00C04810" w:rsidP="00A8760F">
      <w:pPr>
        <w:spacing w:after="0" w:line="276" w:lineRule="auto"/>
        <w:ind w:firstLine="480"/>
        <w:divId w:val="82813803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Percentage of Cells with Uniform Intense Complete Membrane Staining  </w:t>
      </w:r>
    </w:p>
    <w:p w14:paraId="7E20EC9C" w14:textId="77777777" w:rsidR="00F4119A" w:rsidRPr="00A8760F" w:rsidRDefault="00C04810" w:rsidP="00A8760F">
      <w:pPr>
        <w:spacing w:after="0" w:line="276" w:lineRule="auto"/>
        <w:ind w:firstLine="480"/>
        <w:divId w:val="1431201157"/>
        <w:rPr>
          <w:rFonts w:ascii="Arial" w:eastAsia="Times New Roman" w:hAnsi="Arial" w:cs="Arial"/>
          <w:sz w:val="20"/>
          <w:szCs w:val="20"/>
          <w:lang w:val="en"/>
        </w:rPr>
      </w:pPr>
      <w:r w:rsidRPr="00A8760F">
        <w:rPr>
          <w:rFonts w:ascii="Arial" w:eastAsia="Times New Roman" w:hAnsi="Arial" w:cs="Arial"/>
          <w:sz w:val="20"/>
          <w:szCs w:val="20"/>
          <w:lang w:val="en"/>
        </w:rPr>
        <w:t>___ Specify percentage: _________________ %</w:t>
      </w:r>
    </w:p>
    <w:p w14:paraId="5022232B" w14:textId="77777777" w:rsidR="00F4119A" w:rsidRPr="00A8760F" w:rsidRDefault="00C04810" w:rsidP="00A8760F">
      <w:pPr>
        <w:spacing w:after="0" w:line="276" w:lineRule="auto"/>
        <w:ind w:firstLine="480"/>
        <w:divId w:val="1401488937"/>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48AC0442" w14:textId="77777777" w:rsidR="00F4119A" w:rsidRPr="00A8760F" w:rsidRDefault="00C04810" w:rsidP="00A8760F">
      <w:pPr>
        <w:spacing w:after="0" w:line="276" w:lineRule="auto"/>
        <w:ind w:firstLine="480"/>
        <w:divId w:val="1481118322"/>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w:t>
      </w:r>
    </w:p>
    <w:p w14:paraId="0A2C3770" w14:textId="77777777" w:rsidR="00F4119A" w:rsidRPr="00A8760F" w:rsidRDefault="00C04810" w:rsidP="00A8760F">
      <w:pPr>
        <w:spacing w:after="0" w:line="276" w:lineRule="auto"/>
        <w:ind w:firstLine="240"/>
        <w:divId w:val="635067312"/>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(indeterminate) (explain): _________________ </w:t>
      </w:r>
    </w:p>
    <w:p w14:paraId="5D5786E6" w14:textId="77777777" w:rsidR="00F4119A" w:rsidRPr="00A8760F" w:rsidRDefault="00C04810" w:rsidP="00A8760F">
      <w:pPr>
        <w:spacing w:after="0" w:line="276" w:lineRule="auto"/>
        <w:ind w:firstLine="240"/>
        <w:divId w:val="602373837"/>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 Type  </w:t>
      </w:r>
    </w:p>
    <w:p w14:paraId="01DEFCC6" w14:textId="77777777" w:rsidR="00F4119A" w:rsidRPr="00A8760F" w:rsidRDefault="00C04810" w:rsidP="00A8760F">
      <w:pPr>
        <w:spacing w:after="0" w:line="276" w:lineRule="auto"/>
        <w:ind w:firstLine="240"/>
        <w:divId w:val="471749884"/>
        <w:rPr>
          <w:rFonts w:ascii="Arial" w:eastAsia="Times New Roman" w:hAnsi="Arial" w:cs="Arial"/>
          <w:sz w:val="20"/>
          <w:szCs w:val="20"/>
          <w:lang w:val="en"/>
        </w:rPr>
      </w:pPr>
      <w:r w:rsidRPr="00A8760F">
        <w:rPr>
          <w:rFonts w:ascii="Arial" w:eastAsia="Times New Roman" w:hAnsi="Arial" w:cs="Arial"/>
          <w:sz w:val="20"/>
          <w:szCs w:val="20"/>
          <w:lang w:val="en"/>
        </w:rPr>
        <w:t xml:space="preserve">___ Food and Drug Administration (FDA) cleared (specify test / vendor): _________________ </w:t>
      </w:r>
    </w:p>
    <w:p w14:paraId="6293FBE3" w14:textId="77777777" w:rsidR="00F4119A" w:rsidRPr="00A8760F" w:rsidRDefault="00C04810" w:rsidP="00A8760F">
      <w:pPr>
        <w:spacing w:after="0" w:line="276" w:lineRule="auto"/>
        <w:ind w:firstLine="240"/>
        <w:divId w:val="1654870633"/>
        <w:rPr>
          <w:rFonts w:ascii="Arial" w:eastAsia="Times New Roman" w:hAnsi="Arial" w:cs="Arial"/>
          <w:sz w:val="20"/>
          <w:szCs w:val="20"/>
          <w:lang w:val="en"/>
        </w:rPr>
      </w:pPr>
      <w:r w:rsidRPr="00A8760F">
        <w:rPr>
          <w:rFonts w:ascii="Arial" w:eastAsia="Times New Roman" w:hAnsi="Arial" w:cs="Arial"/>
          <w:sz w:val="20"/>
          <w:szCs w:val="20"/>
          <w:lang w:val="en"/>
        </w:rPr>
        <w:t xml:space="preserve">___ Laboratory-developed test  </w:t>
      </w:r>
    </w:p>
    <w:p w14:paraId="62332A01" w14:textId="5E493CE3" w:rsidR="00F4119A" w:rsidRPr="00A8760F" w:rsidRDefault="00C92FE1" w:rsidP="00A8760F">
      <w:pPr>
        <w:spacing w:after="0" w:line="276" w:lineRule="auto"/>
        <w:ind w:firstLine="240"/>
        <w:divId w:val="435832161"/>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Non-U.S.-based health systems  </w:t>
      </w:r>
    </w:p>
    <w:p w14:paraId="5FDF407A" w14:textId="3AB1C8BA" w:rsidR="00F4119A" w:rsidRPr="00A8760F" w:rsidRDefault="00C92FE1" w:rsidP="00A8760F">
      <w:pPr>
        <w:spacing w:after="0" w:line="276" w:lineRule="auto"/>
        <w:ind w:firstLine="480"/>
        <w:divId w:val="1057894419"/>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Health Canada Approved (specify test / vendor): _________________ </w:t>
      </w:r>
    </w:p>
    <w:p w14:paraId="12B9798A" w14:textId="516E4F80" w:rsidR="00F4119A" w:rsidRPr="00A8760F" w:rsidRDefault="00C92FE1" w:rsidP="00A8760F">
      <w:pPr>
        <w:spacing w:after="0" w:line="276" w:lineRule="auto"/>
        <w:ind w:firstLine="480"/>
        <w:divId w:val="1437284607"/>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Other (specify): _________________ </w:t>
      </w:r>
    </w:p>
    <w:p w14:paraId="70786837" w14:textId="77777777" w:rsidR="00F4119A" w:rsidRPr="00A8760F" w:rsidRDefault="00C04810" w:rsidP="00A8760F">
      <w:pPr>
        <w:spacing w:after="0" w:line="276" w:lineRule="auto"/>
        <w:ind w:firstLine="240"/>
        <w:divId w:val="799692487"/>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Primary Antibody  </w:t>
      </w:r>
    </w:p>
    <w:p w14:paraId="5642F1F3" w14:textId="77777777" w:rsidR="00F4119A" w:rsidRPr="00A8760F" w:rsidRDefault="00C04810" w:rsidP="00A8760F">
      <w:pPr>
        <w:spacing w:after="0" w:line="276" w:lineRule="auto"/>
        <w:ind w:firstLine="240"/>
        <w:divId w:val="953563658"/>
        <w:rPr>
          <w:rFonts w:ascii="Arial" w:eastAsia="Times New Roman" w:hAnsi="Arial" w:cs="Arial"/>
          <w:sz w:val="20"/>
          <w:szCs w:val="20"/>
          <w:lang w:val="en"/>
        </w:rPr>
      </w:pPr>
      <w:r w:rsidRPr="00A8760F">
        <w:rPr>
          <w:rFonts w:ascii="Arial" w:eastAsia="Times New Roman" w:hAnsi="Arial" w:cs="Arial"/>
          <w:sz w:val="20"/>
          <w:szCs w:val="20"/>
          <w:lang w:val="en"/>
        </w:rPr>
        <w:t xml:space="preserve">___ 4B5  </w:t>
      </w:r>
    </w:p>
    <w:p w14:paraId="6148EDBD" w14:textId="77777777" w:rsidR="00F4119A" w:rsidRPr="00A8760F" w:rsidRDefault="00C04810" w:rsidP="00A8760F">
      <w:pPr>
        <w:spacing w:after="0" w:line="276" w:lineRule="auto"/>
        <w:ind w:firstLine="240"/>
        <w:divId w:val="752511750"/>
        <w:rPr>
          <w:rFonts w:ascii="Arial" w:eastAsia="Times New Roman" w:hAnsi="Arial" w:cs="Arial"/>
          <w:sz w:val="20"/>
          <w:szCs w:val="20"/>
          <w:lang w:val="en"/>
        </w:rPr>
      </w:pPr>
      <w:r w:rsidRPr="00A8760F">
        <w:rPr>
          <w:rFonts w:ascii="Arial" w:eastAsia="Times New Roman" w:hAnsi="Arial" w:cs="Arial"/>
          <w:sz w:val="20"/>
          <w:szCs w:val="20"/>
          <w:lang w:val="en"/>
        </w:rPr>
        <w:t xml:space="preserve">___ HercepTest  </w:t>
      </w:r>
    </w:p>
    <w:p w14:paraId="45D54C2B" w14:textId="77777777" w:rsidR="00F4119A" w:rsidRPr="00A8760F" w:rsidRDefault="00C04810" w:rsidP="00A8760F">
      <w:pPr>
        <w:spacing w:after="0" w:line="276" w:lineRule="auto"/>
        <w:ind w:firstLine="240"/>
        <w:divId w:val="2055537229"/>
        <w:rPr>
          <w:rFonts w:ascii="Arial" w:eastAsia="Times New Roman" w:hAnsi="Arial" w:cs="Arial"/>
          <w:sz w:val="20"/>
          <w:szCs w:val="20"/>
          <w:lang w:val="en"/>
        </w:rPr>
      </w:pPr>
      <w:r w:rsidRPr="00A8760F">
        <w:rPr>
          <w:rFonts w:ascii="Arial" w:eastAsia="Times New Roman" w:hAnsi="Arial" w:cs="Arial"/>
          <w:sz w:val="20"/>
          <w:szCs w:val="20"/>
          <w:lang w:val="en"/>
        </w:rPr>
        <w:t xml:space="preserve">___ A0485  </w:t>
      </w:r>
    </w:p>
    <w:p w14:paraId="22D7E5AA" w14:textId="77777777" w:rsidR="00F4119A" w:rsidRPr="00A8760F" w:rsidRDefault="00C04810" w:rsidP="00A8760F">
      <w:pPr>
        <w:spacing w:after="0" w:line="276" w:lineRule="auto"/>
        <w:ind w:firstLine="240"/>
        <w:divId w:val="1457600139"/>
        <w:rPr>
          <w:rFonts w:ascii="Arial" w:eastAsia="Times New Roman" w:hAnsi="Arial" w:cs="Arial"/>
          <w:sz w:val="20"/>
          <w:szCs w:val="20"/>
          <w:lang w:val="en"/>
        </w:rPr>
      </w:pPr>
      <w:r w:rsidRPr="00A8760F">
        <w:rPr>
          <w:rFonts w:ascii="Arial" w:eastAsia="Times New Roman" w:hAnsi="Arial" w:cs="Arial"/>
          <w:sz w:val="20"/>
          <w:szCs w:val="20"/>
          <w:lang w:val="en"/>
        </w:rPr>
        <w:t xml:space="preserve">___ SP3  </w:t>
      </w:r>
    </w:p>
    <w:p w14:paraId="4F926EA4" w14:textId="77777777" w:rsidR="00F4119A" w:rsidRPr="00A8760F" w:rsidRDefault="00C04810" w:rsidP="00A8760F">
      <w:pPr>
        <w:spacing w:after="0" w:line="276" w:lineRule="auto"/>
        <w:ind w:firstLine="240"/>
        <w:divId w:val="300966196"/>
        <w:rPr>
          <w:rFonts w:ascii="Arial" w:eastAsia="Times New Roman" w:hAnsi="Arial" w:cs="Arial"/>
          <w:sz w:val="20"/>
          <w:szCs w:val="20"/>
          <w:lang w:val="en"/>
        </w:rPr>
      </w:pPr>
      <w:r w:rsidRPr="00A8760F">
        <w:rPr>
          <w:rFonts w:ascii="Arial" w:eastAsia="Times New Roman" w:hAnsi="Arial" w:cs="Arial"/>
          <w:sz w:val="20"/>
          <w:szCs w:val="20"/>
          <w:lang w:val="en"/>
        </w:rPr>
        <w:t xml:space="preserve">___ CB11  </w:t>
      </w:r>
    </w:p>
    <w:p w14:paraId="3FAB7926" w14:textId="77777777" w:rsidR="00F4119A" w:rsidRPr="00A8760F" w:rsidRDefault="00C04810" w:rsidP="00A8760F">
      <w:pPr>
        <w:spacing w:after="0" w:line="276" w:lineRule="auto"/>
        <w:ind w:firstLine="240"/>
        <w:divId w:val="548230495"/>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30536C0A" w14:textId="77777777" w:rsidR="00F4119A" w:rsidRPr="00A8760F" w:rsidRDefault="00C04810" w:rsidP="00A8760F">
      <w:pPr>
        <w:spacing w:after="0" w:line="276" w:lineRule="auto"/>
        <w:divId w:val="1122260578"/>
        <w:rPr>
          <w:rFonts w:ascii="Arial" w:eastAsia="Times New Roman" w:hAnsi="Arial" w:cs="Arial"/>
          <w:sz w:val="20"/>
          <w:szCs w:val="20"/>
          <w:lang w:val="en"/>
        </w:rPr>
      </w:pPr>
      <w:r w:rsidRPr="00A8760F">
        <w:rPr>
          <w:rFonts w:ascii="Arial" w:eastAsia="Times New Roman" w:hAnsi="Arial" w:cs="Arial"/>
          <w:sz w:val="20"/>
          <w:szCs w:val="20"/>
          <w:lang w:val="en"/>
        </w:rPr>
        <w:t xml:space="preserve">___ HER2 by in situ Hybridization (Note </w:t>
      </w:r>
      <w:hyperlink w:anchor="N9292" w:history="1">
        <w:r w:rsidRPr="00A8760F">
          <w:rPr>
            <w:rStyle w:val="Hyperlink"/>
            <w:rFonts w:ascii="Arial" w:eastAsia="Times New Roman" w:hAnsi="Arial" w:cs="Arial"/>
            <w:sz w:val="20"/>
            <w:szCs w:val="20"/>
            <w:lang w:val="en"/>
          </w:rPr>
          <w:t>C</w:t>
        </w:r>
      </w:hyperlink>
      <w:r w:rsidRPr="00A8760F">
        <w:rPr>
          <w:rFonts w:ascii="Arial" w:eastAsia="Times New Roman" w:hAnsi="Arial" w:cs="Arial"/>
          <w:sz w:val="20"/>
          <w:szCs w:val="20"/>
          <w:lang w:val="en"/>
        </w:rPr>
        <w:t xml:space="preserve">) </w:t>
      </w:r>
    </w:p>
    <w:p w14:paraId="0B648F2E" w14:textId="77777777" w:rsidR="00F4119A" w:rsidRPr="00A8760F" w:rsidRDefault="00C04810" w:rsidP="00A8760F">
      <w:pPr>
        <w:spacing w:after="0" w:line="276" w:lineRule="auto"/>
        <w:ind w:firstLine="240"/>
        <w:divId w:val="43070889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HER2 by in situ Hybridization  </w:t>
      </w:r>
    </w:p>
    <w:p w14:paraId="2BD59F7E" w14:textId="77777777" w:rsidR="00F4119A" w:rsidRPr="00AD6470" w:rsidRDefault="00C04810" w:rsidP="00A8760F">
      <w:pPr>
        <w:spacing w:after="0" w:line="276" w:lineRule="auto"/>
        <w:ind w:firstLine="240"/>
        <w:divId w:val="1755976152"/>
        <w:rPr>
          <w:rFonts w:ascii="Arial" w:eastAsia="Times New Roman" w:hAnsi="Arial" w:cs="Arial"/>
          <w:i/>
          <w:iCs/>
          <w:sz w:val="16"/>
          <w:szCs w:val="16"/>
          <w:lang w:val="en"/>
        </w:rPr>
      </w:pPr>
      <w:r w:rsidRPr="00AD6470">
        <w:rPr>
          <w:rFonts w:ascii="Arial" w:eastAsia="Times New Roman" w:hAnsi="Arial" w:cs="Arial"/>
          <w:i/>
          <w:iCs/>
          <w:sz w:val="16"/>
          <w:szCs w:val="16"/>
          <w:lang w:val="en"/>
        </w:rPr>
        <w:t>"Number of Observers" and "Number of Invasive Tumor Cells Counted" are required only when Negative or Positive is selected</w:t>
      </w:r>
      <w:proofErr w:type="gramStart"/>
      <w:r w:rsidRPr="00AD6470">
        <w:rPr>
          <w:rFonts w:ascii="Arial" w:eastAsia="Times New Roman" w:hAnsi="Arial" w:cs="Arial"/>
          <w:i/>
          <w:iCs/>
          <w:sz w:val="16"/>
          <w:szCs w:val="16"/>
          <w:lang w:val="en"/>
        </w:rPr>
        <w:t xml:space="preserve">.  </w:t>
      </w:r>
      <w:proofErr w:type="gramEnd"/>
    </w:p>
    <w:p w14:paraId="3D547F10" w14:textId="77777777" w:rsidR="00F4119A" w:rsidRPr="00A8760F" w:rsidRDefault="00C04810" w:rsidP="00A8760F">
      <w:pPr>
        <w:spacing w:after="0" w:line="276" w:lineRule="auto"/>
        <w:ind w:firstLine="240"/>
        <w:divId w:val="711729986"/>
        <w:rPr>
          <w:rFonts w:ascii="Arial" w:eastAsia="Times New Roman" w:hAnsi="Arial" w:cs="Arial"/>
          <w:sz w:val="20"/>
          <w:szCs w:val="20"/>
          <w:lang w:val="en"/>
        </w:rPr>
      </w:pPr>
      <w:r w:rsidRPr="00A8760F">
        <w:rPr>
          <w:rFonts w:ascii="Arial" w:eastAsia="Times New Roman" w:hAnsi="Arial" w:cs="Arial"/>
          <w:sz w:val="20"/>
          <w:szCs w:val="20"/>
          <w:lang w:val="en"/>
        </w:rPr>
        <w:t xml:space="preserve">___ Negative (not amplified)  </w:t>
      </w:r>
    </w:p>
    <w:p w14:paraId="6D9B5DEE" w14:textId="77777777" w:rsidR="00F4119A" w:rsidRPr="00A8760F" w:rsidRDefault="00C04810" w:rsidP="00A8760F">
      <w:pPr>
        <w:spacing w:after="0" w:line="276" w:lineRule="auto"/>
        <w:ind w:firstLine="240"/>
        <w:divId w:val="864560603"/>
        <w:rPr>
          <w:rFonts w:ascii="Arial" w:eastAsia="Times New Roman" w:hAnsi="Arial" w:cs="Arial"/>
          <w:sz w:val="20"/>
          <w:szCs w:val="20"/>
          <w:lang w:val="en"/>
        </w:rPr>
      </w:pPr>
      <w:r w:rsidRPr="00A8760F">
        <w:rPr>
          <w:rFonts w:ascii="Arial" w:eastAsia="Times New Roman" w:hAnsi="Arial" w:cs="Arial"/>
          <w:sz w:val="20"/>
          <w:szCs w:val="20"/>
          <w:lang w:val="en"/>
        </w:rPr>
        <w:t xml:space="preserve">___ Positive (amplified)  </w:t>
      </w:r>
    </w:p>
    <w:p w14:paraId="7C6F5A7C" w14:textId="77777777" w:rsidR="00F4119A" w:rsidRPr="00A8760F" w:rsidRDefault="00C04810" w:rsidP="00A8760F">
      <w:pPr>
        <w:spacing w:after="0" w:line="276" w:lineRule="auto"/>
        <w:ind w:firstLine="240"/>
        <w:divId w:val="1152987938"/>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(indeterminate) (explain): _________________ </w:t>
      </w:r>
    </w:p>
    <w:p w14:paraId="56EF3DF5" w14:textId="77777777" w:rsidR="00F4119A" w:rsidRPr="00A8760F" w:rsidRDefault="00C04810" w:rsidP="00A8760F">
      <w:pPr>
        <w:spacing w:after="0" w:line="276" w:lineRule="auto"/>
        <w:ind w:firstLine="240"/>
        <w:divId w:val="1060251463"/>
        <w:rPr>
          <w:rFonts w:ascii="Arial" w:eastAsia="Times New Roman" w:hAnsi="Arial" w:cs="Arial"/>
          <w:sz w:val="20"/>
          <w:szCs w:val="20"/>
          <w:lang w:val="en"/>
        </w:rPr>
      </w:pPr>
      <w:r w:rsidRPr="00A8760F">
        <w:rPr>
          <w:rFonts w:ascii="Arial" w:eastAsia="Times New Roman" w:hAnsi="Arial" w:cs="Arial"/>
          <w:sz w:val="20"/>
          <w:szCs w:val="20"/>
          <w:lang w:val="en"/>
        </w:rPr>
        <w:t xml:space="preserve">___ Not performed  </w:t>
      </w:r>
    </w:p>
    <w:p w14:paraId="3328C409" w14:textId="77777777" w:rsidR="00F4119A" w:rsidRPr="00A8760F" w:rsidRDefault="00C04810" w:rsidP="00A8760F">
      <w:pPr>
        <w:spacing w:after="0" w:line="276" w:lineRule="auto"/>
        <w:ind w:firstLine="240"/>
        <w:divId w:val="1617524494"/>
        <w:rPr>
          <w:rFonts w:ascii="Arial" w:eastAsia="Times New Roman" w:hAnsi="Arial" w:cs="Arial"/>
          <w:sz w:val="20"/>
          <w:szCs w:val="20"/>
          <w:lang w:val="en"/>
        </w:rPr>
      </w:pPr>
      <w:r w:rsidRPr="00A8760F">
        <w:rPr>
          <w:rFonts w:ascii="Arial" w:eastAsia="Times New Roman" w:hAnsi="Arial" w:cs="Arial"/>
          <w:sz w:val="20"/>
          <w:szCs w:val="20"/>
          <w:lang w:val="en"/>
        </w:rPr>
        <w:t xml:space="preserve">___ Pending  </w:t>
      </w:r>
    </w:p>
    <w:p w14:paraId="3DF5538D" w14:textId="77777777" w:rsidR="00F4119A" w:rsidRPr="00A8760F" w:rsidRDefault="00C04810" w:rsidP="00A8760F">
      <w:pPr>
        <w:spacing w:after="0" w:line="276" w:lineRule="auto"/>
        <w:ind w:firstLine="240"/>
        <w:divId w:val="131142170"/>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Number of Observers: _________________ </w:t>
      </w:r>
    </w:p>
    <w:p w14:paraId="0793309A" w14:textId="77777777" w:rsidR="00F4119A" w:rsidRPr="00A8760F" w:rsidRDefault="00C04810" w:rsidP="00A8760F">
      <w:pPr>
        <w:spacing w:after="0" w:line="276" w:lineRule="auto"/>
        <w:ind w:firstLine="240"/>
        <w:divId w:val="159394161"/>
        <w:rPr>
          <w:rFonts w:ascii="Arial" w:eastAsia="Times New Roman" w:hAnsi="Arial" w:cs="Arial"/>
          <w:b/>
          <w:bCs/>
          <w:sz w:val="20"/>
          <w:szCs w:val="20"/>
          <w:lang w:val="en"/>
        </w:rPr>
      </w:pPr>
      <w:r w:rsidRPr="00A8760F">
        <w:rPr>
          <w:rFonts w:ascii="Arial" w:eastAsia="Times New Roman" w:hAnsi="Arial" w:cs="Arial"/>
          <w:b/>
          <w:bCs/>
          <w:sz w:val="20"/>
          <w:szCs w:val="20"/>
          <w:lang w:val="en"/>
        </w:rPr>
        <w:t>Number of Invasive Tumor Cells Counted: _________________ cells</w:t>
      </w:r>
    </w:p>
    <w:p w14:paraId="34BC3865" w14:textId="1BBDBB8C" w:rsidR="00F4119A" w:rsidRPr="00A8760F" w:rsidRDefault="00C04810" w:rsidP="00A8760F">
      <w:pPr>
        <w:spacing w:after="0" w:line="276" w:lineRule="auto"/>
        <w:ind w:firstLine="240"/>
        <w:divId w:val="164308024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Method (select all that apply) </w:t>
      </w:r>
    </w:p>
    <w:p w14:paraId="33CC5A3A" w14:textId="77777777" w:rsidR="00F4119A" w:rsidRPr="00A8760F" w:rsidRDefault="00C04810" w:rsidP="00A8760F">
      <w:pPr>
        <w:spacing w:after="0" w:line="276" w:lineRule="auto"/>
        <w:ind w:firstLine="240"/>
        <w:divId w:val="2092461717"/>
        <w:rPr>
          <w:rFonts w:ascii="Arial" w:eastAsia="Times New Roman" w:hAnsi="Arial" w:cs="Arial"/>
          <w:sz w:val="20"/>
          <w:szCs w:val="20"/>
          <w:lang w:val="en"/>
        </w:rPr>
      </w:pPr>
      <w:r w:rsidRPr="00A8760F">
        <w:rPr>
          <w:rFonts w:ascii="Arial" w:eastAsia="Times New Roman" w:hAnsi="Arial" w:cs="Arial"/>
          <w:sz w:val="20"/>
          <w:szCs w:val="20"/>
          <w:lang w:val="en"/>
        </w:rPr>
        <w:t xml:space="preserve">___ Not applicable (not performed)  </w:t>
      </w:r>
    </w:p>
    <w:p w14:paraId="41AE2D40" w14:textId="77777777" w:rsidR="00F4119A" w:rsidRPr="00A8760F" w:rsidRDefault="00C04810" w:rsidP="00A8760F">
      <w:pPr>
        <w:spacing w:after="0" w:line="276" w:lineRule="auto"/>
        <w:ind w:firstLine="240"/>
        <w:divId w:val="1622688066"/>
        <w:rPr>
          <w:rFonts w:ascii="Arial" w:eastAsia="Times New Roman" w:hAnsi="Arial" w:cs="Arial"/>
          <w:sz w:val="20"/>
          <w:szCs w:val="20"/>
          <w:lang w:val="en"/>
        </w:rPr>
      </w:pPr>
      <w:r w:rsidRPr="00A8760F">
        <w:rPr>
          <w:rFonts w:ascii="Arial" w:eastAsia="Times New Roman" w:hAnsi="Arial" w:cs="Arial"/>
          <w:sz w:val="20"/>
          <w:szCs w:val="20"/>
          <w:lang w:val="en"/>
        </w:rPr>
        <w:t xml:space="preserve">___ Dual probe assay  </w:t>
      </w:r>
    </w:p>
    <w:p w14:paraId="520AC358" w14:textId="77777777" w:rsidR="00F4119A" w:rsidRPr="00A8760F" w:rsidRDefault="00C04810" w:rsidP="00A8760F">
      <w:pPr>
        <w:spacing w:after="0" w:line="276" w:lineRule="auto"/>
        <w:ind w:firstLine="480"/>
        <w:divId w:val="237834473"/>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Average Number of HER2 Signals per Cell: _________________ </w:t>
      </w:r>
    </w:p>
    <w:p w14:paraId="01F4F1AC" w14:textId="77777777" w:rsidR="00F4119A" w:rsidRPr="00A8760F" w:rsidRDefault="00C04810" w:rsidP="00A8760F">
      <w:pPr>
        <w:spacing w:after="0" w:line="276" w:lineRule="auto"/>
        <w:ind w:firstLine="480"/>
        <w:divId w:val="1347289943"/>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Average Number of CEP17 Signals per Cell: _________________ </w:t>
      </w:r>
    </w:p>
    <w:p w14:paraId="2CE7F9C6" w14:textId="77777777" w:rsidR="00F4119A" w:rsidRPr="00A8760F" w:rsidRDefault="00C04810" w:rsidP="00A8760F">
      <w:pPr>
        <w:spacing w:after="0" w:line="276" w:lineRule="auto"/>
        <w:ind w:firstLine="480"/>
        <w:divId w:val="881091074"/>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HER2 / CEP17 Ratio: _________________ </w:t>
      </w:r>
    </w:p>
    <w:p w14:paraId="5A65F3CD" w14:textId="77777777" w:rsidR="00F4119A" w:rsidRPr="00A8760F" w:rsidRDefault="00C04810" w:rsidP="00A8760F">
      <w:pPr>
        <w:spacing w:after="0" w:line="276" w:lineRule="auto"/>
        <w:ind w:firstLine="240"/>
        <w:divId w:val="282277135"/>
        <w:rPr>
          <w:rFonts w:ascii="Arial" w:eastAsia="Times New Roman" w:hAnsi="Arial" w:cs="Arial"/>
          <w:sz w:val="20"/>
          <w:szCs w:val="20"/>
          <w:lang w:val="en"/>
        </w:rPr>
      </w:pPr>
      <w:r w:rsidRPr="00A8760F">
        <w:rPr>
          <w:rFonts w:ascii="Arial" w:eastAsia="Times New Roman" w:hAnsi="Arial" w:cs="Arial"/>
          <w:sz w:val="20"/>
          <w:szCs w:val="20"/>
          <w:lang w:val="en"/>
        </w:rPr>
        <w:t xml:space="preserve">___ Single probe assay  </w:t>
      </w:r>
    </w:p>
    <w:p w14:paraId="1446EC46" w14:textId="77777777" w:rsidR="00F4119A" w:rsidRPr="00A8760F" w:rsidRDefault="00C04810" w:rsidP="00A8760F">
      <w:pPr>
        <w:spacing w:after="0" w:line="276" w:lineRule="auto"/>
        <w:ind w:firstLine="480"/>
        <w:divId w:val="302588775"/>
        <w:rPr>
          <w:rFonts w:ascii="Arial" w:eastAsia="Times New Roman" w:hAnsi="Arial" w:cs="Arial"/>
          <w:b/>
          <w:bCs/>
          <w:sz w:val="20"/>
          <w:szCs w:val="20"/>
          <w:lang w:val="en"/>
        </w:rPr>
      </w:pPr>
      <w:r w:rsidRPr="00A8760F">
        <w:rPr>
          <w:rFonts w:ascii="Arial" w:eastAsia="Times New Roman" w:hAnsi="Arial" w:cs="Arial"/>
          <w:b/>
          <w:bCs/>
          <w:sz w:val="20"/>
          <w:szCs w:val="20"/>
          <w:lang w:val="en"/>
        </w:rPr>
        <w:lastRenderedPageBreak/>
        <w:t xml:space="preserve">Average Number of HER2 Signals per Cell: _________________ </w:t>
      </w:r>
    </w:p>
    <w:p w14:paraId="7FE2E303" w14:textId="77777777" w:rsidR="00F4119A" w:rsidRPr="00A8760F" w:rsidRDefault="00C04810" w:rsidP="00A8760F">
      <w:pPr>
        <w:spacing w:after="0" w:line="276" w:lineRule="auto"/>
        <w:ind w:firstLine="240"/>
        <w:divId w:val="71620543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+Aneusomy (as defined by vendor kit used)  </w:t>
      </w:r>
    </w:p>
    <w:p w14:paraId="3E2BE306" w14:textId="77777777" w:rsidR="00F4119A" w:rsidRPr="00A8760F" w:rsidRDefault="00C04810" w:rsidP="00A8760F">
      <w:pPr>
        <w:spacing w:after="0" w:line="276" w:lineRule="auto"/>
        <w:ind w:firstLine="240"/>
        <w:divId w:val="943616733"/>
        <w:rPr>
          <w:rFonts w:ascii="Arial" w:eastAsia="Times New Roman" w:hAnsi="Arial" w:cs="Arial"/>
          <w:sz w:val="20"/>
          <w:szCs w:val="20"/>
          <w:lang w:val="en"/>
        </w:rPr>
      </w:pPr>
      <w:r w:rsidRPr="00A8760F">
        <w:rPr>
          <w:rFonts w:ascii="Arial" w:eastAsia="Times New Roman" w:hAnsi="Arial" w:cs="Arial"/>
          <w:sz w:val="20"/>
          <w:szCs w:val="20"/>
          <w:lang w:val="en"/>
        </w:rPr>
        <w:t xml:space="preserve">___ Not identified  </w:t>
      </w:r>
    </w:p>
    <w:p w14:paraId="34B13D9D" w14:textId="77777777" w:rsidR="00F4119A" w:rsidRPr="00A8760F" w:rsidRDefault="00C04810" w:rsidP="00A8760F">
      <w:pPr>
        <w:spacing w:after="0" w:line="276" w:lineRule="auto"/>
        <w:ind w:firstLine="240"/>
        <w:divId w:val="1081952076"/>
        <w:rPr>
          <w:rFonts w:ascii="Arial" w:eastAsia="Times New Roman" w:hAnsi="Arial" w:cs="Arial"/>
          <w:sz w:val="20"/>
          <w:szCs w:val="20"/>
          <w:lang w:val="en"/>
        </w:rPr>
      </w:pPr>
      <w:r w:rsidRPr="00A8760F">
        <w:rPr>
          <w:rFonts w:ascii="Arial" w:eastAsia="Times New Roman" w:hAnsi="Arial" w:cs="Arial"/>
          <w:sz w:val="20"/>
          <w:szCs w:val="20"/>
          <w:lang w:val="en"/>
        </w:rPr>
        <w:t xml:space="preserve">___ Present (explain): _________________ </w:t>
      </w:r>
    </w:p>
    <w:p w14:paraId="0E95811C" w14:textId="77777777" w:rsidR="00F4119A" w:rsidRPr="00A8760F" w:rsidRDefault="00C04810" w:rsidP="00A8760F">
      <w:pPr>
        <w:spacing w:after="0" w:line="276" w:lineRule="auto"/>
        <w:ind w:firstLine="240"/>
        <w:divId w:val="1196039327"/>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+Heterogeneous Signals  </w:t>
      </w:r>
    </w:p>
    <w:p w14:paraId="1886D72E" w14:textId="77777777" w:rsidR="00F4119A" w:rsidRPr="00A8760F" w:rsidRDefault="00C04810" w:rsidP="00A8760F">
      <w:pPr>
        <w:spacing w:after="0" w:line="276" w:lineRule="auto"/>
        <w:ind w:firstLine="240"/>
        <w:divId w:val="444273382"/>
        <w:rPr>
          <w:rFonts w:ascii="Arial" w:eastAsia="Times New Roman" w:hAnsi="Arial" w:cs="Arial"/>
          <w:sz w:val="20"/>
          <w:szCs w:val="20"/>
          <w:lang w:val="en"/>
        </w:rPr>
      </w:pPr>
      <w:r w:rsidRPr="00A8760F">
        <w:rPr>
          <w:rFonts w:ascii="Arial" w:eastAsia="Times New Roman" w:hAnsi="Arial" w:cs="Arial"/>
          <w:sz w:val="20"/>
          <w:szCs w:val="20"/>
          <w:lang w:val="en"/>
        </w:rPr>
        <w:t xml:space="preserve">___ Not identified  </w:t>
      </w:r>
    </w:p>
    <w:p w14:paraId="07F9C88C" w14:textId="77777777" w:rsidR="00F4119A" w:rsidRPr="00A8760F" w:rsidRDefault="00C04810" w:rsidP="00A8760F">
      <w:pPr>
        <w:spacing w:after="0" w:line="276" w:lineRule="auto"/>
        <w:ind w:firstLine="240"/>
        <w:divId w:val="2083722540"/>
        <w:rPr>
          <w:rFonts w:ascii="Arial" w:eastAsia="Times New Roman" w:hAnsi="Arial" w:cs="Arial"/>
          <w:sz w:val="20"/>
          <w:szCs w:val="20"/>
          <w:lang w:val="en"/>
        </w:rPr>
      </w:pPr>
      <w:r w:rsidRPr="00A8760F">
        <w:rPr>
          <w:rFonts w:ascii="Arial" w:eastAsia="Times New Roman" w:hAnsi="Arial" w:cs="Arial"/>
          <w:sz w:val="20"/>
          <w:szCs w:val="20"/>
          <w:lang w:val="en"/>
        </w:rPr>
        <w:t xml:space="preserve">___ Present  </w:t>
      </w:r>
    </w:p>
    <w:p w14:paraId="148F4541" w14:textId="77777777" w:rsidR="00F4119A" w:rsidRPr="00A8760F" w:rsidRDefault="00C04810" w:rsidP="00A8760F">
      <w:pPr>
        <w:spacing w:after="0" w:line="276" w:lineRule="auto"/>
        <w:ind w:firstLine="480"/>
        <w:divId w:val="127081656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+Percentage of Cells with Amplified HER2 Signals  </w:t>
      </w:r>
    </w:p>
    <w:p w14:paraId="57609066" w14:textId="77777777" w:rsidR="00F4119A" w:rsidRPr="00A8760F" w:rsidRDefault="00C04810" w:rsidP="00A8760F">
      <w:pPr>
        <w:spacing w:after="0" w:line="276" w:lineRule="auto"/>
        <w:ind w:firstLine="480"/>
        <w:divId w:val="1370841332"/>
        <w:rPr>
          <w:rFonts w:ascii="Arial" w:eastAsia="Times New Roman" w:hAnsi="Arial" w:cs="Arial"/>
          <w:sz w:val="20"/>
          <w:szCs w:val="20"/>
          <w:lang w:val="en"/>
        </w:rPr>
      </w:pPr>
      <w:r w:rsidRPr="00A8760F">
        <w:rPr>
          <w:rFonts w:ascii="Arial" w:eastAsia="Times New Roman" w:hAnsi="Arial" w:cs="Arial"/>
          <w:sz w:val="20"/>
          <w:szCs w:val="20"/>
          <w:lang w:val="en"/>
        </w:rPr>
        <w:t>___ Specify percentage: _________________ %</w:t>
      </w:r>
    </w:p>
    <w:p w14:paraId="2E908554" w14:textId="77777777" w:rsidR="00F4119A" w:rsidRPr="00A8760F" w:rsidRDefault="00C04810" w:rsidP="00A8760F">
      <w:pPr>
        <w:spacing w:after="0" w:line="276" w:lineRule="auto"/>
        <w:ind w:firstLine="480"/>
        <w:divId w:val="176240511"/>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7957AD0C" w14:textId="77777777" w:rsidR="00F4119A" w:rsidRPr="00A8760F" w:rsidRDefault="00C04810" w:rsidP="00A8760F">
      <w:pPr>
        <w:spacing w:after="0" w:line="276" w:lineRule="auto"/>
        <w:ind w:firstLine="480"/>
        <w:divId w:val="747533151"/>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w:t>
      </w:r>
    </w:p>
    <w:p w14:paraId="339694C7" w14:textId="77777777" w:rsidR="00F4119A" w:rsidRPr="00A8760F" w:rsidRDefault="00C04810" w:rsidP="00A8760F">
      <w:pPr>
        <w:spacing w:after="0" w:line="276" w:lineRule="auto"/>
        <w:ind w:firstLine="240"/>
        <w:divId w:val="49291971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 Type  </w:t>
      </w:r>
    </w:p>
    <w:p w14:paraId="32D67408" w14:textId="77777777" w:rsidR="00F4119A" w:rsidRPr="00A8760F" w:rsidRDefault="00C04810" w:rsidP="00A8760F">
      <w:pPr>
        <w:spacing w:after="0" w:line="276" w:lineRule="auto"/>
        <w:ind w:firstLine="240"/>
        <w:divId w:val="449251027"/>
        <w:rPr>
          <w:rFonts w:ascii="Arial" w:eastAsia="Times New Roman" w:hAnsi="Arial" w:cs="Arial"/>
          <w:sz w:val="20"/>
          <w:szCs w:val="20"/>
          <w:lang w:val="en"/>
        </w:rPr>
      </w:pPr>
      <w:r w:rsidRPr="00A8760F">
        <w:rPr>
          <w:rFonts w:ascii="Arial" w:eastAsia="Times New Roman" w:hAnsi="Arial" w:cs="Arial"/>
          <w:sz w:val="20"/>
          <w:szCs w:val="20"/>
          <w:lang w:val="en"/>
        </w:rPr>
        <w:t xml:space="preserve">___ Food and Drug Administration (FDA) cleared (specify test / vendor): _________________ </w:t>
      </w:r>
    </w:p>
    <w:p w14:paraId="682E134C" w14:textId="77777777" w:rsidR="00F4119A" w:rsidRPr="00A8760F" w:rsidRDefault="00C04810" w:rsidP="00A8760F">
      <w:pPr>
        <w:spacing w:after="0" w:line="276" w:lineRule="auto"/>
        <w:ind w:firstLine="240"/>
        <w:divId w:val="1711688404"/>
        <w:rPr>
          <w:rFonts w:ascii="Arial" w:eastAsia="Times New Roman" w:hAnsi="Arial" w:cs="Arial"/>
          <w:sz w:val="20"/>
          <w:szCs w:val="20"/>
          <w:lang w:val="en"/>
        </w:rPr>
      </w:pPr>
      <w:r w:rsidRPr="00A8760F">
        <w:rPr>
          <w:rFonts w:ascii="Arial" w:eastAsia="Times New Roman" w:hAnsi="Arial" w:cs="Arial"/>
          <w:sz w:val="20"/>
          <w:szCs w:val="20"/>
          <w:lang w:val="en"/>
        </w:rPr>
        <w:t xml:space="preserve">___ Laboratory-developed test  </w:t>
      </w:r>
    </w:p>
    <w:p w14:paraId="4AA733E2" w14:textId="55C7D16F" w:rsidR="00F4119A" w:rsidRPr="00A8760F" w:rsidRDefault="00FA2DED" w:rsidP="00A8760F">
      <w:pPr>
        <w:spacing w:after="0" w:line="276" w:lineRule="auto"/>
        <w:ind w:firstLine="240"/>
        <w:divId w:val="1259290075"/>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Non-U.S.-based health systems  </w:t>
      </w:r>
    </w:p>
    <w:p w14:paraId="0B7E46D0" w14:textId="6DBA77B2" w:rsidR="00F4119A" w:rsidRPr="00A8760F" w:rsidRDefault="00FA2DED" w:rsidP="00A8760F">
      <w:pPr>
        <w:spacing w:after="0" w:line="276" w:lineRule="auto"/>
        <w:ind w:firstLine="480"/>
        <w:divId w:val="112212503"/>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Health Canada Approved (specify test / vendor): _________________ </w:t>
      </w:r>
    </w:p>
    <w:p w14:paraId="066F47A6" w14:textId="258EE8D8" w:rsidR="00F4119A" w:rsidRPr="00A8760F" w:rsidRDefault="00FA2DED" w:rsidP="00A8760F">
      <w:pPr>
        <w:spacing w:after="0" w:line="276" w:lineRule="auto"/>
        <w:ind w:firstLine="480"/>
        <w:divId w:val="379281622"/>
        <w:rPr>
          <w:rFonts w:ascii="Arial" w:eastAsia="Times New Roman" w:hAnsi="Arial" w:cs="Arial"/>
          <w:sz w:val="20"/>
          <w:szCs w:val="20"/>
          <w:lang w:val="en"/>
        </w:rPr>
      </w:pPr>
      <w:r>
        <w:rPr>
          <w:rFonts w:ascii="Arial" w:eastAsia="Times New Roman" w:hAnsi="Arial" w:cs="Arial"/>
          <w:sz w:val="20"/>
          <w:szCs w:val="20"/>
          <w:lang w:val="en"/>
        </w:rPr>
        <w:t>+</w:t>
      </w:r>
      <w:r w:rsidR="00C04810" w:rsidRPr="00A8760F">
        <w:rPr>
          <w:rFonts w:ascii="Arial" w:eastAsia="Times New Roman" w:hAnsi="Arial" w:cs="Arial"/>
          <w:sz w:val="20"/>
          <w:szCs w:val="20"/>
          <w:lang w:val="en"/>
        </w:rPr>
        <w:t xml:space="preserve">___ Other (specify): _________________ </w:t>
      </w:r>
    </w:p>
    <w:p w14:paraId="761C539D" w14:textId="77777777" w:rsidR="00F4119A" w:rsidRPr="00A8760F" w:rsidRDefault="00C04810" w:rsidP="00A8760F">
      <w:pPr>
        <w:spacing w:after="0" w:line="276" w:lineRule="auto"/>
        <w:divId w:val="246154432"/>
        <w:rPr>
          <w:rFonts w:ascii="Arial" w:eastAsia="Times New Roman" w:hAnsi="Arial" w:cs="Arial"/>
          <w:sz w:val="20"/>
          <w:szCs w:val="20"/>
          <w:lang w:val="en"/>
        </w:rPr>
      </w:pPr>
      <w:r w:rsidRPr="00A8760F">
        <w:rPr>
          <w:rFonts w:ascii="Arial" w:eastAsia="Times New Roman" w:hAnsi="Arial" w:cs="Arial"/>
          <w:sz w:val="20"/>
          <w:szCs w:val="20"/>
          <w:lang w:val="en"/>
        </w:rPr>
        <w:t xml:space="preserve">___ Ki-67 (Note </w:t>
      </w:r>
      <w:hyperlink w:anchor="N9293" w:history="1">
        <w:r w:rsidRPr="00A8760F">
          <w:rPr>
            <w:rStyle w:val="Hyperlink"/>
            <w:rFonts w:ascii="Arial" w:eastAsia="Times New Roman" w:hAnsi="Arial" w:cs="Arial"/>
            <w:sz w:val="20"/>
            <w:szCs w:val="20"/>
            <w:lang w:val="en"/>
          </w:rPr>
          <w:t>D</w:t>
        </w:r>
      </w:hyperlink>
      <w:r w:rsidRPr="00A8760F">
        <w:rPr>
          <w:rFonts w:ascii="Arial" w:eastAsia="Times New Roman" w:hAnsi="Arial" w:cs="Arial"/>
          <w:sz w:val="20"/>
          <w:szCs w:val="20"/>
          <w:lang w:val="en"/>
        </w:rPr>
        <w:t xml:space="preserve">) </w:t>
      </w:r>
    </w:p>
    <w:p w14:paraId="37C0A399" w14:textId="77777777" w:rsidR="00F4119A" w:rsidRPr="00A8760F" w:rsidRDefault="00C04810" w:rsidP="00A8760F">
      <w:pPr>
        <w:spacing w:after="0" w:line="276" w:lineRule="auto"/>
        <w:ind w:firstLine="240"/>
        <w:divId w:val="1383823160"/>
        <w:rPr>
          <w:rFonts w:ascii="Arial" w:eastAsia="Times New Roman" w:hAnsi="Arial" w:cs="Arial"/>
          <w:b/>
          <w:bCs/>
          <w:sz w:val="20"/>
          <w:szCs w:val="20"/>
          <w:lang w:val="en"/>
        </w:rPr>
      </w:pPr>
      <w:r w:rsidRPr="00A8760F">
        <w:rPr>
          <w:rFonts w:ascii="Arial" w:eastAsia="Times New Roman" w:hAnsi="Arial" w:cs="Arial"/>
          <w:b/>
          <w:bCs/>
          <w:sz w:val="20"/>
          <w:szCs w:val="20"/>
          <w:lang w:val="en"/>
        </w:rPr>
        <w:t>Ki-67 Percentage of Positive Nuclei: _________________ %</w:t>
      </w:r>
    </w:p>
    <w:p w14:paraId="7450FE45" w14:textId="77777777" w:rsidR="00F4119A" w:rsidRPr="00A8760F" w:rsidRDefault="00C04810" w:rsidP="00A8760F">
      <w:pPr>
        <w:spacing w:after="0" w:line="276" w:lineRule="auto"/>
        <w:ind w:firstLine="240"/>
        <w:divId w:val="106499218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+Primary Antibody  </w:t>
      </w:r>
    </w:p>
    <w:p w14:paraId="6237872A" w14:textId="77777777" w:rsidR="00F4119A" w:rsidRPr="00A8760F" w:rsidRDefault="00C04810" w:rsidP="00A8760F">
      <w:pPr>
        <w:spacing w:after="0" w:line="276" w:lineRule="auto"/>
        <w:ind w:firstLine="240"/>
        <w:divId w:val="1391466346"/>
        <w:rPr>
          <w:rFonts w:ascii="Arial" w:eastAsia="Times New Roman" w:hAnsi="Arial" w:cs="Arial"/>
          <w:sz w:val="20"/>
          <w:szCs w:val="20"/>
          <w:lang w:val="en"/>
        </w:rPr>
      </w:pPr>
      <w:r w:rsidRPr="00A8760F">
        <w:rPr>
          <w:rFonts w:ascii="Arial" w:eastAsia="Times New Roman" w:hAnsi="Arial" w:cs="Arial"/>
          <w:sz w:val="20"/>
          <w:szCs w:val="20"/>
          <w:lang w:val="en"/>
        </w:rPr>
        <w:t xml:space="preserve">___ MIB1  </w:t>
      </w:r>
    </w:p>
    <w:p w14:paraId="074937E5" w14:textId="77777777" w:rsidR="00F4119A" w:rsidRPr="00A8760F" w:rsidRDefault="00C04810" w:rsidP="00A8760F">
      <w:pPr>
        <w:spacing w:after="0" w:line="276" w:lineRule="auto"/>
        <w:ind w:firstLine="240"/>
        <w:divId w:val="981616982"/>
        <w:rPr>
          <w:rFonts w:ascii="Arial" w:eastAsia="Times New Roman" w:hAnsi="Arial" w:cs="Arial"/>
          <w:sz w:val="20"/>
          <w:szCs w:val="20"/>
          <w:lang w:val="en"/>
        </w:rPr>
      </w:pPr>
      <w:r w:rsidRPr="00A8760F">
        <w:rPr>
          <w:rFonts w:ascii="Arial" w:eastAsia="Times New Roman" w:hAnsi="Arial" w:cs="Arial"/>
          <w:sz w:val="20"/>
          <w:szCs w:val="20"/>
          <w:lang w:val="en"/>
        </w:rPr>
        <w:t xml:space="preserve">___ SP6  </w:t>
      </w:r>
    </w:p>
    <w:p w14:paraId="1EF1F34E" w14:textId="77777777" w:rsidR="00F4119A" w:rsidRPr="00A8760F" w:rsidRDefault="00C04810" w:rsidP="00A8760F">
      <w:pPr>
        <w:spacing w:after="0" w:line="276" w:lineRule="auto"/>
        <w:ind w:firstLine="240"/>
        <w:divId w:val="2094858480"/>
        <w:rPr>
          <w:rFonts w:ascii="Arial" w:eastAsia="Times New Roman" w:hAnsi="Arial" w:cs="Arial"/>
          <w:sz w:val="20"/>
          <w:szCs w:val="20"/>
          <w:lang w:val="en"/>
        </w:rPr>
      </w:pPr>
      <w:r w:rsidRPr="00A8760F">
        <w:rPr>
          <w:rFonts w:ascii="Arial" w:eastAsia="Times New Roman" w:hAnsi="Arial" w:cs="Arial"/>
          <w:sz w:val="20"/>
          <w:szCs w:val="20"/>
          <w:lang w:val="en"/>
        </w:rPr>
        <w:t xml:space="preserve">___ MM1  </w:t>
      </w:r>
    </w:p>
    <w:p w14:paraId="430FCA22" w14:textId="77777777" w:rsidR="00F4119A" w:rsidRPr="00A8760F" w:rsidRDefault="00C04810" w:rsidP="00A8760F">
      <w:pPr>
        <w:spacing w:after="0" w:line="276" w:lineRule="auto"/>
        <w:ind w:firstLine="240"/>
        <w:divId w:val="1999529145"/>
        <w:rPr>
          <w:rFonts w:ascii="Arial" w:eastAsia="Times New Roman" w:hAnsi="Arial" w:cs="Arial"/>
          <w:sz w:val="20"/>
          <w:szCs w:val="20"/>
          <w:lang w:val="en"/>
        </w:rPr>
      </w:pPr>
      <w:r w:rsidRPr="00A8760F">
        <w:rPr>
          <w:rFonts w:ascii="Arial" w:eastAsia="Times New Roman" w:hAnsi="Arial" w:cs="Arial"/>
          <w:sz w:val="20"/>
          <w:szCs w:val="20"/>
          <w:lang w:val="en"/>
        </w:rPr>
        <w:t xml:space="preserve">___ 30-9  </w:t>
      </w:r>
    </w:p>
    <w:p w14:paraId="4FCA492D" w14:textId="77777777" w:rsidR="00F4119A" w:rsidRPr="00A8760F" w:rsidRDefault="00C04810" w:rsidP="00A8760F">
      <w:pPr>
        <w:spacing w:after="0" w:line="276" w:lineRule="auto"/>
        <w:ind w:firstLine="240"/>
        <w:divId w:val="1122311574"/>
        <w:rPr>
          <w:rFonts w:ascii="Arial" w:eastAsia="Times New Roman" w:hAnsi="Arial" w:cs="Arial"/>
          <w:sz w:val="20"/>
          <w:szCs w:val="20"/>
          <w:lang w:val="en"/>
        </w:rPr>
      </w:pPr>
      <w:r w:rsidRPr="00A8760F">
        <w:rPr>
          <w:rFonts w:ascii="Arial" w:eastAsia="Times New Roman" w:hAnsi="Arial" w:cs="Arial"/>
          <w:sz w:val="20"/>
          <w:szCs w:val="20"/>
          <w:lang w:val="en"/>
        </w:rPr>
        <w:t xml:space="preserve">___ IR / IS626  </w:t>
      </w:r>
    </w:p>
    <w:p w14:paraId="1E66207C" w14:textId="77777777" w:rsidR="00F4119A" w:rsidRPr="00A8760F" w:rsidRDefault="00C04810" w:rsidP="00A8760F">
      <w:pPr>
        <w:spacing w:after="0" w:line="276" w:lineRule="auto"/>
        <w:ind w:firstLine="240"/>
        <w:divId w:val="551577722"/>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4EF9066B"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42781AC0" w14:textId="77777777" w:rsidR="00F4119A" w:rsidRPr="00A8760F" w:rsidRDefault="00C04810" w:rsidP="00A8760F">
      <w:pPr>
        <w:spacing w:after="0" w:line="276" w:lineRule="auto"/>
        <w:divId w:val="84451508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Cold Ischemia and Fixation Times  </w:t>
      </w:r>
    </w:p>
    <w:p w14:paraId="14A71676" w14:textId="77777777" w:rsidR="00F4119A" w:rsidRPr="00A8760F" w:rsidRDefault="00C04810" w:rsidP="00A8760F">
      <w:pPr>
        <w:spacing w:after="0" w:line="276" w:lineRule="auto"/>
        <w:divId w:val="1130438631"/>
        <w:rPr>
          <w:rFonts w:ascii="Arial" w:eastAsia="Times New Roman" w:hAnsi="Arial" w:cs="Arial"/>
          <w:sz w:val="20"/>
          <w:szCs w:val="20"/>
          <w:lang w:val="en"/>
        </w:rPr>
      </w:pPr>
      <w:r w:rsidRPr="00A8760F">
        <w:rPr>
          <w:rFonts w:ascii="Arial" w:eastAsia="Times New Roman" w:hAnsi="Arial" w:cs="Arial"/>
          <w:sz w:val="20"/>
          <w:szCs w:val="20"/>
          <w:lang w:val="en"/>
        </w:rPr>
        <w:t xml:space="preserve">___ Meet requirements specified in latest version of the ASCO / CAP Guidelines  </w:t>
      </w:r>
    </w:p>
    <w:p w14:paraId="6915771E" w14:textId="77777777" w:rsidR="00F4119A" w:rsidRPr="00A8760F" w:rsidRDefault="00C04810" w:rsidP="00A8760F">
      <w:pPr>
        <w:spacing w:after="0" w:line="276" w:lineRule="auto"/>
        <w:divId w:val="1807888760"/>
        <w:rPr>
          <w:rFonts w:ascii="Arial" w:eastAsia="Times New Roman" w:hAnsi="Arial" w:cs="Arial"/>
          <w:sz w:val="20"/>
          <w:szCs w:val="20"/>
          <w:lang w:val="en"/>
        </w:rPr>
      </w:pPr>
      <w:r w:rsidRPr="00A8760F">
        <w:rPr>
          <w:rFonts w:ascii="Arial" w:eastAsia="Times New Roman" w:hAnsi="Arial" w:cs="Arial"/>
          <w:sz w:val="20"/>
          <w:szCs w:val="20"/>
          <w:lang w:val="en"/>
        </w:rPr>
        <w:t xml:space="preserve">___ Do not meet requirements specified in latest version of the ASCO / CAP Guidelines  </w:t>
      </w:r>
    </w:p>
    <w:p w14:paraId="7787BA53" w14:textId="77777777" w:rsidR="00F4119A" w:rsidRPr="00A8760F" w:rsidRDefault="00C04810" w:rsidP="00A8760F">
      <w:pPr>
        <w:spacing w:after="0" w:line="276" w:lineRule="auto"/>
        <w:divId w:val="1884978831"/>
        <w:rPr>
          <w:rFonts w:ascii="Arial" w:eastAsia="Times New Roman" w:hAnsi="Arial" w:cs="Arial"/>
          <w:sz w:val="20"/>
          <w:szCs w:val="20"/>
          <w:lang w:val="en"/>
        </w:rPr>
      </w:pPr>
      <w:r w:rsidRPr="00A8760F">
        <w:rPr>
          <w:rFonts w:ascii="Arial" w:eastAsia="Times New Roman" w:hAnsi="Arial" w:cs="Arial"/>
          <w:sz w:val="20"/>
          <w:szCs w:val="20"/>
          <w:lang w:val="en"/>
        </w:rPr>
        <w:t xml:space="preserve">___ Cannot be determined (explain): _________________ </w:t>
      </w:r>
    </w:p>
    <w:p w14:paraId="2D03E8BB"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0A041B0A" w14:textId="77777777" w:rsidR="00F4119A" w:rsidRPr="00A8760F" w:rsidRDefault="00C04810" w:rsidP="00A8760F">
      <w:pPr>
        <w:spacing w:after="0" w:line="276" w:lineRule="auto"/>
        <w:divId w:val="1636834256"/>
        <w:rPr>
          <w:rFonts w:ascii="Arial" w:eastAsia="Times New Roman" w:hAnsi="Arial" w:cs="Arial"/>
          <w:b/>
          <w:bCs/>
          <w:sz w:val="20"/>
          <w:szCs w:val="20"/>
          <w:lang w:val="en"/>
        </w:rPr>
      </w:pPr>
      <w:r w:rsidRPr="00A8760F">
        <w:rPr>
          <w:rFonts w:ascii="Arial" w:eastAsia="Times New Roman" w:hAnsi="Arial" w:cs="Arial"/>
          <w:b/>
          <w:bCs/>
          <w:sz w:val="20"/>
          <w:szCs w:val="20"/>
          <w:lang w:val="en"/>
        </w:rPr>
        <w:t>+Cold Ischemia Time (minutes): _________________ min</w:t>
      </w:r>
    </w:p>
    <w:p w14:paraId="5A8DFE96"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146CA3ED" w14:textId="77777777" w:rsidR="00F4119A" w:rsidRPr="00A8760F" w:rsidRDefault="00C04810" w:rsidP="00A8760F">
      <w:pPr>
        <w:spacing w:after="0" w:line="276" w:lineRule="auto"/>
        <w:divId w:val="393895810"/>
        <w:rPr>
          <w:rFonts w:ascii="Arial" w:eastAsia="Times New Roman" w:hAnsi="Arial" w:cs="Arial"/>
          <w:b/>
          <w:bCs/>
          <w:sz w:val="20"/>
          <w:szCs w:val="20"/>
          <w:lang w:val="en"/>
        </w:rPr>
      </w:pPr>
      <w:r w:rsidRPr="00A8760F">
        <w:rPr>
          <w:rFonts w:ascii="Arial" w:eastAsia="Times New Roman" w:hAnsi="Arial" w:cs="Arial"/>
          <w:b/>
          <w:bCs/>
          <w:sz w:val="20"/>
          <w:szCs w:val="20"/>
          <w:lang w:val="en"/>
        </w:rPr>
        <w:t>+Fixation Time (hours): _________________ hours</w:t>
      </w:r>
    </w:p>
    <w:p w14:paraId="26D97000"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7EAA6C9D" w14:textId="77777777" w:rsidR="00F4119A" w:rsidRPr="00A8760F" w:rsidRDefault="00C04810" w:rsidP="00A8760F">
      <w:pPr>
        <w:spacing w:after="0" w:line="276" w:lineRule="auto"/>
        <w:divId w:val="71188437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+Testing Performed on Block Number(s) (specify): _________________ </w:t>
      </w:r>
    </w:p>
    <w:p w14:paraId="6B15C136"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3CA23053" w14:textId="77777777" w:rsidR="00F4119A" w:rsidRPr="00A8760F" w:rsidRDefault="00C04810" w:rsidP="00A8760F">
      <w:pPr>
        <w:spacing w:after="0" w:line="276" w:lineRule="auto"/>
        <w:divId w:val="156774852"/>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METHODS  </w:t>
      </w:r>
    </w:p>
    <w:p w14:paraId="3524B5CC"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5C5F1E30" w14:textId="77777777" w:rsidR="00F4119A" w:rsidRPr="00A8760F" w:rsidRDefault="00C04810" w:rsidP="00A8760F">
      <w:pPr>
        <w:spacing w:after="0" w:line="276" w:lineRule="auto"/>
        <w:divId w:val="133406987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+Fixative  </w:t>
      </w:r>
    </w:p>
    <w:p w14:paraId="4815F16D" w14:textId="77777777" w:rsidR="00F4119A" w:rsidRPr="00A8760F" w:rsidRDefault="00C04810" w:rsidP="00A8760F">
      <w:pPr>
        <w:spacing w:after="0" w:line="276" w:lineRule="auto"/>
        <w:divId w:val="992685309"/>
        <w:rPr>
          <w:rFonts w:ascii="Arial" w:eastAsia="Times New Roman" w:hAnsi="Arial" w:cs="Arial"/>
          <w:sz w:val="20"/>
          <w:szCs w:val="20"/>
          <w:lang w:val="en"/>
        </w:rPr>
      </w:pPr>
      <w:r w:rsidRPr="00A8760F">
        <w:rPr>
          <w:rFonts w:ascii="Arial" w:eastAsia="Times New Roman" w:hAnsi="Arial" w:cs="Arial"/>
          <w:sz w:val="20"/>
          <w:szCs w:val="20"/>
          <w:lang w:val="en"/>
        </w:rPr>
        <w:t xml:space="preserve">___ Formalin  </w:t>
      </w:r>
    </w:p>
    <w:p w14:paraId="0CDBC236" w14:textId="77777777" w:rsidR="00F4119A" w:rsidRPr="00A8760F" w:rsidRDefault="00C04810" w:rsidP="00A8760F">
      <w:pPr>
        <w:spacing w:after="0" w:line="276" w:lineRule="auto"/>
        <w:divId w:val="1831095173"/>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65B63C66"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1B380A65" w14:textId="77777777" w:rsidR="00F4119A" w:rsidRPr="00A8760F" w:rsidRDefault="00C04810" w:rsidP="00A8760F">
      <w:pPr>
        <w:spacing w:after="0" w:line="276" w:lineRule="auto"/>
        <w:divId w:val="132412157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+Image Analysis  </w:t>
      </w:r>
    </w:p>
    <w:p w14:paraId="4FF38966" w14:textId="77777777" w:rsidR="00F4119A" w:rsidRPr="00A8760F" w:rsidRDefault="00C04810" w:rsidP="00A8760F">
      <w:pPr>
        <w:spacing w:after="0" w:line="276" w:lineRule="auto"/>
        <w:divId w:val="367684698"/>
        <w:rPr>
          <w:rFonts w:ascii="Arial" w:eastAsia="Times New Roman" w:hAnsi="Arial" w:cs="Arial"/>
          <w:sz w:val="20"/>
          <w:szCs w:val="20"/>
          <w:lang w:val="en"/>
        </w:rPr>
      </w:pPr>
      <w:r w:rsidRPr="00A8760F">
        <w:rPr>
          <w:rFonts w:ascii="Arial" w:eastAsia="Times New Roman" w:hAnsi="Arial" w:cs="Arial"/>
          <w:sz w:val="20"/>
          <w:szCs w:val="20"/>
          <w:lang w:val="en"/>
        </w:rPr>
        <w:t xml:space="preserve">___ Not performed  </w:t>
      </w:r>
    </w:p>
    <w:p w14:paraId="4CEAFD8C" w14:textId="77777777" w:rsidR="00F4119A" w:rsidRPr="00A8760F" w:rsidRDefault="00C04810" w:rsidP="00A8760F">
      <w:pPr>
        <w:spacing w:after="0" w:line="276" w:lineRule="auto"/>
        <w:divId w:val="1863322348"/>
        <w:rPr>
          <w:rFonts w:ascii="Arial" w:eastAsia="Times New Roman" w:hAnsi="Arial" w:cs="Arial"/>
          <w:sz w:val="20"/>
          <w:szCs w:val="20"/>
          <w:lang w:val="en"/>
        </w:rPr>
      </w:pPr>
      <w:r w:rsidRPr="00A8760F">
        <w:rPr>
          <w:rFonts w:ascii="Arial" w:eastAsia="Times New Roman" w:hAnsi="Arial" w:cs="Arial"/>
          <w:sz w:val="20"/>
          <w:szCs w:val="20"/>
          <w:lang w:val="en"/>
        </w:rPr>
        <w:t xml:space="preserve">___ Performed  </w:t>
      </w:r>
    </w:p>
    <w:p w14:paraId="6E0DC87C" w14:textId="77777777" w:rsidR="00F4119A" w:rsidRPr="00A8760F" w:rsidRDefault="00C04810" w:rsidP="00A8760F">
      <w:pPr>
        <w:spacing w:after="0" w:line="276" w:lineRule="auto"/>
        <w:ind w:firstLine="240"/>
        <w:divId w:val="369646639"/>
        <w:rPr>
          <w:rFonts w:ascii="Arial" w:eastAsia="Times New Roman" w:hAnsi="Arial" w:cs="Arial"/>
          <w:b/>
          <w:bCs/>
          <w:sz w:val="20"/>
          <w:szCs w:val="20"/>
          <w:lang w:val="en"/>
        </w:rPr>
      </w:pPr>
      <w:r w:rsidRPr="00A8760F">
        <w:rPr>
          <w:rFonts w:ascii="Arial" w:eastAsia="Times New Roman" w:hAnsi="Arial" w:cs="Arial"/>
          <w:b/>
          <w:bCs/>
          <w:sz w:val="20"/>
          <w:szCs w:val="20"/>
          <w:lang w:val="en"/>
        </w:rPr>
        <w:lastRenderedPageBreak/>
        <w:t xml:space="preserve">+Specify Method: _________________ </w:t>
      </w:r>
    </w:p>
    <w:p w14:paraId="21D13B14" w14:textId="58D0B2B0" w:rsidR="00F4119A" w:rsidRPr="00A8760F" w:rsidRDefault="00C04810" w:rsidP="00A8760F">
      <w:pPr>
        <w:spacing w:after="0" w:line="276" w:lineRule="auto"/>
        <w:ind w:firstLine="240"/>
        <w:divId w:val="573781398"/>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+Biomarkers Scored by Image Analysis (select all that apply) </w:t>
      </w:r>
    </w:p>
    <w:p w14:paraId="72D435D2" w14:textId="77777777" w:rsidR="00F4119A" w:rsidRPr="00A8760F" w:rsidRDefault="00C04810" w:rsidP="00A8760F">
      <w:pPr>
        <w:spacing w:after="0" w:line="276" w:lineRule="auto"/>
        <w:ind w:firstLine="240"/>
        <w:divId w:val="1215121429"/>
        <w:rPr>
          <w:rFonts w:ascii="Arial" w:eastAsia="Times New Roman" w:hAnsi="Arial" w:cs="Arial"/>
          <w:sz w:val="20"/>
          <w:szCs w:val="20"/>
          <w:lang w:val="en"/>
        </w:rPr>
      </w:pPr>
      <w:r w:rsidRPr="00A8760F">
        <w:rPr>
          <w:rFonts w:ascii="Arial" w:eastAsia="Times New Roman" w:hAnsi="Arial" w:cs="Arial"/>
          <w:sz w:val="20"/>
          <w:szCs w:val="20"/>
          <w:lang w:val="en"/>
        </w:rPr>
        <w:t xml:space="preserve">___ ER  </w:t>
      </w:r>
    </w:p>
    <w:p w14:paraId="5221A509" w14:textId="77777777" w:rsidR="00F4119A" w:rsidRPr="00A8760F" w:rsidRDefault="00C04810" w:rsidP="00A8760F">
      <w:pPr>
        <w:spacing w:after="0" w:line="276" w:lineRule="auto"/>
        <w:ind w:firstLine="240"/>
        <w:divId w:val="1579752849"/>
        <w:rPr>
          <w:rFonts w:ascii="Arial" w:eastAsia="Times New Roman" w:hAnsi="Arial" w:cs="Arial"/>
          <w:sz w:val="20"/>
          <w:szCs w:val="20"/>
          <w:lang w:val="en"/>
        </w:rPr>
      </w:pPr>
      <w:r w:rsidRPr="00A8760F">
        <w:rPr>
          <w:rFonts w:ascii="Arial" w:eastAsia="Times New Roman" w:hAnsi="Arial" w:cs="Arial"/>
          <w:sz w:val="20"/>
          <w:szCs w:val="20"/>
          <w:lang w:val="en"/>
        </w:rPr>
        <w:t xml:space="preserve">___ PgR  </w:t>
      </w:r>
    </w:p>
    <w:p w14:paraId="6FC52BE6" w14:textId="77777777" w:rsidR="00F4119A" w:rsidRPr="00A8760F" w:rsidRDefault="00C04810" w:rsidP="00A8760F">
      <w:pPr>
        <w:spacing w:after="0" w:line="276" w:lineRule="auto"/>
        <w:ind w:firstLine="240"/>
        <w:divId w:val="1245454277"/>
        <w:rPr>
          <w:rFonts w:ascii="Arial" w:eastAsia="Times New Roman" w:hAnsi="Arial" w:cs="Arial"/>
          <w:sz w:val="20"/>
          <w:szCs w:val="20"/>
          <w:lang w:val="en"/>
        </w:rPr>
      </w:pPr>
      <w:r w:rsidRPr="00A8760F">
        <w:rPr>
          <w:rFonts w:ascii="Arial" w:eastAsia="Times New Roman" w:hAnsi="Arial" w:cs="Arial"/>
          <w:sz w:val="20"/>
          <w:szCs w:val="20"/>
          <w:lang w:val="en"/>
        </w:rPr>
        <w:t xml:space="preserve">___ HER2 by IHC  </w:t>
      </w:r>
    </w:p>
    <w:p w14:paraId="7A320A64" w14:textId="77777777" w:rsidR="00F4119A" w:rsidRPr="00A8760F" w:rsidRDefault="00C04810" w:rsidP="00A8760F">
      <w:pPr>
        <w:spacing w:after="0" w:line="276" w:lineRule="auto"/>
        <w:ind w:firstLine="240"/>
        <w:divId w:val="1364401348"/>
        <w:rPr>
          <w:rFonts w:ascii="Arial" w:eastAsia="Times New Roman" w:hAnsi="Arial" w:cs="Arial"/>
          <w:sz w:val="20"/>
          <w:szCs w:val="20"/>
          <w:lang w:val="en"/>
        </w:rPr>
      </w:pPr>
      <w:r w:rsidRPr="00A8760F">
        <w:rPr>
          <w:rFonts w:ascii="Arial" w:eastAsia="Times New Roman" w:hAnsi="Arial" w:cs="Arial"/>
          <w:sz w:val="20"/>
          <w:szCs w:val="20"/>
          <w:lang w:val="en"/>
        </w:rPr>
        <w:t xml:space="preserve">___ HER2 by ISH  </w:t>
      </w:r>
    </w:p>
    <w:p w14:paraId="6CC597A2" w14:textId="77777777" w:rsidR="00F4119A" w:rsidRPr="00A8760F" w:rsidRDefault="00C04810" w:rsidP="00A8760F">
      <w:pPr>
        <w:spacing w:after="0" w:line="276" w:lineRule="auto"/>
        <w:ind w:firstLine="240"/>
        <w:divId w:val="354769005"/>
        <w:rPr>
          <w:rFonts w:ascii="Arial" w:eastAsia="Times New Roman" w:hAnsi="Arial" w:cs="Arial"/>
          <w:sz w:val="20"/>
          <w:szCs w:val="20"/>
          <w:lang w:val="en"/>
        </w:rPr>
      </w:pPr>
      <w:r w:rsidRPr="00A8760F">
        <w:rPr>
          <w:rFonts w:ascii="Arial" w:eastAsia="Times New Roman" w:hAnsi="Arial" w:cs="Arial"/>
          <w:sz w:val="20"/>
          <w:szCs w:val="20"/>
          <w:lang w:val="en"/>
        </w:rPr>
        <w:t xml:space="preserve">___ Ki-67  </w:t>
      </w:r>
    </w:p>
    <w:p w14:paraId="7357250C" w14:textId="77777777" w:rsidR="00F4119A" w:rsidRPr="00A8760F" w:rsidRDefault="00C04810" w:rsidP="00A8760F">
      <w:pPr>
        <w:spacing w:after="0" w:line="276" w:lineRule="auto"/>
        <w:ind w:firstLine="240"/>
        <w:divId w:val="1891109722"/>
        <w:rPr>
          <w:rFonts w:ascii="Arial" w:eastAsia="Times New Roman" w:hAnsi="Arial" w:cs="Arial"/>
          <w:sz w:val="20"/>
          <w:szCs w:val="20"/>
          <w:lang w:val="en"/>
        </w:rPr>
      </w:pPr>
      <w:r w:rsidRPr="00A8760F">
        <w:rPr>
          <w:rFonts w:ascii="Arial" w:eastAsia="Times New Roman" w:hAnsi="Arial" w:cs="Arial"/>
          <w:sz w:val="20"/>
          <w:szCs w:val="20"/>
          <w:lang w:val="en"/>
        </w:rPr>
        <w:t xml:space="preserve">___ Other (specify): _________________ </w:t>
      </w:r>
    </w:p>
    <w:p w14:paraId="71353FA8"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22D80B71" w14:textId="77777777" w:rsidR="00F4119A" w:rsidRPr="00A8760F" w:rsidRDefault="00C04810" w:rsidP="00A8760F">
      <w:pPr>
        <w:spacing w:after="0" w:line="276" w:lineRule="auto"/>
        <w:divId w:val="32462472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COMMENTS  </w:t>
      </w:r>
    </w:p>
    <w:p w14:paraId="553BA7D2"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6CA1FED9" w14:textId="77777777" w:rsidR="00F4119A" w:rsidRPr="00A8760F" w:rsidRDefault="00C04810" w:rsidP="00A8760F">
      <w:pPr>
        <w:spacing w:after="0" w:line="276" w:lineRule="auto"/>
        <w:divId w:val="239289915"/>
        <w:rPr>
          <w:rFonts w:ascii="Arial" w:eastAsia="Times New Roman" w:hAnsi="Arial" w:cs="Arial"/>
          <w:b/>
          <w:bCs/>
          <w:sz w:val="20"/>
          <w:szCs w:val="20"/>
          <w:lang w:val="en"/>
        </w:rPr>
      </w:pPr>
      <w:r w:rsidRPr="00A8760F">
        <w:rPr>
          <w:rFonts w:ascii="Arial" w:eastAsia="Times New Roman" w:hAnsi="Arial" w:cs="Arial"/>
          <w:b/>
          <w:bCs/>
          <w:sz w:val="20"/>
          <w:szCs w:val="20"/>
          <w:lang w:val="en"/>
        </w:rPr>
        <w:t xml:space="preserve">Comment(s): _________________ </w:t>
      </w:r>
    </w:p>
    <w:p w14:paraId="1DBAC9B0" w14:textId="77777777" w:rsidR="00F4119A" w:rsidRPr="00A8760F" w:rsidRDefault="00F4119A" w:rsidP="00A8760F">
      <w:pPr>
        <w:spacing w:after="0" w:line="276" w:lineRule="auto"/>
        <w:divId w:val="1697345417"/>
        <w:rPr>
          <w:rFonts w:ascii="Arial" w:eastAsia="Times New Roman" w:hAnsi="Arial" w:cs="Arial"/>
          <w:sz w:val="20"/>
          <w:szCs w:val="20"/>
          <w:lang w:val="en"/>
        </w:rPr>
      </w:pPr>
    </w:p>
    <w:p w14:paraId="21D82C59" w14:textId="77777777" w:rsidR="00F4119A" w:rsidRPr="00A8760F" w:rsidRDefault="00C04810" w:rsidP="00A8760F">
      <w:pPr>
        <w:pageBreakBefore/>
        <w:spacing w:after="0" w:line="276" w:lineRule="auto"/>
        <w:divId w:val="1714691556"/>
        <w:rPr>
          <w:rFonts w:ascii="Arial" w:eastAsia="Times New Roman" w:hAnsi="Arial" w:cs="Arial"/>
          <w:b/>
          <w:bCs/>
          <w:sz w:val="20"/>
          <w:szCs w:val="20"/>
          <w:lang w:val="en"/>
        </w:rPr>
      </w:pPr>
      <w:r w:rsidRPr="00A8760F">
        <w:rPr>
          <w:rFonts w:ascii="Arial" w:eastAsia="Times New Roman" w:hAnsi="Arial" w:cs="Arial"/>
          <w:b/>
          <w:bCs/>
          <w:sz w:val="20"/>
          <w:szCs w:val="20"/>
          <w:lang w:val="en"/>
        </w:rPr>
        <w:lastRenderedPageBreak/>
        <w:t>Explanatory Notes</w:t>
      </w:r>
    </w:p>
    <w:p w14:paraId="1D5743A9" w14:textId="77777777" w:rsidR="00AD6470" w:rsidRDefault="00AD6470" w:rsidP="002C605C">
      <w:pPr>
        <w:spacing w:after="0" w:line="276" w:lineRule="auto"/>
        <w:jc w:val="both"/>
        <w:divId w:val="916868528"/>
        <w:rPr>
          <w:rFonts w:ascii="Arial" w:eastAsia="Times New Roman" w:hAnsi="Arial" w:cs="Arial"/>
          <w:b/>
          <w:bCs/>
          <w:sz w:val="20"/>
          <w:szCs w:val="20"/>
          <w:lang w:val="en"/>
        </w:rPr>
      </w:pPr>
      <w:bookmarkStart w:id="0" w:name="N9290"/>
    </w:p>
    <w:p w14:paraId="61A1F7A6"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eastAsia="Times New Roman" w:hAnsi="Arial" w:cs="Arial"/>
          <w:b/>
          <w:bCs/>
          <w:sz w:val="20"/>
          <w:szCs w:val="20"/>
          <w:lang w:val="en"/>
        </w:rPr>
        <w:t>A. Results</w:t>
      </w:r>
      <w:bookmarkEnd w:id="0"/>
    </w:p>
    <w:p w14:paraId="4EC91AF0"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hAnsi="Arial" w:cs="Arial"/>
          <w:sz w:val="20"/>
          <w:szCs w:val="20"/>
          <w:lang w:val="en"/>
        </w:rPr>
        <w:t>It is recommended that hormone receptor and HER2 testing be done on all primary invasive breast carcinomas and on recurrent or metastatic tumors.</w:t>
      </w:r>
      <w:hyperlink w:anchor="R39673" w:tooltip="National&#10;Comprehensive Cancer Network (NCCN) Clinical Practice Guideline in Oncology,&#10;Version 3.2017. www.nccn.org/professionals/physician_gls/PDF/breast.pdf. Accessed December 18,&#10;2017." w:history="1">
        <w:r w:rsidRPr="00A8760F">
          <w:rPr>
            <w:rStyle w:val="Hyperlink"/>
            <w:rFonts w:ascii="Arial" w:hAnsi="Arial" w:cs="Arial"/>
            <w:sz w:val="20"/>
            <w:szCs w:val="20"/>
            <w:vertAlign w:val="superscript"/>
            <w:lang w:val="en"/>
          </w:rPr>
          <w:t>1,</w:t>
        </w:r>
      </w:hyperlink>
      <w:hyperlink w:anchor="R39674" w:tooltip="Harris L,&#10;Fritsche H, Mennel R, et al. American Society of Clinical Oncology 2007 update&#10;of recommendations for the use of tumor markers in breast cancer. J Clin Oncol. 2007;25(33):1-26." w:history="1">
        <w:r w:rsidRPr="00A8760F">
          <w:rPr>
            <w:rStyle w:val="Hyperlink"/>
            <w:rFonts w:ascii="Arial" w:hAnsi="Arial" w:cs="Arial"/>
            <w:sz w:val="20"/>
            <w:szCs w:val="20"/>
            <w:vertAlign w:val="superscript"/>
            <w:lang w:val="en"/>
          </w:rPr>
          <w:t>2,</w:t>
        </w:r>
      </w:hyperlink>
      <w:hyperlink w:anchor="R39675" w:tooltip="Pusztai L,&#10;Viale G, Kelly CM, Hudis CA. Estrogen and HER-2 receptor discordance between&#10;primary breast cancer and metastasis. Oncologist.&#10;2010;15(11):1164-1168." w:history="1">
        <w:r w:rsidRPr="00A8760F">
          <w:rPr>
            <w:rStyle w:val="Hyperlink"/>
            <w:rFonts w:ascii="Arial" w:hAnsi="Arial" w:cs="Arial"/>
            <w:sz w:val="20"/>
            <w:szCs w:val="20"/>
            <w:vertAlign w:val="superscript"/>
            <w:lang w:val="en"/>
          </w:rPr>
          <w:t>3,</w:t>
        </w:r>
      </w:hyperlink>
      <w:hyperlink w:anchor="R39676" w:tooltip="Arslan C,&#10;Sari E, Aksoy S, Altundag K. Variation in hormone receptor and HER-2 status&#10;between primary and metastatic breast cancer: review of the literature. Expert Opin Ther Targets.&#10;2011;15(1):21-30." w:history="1">
        <w:r w:rsidRPr="00A8760F">
          <w:rPr>
            <w:rStyle w:val="Hyperlink"/>
            <w:rFonts w:ascii="Arial" w:hAnsi="Arial" w:cs="Arial"/>
            <w:sz w:val="20"/>
            <w:szCs w:val="20"/>
            <w:vertAlign w:val="superscript"/>
            <w:lang w:val="en"/>
          </w:rPr>
          <w:t>4</w:t>
        </w:r>
      </w:hyperlink>
      <w:r w:rsidRPr="00A8760F">
        <w:rPr>
          <w:rFonts w:ascii="Arial" w:hAnsi="Arial" w:cs="Arial"/>
          <w:sz w:val="20"/>
          <w:szCs w:val="20"/>
          <w:lang w:val="en"/>
        </w:rPr>
        <w:t xml:space="preserve"> If hormone receptors and HER2 are both negative on a core biopsy, repeat testing on a subsequent specimen should be considered, particularly when the results are discordant with the histopathologic findings. When multiple invasive foci are present, the largest invasive focus should </w:t>
      </w:r>
      <w:proofErr w:type="gramStart"/>
      <w:r w:rsidRPr="00A8760F">
        <w:rPr>
          <w:rFonts w:ascii="Arial" w:hAnsi="Arial" w:cs="Arial"/>
          <w:sz w:val="20"/>
          <w:szCs w:val="20"/>
          <w:lang w:val="en"/>
        </w:rPr>
        <w:t>be tested</w:t>
      </w:r>
      <w:proofErr w:type="gramEnd"/>
      <w:r w:rsidRPr="00A8760F">
        <w:rPr>
          <w:rFonts w:ascii="Arial" w:hAnsi="Arial" w:cs="Arial"/>
          <w:sz w:val="20"/>
          <w:szCs w:val="20"/>
          <w:lang w:val="en"/>
        </w:rPr>
        <w:t xml:space="preserve">. Testing smaller invasive carcinomas </w:t>
      </w:r>
      <w:proofErr w:type="gramStart"/>
      <w:r w:rsidRPr="00A8760F">
        <w:rPr>
          <w:rFonts w:ascii="Arial" w:hAnsi="Arial" w:cs="Arial"/>
          <w:sz w:val="20"/>
          <w:szCs w:val="20"/>
          <w:lang w:val="en"/>
        </w:rPr>
        <w:t>is also recommended</w:t>
      </w:r>
      <w:proofErr w:type="gramEnd"/>
      <w:r w:rsidRPr="00A8760F">
        <w:rPr>
          <w:rFonts w:ascii="Arial" w:hAnsi="Arial" w:cs="Arial"/>
          <w:sz w:val="20"/>
          <w:szCs w:val="20"/>
          <w:lang w:val="en"/>
        </w:rPr>
        <w:t xml:space="preserve"> if they are of different histologic type or higher grade. Other biomarker tests (eg, Ki-67 or multigene expression assays) are optional and </w:t>
      </w:r>
      <w:proofErr w:type="gramStart"/>
      <w:r w:rsidRPr="00A8760F">
        <w:rPr>
          <w:rFonts w:ascii="Arial" w:hAnsi="Arial" w:cs="Arial"/>
          <w:sz w:val="20"/>
          <w:szCs w:val="20"/>
          <w:lang w:val="en"/>
        </w:rPr>
        <w:t>are not currently recommended</w:t>
      </w:r>
      <w:proofErr w:type="gramEnd"/>
      <w:r w:rsidRPr="00A8760F">
        <w:rPr>
          <w:rFonts w:ascii="Arial" w:hAnsi="Arial" w:cs="Arial"/>
          <w:sz w:val="20"/>
          <w:szCs w:val="20"/>
          <w:lang w:val="en"/>
        </w:rPr>
        <w:t xml:space="preserve"> for all carcinomas. Fresh tissue should not </w:t>
      </w:r>
      <w:proofErr w:type="gramStart"/>
      <w:r w:rsidRPr="00A8760F">
        <w:rPr>
          <w:rFonts w:ascii="Arial" w:hAnsi="Arial" w:cs="Arial"/>
          <w:sz w:val="20"/>
          <w:szCs w:val="20"/>
          <w:lang w:val="en"/>
        </w:rPr>
        <w:t>be used</w:t>
      </w:r>
      <w:proofErr w:type="gramEnd"/>
      <w:r w:rsidRPr="00A8760F">
        <w:rPr>
          <w:rFonts w:ascii="Arial" w:hAnsi="Arial" w:cs="Arial"/>
          <w:sz w:val="20"/>
          <w:szCs w:val="20"/>
          <w:lang w:val="en"/>
        </w:rPr>
        <w:t xml:space="preserve"> for special studies (eg, RNA expression profiling or investigational studies) unless the invasive carcinoma is of sufficient size that histologic evaluation and ER, PgR, and HER2 assessment will not be compromised.</w:t>
      </w:r>
    </w:p>
    <w:p w14:paraId="7842AE8B"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4CC963BE"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hAnsi="Arial" w:cs="Arial"/>
          <w:sz w:val="20"/>
          <w:szCs w:val="20"/>
          <w:lang w:val="en"/>
        </w:rPr>
        <w:t>Guidelines published by the American Society of Clinical Oncology (ASCO) and the College of American Pathologists (CAP) require recording specific pre-analytic and analytic variables that can affect test results.</w:t>
      </w:r>
      <w:hyperlink w:anchor="R39677" w:tooltip="Allison&#10;KH, Hammond MEH, Dowsett M, et al. Estrogen and progesterone receptor testing&#10;in breast cancer: ASCO/CAP guideline update. Arch Pathol Lab Med doi: 10.5858/arpa.2019-0904-SA." w:history="1">
        <w:r w:rsidRPr="00A8760F">
          <w:rPr>
            <w:rStyle w:val="Hyperlink"/>
            <w:rFonts w:ascii="Arial" w:hAnsi="Arial" w:cs="Arial"/>
            <w:sz w:val="20"/>
            <w:szCs w:val="20"/>
            <w:vertAlign w:val="superscript"/>
            <w:lang w:val="en"/>
          </w:rPr>
          <w:t>5,</w:t>
        </w:r>
      </w:hyperlink>
      <w:hyperlink w:anchor="R39678" w:tooltip="Wolff AC,&#10;Hammond MEH, Allison KH, et al. HER2 testing in breast cancer: American Society&#10;of Clinical Oncology/College of American Pathologists clinical practice&#10;guideline focused update. Arch Pathol Lab Med. 2018;142(11):1364-1382." w:history="1">
        <w:r w:rsidRPr="00A8760F">
          <w:rPr>
            <w:rStyle w:val="Hyperlink"/>
            <w:rFonts w:ascii="Arial" w:hAnsi="Arial" w:cs="Arial"/>
            <w:sz w:val="20"/>
            <w:szCs w:val="20"/>
            <w:vertAlign w:val="superscript"/>
            <w:lang w:val="en"/>
          </w:rPr>
          <w:t>6</w:t>
        </w:r>
      </w:hyperlink>
      <w:r w:rsidRPr="00A8760F">
        <w:rPr>
          <w:rFonts w:ascii="Arial" w:hAnsi="Arial" w:cs="Arial"/>
          <w:sz w:val="20"/>
          <w:szCs w:val="20"/>
          <w:lang w:val="en"/>
        </w:rPr>
        <w:t> Such variables include:</w:t>
      </w:r>
    </w:p>
    <w:p w14:paraId="574B646C"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Cold ischemia time (time between tissue removal and initiation of fixation) </w:t>
      </w:r>
      <w:r w:rsidRPr="00AD6470">
        <w:rPr>
          <w:rStyle w:val="Emphasis"/>
          <w:rFonts w:ascii="Arial" w:hAnsi="Arial" w:cs="Arial"/>
          <w:iCs w:val="0"/>
          <w:sz w:val="20"/>
          <w:szCs w:val="20"/>
          <w:lang w:val="en"/>
        </w:rPr>
        <w:t>and</w:t>
      </w:r>
      <w:r w:rsidRPr="00AD6470">
        <w:rPr>
          <w:rFonts w:ascii="Arial" w:hAnsi="Arial" w:cs="Arial"/>
          <w:sz w:val="20"/>
          <w:szCs w:val="20"/>
          <w:lang w:val="en"/>
        </w:rPr>
        <w:t xml:space="preserve"> time of fixation. Alternatively, laboratories may record the time the specimen </w:t>
      </w:r>
      <w:proofErr w:type="gramStart"/>
      <w:r w:rsidRPr="00AD6470">
        <w:rPr>
          <w:rFonts w:ascii="Arial" w:hAnsi="Arial" w:cs="Arial"/>
          <w:sz w:val="20"/>
          <w:szCs w:val="20"/>
          <w:lang w:val="en"/>
        </w:rPr>
        <w:t>was removed</w:t>
      </w:r>
      <w:proofErr w:type="gramEnd"/>
      <w:r w:rsidRPr="00AD6470">
        <w:rPr>
          <w:rFonts w:ascii="Arial" w:hAnsi="Arial" w:cs="Arial"/>
          <w:sz w:val="20"/>
          <w:szCs w:val="20"/>
          <w:lang w:val="en"/>
        </w:rPr>
        <w:t xml:space="preserve"> from the patient and the time the specimen was placed in formalin. Both the time the tissue </w:t>
      </w:r>
      <w:proofErr w:type="gramStart"/>
      <w:r w:rsidRPr="00AD6470">
        <w:rPr>
          <w:rFonts w:ascii="Arial" w:hAnsi="Arial" w:cs="Arial"/>
          <w:sz w:val="20"/>
          <w:szCs w:val="20"/>
          <w:lang w:val="en"/>
        </w:rPr>
        <w:t>is removed</w:t>
      </w:r>
      <w:proofErr w:type="gramEnd"/>
      <w:r w:rsidRPr="00AD6470">
        <w:rPr>
          <w:rFonts w:ascii="Arial" w:hAnsi="Arial" w:cs="Arial"/>
          <w:sz w:val="20"/>
          <w:szCs w:val="20"/>
          <w:lang w:val="en"/>
        </w:rPr>
        <w:t xml:space="preserve"> from the patient and the time it is placed in fixative must be communicated to the processing laboratory. These times </w:t>
      </w:r>
      <w:proofErr w:type="gramStart"/>
      <w:r w:rsidRPr="00AD6470">
        <w:rPr>
          <w:rFonts w:ascii="Arial" w:hAnsi="Arial" w:cs="Arial"/>
          <w:sz w:val="20"/>
          <w:szCs w:val="20"/>
          <w:lang w:val="en"/>
        </w:rPr>
        <w:t>are used</w:t>
      </w:r>
      <w:proofErr w:type="gramEnd"/>
      <w:r w:rsidRPr="00AD6470">
        <w:rPr>
          <w:rFonts w:ascii="Arial" w:hAnsi="Arial" w:cs="Arial"/>
          <w:sz w:val="20"/>
          <w:szCs w:val="20"/>
          <w:lang w:val="en"/>
        </w:rPr>
        <w:t xml:space="preserve"> to determine if the specimen meets requirements specified in latest version of the ASCO/CAP guidelines for cold ischemia time and fixation time. Reporting these times in the pathology report is optional.</w:t>
      </w:r>
    </w:p>
    <w:p w14:paraId="31558852"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Type of fixative, if other than buffered formalin</w:t>
      </w:r>
    </w:p>
    <w:p w14:paraId="34A62B14"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Treatment of the tissue that could potentially alter immunoreactivity (eg, decalcification)</w:t>
      </w:r>
      <w:hyperlink w:anchor="R39679" w:tooltip="Arber JM,&#10;Arber DA, Jenkins KA, Battifora H. Effect of decalcification and fixation in&#10;paraffin-section immunohistochemistry. Appl&#10;Immunohistochem. 1996;4:241-248." w:history="1">
        <w:r w:rsidRPr="00AD6470">
          <w:rPr>
            <w:rStyle w:val="Hyperlink"/>
            <w:rFonts w:ascii="Arial" w:eastAsia="Times New Roman" w:hAnsi="Arial" w:cs="Arial"/>
            <w:sz w:val="20"/>
            <w:szCs w:val="20"/>
            <w:vertAlign w:val="superscript"/>
            <w:lang w:val="en"/>
          </w:rPr>
          <w:t>7</w:t>
        </w:r>
      </w:hyperlink>
    </w:p>
    <w:p w14:paraId="66A18D30"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 xml:space="preserve">Status of controls: </w:t>
      </w:r>
    </w:p>
    <w:p w14:paraId="283B176A" w14:textId="77777777" w:rsidR="00AD6470" w:rsidRPr="00AD6470" w:rsidRDefault="00C04810" w:rsidP="002C605C">
      <w:pPr>
        <w:pStyle w:val="ListParagraph"/>
        <w:numPr>
          <w:ilvl w:val="1"/>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Internal – normal epithelial cells positive or negative for ER and PgR</w:t>
      </w:r>
    </w:p>
    <w:p w14:paraId="7B356620" w14:textId="77777777" w:rsidR="00AD6470" w:rsidRPr="00AD6470" w:rsidRDefault="00C04810" w:rsidP="002C605C">
      <w:pPr>
        <w:pStyle w:val="ListParagraph"/>
        <w:numPr>
          <w:ilvl w:val="1"/>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External – type and expected level of expression</w:t>
      </w:r>
    </w:p>
    <w:p w14:paraId="4B0619F4"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Adequacy of sample for evaluation</w:t>
      </w:r>
    </w:p>
    <w:p w14:paraId="22D4041B"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 xml:space="preserve">Primary antibody clone </w:t>
      </w:r>
    </w:p>
    <w:p w14:paraId="70201A91" w14:textId="77777777" w:rsidR="00AD6470" w:rsidRPr="00AD6470" w:rsidRDefault="00C04810" w:rsidP="002C605C">
      <w:pPr>
        <w:pStyle w:val="ListParagraph"/>
        <w:numPr>
          <w:ilvl w:val="0"/>
          <w:numId w:val="16"/>
        </w:num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sz w:val="20"/>
          <w:szCs w:val="20"/>
          <w:lang w:val="en"/>
        </w:rPr>
        <w:t>Regulatory status (FDA cleared versus laboratory-developed test)</w:t>
      </w:r>
    </w:p>
    <w:p w14:paraId="7553E904" w14:textId="77777777" w:rsidR="00AD6470" w:rsidRDefault="00AD6470" w:rsidP="002C605C">
      <w:pPr>
        <w:spacing w:after="0" w:line="276" w:lineRule="auto"/>
        <w:jc w:val="both"/>
        <w:divId w:val="916868528"/>
        <w:rPr>
          <w:rFonts w:ascii="Arial" w:hAnsi="Arial" w:cs="Arial"/>
          <w:sz w:val="20"/>
          <w:szCs w:val="20"/>
          <w:lang w:val="en"/>
        </w:rPr>
      </w:pPr>
    </w:p>
    <w:p w14:paraId="5412E1DA"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Information regarding assay validation or verification should be available in the laboratory. Any deviation(s) from the laboratory’s validated methods should </w:t>
      </w:r>
      <w:proofErr w:type="gramStart"/>
      <w:r w:rsidRPr="00AD6470">
        <w:rPr>
          <w:rFonts w:ascii="Arial" w:hAnsi="Arial" w:cs="Arial"/>
          <w:sz w:val="20"/>
          <w:szCs w:val="20"/>
          <w:lang w:val="en"/>
        </w:rPr>
        <w:t>be recorded</w:t>
      </w:r>
      <w:proofErr w:type="gramEnd"/>
      <w:r w:rsidRPr="00AD6470">
        <w:rPr>
          <w:rFonts w:ascii="Arial" w:hAnsi="Arial" w:cs="Arial"/>
          <w:sz w:val="20"/>
          <w:szCs w:val="20"/>
          <w:lang w:val="en"/>
        </w:rPr>
        <w:t xml:space="preserve">. Appropriate positive and negative controls should </w:t>
      </w:r>
      <w:proofErr w:type="gramStart"/>
      <w:r w:rsidRPr="00AD6470">
        <w:rPr>
          <w:rFonts w:ascii="Arial" w:hAnsi="Arial" w:cs="Arial"/>
          <w:sz w:val="20"/>
          <w:szCs w:val="20"/>
          <w:lang w:val="en"/>
        </w:rPr>
        <w:t>be used</w:t>
      </w:r>
      <w:proofErr w:type="gramEnd"/>
      <w:r w:rsidRPr="00AD6470">
        <w:rPr>
          <w:rFonts w:ascii="Arial" w:hAnsi="Arial" w:cs="Arial"/>
          <w:sz w:val="20"/>
          <w:szCs w:val="20"/>
          <w:lang w:val="en"/>
        </w:rPr>
        <w:t xml:space="preserve"> and evaluated.</w:t>
      </w:r>
    </w:p>
    <w:p w14:paraId="0EB53FE7"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2417A65B"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eastAsia="Times New Roman" w:hAnsi="Arial" w:cs="Arial"/>
          <w:sz w:val="20"/>
          <w:szCs w:val="20"/>
          <w:lang w:val="en"/>
        </w:rPr>
        <w:t>References</w:t>
      </w:r>
      <w:bookmarkStart w:id="1" w:name="R39673"/>
    </w:p>
    <w:p w14:paraId="468365D1"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National Comprehensive Cancer Network (NCCN) Clinical Practice Guideline in Oncology, Version 3.2017. </w:t>
      </w:r>
      <w:bookmarkEnd w:id="1"/>
      <w:r w:rsidRPr="00AD6470">
        <w:rPr>
          <w:rFonts w:ascii="Arial" w:hAnsi="Arial" w:cs="Arial"/>
          <w:sz w:val="20"/>
          <w:szCs w:val="20"/>
          <w:lang w:val="en"/>
        </w:rPr>
        <w:fldChar w:fldCharType="begin"/>
      </w:r>
      <w:r w:rsidRPr="00AD6470">
        <w:rPr>
          <w:rFonts w:ascii="Arial" w:hAnsi="Arial" w:cs="Arial"/>
          <w:sz w:val="20"/>
          <w:szCs w:val="20"/>
          <w:lang w:val="en"/>
        </w:rPr>
        <w:instrText xml:space="preserve"> HYPERLINK "http://www.nccn.org/professionals/physician_gls/PDF/breast.pdf" </w:instrText>
      </w:r>
      <w:r w:rsidRPr="00AD6470">
        <w:rPr>
          <w:rFonts w:ascii="Arial" w:hAnsi="Arial" w:cs="Arial"/>
          <w:sz w:val="20"/>
          <w:szCs w:val="20"/>
          <w:lang w:val="en"/>
        </w:rPr>
        <w:fldChar w:fldCharType="separate"/>
      </w:r>
      <w:r w:rsidRPr="00AD6470">
        <w:rPr>
          <w:rStyle w:val="Hyperlink"/>
          <w:rFonts w:ascii="Arial" w:hAnsi="Arial" w:cs="Arial"/>
          <w:sz w:val="20"/>
          <w:szCs w:val="20"/>
          <w:lang w:val="en"/>
        </w:rPr>
        <w:t>www.nccn.org/professionals/physician_gls/PDF/breast.pdf</w:t>
      </w:r>
      <w:r w:rsidRPr="00AD6470">
        <w:rPr>
          <w:rFonts w:ascii="Arial" w:hAnsi="Arial" w:cs="Arial"/>
          <w:sz w:val="20"/>
          <w:szCs w:val="20"/>
          <w:lang w:val="en"/>
        </w:rPr>
        <w:fldChar w:fldCharType="end"/>
      </w:r>
      <w:r w:rsidRPr="00AD6470">
        <w:rPr>
          <w:rFonts w:ascii="Arial" w:hAnsi="Arial" w:cs="Arial"/>
          <w:sz w:val="20"/>
          <w:szCs w:val="20"/>
          <w:lang w:val="en"/>
        </w:rPr>
        <w:t>. Accessed December 18, 2017.</w:t>
      </w:r>
      <w:bookmarkStart w:id="2" w:name="R39674"/>
    </w:p>
    <w:p w14:paraId="33B0F0D6"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Harris L, Fritsche H, Mennel R, et al. American Society of Clinical Oncology 2007 update of recommendations for the use of tumor markers in breast cancer. </w:t>
      </w:r>
      <w:r w:rsidRPr="00AD6470">
        <w:rPr>
          <w:rStyle w:val="Emphasis"/>
          <w:rFonts w:ascii="Arial" w:hAnsi="Arial" w:cs="Arial"/>
          <w:iCs w:val="0"/>
          <w:sz w:val="20"/>
          <w:szCs w:val="20"/>
          <w:lang w:val="en"/>
        </w:rPr>
        <w:t>J Clin Oncol.</w:t>
      </w:r>
      <w:r w:rsidRPr="00AD6470">
        <w:rPr>
          <w:rFonts w:ascii="Arial" w:hAnsi="Arial" w:cs="Arial"/>
          <w:sz w:val="20"/>
          <w:szCs w:val="20"/>
          <w:lang w:val="en"/>
        </w:rPr>
        <w:t xml:space="preserve"> 2007;25(33):1-26.</w:t>
      </w:r>
      <w:bookmarkStart w:id="3" w:name="R39675"/>
      <w:bookmarkEnd w:id="2"/>
    </w:p>
    <w:p w14:paraId="49D8ED4E"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Pusztai L, Viale G, Kelly CM, Hudis CA. Estrogen and HER-2 receptor discordance between primary breast cancer and metastasis. </w:t>
      </w:r>
      <w:r w:rsidRPr="00AD6470">
        <w:rPr>
          <w:rStyle w:val="Emphasis"/>
          <w:rFonts w:ascii="Arial" w:hAnsi="Arial" w:cs="Arial"/>
          <w:iCs w:val="0"/>
          <w:sz w:val="20"/>
          <w:szCs w:val="20"/>
          <w:lang w:val="en"/>
        </w:rPr>
        <w:t>Oncologist</w:t>
      </w:r>
      <w:r w:rsidRPr="00AD6470">
        <w:rPr>
          <w:rFonts w:ascii="Arial" w:hAnsi="Arial" w:cs="Arial"/>
          <w:sz w:val="20"/>
          <w:szCs w:val="20"/>
          <w:lang w:val="en"/>
        </w:rPr>
        <w:t>. 2010;15(11):1164-1168.</w:t>
      </w:r>
      <w:bookmarkStart w:id="4" w:name="R39676"/>
      <w:bookmarkEnd w:id="3"/>
    </w:p>
    <w:p w14:paraId="772E6EE0"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lastRenderedPageBreak/>
        <w:t xml:space="preserve">Arslan C, Sari E, Aksoy S, Altundag K. Variation in hormone receptor and HER-2 status between primary and metastatic breast cancer: review of the literature. </w:t>
      </w:r>
      <w:r w:rsidRPr="00AD6470">
        <w:rPr>
          <w:rStyle w:val="Emphasis"/>
          <w:rFonts w:ascii="Arial" w:hAnsi="Arial" w:cs="Arial"/>
          <w:iCs w:val="0"/>
          <w:sz w:val="20"/>
          <w:szCs w:val="20"/>
          <w:lang w:val="en"/>
        </w:rPr>
        <w:t>Expert Opin Ther Targets</w:t>
      </w:r>
      <w:r w:rsidRPr="00AD6470">
        <w:rPr>
          <w:rFonts w:ascii="Arial" w:hAnsi="Arial" w:cs="Arial"/>
          <w:sz w:val="20"/>
          <w:szCs w:val="20"/>
          <w:lang w:val="en"/>
        </w:rPr>
        <w:t>. 2011;15(1):21-30.</w:t>
      </w:r>
      <w:bookmarkStart w:id="5" w:name="R39677"/>
      <w:bookmarkEnd w:id="4"/>
    </w:p>
    <w:p w14:paraId="4C246DE1"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Allison KH, Hammond MEH, Dowsett M, et al. Estrogen and progesterone receptor testing in breast cancer: ASCO/CAP guideline update. </w:t>
      </w:r>
      <w:r w:rsidRPr="00AD6470">
        <w:rPr>
          <w:rStyle w:val="Emphasis"/>
          <w:rFonts w:ascii="Arial" w:hAnsi="Arial" w:cs="Arial"/>
          <w:iCs w:val="0"/>
          <w:sz w:val="20"/>
          <w:szCs w:val="20"/>
          <w:lang w:val="en"/>
        </w:rPr>
        <w:t>Arch Pathol Lab Med</w:t>
      </w:r>
      <w:r w:rsidRPr="00AD6470">
        <w:rPr>
          <w:rFonts w:ascii="Arial" w:hAnsi="Arial" w:cs="Arial"/>
          <w:sz w:val="20"/>
          <w:szCs w:val="20"/>
          <w:lang w:val="en"/>
        </w:rPr>
        <w:t xml:space="preserve"> doi: 10.5858/arpa.2019-0904-SA.</w:t>
      </w:r>
      <w:bookmarkStart w:id="6" w:name="R39678"/>
      <w:bookmarkEnd w:id="5"/>
    </w:p>
    <w:p w14:paraId="7BCB9FAF"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Wolff AC, Hammond MEH, Allison KH, et al. HER2 testing in breast cancer: American Society of Clinical Oncology/College of American Pathologists clinical practice guideline focused update. </w:t>
      </w:r>
      <w:r w:rsidRPr="00AD6470">
        <w:rPr>
          <w:rStyle w:val="Emphasis"/>
          <w:rFonts w:ascii="Arial" w:hAnsi="Arial" w:cs="Arial"/>
          <w:sz w:val="20"/>
          <w:szCs w:val="20"/>
          <w:lang w:val="en"/>
        </w:rPr>
        <w:t>Arch Pathol Lab Med</w:t>
      </w:r>
      <w:r w:rsidRPr="00AD6470">
        <w:rPr>
          <w:rFonts w:ascii="Arial" w:hAnsi="Arial" w:cs="Arial"/>
          <w:sz w:val="20"/>
          <w:szCs w:val="20"/>
          <w:lang w:val="en"/>
        </w:rPr>
        <w:t>. 2018;142(11):1364-1382.</w:t>
      </w:r>
      <w:bookmarkStart w:id="7" w:name="R39679"/>
      <w:bookmarkEnd w:id="6"/>
    </w:p>
    <w:p w14:paraId="26D6442D" w14:textId="77777777" w:rsidR="00AD6470" w:rsidRPr="00AD6470" w:rsidRDefault="00C04810" w:rsidP="002C605C">
      <w:pPr>
        <w:pStyle w:val="ListParagraph"/>
        <w:numPr>
          <w:ilvl w:val="0"/>
          <w:numId w:val="17"/>
        </w:numPr>
        <w:spacing w:after="0" w:line="276" w:lineRule="auto"/>
        <w:jc w:val="both"/>
        <w:divId w:val="916868528"/>
        <w:rPr>
          <w:rFonts w:ascii="Arial" w:eastAsia="Times New Roman" w:hAnsi="Arial" w:cs="Arial"/>
          <w:b/>
          <w:bCs/>
          <w:sz w:val="20"/>
          <w:szCs w:val="20"/>
          <w:lang w:val="en"/>
        </w:rPr>
      </w:pPr>
      <w:r w:rsidRPr="00AD6470">
        <w:rPr>
          <w:rFonts w:ascii="Arial" w:hAnsi="Arial" w:cs="Arial"/>
          <w:sz w:val="20"/>
          <w:szCs w:val="20"/>
          <w:lang w:val="en"/>
        </w:rPr>
        <w:t xml:space="preserve">Arber JM, Arber DA, Jenkins KA, Battifora H. Effect of decalcification and fixation in paraffin-section immunohistochemistry. </w:t>
      </w:r>
      <w:r w:rsidRPr="00AD6470">
        <w:rPr>
          <w:rStyle w:val="Emphasis"/>
          <w:rFonts w:ascii="Arial" w:hAnsi="Arial" w:cs="Arial"/>
          <w:iCs w:val="0"/>
          <w:sz w:val="20"/>
          <w:szCs w:val="20"/>
          <w:lang w:val="en"/>
        </w:rPr>
        <w:t>Appl Immunohistochem.</w:t>
      </w:r>
      <w:r w:rsidRPr="00AD6470">
        <w:rPr>
          <w:rFonts w:ascii="Arial" w:hAnsi="Arial" w:cs="Arial"/>
          <w:sz w:val="20"/>
          <w:szCs w:val="20"/>
          <w:lang w:val="en"/>
        </w:rPr>
        <w:t xml:space="preserve"> </w:t>
      </w:r>
      <w:proofErr w:type="gramStart"/>
      <w:r w:rsidRPr="00AD6470">
        <w:rPr>
          <w:rFonts w:ascii="Arial" w:hAnsi="Arial" w:cs="Arial"/>
          <w:sz w:val="20"/>
          <w:szCs w:val="20"/>
          <w:lang w:val="en"/>
        </w:rPr>
        <w:t>1996;4:241</w:t>
      </w:r>
      <w:proofErr w:type="gramEnd"/>
      <w:r w:rsidRPr="00AD6470">
        <w:rPr>
          <w:rFonts w:ascii="Arial" w:hAnsi="Arial" w:cs="Arial"/>
          <w:sz w:val="20"/>
          <w:szCs w:val="20"/>
          <w:lang w:val="en"/>
        </w:rPr>
        <w:t>-248.</w:t>
      </w:r>
      <w:bookmarkStart w:id="8" w:name="N9291"/>
      <w:bookmarkEnd w:id="7"/>
    </w:p>
    <w:p w14:paraId="1EED32A7"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3E9E6FBB"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D6470">
        <w:rPr>
          <w:rFonts w:ascii="Arial" w:eastAsia="Times New Roman" w:hAnsi="Arial" w:cs="Arial"/>
          <w:b/>
          <w:bCs/>
          <w:sz w:val="20"/>
          <w:szCs w:val="20"/>
          <w:lang w:val="en"/>
        </w:rPr>
        <w:t>B. Estrogen Receptor and Progesterone Receptor Testing</w:t>
      </w:r>
      <w:bookmarkEnd w:id="8"/>
    </w:p>
    <w:p w14:paraId="78B289C7"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hAnsi="Arial" w:cs="Arial"/>
          <w:sz w:val="20"/>
          <w:szCs w:val="20"/>
          <w:u w:val="single"/>
          <w:lang w:val="en"/>
        </w:rPr>
        <w:t>Scientific rationale</w:t>
      </w:r>
      <w:r w:rsidRPr="00A8760F">
        <w:rPr>
          <w:rFonts w:ascii="Arial" w:hAnsi="Arial" w:cs="Arial"/>
          <w:sz w:val="20"/>
          <w:szCs w:val="20"/>
          <w:lang w:val="en"/>
        </w:rPr>
        <w:t xml:space="preserve">: Normal breast epithelial cells have receptors for estrogen and progesterone and proliferate under their influence. Most breast carcinomas also express these receptors and may </w:t>
      </w:r>
      <w:proofErr w:type="gramStart"/>
      <w:r w:rsidRPr="00A8760F">
        <w:rPr>
          <w:rFonts w:ascii="Arial" w:hAnsi="Arial" w:cs="Arial"/>
          <w:sz w:val="20"/>
          <w:szCs w:val="20"/>
          <w:lang w:val="en"/>
        </w:rPr>
        <w:t>be stimulated</w:t>
      </w:r>
      <w:proofErr w:type="gramEnd"/>
      <w:r w:rsidRPr="00A8760F">
        <w:rPr>
          <w:rFonts w:ascii="Arial" w:hAnsi="Arial" w:cs="Arial"/>
          <w:sz w:val="20"/>
          <w:szCs w:val="20"/>
          <w:lang w:val="en"/>
        </w:rPr>
        <w:t xml:space="preserve"> to grow by these hormones. Removal of endogenous hormones by oophorectomy or blocking hormonal action pharmaceutically (eg, with tamoxifen or aromatase inhibitors) can slow or prevent tumor growth and prolong survival.</w:t>
      </w:r>
    </w:p>
    <w:p w14:paraId="1DB145F5"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0546E97C"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hAnsi="Arial" w:cs="Arial"/>
          <w:sz w:val="20"/>
          <w:szCs w:val="20"/>
          <w:u w:val="single"/>
          <w:lang w:val="en"/>
        </w:rPr>
        <w:t>Clinical rationale</w:t>
      </w:r>
      <w:r w:rsidRPr="00A8760F">
        <w:rPr>
          <w:rFonts w:ascii="Arial" w:hAnsi="Arial" w:cs="Arial"/>
          <w:sz w:val="20"/>
          <w:szCs w:val="20"/>
          <w:lang w:val="en"/>
        </w:rPr>
        <w:t>: Hormone receptor status is determined primarily to identify patients who may benefit from hormonal therapy.</w:t>
      </w:r>
      <w:hyperlink w:anchor="R39680" w:tooltip="Harris L,&#10;Fritsche H, Mennel R, et al. American Society of Clinical Oncology 2007 update&#10;of recommendations for the use of tumor markers in breast cancer. J Clin Oncol. 2007;25(33):1-26." w:history="1">
        <w:r w:rsidRPr="00A8760F">
          <w:rPr>
            <w:rStyle w:val="Hyperlink"/>
            <w:rFonts w:ascii="Arial" w:hAnsi="Arial" w:cs="Arial"/>
            <w:sz w:val="20"/>
            <w:szCs w:val="20"/>
            <w:vertAlign w:val="superscript"/>
            <w:lang w:val="en"/>
          </w:rPr>
          <w:t>1</w:t>
        </w:r>
      </w:hyperlink>
      <w:r w:rsidRPr="00A8760F">
        <w:rPr>
          <w:rFonts w:ascii="Arial" w:hAnsi="Arial" w:cs="Arial"/>
          <w:sz w:val="20"/>
          <w:szCs w:val="20"/>
          <w:lang w:val="en"/>
        </w:rPr>
        <w:t> About 75% to 80% of invasive breast cancers are positive for ER and PgR, including almost all well-differentiated cancers and most moderately differentiated cancers, and studies have shown a substantial survival benefit from endocrine therapy among patients with ER-positive tumors.</w:t>
      </w:r>
      <w:hyperlink w:anchor="R39681" w:tooltip="Allison&#10;KH, Hammond MEH, Dowsett M, et al. Estrogen and progesterone receptor testing&#10;in breast cancer: ASCO/CAP guideline update. Arch Pathol Lab Med doi: 10.5858/arpa.2019-0904-SA." w:history="1">
        <w:r w:rsidRPr="00A8760F">
          <w:rPr>
            <w:rStyle w:val="Hyperlink"/>
            <w:rFonts w:ascii="Arial" w:hAnsi="Arial" w:cs="Arial"/>
            <w:sz w:val="20"/>
            <w:szCs w:val="20"/>
            <w:vertAlign w:val="superscript"/>
            <w:lang w:val="en"/>
          </w:rPr>
          <w:t>2</w:t>
        </w:r>
      </w:hyperlink>
      <w:r w:rsidRPr="00A8760F">
        <w:rPr>
          <w:rFonts w:ascii="Arial" w:hAnsi="Arial" w:cs="Arial"/>
          <w:sz w:val="20"/>
          <w:szCs w:val="20"/>
          <w:lang w:val="en"/>
        </w:rPr>
        <w:t> True ER-negative, PgR-positive carcinomas are extremely rare, but patients with such tumors are also considered eligible for hormonal therapy. Receptor status is only a weak prognostic factor.</w:t>
      </w:r>
    </w:p>
    <w:p w14:paraId="7010F425"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2983DAE6"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hAnsi="Arial" w:cs="Arial"/>
          <w:sz w:val="20"/>
          <w:szCs w:val="20"/>
          <w:u w:val="single"/>
          <w:lang w:val="en"/>
        </w:rPr>
        <w:t>Method</w:t>
      </w:r>
      <w:r w:rsidRPr="00A8760F">
        <w:rPr>
          <w:rFonts w:ascii="Arial" w:hAnsi="Arial" w:cs="Arial"/>
          <w:sz w:val="20"/>
          <w:szCs w:val="20"/>
          <w:lang w:val="en"/>
        </w:rPr>
        <w:t xml:space="preserve">: Hormone receptor status is most often determined in formalin-fixed, paraffin-embedded tissue sections by immunohistochemistry (IHC). Only nuclear staining </w:t>
      </w:r>
      <w:proofErr w:type="gramStart"/>
      <w:r w:rsidRPr="00A8760F">
        <w:rPr>
          <w:rFonts w:ascii="Arial" w:hAnsi="Arial" w:cs="Arial"/>
          <w:sz w:val="20"/>
          <w:szCs w:val="20"/>
          <w:lang w:val="en"/>
        </w:rPr>
        <w:t>is considered</w:t>
      </w:r>
      <w:proofErr w:type="gramEnd"/>
      <w:r w:rsidRPr="00A8760F">
        <w:rPr>
          <w:rFonts w:ascii="Arial" w:hAnsi="Arial" w:cs="Arial"/>
          <w:sz w:val="20"/>
          <w:szCs w:val="20"/>
          <w:lang w:val="en"/>
        </w:rPr>
        <w:t xml:space="preserve"> positive. Use of single-gene expression assays </w:t>
      </w:r>
      <w:proofErr w:type="gramStart"/>
      <w:r w:rsidRPr="00A8760F">
        <w:rPr>
          <w:rFonts w:ascii="Arial" w:hAnsi="Arial" w:cs="Arial"/>
          <w:sz w:val="20"/>
          <w:szCs w:val="20"/>
          <w:lang w:val="en"/>
        </w:rPr>
        <w:t>are not recommended</w:t>
      </w:r>
      <w:proofErr w:type="gramEnd"/>
      <w:r w:rsidRPr="00A8760F">
        <w:rPr>
          <w:rFonts w:ascii="Arial" w:hAnsi="Arial" w:cs="Arial"/>
          <w:sz w:val="20"/>
          <w:szCs w:val="20"/>
          <w:lang w:val="en"/>
        </w:rPr>
        <w:t xml:space="preserve"> for routine use.</w:t>
      </w:r>
    </w:p>
    <w:p w14:paraId="1518AA68"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3FAFC830" w14:textId="77777777" w:rsidR="00AD6470" w:rsidRDefault="00C04810" w:rsidP="002C605C">
      <w:pPr>
        <w:spacing w:after="0" w:line="276" w:lineRule="auto"/>
        <w:jc w:val="both"/>
        <w:divId w:val="916868528"/>
        <w:rPr>
          <w:rFonts w:ascii="Arial" w:eastAsia="Times New Roman" w:hAnsi="Arial" w:cs="Arial"/>
          <w:b/>
          <w:bCs/>
          <w:sz w:val="20"/>
          <w:szCs w:val="20"/>
          <w:lang w:val="en"/>
        </w:rPr>
      </w:pPr>
      <w:r w:rsidRPr="00A8760F">
        <w:rPr>
          <w:rFonts w:ascii="Arial" w:hAnsi="Arial" w:cs="Arial"/>
          <w:sz w:val="20"/>
          <w:szCs w:val="20"/>
          <w:u w:val="single"/>
          <w:lang w:val="en"/>
        </w:rPr>
        <w:t>Quality assurance</w:t>
      </w:r>
      <w:r w:rsidRPr="00A8760F">
        <w:rPr>
          <w:rFonts w:ascii="Arial" w:hAnsi="Arial" w:cs="Arial"/>
          <w:sz w:val="20"/>
          <w:szCs w:val="20"/>
          <w:lang w:val="en"/>
        </w:rPr>
        <w:t>:</w:t>
      </w:r>
      <w:r w:rsidRPr="00A8760F">
        <w:rPr>
          <w:rStyle w:val="Emphasis"/>
          <w:rFonts w:ascii="Arial" w:hAnsi="Arial" w:cs="Arial"/>
          <w:iCs w:val="0"/>
          <w:sz w:val="20"/>
          <w:szCs w:val="20"/>
          <w:lang w:val="en"/>
        </w:rPr>
        <w:t xml:space="preserve"> </w:t>
      </w:r>
      <w:r w:rsidRPr="00A8760F">
        <w:rPr>
          <w:rFonts w:ascii="Arial" w:hAnsi="Arial" w:cs="Arial"/>
          <w:sz w:val="20"/>
          <w:szCs w:val="20"/>
          <w:lang w:val="en"/>
        </w:rPr>
        <w:t>There are many tissue and technical variables that can affect test results,</w:t>
      </w:r>
      <w:hyperlink w:anchor="R39681" w:tooltip="Allison&#10;KH, Hammond MEH, Dowsett M, et al. Estrogen and progesterone receptor testing&#10;in breast cancer: ASCO/CAP guideline update. Arch Pathol Lab Med doi: 10.5858/arpa.2019-0904-SA." w:history="1">
        <w:r w:rsidRPr="00A8760F">
          <w:rPr>
            <w:rStyle w:val="Hyperlink"/>
            <w:rFonts w:ascii="Arial" w:hAnsi="Arial" w:cs="Arial"/>
            <w:sz w:val="20"/>
            <w:szCs w:val="20"/>
            <w:vertAlign w:val="superscript"/>
            <w:lang w:val="en"/>
          </w:rPr>
          <w:t>2,</w:t>
        </w:r>
      </w:hyperlink>
      <w:hyperlink w:anchor="R39682" w:tooltip="Yaziji H,&#10;Taylor CR, Goldstein NS, et al. Consensus recommendations on estrogen receptor&#10;testing in breast cancer by immunohistochemistry. Appl Immunohistochem Mol Morphol. 2008;16(6):513-520." w:history="1">
        <w:r w:rsidRPr="00A8760F">
          <w:rPr>
            <w:rStyle w:val="Hyperlink"/>
            <w:rFonts w:ascii="Arial" w:hAnsi="Arial" w:cs="Arial"/>
            <w:sz w:val="20"/>
            <w:szCs w:val="20"/>
            <w:vertAlign w:val="superscript"/>
            <w:lang w:val="en"/>
          </w:rPr>
          <w:t>3,</w:t>
        </w:r>
      </w:hyperlink>
      <w:hyperlink w:anchor="R39683" w:tooltip="Allred DC.&#10;Problems and solutions in the evaluation of hormone receptors in breast cancer.&#10;J Clin Oncol. 2008;26(15):2433-2435." w:history="1">
        <w:r w:rsidRPr="00A8760F">
          <w:rPr>
            <w:rStyle w:val="Hyperlink"/>
            <w:rFonts w:ascii="Arial" w:hAnsi="Arial" w:cs="Arial"/>
            <w:sz w:val="20"/>
            <w:szCs w:val="20"/>
            <w:vertAlign w:val="superscript"/>
            <w:lang w:val="en"/>
          </w:rPr>
          <w:t>4,</w:t>
        </w:r>
      </w:hyperlink>
      <w:hyperlink w:anchor="R39684" w:tooltip="Arber DA.&#10;Effect of prolonged formalin fixation on the immunohistochemical reactivity of&#10;breast markers. Appl Immunohistochem Mol&#10;Morphol. 2002;10(2):183-186." w:history="1">
        <w:r w:rsidRPr="00A8760F">
          <w:rPr>
            <w:rStyle w:val="Hyperlink"/>
            <w:rFonts w:ascii="Arial" w:hAnsi="Arial" w:cs="Arial"/>
            <w:sz w:val="20"/>
            <w:szCs w:val="20"/>
            <w:vertAlign w:val="superscript"/>
            <w:lang w:val="en"/>
          </w:rPr>
          <w:t>5</w:t>
        </w:r>
      </w:hyperlink>
      <w:r w:rsidRPr="00A8760F">
        <w:rPr>
          <w:rFonts w:ascii="Arial" w:hAnsi="Arial" w:cs="Arial"/>
          <w:sz w:val="20"/>
          <w:szCs w:val="20"/>
          <w:lang w:val="en"/>
        </w:rPr>
        <w:t> and the assays must be validated to ensure their accuracy.</w:t>
      </w:r>
      <w:hyperlink w:anchor="R39685" w:tooltip="Fitzgibbons&#10;PL, Murphy DA, Hammond EH, Allred DC, Valenstein PN. Recommendations for&#10;validating estrogen and progesterone receptor Immunohistochemistry assays. Arch Pathol Lab Med.&#10;2010;134(6):930-935." w:history="1">
        <w:r w:rsidRPr="00A8760F">
          <w:rPr>
            <w:rStyle w:val="Hyperlink"/>
            <w:rFonts w:ascii="Arial" w:hAnsi="Arial" w:cs="Arial"/>
            <w:sz w:val="20"/>
            <w:szCs w:val="20"/>
            <w:vertAlign w:val="superscript"/>
            <w:lang w:val="en"/>
          </w:rPr>
          <w:t>6</w:t>
        </w:r>
      </w:hyperlink>
      <w:r w:rsidRPr="00A8760F">
        <w:rPr>
          <w:rFonts w:ascii="Arial" w:hAnsi="Arial" w:cs="Arial"/>
          <w:sz w:val="20"/>
          <w:szCs w:val="20"/>
          <w:lang w:val="en"/>
        </w:rPr>
        <w:t> External proficiency testing surveys for ER and PgR are invaluable tools to help ensure that assays perform as expected, and they are available from the CAP and other organizations.</w:t>
      </w:r>
    </w:p>
    <w:p w14:paraId="6CDE033E" w14:textId="77777777" w:rsidR="00AD6470" w:rsidRDefault="00AD6470" w:rsidP="002C605C">
      <w:pPr>
        <w:spacing w:after="0" w:line="276" w:lineRule="auto"/>
        <w:jc w:val="both"/>
        <w:divId w:val="916868528"/>
        <w:rPr>
          <w:rFonts w:ascii="Arial" w:eastAsia="Times New Roman" w:hAnsi="Arial" w:cs="Arial"/>
          <w:b/>
          <w:bCs/>
          <w:sz w:val="20"/>
          <w:szCs w:val="20"/>
          <w:lang w:val="en"/>
        </w:rPr>
      </w:pPr>
    </w:p>
    <w:p w14:paraId="782CB2E0" w14:textId="559FC1E3" w:rsidR="00F4119A" w:rsidRPr="00AD6470" w:rsidRDefault="00C04810" w:rsidP="002C605C">
      <w:pPr>
        <w:spacing w:after="0" w:line="276" w:lineRule="auto"/>
        <w:jc w:val="both"/>
        <w:divId w:val="916868528"/>
        <w:rPr>
          <w:rFonts w:ascii="Arial" w:eastAsia="Times New Roman" w:hAnsi="Arial" w:cs="Arial"/>
          <w:b/>
          <w:bCs/>
          <w:sz w:val="20"/>
          <w:szCs w:val="20"/>
          <w:lang w:val="en"/>
        </w:rPr>
      </w:pPr>
      <w:r w:rsidRPr="00A8760F">
        <w:rPr>
          <w:rStyle w:val="Emphasis"/>
          <w:rFonts w:ascii="Arial" w:hAnsi="Arial" w:cs="Arial"/>
          <w:iCs w:val="0"/>
          <w:sz w:val="20"/>
          <w:szCs w:val="20"/>
          <w:lang w:val="en"/>
        </w:rPr>
        <w:t>False-negative results:</w:t>
      </w:r>
      <w:r w:rsidRPr="00A8760F">
        <w:rPr>
          <w:rFonts w:ascii="Arial" w:hAnsi="Arial" w:cs="Arial"/>
          <w:sz w:val="20"/>
          <w:szCs w:val="20"/>
          <w:lang w:val="en"/>
        </w:rPr>
        <w:t xml:space="preserve"> Failure to detect ER or PgR is the greatest problem with this assay because patients may not receive effective therapy. This may occur if specimen handling was inadequate, if artifacts (crush or edge artifacts) make interpretation difficult, or if the analytic testing failed. To avoid false-negative results, appropriate internal and external controls should be positive. </w:t>
      </w:r>
      <w:r w:rsidRPr="00A8760F">
        <w:rPr>
          <w:rStyle w:val="Emphasis"/>
          <w:rFonts w:ascii="Arial" w:hAnsi="Arial" w:cs="Arial"/>
          <w:iCs w:val="0"/>
          <w:sz w:val="20"/>
          <w:szCs w:val="20"/>
          <w:lang w:val="en"/>
        </w:rPr>
        <w:t xml:space="preserve">When a tumor is negative (non-immunoreactive), it is essential that the internal control cells </w:t>
      </w:r>
      <w:proofErr w:type="gramStart"/>
      <w:r w:rsidRPr="00A8760F">
        <w:rPr>
          <w:rStyle w:val="Emphasis"/>
          <w:rFonts w:ascii="Arial" w:hAnsi="Arial" w:cs="Arial"/>
          <w:iCs w:val="0"/>
          <w:sz w:val="20"/>
          <w:szCs w:val="20"/>
          <w:lang w:val="en"/>
        </w:rPr>
        <w:t>be assessed</w:t>
      </w:r>
      <w:proofErr w:type="gramEnd"/>
      <w:r w:rsidRPr="00A8760F">
        <w:rPr>
          <w:rStyle w:val="Emphasis"/>
          <w:rFonts w:ascii="Arial" w:hAnsi="Arial" w:cs="Arial"/>
          <w:iCs w:val="0"/>
          <w:sz w:val="20"/>
          <w:szCs w:val="20"/>
          <w:lang w:val="en"/>
        </w:rPr>
        <w:t xml:space="preserve"> to ensure that they show positive staining (as expected). If the internal controls are also negative, the test should not be reported as negative but should be considered indeterminate (“Cannot be determined”).</w:t>
      </w:r>
      <w:hyperlink w:anchor="R39681" w:tooltip="Allison&#10;KH, Hammond MEH, Dowsett M, et al. Estrogen and progesterone receptor testing&#10;in breast cancer: ASCO/CAP guideline update. Arch Pathol Lab Med doi: 10.5858/arpa.2019-0904-SA." w:history="1">
        <w:r w:rsidRPr="00A8760F">
          <w:rPr>
            <w:rFonts w:ascii="Arial" w:hAnsi="Arial" w:cs="Arial"/>
            <w:color w:val="0000FF"/>
            <w:sz w:val="20"/>
            <w:szCs w:val="20"/>
            <w:u w:val="single"/>
            <w:vertAlign w:val="superscript"/>
            <w:lang w:val="en"/>
          </w:rPr>
          <w:t>2</w:t>
        </w:r>
      </w:hyperlink>
      <w:r w:rsidRPr="00A8760F">
        <w:rPr>
          <w:rStyle w:val="Emphasis"/>
          <w:rFonts w:ascii="Arial" w:hAnsi="Arial" w:cs="Arial"/>
          <w:sz w:val="20"/>
          <w:szCs w:val="20"/>
          <w:lang w:val="en"/>
        </w:rPr>
        <w:t> The test should be repeated on another block or specimen.</w:t>
      </w:r>
    </w:p>
    <w:p w14:paraId="65D74458" w14:textId="77777777" w:rsidR="00F4119A" w:rsidRPr="00A8760F" w:rsidRDefault="00C0481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r w:rsidRPr="00A8760F">
        <w:rPr>
          <w:rStyle w:val="Emphasis"/>
          <w:rFonts w:ascii="Arial" w:hAnsi="Arial" w:cs="Arial"/>
          <w:b/>
          <w:iCs w:val="0"/>
          <w:sz w:val="20"/>
          <w:szCs w:val="20"/>
          <w:lang w:val="en"/>
        </w:rPr>
        <w:t> </w:t>
      </w:r>
    </w:p>
    <w:p w14:paraId="023076A8" w14:textId="77777777" w:rsidR="00AD6470" w:rsidRDefault="00C0481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r w:rsidRPr="00A8760F">
        <w:rPr>
          <w:rStyle w:val="Emphasis"/>
          <w:rFonts w:ascii="Arial" w:hAnsi="Arial" w:cs="Arial"/>
          <w:iCs w:val="0"/>
          <w:sz w:val="20"/>
          <w:szCs w:val="20"/>
          <w:lang w:val="en"/>
        </w:rPr>
        <w:t xml:space="preserve">When a tumor is negative but no internal control cells are present in the test section, the pathologist must exercise judgment as to whether the assay can </w:t>
      </w:r>
      <w:proofErr w:type="gramStart"/>
      <w:r w:rsidRPr="00A8760F">
        <w:rPr>
          <w:rStyle w:val="Emphasis"/>
          <w:rFonts w:ascii="Arial" w:hAnsi="Arial" w:cs="Arial"/>
          <w:iCs w:val="0"/>
          <w:sz w:val="20"/>
          <w:szCs w:val="20"/>
          <w:lang w:val="en"/>
        </w:rPr>
        <w:t>be interpreted</w:t>
      </w:r>
      <w:proofErr w:type="gramEnd"/>
      <w:r w:rsidRPr="00A8760F">
        <w:rPr>
          <w:rStyle w:val="Emphasis"/>
          <w:rFonts w:ascii="Arial" w:hAnsi="Arial" w:cs="Arial"/>
          <w:iCs w:val="0"/>
          <w:sz w:val="20"/>
          <w:szCs w:val="20"/>
          <w:lang w:val="en"/>
        </w:rPr>
        <w:t xml:space="preserve"> as a true negative. This should include consideration of histologic type and grade, cold ischemia and fixation times, and the status of external </w:t>
      </w:r>
      <w:r w:rsidRPr="00A8760F">
        <w:rPr>
          <w:rStyle w:val="Emphasis"/>
          <w:rFonts w:ascii="Arial" w:hAnsi="Arial" w:cs="Arial"/>
          <w:iCs w:val="0"/>
          <w:sz w:val="20"/>
          <w:szCs w:val="20"/>
          <w:lang w:val="en"/>
        </w:rPr>
        <w:lastRenderedPageBreak/>
        <w:t xml:space="preserve">controls. If the pathologist decides that hormone receptor status cannot be determined, the test should </w:t>
      </w:r>
      <w:proofErr w:type="gramStart"/>
      <w:r w:rsidRPr="00A8760F">
        <w:rPr>
          <w:rStyle w:val="Emphasis"/>
          <w:rFonts w:ascii="Arial" w:hAnsi="Arial" w:cs="Arial"/>
          <w:iCs w:val="0"/>
          <w:sz w:val="20"/>
          <w:szCs w:val="20"/>
          <w:lang w:val="en"/>
        </w:rPr>
        <w:t>be reported</w:t>
      </w:r>
      <w:proofErr w:type="gramEnd"/>
      <w:r w:rsidRPr="00A8760F">
        <w:rPr>
          <w:rStyle w:val="Emphasis"/>
          <w:rFonts w:ascii="Arial" w:hAnsi="Arial" w:cs="Arial"/>
          <w:iCs w:val="0"/>
          <w:sz w:val="20"/>
          <w:szCs w:val="20"/>
          <w:lang w:val="en"/>
        </w:rPr>
        <w:t xml:space="preserve"> as such and repeated or performed on another block or specimen.</w:t>
      </w:r>
    </w:p>
    <w:p w14:paraId="21950429" w14:textId="77777777" w:rsidR="00AD6470" w:rsidRDefault="00AD647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p>
    <w:p w14:paraId="0C6B0968" w14:textId="77777777" w:rsidR="00AD6470" w:rsidRDefault="00C0481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r w:rsidRPr="00A8760F">
        <w:rPr>
          <w:rFonts w:ascii="Arial" w:hAnsi="Arial" w:cs="Arial"/>
          <w:sz w:val="20"/>
          <w:szCs w:val="20"/>
          <w:lang w:val="en"/>
        </w:rPr>
        <w:t>Reasons for false-negative results include the following:</w:t>
      </w:r>
    </w:p>
    <w:p w14:paraId="34FA5A37"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8760F">
        <w:rPr>
          <w:rFonts w:ascii="Arial" w:eastAsia="Times New Roman" w:hAnsi="Arial" w:cs="Arial"/>
          <w:sz w:val="20"/>
          <w:szCs w:val="20"/>
          <w:lang w:val="en"/>
        </w:rPr>
        <w:t>Exposure of tumor cells to heat (eg, carcinomas transected by using cautery during surgery)</w:t>
      </w:r>
    </w:p>
    <w:p w14:paraId="4CDF2878"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Prolonged cold ischemic time, which may result in antigenic degradation. One hour or less is preferable</w:t>
      </w:r>
      <w:hyperlink w:anchor="R39686" w:tooltip="Yildiz-Aktas&#10;IZ, Dabbs DJ, Bhargava R. The effect of cold ischemic time on the immunohistochemical&#10;evaluation of estrogen receptor, progesterone receptor, and HER2 expression in&#10;invasive breast carcinoma. Mod Pathol.&#10;2012;25(8):1098-1105." w:history="1">
        <w:r w:rsidRPr="00AD6470">
          <w:rPr>
            <w:rStyle w:val="Hyperlink"/>
            <w:rFonts w:ascii="Arial" w:eastAsia="Times New Roman" w:hAnsi="Arial" w:cs="Arial"/>
            <w:sz w:val="20"/>
            <w:szCs w:val="20"/>
            <w:vertAlign w:val="superscript"/>
            <w:lang w:val="en"/>
          </w:rPr>
          <w:t>7,</w:t>
        </w:r>
      </w:hyperlink>
      <w:hyperlink w:anchor="R39687" w:tooltip="Neumeister&#10;VM, Anagnostou V, Siddiqui S, et al. Quantitative assessment of effect of&#10;preanalytic cold ischemic time on protein expression in breast cancer tissues. J Natl Cancer Inst.&#10;2012;104(23)1815-1824. " w:history="1">
        <w:r w:rsidRPr="00AD6470">
          <w:rPr>
            <w:rStyle w:val="Hyperlink"/>
            <w:rFonts w:ascii="Arial" w:eastAsia="Times New Roman" w:hAnsi="Arial" w:cs="Arial"/>
            <w:sz w:val="20"/>
            <w:szCs w:val="20"/>
            <w:vertAlign w:val="superscript"/>
            <w:lang w:val="en"/>
          </w:rPr>
          <w:t>8</w:t>
        </w:r>
      </w:hyperlink>
    </w:p>
    <w:p w14:paraId="73F440FB"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Under or overfixation; fixation for at least 6 hours in buffered formalin is recommended,</w:t>
      </w:r>
      <w:hyperlink w:anchor="R39681" w:tooltip="Allison&#10;KH, Hammond MEH, Dowsett M, et al. Estrogen and progesterone receptor testing&#10;in breast cancer: ASCO/CAP guideline update. Arch Pathol Lab Med doi: 10.5858/arpa.2019-0904-SA." w:history="1">
        <w:r w:rsidRPr="00AD6470">
          <w:rPr>
            <w:rFonts w:ascii="Arial" w:eastAsia="Times New Roman" w:hAnsi="Arial" w:cs="Arial"/>
            <w:color w:val="0000FF"/>
            <w:sz w:val="20"/>
            <w:szCs w:val="20"/>
            <w:u w:val="single"/>
            <w:vertAlign w:val="superscript"/>
            <w:lang w:val="en"/>
          </w:rPr>
          <w:t>2</w:t>
        </w:r>
      </w:hyperlink>
      <w:r w:rsidRPr="00AD6470">
        <w:rPr>
          <w:rFonts w:ascii="Arial" w:eastAsia="Times New Roman" w:hAnsi="Arial" w:cs="Arial"/>
          <w:sz w:val="20"/>
          <w:szCs w:val="20"/>
          <w:lang w:val="en"/>
        </w:rPr>
        <w:t> and prolonged fixation can also diminish immunoreactivity</w:t>
      </w:r>
      <w:hyperlink w:anchor="R39684" w:tooltip="Arber DA.&#10;Effect of prolonged formalin fixation on the immunohistochemical reactivity of&#10;breast markers. Appl Immunohistochem Mol&#10;Morphol. 2002;10(2):183-186." w:history="1">
        <w:r w:rsidRPr="00AD6470">
          <w:rPr>
            <w:rFonts w:ascii="Arial" w:eastAsia="Times New Roman" w:hAnsi="Arial" w:cs="Arial"/>
            <w:color w:val="0000FF"/>
            <w:sz w:val="20"/>
            <w:szCs w:val="20"/>
            <w:u w:val="single"/>
            <w:vertAlign w:val="superscript"/>
            <w:lang w:val="en"/>
          </w:rPr>
          <w:t>5,</w:t>
        </w:r>
      </w:hyperlink>
      <w:hyperlink w:anchor="R39688" w:tooltip="Harvey JM,&#10;Clark GM, Osborne CK, et al. Estrogen receptor status by immunohistochemistry&#10;is superior to the ligand binding assay for predicting response to adjuvant&#10;endocrine therapy in breast cancer. J&#10;Clin Oncol. 1999;17(5):1474-1481." w:history="1">
        <w:r w:rsidRPr="00AD6470">
          <w:rPr>
            <w:rStyle w:val="Hyperlink"/>
            <w:rFonts w:ascii="Arial" w:eastAsia="Times New Roman" w:hAnsi="Arial" w:cs="Arial"/>
            <w:sz w:val="20"/>
            <w:szCs w:val="20"/>
            <w:vertAlign w:val="superscript"/>
            <w:lang w:val="en"/>
          </w:rPr>
          <w:t>9</w:t>
        </w:r>
      </w:hyperlink>
    </w:p>
    <w:p w14:paraId="75B3478F"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 xml:space="preserve">Type of fixative: ER </w:t>
      </w:r>
      <w:proofErr w:type="gramStart"/>
      <w:r w:rsidRPr="00AD6470">
        <w:rPr>
          <w:rFonts w:ascii="Arial" w:eastAsia="Times New Roman" w:hAnsi="Arial" w:cs="Arial"/>
          <w:sz w:val="20"/>
          <w:szCs w:val="20"/>
          <w:lang w:val="en"/>
        </w:rPr>
        <w:t>is degraded</w:t>
      </w:r>
      <w:proofErr w:type="gramEnd"/>
      <w:r w:rsidRPr="00AD6470">
        <w:rPr>
          <w:rFonts w:ascii="Arial" w:eastAsia="Times New Roman" w:hAnsi="Arial" w:cs="Arial"/>
          <w:sz w:val="20"/>
          <w:szCs w:val="20"/>
          <w:lang w:val="en"/>
        </w:rPr>
        <w:t xml:space="preserve"> in acidic fixatives such as Bouin’s and B-5; formalin should be buffered to ensure pH range between 7.0 and 7.4</w:t>
      </w:r>
    </w:p>
    <w:p w14:paraId="2C675EFA"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Decalcification, which may result in loss of immunoreactivity</w:t>
      </w:r>
      <w:hyperlink w:anchor="R39689" w:tooltip="Arber JM,&#10;Arber DA, Jenkins KA, Battifora H. Effect of decalcification and fixation in&#10;paraffin-section immunohistochemistry. Appl&#10;Immunohistochem. 1996;4:241-248." w:history="1">
        <w:r w:rsidRPr="00AD6470">
          <w:rPr>
            <w:rStyle w:val="Hyperlink"/>
            <w:rFonts w:ascii="Arial" w:eastAsia="Times New Roman" w:hAnsi="Arial" w:cs="Arial"/>
            <w:sz w:val="20"/>
            <w:szCs w:val="20"/>
            <w:vertAlign w:val="superscript"/>
            <w:lang w:val="en"/>
          </w:rPr>
          <w:t>10</w:t>
        </w:r>
      </w:hyperlink>
    </w:p>
    <w:p w14:paraId="292FDC51"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Nonoptimized antigen retrieval</w:t>
      </w:r>
    </w:p>
    <w:p w14:paraId="4EE09486" w14:textId="77777777" w:rsidR="00AD6470" w:rsidRP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Type of antibody</w:t>
      </w:r>
    </w:p>
    <w:p w14:paraId="34305745" w14:textId="77777777" w:rsidR="00AD6470" w:rsidRDefault="00C04810" w:rsidP="002C605C">
      <w:pPr>
        <w:pStyle w:val="NormalWeb"/>
        <w:numPr>
          <w:ilvl w:val="0"/>
          <w:numId w:val="18"/>
        </w:numPr>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Fonts w:ascii="Arial" w:eastAsia="Times New Roman" w:hAnsi="Arial" w:cs="Arial"/>
          <w:sz w:val="20"/>
          <w:szCs w:val="20"/>
          <w:lang w:val="en"/>
        </w:rPr>
        <w:t>Dark hematoxylin counterstain obscuring faintly positive diaminobenzidine (DAB) staining</w:t>
      </w:r>
    </w:p>
    <w:p w14:paraId="72B56573" w14:textId="77777777" w:rsidR="00AD6470" w:rsidRDefault="00AD647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p>
    <w:p w14:paraId="5F5E9862" w14:textId="77777777" w:rsidR="00AD6470" w:rsidRDefault="00C0481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r w:rsidRPr="00AD6470">
        <w:rPr>
          <w:rStyle w:val="Emphasis"/>
          <w:rFonts w:ascii="Arial" w:hAnsi="Arial" w:cs="Arial"/>
          <w:iCs w:val="0"/>
          <w:sz w:val="20"/>
          <w:szCs w:val="20"/>
          <w:lang w:val="en"/>
        </w:rPr>
        <w:t>False-positive results:</w:t>
      </w:r>
      <w:r w:rsidRPr="00AD6470">
        <w:rPr>
          <w:rFonts w:ascii="Arial" w:hAnsi="Arial" w:cs="Arial"/>
          <w:sz w:val="20"/>
          <w:szCs w:val="20"/>
          <w:lang w:val="en"/>
        </w:rPr>
        <w:t xml:space="preserve"> False-positive results occur less frequently.</w:t>
      </w:r>
      <w:hyperlink w:anchor="R39690"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AD6470">
          <w:rPr>
            <w:rStyle w:val="Hyperlink"/>
            <w:rFonts w:ascii="Arial" w:hAnsi="Arial" w:cs="Arial"/>
            <w:sz w:val="20"/>
            <w:szCs w:val="20"/>
            <w:vertAlign w:val="superscript"/>
            <w:lang w:val="en"/>
          </w:rPr>
          <w:t>11</w:t>
        </w:r>
      </w:hyperlink>
      <w:r w:rsidRPr="00AD6470">
        <w:rPr>
          <w:rFonts w:ascii="Arial" w:hAnsi="Arial" w:cs="Arial"/>
          <w:sz w:val="20"/>
          <w:szCs w:val="20"/>
          <w:lang w:val="en"/>
        </w:rPr>
        <w:t xml:space="preserve"> Rare reasons would be the use of an impure antibody that cross-reacts with another antigen or misinterpretation of entrapped normal cells or an in situ component as invasive carcinoma. False-positive tests can also </w:t>
      </w:r>
      <w:proofErr w:type="gramStart"/>
      <w:r w:rsidRPr="00AD6470">
        <w:rPr>
          <w:rFonts w:ascii="Arial" w:hAnsi="Arial" w:cs="Arial"/>
          <w:sz w:val="20"/>
          <w:szCs w:val="20"/>
          <w:lang w:val="en"/>
        </w:rPr>
        <w:t>be generated</w:t>
      </w:r>
      <w:proofErr w:type="gramEnd"/>
      <w:r w:rsidRPr="00AD6470">
        <w:rPr>
          <w:rFonts w:ascii="Arial" w:hAnsi="Arial" w:cs="Arial"/>
          <w:sz w:val="20"/>
          <w:szCs w:val="20"/>
          <w:lang w:val="en"/>
        </w:rPr>
        <w:t xml:space="preserve"> by image analysis devices that mistakenly count overstained nuclei. It has been suggested that </w:t>
      </w:r>
      <w:proofErr w:type="gramStart"/>
      <w:r w:rsidRPr="00AD6470">
        <w:rPr>
          <w:rFonts w:ascii="Arial" w:hAnsi="Arial" w:cs="Arial"/>
          <w:sz w:val="20"/>
          <w:szCs w:val="20"/>
          <w:lang w:val="en"/>
        </w:rPr>
        <w:t>highly sensitive</w:t>
      </w:r>
      <w:proofErr w:type="gramEnd"/>
      <w:r w:rsidRPr="00AD6470">
        <w:rPr>
          <w:rFonts w:ascii="Arial" w:hAnsi="Arial" w:cs="Arial"/>
          <w:sz w:val="20"/>
          <w:szCs w:val="20"/>
          <w:lang w:val="en"/>
        </w:rPr>
        <w:t xml:space="preserve"> assays may detect very low levels of ER in cancers that will not respond to hormonal therapy, but that has not been proven by a clinical trial.</w:t>
      </w:r>
    </w:p>
    <w:p w14:paraId="2E86B46C" w14:textId="77777777" w:rsidR="00AD6470" w:rsidRDefault="00AD647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p>
    <w:p w14:paraId="7066559E" w14:textId="77777777" w:rsidR="00785678" w:rsidRDefault="00C0481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r w:rsidRPr="00A8760F">
        <w:rPr>
          <w:rFonts w:ascii="Arial" w:hAnsi="Arial" w:cs="Arial"/>
          <w:sz w:val="20"/>
          <w:szCs w:val="20"/>
          <w:lang w:val="en"/>
        </w:rPr>
        <w:t xml:space="preserve">False-negative and false-positive results can </w:t>
      </w:r>
      <w:proofErr w:type="gramStart"/>
      <w:r w:rsidRPr="00A8760F">
        <w:rPr>
          <w:rFonts w:ascii="Arial" w:hAnsi="Arial" w:cs="Arial"/>
          <w:sz w:val="20"/>
          <w:szCs w:val="20"/>
          <w:lang w:val="en"/>
        </w:rPr>
        <w:t>be reduced</w:t>
      </w:r>
      <w:proofErr w:type="gramEnd"/>
      <w:r w:rsidRPr="00A8760F">
        <w:rPr>
          <w:rFonts w:ascii="Arial" w:hAnsi="Arial" w:cs="Arial"/>
          <w:sz w:val="20"/>
          <w:szCs w:val="20"/>
          <w:lang w:val="en"/>
        </w:rPr>
        <w:t xml:space="preserve"> by paying attention to the following:</w:t>
      </w:r>
    </w:p>
    <w:p w14:paraId="443FCBE8" w14:textId="77777777" w:rsidR="00785678" w:rsidRPr="00785678" w:rsidRDefault="00C04810" w:rsidP="002C605C">
      <w:pPr>
        <w:pStyle w:val="NormalWeb"/>
        <w:numPr>
          <w:ilvl w:val="0"/>
          <w:numId w:val="19"/>
        </w:numPr>
        <w:shd w:val="clear" w:color="auto" w:fill="FFFFFF"/>
        <w:spacing w:before="0" w:beforeAutospacing="0" w:after="0" w:afterAutospacing="0" w:line="276" w:lineRule="auto"/>
        <w:jc w:val="both"/>
        <w:divId w:val="1327051184"/>
        <w:rPr>
          <w:rFonts w:ascii="Arial" w:hAnsi="Arial" w:cs="Arial"/>
          <w:sz w:val="20"/>
          <w:szCs w:val="20"/>
          <w:lang w:val="en"/>
        </w:rPr>
      </w:pPr>
      <w:r w:rsidRPr="00A8760F">
        <w:rPr>
          <w:rFonts w:ascii="Arial" w:eastAsia="Times New Roman" w:hAnsi="Arial" w:cs="Arial"/>
          <w:sz w:val="20"/>
          <w:szCs w:val="20"/>
          <w:lang w:val="en"/>
        </w:rPr>
        <w:t xml:space="preserve">Staining of normal breast epithelial cells. Normal epithelial cells serve as a positive internal control and should always </w:t>
      </w:r>
      <w:proofErr w:type="gramStart"/>
      <w:r w:rsidRPr="00A8760F">
        <w:rPr>
          <w:rFonts w:ascii="Arial" w:eastAsia="Times New Roman" w:hAnsi="Arial" w:cs="Arial"/>
          <w:sz w:val="20"/>
          <w:szCs w:val="20"/>
          <w:lang w:val="en"/>
        </w:rPr>
        <w:t>be assessed</w:t>
      </w:r>
      <w:proofErr w:type="gramEnd"/>
      <w:r w:rsidRPr="00A8760F">
        <w:rPr>
          <w:rFonts w:ascii="Arial" w:eastAsia="Times New Roman" w:hAnsi="Arial" w:cs="Arial"/>
          <w:sz w:val="20"/>
          <w:szCs w:val="20"/>
          <w:lang w:val="en"/>
        </w:rPr>
        <w:t xml:space="preserve">. If the normal cells are negative, repeat studies on the same specimen or on a different specimen should </w:t>
      </w:r>
      <w:proofErr w:type="gramStart"/>
      <w:r w:rsidRPr="00A8760F">
        <w:rPr>
          <w:rFonts w:ascii="Arial" w:eastAsia="Times New Roman" w:hAnsi="Arial" w:cs="Arial"/>
          <w:sz w:val="20"/>
          <w:szCs w:val="20"/>
          <w:lang w:val="en"/>
        </w:rPr>
        <w:t>be considered</w:t>
      </w:r>
      <w:proofErr w:type="gramEnd"/>
      <w:r w:rsidRPr="00A8760F">
        <w:rPr>
          <w:rFonts w:ascii="Arial" w:eastAsia="Times New Roman" w:hAnsi="Arial" w:cs="Arial"/>
          <w:sz w:val="20"/>
          <w:szCs w:val="20"/>
          <w:lang w:val="en"/>
        </w:rPr>
        <w:t xml:space="preserve">. If normal cells are not present (eg, core biopsy) and the test results are negative, testing should </w:t>
      </w:r>
      <w:proofErr w:type="gramStart"/>
      <w:r w:rsidRPr="00A8760F">
        <w:rPr>
          <w:rFonts w:ascii="Arial" w:eastAsia="Times New Roman" w:hAnsi="Arial" w:cs="Arial"/>
          <w:sz w:val="20"/>
          <w:szCs w:val="20"/>
          <w:lang w:val="en"/>
        </w:rPr>
        <w:t>be repeated</w:t>
      </w:r>
      <w:proofErr w:type="gramEnd"/>
      <w:r w:rsidRPr="00A8760F">
        <w:rPr>
          <w:rFonts w:ascii="Arial" w:eastAsia="Times New Roman" w:hAnsi="Arial" w:cs="Arial"/>
          <w:sz w:val="20"/>
          <w:szCs w:val="20"/>
          <w:lang w:val="en"/>
        </w:rPr>
        <w:t xml:space="preserve"> on another block or subsequent specimen.</w:t>
      </w:r>
    </w:p>
    <w:p w14:paraId="4B2AF3C9" w14:textId="77777777" w:rsidR="00785678" w:rsidRPr="00785678" w:rsidRDefault="00C04810" w:rsidP="002C605C">
      <w:pPr>
        <w:pStyle w:val="NormalWeb"/>
        <w:numPr>
          <w:ilvl w:val="0"/>
          <w:numId w:val="19"/>
        </w:numPr>
        <w:shd w:val="clear" w:color="auto" w:fill="FFFFFF"/>
        <w:spacing w:before="0" w:beforeAutospacing="0" w:after="0" w:afterAutospacing="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External controls (must stain as expected). These controls help ensure that the reagents have </w:t>
      </w:r>
      <w:proofErr w:type="gramStart"/>
      <w:r w:rsidRPr="00785678">
        <w:rPr>
          <w:rFonts w:ascii="Arial" w:eastAsia="Times New Roman" w:hAnsi="Arial" w:cs="Arial"/>
          <w:sz w:val="20"/>
          <w:szCs w:val="20"/>
          <w:lang w:val="en"/>
        </w:rPr>
        <w:t>been appropriately dispensed</w:t>
      </w:r>
      <w:proofErr w:type="gramEnd"/>
      <w:r w:rsidRPr="00785678">
        <w:rPr>
          <w:rFonts w:ascii="Arial" w:eastAsia="Times New Roman" w:hAnsi="Arial" w:cs="Arial"/>
          <w:sz w:val="20"/>
          <w:szCs w:val="20"/>
          <w:lang w:val="en"/>
        </w:rPr>
        <w:t xml:space="preserve"> onto the slide with the clinical sample.</w:t>
      </w:r>
    </w:p>
    <w:p w14:paraId="6AEC6BB8" w14:textId="77777777" w:rsidR="00785678" w:rsidRDefault="00C04810" w:rsidP="002C605C">
      <w:pPr>
        <w:pStyle w:val="NormalWeb"/>
        <w:numPr>
          <w:ilvl w:val="0"/>
          <w:numId w:val="19"/>
        </w:numPr>
        <w:shd w:val="clear" w:color="auto" w:fill="FFFFFF"/>
        <w:spacing w:before="0" w:beforeAutospacing="0" w:after="0" w:afterAutospacing="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Correlation with histologic type and grade of the cancer. The study should </w:t>
      </w:r>
      <w:proofErr w:type="gramStart"/>
      <w:r w:rsidRPr="00785678">
        <w:rPr>
          <w:rFonts w:ascii="Arial" w:eastAsia="Times New Roman" w:hAnsi="Arial" w:cs="Arial"/>
          <w:sz w:val="20"/>
          <w:szCs w:val="20"/>
          <w:lang w:val="en"/>
        </w:rPr>
        <w:t>be repeated</w:t>
      </w:r>
      <w:proofErr w:type="gramEnd"/>
      <w:r w:rsidRPr="00785678">
        <w:rPr>
          <w:rFonts w:ascii="Arial" w:eastAsia="Times New Roman" w:hAnsi="Arial" w:cs="Arial"/>
          <w:sz w:val="20"/>
          <w:szCs w:val="20"/>
          <w:lang w:val="en"/>
        </w:rPr>
        <w:t xml:space="preserve"> if the results are discordant (eg, ER-negative low-grade carcinoma).</w:t>
      </w:r>
    </w:p>
    <w:p w14:paraId="4F2F2B48" w14:textId="77777777" w:rsidR="00785678" w:rsidRDefault="00785678"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p>
    <w:p w14:paraId="4810B262" w14:textId="0AED5DAB" w:rsidR="00F4119A" w:rsidRPr="00785678" w:rsidRDefault="00C04810" w:rsidP="002C605C">
      <w:pPr>
        <w:pStyle w:val="NormalWeb"/>
        <w:shd w:val="clear" w:color="auto" w:fill="FFFFFF"/>
        <w:spacing w:before="0" w:beforeAutospacing="0" w:after="0" w:afterAutospacing="0" w:line="276" w:lineRule="auto"/>
        <w:jc w:val="both"/>
        <w:divId w:val="1327051184"/>
        <w:rPr>
          <w:rFonts w:ascii="Arial" w:hAnsi="Arial" w:cs="Arial"/>
          <w:sz w:val="20"/>
          <w:szCs w:val="20"/>
          <w:lang w:val="en"/>
        </w:rPr>
      </w:pPr>
      <w:r w:rsidRPr="00785678">
        <w:rPr>
          <w:rFonts w:ascii="Arial" w:hAnsi="Arial" w:cs="Arial"/>
          <w:sz w:val="20"/>
          <w:szCs w:val="20"/>
          <w:u w:val="single"/>
          <w:lang w:val="en"/>
        </w:rPr>
        <w:t>Reporting guidelines</w:t>
      </w:r>
      <w:r w:rsidRPr="00785678">
        <w:rPr>
          <w:rFonts w:ascii="Arial" w:hAnsi="Arial" w:cs="Arial"/>
          <w:sz w:val="20"/>
          <w:szCs w:val="20"/>
          <w:lang w:val="en"/>
        </w:rPr>
        <w:t>: ASCO and the CAP have issued recommendations for reporting the results of immunohistochemical assays for ER and PgR (Table 1).</w:t>
      </w:r>
      <w:hyperlink w:anchor="R39681" w:tooltip="Allison&#10;KH, Hammond MEH, Dowsett M, et al. Estrogen and progesterone receptor testing&#10;in breast cancer: ASCO/CAP guideline update. Arch Pathol Lab Med doi: 10.5858/arpa.2019-0904-SA." w:history="1">
        <w:r w:rsidRPr="00785678">
          <w:rPr>
            <w:rStyle w:val="Hyperlink"/>
            <w:rFonts w:ascii="Arial" w:hAnsi="Arial" w:cs="Arial"/>
            <w:sz w:val="20"/>
            <w:szCs w:val="20"/>
            <w:vertAlign w:val="superscript"/>
            <w:lang w:val="en"/>
          </w:rPr>
          <w:t>2</w:t>
        </w:r>
      </w:hyperlink>
      <w:r w:rsidRPr="00785678">
        <w:rPr>
          <w:rFonts w:ascii="Arial" w:hAnsi="Arial" w:cs="Arial"/>
          <w:sz w:val="20"/>
          <w:szCs w:val="20"/>
          <w:vertAlign w:val="superscript"/>
          <w:lang w:val="en"/>
        </w:rPr>
        <w:t>  </w:t>
      </w:r>
      <w:r w:rsidRPr="00785678">
        <w:rPr>
          <w:rFonts w:ascii="Arial" w:hAnsi="Arial" w:cs="Arial"/>
          <w:sz w:val="20"/>
          <w:szCs w:val="20"/>
          <w:lang w:val="en"/>
        </w:rPr>
        <w:t>Studies using both IHC and the ligand binding assay suggest that patients with higher hormone receptor levels have a higher probability of response to hormonal therapy, but expression as low as 1% positive staining has been associated with clinical response. As a result, the guidelines recommend classifying all cases with at least 1% positive cells as receptor positive.</w:t>
      </w:r>
      <w:hyperlink w:anchor="R39681" w:tooltip="Allison&#10;KH, Hammond MEH, Dowsett M, et al. Estrogen and progesterone receptor testing&#10;in breast cancer: ASCO/CAP guideline update. Arch Pathol Lab Med doi: 10.5858/arpa.2019-0904-SA." w:history="1">
        <w:r w:rsidRPr="00785678">
          <w:rPr>
            <w:rStyle w:val="Hyperlink"/>
            <w:rFonts w:ascii="Arial" w:hAnsi="Arial" w:cs="Arial"/>
            <w:sz w:val="20"/>
            <w:szCs w:val="20"/>
            <w:vertAlign w:val="superscript"/>
            <w:lang w:val="en"/>
          </w:rPr>
          <w:t>2</w:t>
        </w:r>
      </w:hyperlink>
      <w:r w:rsidRPr="00785678">
        <w:rPr>
          <w:rFonts w:ascii="Arial" w:hAnsi="Arial" w:cs="Arial"/>
          <w:sz w:val="20"/>
          <w:szCs w:val="20"/>
          <w:vertAlign w:val="superscript"/>
          <w:lang w:val="en"/>
        </w:rPr>
        <w:t>  </w:t>
      </w:r>
      <w:r w:rsidRPr="00785678">
        <w:rPr>
          <w:rFonts w:ascii="Arial" w:hAnsi="Arial" w:cs="Arial"/>
          <w:sz w:val="20"/>
          <w:szCs w:val="20"/>
          <w:lang w:val="en"/>
        </w:rPr>
        <w:t>For patients with low ER expression (1% to 10% weakly positive cells), the decision on endocrine therapy should be based on an analysis of its risks and potential benefits.</w:t>
      </w:r>
    </w:p>
    <w:p w14:paraId="4398358A" w14:textId="77777777" w:rsidR="00F4119A" w:rsidRPr="00A8760F"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lang w:val="en"/>
        </w:rPr>
        <w:t> </w:t>
      </w:r>
    </w:p>
    <w:p w14:paraId="414AC41A" w14:textId="77777777" w:rsidR="00F4119A" w:rsidRPr="00A8760F" w:rsidRDefault="00C04810" w:rsidP="00A8760F">
      <w:pPr>
        <w:keepNext/>
        <w:spacing w:after="0" w:line="276" w:lineRule="auto"/>
        <w:divId w:val="1327051184"/>
        <w:rPr>
          <w:rFonts w:ascii="Arial" w:hAnsi="Arial" w:cs="Arial"/>
          <w:sz w:val="20"/>
          <w:szCs w:val="20"/>
          <w:lang w:val="en"/>
        </w:rPr>
      </w:pPr>
      <w:r w:rsidRPr="00A8760F">
        <w:rPr>
          <w:rStyle w:val="Strong"/>
          <w:rFonts w:ascii="Arial" w:hAnsi="Arial" w:cs="Arial"/>
          <w:bCs w:val="0"/>
          <w:sz w:val="20"/>
          <w:szCs w:val="20"/>
          <w:lang w:val="en"/>
        </w:rPr>
        <w:lastRenderedPageBreak/>
        <w:t>Table 1. Reporting Results of Estrogen Receptor (ER) and Progesterone Receptor (PgR)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597"/>
        <w:gridCol w:w="5742"/>
      </w:tblGrid>
      <w:tr w:rsidR="00F4119A" w:rsidRPr="00785678" w14:paraId="4A07E1FF" w14:textId="77777777" w:rsidTr="00785678">
        <w:trPr>
          <w:divId w:val="1327051184"/>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51F288"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Result</w:t>
            </w:r>
          </w:p>
        </w:tc>
        <w:tc>
          <w:tcPr>
            <w:tcW w:w="1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D24A7D"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Criteria</w:t>
            </w:r>
          </w:p>
        </w:tc>
        <w:tc>
          <w:tcPr>
            <w:tcW w:w="29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80534A"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Comments</w:t>
            </w:r>
          </w:p>
        </w:tc>
      </w:tr>
      <w:tr w:rsidR="00F4119A" w:rsidRPr="00785678" w14:paraId="7FE27AA3" w14:textId="77777777" w:rsidTr="00785678">
        <w:trPr>
          <w:divId w:val="1327051184"/>
        </w:trPr>
        <w:tc>
          <w:tcPr>
            <w:tcW w:w="646" w:type="pct"/>
            <w:tcBorders>
              <w:top w:val="single" w:sz="4" w:space="0" w:color="auto"/>
              <w:left w:val="single" w:sz="4" w:space="0" w:color="auto"/>
              <w:bottom w:val="single" w:sz="4" w:space="0" w:color="auto"/>
              <w:right w:val="single" w:sz="4" w:space="0" w:color="auto"/>
            </w:tcBorders>
            <w:hideMark/>
          </w:tcPr>
          <w:p w14:paraId="2B75E29B"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Positive</w:t>
            </w:r>
          </w:p>
        </w:tc>
        <w:tc>
          <w:tcPr>
            <w:tcW w:w="1356" w:type="pct"/>
            <w:tcBorders>
              <w:top w:val="single" w:sz="4" w:space="0" w:color="auto"/>
              <w:left w:val="single" w:sz="4" w:space="0" w:color="auto"/>
              <w:bottom w:val="single" w:sz="4" w:space="0" w:color="auto"/>
              <w:right w:val="single" w:sz="4" w:space="0" w:color="auto"/>
            </w:tcBorders>
            <w:hideMark/>
          </w:tcPr>
          <w:p w14:paraId="64832E85"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Immunoreactive tumor cells present (≥1%)</w:t>
            </w:r>
          </w:p>
        </w:tc>
        <w:tc>
          <w:tcPr>
            <w:tcW w:w="2999" w:type="pct"/>
            <w:tcBorders>
              <w:top w:val="single" w:sz="4" w:space="0" w:color="auto"/>
              <w:left w:val="single" w:sz="4" w:space="0" w:color="auto"/>
              <w:bottom w:val="single" w:sz="4" w:space="0" w:color="auto"/>
              <w:right w:val="single" w:sz="4" w:space="0" w:color="auto"/>
            </w:tcBorders>
            <w:hideMark/>
          </w:tcPr>
          <w:p w14:paraId="179C98D5"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 xml:space="preserve">Invasive carcinomas with 1 to 10% of cells staining for ER (not PgR) </w:t>
            </w:r>
            <w:proofErr w:type="gramStart"/>
            <w:r w:rsidRPr="00785678">
              <w:rPr>
                <w:rFonts w:ascii="Arial" w:hAnsi="Arial" w:cs="Arial"/>
                <w:sz w:val="18"/>
                <w:szCs w:val="18"/>
              </w:rPr>
              <w:t>are reported</w:t>
            </w:r>
            <w:proofErr w:type="gramEnd"/>
            <w:r w:rsidRPr="00785678">
              <w:rPr>
                <w:rFonts w:ascii="Arial" w:hAnsi="Arial" w:cs="Arial"/>
                <w:sz w:val="18"/>
                <w:szCs w:val="18"/>
              </w:rPr>
              <w:t xml:space="preserve"> as “Low Positive” and the following report comment is recommended:</w:t>
            </w:r>
          </w:p>
          <w:p w14:paraId="6D9FE829" w14:textId="77777777" w:rsidR="00F4119A" w:rsidRPr="00785678" w:rsidRDefault="00C04810" w:rsidP="00A8760F">
            <w:pPr>
              <w:keepNext/>
              <w:spacing w:after="0" w:line="276" w:lineRule="auto"/>
              <w:ind w:left="720"/>
              <w:rPr>
                <w:rFonts w:ascii="Arial" w:hAnsi="Arial" w:cs="Arial"/>
                <w:sz w:val="18"/>
                <w:szCs w:val="18"/>
              </w:rPr>
            </w:pPr>
            <w:r w:rsidRPr="00785678">
              <w:rPr>
                <w:rFonts w:ascii="Arial" w:hAnsi="Arial" w:cs="Arial"/>
                <w:sz w:val="18"/>
                <w:szCs w:val="18"/>
              </w:rPr>
              <w:t xml:space="preserve">“The cancer in this sample has a low level (1-10%) of ER expression by IHC. There are limited data on the overall benefit of endocrine therapies for patients with low level (1-10%) ER </w:t>
            </w:r>
            <w:proofErr w:type="gramStart"/>
            <w:r w:rsidRPr="00785678">
              <w:rPr>
                <w:rFonts w:ascii="Arial" w:hAnsi="Arial" w:cs="Arial"/>
                <w:sz w:val="18"/>
                <w:szCs w:val="18"/>
              </w:rPr>
              <w:t>expression</w:t>
            </w:r>
            <w:proofErr w:type="gramEnd"/>
            <w:r w:rsidRPr="00785678">
              <w:rPr>
                <w:rFonts w:ascii="Arial" w:hAnsi="Arial" w:cs="Arial"/>
                <w:sz w:val="18"/>
                <w:szCs w:val="18"/>
              </w:rPr>
              <w:t xml:space="preserve"> but they currently suggest possible benefit, so patients are considered eligible for endocrine treatment. There are data that suggest invasive cancers with these results are heterogeneous in both behavior and biology and often have gene expression profiles more </w:t>
            </w:r>
            <w:proofErr w:type="gramStart"/>
            <w:r w:rsidRPr="00785678">
              <w:rPr>
                <w:rFonts w:ascii="Arial" w:hAnsi="Arial" w:cs="Arial"/>
                <w:sz w:val="18"/>
                <w:szCs w:val="18"/>
              </w:rPr>
              <w:t>similar to</w:t>
            </w:r>
            <w:proofErr w:type="gramEnd"/>
            <w:r w:rsidRPr="00785678">
              <w:rPr>
                <w:rFonts w:ascii="Arial" w:hAnsi="Arial" w:cs="Arial"/>
                <w:sz w:val="18"/>
                <w:szCs w:val="18"/>
              </w:rPr>
              <w:t xml:space="preserve"> ER negative cancers.”</w:t>
            </w:r>
          </w:p>
          <w:p w14:paraId="2A9A635C"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 xml:space="preserve">The Low Positive designation applies only to invasive </w:t>
            </w:r>
            <w:proofErr w:type="gramStart"/>
            <w:r w:rsidRPr="00785678">
              <w:rPr>
                <w:rFonts w:ascii="Arial" w:hAnsi="Arial" w:cs="Arial"/>
                <w:sz w:val="18"/>
                <w:szCs w:val="18"/>
              </w:rPr>
              <w:t>carcinoma, and</w:t>
            </w:r>
            <w:proofErr w:type="gramEnd"/>
            <w:r w:rsidRPr="00785678">
              <w:rPr>
                <w:rFonts w:ascii="Arial" w:hAnsi="Arial" w:cs="Arial"/>
                <w:sz w:val="18"/>
                <w:szCs w:val="18"/>
              </w:rPr>
              <w:t xml:space="preserve"> is not used for Progesterone receptor or DCIS.</w:t>
            </w:r>
          </w:p>
        </w:tc>
      </w:tr>
      <w:tr w:rsidR="00F4119A" w:rsidRPr="00785678" w14:paraId="79222EAD" w14:textId="77777777" w:rsidTr="00785678">
        <w:trPr>
          <w:divId w:val="1327051184"/>
        </w:trPr>
        <w:tc>
          <w:tcPr>
            <w:tcW w:w="646" w:type="pct"/>
            <w:tcBorders>
              <w:top w:val="single" w:sz="4" w:space="0" w:color="auto"/>
              <w:left w:val="single" w:sz="4" w:space="0" w:color="auto"/>
              <w:bottom w:val="single" w:sz="4" w:space="0" w:color="auto"/>
              <w:right w:val="single" w:sz="4" w:space="0" w:color="auto"/>
            </w:tcBorders>
            <w:hideMark/>
          </w:tcPr>
          <w:p w14:paraId="2E87C497"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Negative</w:t>
            </w:r>
          </w:p>
        </w:tc>
        <w:tc>
          <w:tcPr>
            <w:tcW w:w="1356" w:type="pct"/>
            <w:tcBorders>
              <w:top w:val="single" w:sz="4" w:space="0" w:color="auto"/>
              <w:left w:val="single" w:sz="4" w:space="0" w:color="auto"/>
              <w:bottom w:val="single" w:sz="4" w:space="0" w:color="auto"/>
              <w:right w:val="single" w:sz="4" w:space="0" w:color="auto"/>
            </w:tcBorders>
            <w:hideMark/>
          </w:tcPr>
          <w:p w14:paraId="298D949F"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&lt;1% immunoreactive tumor cells present</w:t>
            </w:r>
          </w:p>
        </w:tc>
        <w:tc>
          <w:tcPr>
            <w:tcW w:w="2999" w:type="pct"/>
            <w:tcBorders>
              <w:top w:val="single" w:sz="4" w:space="0" w:color="auto"/>
              <w:left w:val="single" w:sz="4" w:space="0" w:color="auto"/>
              <w:bottom w:val="single" w:sz="4" w:space="0" w:color="auto"/>
              <w:right w:val="single" w:sz="4" w:space="0" w:color="auto"/>
            </w:tcBorders>
            <w:hideMark/>
          </w:tcPr>
          <w:p w14:paraId="378B6158"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 </w:t>
            </w:r>
          </w:p>
        </w:tc>
      </w:tr>
    </w:tbl>
    <w:p w14:paraId="74F8BA54" w14:textId="77777777" w:rsidR="00785678" w:rsidRDefault="00785678" w:rsidP="00A8760F">
      <w:pPr>
        <w:spacing w:after="0" w:line="276" w:lineRule="auto"/>
        <w:divId w:val="1327051184"/>
        <w:rPr>
          <w:rFonts w:ascii="Arial" w:hAnsi="Arial" w:cs="Arial"/>
          <w:sz w:val="20"/>
          <w:szCs w:val="20"/>
          <w:u w:val="single"/>
          <w:lang w:val="en"/>
        </w:rPr>
      </w:pPr>
    </w:p>
    <w:p w14:paraId="1D6FD8F8"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u w:val="single"/>
          <w:lang w:val="en"/>
        </w:rPr>
        <w:t>Definition of a negative result</w:t>
      </w:r>
      <w:r w:rsidRPr="00A8760F">
        <w:rPr>
          <w:rFonts w:ascii="Arial" w:hAnsi="Arial" w:cs="Arial"/>
          <w:sz w:val="20"/>
          <w:szCs w:val="20"/>
          <w:lang w:val="en"/>
        </w:rPr>
        <w:t>: The ASCO/CAP guidelines recommend that carcinomas with &lt;1% positive cells be considered negative for ER and PgR.</w:t>
      </w:r>
      <w:hyperlink w:anchor="R39681" w:tooltip="Allison&#10;KH, Hammond MEH, Dowsett M, et al. Estrogen and progesterone receptor testing&#10;in breast cancer: ASCO/CAP guideline update. Arch Pathol Lab Med doi: 10.5858/arpa.2019-0904-SA." w:history="1">
        <w:r w:rsidRPr="00A8760F">
          <w:rPr>
            <w:rStyle w:val="Hyperlink"/>
            <w:rFonts w:ascii="Arial" w:hAnsi="Arial" w:cs="Arial"/>
            <w:sz w:val="20"/>
            <w:szCs w:val="20"/>
            <w:vertAlign w:val="superscript"/>
            <w:lang w:val="en"/>
          </w:rPr>
          <w:t>2</w:t>
        </w:r>
      </w:hyperlink>
      <w:r w:rsidRPr="00A8760F">
        <w:rPr>
          <w:rFonts w:ascii="Arial" w:hAnsi="Arial" w:cs="Arial"/>
          <w:sz w:val="20"/>
          <w:szCs w:val="20"/>
          <w:lang w:val="en"/>
        </w:rPr>
        <w:t> In the Allred system (see Table 2), the survival of patients whose carcinomas had a score of 2 (corresponding to &lt;1% weakly positive cells) was similar to that of patients whose carcinomas were completely negative for ER.</w:t>
      </w:r>
      <w:hyperlink w:anchor="R39688" w:tooltip="Harvey JM,&#10;Clark GM, Osborne CK, et al. Estrogen receptor status by immunohistochemistry&#10;is superior to the ligand binding assay for predicting response to adjuvant&#10;endocrine therapy in breast cancer. J&#10;Clin Oncol. 1999;17(5):1474-1481." w:history="1">
        <w:r w:rsidRPr="00A8760F">
          <w:rPr>
            <w:rFonts w:ascii="Arial" w:hAnsi="Arial" w:cs="Arial"/>
            <w:color w:val="0000FF"/>
            <w:sz w:val="20"/>
            <w:szCs w:val="20"/>
            <w:u w:val="single"/>
            <w:vertAlign w:val="superscript"/>
            <w:lang w:val="en"/>
          </w:rPr>
          <w:t>9</w:t>
        </w:r>
      </w:hyperlink>
      <w:r w:rsidRPr="00A8760F">
        <w:rPr>
          <w:rFonts w:ascii="Arial" w:hAnsi="Arial" w:cs="Arial"/>
          <w:sz w:val="20"/>
          <w:szCs w:val="20"/>
          <w:lang w:val="en"/>
        </w:rPr>
        <w:t xml:space="preserve"> Therefore, a score of 2 was considered to be a negative result. Carcinomas with &lt;1% positive cells and intensity scores of 2 or 3 would have a total score of 3 or 4 and </w:t>
      </w:r>
      <w:proofErr w:type="gramStart"/>
      <w:r w:rsidRPr="00A8760F">
        <w:rPr>
          <w:rFonts w:ascii="Arial" w:hAnsi="Arial" w:cs="Arial"/>
          <w:sz w:val="20"/>
          <w:szCs w:val="20"/>
          <w:lang w:val="en"/>
        </w:rPr>
        <w:t>be considered</w:t>
      </w:r>
      <w:proofErr w:type="gramEnd"/>
      <w:r w:rsidRPr="00A8760F">
        <w:rPr>
          <w:rFonts w:ascii="Arial" w:hAnsi="Arial" w:cs="Arial"/>
          <w:sz w:val="20"/>
          <w:szCs w:val="20"/>
          <w:lang w:val="en"/>
        </w:rPr>
        <w:t xml:space="preserve"> positive. These are rare carcinomas, and their response to hormonal therapy has not </w:t>
      </w:r>
      <w:proofErr w:type="gramStart"/>
      <w:r w:rsidRPr="00A8760F">
        <w:rPr>
          <w:rFonts w:ascii="Arial" w:hAnsi="Arial" w:cs="Arial"/>
          <w:sz w:val="20"/>
          <w:szCs w:val="20"/>
          <w:lang w:val="en"/>
        </w:rPr>
        <w:t>been specifically studied</w:t>
      </w:r>
      <w:proofErr w:type="gramEnd"/>
      <w:r w:rsidRPr="00A8760F">
        <w:rPr>
          <w:rFonts w:ascii="Arial" w:hAnsi="Arial" w:cs="Arial"/>
          <w:sz w:val="20"/>
          <w:szCs w:val="20"/>
          <w:lang w:val="en"/>
        </w:rPr>
        <w:t>.</w:t>
      </w:r>
    </w:p>
    <w:p w14:paraId="3B42491B" w14:textId="77777777" w:rsidR="00785678" w:rsidRDefault="00785678" w:rsidP="002C605C">
      <w:pPr>
        <w:spacing w:after="0" w:line="276" w:lineRule="auto"/>
        <w:jc w:val="both"/>
        <w:divId w:val="1327051184"/>
        <w:rPr>
          <w:rFonts w:ascii="Arial" w:hAnsi="Arial" w:cs="Arial"/>
          <w:sz w:val="20"/>
          <w:szCs w:val="20"/>
          <w:lang w:val="en"/>
        </w:rPr>
      </w:pPr>
    </w:p>
    <w:p w14:paraId="1A9E6705" w14:textId="4B877982"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u w:val="single"/>
          <w:lang w:val="en"/>
        </w:rPr>
        <w:t>Quantification of ER and PgR</w:t>
      </w:r>
      <w:r w:rsidRPr="00A8760F">
        <w:rPr>
          <w:rFonts w:ascii="Arial" w:hAnsi="Arial" w:cs="Arial"/>
          <w:sz w:val="20"/>
          <w:szCs w:val="20"/>
          <w:lang w:val="en"/>
        </w:rPr>
        <w:t>: There is a wide range of receptor levels in cancers as shown by the biochemical ligand binding assay and as observed with IHC. Patients whose carcinomas have higher levels have improved survival when treated with hormonal therapy.</w:t>
      </w:r>
      <w:hyperlink w:anchor="R39688" w:tooltip="Harvey JM,&#10;Clark GM, Osborne CK, et al. Estrogen receptor status by immunohistochemistry&#10;is superior to the ligand binding assay for predicting response to adjuvant&#10;endocrine therapy in breast cancer. J&#10;Clin Oncol. 1999;17(5):1474-1481." w:history="1">
        <w:r w:rsidRPr="00A8760F">
          <w:rPr>
            <w:rFonts w:ascii="Arial" w:hAnsi="Arial" w:cs="Arial"/>
            <w:color w:val="0000FF"/>
            <w:sz w:val="20"/>
            <w:szCs w:val="20"/>
            <w:u w:val="single"/>
            <w:vertAlign w:val="superscript"/>
            <w:lang w:val="en"/>
          </w:rPr>
          <w:t>9,</w:t>
        </w:r>
      </w:hyperlink>
      <w:hyperlink w:anchor="R39690"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A8760F">
          <w:rPr>
            <w:rStyle w:val="Hyperlink"/>
            <w:rFonts w:ascii="Arial" w:hAnsi="Arial" w:cs="Arial"/>
            <w:sz w:val="20"/>
            <w:szCs w:val="20"/>
            <w:vertAlign w:val="superscript"/>
            <w:lang w:val="en"/>
          </w:rPr>
          <w:t>11</w:t>
        </w:r>
      </w:hyperlink>
      <w:r w:rsidRPr="00A8760F">
        <w:rPr>
          <w:rFonts w:ascii="Arial" w:hAnsi="Arial" w:cs="Arial"/>
          <w:sz w:val="20"/>
          <w:szCs w:val="20"/>
          <w:lang w:val="en"/>
        </w:rPr>
        <w:t> Quantification systems may use only the proportion of positive cells or may include the intensity of immunoreactivity:</w:t>
      </w:r>
    </w:p>
    <w:p w14:paraId="2D7D45A0" w14:textId="77777777" w:rsidR="00785678" w:rsidRPr="00785678" w:rsidRDefault="00C04810" w:rsidP="002C605C">
      <w:pPr>
        <w:pStyle w:val="ListParagraph"/>
        <w:numPr>
          <w:ilvl w:val="0"/>
          <w:numId w:val="20"/>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Number of positive cells: The number of positive cells can </w:t>
      </w:r>
      <w:proofErr w:type="gramStart"/>
      <w:r w:rsidRPr="00785678">
        <w:rPr>
          <w:rFonts w:ascii="Arial" w:eastAsia="Times New Roman" w:hAnsi="Arial" w:cs="Arial"/>
          <w:sz w:val="20"/>
          <w:szCs w:val="20"/>
          <w:lang w:val="en"/>
        </w:rPr>
        <w:t>be reported</w:t>
      </w:r>
      <w:proofErr w:type="gramEnd"/>
      <w:r w:rsidRPr="00785678">
        <w:rPr>
          <w:rFonts w:ascii="Arial" w:eastAsia="Times New Roman" w:hAnsi="Arial" w:cs="Arial"/>
          <w:sz w:val="20"/>
          <w:szCs w:val="20"/>
          <w:lang w:val="en"/>
        </w:rPr>
        <w:t xml:space="preserve"> as a percentage or within discrete categories (figure 1 below).</w:t>
      </w:r>
    </w:p>
    <w:p w14:paraId="1FB79873" w14:textId="5616C048" w:rsidR="00F4119A" w:rsidRPr="00785678" w:rsidRDefault="00C04810" w:rsidP="002C605C">
      <w:pPr>
        <w:pStyle w:val="ListParagraph"/>
        <w:numPr>
          <w:ilvl w:val="0"/>
          <w:numId w:val="20"/>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Intensity: Refers to degree of nuclear positivity (ie, pale to dark). The intensity can </w:t>
      </w:r>
      <w:proofErr w:type="gramStart"/>
      <w:r w:rsidRPr="00785678">
        <w:rPr>
          <w:rFonts w:ascii="Arial" w:eastAsia="Times New Roman" w:hAnsi="Arial" w:cs="Arial"/>
          <w:sz w:val="20"/>
          <w:szCs w:val="20"/>
          <w:lang w:val="en"/>
        </w:rPr>
        <w:t>be affected</w:t>
      </w:r>
      <w:proofErr w:type="gramEnd"/>
      <w:r w:rsidRPr="00785678">
        <w:rPr>
          <w:rFonts w:ascii="Arial" w:eastAsia="Times New Roman" w:hAnsi="Arial" w:cs="Arial"/>
          <w:sz w:val="20"/>
          <w:szCs w:val="20"/>
          <w:lang w:val="en"/>
        </w:rPr>
        <w:t xml:space="preserve"> by the amount of protein present, as well as the antibody used and the antigen retrieval system. In most cancers, there is heterogeneous immunoreactivity with pale to darkly positive cells present.</w:t>
      </w:r>
    </w:p>
    <w:p w14:paraId="41DB74A1" w14:textId="77777777" w:rsidR="00785678" w:rsidRPr="00785678" w:rsidRDefault="00785678" w:rsidP="002C605C">
      <w:pPr>
        <w:spacing w:after="0" w:line="276" w:lineRule="auto"/>
        <w:jc w:val="both"/>
        <w:divId w:val="1327051184"/>
        <w:rPr>
          <w:rFonts w:ascii="Arial" w:hAnsi="Arial" w:cs="Arial"/>
          <w:sz w:val="20"/>
          <w:szCs w:val="20"/>
          <w:lang w:val="en"/>
        </w:rPr>
      </w:pPr>
    </w:p>
    <w:p w14:paraId="3A31E217" w14:textId="77777777" w:rsidR="002C605C" w:rsidRDefault="00C04810" w:rsidP="002C605C">
      <w:pPr>
        <w:spacing w:after="0" w:line="276" w:lineRule="auto"/>
        <w:divId w:val="1327051184"/>
        <w:rPr>
          <w:rFonts w:ascii="Arial" w:hAnsi="Arial" w:cs="Arial"/>
          <w:sz w:val="20"/>
          <w:szCs w:val="20"/>
          <w:lang w:val="en"/>
        </w:rPr>
      </w:pPr>
      <w:r w:rsidRPr="00A8760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42EFCCB" wp14:editId="19A4AD2C">
            <wp:extent cx="400050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845820"/>
                    </a:xfrm>
                    <a:prstGeom prst="rect">
                      <a:avLst/>
                    </a:prstGeom>
                    <a:noFill/>
                    <a:ln>
                      <a:noFill/>
                    </a:ln>
                  </pic:spPr>
                </pic:pic>
              </a:graphicData>
            </a:graphic>
          </wp:inline>
        </w:drawing>
      </w:r>
    </w:p>
    <w:p w14:paraId="49C5DAFE" w14:textId="334A086C" w:rsidR="00785678" w:rsidRPr="002C605C" w:rsidRDefault="00C04810" w:rsidP="002C605C">
      <w:pPr>
        <w:spacing w:after="0" w:line="276" w:lineRule="auto"/>
        <w:divId w:val="1327051184"/>
        <w:rPr>
          <w:rFonts w:ascii="Arial" w:hAnsi="Arial" w:cs="Arial"/>
          <w:sz w:val="20"/>
          <w:szCs w:val="20"/>
          <w:lang w:val="en"/>
        </w:rPr>
      </w:pPr>
      <w:r w:rsidRPr="00785678">
        <w:rPr>
          <w:rStyle w:val="Strong"/>
          <w:rFonts w:ascii="Arial" w:hAnsi="Arial" w:cs="Arial"/>
          <w:bCs w:val="0"/>
          <w:sz w:val="18"/>
          <w:szCs w:val="18"/>
          <w:lang w:val="en"/>
        </w:rPr>
        <w:t>Figure 1. Quantification of Immunohistochemical Findings.</w:t>
      </w:r>
      <w:r w:rsidRPr="00785678">
        <w:rPr>
          <w:rFonts w:ascii="Arial" w:hAnsi="Arial" w:cs="Arial"/>
          <w:sz w:val="18"/>
          <w:szCs w:val="18"/>
          <w:lang w:val="en"/>
        </w:rPr>
        <w:t xml:space="preserve"> The percentage of positive cells can be visually estimated.</w:t>
      </w:r>
    </w:p>
    <w:p w14:paraId="302BCF7C" w14:textId="77777777" w:rsidR="00785678" w:rsidRDefault="00785678" w:rsidP="002C605C">
      <w:pPr>
        <w:spacing w:after="0" w:line="276" w:lineRule="auto"/>
        <w:jc w:val="both"/>
        <w:divId w:val="1327051184"/>
        <w:rPr>
          <w:rFonts w:ascii="Arial" w:hAnsi="Arial" w:cs="Arial"/>
          <w:sz w:val="20"/>
          <w:szCs w:val="20"/>
          <w:lang w:val="en"/>
        </w:rPr>
      </w:pPr>
    </w:p>
    <w:p w14:paraId="0ACC5F43"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lang w:val="en"/>
        </w:rPr>
        <w:t>Two methods of quantifying ER by using both intensity and percentage of positive cells are the Allred score</w:t>
      </w:r>
      <w:hyperlink w:anchor="R39688" w:tooltip="Harvey JM,&#10;Clark GM, Osborne CK, et al. Estrogen receptor status by immunohistochemistry&#10;is superior to the ligand binding assay for predicting response to adjuvant&#10;endocrine therapy in breast cancer. J&#10;Clin Oncol. 1999;17(5):1474-1481." w:history="1">
        <w:r w:rsidRPr="00A8760F">
          <w:rPr>
            <w:rFonts w:ascii="Arial" w:hAnsi="Arial" w:cs="Arial"/>
            <w:color w:val="0000FF"/>
            <w:sz w:val="20"/>
            <w:szCs w:val="20"/>
            <w:u w:val="single"/>
            <w:vertAlign w:val="superscript"/>
            <w:lang w:val="en"/>
          </w:rPr>
          <w:t>9</w:t>
        </w:r>
      </w:hyperlink>
      <w:r w:rsidRPr="00A8760F">
        <w:rPr>
          <w:rFonts w:ascii="Arial" w:hAnsi="Arial" w:cs="Arial"/>
          <w:sz w:val="20"/>
          <w:szCs w:val="20"/>
          <w:vertAlign w:val="superscript"/>
          <w:lang w:val="en"/>
        </w:rPr>
        <w:t> </w:t>
      </w:r>
      <w:r w:rsidRPr="00A8760F">
        <w:rPr>
          <w:rFonts w:ascii="Arial" w:hAnsi="Arial" w:cs="Arial"/>
          <w:sz w:val="20"/>
          <w:szCs w:val="20"/>
          <w:lang w:val="en"/>
        </w:rPr>
        <w:t>(Table 2) and the H score</w:t>
      </w:r>
      <w:hyperlink w:anchor="R39691" w:tooltip="McCarty KS&#10;Jr, Miller LS, Cox EB, et al. Estrogen receptor analyses: correlation of&#10;biochemical and immunohistochemical methods using monoclonal antireceptor&#10;antibodies. Arch Pathol Lab Med.&#10;1985;109(8):716-721." w:history="1">
        <w:r w:rsidRPr="00A8760F">
          <w:rPr>
            <w:rStyle w:val="Hyperlink"/>
            <w:rFonts w:ascii="Arial" w:hAnsi="Arial" w:cs="Arial"/>
            <w:sz w:val="20"/>
            <w:szCs w:val="20"/>
            <w:vertAlign w:val="superscript"/>
            <w:lang w:val="en"/>
          </w:rPr>
          <w:t>12</w:t>
        </w:r>
      </w:hyperlink>
      <w:r w:rsidRPr="00A8760F">
        <w:rPr>
          <w:rFonts w:ascii="Arial" w:hAnsi="Arial" w:cs="Arial"/>
          <w:sz w:val="20"/>
          <w:szCs w:val="20"/>
          <w:lang w:val="en"/>
        </w:rPr>
        <w:t> (Table 3). The 2 systems classify carcinomas into similar, but not identical, groups.</w:t>
      </w:r>
      <w:hyperlink w:anchor="R39692" w:tooltip="Shousha S.&#10;Oestrogen receptor status of breast carcinoma: Allred/H score conversion table.&#10;Histopathology. 2008;53(3):346-347." w:history="1">
        <w:r w:rsidRPr="00A8760F">
          <w:rPr>
            <w:rStyle w:val="Hyperlink"/>
            <w:rFonts w:ascii="Arial" w:hAnsi="Arial" w:cs="Arial"/>
            <w:sz w:val="20"/>
            <w:szCs w:val="20"/>
            <w:vertAlign w:val="superscript"/>
            <w:lang w:val="en"/>
          </w:rPr>
          <w:t>13</w:t>
        </w:r>
      </w:hyperlink>
      <w:r w:rsidRPr="00A8760F">
        <w:rPr>
          <w:rFonts w:ascii="Arial" w:hAnsi="Arial" w:cs="Arial"/>
          <w:sz w:val="20"/>
          <w:szCs w:val="20"/>
          <w:lang w:val="en"/>
        </w:rPr>
        <w:t xml:space="preserve">   If high-affinity antibodies are used with sensitive detection systems, most carcinomas </w:t>
      </w:r>
      <w:r w:rsidRPr="00A8760F">
        <w:rPr>
          <w:rFonts w:ascii="Arial" w:hAnsi="Arial" w:cs="Arial"/>
          <w:sz w:val="20"/>
          <w:szCs w:val="20"/>
          <w:lang w:val="en"/>
        </w:rPr>
        <w:lastRenderedPageBreak/>
        <w:t>will fall into clearly positive (score 7 or 8) or clearly negative (score 0) categories by Allred score.</w:t>
      </w:r>
      <w:hyperlink w:anchor="R39693" w:tooltip="Collins&#10;LC, Botero ML, Schnitt SJ. Bimodal frequency distribution of estrogen receptor&#10;immunohistochemical staining results in breast cancer: an analysis of 825 cases.&#10;Am J Clin Pathol. 2005:123(1):16-20." w:history="1">
        <w:r w:rsidRPr="00A8760F">
          <w:rPr>
            <w:rStyle w:val="Hyperlink"/>
            <w:rFonts w:ascii="Arial" w:hAnsi="Arial" w:cs="Arial"/>
            <w:sz w:val="20"/>
            <w:szCs w:val="20"/>
            <w:vertAlign w:val="superscript"/>
            <w:lang w:val="en"/>
          </w:rPr>
          <w:t>14,</w:t>
        </w:r>
      </w:hyperlink>
      <w:hyperlink w:anchor="R39694" w:tooltip="Nadji M,&#10;Gomez-Fernandez C, Ganjei-Azar P, Morales AR. Immunohistochemistry of estrogen&#10;and progesterone receptors reconsidered: experience with 5,993 breast cancers. Am J Clin Pathol. 2005:123(1);21-27." w:history="1">
        <w:r w:rsidRPr="00A8760F">
          <w:rPr>
            <w:rStyle w:val="Hyperlink"/>
            <w:rFonts w:ascii="Arial" w:hAnsi="Arial" w:cs="Arial"/>
            <w:sz w:val="20"/>
            <w:szCs w:val="20"/>
            <w:vertAlign w:val="superscript"/>
            <w:lang w:val="en"/>
          </w:rPr>
          <w:t>15</w:t>
        </w:r>
      </w:hyperlink>
      <w:r w:rsidRPr="00A8760F">
        <w:rPr>
          <w:rFonts w:ascii="Arial" w:hAnsi="Arial" w:cs="Arial"/>
          <w:sz w:val="20"/>
          <w:szCs w:val="20"/>
          <w:lang w:val="en"/>
        </w:rPr>
        <w:t>  A small group of carcinomas (&lt;1% of total) show intermediate levels of immunoreactivity.</w:t>
      </w:r>
    </w:p>
    <w:p w14:paraId="12246BEF" w14:textId="77777777" w:rsidR="00785678" w:rsidRDefault="00785678" w:rsidP="002C605C">
      <w:pPr>
        <w:spacing w:after="0" w:line="276" w:lineRule="auto"/>
        <w:jc w:val="both"/>
        <w:divId w:val="1327051184"/>
        <w:rPr>
          <w:rFonts w:ascii="Arial" w:hAnsi="Arial" w:cs="Arial"/>
          <w:sz w:val="20"/>
          <w:szCs w:val="20"/>
          <w:lang w:val="en"/>
        </w:rPr>
      </w:pPr>
    </w:p>
    <w:p w14:paraId="589A5CA4" w14:textId="5D6F4E87" w:rsidR="00F4119A" w:rsidRPr="00A8760F"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lang w:val="en"/>
        </w:rPr>
        <w:t xml:space="preserve">Quantitation can also </w:t>
      </w:r>
      <w:proofErr w:type="gramStart"/>
      <w:r w:rsidRPr="00A8760F">
        <w:rPr>
          <w:rFonts w:ascii="Arial" w:hAnsi="Arial" w:cs="Arial"/>
          <w:sz w:val="20"/>
          <w:szCs w:val="20"/>
          <w:lang w:val="en"/>
        </w:rPr>
        <w:t>be performed</w:t>
      </w:r>
      <w:proofErr w:type="gramEnd"/>
      <w:r w:rsidRPr="00A8760F">
        <w:rPr>
          <w:rFonts w:ascii="Arial" w:hAnsi="Arial" w:cs="Arial"/>
          <w:sz w:val="20"/>
          <w:szCs w:val="20"/>
          <w:lang w:val="en"/>
        </w:rPr>
        <w:t xml:space="preserve"> by using the proportion of positive cells. In one study, carcinomas were scored as 0 (&lt;1% positive), 1 (1% to 25% positive), 2 (&gt;25% to 75% positive), and 3 (&gt;75% positive).</w:t>
      </w:r>
      <w:hyperlink w:anchor="R39695" w:tooltip="Turbin DA,&#10;Leung S, Cheang MC, et al. Automated quantitative analysis of estrogen receptor&#10;expression in breast carcinoma does not differ from expert pathologist scoring:&#10;a tissue microarray study of 3,484 cases. Breast&#10;Cancer Res Treat. 2008;110(3):417-426. " w:history="1">
        <w:r w:rsidRPr="00A8760F">
          <w:rPr>
            <w:rStyle w:val="Hyperlink"/>
            <w:rFonts w:ascii="Arial" w:hAnsi="Arial" w:cs="Arial"/>
            <w:sz w:val="20"/>
            <w:szCs w:val="20"/>
            <w:vertAlign w:val="superscript"/>
            <w:lang w:val="en"/>
          </w:rPr>
          <w:t>16</w:t>
        </w:r>
      </w:hyperlink>
      <w:r w:rsidRPr="00A8760F">
        <w:rPr>
          <w:rFonts w:ascii="Arial" w:hAnsi="Arial" w:cs="Arial"/>
          <w:sz w:val="20"/>
          <w:szCs w:val="20"/>
          <w:lang w:val="en"/>
        </w:rPr>
        <w:t> The same results were obtained when scored by visual analysis or by image analysis. The proportion of positive cells correlated with the results of the biochemical assay and with prognosis. In another study, carcinomas with small numbers of positive cells (between 1% and 10%) had a prognosis between cancers with no or rare positive cells (&lt;1%) and cancers with &gt;10% positive cells.</w:t>
      </w:r>
      <w:hyperlink w:anchor="R39690"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A8760F">
          <w:rPr>
            <w:rStyle w:val="Hyperlink"/>
            <w:rFonts w:ascii="Arial" w:hAnsi="Arial" w:cs="Arial"/>
            <w:sz w:val="20"/>
            <w:szCs w:val="20"/>
            <w:vertAlign w:val="superscript"/>
            <w:lang w:val="en"/>
          </w:rPr>
          <w:t>11</w:t>
        </w:r>
      </w:hyperlink>
    </w:p>
    <w:p w14:paraId="34E0E7F4" w14:textId="77777777" w:rsidR="00F4119A" w:rsidRPr="00A8760F"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lang w:val="en"/>
        </w:rPr>
        <w:t> </w:t>
      </w:r>
    </w:p>
    <w:p w14:paraId="332F5674" w14:textId="77777777" w:rsidR="00F4119A" w:rsidRPr="00A8760F" w:rsidRDefault="00C04810" w:rsidP="00A8760F">
      <w:pPr>
        <w:keepNext/>
        <w:spacing w:after="0" w:line="276" w:lineRule="auto"/>
        <w:divId w:val="1327051184"/>
        <w:rPr>
          <w:rFonts w:ascii="Arial" w:hAnsi="Arial" w:cs="Arial"/>
          <w:sz w:val="20"/>
          <w:szCs w:val="20"/>
          <w:lang w:val="en"/>
        </w:rPr>
      </w:pPr>
      <w:r w:rsidRPr="00A8760F">
        <w:rPr>
          <w:rStyle w:val="Strong"/>
          <w:rFonts w:ascii="Arial" w:hAnsi="Arial" w:cs="Arial"/>
          <w:bCs w:val="0"/>
          <w:sz w:val="20"/>
          <w:szCs w:val="20"/>
          <w:lang w:val="en"/>
        </w:rPr>
        <w:t>Table 2. Allred Score* for Estrogen and Progesterone Receptor 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4"/>
        <w:gridCol w:w="2693"/>
        <w:gridCol w:w="2394"/>
        <w:gridCol w:w="2195"/>
      </w:tblGrid>
      <w:tr w:rsidR="00F4119A" w:rsidRPr="00785678" w14:paraId="04BFD1AA"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7FAD"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 xml:space="preserve">Proportion Score </w:t>
            </w:r>
          </w:p>
        </w:tc>
        <w:tc>
          <w:tcPr>
            <w:tcW w:w="1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2DA07"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Positive Cells, %</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2311A4"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Intensity</w:t>
            </w:r>
          </w:p>
        </w:tc>
        <w:tc>
          <w:tcPr>
            <w:tcW w:w="11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6884EA"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Intensity Score</w:t>
            </w:r>
          </w:p>
        </w:tc>
      </w:tr>
      <w:tr w:rsidR="00F4119A" w:rsidRPr="00785678" w14:paraId="74D4A05D"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hideMark/>
          </w:tcPr>
          <w:p w14:paraId="4DDB1344"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0</w:t>
            </w:r>
          </w:p>
        </w:tc>
        <w:tc>
          <w:tcPr>
            <w:tcW w:w="1406" w:type="pct"/>
            <w:tcBorders>
              <w:top w:val="single" w:sz="4" w:space="0" w:color="auto"/>
              <w:left w:val="single" w:sz="4" w:space="0" w:color="auto"/>
              <w:bottom w:val="single" w:sz="4" w:space="0" w:color="auto"/>
              <w:right w:val="single" w:sz="4" w:space="0" w:color="auto"/>
            </w:tcBorders>
            <w:hideMark/>
          </w:tcPr>
          <w:p w14:paraId="687EED7E"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0</w:t>
            </w:r>
          </w:p>
        </w:tc>
        <w:tc>
          <w:tcPr>
            <w:tcW w:w="1250" w:type="pct"/>
            <w:tcBorders>
              <w:top w:val="single" w:sz="4" w:space="0" w:color="auto"/>
              <w:left w:val="single" w:sz="4" w:space="0" w:color="auto"/>
              <w:bottom w:val="single" w:sz="4" w:space="0" w:color="auto"/>
              <w:right w:val="single" w:sz="4" w:space="0" w:color="auto"/>
            </w:tcBorders>
            <w:hideMark/>
          </w:tcPr>
          <w:p w14:paraId="6869FA26"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None</w:t>
            </w:r>
          </w:p>
        </w:tc>
        <w:tc>
          <w:tcPr>
            <w:tcW w:w="1146" w:type="pct"/>
            <w:tcBorders>
              <w:top w:val="single" w:sz="4" w:space="0" w:color="auto"/>
              <w:left w:val="single" w:sz="4" w:space="0" w:color="auto"/>
              <w:bottom w:val="single" w:sz="4" w:space="0" w:color="auto"/>
              <w:right w:val="single" w:sz="4" w:space="0" w:color="auto"/>
            </w:tcBorders>
            <w:hideMark/>
          </w:tcPr>
          <w:p w14:paraId="44AE7BEA"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0</w:t>
            </w:r>
          </w:p>
        </w:tc>
      </w:tr>
      <w:tr w:rsidR="00F4119A" w:rsidRPr="00785678" w14:paraId="6FB4CBF6"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hideMark/>
          </w:tcPr>
          <w:p w14:paraId="1C190041"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1</w:t>
            </w:r>
          </w:p>
        </w:tc>
        <w:tc>
          <w:tcPr>
            <w:tcW w:w="1406" w:type="pct"/>
            <w:tcBorders>
              <w:top w:val="single" w:sz="4" w:space="0" w:color="auto"/>
              <w:left w:val="single" w:sz="4" w:space="0" w:color="auto"/>
              <w:bottom w:val="single" w:sz="4" w:space="0" w:color="auto"/>
              <w:right w:val="single" w:sz="4" w:space="0" w:color="auto"/>
            </w:tcBorders>
            <w:hideMark/>
          </w:tcPr>
          <w:p w14:paraId="062B89D2"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&lt;1</w:t>
            </w:r>
          </w:p>
        </w:tc>
        <w:tc>
          <w:tcPr>
            <w:tcW w:w="1250" w:type="pct"/>
            <w:tcBorders>
              <w:top w:val="single" w:sz="4" w:space="0" w:color="auto"/>
              <w:left w:val="single" w:sz="4" w:space="0" w:color="auto"/>
              <w:bottom w:val="single" w:sz="4" w:space="0" w:color="auto"/>
              <w:right w:val="single" w:sz="4" w:space="0" w:color="auto"/>
            </w:tcBorders>
            <w:hideMark/>
          </w:tcPr>
          <w:p w14:paraId="4F52E659"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Weak</w:t>
            </w:r>
          </w:p>
        </w:tc>
        <w:tc>
          <w:tcPr>
            <w:tcW w:w="1146" w:type="pct"/>
            <w:tcBorders>
              <w:top w:val="single" w:sz="4" w:space="0" w:color="auto"/>
              <w:left w:val="single" w:sz="4" w:space="0" w:color="auto"/>
              <w:bottom w:val="single" w:sz="4" w:space="0" w:color="auto"/>
              <w:right w:val="single" w:sz="4" w:space="0" w:color="auto"/>
            </w:tcBorders>
            <w:hideMark/>
          </w:tcPr>
          <w:p w14:paraId="3A5BD2DA"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1</w:t>
            </w:r>
          </w:p>
        </w:tc>
      </w:tr>
      <w:tr w:rsidR="00F4119A" w:rsidRPr="00785678" w14:paraId="7BD3EC60"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hideMark/>
          </w:tcPr>
          <w:p w14:paraId="0601833F"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2</w:t>
            </w:r>
          </w:p>
        </w:tc>
        <w:tc>
          <w:tcPr>
            <w:tcW w:w="1406" w:type="pct"/>
            <w:tcBorders>
              <w:top w:val="single" w:sz="4" w:space="0" w:color="auto"/>
              <w:left w:val="single" w:sz="4" w:space="0" w:color="auto"/>
              <w:bottom w:val="single" w:sz="4" w:space="0" w:color="auto"/>
              <w:right w:val="single" w:sz="4" w:space="0" w:color="auto"/>
            </w:tcBorders>
            <w:hideMark/>
          </w:tcPr>
          <w:p w14:paraId="0314CA81"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1 to 10</w:t>
            </w:r>
          </w:p>
        </w:tc>
        <w:tc>
          <w:tcPr>
            <w:tcW w:w="1250" w:type="pct"/>
            <w:tcBorders>
              <w:top w:val="single" w:sz="4" w:space="0" w:color="auto"/>
              <w:left w:val="single" w:sz="4" w:space="0" w:color="auto"/>
              <w:bottom w:val="single" w:sz="4" w:space="0" w:color="auto"/>
              <w:right w:val="single" w:sz="4" w:space="0" w:color="auto"/>
            </w:tcBorders>
            <w:hideMark/>
          </w:tcPr>
          <w:p w14:paraId="4FA95655"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Intermediate</w:t>
            </w:r>
          </w:p>
        </w:tc>
        <w:tc>
          <w:tcPr>
            <w:tcW w:w="1146" w:type="pct"/>
            <w:tcBorders>
              <w:top w:val="single" w:sz="4" w:space="0" w:color="auto"/>
              <w:left w:val="single" w:sz="4" w:space="0" w:color="auto"/>
              <w:bottom w:val="single" w:sz="4" w:space="0" w:color="auto"/>
              <w:right w:val="single" w:sz="4" w:space="0" w:color="auto"/>
            </w:tcBorders>
            <w:hideMark/>
          </w:tcPr>
          <w:p w14:paraId="2E61DFD0"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2</w:t>
            </w:r>
          </w:p>
        </w:tc>
      </w:tr>
      <w:tr w:rsidR="00F4119A" w:rsidRPr="00785678" w14:paraId="4E6FA15A"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hideMark/>
          </w:tcPr>
          <w:p w14:paraId="0C201976"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3</w:t>
            </w:r>
          </w:p>
        </w:tc>
        <w:tc>
          <w:tcPr>
            <w:tcW w:w="1406" w:type="pct"/>
            <w:tcBorders>
              <w:top w:val="single" w:sz="4" w:space="0" w:color="auto"/>
              <w:left w:val="single" w:sz="4" w:space="0" w:color="auto"/>
              <w:bottom w:val="single" w:sz="4" w:space="0" w:color="auto"/>
              <w:right w:val="single" w:sz="4" w:space="0" w:color="auto"/>
            </w:tcBorders>
            <w:hideMark/>
          </w:tcPr>
          <w:p w14:paraId="467D7DA3"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11 to 33</w:t>
            </w:r>
          </w:p>
        </w:tc>
        <w:tc>
          <w:tcPr>
            <w:tcW w:w="1250" w:type="pct"/>
            <w:tcBorders>
              <w:top w:val="single" w:sz="4" w:space="0" w:color="auto"/>
              <w:left w:val="single" w:sz="4" w:space="0" w:color="auto"/>
              <w:bottom w:val="single" w:sz="4" w:space="0" w:color="auto"/>
              <w:right w:val="single" w:sz="4" w:space="0" w:color="auto"/>
            </w:tcBorders>
            <w:hideMark/>
          </w:tcPr>
          <w:p w14:paraId="5749B1C7"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Strong</w:t>
            </w:r>
          </w:p>
        </w:tc>
        <w:tc>
          <w:tcPr>
            <w:tcW w:w="1146" w:type="pct"/>
            <w:tcBorders>
              <w:top w:val="single" w:sz="4" w:space="0" w:color="auto"/>
              <w:left w:val="single" w:sz="4" w:space="0" w:color="auto"/>
              <w:bottom w:val="single" w:sz="4" w:space="0" w:color="auto"/>
              <w:right w:val="single" w:sz="4" w:space="0" w:color="auto"/>
            </w:tcBorders>
            <w:hideMark/>
          </w:tcPr>
          <w:p w14:paraId="4135F7C9"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3</w:t>
            </w:r>
          </w:p>
        </w:tc>
      </w:tr>
      <w:tr w:rsidR="00F4119A" w:rsidRPr="00785678" w14:paraId="3F33DD3E"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hideMark/>
          </w:tcPr>
          <w:p w14:paraId="2B8DD08A"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4</w:t>
            </w:r>
          </w:p>
        </w:tc>
        <w:tc>
          <w:tcPr>
            <w:tcW w:w="1406" w:type="pct"/>
            <w:tcBorders>
              <w:top w:val="single" w:sz="4" w:space="0" w:color="auto"/>
              <w:left w:val="single" w:sz="4" w:space="0" w:color="auto"/>
              <w:bottom w:val="single" w:sz="4" w:space="0" w:color="auto"/>
              <w:right w:val="single" w:sz="4" w:space="0" w:color="auto"/>
            </w:tcBorders>
            <w:hideMark/>
          </w:tcPr>
          <w:p w14:paraId="7A86059C"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34 to 66</w:t>
            </w:r>
          </w:p>
        </w:tc>
        <w:tc>
          <w:tcPr>
            <w:tcW w:w="2396" w:type="pct"/>
            <w:gridSpan w:val="2"/>
            <w:vMerge w:val="restart"/>
            <w:tcBorders>
              <w:top w:val="single" w:sz="4" w:space="0" w:color="auto"/>
              <w:left w:val="single" w:sz="4" w:space="0" w:color="auto"/>
              <w:bottom w:val="single" w:sz="4" w:space="0" w:color="auto"/>
              <w:right w:val="single" w:sz="4" w:space="0" w:color="auto"/>
            </w:tcBorders>
            <w:hideMark/>
          </w:tcPr>
          <w:p w14:paraId="02923CD1"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 </w:t>
            </w:r>
          </w:p>
        </w:tc>
      </w:tr>
      <w:tr w:rsidR="00F4119A" w:rsidRPr="00785678" w14:paraId="70F89D85" w14:textId="77777777" w:rsidTr="00785678">
        <w:trPr>
          <w:divId w:val="1327051184"/>
        </w:trPr>
        <w:tc>
          <w:tcPr>
            <w:tcW w:w="1198" w:type="pct"/>
            <w:tcBorders>
              <w:top w:val="single" w:sz="4" w:space="0" w:color="auto"/>
              <w:left w:val="single" w:sz="4" w:space="0" w:color="auto"/>
              <w:bottom w:val="single" w:sz="4" w:space="0" w:color="auto"/>
              <w:right w:val="single" w:sz="4" w:space="0" w:color="auto"/>
            </w:tcBorders>
            <w:hideMark/>
          </w:tcPr>
          <w:p w14:paraId="43BB59A9"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5</w:t>
            </w:r>
          </w:p>
        </w:tc>
        <w:tc>
          <w:tcPr>
            <w:tcW w:w="1406" w:type="pct"/>
            <w:tcBorders>
              <w:top w:val="single" w:sz="4" w:space="0" w:color="auto"/>
              <w:left w:val="single" w:sz="4" w:space="0" w:color="auto"/>
              <w:bottom w:val="single" w:sz="4" w:space="0" w:color="auto"/>
              <w:right w:val="single" w:sz="4" w:space="0" w:color="auto"/>
            </w:tcBorders>
            <w:hideMark/>
          </w:tcPr>
          <w:p w14:paraId="056B737A"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≥67</w:t>
            </w:r>
          </w:p>
        </w:tc>
        <w:tc>
          <w:tcPr>
            <w:tcW w:w="2396" w:type="pct"/>
            <w:gridSpan w:val="2"/>
            <w:vMerge/>
            <w:tcBorders>
              <w:top w:val="single" w:sz="4" w:space="0" w:color="auto"/>
              <w:left w:val="single" w:sz="4" w:space="0" w:color="auto"/>
              <w:bottom w:val="single" w:sz="4" w:space="0" w:color="auto"/>
              <w:right w:val="single" w:sz="4" w:space="0" w:color="auto"/>
            </w:tcBorders>
            <w:vAlign w:val="center"/>
            <w:hideMark/>
          </w:tcPr>
          <w:p w14:paraId="0639C2F3" w14:textId="77777777" w:rsidR="00F4119A" w:rsidRPr="00785678" w:rsidRDefault="00F4119A" w:rsidP="00A8760F">
            <w:pPr>
              <w:spacing w:after="0" w:line="276" w:lineRule="auto"/>
              <w:rPr>
                <w:rFonts w:ascii="Arial" w:hAnsi="Arial" w:cs="Arial"/>
                <w:sz w:val="18"/>
                <w:szCs w:val="18"/>
              </w:rPr>
            </w:pPr>
          </w:p>
        </w:tc>
      </w:tr>
    </w:tbl>
    <w:p w14:paraId="64C488EC" w14:textId="77777777" w:rsidR="00785678" w:rsidRPr="00785678" w:rsidRDefault="00C04810" w:rsidP="002C605C">
      <w:pPr>
        <w:spacing w:after="0" w:line="276" w:lineRule="auto"/>
        <w:jc w:val="both"/>
        <w:divId w:val="1327051184"/>
        <w:rPr>
          <w:rFonts w:ascii="Arial" w:hAnsi="Arial" w:cs="Arial"/>
          <w:sz w:val="18"/>
          <w:szCs w:val="18"/>
          <w:lang w:val="en"/>
        </w:rPr>
      </w:pPr>
      <w:r w:rsidRPr="00785678">
        <w:rPr>
          <w:rFonts w:ascii="Arial" w:hAnsi="Arial" w:cs="Arial"/>
          <w:sz w:val="18"/>
          <w:szCs w:val="18"/>
          <w:lang w:val="en"/>
        </w:rPr>
        <w:t>* The Allred score combines the percentage of positive cells and the intensity of the reaction product in most of the carcinoma.</w:t>
      </w:r>
      <w:hyperlink w:anchor="R39688" w:tooltip="Harvey JM,&#10;Clark GM, Osborne CK, et al. Estrogen receptor status by immunohistochemistry&#10;is superior to the ligand binding assay for predicting response to adjuvant&#10;endocrine therapy in breast cancer. J&#10;Clin Oncol. 1999;17(5):1474-1481." w:history="1">
        <w:r w:rsidRPr="00785678">
          <w:rPr>
            <w:rFonts w:ascii="Arial" w:hAnsi="Arial" w:cs="Arial"/>
            <w:color w:val="0000FF"/>
            <w:sz w:val="18"/>
            <w:szCs w:val="18"/>
            <w:u w:val="single"/>
            <w:vertAlign w:val="superscript"/>
            <w:lang w:val="en"/>
          </w:rPr>
          <w:t>9</w:t>
        </w:r>
      </w:hyperlink>
      <w:r w:rsidRPr="00785678">
        <w:rPr>
          <w:rFonts w:ascii="Arial" w:hAnsi="Arial" w:cs="Arial"/>
          <w:sz w:val="18"/>
          <w:szCs w:val="18"/>
          <w:lang w:val="en"/>
        </w:rPr>
        <w:t xml:space="preserve"> The 2 scores are added together for a final score with 8 possible values. Scores of 0 and 2 </w:t>
      </w:r>
      <w:proofErr w:type="gramStart"/>
      <w:r w:rsidRPr="00785678">
        <w:rPr>
          <w:rFonts w:ascii="Arial" w:hAnsi="Arial" w:cs="Arial"/>
          <w:sz w:val="18"/>
          <w:szCs w:val="18"/>
          <w:lang w:val="en"/>
        </w:rPr>
        <w:t>are considered</w:t>
      </w:r>
      <w:proofErr w:type="gramEnd"/>
      <w:r w:rsidRPr="00785678">
        <w:rPr>
          <w:rFonts w:ascii="Arial" w:hAnsi="Arial" w:cs="Arial"/>
          <w:sz w:val="18"/>
          <w:szCs w:val="18"/>
          <w:lang w:val="en"/>
        </w:rPr>
        <w:t xml:space="preserve"> negative. Scores of 3 to 8 </w:t>
      </w:r>
      <w:proofErr w:type="gramStart"/>
      <w:r w:rsidRPr="00785678">
        <w:rPr>
          <w:rFonts w:ascii="Arial" w:hAnsi="Arial" w:cs="Arial"/>
          <w:sz w:val="18"/>
          <w:szCs w:val="18"/>
          <w:lang w:val="en"/>
        </w:rPr>
        <w:t>are considered</w:t>
      </w:r>
      <w:proofErr w:type="gramEnd"/>
      <w:r w:rsidRPr="00785678">
        <w:rPr>
          <w:rFonts w:ascii="Arial" w:hAnsi="Arial" w:cs="Arial"/>
          <w:sz w:val="18"/>
          <w:szCs w:val="18"/>
          <w:lang w:val="en"/>
        </w:rPr>
        <w:t xml:space="preserve"> positive.</w:t>
      </w:r>
    </w:p>
    <w:p w14:paraId="55397D09" w14:textId="77777777" w:rsidR="00785678" w:rsidRDefault="00785678" w:rsidP="00785678">
      <w:pPr>
        <w:spacing w:after="0" w:line="276" w:lineRule="auto"/>
        <w:divId w:val="1327051184"/>
        <w:rPr>
          <w:rStyle w:val="Strong"/>
          <w:rFonts w:ascii="Arial" w:hAnsi="Arial" w:cs="Arial"/>
          <w:bCs w:val="0"/>
          <w:sz w:val="20"/>
          <w:szCs w:val="20"/>
          <w:lang w:val="en"/>
        </w:rPr>
      </w:pPr>
    </w:p>
    <w:p w14:paraId="5FA0F9DA" w14:textId="62C5B18E" w:rsidR="00F4119A" w:rsidRPr="00A8760F" w:rsidRDefault="00C04810" w:rsidP="00785678">
      <w:pPr>
        <w:spacing w:after="0" w:line="276" w:lineRule="auto"/>
        <w:divId w:val="1327051184"/>
        <w:rPr>
          <w:rFonts w:ascii="Arial" w:hAnsi="Arial" w:cs="Arial"/>
          <w:sz w:val="20"/>
          <w:szCs w:val="20"/>
          <w:lang w:val="en"/>
        </w:rPr>
      </w:pPr>
      <w:r w:rsidRPr="00A8760F">
        <w:rPr>
          <w:rStyle w:val="Strong"/>
          <w:rFonts w:ascii="Arial" w:hAnsi="Arial" w:cs="Arial"/>
          <w:bCs w:val="0"/>
          <w:sz w:val="20"/>
          <w:szCs w:val="20"/>
          <w:lang w:val="en"/>
        </w:rPr>
        <w:t>Table 3. H Score* for Estrogen and Progesterone Receptor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5"/>
        <w:gridCol w:w="2902"/>
        <w:gridCol w:w="2999"/>
      </w:tblGrid>
      <w:tr w:rsidR="00F4119A" w:rsidRPr="00785678" w14:paraId="5E8A4D5B" w14:textId="77777777" w:rsidTr="00785678">
        <w:trPr>
          <w:divId w:val="1327051184"/>
        </w:trPr>
        <w:tc>
          <w:tcPr>
            <w:tcW w:w="1919" w:type="pct"/>
            <w:tcBorders>
              <w:top w:val="single" w:sz="4" w:space="0" w:color="auto"/>
              <w:left w:val="single" w:sz="4" w:space="0" w:color="auto"/>
              <w:bottom w:val="single" w:sz="4" w:space="0" w:color="auto"/>
              <w:right w:val="nil"/>
            </w:tcBorders>
            <w:shd w:val="clear" w:color="auto" w:fill="D9D9D9" w:themeFill="background1" w:themeFillShade="D9"/>
            <w:hideMark/>
          </w:tcPr>
          <w:p w14:paraId="3D9E0B91" w14:textId="77777777" w:rsidR="00F4119A" w:rsidRPr="00785678" w:rsidRDefault="00C04810" w:rsidP="00A8760F">
            <w:pPr>
              <w:keepNext/>
              <w:spacing w:after="0" w:line="276" w:lineRule="auto"/>
              <w:ind w:left="-18" w:firstLine="18"/>
              <w:rPr>
                <w:rFonts w:ascii="Arial" w:hAnsi="Arial" w:cs="Arial"/>
                <w:sz w:val="18"/>
                <w:szCs w:val="18"/>
              </w:rPr>
            </w:pPr>
            <w:r w:rsidRPr="00785678">
              <w:rPr>
                <w:rStyle w:val="Strong"/>
                <w:rFonts w:ascii="Arial" w:hAnsi="Arial" w:cs="Arial"/>
                <w:bCs w:val="0"/>
                <w:sz w:val="18"/>
                <w:szCs w:val="18"/>
              </w:rPr>
              <w:t> </w:t>
            </w:r>
          </w:p>
        </w:tc>
        <w:tc>
          <w:tcPr>
            <w:tcW w:w="3081" w:type="pct"/>
            <w:gridSpan w:val="2"/>
            <w:tcBorders>
              <w:top w:val="single" w:sz="4" w:space="0" w:color="auto"/>
              <w:left w:val="nil"/>
              <w:bottom w:val="single" w:sz="4" w:space="0" w:color="auto"/>
              <w:right w:val="single" w:sz="4" w:space="0" w:color="auto"/>
            </w:tcBorders>
            <w:shd w:val="clear" w:color="auto" w:fill="D9D9D9" w:themeFill="background1" w:themeFillShade="D9"/>
            <w:hideMark/>
          </w:tcPr>
          <w:p w14:paraId="732E9EAD" w14:textId="77777777" w:rsidR="00F4119A" w:rsidRPr="00785678" w:rsidRDefault="00C04810" w:rsidP="00A8760F">
            <w:pPr>
              <w:keepNext/>
              <w:spacing w:after="0" w:line="276" w:lineRule="auto"/>
              <w:jc w:val="center"/>
              <w:rPr>
                <w:rFonts w:ascii="Arial" w:hAnsi="Arial" w:cs="Arial"/>
                <w:sz w:val="18"/>
                <w:szCs w:val="18"/>
              </w:rPr>
            </w:pPr>
            <w:r w:rsidRPr="00785678">
              <w:rPr>
                <w:rStyle w:val="Strong"/>
                <w:rFonts w:ascii="Arial" w:hAnsi="Arial" w:cs="Arial"/>
                <w:bCs w:val="0"/>
                <w:sz w:val="18"/>
                <w:szCs w:val="18"/>
              </w:rPr>
              <w:t>Calculation of H Score</w:t>
            </w:r>
          </w:p>
        </w:tc>
      </w:tr>
      <w:tr w:rsidR="00F4119A" w:rsidRPr="00785678" w14:paraId="225E7737" w14:textId="77777777" w:rsidTr="00785678">
        <w:trPr>
          <w:divId w:val="1327051184"/>
        </w:trPr>
        <w:tc>
          <w:tcPr>
            <w:tcW w:w="1919"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7AC6754C" w14:textId="77777777" w:rsidR="00F4119A" w:rsidRPr="00785678" w:rsidRDefault="00C04810" w:rsidP="00A8760F">
            <w:pPr>
              <w:keepNext/>
              <w:spacing w:after="0" w:line="276" w:lineRule="auto"/>
              <w:ind w:left="-18" w:firstLine="18"/>
              <w:rPr>
                <w:rFonts w:ascii="Arial" w:hAnsi="Arial" w:cs="Arial"/>
                <w:sz w:val="18"/>
                <w:szCs w:val="18"/>
              </w:rPr>
            </w:pPr>
            <w:r w:rsidRPr="00785678">
              <w:rPr>
                <w:rStyle w:val="Strong"/>
                <w:rFonts w:ascii="Arial" w:hAnsi="Arial" w:cs="Arial"/>
                <w:bCs w:val="0"/>
                <w:sz w:val="18"/>
                <w:szCs w:val="18"/>
              </w:rPr>
              <w:t>Cell Signal</w:t>
            </w:r>
          </w:p>
        </w:tc>
        <w:tc>
          <w:tcPr>
            <w:tcW w:w="1515"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2A8ECB43"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Percentage of Cells</w:t>
            </w:r>
          </w:p>
        </w:tc>
        <w:tc>
          <w:tcPr>
            <w:tcW w:w="1566"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43189D7C"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Value Multiplied</w:t>
            </w:r>
          </w:p>
        </w:tc>
      </w:tr>
      <w:tr w:rsidR="00F4119A" w:rsidRPr="00785678" w14:paraId="2BE8F1B4" w14:textId="77777777" w:rsidTr="00785678">
        <w:trPr>
          <w:divId w:val="1327051184"/>
        </w:trPr>
        <w:tc>
          <w:tcPr>
            <w:tcW w:w="1919" w:type="pct"/>
            <w:tcBorders>
              <w:top w:val="single" w:sz="4" w:space="0" w:color="000000"/>
              <w:left w:val="single" w:sz="4" w:space="0" w:color="000000"/>
              <w:bottom w:val="single" w:sz="4" w:space="0" w:color="000000"/>
              <w:right w:val="single" w:sz="4" w:space="0" w:color="000000"/>
            </w:tcBorders>
            <w:hideMark/>
          </w:tcPr>
          <w:p w14:paraId="1D10324E"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Cells with no signal</w:t>
            </w:r>
          </w:p>
        </w:tc>
        <w:tc>
          <w:tcPr>
            <w:tcW w:w="1515" w:type="pct"/>
            <w:tcBorders>
              <w:top w:val="single" w:sz="4" w:space="0" w:color="000000"/>
              <w:left w:val="single" w:sz="4" w:space="0" w:color="000000"/>
              <w:bottom w:val="single" w:sz="4" w:space="0" w:color="000000"/>
              <w:right w:val="single" w:sz="4" w:space="0" w:color="000000"/>
            </w:tcBorders>
            <w:hideMark/>
          </w:tcPr>
          <w:p w14:paraId="11668C17" w14:textId="77777777" w:rsidR="00F4119A" w:rsidRPr="00785678" w:rsidRDefault="00C04810" w:rsidP="00A8760F">
            <w:pPr>
              <w:keepNext/>
              <w:spacing w:after="0" w:line="276" w:lineRule="auto"/>
              <w:ind w:left="720" w:hanging="360"/>
              <w:rPr>
                <w:rFonts w:ascii="Arial" w:hAnsi="Arial" w:cs="Arial"/>
                <w:sz w:val="18"/>
                <w:szCs w:val="18"/>
              </w:rPr>
            </w:pPr>
            <w:r w:rsidRPr="00785678">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26191936" w14:textId="77777777" w:rsidR="00F4119A" w:rsidRPr="00785678" w:rsidRDefault="00C04810" w:rsidP="00A8760F">
            <w:pPr>
              <w:keepNext/>
              <w:spacing w:after="0" w:line="276" w:lineRule="auto"/>
              <w:ind w:left="720" w:hanging="360"/>
              <w:rPr>
                <w:rFonts w:ascii="Arial" w:hAnsi="Arial" w:cs="Arial"/>
                <w:sz w:val="18"/>
                <w:szCs w:val="18"/>
              </w:rPr>
            </w:pPr>
            <w:r w:rsidRPr="00785678">
              <w:rPr>
                <w:rFonts w:ascii="Arial" w:hAnsi="Arial" w:cs="Arial"/>
                <w:sz w:val="18"/>
                <w:szCs w:val="18"/>
              </w:rPr>
              <w:t>% x 0 = 0</w:t>
            </w:r>
          </w:p>
        </w:tc>
      </w:tr>
      <w:tr w:rsidR="00F4119A" w:rsidRPr="00785678" w14:paraId="10429E02" w14:textId="77777777" w:rsidTr="00785678">
        <w:trPr>
          <w:divId w:val="1327051184"/>
        </w:trPr>
        <w:tc>
          <w:tcPr>
            <w:tcW w:w="1919" w:type="pct"/>
            <w:tcBorders>
              <w:top w:val="single" w:sz="4" w:space="0" w:color="000000"/>
              <w:left w:val="single" w:sz="4" w:space="0" w:color="000000"/>
              <w:bottom w:val="single" w:sz="4" w:space="0" w:color="000000"/>
              <w:right w:val="single" w:sz="4" w:space="0" w:color="000000"/>
            </w:tcBorders>
            <w:hideMark/>
          </w:tcPr>
          <w:p w14:paraId="228D4C00"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Cells with weak signal</w:t>
            </w:r>
          </w:p>
        </w:tc>
        <w:tc>
          <w:tcPr>
            <w:tcW w:w="1515" w:type="pct"/>
            <w:tcBorders>
              <w:top w:val="single" w:sz="4" w:space="0" w:color="000000"/>
              <w:left w:val="single" w:sz="4" w:space="0" w:color="000000"/>
              <w:bottom w:val="single" w:sz="4" w:space="0" w:color="000000"/>
              <w:right w:val="single" w:sz="4" w:space="0" w:color="000000"/>
            </w:tcBorders>
            <w:hideMark/>
          </w:tcPr>
          <w:p w14:paraId="21A96C07" w14:textId="77777777" w:rsidR="00F4119A" w:rsidRPr="00785678" w:rsidRDefault="00C04810" w:rsidP="00A8760F">
            <w:pPr>
              <w:keepNext/>
              <w:spacing w:after="0" w:line="276" w:lineRule="auto"/>
              <w:ind w:left="720" w:hanging="360"/>
              <w:rPr>
                <w:rFonts w:ascii="Arial" w:hAnsi="Arial" w:cs="Arial"/>
                <w:sz w:val="18"/>
                <w:szCs w:val="18"/>
              </w:rPr>
            </w:pPr>
            <w:r w:rsidRPr="00785678">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7BA1FBB7" w14:textId="77777777" w:rsidR="00F4119A" w:rsidRPr="00785678" w:rsidRDefault="00C04810" w:rsidP="00A8760F">
            <w:pPr>
              <w:keepNext/>
              <w:spacing w:after="0" w:line="276" w:lineRule="auto"/>
              <w:ind w:left="720" w:hanging="360"/>
              <w:rPr>
                <w:rFonts w:ascii="Arial" w:hAnsi="Arial" w:cs="Arial"/>
                <w:sz w:val="18"/>
                <w:szCs w:val="18"/>
              </w:rPr>
            </w:pPr>
            <w:r w:rsidRPr="00785678">
              <w:rPr>
                <w:rFonts w:ascii="Arial" w:hAnsi="Arial" w:cs="Arial"/>
                <w:sz w:val="18"/>
                <w:szCs w:val="18"/>
              </w:rPr>
              <w:t>% x 1 =</w:t>
            </w:r>
          </w:p>
        </w:tc>
      </w:tr>
      <w:tr w:rsidR="00F4119A" w:rsidRPr="00785678" w14:paraId="3CCB866A" w14:textId="77777777" w:rsidTr="00785678">
        <w:trPr>
          <w:divId w:val="1327051184"/>
        </w:trPr>
        <w:tc>
          <w:tcPr>
            <w:tcW w:w="1919" w:type="pct"/>
            <w:tcBorders>
              <w:top w:val="single" w:sz="4" w:space="0" w:color="000000"/>
              <w:left w:val="single" w:sz="4" w:space="0" w:color="000000"/>
              <w:bottom w:val="single" w:sz="4" w:space="0" w:color="000000"/>
              <w:right w:val="single" w:sz="4" w:space="0" w:color="000000"/>
            </w:tcBorders>
            <w:hideMark/>
          </w:tcPr>
          <w:p w14:paraId="66B47663"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Cells with moderate signal</w:t>
            </w:r>
          </w:p>
        </w:tc>
        <w:tc>
          <w:tcPr>
            <w:tcW w:w="1515" w:type="pct"/>
            <w:tcBorders>
              <w:top w:val="single" w:sz="4" w:space="0" w:color="000000"/>
              <w:left w:val="single" w:sz="4" w:space="0" w:color="000000"/>
              <w:bottom w:val="single" w:sz="4" w:space="0" w:color="000000"/>
              <w:right w:val="single" w:sz="4" w:space="0" w:color="000000"/>
            </w:tcBorders>
            <w:hideMark/>
          </w:tcPr>
          <w:p w14:paraId="342E8EA1" w14:textId="77777777" w:rsidR="00F4119A" w:rsidRPr="00785678" w:rsidRDefault="00C04810" w:rsidP="00A8760F">
            <w:pPr>
              <w:keepNext/>
              <w:spacing w:after="0" w:line="276" w:lineRule="auto"/>
              <w:ind w:left="720" w:hanging="360"/>
              <w:rPr>
                <w:rFonts w:ascii="Arial" w:hAnsi="Arial" w:cs="Arial"/>
                <w:sz w:val="18"/>
                <w:szCs w:val="18"/>
              </w:rPr>
            </w:pPr>
            <w:r w:rsidRPr="00785678">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79228815" w14:textId="77777777" w:rsidR="00F4119A" w:rsidRPr="00785678" w:rsidRDefault="00C04810" w:rsidP="00A8760F">
            <w:pPr>
              <w:keepNext/>
              <w:spacing w:after="0" w:line="276" w:lineRule="auto"/>
              <w:ind w:left="720" w:hanging="360"/>
              <w:rPr>
                <w:rFonts w:ascii="Arial" w:hAnsi="Arial" w:cs="Arial"/>
                <w:sz w:val="18"/>
                <w:szCs w:val="18"/>
              </w:rPr>
            </w:pPr>
            <w:r w:rsidRPr="00785678">
              <w:rPr>
                <w:rFonts w:ascii="Arial" w:hAnsi="Arial" w:cs="Arial"/>
                <w:sz w:val="18"/>
                <w:szCs w:val="18"/>
              </w:rPr>
              <w:t>% x 2 =</w:t>
            </w:r>
          </w:p>
        </w:tc>
      </w:tr>
      <w:tr w:rsidR="00F4119A" w:rsidRPr="00785678" w14:paraId="35808310" w14:textId="77777777" w:rsidTr="00785678">
        <w:trPr>
          <w:divId w:val="1327051184"/>
        </w:trPr>
        <w:tc>
          <w:tcPr>
            <w:tcW w:w="1919" w:type="pct"/>
            <w:tcBorders>
              <w:top w:val="single" w:sz="4" w:space="0" w:color="000000"/>
              <w:left w:val="single" w:sz="4" w:space="0" w:color="000000"/>
              <w:bottom w:val="single" w:sz="4" w:space="0" w:color="000000"/>
              <w:right w:val="single" w:sz="4" w:space="0" w:color="000000"/>
            </w:tcBorders>
            <w:hideMark/>
          </w:tcPr>
          <w:p w14:paraId="66F062DA"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Cells with strong signal</w:t>
            </w:r>
          </w:p>
        </w:tc>
        <w:tc>
          <w:tcPr>
            <w:tcW w:w="1515" w:type="pct"/>
            <w:tcBorders>
              <w:top w:val="single" w:sz="4" w:space="0" w:color="000000"/>
              <w:left w:val="single" w:sz="4" w:space="0" w:color="000000"/>
              <w:bottom w:val="single" w:sz="4" w:space="0" w:color="000000"/>
              <w:right w:val="single" w:sz="4" w:space="0" w:color="000000"/>
            </w:tcBorders>
            <w:hideMark/>
          </w:tcPr>
          <w:p w14:paraId="2F0D36F0" w14:textId="77777777" w:rsidR="00F4119A" w:rsidRPr="00785678" w:rsidRDefault="00C04810" w:rsidP="00A8760F">
            <w:pPr>
              <w:keepNext/>
              <w:spacing w:after="0" w:line="276" w:lineRule="auto"/>
              <w:ind w:left="720" w:hanging="360"/>
              <w:rPr>
                <w:rFonts w:ascii="Arial" w:hAnsi="Arial" w:cs="Arial"/>
                <w:sz w:val="18"/>
                <w:szCs w:val="18"/>
              </w:rPr>
            </w:pPr>
            <w:r w:rsidRPr="00785678">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290164B0" w14:textId="77777777" w:rsidR="00F4119A" w:rsidRPr="00785678" w:rsidRDefault="00C04810" w:rsidP="00A8760F">
            <w:pPr>
              <w:keepNext/>
              <w:spacing w:after="0" w:line="276" w:lineRule="auto"/>
              <w:ind w:left="720" w:hanging="360"/>
              <w:rPr>
                <w:rFonts w:ascii="Arial" w:hAnsi="Arial" w:cs="Arial"/>
                <w:sz w:val="18"/>
                <w:szCs w:val="18"/>
              </w:rPr>
            </w:pPr>
            <w:r w:rsidRPr="00785678">
              <w:rPr>
                <w:rFonts w:ascii="Arial" w:hAnsi="Arial" w:cs="Arial"/>
                <w:sz w:val="18"/>
                <w:szCs w:val="18"/>
              </w:rPr>
              <w:t>% x 3 =</w:t>
            </w:r>
          </w:p>
        </w:tc>
      </w:tr>
      <w:tr w:rsidR="00F4119A" w:rsidRPr="00785678" w14:paraId="27D7AB7E" w14:textId="77777777" w:rsidTr="00785678">
        <w:trPr>
          <w:divId w:val="1327051184"/>
        </w:trPr>
        <w:tc>
          <w:tcPr>
            <w:tcW w:w="3434" w:type="pct"/>
            <w:gridSpan w:val="2"/>
            <w:tcBorders>
              <w:top w:val="single" w:sz="4" w:space="0" w:color="000000"/>
              <w:left w:val="single" w:sz="4" w:space="0" w:color="000000"/>
              <w:bottom w:val="single" w:sz="4" w:space="0" w:color="000000"/>
              <w:right w:val="single" w:sz="4" w:space="0" w:color="000000"/>
            </w:tcBorders>
            <w:hideMark/>
          </w:tcPr>
          <w:p w14:paraId="1E30CF76" w14:textId="77777777" w:rsidR="00F4119A" w:rsidRPr="00785678" w:rsidRDefault="00C04810" w:rsidP="00A8760F">
            <w:pPr>
              <w:spacing w:after="0" w:line="276" w:lineRule="auto"/>
              <w:ind w:left="720" w:hanging="360"/>
              <w:rPr>
                <w:rFonts w:ascii="Arial" w:hAnsi="Arial" w:cs="Arial"/>
                <w:sz w:val="18"/>
                <w:szCs w:val="18"/>
              </w:rPr>
            </w:pPr>
            <w:r w:rsidRPr="00785678">
              <w:rPr>
                <w:rStyle w:val="Strong"/>
                <w:rFonts w:ascii="Arial" w:hAnsi="Arial" w:cs="Arial"/>
                <w:bCs w:val="0"/>
                <w:sz w:val="18"/>
                <w:szCs w:val="18"/>
              </w:rPr>
              <w:t>Total score =</w:t>
            </w:r>
          </w:p>
        </w:tc>
        <w:tc>
          <w:tcPr>
            <w:tcW w:w="1566" w:type="pct"/>
            <w:tcBorders>
              <w:top w:val="single" w:sz="4" w:space="0" w:color="000000"/>
              <w:left w:val="single" w:sz="4" w:space="0" w:color="000000"/>
              <w:bottom w:val="single" w:sz="4" w:space="0" w:color="000000"/>
              <w:right w:val="single" w:sz="4" w:space="0" w:color="000000"/>
            </w:tcBorders>
            <w:hideMark/>
          </w:tcPr>
          <w:p w14:paraId="5193A2C1" w14:textId="77777777" w:rsidR="00F4119A" w:rsidRPr="00785678" w:rsidRDefault="00C04810" w:rsidP="00A8760F">
            <w:pPr>
              <w:spacing w:after="0" w:line="276" w:lineRule="auto"/>
              <w:ind w:left="720" w:hanging="360"/>
              <w:rPr>
                <w:rFonts w:ascii="Arial" w:hAnsi="Arial" w:cs="Arial"/>
                <w:sz w:val="18"/>
                <w:szCs w:val="18"/>
              </w:rPr>
            </w:pPr>
            <w:r w:rsidRPr="00785678">
              <w:rPr>
                <w:rStyle w:val="Strong"/>
                <w:rFonts w:ascii="Arial" w:hAnsi="Arial" w:cs="Arial"/>
                <w:bCs w:val="0"/>
                <w:sz w:val="18"/>
                <w:szCs w:val="18"/>
              </w:rPr>
              <w:t> </w:t>
            </w:r>
          </w:p>
        </w:tc>
      </w:tr>
    </w:tbl>
    <w:p w14:paraId="64A5B3A6" w14:textId="7DDC497C" w:rsidR="00785678" w:rsidRDefault="00C04810" w:rsidP="002C605C">
      <w:pPr>
        <w:spacing w:after="0" w:line="276" w:lineRule="auto"/>
        <w:jc w:val="both"/>
        <w:divId w:val="1327051184"/>
        <w:rPr>
          <w:rFonts w:ascii="Arial" w:hAnsi="Arial" w:cs="Arial"/>
          <w:sz w:val="20"/>
          <w:szCs w:val="20"/>
          <w:lang w:val="en"/>
        </w:rPr>
      </w:pPr>
      <w:r w:rsidRPr="00785678">
        <w:rPr>
          <w:rFonts w:ascii="Arial" w:hAnsi="Arial" w:cs="Arial"/>
          <w:sz w:val="18"/>
          <w:szCs w:val="18"/>
          <w:lang w:val="en"/>
        </w:rPr>
        <w:t>* The H score is determined by multiplying the percentage of cells demonstrating each intensity (scored from 0 to 3) and adding the results.</w:t>
      </w:r>
      <w:hyperlink w:anchor="R39691" w:tooltip="McCarty KS&#10;Jr, Miller LS, Cox EB, et al. Estrogen receptor analyses: correlation of&#10;biochemical and immunohistochemical methods using monoclonal antireceptor&#10;antibodies. Arch Pathol Lab Med.&#10;1985;109(8):716-721." w:history="1">
        <w:r w:rsidRPr="00785678">
          <w:rPr>
            <w:rStyle w:val="Hyperlink"/>
            <w:rFonts w:ascii="Arial" w:hAnsi="Arial" w:cs="Arial"/>
            <w:sz w:val="18"/>
            <w:szCs w:val="18"/>
            <w:vertAlign w:val="superscript"/>
            <w:lang w:val="en"/>
          </w:rPr>
          <w:t>12</w:t>
        </w:r>
      </w:hyperlink>
      <w:r w:rsidRPr="00785678">
        <w:rPr>
          <w:rFonts w:ascii="Arial" w:hAnsi="Arial" w:cs="Arial"/>
          <w:sz w:val="18"/>
          <w:szCs w:val="18"/>
          <w:lang w:val="en"/>
        </w:rPr>
        <w:t xml:space="preserve"> There are 300 possible values. In this system, &lt;1% positive cells </w:t>
      </w:r>
      <w:proofErr w:type="gramStart"/>
      <w:r w:rsidRPr="00785678">
        <w:rPr>
          <w:rFonts w:ascii="Arial" w:hAnsi="Arial" w:cs="Arial"/>
          <w:sz w:val="18"/>
          <w:szCs w:val="18"/>
          <w:lang w:val="en"/>
        </w:rPr>
        <w:t>is</w:t>
      </w:r>
      <w:proofErr w:type="gramEnd"/>
      <w:r w:rsidRPr="00785678">
        <w:rPr>
          <w:rFonts w:ascii="Arial" w:hAnsi="Arial" w:cs="Arial"/>
          <w:sz w:val="18"/>
          <w:szCs w:val="18"/>
          <w:lang w:val="en"/>
        </w:rPr>
        <w:t xml:space="preserve"> considered to be a negative result.</w:t>
      </w:r>
    </w:p>
    <w:p w14:paraId="06FC0AD1" w14:textId="77777777" w:rsidR="00785678" w:rsidRPr="00785678" w:rsidRDefault="00785678" w:rsidP="002C605C">
      <w:pPr>
        <w:spacing w:after="0" w:line="276" w:lineRule="auto"/>
        <w:jc w:val="both"/>
        <w:divId w:val="1327051184"/>
        <w:rPr>
          <w:rFonts w:ascii="Arial" w:hAnsi="Arial" w:cs="Arial"/>
          <w:sz w:val="20"/>
          <w:szCs w:val="20"/>
          <w:lang w:val="en"/>
        </w:rPr>
      </w:pPr>
    </w:p>
    <w:p w14:paraId="57399EF8"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eastAsia="Times New Roman" w:hAnsi="Arial" w:cs="Arial"/>
          <w:sz w:val="20"/>
          <w:szCs w:val="20"/>
          <w:lang w:val="en"/>
        </w:rPr>
        <w:t>References</w:t>
      </w:r>
      <w:bookmarkStart w:id="9" w:name="R39680"/>
    </w:p>
    <w:p w14:paraId="75F3B07F"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Harris L, Fritsche H, Mennel R, et al. American Society of Clinical Oncology 2007 update of recommendations for the use of tumor markers in breast cancer. </w:t>
      </w:r>
      <w:r w:rsidRPr="00785678">
        <w:rPr>
          <w:rStyle w:val="Emphasis"/>
          <w:rFonts w:ascii="Arial" w:hAnsi="Arial" w:cs="Arial"/>
          <w:iCs w:val="0"/>
          <w:sz w:val="20"/>
          <w:szCs w:val="20"/>
          <w:lang w:val="en"/>
        </w:rPr>
        <w:t>J Clin Oncol.</w:t>
      </w:r>
      <w:r w:rsidRPr="00785678">
        <w:rPr>
          <w:rFonts w:ascii="Arial" w:hAnsi="Arial" w:cs="Arial"/>
          <w:sz w:val="20"/>
          <w:szCs w:val="20"/>
          <w:lang w:val="en"/>
        </w:rPr>
        <w:t xml:space="preserve"> 2007;25(33):1-26.</w:t>
      </w:r>
      <w:bookmarkStart w:id="10" w:name="R39681"/>
      <w:bookmarkEnd w:id="9"/>
    </w:p>
    <w:p w14:paraId="1A891D95"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Allison KH, Hammond MEH, Dowsett M, et al. Estrogen and progesterone receptor testing in breast cancer: ASCO/CAP guideline update. </w:t>
      </w:r>
      <w:r w:rsidRPr="00785678">
        <w:rPr>
          <w:rStyle w:val="Emphasis"/>
          <w:rFonts w:ascii="Arial" w:hAnsi="Arial" w:cs="Arial"/>
          <w:iCs w:val="0"/>
          <w:sz w:val="20"/>
          <w:szCs w:val="20"/>
          <w:lang w:val="en"/>
        </w:rPr>
        <w:t>Arch Pathol Lab Med</w:t>
      </w:r>
      <w:r w:rsidRPr="00785678">
        <w:rPr>
          <w:rFonts w:ascii="Arial" w:hAnsi="Arial" w:cs="Arial"/>
          <w:sz w:val="20"/>
          <w:szCs w:val="20"/>
          <w:lang w:val="en"/>
        </w:rPr>
        <w:t xml:space="preserve"> doi: 10.5858/arpa.2019-0904-SA.</w:t>
      </w:r>
      <w:bookmarkStart w:id="11" w:name="R39682"/>
      <w:bookmarkEnd w:id="10"/>
    </w:p>
    <w:p w14:paraId="14658560"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Yaziji H, Taylor CR, Goldstein NS, et al. Consensus recommendations on estrogen receptor testing in breast cancer by immunohistochemistry. </w:t>
      </w:r>
      <w:r w:rsidRPr="00785678">
        <w:rPr>
          <w:rStyle w:val="Emphasis"/>
          <w:rFonts w:ascii="Arial" w:hAnsi="Arial" w:cs="Arial"/>
          <w:iCs w:val="0"/>
          <w:sz w:val="20"/>
          <w:szCs w:val="20"/>
          <w:lang w:val="en"/>
        </w:rPr>
        <w:t>Appl Immunohistochem Mol Morphol.</w:t>
      </w:r>
      <w:r w:rsidRPr="00785678">
        <w:rPr>
          <w:rFonts w:ascii="Arial" w:hAnsi="Arial" w:cs="Arial"/>
          <w:sz w:val="20"/>
          <w:szCs w:val="20"/>
          <w:lang w:val="en"/>
        </w:rPr>
        <w:t xml:space="preserve"> 2008;16(6):513-520.</w:t>
      </w:r>
      <w:bookmarkStart w:id="12" w:name="R39683"/>
      <w:bookmarkEnd w:id="11"/>
    </w:p>
    <w:p w14:paraId="44E82848"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Allred DC. Problems and solutions in the evaluation of hormone receptors in breast cancer. </w:t>
      </w:r>
      <w:r w:rsidRPr="00785678">
        <w:rPr>
          <w:rStyle w:val="Emphasis"/>
          <w:rFonts w:ascii="Arial" w:hAnsi="Arial" w:cs="Arial"/>
          <w:iCs w:val="0"/>
          <w:sz w:val="20"/>
          <w:szCs w:val="20"/>
          <w:lang w:val="en"/>
        </w:rPr>
        <w:t>J Clin Oncol.</w:t>
      </w:r>
      <w:r w:rsidRPr="00785678">
        <w:rPr>
          <w:rFonts w:ascii="Arial" w:hAnsi="Arial" w:cs="Arial"/>
          <w:sz w:val="20"/>
          <w:szCs w:val="20"/>
          <w:lang w:val="en"/>
        </w:rPr>
        <w:t xml:space="preserve"> 2008;26(15):2433-2435.</w:t>
      </w:r>
      <w:bookmarkStart w:id="13" w:name="R39684"/>
      <w:bookmarkEnd w:id="12"/>
    </w:p>
    <w:p w14:paraId="40C2D8D8"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Arber DA. Effect of prolonged formalin fixation on the immunohistochemical reactivity of breast markers. </w:t>
      </w:r>
      <w:r w:rsidRPr="00785678">
        <w:rPr>
          <w:rStyle w:val="Emphasis"/>
          <w:rFonts w:ascii="Arial" w:hAnsi="Arial" w:cs="Arial"/>
          <w:iCs w:val="0"/>
          <w:sz w:val="20"/>
          <w:szCs w:val="20"/>
          <w:lang w:val="en"/>
        </w:rPr>
        <w:t>Appl Immunohistochem Mol Morphol.</w:t>
      </w:r>
      <w:r w:rsidRPr="00785678">
        <w:rPr>
          <w:rFonts w:ascii="Arial" w:hAnsi="Arial" w:cs="Arial"/>
          <w:sz w:val="20"/>
          <w:szCs w:val="20"/>
          <w:lang w:val="en"/>
        </w:rPr>
        <w:t xml:space="preserve"> 2002;10(2):183-186.</w:t>
      </w:r>
      <w:bookmarkStart w:id="14" w:name="R39685"/>
      <w:bookmarkEnd w:id="13"/>
    </w:p>
    <w:p w14:paraId="6AFF0419"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lastRenderedPageBreak/>
        <w:t xml:space="preserve">Fitzgibbons PL, Murphy DA, Hammond EH, Allred DC, Valenstein PN. Recommendations for validating estrogen and progesterone receptor Immunohistochemistry assays. </w:t>
      </w:r>
      <w:r w:rsidRPr="00785678">
        <w:rPr>
          <w:rStyle w:val="Emphasis"/>
          <w:rFonts w:ascii="Arial" w:hAnsi="Arial" w:cs="Arial"/>
          <w:iCs w:val="0"/>
          <w:sz w:val="20"/>
          <w:szCs w:val="20"/>
          <w:lang w:val="en"/>
        </w:rPr>
        <w:t>Arch Pathol Lab Med.</w:t>
      </w:r>
      <w:r w:rsidRPr="00785678">
        <w:rPr>
          <w:rFonts w:ascii="Arial" w:hAnsi="Arial" w:cs="Arial"/>
          <w:sz w:val="20"/>
          <w:szCs w:val="20"/>
          <w:lang w:val="en"/>
        </w:rPr>
        <w:t xml:space="preserve"> 2010;134(6):930-935.</w:t>
      </w:r>
      <w:bookmarkStart w:id="15" w:name="R39686"/>
      <w:bookmarkEnd w:id="14"/>
    </w:p>
    <w:p w14:paraId="42774E46"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Yildiz-Aktas IZ, Dabbs DJ, Bhargava R. The effect of cold ischemic time on the immunohistochemical evaluation of estrogen receptor, progesterone receptor, and HER2 expression in invasive breast carcinoma. </w:t>
      </w:r>
      <w:r w:rsidRPr="00785678">
        <w:rPr>
          <w:rStyle w:val="Emphasis"/>
          <w:rFonts w:ascii="Arial" w:hAnsi="Arial" w:cs="Arial"/>
          <w:iCs w:val="0"/>
          <w:sz w:val="20"/>
          <w:szCs w:val="20"/>
          <w:lang w:val="en"/>
        </w:rPr>
        <w:t>Mod Pathol</w:t>
      </w:r>
      <w:r w:rsidRPr="00785678">
        <w:rPr>
          <w:rFonts w:ascii="Arial" w:hAnsi="Arial" w:cs="Arial"/>
          <w:sz w:val="20"/>
          <w:szCs w:val="20"/>
          <w:lang w:val="en"/>
        </w:rPr>
        <w:t>. 2012;25(8):1098-1105.</w:t>
      </w:r>
      <w:bookmarkStart w:id="16" w:name="R39687"/>
      <w:bookmarkEnd w:id="15"/>
    </w:p>
    <w:p w14:paraId="6A6598F4"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Neumeister VM, Anagnostou V, Siddiqui S, et al. Quantitative assessment of effect of preanalytic cold ischemic time on protein expression in breast cancer tissues. </w:t>
      </w:r>
      <w:r w:rsidRPr="00785678">
        <w:rPr>
          <w:rStyle w:val="Emphasis"/>
          <w:rFonts w:ascii="Arial" w:hAnsi="Arial" w:cs="Arial"/>
          <w:iCs w:val="0"/>
          <w:sz w:val="20"/>
          <w:szCs w:val="20"/>
          <w:lang w:val="en"/>
        </w:rPr>
        <w:t>J Natl Cancer Inst.</w:t>
      </w:r>
      <w:r w:rsidRPr="00785678">
        <w:rPr>
          <w:rFonts w:ascii="Arial" w:hAnsi="Arial" w:cs="Arial"/>
          <w:sz w:val="20"/>
          <w:szCs w:val="20"/>
          <w:lang w:val="en"/>
        </w:rPr>
        <w:t xml:space="preserve"> 2012;104(23)1815-1824. </w:t>
      </w:r>
      <w:bookmarkStart w:id="17" w:name="R39688"/>
      <w:bookmarkEnd w:id="16"/>
    </w:p>
    <w:p w14:paraId="10B7FB1A"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Harvey JM, Clark GM, Osborne CK, et al. Estrogen receptor status by immunohistochemistry is superior to the ligand binding assay for predicting response to adjuvant endocrine therapy in breast cancer. </w:t>
      </w:r>
      <w:r w:rsidRPr="00785678">
        <w:rPr>
          <w:rStyle w:val="Emphasis"/>
          <w:rFonts w:ascii="Arial" w:hAnsi="Arial" w:cs="Arial"/>
          <w:iCs w:val="0"/>
          <w:sz w:val="20"/>
          <w:szCs w:val="20"/>
          <w:lang w:val="en"/>
        </w:rPr>
        <w:t>J Clin Oncol.</w:t>
      </w:r>
      <w:r w:rsidRPr="00785678">
        <w:rPr>
          <w:rFonts w:ascii="Arial" w:hAnsi="Arial" w:cs="Arial"/>
          <w:sz w:val="20"/>
          <w:szCs w:val="20"/>
          <w:lang w:val="en"/>
        </w:rPr>
        <w:t xml:space="preserve"> 1999;17(5):1474-1481.</w:t>
      </w:r>
      <w:bookmarkStart w:id="18" w:name="R39689"/>
      <w:bookmarkEnd w:id="17"/>
    </w:p>
    <w:p w14:paraId="339B0B90"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Arber JM, Arber DA, Jenkins KA, Battifora H. Effect of decalcification and fixation in paraffin-section immunohistochemistry. </w:t>
      </w:r>
      <w:r w:rsidRPr="00785678">
        <w:rPr>
          <w:rStyle w:val="Emphasis"/>
          <w:rFonts w:ascii="Arial" w:hAnsi="Arial" w:cs="Arial"/>
          <w:iCs w:val="0"/>
          <w:sz w:val="20"/>
          <w:szCs w:val="20"/>
          <w:lang w:val="en"/>
        </w:rPr>
        <w:t>Appl Immunohistochem.</w:t>
      </w:r>
      <w:r w:rsidRPr="00785678">
        <w:rPr>
          <w:rFonts w:ascii="Arial" w:hAnsi="Arial" w:cs="Arial"/>
          <w:sz w:val="20"/>
          <w:szCs w:val="20"/>
          <w:lang w:val="en"/>
        </w:rPr>
        <w:t xml:space="preserve"> </w:t>
      </w:r>
      <w:proofErr w:type="gramStart"/>
      <w:r w:rsidRPr="00785678">
        <w:rPr>
          <w:rFonts w:ascii="Arial" w:hAnsi="Arial" w:cs="Arial"/>
          <w:sz w:val="20"/>
          <w:szCs w:val="20"/>
          <w:lang w:val="en"/>
        </w:rPr>
        <w:t>1996;4:241</w:t>
      </w:r>
      <w:proofErr w:type="gramEnd"/>
      <w:r w:rsidRPr="00785678">
        <w:rPr>
          <w:rFonts w:ascii="Arial" w:hAnsi="Arial" w:cs="Arial"/>
          <w:sz w:val="20"/>
          <w:szCs w:val="20"/>
          <w:lang w:val="en"/>
        </w:rPr>
        <w:t>-248.</w:t>
      </w:r>
      <w:bookmarkStart w:id="19" w:name="R39690"/>
      <w:bookmarkEnd w:id="18"/>
    </w:p>
    <w:p w14:paraId="6BC67E12"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Viale G, Regan MM, Maiorano E, et al. Prognostic and predictive value of centrally reviewed expression of estrogen and progesterone receptors in a randomized trial comparing letrozole and tamoxifen adjuvant therapy for postmenopausal early breast cancer: BIG 1-98</w:t>
      </w:r>
      <w:r w:rsidRPr="00785678">
        <w:rPr>
          <w:rStyle w:val="Emphasis"/>
          <w:rFonts w:ascii="Arial" w:hAnsi="Arial" w:cs="Arial"/>
          <w:iCs w:val="0"/>
          <w:sz w:val="20"/>
          <w:szCs w:val="20"/>
          <w:lang w:val="en"/>
        </w:rPr>
        <w:t>. J Clin Oncol.</w:t>
      </w:r>
      <w:r w:rsidRPr="00785678">
        <w:rPr>
          <w:rFonts w:ascii="Arial" w:hAnsi="Arial" w:cs="Arial"/>
          <w:sz w:val="20"/>
          <w:szCs w:val="20"/>
          <w:lang w:val="en"/>
        </w:rPr>
        <w:t xml:space="preserve"> 2007:25(25):3846-3852.</w:t>
      </w:r>
      <w:bookmarkStart w:id="20" w:name="R39691"/>
      <w:bookmarkEnd w:id="19"/>
    </w:p>
    <w:p w14:paraId="70E1BC9E"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McCarty KS Jr, Miller LS, Cox EB, et al. Estrogen receptor analyses: correlation of biochemical and immunohistochemical methods using monoclonal antireceptor antibodies. </w:t>
      </w:r>
      <w:r w:rsidRPr="00785678">
        <w:rPr>
          <w:rStyle w:val="Emphasis"/>
          <w:rFonts w:ascii="Arial" w:hAnsi="Arial" w:cs="Arial"/>
          <w:iCs w:val="0"/>
          <w:sz w:val="20"/>
          <w:szCs w:val="20"/>
          <w:lang w:val="en"/>
        </w:rPr>
        <w:t>Arch Pathol Lab Med.</w:t>
      </w:r>
      <w:r w:rsidRPr="00785678">
        <w:rPr>
          <w:rFonts w:ascii="Arial" w:hAnsi="Arial" w:cs="Arial"/>
          <w:sz w:val="20"/>
          <w:szCs w:val="20"/>
          <w:lang w:val="en"/>
        </w:rPr>
        <w:t xml:space="preserve"> 1985;109(8):716-721.</w:t>
      </w:r>
      <w:bookmarkStart w:id="21" w:name="R39692"/>
      <w:bookmarkEnd w:id="20"/>
    </w:p>
    <w:p w14:paraId="4070C9F3"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Shousha S. Oestrogen receptor status of breast carcinoma: Allred/H score conversion table. </w:t>
      </w:r>
      <w:r w:rsidRPr="00785678">
        <w:rPr>
          <w:rStyle w:val="Emphasis"/>
          <w:rFonts w:ascii="Arial" w:hAnsi="Arial" w:cs="Arial"/>
          <w:iCs w:val="0"/>
          <w:sz w:val="20"/>
          <w:szCs w:val="20"/>
          <w:lang w:val="en"/>
        </w:rPr>
        <w:t>Histopathology.</w:t>
      </w:r>
      <w:r w:rsidRPr="00785678">
        <w:rPr>
          <w:rFonts w:ascii="Arial" w:hAnsi="Arial" w:cs="Arial"/>
          <w:sz w:val="20"/>
          <w:szCs w:val="20"/>
          <w:lang w:val="en"/>
        </w:rPr>
        <w:t xml:space="preserve"> 2008;53(3):346-347.</w:t>
      </w:r>
      <w:bookmarkStart w:id="22" w:name="R39693"/>
      <w:bookmarkEnd w:id="21"/>
    </w:p>
    <w:p w14:paraId="6D28D9E1"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Collins LC, Botero ML, Schnitt SJ. Bimodal frequency distribution of estrogen receptor immunohistochemical staining results in breast cancer: an analysis of 825 cases. </w:t>
      </w:r>
      <w:r w:rsidRPr="00785678">
        <w:rPr>
          <w:rStyle w:val="Emphasis"/>
          <w:rFonts w:ascii="Arial" w:hAnsi="Arial" w:cs="Arial"/>
          <w:iCs w:val="0"/>
          <w:sz w:val="20"/>
          <w:szCs w:val="20"/>
          <w:lang w:val="en"/>
        </w:rPr>
        <w:t>Am J Clin Pathol.</w:t>
      </w:r>
      <w:r w:rsidRPr="00785678">
        <w:rPr>
          <w:rFonts w:ascii="Arial" w:hAnsi="Arial" w:cs="Arial"/>
          <w:sz w:val="20"/>
          <w:szCs w:val="20"/>
          <w:lang w:val="en"/>
        </w:rPr>
        <w:t xml:space="preserve"> 2005:123(1):16-20.</w:t>
      </w:r>
      <w:bookmarkStart w:id="23" w:name="R39694"/>
      <w:bookmarkEnd w:id="22"/>
    </w:p>
    <w:p w14:paraId="3BAF7B9D"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Nadji M, Gomez-Fernandez C, Ganjei-Azar P, Morales AR. Immunohistochemistry of estrogen and progesterone receptors reconsidered: experience with 5,993 breast cancers. </w:t>
      </w:r>
      <w:r w:rsidRPr="00785678">
        <w:rPr>
          <w:rStyle w:val="Emphasis"/>
          <w:rFonts w:ascii="Arial" w:hAnsi="Arial" w:cs="Arial"/>
          <w:iCs w:val="0"/>
          <w:sz w:val="20"/>
          <w:szCs w:val="20"/>
          <w:lang w:val="en"/>
        </w:rPr>
        <w:t>Am J Clin Pathol.</w:t>
      </w:r>
      <w:r w:rsidRPr="00785678">
        <w:rPr>
          <w:rFonts w:ascii="Arial" w:hAnsi="Arial" w:cs="Arial"/>
          <w:sz w:val="20"/>
          <w:szCs w:val="20"/>
          <w:lang w:val="en"/>
        </w:rPr>
        <w:t xml:space="preserve"> 2005:123(1);21-27.</w:t>
      </w:r>
      <w:bookmarkStart w:id="24" w:name="R39695"/>
      <w:bookmarkEnd w:id="23"/>
    </w:p>
    <w:p w14:paraId="5E5B19E9" w14:textId="77777777" w:rsidR="00785678" w:rsidRDefault="00C04810" w:rsidP="002C605C">
      <w:pPr>
        <w:pStyle w:val="ListParagraph"/>
        <w:numPr>
          <w:ilvl w:val="0"/>
          <w:numId w:val="21"/>
        </w:num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Turbin DA, Leung S, Cheang MC, et al. Automated quantitative analysis of estrogen receptor expression in breast carcinoma does not differ from expert pathologist scoring: a tissue microarray study of 3,484 cases. </w:t>
      </w:r>
      <w:r w:rsidRPr="00785678">
        <w:rPr>
          <w:rStyle w:val="Emphasis"/>
          <w:rFonts w:ascii="Arial" w:hAnsi="Arial" w:cs="Arial"/>
          <w:iCs w:val="0"/>
          <w:sz w:val="20"/>
          <w:szCs w:val="20"/>
          <w:lang w:val="en"/>
        </w:rPr>
        <w:t>Breast Cancer Res Treat.</w:t>
      </w:r>
      <w:r w:rsidRPr="00785678">
        <w:rPr>
          <w:rFonts w:ascii="Arial" w:hAnsi="Arial" w:cs="Arial"/>
          <w:sz w:val="20"/>
          <w:szCs w:val="20"/>
          <w:lang w:val="en"/>
        </w:rPr>
        <w:t xml:space="preserve"> 2008;110(3):417-426. </w:t>
      </w:r>
      <w:bookmarkStart w:id="25" w:name="N9292"/>
      <w:bookmarkEnd w:id="24"/>
    </w:p>
    <w:p w14:paraId="3ABCF0EF" w14:textId="77777777" w:rsidR="00785678" w:rsidRDefault="00785678" w:rsidP="002C605C">
      <w:pPr>
        <w:spacing w:after="0" w:line="276" w:lineRule="auto"/>
        <w:jc w:val="both"/>
        <w:divId w:val="1327051184"/>
        <w:rPr>
          <w:rFonts w:ascii="Arial" w:eastAsia="Times New Roman" w:hAnsi="Arial" w:cs="Arial"/>
          <w:b/>
          <w:bCs/>
          <w:sz w:val="20"/>
          <w:szCs w:val="20"/>
          <w:lang w:val="en"/>
        </w:rPr>
      </w:pPr>
    </w:p>
    <w:p w14:paraId="7E76D11F" w14:textId="77777777" w:rsidR="00785678" w:rsidRDefault="00C04810" w:rsidP="002C605C">
      <w:pPr>
        <w:spacing w:after="0" w:line="276" w:lineRule="auto"/>
        <w:jc w:val="both"/>
        <w:divId w:val="1327051184"/>
        <w:rPr>
          <w:rFonts w:ascii="Arial" w:hAnsi="Arial" w:cs="Arial"/>
          <w:sz w:val="20"/>
          <w:szCs w:val="20"/>
          <w:lang w:val="en"/>
        </w:rPr>
      </w:pPr>
      <w:r w:rsidRPr="00785678">
        <w:rPr>
          <w:rFonts w:ascii="Arial" w:eastAsia="Times New Roman" w:hAnsi="Arial" w:cs="Arial"/>
          <w:b/>
          <w:bCs/>
          <w:sz w:val="20"/>
          <w:szCs w:val="20"/>
          <w:lang w:val="en"/>
        </w:rPr>
        <w:t>C. HER2 (ERBB2) Testing</w:t>
      </w:r>
      <w:bookmarkEnd w:id="25"/>
    </w:p>
    <w:p w14:paraId="2A9B6284"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u w:val="single"/>
          <w:lang w:val="en"/>
        </w:rPr>
        <w:t>Scientific rationale</w:t>
      </w:r>
      <w:r w:rsidRPr="00A8760F">
        <w:rPr>
          <w:rFonts w:ascii="Arial" w:hAnsi="Arial" w:cs="Arial"/>
          <w:sz w:val="20"/>
          <w:szCs w:val="20"/>
          <w:lang w:val="en"/>
        </w:rPr>
        <w:t>: A subset of breast carcinomas (</w:t>
      </w:r>
      <w:proofErr w:type="gramStart"/>
      <w:r w:rsidRPr="00A8760F">
        <w:rPr>
          <w:rFonts w:ascii="Arial" w:hAnsi="Arial" w:cs="Arial"/>
          <w:sz w:val="20"/>
          <w:szCs w:val="20"/>
          <w:lang w:val="en"/>
        </w:rPr>
        <w:t>approximately 15%</w:t>
      </w:r>
      <w:proofErr w:type="gramEnd"/>
      <w:r w:rsidRPr="00A8760F">
        <w:rPr>
          <w:rFonts w:ascii="Arial" w:hAnsi="Arial" w:cs="Arial"/>
          <w:sz w:val="20"/>
          <w:szCs w:val="20"/>
          <w:lang w:val="en"/>
        </w:rPr>
        <w:t xml:space="preserve"> to 20%) overexpress human epidermal growth factor receptor 2 (HER2; HUGO nomenclature </w:t>
      </w:r>
      <w:r w:rsidRPr="00A8760F">
        <w:rPr>
          <w:rStyle w:val="Emphasis"/>
          <w:rFonts w:ascii="Arial" w:hAnsi="Arial" w:cs="Arial"/>
          <w:iCs w:val="0"/>
          <w:sz w:val="20"/>
          <w:szCs w:val="20"/>
          <w:lang w:val="en"/>
        </w:rPr>
        <w:t>ERBB2</w:t>
      </w:r>
      <w:r w:rsidRPr="00A8760F">
        <w:rPr>
          <w:rFonts w:ascii="Arial" w:hAnsi="Arial" w:cs="Arial"/>
          <w:sz w:val="20"/>
          <w:szCs w:val="20"/>
          <w:lang w:val="en"/>
        </w:rPr>
        <w:t xml:space="preserve">). Protein overexpression is usually due to gene amplification. Assays for gene copy number, mRNA quantity, and protein </w:t>
      </w:r>
      <w:proofErr w:type="gramStart"/>
      <w:r w:rsidRPr="00A8760F">
        <w:rPr>
          <w:rFonts w:ascii="Arial" w:hAnsi="Arial" w:cs="Arial"/>
          <w:sz w:val="20"/>
          <w:szCs w:val="20"/>
          <w:lang w:val="en"/>
        </w:rPr>
        <w:t>generally give</w:t>
      </w:r>
      <w:proofErr w:type="gramEnd"/>
      <w:r w:rsidRPr="00A8760F">
        <w:rPr>
          <w:rFonts w:ascii="Arial" w:hAnsi="Arial" w:cs="Arial"/>
          <w:sz w:val="20"/>
          <w:szCs w:val="20"/>
          <w:lang w:val="en"/>
        </w:rPr>
        <w:t xml:space="preserve"> similar results; gene amplification correlates with protein overexpression in about 95% of cases.  In a small subset of carcinomas (</w:t>
      </w:r>
      <w:proofErr w:type="gramStart"/>
      <w:r w:rsidRPr="00A8760F">
        <w:rPr>
          <w:rFonts w:ascii="Arial" w:hAnsi="Arial" w:cs="Arial"/>
          <w:sz w:val="20"/>
          <w:szCs w:val="20"/>
          <w:lang w:val="en"/>
        </w:rPr>
        <w:t>probably &lt;</w:t>
      </w:r>
      <w:proofErr w:type="gramEnd"/>
      <w:r w:rsidRPr="00A8760F">
        <w:rPr>
          <w:rFonts w:ascii="Arial" w:hAnsi="Arial" w:cs="Arial"/>
          <w:sz w:val="20"/>
          <w:szCs w:val="20"/>
          <w:lang w:val="en"/>
        </w:rPr>
        <w:t>5%), protein overexpression may occur by different mechanisms. Overexpression is both a prognostic and predictive factor.</w:t>
      </w:r>
    </w:p>
    <w:p w14:paraId="1409D1AB" w14:textId="77777777" w:rsidR="00785678" w:rsidRDefault="00785678" w:rsidP="002C605C">
      <w:pPr>
        <w:spacing w:after="0" w:line="276" w:lineRule="auto"/>
        <w:jc w:val="both"/>
        <w:divId w:val="1327051184"/>
        <w:rPr>
          <w:rFonts w:ascii="Arial" w:hAnsi="Arial" w:cs="Arial"/>
          <w:sz w:val="20"/>
          <w:szCs w:val="20"/>
          <w:lang w:val="en"/>
        </w:rPr>
      </w:pPr>
    </w:p>
    <w:p w14:paraId="2293A297"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u w:val="single"/>
          <w:lang w:val="en"/>
        </w:rPr>
        <w:t>Clinical rationale</w:t>
      </w:r>
      <w:r w:rsidRPr="00A8760F">
        <w:rPr>
          <w:rFonts w:ascii="Arial" w:hAnsi="Arial" w:cs="Arial"/>
          <w:sz w:val="20"/>
          <w:szCs w:val="20"/>
          <w:lang w:val="en"/>
        </w:rPr>
        <w:t xml:space="preserve">: HER2 status </w:t>
      </w:r>
      <w:proofErr w:type="gramStart"/>
      <w:r w:rsidRPr="00A8760F">
        <w:rPr>
          <w:rFonts w:ascii="Arial" w:hAnsi="Arial" w:cs="Arial"/>
          <w:sz w:val="20"/>
          <w:szCs w:val="20"/>
          <w:lang w:val="en"/>
        </w:rPr>
        <w:t>is primarily evaluated</w:t>
      </w:r>
      <w:proofErr w:type="gramEnd"/>
      <w:r w:rsidRPr="00A8760F">
        <w:rPr>
          <w:rFonts w:ascii="Arial" w:hAnsi="Arial" w:cs="Arial"/>
          <w:sz w:val="20"/>
          <w:szCs w:val="20"/>
          <w:lang w:val="en"/>
        </w:rPr>
        <w:t xml:space="preserve"> to determine patient eligibility for anti-HER2 therapy. It may identify patients who have a greater benefit from anthracycline-based adjuvant therapy.</w:t>
      </w:r>
    </w:p>
    <w:p w14:paraId="38332152" w14:textId="77777777" w:rsidR="00785678" w:rsidRDefault="00785678" w:rsidP="002C605C">
      <w:pPr>
        <w:spacing w:after="0" w:line="276" w:lineRule="auto"/>
        <w:jc w:val="both"/>
        <w:divId w:val="1327051184"/>
        <w:rPr>
          <w:rFonts w:ascii="Arial" w:hAnsi="Arial" w:cs="Arial"/>
          <w:sz w:val="20"/>
          <w:szCs w:val="20"/>
          <w:lang w:val="en"/>
        </w:rPr>
      </w:pPr>
    </w:p>
    <w:p w14:paraId="7D156268"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u w:val="single"/>
          <w:lang w:val="en"/>
        </w:rPr>
        <w:t>Methods</w:t>
      </w:r>
      <w:r w:rsidRPr="00A8760F">
        <w:rPr>
          <w:rFonts w:ascii="Arial" w:hAnsi="Arial" w:cs="Arial"/>
          <w:sz w:val="20"/>
          <w:szCs w:val="20"/>
          <w:lang w:val="en"/>
        </w:rPr>
        <w:t xml:space="preserve">: HER2 status can be determined in formalin-fixed paraffin-embedded tissue by assessing protein expression on the membrane of tumor cells using IHC or by assessing the number of HER2 gene copies using in situ hybridization (ISH). When both IHC and ISH </w:t>
      </w:r>
      <w:proofErr w:type="gramStart"/>
      <w:r w:rsidRPr="00A8760F">
        <w:rPr>
          <w:rFonts w:ascii="Arial" w:hAnsi="Arial" w:cs="Arial"/>
          <w:sz w:val="20"/>
          <w:szCs w:val="20"/>
          <w:lang w:val="en"/>
        </w:rPr>
        <w:t>are performed</w:t>
      </w:r>
      <w:proofErr w:type="gramEnd"/>
      <w:r w:rsidRPr="00A8760F">
        <w:rPr>
          <w:rFonts w:ascii="Arial" w:hAnsi="Arial" w:cs="Arial"/>
          <w:sz w:val="20"/>
          <w:szCs w:val="20"/>
          <w:lang w:val="en"/>
        </w:rPr>
        <w:t xml:space="preserve"> on the same tumor, the </w:t>
      </w:r>
      <w:r w:rsidRPr="00A8760F">
        <w:rPr>
          <w:rFonts w:ascii="Arial" w:hAnsi="Arial" w:cs="Arial"/>
          <w:sz w:val="20"/>
          <w:szCs w:val="20"/>
          <w:lang w:val="en"/>
        </w:rPr>
        <w:lastRenderedPageBreak/>
        <w:t xml:space="preserve">results should be correlated. The </w:t>
      </w:r>
      <w:proofErr w:type="gramStart"/>
      <w:r w:rsidRPr="00A8760F">
        <w:rPr>
          <w:rFonts w:ascii="Arial" w:hAnsi="Arial" w:cs="Arial"/>
          <w:sz w:val="20"/>
          <w:szCs w:val="20"/>
          <w:lang w:val="en"/>
        </w:rPr>
        <w:t>most likely reason</w:t>
      </w:r>
      <w:proofErr w:type="gramEnd"/>
      <w:r w:rsidRPr="00A8760F">
        <w:rPr>
          <w:rFonts w:ascii="Arial" w:hAnsi="Arial" w:cs="Arial"/>
          <w:sz w:val="20"/>
          <w:szCs w:val="20"/>
          <w:lang w:val="en"/>
        </w:rPr>
        <w:t xml:space="preserve"> for a discrepancy is that 1 of the assays is incorrect, but in a small number of cases there may be protein overexpression without amplification, amplification without protein overexpression, or marked intratumoral heterogeneity.</w:t>
      </w:r>
    </w:p>
    <w:p w14:paraId="4C5010E7" w14:textId="77777777" w:rsidR="00785678" w:rsidRDefault="00785678" w:rsidP="002C605C">
      <w:pPr>
        <w:spacing w:after="0" w:line="276" w:lineRule="auto"/>
        <w:jc w:val="both"/>
        <w:divId w:val="1327051184"/>
        <w:rPr>
          <w:rFonts w:ascii="Arial" w:hAnsi="Arial" w:cs="Arial"/>
          <w:sz w:val="20"/>
          <w:szCs w:val="20"/>
          <w:lang w:val="en"/>
        </w:rPr>
      </w:pPr>
    </w:p>
    <w:p w14:paraId="1C293833" w14:textId="77777777" w:rsidR="00785678" w:rsidRDefault="00C04810" w:rsidP="002C605C">
      <w:pPr>
        <w:spacing w:after="0" w:line="276" w:lineRule="auto"/>
        <w:jc w:val="both"/>
        <w:divId w:val="1327051184"/>
        <w:rPr>
          <w:rStyle w:val="Strong"/>
          <w:rFonts w:ascii="Arial" w:hAnsi="Arial" w:cs="Arial"/>
          <w:bCs w:val="0"/>
          <w:sz w:val="20"/>
          <w:szCs w:val="20"/>
          <w:lang w:val="en"/>
        </w:rPr>
      </w:pPr>
      <w:r w:rsidRPr="00A8760F">
        <w:rPr>
          <w:rStyle w:val="Strong"/>
          <w:rFonts w:ascii="Arial" w:hAnsi="Arial" w:cs="Arial"/>
          <w:bCs w:val="0"/>
          <w:sz w:val="20"/>
          <w:szCs w:val="20"/>
          <w:lang w:val="en"/>
        </w:rPr>
        <w:t>HER2 (ERBB2) Testing by Immunohistochemistry</w:t>
      </w:r>
    </w:p>
    <w:p w14:paraId="558BBD72"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lang w:val="en"/>
        </w:rPr>
        <w:t xml:space="preserve">Factors altering the detection of HER2 (ERBB2) by IHC have not </w:t>
      </w:r>
      <w:proofErr w:type="gramStart"/>
      <w:r w:rsidRPr="00A8760F">
        <w:rPr>
          <w:rFonts w:ascii="Arial" w:hAnsi="Arial" w:cs="Arial"/>
          <w:sz w:val="20"/>
          <w:szCs w:val="20"/>
          <w:lang w:val="en"/>
        </w:rPr>
        <w:t>been studied</w:t>
      </w:r>
      <w:proofErr w:type="gramEnd"/>
      <w:r w:rsidRPr="00A8760F">
        <w:rPr>
          <w:rFonts w:ascii="Arial" w:hAnsi="Arial" w:cs="Arial"/>
          <w:sz w:val="20"/>
          <w:szCs w:val="20"/>
          <w:lang w:val="en"/>
        </w:rPr>
        <w:t xml:space="preserve"> as well as for ER and PgR. It </w:t>
      </w:r>
      <w:proofErr w:type="gramStart"/>
      <w:r w:rsidRPr="00A8760F">
        <w:rPr>
          <w:rFonts w:ascii="Arial" w:hAnsi="Arial" w:cs="Arial"/>
          <w:sz w:val="20"/>
          <w:szCs w:val="20"/>
          <w:lang w:val="en"/>
        </w:rPr>
        <w:t>is recommended</w:t>
      </w:r>
      <w:proofErr w:type="gramEnd"/>
      <w:r w:rsidRPr="00A8760F">
        <w:rPr>
          <w:rFonts w:ascii="Arial" w:hAnsi="Arial" w:cs="Arial"/>
          <w:sz w:val="20"/>
          <w:szCs w:val="20"/>
          <w:lang w:val="en"/>
        </w:rPr>
        <w:t xml:space="preserve"> that tissue be fixed in buffered 10% formalin for at least 6 hours unless another fixative has been validated. External proficiency testing surveys for HER2 are available from the CAP and other organizations. These surveys are invaluable tools to ensure that the laboratory assays are working as expected.</w:t>
      </w:r>
    </w:p>
    <w:p w14:paraId="4040554F" w14:textId="77777777" w:rsidR="00785678" w:rsidRDefault="00785678" w:rsidP="002C605C">
      <w:pPr>
        <w:spacing w:after="0" w:line="276" w:lineRule="auto"/>
        <w:jc w:val="both"/>
        <w:divId w:val="1327051184"/>
        <w:rPr>
          <w:rFonts w:ascii="Arial" w:hAnsi="Arial" w:cs="Arial"/>
          <w:sz w:val="20"/>
          <w:szCs w:val="20"/>
          <w:lang w:val="en"/>
        </w:rPr>
      </w:pPr>
    </w:p>
    <w:p w14:paraId="3E6D1CF2" w14:textId="77777777" w:rsidR="00785678" w:rsidRDefault="00C04810" w:rsidP="002C605C">
      <w:pPr>
        <w:spacing w:after="0" w:line="276" w:lineRule="auto"/>
        <w:jc w:val="both"/>
        <w:divId w:val="1327051184"/>
        <w:rPr>
          <w:rFonts w:ascii="Arial" w:hAnsi="Arial" w:cs="Arial"/>
          <w:sz w:val="20"/>
          <w:szCs w:val="20"/>
          <w:lang w:val="en"/>
        </w:rPr>
      </w:pPr>
      <w:r w:rsidRPr="00A8760F">
        <w:rPr>
          <w:rFonts w:ascii="Arial" w:hAnsi="Arial" w:cs="Arial"/>
          <w:sz w:val="20"/>
          <w:szCs w:val="20"/>
          <w:lang w:val="en"/>
        </w:rPr>
        <w:t>False-positive IHC results for HER2 may be due to:</w:t>
      </w:r>
    </w:p>
    <w:p w14:paraId="7BA952F3" w14:textId="77777777" w:rsidR="00785678" w:rsidRPr="00785678" w:rsidRDefault="00C04810" w:rsidP="002C605C">
      <w:pPr>
        <w:pStyle w:val="ListParagraph"/>
        <w:numPr>
          <w:ilvl w:val="0"/>
          <w:numId w:val="22"/>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Edge artifact. This </w:t>
      </w:r>
      <w:proofErr w:type="gramStart"/>
      <w:r w:rsidRPr="00785678">
        <w:rPr>
          <w:rFonts w:ascii="Arial" w:eastAsia="Times New Roman" w:hAnsi="Arial" w:cs="Arial"/>
          <w:sz w:val="20"/>
          <w:szCs w:val="20"/>
          <w:lang w:val="en"/>
        </w:rPr>
        <w:t>is usually seen</w:t>
      </w:r>
      <w:proofErr w:type="gramEnd"/>
      <w:r w:rsidRPr="00785678">
        <w:rPr>
          <w:rFonts w:ascii="Arial" w:eastAsia="Times New Roman" w:hAnsi="Arial" w:cs="Arial"/>
          <w:sz w:val="20"/>
          <w:szCs w:val="20"/>
          <w:lang w:val="en"/>
        </w:rPr>
        <w:t xml:space="preserve"> in core biopsies, where cells near the edges of the tissue stain stronger than in the center, possibly because antibody pools at the sides. Specimens with stronger staining at the edge of the tissue should </w:t>
      </w:r>
      <w:proofErr w:type="gramStart"/>
      <w:r w:rsidRPr="00785678">
        <w:rPr>
          <w:rFonts w:ascii="Arial" w:eastAsia="Times New Roman" w:hAnsi="Arial" w:cs="Arial"/>
          <w:sz w:val="20"/>
          <w:szCs w:val="20"/>
          <w:lang w:val="en"/>
        </w:rPr>
        <w:t>be interpreted</w:t>
      </w:r>
      <w:proofErr w:type="gramEnd"/>
      <w:r w:rsidRPr="00785678">
        <w:rPr>
          <w:rFonts w:ascii="Arial" w:eastAsia="Times New Roman" w:hAnsi="Arial" w:cs="Arial"/>
          <w:sz w:val="20"/>
          <w:szCs w:val="20"/>
          <w:lang w:val="en"/>
        </w:rPr>
        <w:t xml:space="preserve"> with caution.</w:t>
      </w:r>
    </w:p>
    <w:p w14:paraId="5D621D28" w14:textId="77777777" w:rsidR="00785678" w:rsidRPr="00785678" w:rsidRDefault="00C04810" w:rsidP="002C605C">
      <w:pPr>
        <w:pStyle w:val="ListParagraph"/>
        <w:numPr>
          <w:ilvl w:val="0"/>
          <w:numId w:val="22"/>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Cytoplasmic positivity, which can obscure membrane staining and make interpretation difficult.</w:t>
      </w:r>
    </w:p>
    <w:p w14:paraId="65C24DCB" w14:textId="77777777" w:rsidR="00785678" w:rsidRPr="00785678" w:rsidRDefault="00C04810" w:rsidP="002C605C">
      <w:pPr>
        <w:pStyle w:val="ListParagraph"/>
        <w:numPr>
          <w:ilvl w:val="0"/>
          <w:numId w:val="22"/>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Overstaining (strong membrane staining of normal cells). May be due to improper antibody titration (concentration too high).</w:t>
      </w:r>
    </w:p>
    <w:p w14:paraId="794B0721" w14:textId="77777777" w:rsidR="00785678" w:rsidRPr="00785678" w:rsidRDefault="00C04810" w:rsidP="002C605C">
      <w:pPr>
        <w:pStyle w:val="ListParagraph"/>
        <w:numPr>
          <w:ilvl w:val="0"/>
          <w:numId w:val="22"/>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Misinterpretation of ductal carcinoma in situ (DCIS). High-grade DCIS is often HER2 positive. In cases with extensive DCIS relative to invasive carcinoma (particularly microinvasive carcinoma), HER2 scoring may mistakenly </w:t>
      </w:r>
      <w:proofErr w:type="gramStart"/>
      <w:r w:rsidRPr="00785678">
        <w:rPr>
          <w:rFonts w:ascii="Arial" w:eastAsia="Times New Roman" w:hAnsi="Arial" w:cs="Arial"/>
          <w:sz w:val="20"/>
          <w:szCs w:val="20"/>
          <w:lang w:val="en"/>
        </w:rPr>
        <w:t>be done</w:t>
      </w:r>
      <w:proofErr w:type="gramEnd"/>
      <w:r w:rsidRPr="00785678">
        <w:rPr>
          <w:rFonts w:ascii="Arial" w:eastAsia="Times New Roman" w:hAnsi="Arial" w:cs="Arial"/>
          <w:sz w:val="20"/>
          <w:szCs w:val="20"/>
          <w:lang w:val="en"/>
        </w:rPr>
        <w:t xml:space="preserve"> on the DCIS component. Care must </w:t>
      </w:r>
      <w:proofErr w:type="gramStart"/>
      <w:r w:rsidRPr="00785678">
        <w:rPr>
          <w:rFonts w:ascii="Arial" w:eastAsia="Times New Roman" w:hAnsi="Arial" w:cs="Arial"/>
          <w:sz w:val="20"/>
          <w:szCs w:val="20"/>
          <w:lang w:val="en"/>
        </w:rPr>
        <w:t>be taken</w:t>
      </w:r>
      <w:proofErr w:type="gramEnd"/>
      <w:r w:rsidRPr="00785678">
        <w:rPr>
          <w:rFonts w:ascii="Arial" w:eastAsia="Times New Roman" w:hAnsi="Arial" w:cs="Arial"/>
          <w:sz w:val="20"/>
          <w:szCs w:val="20"/>
          <w:lang w:val="en"/>
        </w:rPr>
        <w:t xml:space="preserve"> to score only the invasive component.</w:t>
      </w:r>
    </w:p>
    <w:p w14:paraId="25A86087" w14:textId="77777777" w:rsidR="00785678" w:rsidRDefault="00785678" w:rsidP="002C605C">
      <w:pPr>
        <w:spacing w:after="0" w:line="276" w:lineRule="auto"/>
        <w:jc w:val="both"/>
        <w:divId w:val="1327051184"/>
        <w:rPr>
          <w:rFonts w:ascii="Arial" w:hAnsi="Arial" w:cs="Arial"/>
          <w:sz w:val="20"/>
          <w:szCs w:val="20"/>
          <w:lang w:val="en"/>
        </w:rPr>
      </w:pPr>
    </w:p>
    <w:p w14:paraId="030C7A4E" w14:textId="77777777" w:rsidR="00785678" w:rsidRDefault="00C04810" w:rsidP="002C605C">
      <w:p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False-negative IHC results for HER2 may be due to:</w:t>
      </w:r>
    </w:p>
    <w:p w14:paraId="75D292DE" w14:textId="77777777" w:rsidR="00785678" w:rsidRPr="00785678" w:rsidRDefault="00C04810" w:rsidP="002C605C">
      <w:pPr>
        <w:pStyle w:val="ListParagraph"/>
        <w:numPr>
          <w:ilvl w:val="0"/>
          <w:numId w:val="23"/>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Prolonged cold ischemia time.</w:t>
      </w:r>
    </w:p>
    <w:p w14:paraId="66547ED2" w14:textId="77777777" w:rsidR="00785678" w:rsidRPr="00785678" w:rsidRDefault="00C04810" w:rsidP="002C605C">
      <w:pPr>
        <w:pStyle w:val="ListParagraph"/>
        <w:numPr>
          <w:ilvl w:val="0"/>
          <w:numId w:val="23"/>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Tumor heterogeneity. When a negative result </w:t>
      </w:r>
      <w:proofErr w:type="gramStart"/>
      <w:r w:rsidRPr="00785678">
        <w:rPr>
          <w:rFonts w:ascii="Arial" w:eastAsia="Times New Roman" w:hAnsi="Arial" w:cs="Arial"/>
          <w:sz w:val="20"/>
          <w:szCs w:val="20"/>
          <w:lang w:val="en"/>
        </w:rPr>
        <w:t>is found</w:t>
      </w:r>
      <w:proofErr w:type="gramEnd"/>
      <w:r w:rsidRPr="00785678">
        <w:rPr>
          <w:rFonts w:ascii="Arial" w:eastAsia="Times New Roman" w:hAnsi="Arial" w:cs="Arial"/>
          <w:sz w:val="20"/>
          <w:szCs w:val="20"/>
          <w:lang w:val="en"/>
        </w:rPr>
        <w:t>, but only a small biopsy sample was tested, repeat testing on a subsequent specimen with a larger area of carcinoma should be considered, particularly if the tumor has characteristics associated with HER2 positivity (ie, tumor grade 2 or 3, weak or negative PgR expression, increased proliferation index).</w:t>
      </w:r>
    </w:p>
    <w:p w14:paraId="0DE5E649" w14:textId="77777777" w:rsidR="00785678" w:rsidRPr="00785678" w:rsidRDefault="00C04810" w:rsidP="002C605C">
      <w:pPr>
        <w:pStyle w:val="ListParagraph"/>
        <w:numPr>
          <w:ilvl w:val="0"/>
          <w:numId w:val="23"/>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Improper antibody titration (concentration too low)</w:t>
      </w:r>
    </w:p>
    <w:p w14:paraId="2FDBD4BE" w14:textId="77777777" w:rsidR="00785678" w:rsidRDefault="00785678" w:rsidP="002C605C">
      <w:pPr>
        <w:spacing w:after="0" w:line="276" w:lineRule="auto"/>
        <w:jc w:val="both"/>
        <w:divId w:val="1327051184"/>
        <w:rPr>
          <w:rFonts w:ascii="Arial" w:hAnsi="Arial" w:cs="Arial"/>
          <w:sz w:val="20"/>
          <w:szCs w:val="20"/>
          <w:lang w:val="en"/>
        </w:rPr>
      </w:pPr>
    </w:p>
    <w:p w14:paraId="59CE318C" w14:textId="77777777" w:rsidR="00785678" w:rsidRDefault="00C04810" w:rsidP="002C605C">
      <w:pPr>
        <w:spacing w:after="0" w:line="276" w:lineRule="auto"/>
        <w:jc w:val="both"/>
        <w:divId w:val="1327051184"/>
        <w:rPr>
          <w:rFonts w:ascii="Arial" w:hAnsi="Arial" w:cs="Arial"/>
          <w:sz w:val="20"/>
          <w:szCs w:val="20"/>
          <w:lang w:val="en"/>
        </w:rPr>
      </w:pPr>
      <w:r w:rsidRPr="00785678">
        <w:rPr>
          <w:rFonts w:ascii="Arial" w:hAnsi="Arial" w:cs="Arial"/>
          <w:sz w:val="20"/>
          <w:szCs w:val="20"/>
          <w:lang w:val="en"/>
        </w:rPr>
        <w:t xml:space="preserve">False-negative and false-positive results can </w:t>
      </w:r>
      <w:proofErr w:type="gramStart"/>
      <w:r w:rsidRPr="00785678">
        <w:rPr>
          <w:rFonts w:ascii="Arial" w:hAnsi="Arial" w:cs="Arial"/>
          <w:sz w:val="20"/>
          <w:szCs w:val="20"/>
          <w:lang w:val="en"/>
        </w:rPr>
        <w:t>be reduced</w:t>
      </w:r>
      <w:proofErr w:type="gramEnd"/>
      <w:r w:rsidRPr="00785678">
        <w:rPr>
          <w:rFonts w:ascii="Arial" w:hAnsi="Arial" w:cs="Arial"/>
          <w:sz w:val="20"/>
          <w:szCs w:val="20"/>
          <w:lang w:val="en"/>
        </w:rPr>
        <w:t xml:space="preserve"> by paying attention to the following:</w:t>
      </w:r>
    </w:p>
    <w:p w14:paraId="40241E71" w14:textId="77777777" w:rsidR="00785678" w:rsidRPr="00785678" w:rsidRDefault="00C04810" w:rsidP="002C605C">
      <w:pPr>
        <w:pStyle w:val="ListParagraph"/>
        <w:numPr>
          <w:ilvl w:val="0"/>
          <w:numId w:val="24"/>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Tissue controls. External controls must stain as expected. There are no normal internal controls for HER2 protein assessment by IHC.</w:t>
      </w:r>
    </w:p>
    <w:p w14:paraId="7145B8D4" w14:textId="77777777" w:rsidR="00785678" w:rsidRPr="00785678" w:rsidRDefault="00C04810" w:rsidP="002C605C">
      <w:pPr>
        <w:pStyle w:val="ListParagraph"/>
        <w:numPr>
          <w:ilvl w:val="0"/>
          <w:numId w:val="24"/>
        </w:numPr>
        <w:spacing w:after="0" w:line="276" w:lineRule="auto"/>
        <w:jc w:val="both"/>
        <w:divId w:val="1327051184"/>
        <w:rPr>
          <w:rFonts w:ascii="Arial" w:hAnsi="Arial" w:cs="Arial"/>
          <w:sz w:val="20"/>
          <w:szCs w:val="20"/>
          <w:lang w:val="en"/>
        </w:rPr>
      </w:pPr>
      <w:r w:rsidRPr="00785678">
        <w:rPr>
          <w:rFonts w:ascii="Arial" w:eastAsia="Times New Roman" w:hAnsi="Arial" w:cs="Arial"/>
          <w:sz w:val="20"/>
          <w:szCs w:val="20"/>
          <w:lang w:val="en"/>
        </w:rPr>
        <w:t xml:space="preserve">Correlation with histologic and other biomarker results. If the HER2 test is negative by IHC, but the tumor has characteristics associated with HER2 positivity (see above), repeating the test by ISH should </w:t>
      </w:r>
      <w:proofErr w:type="gramStart"/>
      <w:r w:rsidRPr="00785678">
        <w:rPr>
          <w:rFonts w:ascii="Arial" w:eastAsia="Times New Roman" w:hAnsi="Arial" w:cs="Arial"/>
          <w:sz w:val="20"/>
          <w:szCs w:val="20"/>
          <w:lang w:val="en"/>
        </w:rPr>
        <w:t>be considered</w:t>
      </w:r>
      <w:proofErr w:type="gramEnd"/>
      <w:r w:rsidRPr="00785678">
        <w:rPr>
          <w:rFonts w:ascii="Arial" w:eastAsia="Times New Roman" w:hAnsi="Arial" w:cs="Arial"/>
          <w:sz w:val="20"/>
          <w:szCs w:val="20"/>
          <w:lang w:val="en"/>
        </w:rPr>
        <w:t>.</w:t>
      </w:r>
    </w:p>
    <w:p w14:paraId="12778ADA" w14:textId="77777777" w:rsidR="00785678" w:rsidRDefault="00785678" w:rsidP="002C605C">
      <w:pPr>
        <w:spacing w:after="0" w:line="276" w:lineRule="auto"/>
        <w:jc w:val="both"/>
        <w:divId w:val="1327051184"/>
        <w:rPr>
          <w:rFonts w:ascii="Arial" w:hAnsi="Arial" w:cs="Arial"/>
          <w:sz w:val="20"/>
          <w:szCs w:val="20"/>
          <w:u w:val="single"/>
          <w:lang w:val="en"/>
        </w:rPr>
      </w:pPr>
    </w:p>
    <w:p w14:paraId="5B967B26" w14:textId="22181F5A" w:rsidR="00F4119A" w:rsidRPr="00785678" w:rsidRDefault="00C04810" w:rsidP="002C605C">
      <w:pPr>
        <w:spacing w:after="0" w:line="276" w:lineRule="auto"/>
        <w:jc w:val="both"/>
        <w:divId w:val="1327051184"/>
        <w:rPr>
          <w:rFonts w:ascii="Arial" w:hAnsi="Arial" w:cs="Arial"/>
          <w:sz w:val="20"/>
          <w:szCs w:val="20"/>
          <w:lang w:val="en"/>
        </w:rPr>
      </w:pPr>
      <w:r w:rsidRPr="00785678">
        <w:rPr>
          <w:rFonts w:ascii="Arial" w:hAnsi="Arial" w:cs="Arial"/>
          <w:sz w:val="20"/>
          <w:szCs w:val="20"/>
          <w:u w:val="single"/>
          <w:lang w:val="en"/>
        </w:rPr>
        <w:t>Reporting guidelines</w:t>
      </w:r>
      <w:r w:rsidRPr="00785678">
        <w:rPr>
          <w:rFonts w:ascii="Arial" w:hAnsi="Arial" w:cs="Arial"/>
          <w:sz w:val="20"/>
          <w:szCs w:val="20"/>
          <w:lang w:val="en"/>
        </w:rPr>
        <w:t>: ASCO and CAP have issued recommendations for reporting the results of HER2 testing by IHC (Table 4).</w:t>
      </w:r>
      <w:hyperlink w:anchor="R39696" w:tooltip="Wolff AC,&#10;Hammond MEH, Allison KH, et al. HER2 testing in breast cancer: American Society&#10;of Clinical Oncology/College of American Pathologists clinical practice&#10;guideline focused update. Arch Pathol Lab Med. 2018;142(11):1364-1382." w:history="1">
        <w:r w:rsidRPr="00785678">
          <w:rPr>
            <w:rStyle w:val="Hyperlink"/>
            <w:rFonts w:ascii="Arial" w:hAnsi="Arial" w:cs="Arial"/>
            <w:sz w:val="20"/>
            <w:szCs w:val="20"/>
            <w:vertAlign w:val="superscript"/>
            <w:lang w:val="en"/>
          </w:rPr>
          <w:t>1</w:t>
        </w:r>
      </w:hyperlink>
    </w:p>
    <w:p w14:paraId="36FF5804" w14:textId="77777777" w:rsidR="00F4119A" w:rsidRPr="00A8760F"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 </w:t>
      </w:r>
    </w:p>
    <w:p w14:paraId="7CE06AEA" w14:textId="77777777" w:rsidR="00F4119A" w:rsidRPr="00A8760F" w:rsidRDefault="00C04810" w:rsidP="00A8760F">
      <w:pPr>
        <w:keepNext/>
        <w:spacing w:after="0" w:line="276" w:lineRule="auto"/>
        <w:divId w:val="840697672"/>
        <w:rPr>
          <w:rFonts w:ascii="Arial" w:hAnsi="Arial" w:cs="Arial"/>
          <w:sz w:val="20"/>
          <w:szCs w:val="20"/>
          <w:lang w:val="en"/>
        </w:rPr>
      </w:pPr>
      <w:r w:rsidRPr="00A8760F">
        <w:rPr>
          <w:rStyle w:val="Strong"/>
          <w:rFonts w:ascii="Arial" w:hAnsi="Arial" w:cs="Arial"/>
          <w:bCs w:val="0"/>
          <w:sz w:val="20"/>
          <w:szCs w:val="20"/>
          <w:lang w:val="en"/>
        </w:rPr>
        <w:lastRenderedPageBreak/>
        <w:t>Table 4. Reporting Results of HER2 Testing by Immunohistochemistry (IHC)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7481"/>
      </w:tblGrid>
      <w:tr w:rsidR="00F4119A" w:rsidRPr="00785678" w14:paraId="7CB83AEB" w14:textId="77777777" w:rsidTr="00785678">
        <w:trPr>
          <w:divId w:val="840697672"/>
        </w:trPr>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8728E90"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Result</w:t>
            </w:r>
          </w:p>
        </w:tc>
        <w:tc>
          <w:tcPr>
            <w:tcW w:w="3906" w:type="pct"/>
            <w:tcBorders>
              <w:top w:val="single" w:sz="4" w:space="0" w:color="auto"/>
              <w:left w:val="single" w:sz="4" w:space="0" w:color="auto"/>
              <w:bottom w:val="single" w:sz="4" w:space="0" w:color="auto"/>
              <w:right w:val="single" w:sz="4" w:space="0" w:color="auto"/>
            </w:tcBorders>
            <w:shd w:val="clear" w:color="auto" w:fill="D9D9D9"/>
            <w:hideMark/>
          </w:tcPr>
          <w:p w14:paraId="6DD41861"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Criteria</w:t>
            </w:r>
          </w:p>
        </w:tc>
      </w:tr>
      <w:tr w:rsidR="00F4119A" w:rsidRPr="00785678" w14:paraId="385919F6" w14:textId="77777777" w:rsidTr="00785678">
        <w:trPr>
          <w:divId w:val="840697672"/>
        </w:trPr>
        <w:tc>
          <w:tcPr>
            <w:tcW w:w="1094" w:type="pct"/>
            <w:tcBorders>
              <w:top w:val="single" w:sz="4" w:space="0" w:color="auto"/>
              <w:left w:val="single" w:sz="4" w:space="0" w:color="auto"/>
              <w:bottom w:val="single" w:sz="4" w:space="0" w:color="auto"/>
              <w:right w:val="single" w:sz="4" w:space="0" w:color="auto"/>
            </w:tcBorders>
            <w:hideMark/>
          </w:tcPr>
          <w:p w14:paraId="42B948F9"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Negative (Score 0)</w:t>
            </w:r>
          </w:p>
        </w:tc>
        <w:tc>
          <w:tcPr>
            <w:tcW w:w="3906" w:type="pct"/>
            <w:tcBorders>
              <w:top w:val="single" w:sz="4" w:space="0" w:color="auto"/>
              <w:left w:val="single" w:sz="4" w:space="0" w:color="auto"/>
              <w:bottom w:val="single" w:sz="4" w:space="0" w:color="auto"/>
              <w:right w:val="single" w:sz="4" w:space="0" w:color="auto"/>
            </w:tcBorders>
            <w:hideMark/>
          </w:tcPr>
          <w:p w14:paraId="59315F2F"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 xml:space="preserve">No staining observed </w:t>
            </w:r>
          </w:p>
          <w:p w14:paraId="561D6909" w14:textId="77777777" w:rsidR="00F4119A" w:rsidRPr="00785678" w:rsidRDefault="00C04810" w:rsidP="00A8760F">
            <w:pPr>
              <w:keepNext/>
              <w:spacing w:after="0" w:line="276" w:lineRule="auto"/>
              <w:rPr>
                <w:rFonts w:ascii="Arial" w:hAnsi="Arial" w:cs="Arial"/>
                <w:sz w:val="18"/>
                <w:szCs w:val="18"/>
              </w:rPr>
            </w:pPr>
            <w:r w:rsidRPr="00785678">
              <w:rPr>
                <w:rStyle w:val="Emphasis"/>
                <w:rFonts w:ascii="Arial" w:hAnsi="Arial" w:cs="Arial"/>
                <w:iCs w:val="0"/>
                <w:sz w:val="18"/>
                <w:szCs w:val="18"/>
              </w:rPr>
              <w:t xml:space="preserve">or </w:t>
            </w:r>
          </w:p>
          <w:p w14:paraId="41536BBD"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Membrane stating that is incomplete and is faint/barely perceptible and within ≤10% of tumor cells</w:t>
            </w:r>
          </w:p>
        </w:tc>
      </w:tr>
      <w:tr w:rsidR="00F4119A" w:rsidRPr="00785678" w14:paraId="77EEEC3B" w14:textId="77777777" w:rsidTr="00785678">
        <w:trPr>
          <w:divId w:val="840697672"/>
        </w:trPr>
        <w:tc>
          <w:tcPr>
            <w:tcW w:w="1094" w:type="pct"/>
            <w:tcBorders>
              <w:top w:val="single" w:sz="4" w:space="0" w:color="auto"/>
              <w:left w:val="single" w:sz="4" w:space="0" w:color="auto"/>
              <w:bottom w:val="single" w:sz="4" w:space="0" w:color="auto"/>
              <w:right w:val="single" w:sz="4" w:space="0" w:color="auto"/>
            </w:tcBorders>
            <w:hideMark/>
          </w:tcPr>
          <w:p w14:paraId="4D45C636"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Negative (Score 1+)</w:t>
            </w:r>
          </w:p>
        </w:tc>
        <w:tc>
          <w:tcPr>
            <w:tcW w:w="3906" w:type="pct"/>
            <w:tcBorders>
              <w:top w:val="single" w:sz="4" w:space="0" w:color="auto"/>
              <w:left w:val="single" w:sz="4" w:space="0" w:color="auto"/>
              <w:bottom w:val="single" w:sz="4" w:space="0" w:color="auto"/>
              <w:right w:val="single" w:sz="4" w:space="0" w:color="auto"/>
            </w:tcBorders>
            <w:hideMark/>
          </w:tcPr>
          <w:p w14:paraId="08D1E947"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Incomplete membrane staining that is faint/barely perceptible and within &gt;10% of tumor cells*</w:t>
            </w:r>
          </w:p>
        </w:tc>
      </w:tr>
      <w:tr w:rsidR="00F4119A" w:rsidRPr="00785678" w14:paraId="5D483EE7" w14:textId="77777777" w:rsidTr="00785678">
        <w:trPr>
          <w:divId w:val="840697672"/>
          <w:trHeight w:val="990"/>
        </w:trPr>
        <w:tc>
          <w:tcPr>
            <w:tcW w:w="1094" w:type="pct"/>
            <w:tcBorders>
              <w:top w:val="single" w:sz="4" w:space="0" w:color="auto"/>
              <w:left w:val="single" w:sz="4" w:space="0" w:color="auto"/>
              <w:bottom w:val="single" w:sz="4" w:space="0" w:color="auto"/>
              <w:right w:val="single" w:sz="4" w:space="0" w:color="auto"/>
            </w:tcBorders>
            <w:hideMark/>
          </w:tcPr>
          <w:p w14:paraId="23E9906B"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Equivocal (Score 2</w:t>
            </w:r>
            <w:proofErr w:type="gramStart"/>
            <w:r w:rsidRPr="00785678">
              <w:rPr>
                <w:rFonts w:ascii="Arial" w:hAnsi="Arial" w:cs="Arial"/>
                <w:sz w:val="18"/>
                <w:szCs w:val="18"/>
              </w:rPr>
              <w:t>+)†</w:t>
            </w:r>
            <w:proofErr w:type="gramEnd"/>
          </w:p>
        </w:tc>
        <w:tc>
          <w:tcPr>
            <w:tcW w:w="3906" w:type="pct"/>
            <w:tcBorders>
              <w:top w:val="single" w:sz="4" w:space="0" w:color="auto"/>
              <w:left w:val="single" w:sz="4" w:space="0" w:color="auto"/>
              <w:bottom w:val="single" w:sz="4" w:space="0" w:color="auto"/>
              <w:right w:val="single" w:sz="4" w:space="0" w:color="auto"/>
            </w:tcBorders>
            <w:hideMark/>
          </w:tcPr>
          <w:p w14:paraId="52560B72"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Weak to moderate complete membrane staining in &gt;10% of tumor cells</w:t>
            </w:r>
          </w:p>
          <w:p w14:paraId="4A02058E" w14:textId="77777777" w:rsidR="00F4119A" w:rsidRPr="00785678" w:rsidRDefault="00C04810" w:rsidP="00A8760F">
            <w:pPr>
              <w:keepNext/>
              <w:spacing w:after="0" w:line="276" w:lineRule="auto"/>
              <w:rPr>
                <w:rFonts w:ascii="Arial" w:hAnsi="Arial" w:cs="Arial"/>
                <w:sz w:val="18"/>
                <w:szCs w:val="18"/>
              </w:rPr>
            </w:pPr>
            <w:r w:rsidRPr="00785678">
              <w:rPr>
                <w:rStyle w:val="Emphasis"/>
                <w:rFonts w:ascii="Arial" w:hAnsi="Arial" w:cs="Arial"/>
                <w:iCs w:val="0"/>
                <w:sz w:val="18"/>
                <w:szCs w:val="18"/>
              </w:rPr>
              <w:t xml:space="preserve">or </w:t>
            </w:r>
          </w:p>
          <w:p w14:paraId="4A9BFD11" w14:textId="77777777" w:rsidR="00F4119A" w:rsidRPr="00785678" w:rsidRDefault="00C04810" w:rsidP="00A8760F">
            <w:pPr>
              <w:keepNext/>
              <w:spacing w:after="0" w:line="276" w:lineRule="auto"/>
              <w:rPr>
                <w:rFonts w:ascii="Arial" w:hAnsi="Arial" w:cs="Arial"/>
                <w:sz w:val="18"/>
                <w:szCs w:val="18"/>
              </w:rPr>
            </w:pPr>
            <w:r w:rsidRPr="00785678">
              <w:rPr>
                <w:rFonts w:ascii="Arial" w:hAnsi="Arial" w:cs="Arial"/>
                <w:sz w:val="18"/>
                <w:szCs w:val="18"/>
              </w:rPr>
              <w:t>Complete membrane staining that is intense but within ≤10% of tumor cells*</w:t>
            </w:r>
          </w:p>
        </w:tc>
      </w:tr>
      <w:tr w:rsidR="00F4119A" w:rsidRPr="00785678" w14:paraId="31868B16" w14:textId="77777777" w:rsidTr="00785678">
        <w:trPr>
          <w:divId w:val="840697672"/>
        </w:trPr>
        <w:tc>
          <w:tcPr>
            <w:tcW w:w="1094" w:type="pct"/>
            <w:tcBorders>
              <w:top w:val="single" w:sz="4" w:space="0" w:color="auto"/>
              <w:left w:val="single" w:sz="4" w:space="0" w:color="auto"/>
              <w:bottom w:val="single" w:sz="4" w:space="0" w:color="auto"/>
              <w:right w:val="single" w:sz="4" w:space="0" w:color="auto"/>
            </w:tcBorders>
            <w:hideMark/>
          </w:tcPr>
          <w:p w14:paraId="37A219EE"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Positive (Score 3+)</w:t>
            </w:r>
          </w:p>
        </w:tc>
        <w:tc>
          <w:tcPr>
            <w:tcW w:w="3906" w:type="pct"/>
            <w:tcBorders>
              <w:top w:val="single" w:sz="4" w:space="0" w:color="auto"/>
              <w:left w:val="single" w:sz="4" w:space="0" w:color="auto"/>
              <w:bottom w:val="single" w:sz="4" w:space="0" w:color="auto"/>
              <w:right w:val="single" w:sz="4" w:space="0" w:color="auto"/>
            </w:tcBorders>
            <w:hideMark/>
          </w:tcPr>
          <w:p w14:paraId="60C99C85"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Complete membrane staining that is intense and &gt;10% of tumor cells*</w:t>
            </w:r>
          </w:p>
        </w:tc>
      </w:tr>
    </w:tbl>
    <w:p w14:paraId="11928CA2" w14:textId="77777777" w:rsidR="00F4119A" w:rsidRPr="00785678" w:rsidRDefault="00C04810" w:rsidP="002C605C">
      <w:pPr>
        <w:spacing w:after="0" w:line="276" w:lineRule="auto"/>
        <w:jc w:val="both"/>
        <w:divId w:val="840697672"/>
        <w:rPr>
          <w:rFonts w:ascii="Arial" w:hAnsi="Arial" w:cs="Arial"/>
          <w:sz w:val="18"/>
          <w:szCs w:val="18"/>
          <w:lang w:val="en"/>
        </w:rPr>
      </w:pPr>
      <w:r w:rsidRPr="00785678">
        <w:rPr>
          <w:rFonts w:ascii="Arial" w:hAnsi="Arial" w:cs="Arial"/>
          <w:sz w:val="18"/>
          <w:szCs w:val="18"/>
          <w:lang w:val="en"/>
        </w:rPr>
        <w:t>* Readily appreciated using a low-power objective and observed within a homogeneous and contiguous population of invasive tumor cells.</w:t>
      </w:r>
    </w:p>
    <w:p w14:paraId="00A87B2E" w14:textId="77777777" w:rsidR="00785678" w:rsidRPr="00785678" w:rsidRDefault="00C04810" w:rsidP="002C605C">
      <w:pPr>
        <w:spacing w:after="0" w:line="276" w:lineRule="auto"/>
        <w:jc w:val="both"/>
        <w:divId w:val="840697672"/>
        <w:rPr>
          <w:rFonts w:ascii="Arial" w:hAnsi="Arial" w:cs="Arial"/>
          <w:sz w:val="18"/>
          <w:szCs w:val="18"/>
          <w:lang w:val="en"/>
        </w:rPr>
      </w:pPr>
      <w:r w:rsidRPr="00785678">
        <w:rPr>
          <w:rFonts w:ascii="Arial" w:hAnsi="Arial" w:cs="Arial"/>
          <w:sz w:val="18"/>
          <w:szCs w:val="18"/>
          <w:lang w:val="en"/>
        </w:rPr>
        <w:t>† Must order reflex test (same specimen using ISH) or order a new test (new specimen if available, using IHC or ISH).</w:t>
      </w:r>
    </w:p>
    <w:p w14:paraId="03A0A7B9" w14:textId="77777777" w:rsidR="00785678" w:rsidRDefault="00785678" w:rsidP="002C605C">
      <w:pPr>
        <w:spacing w:after="0" w:line="276" w:lineRule="auto"/>
        <w:jc w:val="both"/>
        <w:divId w:val="840697672"/>
        <w:rPr>
          <w:rFonts w:ascii="Arial" w:hAnsi="Arial" w:cs="Arial"/>
          <w:sz w:val="20"/>
          <w:szCs w:val="20"/>
          <w:lang w:val="en"/>
        </w:rPr>
      </w:pPr>
    </w:p>
    <w:p w14:paraId="47CB4BFD" w14:textId="77777777" w:rsidR="00785678" w:rsidRDefault="00C04810" w:rsidP="002C605C">
      <w:pPr>
        <w:spacing w:after="0" w:line="276" w:lineRule="auto"/>
        <w:jc w:val="both"/>
        <w:divId w:val="840697672"/>
        <w:rPr>
          <w:rStyle w:val="Strong"/>
          <w:rFonts w:ascii="Arial" w:hAnsi="Arial" w:cs="Arial"/>
          <w:bCs w:val="0"/>
          <w:sz w:val="20"/>
          <w:szCs w:val="20"/>
          <w:lang w:val="en"/>
        </w:rPr>
      </w:pPr>
      <w:r w:rsidRPr="00A8760F">
        <w:rPr>
          <w:rStyle w:val="Strong"/>
          <w:rFonts w:ascii="Arial" w:hAnsi="Arial" w:cs="Arial"/>
          <w:bCs w:val="0"/>
          <w:sz w:val="20"/>
          <w:szCs w:val="20"/>
          <w:lang w:val="en"/>
        </w:rPr>
        <w:t>HER2 Testing by In Situ Hybridization</w:t>
      </w:r>
    </w:p>
    <w:p w14:paraId="70217BFE"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 xml:space="preserve">Fluorescence in situ hybridization (FISH), chromogenic in situ hybridization (CISH), and silver-enhanced in situ hybridization (SISH) studies for </w:t>
      </w:r>
      <w:r w:rsidRPr="00A8760F">
        <w:rPr>
          <w:rStyle w:val="Emphasis"/>
          <w:rFonts w:ascii="Arial" w:hAnsi="Arial" w:cs="Arial"/>
          <w:iCs w:val="0"/>
          <w:sz w:val="20"/>
          <w:szCs w:val="20"/>
          <w:lang w:val="en"/>
        </w:rPr>
        <w:t>HER2</w:t>
      </w:r>
      <w:r w:rsidRPr="00A8760F">
        <w:rPr>
          <w:rFonts w:ascii="Arial" w:hAnsi="Arial" w:cs="Arial"/>
          <w:sz w:val="20"/>
          <w:szCs w:val="20"/>
          <w:lang w:val="en"/>
        </w:rPr>
        <w:t xml:space="preserve"> determine the presence or absence of gene amplification. Some assays use a single probe to determine the number of HER2 gene copies present, but most assays include a chromosome enumeration probe (CEP17) to determine the ratio of HER2 signals to copies of chromosome 17. Although 10% to 50% of breast carcinomas have more than 2 CEP17 copies, only 1% to 2% of carcinomas show true polysomy (ie, duplication of the entire chromosome).</w:t>
      </w:r>
    </w:p>
    <w:p w14:paraId="17DF802C" w14:textId="77777777" w:rsidR="00785678" w:rsidRDefault="00785678" w:rsidP="002C605C">
      <w:pPr>
        <w:spacing w:after="0" w:line="276" w:lineRule="auto"/>
        <w:jc w:val="both"/>
        <w:divId w:val="840697672"/>
        <w:rPr>
          <w:rFonts w:ascii="Arial" w:hAnsi="Arial" w:cs="Arial"/>
          <w:sz w:val="20"/>
          <w:szCs w:val="20"/>
          <w:lang w:val="en"/>
        </w:rPr>
      </w:pPr>
    </w:p>
    <w:p w14:paraId="0070D6BA"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Failure to obtain results with ISH may be due to the following:</w:t>
      </w:r>
    </w:p>
    <w:p w14:paraId="73885179" w14:textId="77777777" w:rsidR="00785678" w:rsidRPr="00785678" w:rsidRDefault="00C04810" w:rsidP="002C605C">
      <w:pPr>
        <w:pStyle w:val="ListParagraph"/>
        <w:numPr>
          <w:ilvl w:val="0"/>
          <w:numId w:val="25"/>
        </w:numPr>
        <w:spacing w:after="0" w:line="276" w:lineRule="auto"/>
        <w:jc w:val="both"/>
        <w:divId w:val="840697672"/>
        <w:rPr>
          <w:rFonts w:ascii="Arial" w:hAnsi="Arial" w:cs="Arial"/>
          <w:sz w:val="20"/>
          <w:szCs w:val="20"/>
          <w:lang w:val="en"/>
        </w:rPr>
      </w:pPr>
      <w:r w:rsidRPr="00785678">
        <w:rPr>
          <w:rFonts w:ascii="Arial" w:eastAsia="Times New Roman" w:hAnsi="Arial" w:cs="Arial"/>
          <w:sz w:val="20"/>
          <w:szCs w:val="20"/>
          <w:lang w:val="en"/>
        </w:rPr>
        <w:t>Prolonged fixation in formalin (&gt;1 week)</w:t>
      </w:r>
      <w:hyperlink w:anchor="R39697" w:tooltip="Selvarajan&#10;S, Bay B-H, Choo A, et al. Effect of fixation period on HER2/neu gene&#10;amplification detected by fluorescence in situ hybridization in invasive breast&#10;carcinoma. J Histochem Cytochem.&#10;2002;50(12):1693-1696." w:history="1">
        <w:r w:rsidRPr="00785678">
          <w:rPr>
            <w:rStyle w:val="Hyperlink"/>
            <w:rFonts w:ascii="Arial" w:eastAsia="Times New Roman" w:hAnsi="Arial" w:cs="Arial"/>
            <w:sz w:val="20"/>
            <w:szCs w:val="20"/>
            <w:vertAlign w:val="superscript"/>
            <w:lang w:val="en"/>
          </w:rPr>
          <w:t>2</w:t>
        </w:r>
      </w:hyperlink>
    </w:p>
    <w:p w14:paraId="3C2E2A19" w14:textId="77777777" w:rsidR="00785678" w:rsidRPr="00785678" w:rsidRDefault="00C04810" w:rsidP="002C605C">
      <w:pPr>
        <w:pStyle w:val="ListParagraph"/>
        <w:numPr>
          <w:ilvl w:val="0"/>
          <w:numId w:val="25"/>
        </w:numPr>
        <w:spacing w:after="0" w:line="276" w:lineRule="auto"/>
        <w:jc w:val="both"/>
        <w:divId w:val="840697672"/>
        <w:rPr>
          <w:rFonts w:ascii="Arial" w:hAnsi="Arial" w:cs="Arial"/>
          <w:sz w:val="20"/>
          <w:szCs w:val="20"/>
          <w:lang w:val="en"/>
        </w:rPr>
      </w:pPr>
      <w:r w:rsidRPr="00785678">
        <w:rPr>
          <w:rFonts w:ascii="Arial" w:eastAsia="Times New Roman" w:hAnsi="Arial" w:cs="Arial"/>
          <w:sz w:val="20"/>
          <w:szCs w:val="20"/>
          <w:lang w:val="en"/>
        </w:rPr>
        <w:t>Fixation in non-formalin fixatives</w:t>
      </w:r>
      <w:hyperlink w:anchor="R39698" w:tooltip="Willmore-Payne&#10;C, Metzger K, Layfield LJ. Effects of fixative and fixation protocols on&#10;assessment of Her-2/neu oncogene amplification status by fluorescence in situ&#10;hybridization. Appl Immunohistochem Mol&#10;Morphol. 2007;15(1):84-87." w:history="1">
        <w:r w:rsidRPr="00785678">
          <w:rPr>
            <w:rStyle w:val="Hyperlink"/>
            <w:rFonts w:ascii="Arial" w:eastAsia="Times New Roman" w:hAnsi="Arial" w:cs="Arial"/>
            <w:sz w:val="20"/>
            <w:szCs w:val="20"/>
            <w:vertAlign w:val="superscript"/>
            <w:lang w:val="en"/>
          </w:rPr>
          <w:t>3</w:t>
        </w:r>
      </w:hyperlink>
    </w:p>
    <w:p w14:paraId="2E926C4D" w14:textId="77777777" w:rsidR="00785678" w:rsidRPr="00785678" w:rsidRDefault="00C04810" w:rsidP="002C605C">
      <w:pPr>
        <w:pStyle w:val="ListParagraph"/>
        <w:numPr>
          <w:ilvl w:val="0"/>
          <w:numId w:val="25"/>
        </w:numPr>
        <w:spacing w:after="0" w:line="276" w:lineRule="auto"/>
        <w:jc w:val="both"/>
        <w:divId w:val="840697672"/>
        <w:rPr>
          <w:rFonts w:ascii="Arial" w:hAnsi="Arial" w:cs="Arial"/>
          <w:sz w:val="20"/>
          <w:szCs w:val="20"/>
          <w:lang w:val="en"/>
        </w:rPr>
      </w:pPr>
      <w:r w:rsidRPr="00785678">
        <w:rPr>
          <w:rFonts w:ascii="Arial" w:eastAsia="Times New Roman" w:hAnsi="Arial" w:cs="Arial"/>
          <w:sz w:val="20"/>
          <w:szCs w:val="20"/>
          <w:lang w:val="en"/>
        </w:rPr>
        <w:t>Procedures or fixation involving acid (eg, decalcification) may degrade DNA</w:t>
      </w:r>
      <w:hyperlink w:anchor="R39699" w:tooltip="Brown RS,&#10;Edwards J, Bartlett JW, Jones C, Dogan A. Routine acid decalcification of bone&#10;marrow samples can preserve DNA for FISH and CGH studies in metastatic prostate&#10;cancer. J Histochem Cytochem.&#10;2002;50(1):113-115." w:history="1">
        <w:r w:rsidRPr="00785678">
          <w:rPr>
            <w:rStyle w:val="Hyperlink"/>
            <w:rFonts w:ascii="Arial" w:eastAsia="Times New Roman" w:hAnsi="Arial" w:cs="Arial"/>
            <w:sz w:val="20"/>
            <w:szCs w:val="20"/>
            <w:vertAlign w:val="superscript"/>
            <w:lang w:val="en"/>
          </w:rPr>
          <w:t>4</w:t>
        </w:r>
      </w:hyperlink>
    </w:p>
    <w:p w14:paraId="7DD0B353" w14:textId="77777777" w:rsidR="00785678" w:rsidRPr="00785678" w:rsidRDefault="00C04810" w:rsidP="002C605C">
      <w:pPr>
        <w:pStyle w:val="ListParagraph"/>
        <w:numPr>
          <w:ilvl w:val="0"/>
          <w:numId w:val="25"/>
        </w:numPr>
        <w:spacing w:after="0" w:line="276" w:lineRule="auto"/>
        <w:jc w:val="both"/>
        <w:divId w:val="840697672"/>
        <w:rPr>
          <w:rFonts w:ascii="Arial" w:hAnsi="Arial" w:cs="Arial"/>
          <w:sz w:val="20"/>
          <w:szCs w:val="20"/>
          <w:lang w:val="en"/>
        </w:rPr>
      </w:pPr>
      <w:r w:rsidRPr="00785678">
        <w:rPr>
          <w:rFonts w:ascii="Arial" w:eastAsia="Times New Roman" w:hAnsi="Arial" w:cs="Arial"/>
          <w:sz w:val="20"/>
          <w:szCs w:val="20"/>
          <w:lang w:val="en"/>
        </w:rPr>
        <w:t>Insufficient protease treatment of tissue</w:t>
      </w:r>
    </w:p>
    <w:p w14:paraId="0024071E" w14:textId="77777777" w:rsidR="00785678" w:rsidRDefault="00785678" w:rsidP="002C605C">
      <w:pPr>
        <w:spacing w:after="0" w:line="276" w:lineRule="auto"/>
        <w:jc w:val="both"/>
        <w:divId w:val="840697672"/>
        <w:rPr>
          <w:rFonts w:ascii="Arial" w:hAnsi="Arial" w:cs="Arial"/>
          <w:sz w:val="20"/>
          <w:szCs w:val="20"/>
          <w:lang w:val="en"/>
        </w:rPr>
      </w:pPr>
    </w:p>
    <w:p w14:paraId="1600FD9F" w14:textId="77777777" w:rsidR="00785678" w:rsidRDefault="00C04810" w:rsidP="002C605C">
      <w:p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External proficiency testing surveys for HER2 by ISH are available from CAP and other organizations. These surveys are invaluable tools to ensure that the laboratory assays are working as expected.</w:t>
      </w:r>
    </w:p>
    <w:p w14:paraId="291CB883" w14:textId="77777777" w:rsidR="00785678" w:rsidRDefault="00785678" w:rsidP="002C605C">
      <w:pPr>
        <w:spacing w:after="0" w:line="276" w:lineRule="auto"/>
        <w:jc w:val="both"/>
        <w:divId w:val="840697672"/>
        <w:rPr>
          <w:rFonts w:ascii="Arial" w:hAnsi="Arial" w:cs="Arial"/>
          <w:sz w:val="20"/>
          <w:szCs w:val="20"/>
          <w:lang w:val="en"/>
        </w:rPr>
      </w:pPr>
    </w:p>
    <w:p w14:paraId="0077DE31"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u w:val="single"/>
          <w:lang w:val="en"/>
        </w:rPr>
        <w:t>Reporting guidelines</w:t>
      </w:r>
      <w:r w:rsidRPr="00A8760F">
        <w:rPr>
          <w:rFonts w:ascii="Arial" w:hAnsi="Arial" w:cs="Arial"/>
          <w:sz w:val="20"/>
          <w:szCs w:val="20"/>
          <w:lang w:val="en"/>
        </w:rPr>
        <w:t>: ASCO and CAP have issued recommendations for reporting the results of HER2 testing by ISH (Tables 5 and 6).</w:t>
      </w:r>
      <w:hyperlink w:anchor="R39696" w:tooltip="Wolff AC,&#10;Hammond MEH, Allison KH, et al. HER2 testing in breast cancer: American Society&#10;of Clinical Oncology/College of American Pathologists clinical practice&#10;guideline focused update. Arch Pathol Lab Med. 2018;142(11):1364-1382." w:history="1">
        <w:r w:rsidRPr="00A8760F">
          <w:rPr>
            <w:rStyle w:val="Hyperlink"/>
            <w:rFonts w:ascii="Arial" w:hAnsi="Arial" w:cs="Arial"/>
            <w:sz w:val="20"/>
            <w:szCs w:val="20"/>
            <w:vertAlign w:val="superscript"/>
            <w:lang w:val="en"/>
          </w:rPr>
          <w:t>1</w:t>
        </w:r>
      </w:hyperlink>
    </w:p>
    <w:p w14:paraId="68AEB1DB" w14:textId="77777777" w:rsidR="00785678" w:rsidRDefault="00785678" w:rsidP="002C605C">
      <w:pPr>
        <w:spacing w:after="0" w:line="276" w:lineRule="auto"/>
        <w:jc w:val="both"/>
        <w:divId w:val="840697672"/>
        <w:rPr>
          <w:rFonts w:ascii="Arial" w:hAnsi="Arial" w:cs="Arial"/>
          <w:sz w:val="20"/>
          <w:szCs w:val="20"/>
          <w:lang w:val="en"/>
        </w:rPr>
      </w:pPr>
    </w:p>
    <w:p w14:paraId="650E8C08" w14:textId="77777777" w:rsidR="00785678" w:rsidRDefault="00C04810" w:rsidP="002C605C">
      <w:pPr>
        <w:spacing w:after="0" w:line="276" w:lineRule="auto"/>
        <w:jc w:val="both"/>
        <w:divId w:val="840697672"/>
        <w:rPr>
          <w:rFonts w:ascii="Arial" w:hAnsi="Arial" w:cs="Arial"/>
          <w:sz w:val="20"/>
          <w:szCs w:val="20"/>
          <w:lang w:val="en"/>
        </w:rPr>
      </w:pPr>
      <w:r w:rsidRPr="00A8760F">
        <w:rPr>
          <w:rStyle w:val="Strong"/>
          <w:rFonts w:ascii="Arial" w:hAnsi="Arial" w:cs="Arial"/>
          <w:bCs w:val="0"/>
          <w:sz w:val="20"/>
          <w:szCs w:val="20"/>
          <w:lang w:val="en"/>
        </w:rPr>
        <w:t>Dual Probe ISH Group Definitions:</w:t>
      </w:r>
    </w:p>
    <w:p w14:paraId="51405BE0"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Group 1 = HER2/CEP17 ratio ≥2.</w:t>
      </w:r>
      <w:proofErr w:type="gramStart"/>
      <w:r w:rsidRPr="00A8760F">
        <w:rPr>
          <w:rFonts w:ascii="Arial" w:hAnsi="Arial" w:cs="Arial"/>
          <w:sz w:val="20"/>
          <w:szCs w:val="20"/>
          <w:lang w:val="en"/>
        </w:rPr>
        <w:t>0;  ≥</w:t>
      </w:r>
      <w:proofErr w:type="gramEnd"/>
      <w:r w:rsidRPr="00A8760F">
        <w:rPr>
          <w:rFonts w:ascii="Arial" w:hAnsi="Arial" w:cs="Arial"/>
          <w:sz w:val="20"/>
          <w:szCs w:val="20"/>
          <w:lang w:val="en"/>
        </w:rPr>
        <w:t>4.0 HER2 signals/cell</w:t>
      </w:r>
    </w:p>
    <w:p w14:paraId="12F1DD0C"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Group 2 = HER2/CEP17 ratio ≥2.</w:t>
      </w:r>
      <w:proofErr w:type="gramStart"/>
      <w:r w:rsidRPr="00A8760F">
        <w:rPr>
          <w:rFonts w:ascii="Arial" w:hAnsi="Arial" w:cs="Arial"/>
          <w:sz w:val="20"/>
          <w:szCs w:val="20"/>
          <w:lang w:val="en"/>
        </w:rPr>
        <w:t>0;  &lt;</w:t>
      </w:r>
      <w:proofErr w:type="gramEnd"/>
      <w:r w:rsidRPr="00A8760F">
        <w:rPr>
          <w:rFonts w:ascii="Arial" w:hAnsi="Arial" w:cs="Arial"/>
          <w:sz w:val="20"/>
          <w:szCs w:val="20"/>
          <w:lang w:val="en"/>
        </w:rPr>
        <w:t>4.0 HER2 signals/cell</w:t>
      </w:r>
    </w:p>
    <w:p w14:paraId="02A4DDC8"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Group 3 = HER2/CEP17 ratio &lt;2.0</w:t>
      </w:r>
      <w:proofErr w:type="gramStart"/>
      <w:r w:rsidRPr="00A8760F">
        <w:rPr>
          <w:rFonts w:ascii="Arial" w:hAnsi="Arial" w:cs="Arial"/>
          <w:sz w:val="20"/>
          <w:szCs w:val="20"/>
          <w:lang w:val="en"/>
        </w:rPr>
        <w:t>;  ≥</w:t>
      </w:r>
      <w:proofErr w:type="gramEnd"/>
      <w:r w:rsidRPr="00A8760F">
        <w:rPr>
          <w:rFonts w:ascii="Arial" w:hAnsi="Arial" w:cs="Arial"/>
          <w:sz w:val="20"/>
          <w:szCs w:val="20"/>
          <w:lang w:val="en"/>
        </w:rPr>
        <w:t>6.0 HER2 signals/cell</w:t>
      </w:r>
    </w:p>
    <w:p w14:paraId="673B7EE3"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Group 4 = HER2/CEP17 ratio &lt;2.0</w:t>
      </w:r>
      <w:proofErr w:type="gramStart"/>
      <w:r w:rsidRPr="00A8760F">
        <w:rPr>
          <w:rFonts w:ascii="Arial" w:hAnsi="Arial" w:cs="Arial"/>
          <w:sz w:val="20"/>
          <w:szCs w:val="20"/>
          <w:lang w:val="en"/>
        </w:rPr>
        <w:t>;  ≥</w:t>
      </w:r>
      <w:proofErr w:type="gramEnd"/>
      <w:r w:rsidRPr="00A8760F">
        <w:rPr>
          <w:rFonts w:ascii="Arial" w:hAnsi="Arial" w:cs="Arial"/>
          <w:sz w:val="20"/>
          <w:szCs w:val="20"/>
          <w:lang w:val="en"/>
        </w:rPr>
        <w:t>4.0 and &lt;6.0 HER2 signals/cell</w:t>
      </w:r>
    </w:p>
    <w:p w14:paraId="0B22532E" w14:textId="7BF453B0" w:rsidR="00F4119A" w:rsidRPr="00A8760F"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Group 5 = HER2/CEP17 ratio &lt;2.0</w:t>
      </w:r>
      <w:proofErr w:type="gramStart"/>
      <w:r w:rsidRPr="00A8760F">
        <w:rPr>
          <w:rFonts w:ascii="Arial" w:hAnsi="Arial" w:cs="Arial"/>
          <w:sz w:val="20"/>
          <w:szCs w:val="20"/>
          <w:lang w:val="en"/>
        </w:rPr>
        <w:t>;  &lt;</w:t>
      </w:r>
      <w:proofErr w:type="gramEnd"/>
      <w:r w:rsidRPr="00A8760F">
        <w:rPr>
          <w:rFonts w:ascii="Arial" w:hAnsi="Arial" w:cs="Arial"/>
          <w:sz w:val="20"/>
          <w:szCs w:val="20"/>
          <w:lang w:val="en"/>
        </w:rPr>
        <w:t>4.0 HER2 signals/cell</w:t>
      </w:r>
    </w:p>
    <w:p w14:paraId="3EDDC5EE" w14:textId="77777777" w:rsidR="00F4119A" w:rsidRPr="00A8760F"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 </w:t>
      </w:r>
    </w:p>
    <w:p w14:paraId="5CFF1A78" w14:textId="77777777" w:rsidR="00F4119A" w:rsidRPr="00A8760F" w:rsidRDefault="00C04810" w:rsidP="00A8760F">
      <w:pPr>
        <w:keepNext/>
        <w:keepLines/>
        <w:spacing w:after="0" w:line="276" w:lineRule="auto"/>
        <w:divId w:val="840697672"/>
        <w:rPr>
          <w:rFonts w:ascii="Arial" w:hAnsi="Arial" w:cs="Arial"/>
          <w:sz w:val="20"/>
          <w:szCs w:val="20"/>
          <w:lang w:val="en"/>
        </w:rPr>
      </w:pPr>
      <w:r w:rsidRPr="00A8760F">
        <w:rPr>
          <w:rStyle w:val="Strong"/>
          <w:rFonts w:ascii="Arial" w:hAnsi="Arial" w:cs="Arial"/>
          <w:bCs w:val="0"/>
          <w:sz w:val="20"/>
          <w:szCs w:val="20"/>
          <w:lang w:val="en"/>
        </w:rPr>
        <w:lastRenderedPageBreak/>
        <w:t xml:space="preserve">Table 5. Reporting Results of </w:t>
      </w:r>
      <w:r w:rsidRPr="00A8760F">
        <w:rPr>
          <w:rStyle w:val="Emphasis"/>
          <w:rFonts w:ascii="Arial" w:hAnsi="Arial" w:cs="Arial"/>
          <w:b/>
          <w:iCs w:val="0"/>
          <w:sz w:val="20"/>
          <w:szCs w:val="20"/>
          <w:lang w:val="en"/>
        </w:rPr>
        <w:t>HER2</w:t>
      </w:r>
      <w:r w:rsidRPr="00A8760F">
        <w:rPr>
          <w:rStyle w:val="Strong"/>
          <w:rFonts w:ascii="Arial" w:hAnsi="Arial" w:cs="Arial"/>
          <w:bCs w:val="0"/>
          <w:sz w:val="20"/>
          <w:szCs w:val="20"/>
          <w:lang w:val="en"/>
        </w:rPr>
        <w:t xml:space="preserve"> Testing by In Situ Hybridization (single-probe assay)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8549"/>
      </w:tblGrid>
      <w:tr w:rsidR="00F4119A" w:rsidRPr="00785678" w14:paraId="7DD56C17" w14:textId="77777777" w:rsidTr="00785678">
        <w:trPr>
          <w:divId w:val="840697672"/>
          <w:trHeight w:val="340"/>
        </w:trPr>
        <w:tc>
          <w:tcPr>
            <w:tcW w:w="536" w:type="pct"/>
            <w:shd w:val="clear" w:color="auto" w:fill="D9D9D9"/>
            <w:tcMar>
              <w:top w:w="0" w:type="dxa"/>
              <w:left w:w="108" w:type="dxa"/>
              <w:bottom w:w="0" w:type="dxa"/>
              <w:right w:w="108" w:type="dxa"/>
            </w:tcMar>
            <w:hideMark/>
          </w:tcPr>
          <w:p w14:paraId="41A753B9"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Result</w:t>
            </w:r>
          </w:p>
        </w:tc>
        <w:tc>
          <w:tcPr>
            <w:tcW w:w="4464" w:type="pct"/>
            <w:shd w:val="clear" w:color="auto" w:fill="D9D9D9"/>
            <w:tcMar>
              <w:top w:w="0" w:type="dxa"/>
              <w:left w:w="108" w:type="dxa"/>
              <w:bottom w:w="0" w:type="dxa"/>
              <w:right w:w="108" w:type="dxa"/>
            </w:tcMar>
            <w:hideMark/>
          </w:tcPr>
          <w:p w14:paraId="4B43A9C9"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Criteria (single-probe assay)</w:t>
            </w:r>
          </w:p>
        </w:tc>
      </w:tr>
      <w:tr w:rsidR="00F4119A" w:rsidRPr="00785678" w14:paraId="5E857BCA" w14:textId="77777777" w:rsidTr="00785678">
        <w:trPr>
          <w:divId w:val="840697672"/>
          <w:trHeight w:val="880"/>
        </w:trPr>
        <w:tc>
          <w:tcPr>
            <w:tcW w:w="536" w:type="pct"/>
            <w:tcMar>
              <w:top w:w="0" w:type="dxa"/>
              <w:left w:w="108" w:type="dxa"/>
              <w:bottom w:w="0" w:type="dxa"/>
              <w:right w:w="108" w:type="dxa"/>
            </w:tcMar>
            <w:vAlign w:val="center"/>
            <w:hideMark/>
          </w:tcPr>
          <w:p w14:paraId="7FA0BA05"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Negative</w:t>
            </w:r>
          </w:p>
        </w:tc>
        <w:tc>
          <w:tcPr>
            <w:tcW w:w="4464" w:type="pct"/>
            <w:tcMar>
              <w:top w:w="0" w:type="dxa"/>
              <w:left w:w="108" w:type="dxa"/>
              <w:bottom w:w="0" w:type="dxa"/>
              <w:right w:w="108" w:type="dxa"/>
            </w:tcMar>
            <w:vAlign w:val="center"/>
            <w:hideMark/>
          </w:tcPr>
          <w:p w14:paraId="540D41D5" w14:textId="77777777" w:rsidR="00F4119A" w:rsidRPr="00785678" w:rsidRDefault="00C04810" w:rsidP="00A8760F">
            <w:pPr>
              <w:spacing w:after="0" w:line="276" w:lineRule="auto"/>
              <w:ind w:left="25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 xml:space="preserve">Average HER2 copy number &lt;4.0 signals/cell </w:t>
            </w:r>
          </w:p>
          <w:p w14:paraId="1BA37780" w14:textId="77777777" w:rsidR="00F4119A" w:rsidRPr="00785678" w:rsidRDefault="00C04810" w:rsidP="00A8760F">
            <w:pPr>
              <w:spacing w:after="0" w:line="276" w:lineRule="auto"/>
              <w:ind w:left="252" w:hanging="270"/>
              <w:contextualSpacing/>
              <w:rPr>
                <w:rFonts w:ascii="Arial" w:hAnsi="Arial" w:cs="Arial"/>
                <w:sz w:val="18"/>
                <w:szCs w:val="18"/>
              </w:rPr>
            </w:pPr>
            <w:r w:rsidRPr="00785678">
              <w:rPr>
                <w:rFonts w:ascii="Arial" w:eastAsia="Symbol" w:hAnsi="Arial" w:cs="Arial"/>
                <w:bCs/>
                <w:sz w:val="18"/>
                <w:szCs w:val="18"/>
              </w:rPr>
              <w:t xml:space="preserve">·      </w:t>
            </w:r>
            <w:r w:rsidRPr="00785678">
              <w:rPr>
                <w:rFonts w:ascii="Arial" w:hAnsi="Arial" w:cs="Arial"/>
                <w:sz w:val="18"/>
                <w:szCs w:val="18"/>
              </w:rPr>
              <w:t xml:space="preserve">Average HER2 copy number ≥4.0 and &lt;6.0 signals/cell </w:t>
            </w:r>
            <w:r w:rsidRPr="00785678">
              <w:rPr>
                <w:rFonts w:ascii="Arial" w:hAnsi="Arial" w:cs="Arial"/>
                <w:bCs/>
                <w:sz w:val="18"/>
                <w:szCs w:val="18"/>
                <w:u w:val="single"/>
              </w:rPr>
              <w:t>and</w:t>
            </w:r>
            <w:r w:rsidRPr="00785678">
              <w:rPr>
                <w:rFonts w:ascii="Arial" w:hAnsi="Arial" w:cs="Arial"/>
                <w:bCs/>
                <w:sz w:val="18"/>
                <w:szCs w:val="18"/>
              </w:rPr>
              <w:t xml:space="preserve"> concurrent IHC 0, 1+ or 2+</w:t>
            </w:r>
          </w:p>
          <w:p w14:paraId="692C2B49" w14:textId="77777777" w:rsidR="00F4119A" w:rsidRPr="00785678" w:rsidRDefault="00C04810" w:rsidP="00A8760F">
            <w:pPr>
              <w:spacing w:after="0" w:line="276" w:lineRule="auto"/>
              <w:ind w:left="25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 xml:space="preserve">Average HER2 copy number ≥4.0 and &lt;6.0 signals/cell </w:t>
            </w:r>
            <w:r w:rsidRPr="00785678">
              <w:rPr>
                <w:rFonts w:ascii="Arial" w:hAnsi="Arial" w:cs="Arial"/>
                <w:bCs/>
                <w:sz w:val="18"/>
                <w:szCs w:val="18"/>
                <w:u w:val="single"/>
              </w:rPr>
              <w:t>and</w:t>
            </w:r>
            <w:r w:rsidRPr="00785678">
              <w:rPr>
                <w:rFonts w:ascii="Arial" w:hAnsi="Arial" w:cs="Arial"/>
                <w:bCs/>
                <w:sz w:val="18"/>
                <w:szCs w:val="18"/>
              </w:rPr>
              <w:t xml:space="preserve"> concurrent dual probe ISH Group 5</w:t>
            </w:r>
          </w:p>
        </w:tc>
      </w:tr>
      <w:tr w:rsidR="00F4119A" w:rsidRPr="00785678" w14:paraId="630A5A29" w14:textId="77777777" w:rsidTr="00785678">
        <w:trPr>
          <w:divId w:val="840697672"/>
          <w:trHeight w:val="880"/>
        </w:trPr>
        <w:tc>
          <w:tcPr>
            <w:tcW w:w="536" w:type="pct"/>
            <w:tcMar>
              <w:top w:w="0" w:type="dxa"/>
              <w:left w:w="108" w:type="dxa"/>
              <w:bottom w:w="0" w:type="dxa"/>
              <w:right w:w="108" w:type="dxa"/>
            </w:tcMar>
            <w:vAlign w:val="center"/>
            <w:hideMark/>
          </w:tcPr>
          <w:p w14:paraId="41EAE048"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Positive</w:t>
            </w:r>
          </w:p>
        </w:tc>
        <w:tc>
          <w:tcPr>
            <w:tcW w:w="4464" w:type="pct"/>
            <w:tcMar>
              <w:top w:w="0" w:type="dxa"/>
              <w:left w:w="108" w:type="dxa"/>
              <w:bottom w:w="0" w:type="dxa"/>
              <w:right w:w="108" w:type="dxa"/>
            </w:tcMar>
            <w:vAlign w:val="center"/>
            <w:hideMark/>
          </w:tcPr>
          <w:p w14:paraId="6AAAF336" w14:textId="77777777" w:rsidR="00F4119A" w:rsidRPr="00785678" w:rsidRDefault="00C04810" w:rsidP="00A8760F">
            <w:pPr>
              <w:spacing w:after="0" w:line="276" w:lineRule="auto"/>
              <w:ind w:left="25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 xml:space="preserve">Average HER2 copy number ≥6.0 signals/cell </w:t>
            </w:r>
          </w:p>
          <w:p w14:paraId="3B413C47" w14:textId="77777777" w:rsidR="00F4119A" w:rsidRPr="00785678" w:rsidRDefault="00C04810" w:rsidP="00A8760F">
            <w:pPr>
              <w:spacing w:after="0" w:line="276" w:lineRule="auto"/>
              <w:ind w:left="25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 xml:space="preserve">Average HER2 copy number ≥4.0 and &lt;6.0 signals/cell </w:t>
            </w:r>
            <w:r w:rsidRPr="00785678">
              <w:rPr>
                <w:rFonts w:ascii="Arial" w:hAnsi="Arial" w:cs="Arial"/>
                <w:sz w:val="18"/>
                <w:szCs w:val="18"/>
                <w:u w:val="single"/>
              </w:rPr>
              <w:t>and</w:t>
            </w:r>
            <w:r w:rsidRPr="00785678">
              <w:rPr>
                <w:rFonts w:ascii="Arial" w:hAnsi="Arial" w:cs="Arial"/>
                <w:sz w:val="18"/>
                <w:szCs w:val="18"/>
              </w:rPr>
              <w:t xml:space="preserve"> concurrent IHC 3+  </w:t>
            </w:r>
          </w:p>
          <w:p w14:paraId="50B24B94" w14:textId="77777777" w:rsidR="00F4119A" w:rsidRPr="00785678" w:rsidRDefault="00C04810" w:rsidP="00A8760F">
            <w:pPr>
              <w:spacing w:after="0" w:line="276" w:lineRule="auto"/>
              <w:ind w:left="252" w:hanging="270"/>
              <w:contextualSpacing/>
              <w:rPr>
                <w:rFonts w:ascii="Arial" w:hAnsi="Arial" w:cs="Arial"/>
                <w:sz w:val="18"/>
                <w:szCs w:val="18"/>
              </w:rPr>
            </w:pPr>
            <w:r w:rsidRPr="00785678">
              <w:rPr>
                <w:rFonts w:ascii="Arial" w:eastAsia="Symbol" w:hAnsi="Arial" w:cs="Arial"/>
                <w:bCs/>
                <w:sz w:val="18"/>
                <w:szCs w:val="18"/>
              </w:rPr>
              <w:t xml:space="preserve">·      </w:t>
            </w:r>
            <w:r w:rsidRPr="00785678">
              <w:rPr>
                <w:rFonts w:ascii="Arial" w:hAnsi="Arial" w:cs="Arial"/>
                <w:sz w:val="18"/>
                <w:szCs w:val="18"/>
              </w:rPr>
              <w:t xml:space="preserve">Average HER2 copy number ≥4.0 and &lt;6.0 signals/cell </w:t>
            </w:r>
            <w:r w:rsidRPr="00785678">
              <w:rPr>
                <w:rFonts w:ascii="Arial" w:hAnsi="Arial" w:cs="Arial"/>
                <w:sz w:val="18"/>
                <w:szCs w:val="18"/>
                <w:u w:val="single"/>
              </w:rPr>
              <w:t>and</w:t>
            </w:r>
            <w:r w:rsidRPr="00785678">
              <w:rPr>
                <w:rFonts w:ascii="Arial" w:hAnsi="Arial" w:cs="Arial"/>
                <w:sz w:val="18"/>
                <w:szCs w:val="18"/>
              </w:rPr>
              <w:t xml:space="preserve"> concurrent dual probe ISH Group 1 </w:t>
            </w:r>
          </w:p>
        </w:tc>
      </w:tr>
    </w:tbl>
    <w:p w14:paraId="1F31B83B" w14:textId="77777777" w:rsidR="00F4119A" w:rsidRPr="00A8760F" w:rsidRDefault="00C04810" w:rsidP="00A8760F">
      <w:pPr>
        <w:pStyle w:val="NormalWeb"/>
        <w:spacing w:before="0" w:beforeAutospacing="0" w:after="0" w:afterAutospacing="0" w:line="276" w:lineRule="auto"/>
        <w:divId w:val="840697672"/>
        <w:rPr>
          <w:rFonts w:ascii="Arial" w:hAnsi="Arial" w:cs="Arial"/>
          <w:sz w:val="20"/>
          <w:szCs w:val="20"/>
          <w:lang w:val="en"/>
        </w:rPr>
      </w:pPr>
      <w:r w:rsidRPr="00A8760F">
        <w:rPr>
          <w:rFonts w:ascii="Arial" w:hAnsi="Arial" w:cs="Arial"/>
          <w:sz w:val="20"/>
          <w:szCs w:val="20"/>
          <w:lang w:val="en"/>
        </w:rPr>
        <w:t> </w:t>
      </w:r>
    </w:p>
    <w:p w14:paraId="51756109" w14:textId="77777777" w:rsidR="00F4119A" w:rsidRPr="00A8760F" w:rsidRDefault="00C04810" w:rsidP="00A8760F">
      <w:pPr>
        <w:keepNext/>
        <w:keepLines/>
        <w:spacing w:after="0" w:line="276" w:lineRule="auto"/>
        <w:divId w:val="840697672"/>
        <w:rPr>
          <w:rFonts w:ascii="Arial" w:hAnsi="Arial" w:cs="Arial"/>
          <w:sz w:val="20"/>
          <w:szCs w:val="20"/>
          <w:lang w:val="en"/>
        </w:rPr>
      </w:pPr>
      <w:r w:rsidRPr="00A8760F">
        <w:rPr>
          <w:rStyle w:val="Strong"/>
          <w:rFonts w:ascii="Arial" w:hAnsi="Arial" w:cs="Arial"/>
          <w:bCs w:val="0"/>
          <w:sz w:val="20"/>
          <w:szCs w:val="20"/>
          <w:lang w:val="en"/>
        </w:rPr>
        <w:t xml:space="preserve">Table 6. Reporting Results of </w:t>
      </w:r>
      <w:r w:rsidRPr="00A8760F">
        <w:rPr>
          <w:rStyle w:val="Emphasis"/>
          <w:rFonts w:ascii="Arial" w:hAnsi="Arial" w:cs="Arial"/>
          <w:b/>
          <w:iCs w:val="0"/>
          <w:sz w:val="20"/>
          <w:szCs w:val="20"/>
          <w:lang w:val="en"/>
        </w:rPr>
        <w:t>HER2</w:t>
      </w:r>
      <w:r w:rsidRPr="00A8760F">
        <w:rPr>
          <w:rStyle w:val="Strong"/>
          <w:rFonts w:ascii="Arial" w:hAnsi="Arial" w:cs="Arial"/>
          <w:bCs w:val="0"/>
          <w:sz w:val="20"/>
          <w:szCs w:val="20"/>
          <w:lang w:val="en"/>
        </w:rPr>
        <w:t xml:space="preserve"> Testing by In Situ Hybridization (dual-probe assay)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7979"/>
      </w:tblGrid>
      <w:tr w:rsidR="00F4119A" w:rsidRPr="00785678" w14:paraId="42555D15" w14:textId="77777777" w:rsidTr="00785678">
        <w:trPr>
          <w:divId w:val="840697672"/>
          <w:trHeight w:val="322"/>
        </w:trPr>
        <w:tc>
          <w:tcPr>
            <w:tcW w:w="834" w:type="pct"/>
            <w:shd w:val="clear" w:color="auto" w:fill="D9D9D9"/>
            <w:tcMar>
              <w:top w:w="0" w:type="dxa"/>
              <w:left w:w="108" w:type="dxa"/>
              <w:bottom w:w="0" w:type="dxa"/>
              <w:right w:w="108" w:type="dxa"/>
            </w:tcMar>
            <w:hideMark/>
          </w:tcPr>
          <w:p w14:paraId="1F18798D"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Result</w:t>
            </w:r>
          </w:p>
        </w:tc>
        <w:tc>
          <w:tcPr>
            <w:tcW w:w="4166" w:type="pct"/>
            <w:shd w:val="clear" w:color="auto" w:fill="D9D9D9"/>
            <w:tcMar>
              <w:top w:w="0" w:type="dxa"/>
              <w:left w:w="108" w:type="dxa"/>
              <w:bottom w:w="0" w:type="dxa"/>
              <w:right w:w="108" w:type="dxa"/>
            </w:tcMar>
            <w:hideMark/>
          </w:tcPr>
          <w:p w14:paraId="08FBE38D" w14:textId="77777777" w:rsidR="00F4119A" w:rsidRPr="00785678" w:rsidRDefault="00C04810" w:rsidP="00A8760F">
            <w:pPr>
              <w:keepNext/>
              <w:spacing w:after="0" w:line="276" w:lineRule="auto"/>
              <w:rPr>
                <w:rFonts w:ascii="Arial" w:hAnsi="Arial" w:cs="Arial"/>
                <w:sz w:val="18"/>
                <w:szCs w:val="18"/>
              </w:rPr>
            </w:pPr>
            <w:r w:rsidRPr="00785678">
              <w:rPr>
                <w:rStyle w:val="Strong"/>
                <w:rFonts w:ascii="Arial" w:hAnsi="Arial" w:cs="Arial"/>
                <w:bCs w:val="0"/>
                <w:sz w:val="18"/>
                <w:szCs w:val="18"/>
              </w:rPr>
              <w:t>Criteria (dual-probe assay)</w:t>
            </w:r>
          </w:p>
        </w:tc>
      </w:tr>
      <w:tr w:rsidR="00F4119A" w:rsidRPr="00785678" w14:paraId="0AAD3D24" w14:textId="77777777" w:rsidTr="00785678">
        <w:trPr>
          <w:divId w:val="840697672"/>
          <w:trHeight w:val="448"/>
        </w:trPr>
        <w:tc>
          <w:tcPr>
            <w:tcW w:w="834" w:type="pct"/>
            <w:tcMar>
              <w:top w:w="0" w:type="dxa"/>
              <w:left w:w="108" w:type="dxa"/>
              <w:bottom w:w="0" w:type="dxa"/>
              <w:right w:w="108" w:type="dxa"/>
            </w:tcMar>
            <w:vAlign w:val="center"/>
            <w:hideMark/>
          </w:tcPr>
          <w:p w14:paraId="5FE0C5B2"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Negative</w:t>
            </w:r>
          </w:p>
        </w:tc>
        <w:tc>
          <w:tcPr>
            <w:tcW w:w="4166" w:type="pct"/>
            <w:tcMar>
              <w:top w:w="0" w:type="dxa"/>
              <w:left w:w="108" w:type="dxa"/>
              <w:bottom w:w="0" w:type="dxa"/>
              <w:right w:w="108" w:type="dxa"/>
            </w:tcMar>
            <w:vAlign w:val="center"/>
            <w:hideMark/>
          </w:tcPr>
          <w:p w14:paraId="4D0D1A0D"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Group 5</w:t>
            </w:r>
          </w:p>
        </w:tc>
      </w:tr>
      <w:tr w:rsidR="00F4119A" w:rsidRPr="00785678" w14:paraId="2FFC890B" w14:textId="77777777" w:rsidTr="00785678">
        <w:trPr>
          <w:divId w:val="840697672"/>
          <w:trHeight w:val="880"/>
        </w:trPr>
        <w:tc>
          <w:tcPr>
            <w:tcW w:w="834" w:type="pct"/>
            <w:tcMar>
              <w:top w:w="0" w:type="dxa"/>
              <w:left w:w="108" w:type="dxa"/>
              <w:bottom w:w="0" w:type="dxa"/>
              <w:right w:w="108" w:type="dxa"/>
            </w:tcMar>
            <w:vAlign w:val="center"/>
            <w:hideMark/>
          </w:tcPr>
          <w:p w14:paraId="330F4E71"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Negative*</w:t>
            </w:r>
            <w:r w:rsidRPr="00785678">
              <w:rPr>
                <w:rFonts w:ascii="Arial" w:hAnsi="Arial" w:cs="Arial"/>
                <w:sz w:val="18"/>
                <w:szCs w:val="18"/>
              </w:rPr>
              <w:br/>
              <w:t>(see comment)</w:t>
            </w:r>
          </w:p>
        </w:tc>
        <w:tc>
          <w:tcPr>
            <w:tcW w:w="4166" w:type="pct"/>
            <w:tcMar>
              <w:top w:w="0" w:type="dxa"/>
              <w:left w:w="108" w:type="dxa"/>
              <w:bottom w:w="0" w:type="dxa"/>
              <w:right w:w="108" w:type="dxa"/>
            </w:tcMar>
            <w:vAlign w:val="center"/>
            <w:hideMark/>
          </w:tcPr>
          <w:p w14:paraId="6D412003"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bCs/>
                <w:sz w:val="18"/>
                <w:szCs w:val="18"/>
              </w:rPr>
              <w:t xml:space="preserve">·      </w:t>
            </w:r>
            <w:r w:rsidRPr="00785678">
              <w:rPr>
                <w:rFonts w:ascii="Arial" w:hAnsi="Arial" w:cs="Arial"/>
                <w:sz w:val="18"/>
                <w:szCs w:val="18"/>
              </w:rPr>
              <w:t xml:space="preserve">Group 2 </w:t>
            </w:r>
            <w:r w:rsidRPr="00785678">
              <w:rPr>
                <w:rFonts w:ascii="Arial" w:hAnsi="Arial" w:cs="Arial"/>
                <w:bCs/>
                <w:sz w:val="18"/>
                <w:szCs w:val="18"/>
                <w:u w:val="single"/>
              </w:rPr>
              <w:t>and</w:t>
            </w:r>
            <w:r w:rsidRPr="00785678">
              <w:rPr>
                <w:rFonts w:ascii="Arial" w:hAnsi="Arial" w:cs="Arial"/>
                <w:bCs/>
                <w:sz w:val="18"/>
                <w:szCs w:val="18"/>
              </w:rPr>
              <w:t xml:space="preserve"> concurrent IHC 0-1+ or 2+  </w:t>
            </w:r>
          </w:p>
          <w:p w14:paraId="7676008F"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bCs/>
                <w:sz w:val="18"/>
                <w:szCs w:val="18"/>
              </w:rPr>
              <w:t xml:space="preserve">·      </w:t>
            </w:r>
            <w:r w:rsidRPr="00785678">
              <w:rPr>
                <w:rFonts w:ascii="Arial" w:hAnsi="Arial" w:cs="Arial"/>
                <w:sz w:val="18"/>
                <w:szCs w:val="18"/>
              </w:rPr>
              <w:t xml:space="preserve">Group 3 </w:t>
            </w:r>
            <w:r w:rsidRPr="00785678">
              <w:rPr>
                <w:rFonts w:ascii="Arial" w:hAnsi="Arial" w:cs="Arial"/>
                <w:bCs/>
                <w:sz w:val="18"/>
                <w:szCs w:val="18"/>
                <w:u w:val="single"/>
              </w:rPr>
              <w:t>and</w:t>
            </w:r>
            <w:r w:rsidRPr="00785678">
              <w:rPr>
                <w:rFonts w:ascii="Arial" w:hAnsi="Arial" w:cs="Arial"/>
                <w:bCs/>
                <w:sz w:val="18"/>
                <w:szCs w:val="18"/>
              </w:rPr>
              <w:t xml:space="preserve"> concurrent IHC 0-1+</w:t>
            </w:r>
            <w:r w:rsidRPr="00785678">
              <w:rPr>
                <w:rStyle w:val="Strong"/>
                <w:rFonts w:ascii="Arial" w:hAnsi="Arial" w:cs="Arial"/>
                <w:sz w:val="18"/>
                <w:szCs w:val="18"/>
              </w:rPr>
              <w:t xml:space="preserve"> </w:t>
            </w:r>
          </w:p>
          <w:p w14:paraId="28005653"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 xml:space="preserve">Group 4 </w:t>
            </w:r>
            <w:r w:rsidRPr="00785678">
              <w:rPr>
                <w:rFonts w:ascii="Arial" w:hAnsi="Arial" w:cs="Arial"/>
                <w:bCs/>
                <w:sz w:val="18"/>
                <w:szCs w:val="18"/>
                <w:u w:val="single"/>
              </w:rPr>
              <w:t>and</w:t>
            </w:r>
            <w:r w:rsidRPr="00785678">
              <w:rPr>
                <w:rFonts w:ascii="Arial" w:hAnsi="Arial" w:cs="Arial"/>
                <w:bCs/>
                <w:sz w:val="18"/>
                <w:szCs w:val="18"/>
              </w:rPr>
              <w:t xml:space="preserve"> concurrent IHC 0-1+ or 2+</w:t>
            </w:r>
            <w:r w:rsidRPr="00785678">
              <w:rPr>
                <w:rStyle w:val="Strong"/>
                <w:rFonts w:ascii="Arial" w:hAnsi="Arial" w:cs="Arial"/>
                <w:sz w:val="18"/>
                <w:szCs w:val="18"/>
              </w:rPr>
              <w:t xml:space="preserve">  </w:t>
            </w:r>
          </w:p>
        </w:tc>
      </w:tr>
      <w:tr w:rsidR="00F4119A" w:rsidRPr="00785678" w14:paraId="20400BD8" w14:textId="77777777" w:rsidTr="00785678">
        <w:trPr>
          <w:divId w:val="840697672"/>
          <w:trHeight w:val="880"/>
        </w:trPr>
        <w:tc>
          <w:tcPr>
            <w:tcW w:w="834" w:type="pct"/>
            <w:tcMar>
              <w:top w:w="0" w:type="dxa"/>
              <w:left w:w="108" w:type="dxa"/>
              <w:bottom w:w="0" w:type="dxa"/>
              <w:right w:w="108" w:type="dxa"/>
            </w:tcMar>
            <w:vAlign w:val="center"/>
            <w:hideMark/>
          </w:tcPr>
          <w:p w14:paraId="06222B23"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Positive*</w:t>
            </w:r>
          </w:p>
        </w:tc>
        <w:tc>
          <w:tcPr>
            <w:tcW w:w="4166" w:type="pct"/>
            <w:tcMar>
              <w:top w:w="0" w:type="dxa"/>
              <w:left w:w="108" w:type="dxa"/>
              <w:bottom w:w="0" w:type="dxa"/>
              <w:right w:w="108" w:type="dxa"/>
            </w:tcMar>
            <w:vAlign w:val="center"/>
            <w:hideMark/>
          </w:tcPr>
          <w:p w14:paraId="67DDA3C5"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bCs/>
                <w:sz w:val="18"/>
                <w:szCs w:val="18"/>
              </w:rPr>
              <w:t xml:space="preserve">·      </w:t>
            </w:r>
            <w:r w:rsidRPr="00785678">
              <w:rPr>
                <w:rFonts w:ascii="Arial" w:hAnsi="Arial" w:cs="Arial"/>
                <w:sz w:val="18"/>
                <w:szCs w:val="18"/>
              </w:rPr>
              <w:t xml:space="preserve">Group 2 </w:t>
            </w:r>
            <w:r w:rsidRPr="00785678">
              <w:rPr>
                <w:rFonts w:ascii="Arial" w:hAnsi="Arial" w:cs="Arial"/>
                <w:bCs/>
                <w:sz w:val="18"/>
                <w:szCs w:val="18"/>
                <w:u w:val="single"/>
              </w:rPr>
              <w:t>and</w:t>
            </w:r>
            <w:r w:rsidRPr="00785678">
              <w:rPr>
                <w:rFonts w:ascii="Arial" w:hAnsi="Arial" w:cs="Arial"/>
                <w:bCs/>
                <w:sz w:val="18"/>
                <w:szCs w:val="18"/>
              </w:rPr>
              <w:t xml:space="preserve"> concurrent IHC 3+</w:t>
            </w:r>
            <w:r w:rsidRPr="00785678">
              <w:rPr>
                <w:rStyle w:val="Strong"/>
                <w:rFonts w:ascii="Arial" w:hAnsi="Arial" w:cs="Arial"/>
                <w:sz w:val="18"/>
                <w:szCs w:val="18"/>
              </w:rPr>
              <w:t xml:space="preserve">  </w:t>
            </w:r>
          </w:p>
          <w:p w14:paraId="3CE0B666"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bCs/>
                <w:sz w:val="18"/>
                <w:szCs w:val="18"/>
              </w:rPr>
              <w:t xml:space="preserve">·      </w:t>
            </w:r>
            <w:r w:rsidRPr="00785678">
              <w:rPr>
                <w:rFonts w:ascii="Arial" w:hAnsi="Arial" w:cs="Arial"/>
                <w:sz w:val="18"/>
                <w:szCs w:val="18"/>
              </w:rPr>
              <w:t xml:space="preserve">Group 3 </w:t>
            </w:r>
            <w:r w:rsidRPr="00785678">
              <w:rPr>
                <w:rFonts w:ascii="Arial" w:hAnsi="Arial" w:cs="Arial"/>
                <w:bCs/>
                <w:sz w:val="18"/>
                <w:szCs w:val="18"/>
                <w:u w:val="single"/>
              </w:rPr>
              <w:t>and</w:t>
            </w:r>
            <w:r w:rsidRPr="00785678">
              <w:rPr>
                <w:rFonts w:ascii="Arial" w:hAnsi="Arial" w:cs="Arial"/>
                <w:bCs/>
                <w:sz w:val="18"/>
                <w:szCs w:val="18"/>
              </w:rPr>
              <w:t xml:space="preserve"> concurrent IHC 2+ or 3+</w:t>
            </w:r>
            <w:r w:rsidRPr="00785678">
              <w:rPr>
                <w:rStyle w:val="Strong"/>
                <w:rFonts w:ascii="Arial" w:hAnsi="Arial" w:cs="Arial"/>
                <w:sz w:val="18"/>
                <w:szCs w:val="18"/>
              </w:rPr>
              <w:t xml:space="preserve"> </w:t>
            </w:r>
          </w:p>
          <w:p w14:paraId="13C24E3C"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 xml:space="preserve">Group 4 </w:t>
            </w:r>
            <w:r w:rsidRPr="00785678">
              <w:rPr>
                <w:rFonts w:ascii="Arial" w:hAnsi="Arial" w:cs="Arial"/>
                <w:bCs/>
                <w:sz w:val="18"/>
                <w:szCs w:val="18"/>
                <w:u w:val="single"/>
              </w:rPr>
              <w:t>and</w:t>
            </w:r>
            <w:r w:rsidRPr="00785678">
              <w:rPr>
                <w:rFonts w:ascii="Arial" w:hAnsi="Arial" w:cs="Arial"/>
                <w:bCs/>
                <w:sz w:val="18"/>
                <w:szCs w:val="18"/>
              </w:rPr>
              <w:t xml:space="preserve"> concurrent IHC 3+</w:t>
            </w:r>
            <w:r w:rsidRPr="00785678">
              <w:rPr>
                <w:rStyle w:val="Strong"/>
                <w:rFonts w:ascii="Arial" w:hAnsi="Arial" w:cs="Arial"/>
                <w:sz w:val="18"/>
                <w:szCs w:val="18"/>
              </w:rPr>
              <w:t xml:space="preserve">  </w:t>
            </w:r>
          </w:p>
        </w:tc>
      </w:tr>
      <w:tr w:rsidR="00F4119A" w:rsidRPr="00785678" w14:paraId="0CFD2C57" w14:textId="77777777" w:rsidTr="00785678">
        <w:trPr>
          <w:divId w:val="840697672"/>
          <w:trHeight w:val="430"/>
        </w:trPr>
        <w:tc>
          <w:tcPr>
            <w:tcW w:w="834" w:type="pct"/>
            <w:tcMar>
              <w:top w:w="0" w:type="dxa"/>
              <w:left w:w="108" w:type="dxa"/>
              <w:bottom w:w="0" w:type="dxa"/>
              <w:right w:w="108" w:type="dxa"/>
            </w:tcMar>
            <w:vAlign w:val="center"/>
            <w:hideMark/>
          </w:tcPr>
          <w:p w14:paraId="54133236" w14:textId="77777777" w:rsidR="00F4119A" w:rsidRPr="00785678" w:rsidRDefault="00C04810" w:rsidP="00A8760F">
            <w:pPr>
              <w:spacing w:after="0" w:line="276" w:lineRule="auto"/>
              <w:rPr>
                <w:rFonts w:ascii="Arial" w:hAnsi="Arial" w:cs="Arial"/>
                <w:sz w:val="18"/>
                <w:szCs w:val="18"/>
              </w:rPr>
            </w:pPr>
            <w:r w:rsidRPr="00785678">
              <w:rPr>
                <w:rFonts w:ascii="Arial" w:hAnsi="Arial" w:cs="Arial"/>
                <w:sz w:val="18"/>
                <w:szCs w:val="18"/>
              </w:rPr>
              <w:t>Positive</w:t>
            </w:r>
          </w:p>
        </w:tc>
        <w:tc>
          <w:tcPr>
            <w:tcW w:w="4166" w:type="pct"/>
            <w:tcMar>
              <w:top w:w="0" w:type="dxa"/>
              <w:left w:w="108" w:type="dxa"/>
              <w:bottom w:w="0" w:type="dxa"/>
              <w:right w:w="108" w:type="dxa"/>
            </w:tcMar>
            <w:vAlign w:val="center"/>
            <w:hideMark/>
          </w:tcPr>
          <w:p w14:paraId="7F7A2C29" w14:textId="77777777" w:rsidR="00F4119A" w:rsidRPr="00785678" w:rsidRDefault="00C04810" w:rsidP="00A8760F">
            <w:pPr>
              <w:spacing w:after="0" w:line="276" w:lineRule="auto"/>
              <w:ind w:left="342" w:hanging="270"/>
              <w:contextualSpacing/>
              <w:rPr>
                <w:rFonts w:ascii="Arial" w:hAnsi="Arial" w:cs="Arial"/>
                <w:sz w:val="18"/>
                <w:szCs w:val="18"/>
              </w:rPr>
            </w:pPr>
            <w:r w:rsidRPr="00785678">
              <w:rPr>
                <w:rFonts w:ascii="Arial" w:eastAsia="Symbol" w:hAnsi="Arial" w:cs="Arial"/>
                <w:sz w:val="18"/>
                <w:szCs w:val="18"/>
              </w:rPr>
              <w:t xml:space="preserve">·      </w:t>
            </w:r>
            <w:r w:rsidRPr="00785678">
              <w:rPr>
                <w:rFonts w:ascii="Arial" w:hAnsi="Arial" w:cs="Arial"/>
                <w:sz w:val="18"/>
                <w:szCs w:val="18"/>
              </w:rPr>
              <w:t>Group 1</w:t>
            </w:r>
          </w:p>
        </w:tc>
      </w:tr>
    </w:tbl>
    <w:p w14:paraId="73B98610" w14:textId="77777777" w:rsidR="00785678" w:rsidRPr="00785678" w:rsidRDefault="00C04810" w:rsidP="002C605C">
      <w:pPr>
        <w:spacing w:after="0" w:line="276" w:lineRule="auto"/>
        <w:jc w:val="both"/>
        <w:divId w:val="840697672"/>
        <w:rPr>
          <w:rFonts w:ascii="Arial" w:hAnsi="Arial" w:cs="Arial"/>
          <w:sz w:val="18"/>
          <w:szCs w:val="18"/>
          <w:lang w:val="en"/>
        </w:rPr>
      </w:pPr>
      <w:r w:rsidRPr="00785678">
        <w:rPr>
          <w:rFonts w:ascii="Arial" w:hAnsi="Arial" w:cs="Arial"/>
          <w:sz w:val="18"/>
          <w:szCs w:val="18"/>
          <w:lang w:val="en"/>
        </w:rPr>
        <w:t>*For Groups 2-4 final ISH results are based on concurrent review of IHC, with recounting of the ISH test by a second reviewer if IHC is 2+ (per 2018 CAP/ASCO Update recommendations)</w:t>
      </w:r>
      <w:r w:rsidR="00785678" w:rsidRPr="00785678">
        <w:rPr>
          <w:rFonts w:ascii="Arial" w:hAnsi="Arial" w:cs="Arial"/>
          <w:sz w:val="18"/>
          <w:szCs w:val="18"/>
          <w:lang w:val="en"/>
        </w:rPr>
        <w:t>.</w:t>
      </w:r>
    </w:p>
    <w:p w14:paraId="07BACB45" w14:textId="77777777" w:rsidR="00785678" w:rsidRDefault="00785678" w:rsidP="002C605C">
      <w:pPr>
        <w:spacing w:after="0" w:line="276" w:lineRule="auto"/>
        <w:jc w:val="both"/>
        <w:divId w:val="840697672"/>
        <w:rPr>
          <w:rFonts w:ascii="Arial" w:hAnsi="Arial" w:cs="Arial"/>
          <w:sz w:val="20"/>
          <w:szCs w:val="20"/>
          <w:lang w:val="en"/>
        </w:rPr>
      </w:pPr>
    </w:p>
    <w:p w14:paraId="6C7B7EA8" w14:textId="77777777" w:rsidR="00785678" w:rsidRDefault="00C04810" w:rsidP="002C605C">
      <w:pPr>
        <w:spacing w:after="0" w:line="276" w:lineRule="auto"/>
        <w:jc w:val="both"/>
        <w:divId w:val="840697672"/>
        <w:rPr>
          <w:rStyle w:val="Emphasis"/>
          <w:rFonts w:ascii="Arial" w:hAnsi="Arial" w:cs="Arial"/>
          <w:sz w:val="20"/>
          <w:szCs w:val="20"/>
          <w:lang w:val="en"/>
        </w:rPr>
      </w:pPr>
      <w:r w:rsidRPr="00A8760F">
        <w:rPr>
          <w:rFonts w:ascii="Arial" w:hAnsi="Arial" w:cs="Arial"/>
          <w:sz w:val="20"/>
          <w:szCs w:val="20"/>
          <w:lang w:val="en"/>
        </w:rPr>
        <w:t>Comment for Group 2 Negative result:</w:t>
      </w:r>
      <w:r w:rsidRPr="00A8760F">
        <w:rPr>
          <w:rStyle w:val="Emphasis"/>
          <w:rFonts w:ascii="Arial" w:hAnsi="Arial" w:cs="Arial"/>
          <w:sz w:val="20"/>
          <w:szCs w:val="20"/>
          <w:lang w:val="en"/>
        </w:rPr>
        <w:t xml:space="preserve"> Evidence </w:t>
      </w:r>
      <w:proofErr w:type="gramStart"/>
      <w:r w:rsidRPr="00A8760F">
        <w:rPr>
          <w:rStyle w:val="Emphasis"/>
          <w:rFonts w:ascii="Arial" w:hAnsi="Arial" w:cs="Arial"/>
          <w:sz w:val="20"/>
          <w:szCs w:val="20"/>
          <w:lang w:val="en"/>
        </w:rPr>
        <w:t>is limited</w:t>
      </w:r>
      <w:proofErr w:type="gramEnd"/>
      <w:r w:rsidRPr="00A8760F">
        <w:rPr>
          <w:rStyle w:val="Emphasis"/>
          <w:rFonts w:ascii="Arial" w:hAnsi="Arial" w:cs="Arial"/>
          <w:sz w:val="20"/>
          <w:szCs w:val="20"/>
          <w:lang w:val="en"/>
        </w:rPr>
        <w:t xml:space="preserve"> on the efficacy of HER2-targeted therapy in the small subset of cases with HER2/CEP17 ratio ≥2.0 and an average HER2 copy number &lt;4.0/cell. In the first generation of adjuvant trastuzumab trials, patients in this subgroup who </w:t>
      </w:r>
      <w:proofErr w:type="gramStart"/>
      <w:r w:rsidRPr="00A8760F">
        <w:rPr>
          <w:rStyle w:val="Emphasis"/>
          <w:rFonts w:ascii="Arial" w:hAnsi="Arial" w:cs="Arial"/>
          <w:sz w:val="20"/>
          <w:szCs w:val="20"/>
          <w:lang w:val="en"/>
        </w:rPr>
        <w:t>were randomized</w:t>
      </w:r>
      <w:proofErr w:type="gramEnd"/>
      <w:r w:rsidRPr="00A8760F">
        <w:rPr>
          <w:rStyle w:val="Emphasis"/>
          <w:rFonts w:ascii="Arial" w:hAnsi="Arial" w:cs="Arial"/>
          <w:sz w:val="20"/>
          <w:szCs w:val="20"/>
          <w:lang w:val="en"/>
        </w:rPr>
        <w:t xml:space="preserve"> to the trastuzumab arm did not appear to derive an improvement in disease free or overall survival, but there were too few such cases to draw definitive conclusions.</w:t>
      </w:r>
      <w:r w:rsidRPr="00A8760F">
        <w:rPr>
          <w:rFonts w:ascii="Arial" w:hAnsi="Arial" w:cs="Arial"/>
          <w:sz w:val="20"/>
          <w:szCs w:val="20"/>
          <w:lang w:val="en"/>
        </w:rPr>
        <w:t xml:space="preserve"> </w:t>
      </w:r>
      <w:r w:rsidRPr="00A8760F">
        <w:rPr>
          <w:rStyle w:val="Emphasis"/>
          <w:rFonts w:ascii="Arial" w:hAnsi="Arial" w:cs="Arial"/>
          <w:sz w:val="20"/>
          <w:szCs w:val="20"/>
          <w:lang w:val="en"/>
        </w:rPr>
        <w:t xml:space="preserve">IHC expression for HER2 should </w:t>
      </w:r>
      <w:proofErr w:type="gramStart"/>
      <w:r w:rsidRPr="00A8760F">
        <w:rPr>
          <w:rStyle w:val="Emphasis"/>
          <w:rFonts w:ascii="Arial" w:hAnsi="Arial" w:cs="Arial"/>
          <w:sz w:val="20"/>
          <w:szCs w:val="20"/>
          <w:lang w:val="en"/>
        </w:rPr>
        <w:t>be used</w:t>
      </w:r>
      <w:proofErr w:type="gramEnd"/>
      <w:r w:rsidRPr="00A8760F">
        <w:rPr>
          <w:rStyle w:val="Emphasis"/>
          <w:rFonts w:ascii="Arial" w:hAnsi="Arial" w:cs="Arial"/>
          <w:sz w:val="20"/>
          <w:szCs w:val="20"/>
          <w:lang w:val="en"/>
        </w:rPr>
        <w:t xml:space="preserve"> to complement ISH and define HER2 status. If IHC result is not 3+ positive, it </w:t>
      </w:r>
      <w:proofErr w:type="gramStart"/>
      <w:r w:rsidRPr="00A8760F">
        <w:rPr>
          <w:rStyle w:val="Emphasis"/>
          <w:rFonts w:ascii="Arial" w:hAnsi="Arial" w:cs="Arial"/>
          <w:sz w:val="20"/>
          <w:szCs w:val="20"/>
          <w:lang w:val="en"/>
        </w:rPr>
        <w:t>is recommended</w:t>
      </w:r>
      <w:proofErr w:type="gramEnd"/>
      <w:r w:rsidRPr="00A8760F">
        <w:rPr>
          <w:rStyle w:val="Emphasis"/>
          <w:rFonts w:ascii="Arial" w:hAnsi="Arial" w:cs="Arial"/>
          <w:sz w:val="20"/>
          <w:szCs w:val="20"/>
          <w:lang w:val="en"/>
        </w:rPr>
        <w:t xml:space="preserve"> that the specimen be considered HER2 negative because of the low HER2 copy number by ISH and lack of protein overexpression.</w:t>
      </w:r>
    </w:p>
    <w:p w14:paraId="7C0308F5" w14:textId="77777777" w:rsidR="00785678" w:rsidRDefault="00785678" w:rsidP="002C605C">
      <w:pPr>
        <w:spacing w:after="0" w:line="276" w:lineRule="auto"/>
        <w:jc w:val="both"/>
        <w:divId w:val="840697672"/>
        <w:rPr>
          <w:rStyle w:val="Emphasis"/>
          <w:rFonts w:ascii="Arial" w:hAnsi="Arial" w:cs="Arial"/>
          <w:sz w:val="20"/>
          <w:szCs w:val="20"/>
          <w:lang w:val="en"/>
        </w:rPr>
      </w:pPr>
    </w:p>
    <w:p w14:paraId="4C0E8FD8"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Comment for Group 3 Negative result:</w:t>
      </w:r>
      <w:r w:rsidRPr="00A8760F">
        <w:rPr>
          <w:rStyle w:val="Emphasis"/>
          <w:rFonts w:ascii="Arial" w:hAnsi="Arial" w:cs="Arial"/>
          <w:sz w:val="20"/>
          <w:szCs w:val="20"/>
          <w:lang w:val="en"/>
        </w:rPr>
        <w:t xml:space="preserve"> There are insufficient data on the efficacy of HER2-targeted therapy in cases with HER2 ratio &lt;2.0 in the absence of protein overexpression because such patients were not eligible for the first generation of adjuvant trastuzumab clinical trials.</w:t>
      </w:r>
      <w:r w:rsidRPr="00A8760F">
        <w:rPr>
          <w:rFonts w:ascii="Arial" w:hAnsi="Arial" w:cs="Arial"/>
          <w:sz w:val="20"/>
          <w:szCs w:val="20"/>
          <w:lang w:val="en"/>
        </w:rPr>
        <w:t xml:space="preserve"> </w:t>
      </w:r>
      <w:r w:rsidRPr="00A8760F">
        <w:rPr>
          <w:rStyle w:val="Emphasis"/>
          <w:rFonts w:ascii="Arial" w:hAnsi="Arial" w:cs="Arial"/>
          <w:sz w:val="20"/>
          <w:szCs w:val="20"/>
          <w:lang w:val="en"/>
        </w:rPr>
        <w:t xml:space="preserve">When concurrent IHC results are negative (0-1+), it </w:t>
      </w:r>
      <w:proofErr w:type="gramStart"/>
      <w:r w:rsidRPr="00A8760F">
        <w:rPr>
          <w:rStyle w:val="Emphasis"/>
          <w:rFonts w:ascii="Arial" w:hAnsi="Arial" w:cs="Arial"/>
          <w:sz w:val="20"/>
          <w:szCs w:val="20"/>
          <w:lang w:val="en"/>
        </w:rPr>
        <w:t>is recommended</w:t>
      </w:r>
      <w:proofErr w:type="gramEnd"/>
      <w:r w:rsidRPr="00A8760F">
        <w:rPr>
          <w:rStyle w:val="Emphasis"/>
          <w:rFonts w:ascii="Arial" w:hAnsi="Arial" w:cs="Arial"/>
          <w:sz w:val="20"/>
          <w:szCs w:val="20"/>
          <w:lang w:val="en"/>
        </w:rPr>
        <w:t xml:space="preserve"> that the specimen be considered HER2 negative.</w:t>
      </w:r>
    </w:p>
    <w:p w14:paraId="58198FE8" w14:textId="77777777" w:rsidR="00785678" w:rsidRDefault="00785678" w:rsidP="002C605C">
      <w:pPr>
        <w:spacing w:after="0" w:line="276" w:lineRule="auto"/>
        <w:jc w:val="both"/>
        <w:divId w:val="840697672"/>
        <w:rPr>
          <w:rFonts w:ascii="Arial" w:hAnsi="Arial" w:cs="Arial"/>
          <w:sz w:val="20"/>
          <w:szCs w:val="20"/>
          <w:lang w:val="en"/>
        </w:rPr>
      </w:pPr>
    </w:p>
    <w:p w14:paraId="36884A53" w14:textId="77777777" w:rsidR="00785678" w:rsidRDefault="00C04810" w:rsidP="002C605C">
      <w:pPr>
        <w:spacing w:after="0" w:line="276" w:lineRule="auto"/>
        <w:jc w:val="both"/>
        <w:divId w:val="840697672"/>
        <w:rPr>
          <w:rStyle w:val="Emphasis"/>
          <w:rFonts w:ascii="Arial" w:hAnsi="Arial" w:cs="Arial"/>
          <w:sz w:val="20"/>
          <w:szCs w:val="20"/>
          <w:lang w:val="en"/>
        </w:rPr>
      </w:pPr>
      <w:r w:rsidRPr="00A8760F">
        <w:rPr>
          <w:rFonts w:ascii="Arial" w:hAnsi="Arial" w:cs="Arial"/>
          <w:sz w:val="20"/>
          <w:szCs w:val="20"/>
          <w:lang w:val="en"/>
        </w:rPr>
        <w:t>Comment for Group 4 Negative result:</w:t>
      </w:r>
      <w:r w:rsidRPr="00A8760F">
        <w:rPr>
          <w:rStyle w:val="Emphasis"/>
          <w:rFonts w:ascii="Arial" w:hAnsi="Arial" w:cs="Arial"/>
          <w:sz w:val="20"/>
          <w:szCs w:val="20"/>
          <w:lang w:val="en"/>
        </w:rPr>
        <w:t xml:space="preserve"> It is uncertain whether patients with ≥4.0 and &lt;6.0 average</w:t>
      </w:r>
      <w:r w:rsidRPr="00A8760F">
        <w:rPr>
          <w:rFonts w:ascii="Arial" w:hAnsi="Arial" w:cs="Arial"/>
          <w:sz w:val="20"/>
          <w:szCs w:val="20"/>
          <w:lang w:val="en"/>
        </w:rPr>
        <w:t xml:space="preserve"> </w:t>
      </w:r>
      <w:r w:rsidRPr="00A8760F">
        <w:rPr>
          <w:rStyle w:val="Emphasis"/>
          <w:rFonts w:ascii="Arial" w:hAnsi="Arial" w:cs="Arial"/>
          <w:sz w:val="20"/>
          <w:szCs w:val="20"/>
          <w:lang w:val="en"/>
        </w:rPr>
        <w:t>HER2</w:t>
      </w:r>
      <w:r w:rsidRPr="00A8760F">
        <w:rPr>
          <w:rFonts w:ascii="Arial" w:hAnsi="Arial" w:cs="Arial"/>
          <w:sz w:val="20"/>
          <w:szCs w:val="20"/>
          <w:lang w:val="en"/>
        </w:rPr>
        <w:t xml:space="preserve"> </w:t>
      </w:r>
      <w:r w:rsidRPr="00A8760F">
        <w:rPr>
          <w:rStyle w:val="Emphasis"/>
          <w:rFonts w:ascii="Arial" w:hAnsi="Arial" w:cs="Arial"/>
          <w:sz w:val="20"/>
          <w:szCs w:val="20"/>
          <w:lang w:val="en"/>
        </w:rPr>
        <w:t>signals/cell and HER2/CEP17</w:t>
      </w:r>
      <w:r w:rsidRPr="00A8760F">
        <w:rPr>
          <w:rFonts w:ascii="Arial" w:hAnsi="Arial" w:cs="Arial"/>
          <w:sz w:val="20"/>
          <w:szCs w:val="20"/>
          <w:lang w:val="en"/>
        </w:rPr>
        <w:t xml:space="preserve"> </w:t>
      </w:r>
      <w:r w:rsidRPr="00A8760F">
        <w:rPr>
          <w:rStyle w:val="Emphasis"/>
          <w:rFonts w:ascii="Arial" w:hAnsi="Arial" w:cs="Arial"/>
          <w:sz w:val="20"/>
          <w:szCs w:val="20"/>
          <w:lang w:val="en"/>
        </w:rPr>
        <w:t xml:space="preserve">ratio &lt;2.0 benefit from HER2 targeted therapy in the absence of protein overexpression (IHC 3+). If the specimen test result is close to the ISH ratio threshold for positive, there is a high likelihood that repeat testing will result in different results by chance alone. Therefore, when IHC results are not 3+ positive, it </w:t>
      </w:r>
      <w:proofErr w:type="gramStart"/>
      <w:r w:rsidRPr="00A8760F">
        <w:rPr>
          <w:rStyle w:val="Emphasis"/>
          <w:rFonts w:ascii="Arial" w:hAnsi="Arial" w:cs="Arial"/>
          <w:sz w:val="20"/>
          <w:szCs w:val="20"/>
          <w:lang w:val="en"/>
        </w:rPr>
        <w:t>is recommended</w:t>
      </w:r>
      <w:proofErr w:type="gramEnd"/>
      <w:r w:rsidRPr="00A8760F">
        <w:rPr>
          <w:rStyle w:val="Emphasis"/>
          <w:rFonts w:ascii="Arial" w:hAnsi="Arial" w:cs="Arial"/>
          <w:sz w:val="20"/>
          <w:szCs w:val="20"/>
          <w:lang w:val="en"/>
        </w:rPr>
        <w:t xml:space="preserve"> that the sample be considered HER2 negative without additional testing on the same specimen.</w:t>
      </w:r>
    </w:p>
    <w:p w14:paraId="56616909" w14:textId="77777777" w:rsidR="00785678" w:rsidRDefault="00785678" w:rsidP="002C605C">
      <w:pPr>
        <w:spacing w:after="0" w:line="276" w:lineRule="auto"/>
        <w:jc w:val="both"/>
        <w:divId w:val="840697672"/>
        <w:rPr>
          <w:rStyle w:val="Emphasis"/>
          <w:rFonts w:ascii="Arial" w:hAnsi="Arial" w:cs="Arial"/>
          <w:sz w:val="20"/>
          <w:szCs w:val="20"/>
          <w:lang w:val="en"/>
        </w:rPr>
      </w:pPr>
    </w:p>
    <w:p w14:paraId="533E9ED3" w14:textId="77777777" w:rsidR="00785678" w:rsidRDefault="00C04810" w:rsidP="002C605C">
      <w:pPr>
        <w:spacing w:after="0" w:line="276" w:lineRule="auto"/>
        <w:jc w:val="both"/>
        <w:divId w:val="840697672"/>
        <w:rPr>
          <w:rFonts w:ascii="Arial" w:hAnsi="Arial" w:cs="Arial"/>
          <w:sz w:val="20"/>
          <w:szCs w:val="20"/>
          <w:lang w:val="en"/>
        </w:rPr>
      </w:pPr>
      <w:proofErr w:type="gramStart"/>
      <w:r w:rsidRPr="00A8760F">
        <w:rPr>
          <w:rFonts w:ascii="Arial" w:hAnsi="Arial" w:cs="Arial"/>
          <w:sz w:val="20"/>
          <w:szCs w:val="20"/>
          <w:lang w:val="en"/>
        </w:rPr>
        <w:t>Important issues</w:t>
      </w:r>
      <w:proofErr w:type="gramEnd"/>
      <w:r w:rsidRPr="00A8760F">
        <w:rPr>
          <w:rFonts w:ascii="Arial" w:hAnsi="Arial" w:cs="Arial"/>
          <w:sz w:val="20"/>
          <w:szCs w:val="20"/>
          <w:lang w:val="en"/>
        </w:rPr>
        <w:t xml:space="preserve"> in interpreting ISH are the following:</w:t>
      </w:r>
    </w:p>
    <w:p w14:paraId="0A1441D4" w14:textId="77777777" w:rsidR="00785678" w:rsidRPr="00785678" w:rsidRDefault="00C04810" w:rsidP="002C605C">
      <w:pPr>
        <w:pStyle w:val="ListParagraph"/>
        <w:numPr>
          <w:ilvl w:val="0"/>
          <w:numId w:val="26"/>
        </w:numPr>
        <w:spacing w:after="0" w:line="276" w:lineRule="auto"/>
        <w:jc w:val="both"/>
        <w:divId w:val="840697672"/>
        <w:rPr>
          <w:rFonts w:ascii="Arial" w:hAnsi="Arial" w:cs="Arial"/>
          <w:sz w:val="20"/>
          <w:szCs w:val="20"/>
          <w:lang w:val="en"/>
        </w:rPr>
      </w:pPr>
      <w:r w:rsidRPr="00785678">
        <w:rPr>
          <w:rFonts w:ascii="Arial" w:eastAsia="Times New Roman" w:hAnsi="Arial" w:cs="Arial"/>
          <w:sz w:val="20"/>
          <w:szCs w:val="20"/>
          <w:lang w:val="en"/>
        </w:rPr>
        <w:lastRenderedPageBreak/>
        <w:t xml:space="preserve">Identification of invasive carcinoma: A pathologist should identify on the hematoxylin and eosin (H&amp;E) or HER2 IHC slide the area of invasive carcinoma to </w:t>
      </w:r>
      <w:proofErr w:type="gramStart"/>
      <w:r w:rsidRPr="00785678">
        <w:rPr>
          <w:rFonts w:ascii="Arial" w:eastAsia="Times New Roman" w:hAnsi="Arial" w:cs="Arial"/>
          <w:sz w:val="20"/>
          <w:szCs w:val="20"/>
          <w:lang w:val="en"/>
        </w:rPr>
        <w:t>be evaluated</w:t>
      </w:r>
      <w:proofErr w:type="gramEnd"/>
      <w:r w:rsidRPr="00785678">
        <w:rPr>
          <w:rFonts w:ascii="Arial" w:eastAsia="Times New Roman" w:hAnsi="Arial" w:cs="Arial"/>
          <w:sz w:val="20"/>
          <w:szCs w:val="20"/>
          <w:lang w:val="en"/>
        </w:rPr>
        <w:t xml:space="preserve"> by ISH.</w:t>
      </w:r>
    </w:p>
    <w:p w14:paraId="3700ED05" w14:textId="77777777" w:rsidR="00785678" w:rsidRPr="00785678" w:rsidRDefault="00C04810" w:rsidP="002C605C">
      <w:pPr>
        <w:pStyle w:val="ListParagraph"/>
        <w:numPr>
          <w:ilvl w:val="0"/>
          <w:numId w:val="26"/>
        </w:numPr>
        <w:spacing w:after="0" w:line="276" w:lineRule="auto"/>
        <w:jc w:val="both"/>
        <w:divId w:val="840697672"/>
        <w:rPr>
          <w:rFonts w:ascii="Arial" w:hAnsi="Arial" w:cs="Arial"/>
          <w:sz w:val="20"/>
          <w:szCs w:val="20"/>
          <w:lang w:val="en"/>
        </w:rPr>
      </w:pPr>
      <w:r w:rsidRPr="00785678">
        <w:rPr>
          <w:rFonts w:ascii="Arial" w:eastAsia="Times New Roman" w:hAnsi="Arial" w:cs="Arial"/>
          <w:sz w:val="20"/>
          <w:szCs w:val="20"/>
          <w:lang w:val="en"/>
        </w:rPr>
        <w:t xml:space="preserve">Identification of associated DCIS: In some cases, DCIS will show gene amplification, whereas the associated invasive carcinoma will not. ISH analysis must </w:t>
      </w:r>
      <w:proofErr w:type="gramStart"/>
      <w:r w:rsidRPr="00785678">
        <w:rPr>
          <w:rFonts w:ascii="Arial" w:eastAsia="Times New Roman" w:hAnsi="Arial" w:cs="Arial"/>
          <w:sz w:val="20"/>
          <w:szCs w:val="20"/>
          <w:lang w:val="en"/>
        </w:rPr>
        <w:t>be performed</w:t>
      </w:r>
      <w:proofErr w:type="gramEnd"/>
      <w:r w:rsidRPr="00785678">
        <w:rPr>
          <w:rFonts w:ascii="Arial" w:eastAsia="Times New Roman" w:hAnsi="Arial" w:cs="Arial"/>
          <w:sz w:val="20"/>
          <w:szCs w:val="20"/>
          <w:lang w:val="en"/>
        </w:rPr>
        <w:t xml:space="preserve"> on the invasive carcinoma.</w:t>
      </w:r>
    </w:p>
    <w:p w14:paraId="3FDEF790" w14:textId="77777777" w:rsidR="00785678" w:rsidRDefault="00785678" w:rsidP="002C605C">
      <w:pPr>
        <w:spacing w:after="0" w:line="276" w:lineRule="auto"/>
        <w:jc w:val="both"/>
        <w:divId w:val="840697672"/>
        <w:rPr>
          <w:rFonts w:ascii="Arial" w:hAnsi="Arial" w:cs="Arial"/>
          <w:sz w:val="20"/>
          <w:szCs w:val="20"/>
          <w:lang w:val="en"/>
        </w:rPr>
      </w:pPr>
    </w:p>
    <w:p w14:paraId="6E224349" w14:textId="77777777" w:rsidR="00785678" w:rsidRDefault="00C04810" w:rsidP="002C605C">
      <w:p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Some cancers have a low level of HER2 expression as determined by equivocal results by both IHC and ISH analysis. Repeat testing may be helpful to exclude possible technical problems with the assays but often does not result in definitive positive or negative results.</w:t>
      </w:r>
    </w:p>
    <w:p w14:paraId="3E298060" w14:textId="77777777" w:rsidR="00785678" w:rsidRDefault="00785678" w:rsidP="002C605C">
      <w:pPr>
        <w:spacing w:after="0" w:line="276" w:lineRule="auto"/>
        <w:jc w:val="both"/>
        <w:divId w:val="840697672"/>
        <w:rPr>
          <w:rFonts w:ascii="Arial" w:hAnsi="Arial" w:cs="Arial"/>
          <w:sz w:val="20"/>
          <w:szCs w:val="20"/>
          <w:lang w:val="en"/>
        </w:rPr>
      </w:pPr>
    </w:p>
    <w:p w14:paraId="7229698E"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 xml:space="preserve">Either the number of </w:t>
      </w:r>
      <w:r w:rsidRPr="00A8760F">
        <w:rPr>
          <w:rStyle w:val="Emphasis"/>
          <w:rFonts w:ascii="Arial" w:hAnsi="Arial" w:cs="Arial"/>
          <w:iCs w:val="0"/>
          <w:sz w:val="20"/>
          <w:szCs w:val="20"/>
          <w:lang w:val="en"/>
        </w:rPr>
        <w:t>HER2</w:t>
      </w:r>
      <w:r w:rsidRPr="00A8760F">
        <w:rPr>
          <w:rFonts w:ascii="Arial" w:hAnsi="Arial" w:cs="Arial"/>
          <w:sz w:val="20"/>
          <w:szCs w:val="20"/>
          <w:lang w:val="en"/>
        </w:rPr>
        <w:t xml:space="preserve"> genes or the ratio of </w:t>
      </w:r>
      <w:r w:rsidRPr="00A8760F">
        <w:rPr>
          <w:rStyle w:val="Emphasis"/>
          <w:rFonts w:ascii="Arial" w:hAnsi="Arial" w:cs="Arial"/>
          <w:iCs w:val="0"/>
          <w:sz w:val="20"/>
          <w:szCs w:val="20"/>
          <w:lang w:val="en"/>
        </w:rPr>
        <w:t>HER2</w:t>
      </w:r>
      <w:r w:rsidRPr="00A8760F">
        <w:rPr>
          <w:rFonts w:ascii="Arial" w:hAnsi="Arial" w:cs="Arial"/>
          <w:sz w:val="20"/>
          <w:szCs w:val="20"/>
          <w:lang w:val="en"/>
        </w:rPr>
        <w:t xml:space="preserve"> to </w:t>
      </w:r>
      <w:r w:rsidRPr="00A8760F">
        <w:rPr>
          <w:rStyle w:val="Emphasis"/>
          <w:rFonts w:ascii="Arial" w:hAnsi="Arial" w:cs="Arial"/>
          <w:iCs w:val="0"/>
          <w:sz w:val="20"/>
          <w:szCs w:val="20"/>
          <w:lang w:val="en"/>
        </w:rPr>
        <w:t>CEP17</w:t>
      </w:r>
      <w:r w:rsidRPr="00A8760F">
        <w:rPr>
          <w:rFonts w:ascii="Arial" w:hAnsi="Arial" w:cs="Arial"/>
          <w:sz w:val="20"/>
          <w:szCs w:val="20"/>
          <w:lang w:val="en"/>
        </w:rPr>
        <w:t xml:space="preserve"> can </w:t>
      </w:r>
      <w:proofErr w:type="gramStart"/>
      <w:r w:rsidRPr="00A8760F">
        <w:rPr>
          <w:rFonts w:ascii="Arial" w:hAnsi="Arial" w:cs="Arial"/>
          <w:sz w:val="20"/>
          <w:szCs w:val="20"/>
          <w:lang w:val="en"/>
        </w:rPr>
        <w:t>be used</w:t>
      </w:r>
      <w:proofErr w:type="gramEnd"/>
      <w:r w:rsidRPr="00A8760F">
        <w:rPr>
          <w:rFonts w:ascii="Arial" w:hAnsi="Arial" w:cs="Arial"/>
          <w:sz w:val="20"/>
          <w:szCs w:val="20"/>
          <w:lang w:val="en"/>
        </w:rPr>
        <w:t xml:space="preserve"> to determine the presence of amplification. In </w:t>
      </w:r>
      <w:proofErr w:type="gramStart"/>
      <w:r w:rsidRPr="00A8760F">
        <w:rPr>
          <w:rFonts w:ascii="Arial" w:hAnsi="Arial" w:cs="Arial"/>
          <w:sz w:val="20"/>
          <w:szCs w:val="20"/>
          <w:lang w:val="en"/>
        </w:rPr>
        <w:t>the majority of</w:t>
      </w:r>
      <w:proofErr w:type="gramEnd"/>
      <w:r w:rsidRPr="00A8760F">
        <w:rPr>
          <w:rFonts w:ascii="Arial" w:hAnsi="Arial" w:cs="Arial"/>
          <w:sz w:val="20"/>
          <w:szCs w:val="20"/>
          <w:lang w:val="en"/>
        </w:rPr>
        <w:t xml:space="preserve"> carcinomas, both methods give the same result. In unusual cases, the 2 methods give different results, usually due to variation in the number of </w:t>
      </w:r>
      <w:r w:rsidRPr="00A8760F">
        <w:rPr>
          <w:rStyle w:val="Emphasis"/>
          <w:rFonts w:ascii="Arial" w:hAnsi="Arial" w:cs="Arial"/>
          <w:iCs w:val="0"/>
          <w:sz w:val="20"/>
          <w:szCs w:val="20"/>
          <w:lang w:val="en"/>
        </w:rPr>
        <w:t xml:space="preserve">CEP17 </w:t>
      </w:r>
      <w:r w:rsidRPr="00A8760F">
        <w:rPr>
          <w:rFonts w:ascii="Arial" w:hAnsi="Arial" w:cs="Arial"/>
          <w:sz w:val="20"/>
          <w:szCs w:val="20"/>
          <w:lang w:val="en"/>
        </w:rPr>
        <w:t xml:space="preserve">signals. Some studies have shown that chromosome 17 abnormalities can lead to alterations of the </w:t>
      </w:r>
      <w:r w:rsidRPr="00A8760F">
        <w:rPr>
          <w:rStyle w:val="Emphasis"/>
          <w:rFonts w:ascii="Arial" w:hAnsi="Arial" w:cs="Arial"/>
          <w:iCs w:val="0"/>
          <w:sz w:val="20"/>
          <w:szCs w:val="20"/>
          <w:lang w:val="en"/>
        </w:rPr>
        <w:t>HER2/CEP17</w:t>
      </w:r>
      <w:r w:rsidRPr="00A8760F">
        <w:rPr>
          <w:rFonts w:ascii="Arial" w:hAnsi="Arial" w:cs="Arial"/>
          <w:sz w:val="20"/>
          <w:szCs w:val="20"/>
          <w:lang w:val="en"/>
        </w:rPr>
        <w:t xml:space="preserve"> ratio, potentially leading to equivocal or incorrect ISH results.</w:t>
      </w:r>
      <w:hyperlink w:anchor="R39700" w:tooltip="Gunn S,&#10;Yeh IT, Lytvak I, et al. Clinical array-based karyotyping of breast cancer with&#10;equivocal HER2 status resolves gene copy number and reveals chromosome 17&#10;complexity. BMC Cancer. 2010;10:396." w:history="1">
        <w:r w:rsidRPr="00A8760F">
          <w:rPr>
            <w:rStyle w:val="Hyperlink"/>
            <w:rFonts w:ascii="Arial" w:hAnsi="Arial" w:cs="Arial"/>
            <w:sz w:val="20"/>
            <w:szCs w:val="20"/>
            <w:vertAlign w:val="superscript"/>
            <w:lang w:val="en"/>
          </w:rPr>
          <w:t>5</w:t>
        </w:r>
      </w:hyperlink>
      <w:r w:rsidRPr="00A8760F">
        <w:rPr>
          <w:rFonts w:ascii="Arial" w:hAnsi="Arial" w:cs="Arial"/>
          <w:sz w:val="20"/>
          <w:szCs w:val="20"/>
          <w:lang w:val="en"/>
        </w:rPr>
        <w:t xml:space="preserve"> In such cases, gene copy number may be a more accurate reflection of HER2 status. If there is a second contiguous population of cells with increased HER2 signals/cell, and this cell population consists of more than 10% of tumor cells on the slide (defined by image analysis or by visual estimation of the ISH or IHC slide), a separate counting of at least 20 non-overlapping cells must also be done within this cell population </w:t>
      </w:r>
      <w:proofErr w:type="gramStart"/>
      <w:r w:rsidRPr="00A8760F">
        <w:rPr>
          <w:rFonts w:ascii="Arial" w:hAnsi="Arial" w:cs="Arial"/>
          <w:sz w:val="20"/>
          <w:szCs w:val="20"/>
          <w:lang w:val="en"/>
        </w:rPr>
        <w:t>and also</w:t>
      </w:r>
      <w:proofErr w:type="gramEnd"/>
      <w:r w:rsidRPr="00A8760F">
        <w:rPr>
          <w:rFonts w:ascii="Arial" w:hAnsi="Arial" w:cs="Arial"/>
          <w:sz w:val="20"/>
          <w:szCs w:val="20"/>
          <w:lang w:val="en"/>
        </w:rPr>
        <w:t xml:space="preserve"> reported. An overall random count is not appropriate in this situation.</w:t>
      </w:r>
    </w:p>
    <w:p w14:paraId="16123716" w14:textId="77777777" w:rsidR="00785678" w:rsidRDefault="00785678" w:rsidP="002C605C">
      <w:pPr>
        <w:spacing w:after="0" w:line="276" w:lineRule="auto"/>
        <w:jc w:val="both"/>
        <w:divId w:val="840697672"/>
        <w:rPr>
          <w:rFonts w:ascii="Arial" w:hAnsi="Arial" w:cs="Arial"/>
          <w:sz w:val="20"/>
          <w:szCs w:val="20"/>
          <w:lang w:val="en"/>
        </w:rPr>
      </w:pPr>
    </w:p>
    <w:p w14:paraId="2887D53C"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eastAsia="Times New Roman" w:hAnsi="Arial" w:cs="Arial"/>
          <w:sz w:val="20"/>
          <w:szCs w:val="20"/>
          <w:lang w:val="en"/>
        </w:rPr>
        <w:t>References</w:t>
      </w:r>
      <w:bookmarkStart w:id="26" w:name="R39696"/>
    </w:p>
    <w:p w14:paraId="160A4ED4" w14:textId="77777777" w:rsidR="00785678" w:rsidRDefault="00C04810" w:rsidP="002C605C">
      <w:pPr>
        <w:pStyle w:val="ListParagraph"/>
        <w:numPr>
          <w:ilvl w:val="0"/>
          <w:numId w:val="27"/>
        </w:num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 xml:space="preserve">Wolff AC, Hammond MEH, Allison KH, et al. HER2 testing in breast cancer: American Society of Clinical Oncology/College of American Pathologists clinical practice guideline focused update. </w:t>
      </w:r>
      <w:r w:rsidRPr="00785678">
        <w:rPr>
          <w:rStyle w:val="Emphasis"/>
          <w:rFonts w:ascii="Arial" w:hAnsi="Arial" w:cs="Arial"/>
          <w:sz w:val="20"/>
          <w:szCs w:val="20"/>
          <w:lang w:val="en"/>
        </w:rPr>
        <w:t>Arch Pathol Lab Med</w:t>
      </w:r>
      <w:r w:rsidRPr="00785678">
        <w:rPr>
          <w:rFonts w:ascii="Arial" w:hAnsi="Arial" w:cs="Arial"/>
          <w:sz w:val="20"/>
          <w:szCs w:val="20"/>
          <w:lang w:val="en"/>
        </w:rPr>
        <w:t>. 2018;142(11):1364-1382.</w:t>
      </w:r>
      <w:bookmarkStart w:id="27" w:name="R39697"/>
      <w:bookmarkEnd w:id="26"/>
    </w:p>
    <w:p w14:paraId="44796927" w14:textId="77777777" w:rsidR="00785678" w:rsidRDefault="00C04810" w:rsidP="002C605C">
      <w:pPr>
        <w:pStyle w:val="ListParagraph"/>
        <w:numPr>
          <w:ilvl w:val="0"/>
          <w:numId w:val="27"/>
        </w:num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Selvarajan S, Bay B-H, Choo A, et al. Effect of fixation period on HER2/neu gene amplification detected by fluorescence in situ hybridization in invasive breast carcinoma.</w:t>
      </w:r>
      <w:r w:rsidRPr="00785678">
        <w:rPr>
          <w:rStyle w:val="Emphasis"/>
          <w:rFonts w:ascii="Arial" w:hAnsi="Arial" w:cs="Arial"/>
          <w:iCs w:val="0"/>
          <w:sz w:val="20"/>
          <w:szCs w:val="20"/>
          <w:lang w:val="en"/>
        </w:rPr>
        <w:t xml:space="preserve"> J Histochem Cytochem.</w:t>
      </w:r>
      <w:r w:rsidRPr="00785678">
        <w:rPr>
          <w:rFonts w:ascii="Arial" w:hAnsi="Arial" w:cs="Arial"/>
          <w:sz w:val="20"/>
          <w:szCs w:val="20"/>
          <w:lang w:val="en"/>
        </w:rPr>
        <w:t xml:space="preserve"> 2002;50(12):1693-1696.</w:t>
      </w:r>
      <w:bookmarkStart w:id="28" w:name="R39698"/>
      <w:bookmarkEnd w:id="27"/>
    </w:p>
    <w:p w14:paraId="182CCD69" w14:textId="77777777" w:rsidR="00785678" w:rsidRDefault="00C04810" w:rsidP="002C605C">
      <w:pPr>
        <w:pStyle w:val="ListParagraph"/>
        <w:numPr>
          <w:ilvl w:val="0"/>
          <w:numId w:val="27"/>
        </w:num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 xml:space="preserve">Willmore-Payne C, Metzger K, Layfield LJ. Effects of fixative and fixation protocols on assessment of Her-2/neu oncogene amplification status by fluorescence in situ hybridization. </w:t>
      </w:r>
      <w:r w:rsidRPr="00785678">
        <w:rPr>
          <w:rStyle w:val="Emphasis"/>
          <w:rFonts w:ascii="Arial" w:hAnsi="Arial" w:cs="Arial"/>
          <w:iCs w:val="0"/>
          <w:sz w:val="20"/>
          <w:szCs w:val="20"/>
          <w:lang w:val="en"/>
        </w:rPr>
        <w:t>Appl Immunohistochem Mol Morphol.</w:t>
      </w:r>
      <w:r w:rsidRPr="00785678">
        <w:rPr>
          <w:rFonts w:ascii="Arial" w:hAnsi="Arial" w:cs="Arial"/>
          <w:sz w:val="20"/>
          <w:szCs w:val="20"/>
          <w:lang w:val="en"/>
        </w:rPr>
        <w:t xml:space="preserve"> 2007;15(1):84-87.</w:t>
      </w:r>
      <w:bookmarkStart w:id="29" w:name="R39699"/>
      <w:bookmarkEnd w:id="28"/>
    </w:p>
    <w:p w14:paraId="00045086" w14:textId="77777777" w:rsidR="00785678" w:rsidRDefault="00C04810" w:rsidP="002C605C">
      <w:pPr>
        <w:pStyle w:val="ListParagraph"/>
        <w:numPr>
          <w:ilvl w:val="0"/>
          <w:numId w:val="27"/>
        </w:num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 xml:space="preserve">Brown RS, Edwards J, Bartlett JW, Jones C, Dogan A. Routine acid decalcification of bone marrow samples can preserve DNA for FISH and CGH studies in metastatic prostate cancer. </w:t>
      </w:r>
      <w:r w:rsidRPr="00785678">
        <w:rPr>
          <w:rStyle w:val="Emphasis"/>
          <w:rFonts w:ascii="Arial" w:hAnsi="Arial" w:cs="Arial"/>
          <w:iCs w:val="0"/>
          <w:sz w:val="20"/>
          <w:szCs w:val="20"/>
          <w:lang w:val="en"/>
        </w:rPr>
        <w:t>J Histochem Cytochem.</w:t>
      </w:r>
      <w:r w:rsidRPr="00785678">
        <w:rPr>
          <w:rFonts w:ascii="Arial" w:hAnsi="Arial" w:cs="Arial"/>
          <w:sz w:val="20"/>
          <w:szCs w:val="20"/>
          <w:lang w:val="en"/>
        </w:rPr>
        <w:t xml:space="preserve"> 2002;50(1):113-115.</w:t>
      </w:r>
      <w:bookmarkStart w:id="30" w:name="R39700"/>
      <w:bookmarkEnd w:id="29"/>
    </w:p>
    <w:p w14:paraId="6ECF804D" w14:textId="77777777" w:rsidR="00785678" w:rsidRDefault="00C04810" w:rsidP="002C605C">
      <w:pPr>
        <w:pStyle w:val="ListParagraph"/>
        <w:numPr>
          <w:ilvl w:val="0"/>
          <w:numId w:val="27"/>
        </w:num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 xml:space="preserve">Gunn S, Yeh IT, Lytvak I, et al. Clinical array-based karyotyping of breast cancer with equivocal HER2 status resolves gene copy number and reveals chromosome 17 complexity. </w:t>
      </w:r>
      <w:r w:rsidRPr="00785678">
        <w:rPr>
          <w:rStyle w:val="Emphasis"/>
          <w:rFonts w:ascii="Arial" w:hAnsi="Arial" w:cs="Arial"/>
          <w:sz w:val="20"/>
          <w:szCs w:val="20"/>
          <w:lang w:val="en"/>
        </w:rPr>
        <w:t>BMC Cancer</w:t>
      </w:r>
      <w:r w:rsidRPr="00785678">
        <w:rPr>
          <w:rFonts w:ascii="Arial" w:hAnsi="Arial" w:cs="Arial"/>
          <w:sz w:val="20"/>
          <w:szCs w:val="20"/>
          <w:lang w:val="en"/>
        </w:rPr>
        <w:t xml:space="preserve">. </w:t>
      </w:r>
      <w:proofErr w:type="gramStart"/>
      <w:r w:rsidRPr="00785678">
        <w:rPr>
          <w:rFonts w:ascii="Arial" w:hAnsi="Arial" w:cs="Arial"/>
          <w:sz w:val="20"/>
          <w:szCs w:val="20"/>
          <w:lang w:val="en"/>
        </w:rPr>
        <w:t>2010;10:396</w:t>
      </w:r>
      <w:proofErr w:type="gramEnd"/>
      <w:r w:rsidRPr="00785678">
        <w:rPr>
          <w:rFonts w:ascii="Arial" w:hAnsi="Arial" w:cs="Arial"/>
          <w:sz w:val="20"/>
          <w:szCs w:val="20"/>
          <w:lang w:val="en"/>
        </w:rPr>
        <w:t>.</w:t>
      </w:r>
      <w:bookmarkStart w:id="31" w:name="N9293"/>
      <w:bookmarkEnd w:id="30"/>
    </w:p>
    <w:p w14:paraId="62C62B9F" w14:textId="77777777" w:rsidR="00785678" w:rsidRDefault="00785678" w:rsidP="002C605C">
      <w:pPr>
        <w:spacing w:after="0" w:line="276" w:lineRule="auto"/>
        <w:jc w:val="both"/>
        <w:divId w:val="840697672"/>
        <w:rPr>
          <w:rFonts w:ascii="Arial" w:eastAsia="Times New Roman" w:hAnsi="Arial" w:cs="Arial"/>
          <w:b/>
          <w:bCs/>
          <w:sz w:val="20"/>
          <w:szCs w:val="20"/>
          <w:lang w:val="en"/>
        </w:rPr>
      </w:pPr>
    </w:p>
    <w:p w14:paraId="6A2F7C36" w14:textId="77777777" w:rsidR="00785678" w:rsidRDefault="00C04810" w:rsidP="002C605C">
      <w:pPr>
        <w:spacing w:after="0" w:line="276" w:lineRule="auto"/>
        <w:jc w:val="both"/>
        <w:divId w:val="840697672"/>
        <w:rPr>
          <w:rFonts w:ascii="Arial" w:hAnsi="Arial" w:cs="Arial"/>
          <w:sz w:val="20"/>
          <w:szCs w:val="20"/>
          <w:lang w:val="en"/>
        </w:rPr>
      </w:pPr>
      <w:r w:rsidRPr="00785678">
        <w:rPr>
          <w:rFonts w:ascii="Arial" w:eastAsia="Times New Roman" w:hAnsi="Arial" w:cs="Arial"/>
          <w:b/>
          <w:bCs/>
          <w:sz w:val="20"/>
          <w:szCs w:val="20"/>
          <w:lang w:val="en"/>
        </w:rPr>
        <w:t>D. Ki-67 Testing</w:t>
      </w:r>
      <w:bookmarkEnd w:id="31"/>
    </w:p>
    <w:p w14:paraId="168D7AA9"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hAnsi="Arial" w:cs="Arial"/>
          <w:sz w:val="20"/>
          <w:szCs w:val="20"/>
          <w:lang w:val="en"/>
        </w:rPr>
        <w:t xml:space="preserve">Ki-67 is a nuclear protein found in all phases of the cell cycle and is a marker of cell proliferation. The monoclonal antibody MIB-1 is the </w:t>
      </w:r>
      <w:proofErr w:type="gramStart"/>
      <w:r w:rsidRPr="00A8760F">
        <w:rPr>
          <w:rFonts w:ascii="Arial" w:hAnsi="Arial" w:cs="Arial"/>
          <w:sz w:val="20"/>
          <w:szCs w:val="20"/>
          <w:lang w:val="en"/>
        </w:rPr>
        <w:t>most commonly used</w:t>
      </w:r>
      <w:proofErr w:type="gramEnd"/>
      <w:r w:rsidRPr="00A8760F">
        <w:rPr>
          <w:rFonts w:ascii="Arial" w:hAnsi="Arial" w:cs="Arial"/>
          <w:sz w:val="20"/>
          <w:szCs w:val="20"/>
          <w:lang w:val="en"/>
        </w:rPr>
        <w:t xml:space="preserve"> antibody for assessing Ki-67 in formalin-fixed paraffin-embedded tissue sections. The percentage of Ki-67 positive tumor cells determined by IHC is often used to stratify patients into good and poor prognostic groups, but there is a lack of consensus on scoring, definition of low versus high expression, an appropriate cut point for positivity, or which part of the tumor should be scored (eg, leading edge, hot spots, overall average).</w:t>
      </w:r>
      <w:hyperlink w:anchor="R39701" w:tooltip="Dowsett M,&#10;Nielsen TO, A" w:history="1">
        <w:r w:rsidRPr="00A8760F">
          <w:rPr>
            <w:rStyle w:val="Hyperlink"/>
            <w:rFonts w:ascii="Arial" w:hAnsi="Arial" w:cs="Arial"/>
            <w:sz w:val="20"/>
            <w:szCs w:val="20"/>
            <w:vertAlign w:val="superscript"/>
            <w:lang w:val="en"/>
          </w:rPr>
          <w:t>1</w:t>
        </w:r>
      </w:hyperlink>
      <w:r w:rsidRPr="00A8760F">
        <w:rPr>
          <w:rFonts w:ascii="Arial" w:hAnsi="Arial" w:cs="Arial"/>
          <w:sz w:val="20"/>
          <w:szCs w:val="20"/>
          <w:lang w:val="en"/>
        </w:rPr>
        <w:t xml:space="preserve"> There is also a paucity of data on the effects of pre-analytic variables (eg, ischemic time, length of fixation, antigen retrieval) on Ki-67 </w:t>
      </w:r>
      <w:r w:rsidRPr="00A8760F">
        <w:rPr>
          <w:rFonts w:ascii="Arial" w:hAnsi="Arial" w:cs="Arial"/>
          <w:sz w:val="20"/>
          <w:szCs w:val="20"/>
          <w:lang w:val="en"/>
        </w:rPr>
        <w:lastRenderedPageBreak/>
        <w:t xml:space="preserve">staining. For these reasons, routine testing of breast cancers for Ki-67 expression </w:t>
      </w:r>
      <w:proofErr w:type="gramStart"/>
      <w:r w:rsidRPr="00A8760F">
        <w:rPr>
          <w:rFonts w:ascii="Arial" w:hAnsi="Arial" w:cs="Arial"/>
          <w:sz w:val="20"/>
          <w:szCs w:val="20"/>
          <w:lang w:val="en"/>
        </w:rPr>
        <w:t>is not currently recommended</w:t>
      </w:r>
      <w:proofErr w:type="gramEnd"/>
      <w:r w:rsidRPr="00A8760F">
        <w:rPr>
          <w:rFonts w:ascii="Arial" w:hAnsi="Arial" w:cs="Arial"/>
          <w:sz w:val="20"/>
          <w:szCs w:val="20"/>
          <w:lang w:val="en"/>
        </w:rPr>
        <w:t xml:space="preserve"> by either ASCO or the National Comprehensive Cancer Network (NCCN).</w:t>
      </w:r>
    </w:p>
    <w:p w14:paraId="4A769B47" w14:textId="77777777" w:rsidR="00785678" w:rsidRDefault="00785678" w:rsidP="002C605C">
      <w:pPr>
        <w:spacing w:after="0" w:line="276" w:lineRule="auto"/>
        <w:jc w:val="both"/>
        <w:divId w:val="840697672"/>
        <w:rPr>
          <w:rFonts w:ascii="Arial" w:hAnsi="Arial" w:cs="Arial"/>
          <w:sz w:val="20"/>
          <w:szCs w:val="20"/>
          <w:lang w:val="en"/>
        </w:rPr>
      </w:pPr>
    </w:p>
    <w:p w14:paraId="2B0AADF0" w14:textId="77777777" w:rsidR="00785678" w:rsidRDefault="00C04810" w:rsidP="002C605C">
      <w:pPr>
        <w:spacing w:after="0" w:line="276" w:lineRule="auto"/>
        <w:jc w:val="both"/>
        <w:divId w:val="840697672"/>
        <w:rPr>
          <w:rFonts w:ascii="Arial" w:hAnsi="Arial" w:cs="Arial"/>
          <w:sz w:val="20"/>
          <w:szCs w:val="20"/>
          <w:lang w:val="en"/>
        </w:rPr>
      </w:pPr>
      <w:r w:rsidRPr="00A8760F">
        <w:rPr>
          <w:rFonts w:ascii="Arial" w:eastAsia="Times New Roman" w:hAnsi="Arial" w:cs="Arial"/>
          <w:sz w:val="20"/>
          <w:szCs w:val="20"/>
          <w:lang w:val="en"/>
        </w:rPr>
        <w:t>References</w:t>
      </w:r>
      <w:bookmarkStart w:id="32" w:name="R39701"/>
    </w:p>
    <w:p w14:paraId="0A69D0BE" w14:textId="3F4A5447" w:rsidR="00785678" w:rsidRPr="00D60711" w:rsidRDefault="00C04810" w:rsidP="002C605C">
      <w:pPr>
        <w:pStyle w:val="ListParagraph"/>
        <w:numPr>
          <w:ilvl w:val="0"/>
          <w:numId w:val="28"/>
        </w:numPr>
        <w:spacing w:after="0" w:line="276" w:lineRule="auto"/>
        <w:jc w:val="both"/>
        <w:divId w:val="840697672"/>
        <w:rPr>
          <w:rFonts w:ascii="Arial" w:hAnsi="Arial" w:cs="Arial"/>
          <w:sz w:val="20"/>
          <w:szCs w:val="20"/>
          <w:lang w:val="en"/>
        </w:rPr>
      </w:pPr>
      <w:r w:rsidRPr="00785678">
        <w:rPr>
          <w:rFonts w:ascii="Arial" w:hAnsi="Arial" w:cs="Arial"/>
          <w:sz w:val="20"/>
          <w:szCs w:val="20"/>
          <w:lang w:val="en"/>
        </w:rPr>
        <w:t xml:space="preserve">Dowsett M, Nielsen TO, A'Hern R, et al. Assessment of Ki67 in breast cancer: recommendations from the International Ki67 in breast cancer working group. </w:t>
      </w:r>
      <w:r w:rsidRPr="00785678">
        <w:rPr>
          <w:rStyle w:val="Emphasis"/>
          <w:rFonts w:ascii="Arial" w:hAnsi="Arial" w:cs="Arial"/>
          <w:sz w:val="20"/>
          <w:szCs w:val="20"/>
          <w:lang w:val="en"/>
        </w:rPr>
        <w:t>J Natl Cancer Inst.</w:t>
      </w:r>
      <w:r w:rsidRPr="00785678">
        <w:rPr>
          <w:rFonts w:ascii="Arial" w:hAnsi="Arial" w:cs="Arial"/>
          <w:sz w:val="20"/>
          <w:szCs w:val="20"/>
          <w:lang w:val="en"/>
        </w:rPr>
        <w:t xml:space="preserve"> 2011;103(22):1656-1664.</w:t>
      </w:r>
      <w:bookmarkStart w:id="33" w:name="N9294"/>
      <w:bookmarkEnd w:id="32"/>
    </w:p>
    <w:bookmarkEnd w:id="33"/>
    <w:sectPr w:rsidR="00785678" w:rsidRPr="00D6071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BD7D" w14:textId="77777777" w:rsidR="002479E1" w:rsidRDefault="002479E1">
      <w:pPr>
        <w:spacing w:after="0" w:line="240" w:lineRule="auto"/>
      </w:pPr>
      <w:r>
        <w:separator/>
      </w:r>
    </w:p>
  </w:endnote>
  <w:endnote w:type="continuationSeparator" w:id="0">
    <w:p w14:paraId="0AE7E37D" w14:textId="77777777" w:rsidR="002479E1" w:rsidRDefault="0024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81B6" w14:textId="485789FE" w:rsidR="00027AF7" w:rsidRDefault="00C04810">
    <w:pPr>
      <w:pStyle w:val="Footer"/>
      <w:jc w:val="right"/>
    </w:pPr>
    <w:r>
      <w:fldChar w:fldCharType="begin"/>
    </w:r>
    <w:r>
      <w:instrText>PAGE</w:instrText>
    </w:r>
    <w:r>
      <w:fldChar w:fldCharType="separate"/>
    </w:r>
    <w:r w:rsidR="00A8760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9A12" w14:textId="77777777" w:rsidR="00D61B7F" w:rsidRDefault="00C04810">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D2DE" w14:textId="77777777" w:rsidR="002479E1" w:rsidRDefault="002479E1">
      <w:pPr>
        <w:spacing w:after="0" w:line="240" w:lineRule="auto"/>
      </w:pPr>
      <w:r>
        <w:separator/>
      </w:r>
    </w:p>
  </w:footnote>
  <w:footnote w:type="continuationSeparator" w:id="0">
    <w:p w14:paraId="14A94FCD" w14:textId="77777777" w:rsidR="002479E1" w:rsidRDefault="0024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8BDF" w14:textId="77777777" w:rsidR="00027AF7" w:rsidRDefault="00027A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E42A236" w14:textId="77777777" w:rsidTr="00776589">
      <w:tc>
        <w:tcPr>
          <w:tcW w:w="1500" w:type="dxa"/>
        </w:tcPr>
        <w:p w14:paraId="13C3AA61" w14:textId="77777777" w:rsidR="00776589" w:rsidRDefault="00C04810">
          <w:r>
            <w:t>CAP Approved</w:t>
          </w:r>
        </w:p>
      </w:tc>
      <w:tc>
        <w:tcPr>
          <w:tcW w:w="8076" w:type="dxa"/>
        </w:tcPr>
        <w:p w14:paraId="546BFFD6" w14:textId="47A6D5C2" w:rsidR="00776589" w:rsidRDefault="00C04810">
          <w:pPr>
            <w:jc w:val="right"/>
          </w:pPr>
          <w:r>
            <w:t>Breast.Bmk_1.5.0.0.</w:t>
          </w:r>
          <w:r w:rsidR="00B74A8B">
            <w:t>REL</w:t>
          </w:r>
          <w:r>
            <w:t>_CAPCP</w:t>
          </w:r>
        </w:p>
      </w:tc>
    </w:tr>
  </w:tbl>
  <w:p w14:paraId="6D55D9EA" w14:textId="77777777" w:rsidR="00027AF7" w:rsidRDefault="00027A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FD78" w14:textId="5410DC82" w:rsidR="00027AF7" w:rsidRDefault="00C04810">
    <w:r>
      <w:rPr>
        <w:noProof/>
      </w:rPr>
      <w:drawing>
        <wp:inline distT="0" distB="0" distL="0" distR="0" wp14:anchorId="3B7ECCCF" wp14:editId="0A83F4F9">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BD2705">
      <w:rPr>
        <w:noProof/>
      </w:rPr>
      <w:pict w14:anchorId="0359AA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73B"/>
    <w:multiLevelType w:val="multilevel"/>
    <w:tmpl w:val="9DF2C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8A3871"/>
    <w:multiLevelType w:val="multilevel"/>
    <w:tmpl w:val="2B6C1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5DDF"/>
    <w:multiLevelType w:val="hybridMultilevel"/>
    <w:tmpl w:val="22CC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199C"/>
    <w:multiLevelType w:val="multilevel"/>
    <w:tmpl w:val="5AE20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7BCD"/>
    <w:multiLevelType w:val="multilevel"/>
    <w:tmpl w:val="83F255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3127EC"/>
    <w:multiLevelType w:val="multilevel"/>
    <w:tmpl w:val="5FBAFB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466C8"/>
    <w:multiLevelType w:val="multilevel"/>
    <w:tmpl w:val="B88A3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E4562"/>
    <w:multiLevelType w:val="hybridMultilevel"/>
    <w:tmpl w:val="07A4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5BDE"/>
    <w:multiLevelType w:val="multilevel"/>
    <w:tmpl w:val="49D29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52BE"/>
    <w:multiLevelType w:val="multilevel"/>
    <w:tmpl w:val="02908C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C86D60"/>
    <w:multiLevelType w:val="multilevel"/>
    <w:tmpl w:val="B882D0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35CFE"/>
    <w:multiLevelType w:val="multilevel"/>
    <w:tmpl w:val="6A5E0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97F74"/>
    <w:multiLevelType w:val="multilevel"/>
    <w:tmpl w:val="BC9C6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943D2"/>
    <w:multiLevelType w:val="multilevel"/>
    <w:tmpl w:val="145AFF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174F6"/>
    <w:multiLevelType w:val="hybridMultilevel"/>
    <w:tmpl w:val="57D88DB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E26707"/>
    <w:multiLevelType w:val="hybridMultilevel"/>
    <w:tmpl w:val="7A0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B1AEB"/>
    <w:multiLevelType w:val="hybridMultilevel"/>
    <w:tmpl w:val="BD0C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7694B"/>
    <w:multiLevelType w:val="hybridMultilevel"/>
    <w:tmpl w:val="823EEE36"/>
    <w:lvl w:ilvl="0" w:tplc="53AC7A1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548A4"/>
    <w:multiLevelType w:val="hybridMultilevel"/>
    <w:tmpl w:val="F33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15E64"/>
    <w:multiLevelType w:val="hybridMultilevel"/>
    <w:tmpl w:val="D75C7F6E"/>
    <w:lvl w:ilvl="0" w:tplc="53AC7A1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C4C1F"/>
    <w:multiLevelType w:val="hybridMultilevel"/>
    <w:tmpl w:val="EAF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50F0B"/>
    <w:multiLevelType w:val="hybridMultilevel"/>
    <w:tmpl w:val="A6C8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66B"/>
    <w:multiLevelType w:val="hybridMultilevel"/>
    <w:tmpl w:val="5302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36F0C"/>
    <w:multiLevelType w:val="multilevel"/>
    <w:tmpl w:val="FA565A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96B28"/>
    <w:multiLevelType w:val="hybridMultilevel"/>
    <w:tmpl w:val="5784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864E1"/>
    <w:multiLevelType w:val="multilevel"/>
    <w:tmpl w:val="AB8CCA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94C1EAB"/>
    <w:multiLevelType w:val="hybridMultilevel"/>
    <w:tmpl w:val="57D88DB0"/>
    <w:lvl w:ilvl="0" w:tplc="53AC7A1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64594"/>
    <w:multiLevelType w:val="multilevel"/>
    <w:tmpl w:val="0818F1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EB11294"/>
    <w:multiLevelType w:val="hybridMultilevel"/>
    <w:tmpl w:val="B484CE88"/>
    <w:lvl w:ilvl="0" w:tplc="53AC7A1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586024">
    <w:abstractNumId w:val="13"/>
  </w:num>
  <w:num w:numId="2" w16cid:durableId="1759860265">
    <w:abstractNumId w:val="23"/>
  </w:num>
  <w:num w:numId="3" w16cid:durableId="977805483">
    <w:abstractNumId w:val="27"/>
  </w:num>
  <w:num w:numId="4" w16cid:durableId="1947079369">
    <w:abstractNumId w:val="3"/>
  </w:num>
  <w:num w:numId="5" w16cid:durableId="1630436951">
    <w:abstractNumId w:val="1"/>
  </w:num>
  <w:num w:numId="6" w16cid:durableId="636374030">
    <w:abstractNumId w:val="8"/>
  </w:num>
  <w:num w:numId="7" w16cid:durableId="2078697754">
    <w:abstractNumId w:val="0"/>
  </w:num>
  <w:num w:numId="8" w16cid:durableId="1520512545">
    <w:abstractNumId w:val="10"/>
  </w:num>
  <w:num w:numId="9" w16cid:durableId="1908878413">
    <w:abstractNumId w:val="11"/>
  </w:num>
  <w:num w:numId="10" w16cid:durableId="1249846905">
    <w:abstractNumId w:val="6"/>
  </w:num>
  <w:num w:numId="11" w16cid:durableId="971713217">
    <w:abstractNumId w:val="5"/>
  </w:num>
  <w:num w:numId="12" w16cid:durableId="2061124450">
    <w:abstractNumId w:val="12"/>
  </w:num>
  <w:num w:numId="13" w16cid:durableId="1537349084">
    <w:abstractNumId w:val="4"/>
  </w:num>
  <w:num w:numId="14" w16cid:durableId="1516530344">
    <w:abstractNumId w:val="25"/>
  </w:num>
  <w:num w:numId="15" w16cid:durableId="190531712">
    <w:abstractNumId w:val="9"/>
  </w:num>
  <w:num w:numId="16" w16cid:durableId="615528631">
    <w:abstractNumId w:val="2"/>
  </w:num>
  <w:num w:numId="17" w16cid:durableId="1855337964">
    <w:abstractNumId w:val="17"/>
  </w:num>
  <w:num w:numId="18" w16cid:durableId="2098280270">
    <w:abstractNumId w:val="24"/>
  </w:num>
  <w:num w:numId="19" w16cid:durableId="1901791834">
    <w:abstractNumId w:val="18"/>
  </w:num>
  <w:num w:numId="20" w16cid:durableId="426511471">
    <w:abstractNumId w:val="7"/>
  </w:num>
  <w:num w:numId="21" w16cid:durableId="1593122407">
    <w:abstractNumId w:val="28"/>
  </w:num>
  <w:num w:numId="22" w16cid:durableId="1996717607">
    <w:abstractNumId w:val="21"/>
  </w:num>
  <w:num w:numId="23" w16cid:durableId="1285233453">
    <w:abstractNumId w:val="15"/>
  </w:num>
  <w:num w:numId="24" w16cid:durableId="1793599099">
    <w:abstractNumId w:val="22"/>
  </w:num>
  <w:num w:numId="25" w16cid:durableId="491530404">
    <w:abstractNumId w:val="20"/>
  </w:num>
  <w:num w:numId="26" w16cid:durableId="1259101472">
    <w:abstractNumId w:val="16"/>
  </w:num>
  <w:num w:numId="27" w16cid:durableId="2096397139">
    <w:abstractNumId w:val="19"/>
  </w:num>
  <w:num w:numId="28" w16cid:durableId="2145462904">
    <w:abstractNumId w:val="26"/>
  </w:num>
  <w:num w:numId="29" w16cid:durableId="1645962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7AF7"/>
    <w:rsid w:val="00027AF7"/>
    <w:rsid w:val="002479E1"/>
    <w:rsid w:val="0025496A"/>
    <w:rsid w:val="002C605C"/>
    <w:rsid w:val="00785678"/>
    <w:rsid w:val="00A8760F"/>
    <w:rsid w:val="00A927DA"/>
    <w:rsid w:val="00AD6470"/>
    <w:rsid w:val="00B74A8B"/>
    <w:rsid w:val="00BD2705"/>
    <w:rsid w:val="00C04810"/>
    <w:rsid w:val="00C92FE1"/>
    <w:rsid w:val="00D60711"/>
    <w:rsid w:val="00F4119A"/>
    <w:rsid w:val="00FA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0D7122FA"/>
  <w15:docId w15:val="{C67A5C05-2B5D-445D-BA94-9BA5FC93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D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45417">
      <w:marLeft w:val="0"/>
      <w:marRight w:val="0"/>
      <w:marTop w:val="0"/>
      <w:marBottom w:val="0"/>
      <w:divBdr>
        <w:top w:val="none" w:sz="0" w:space="0" w:color="auto"/>
        <w:left w:val="none" w:sz="0" w:space="0" w:color="auto"/>
        <w:bottom w:val="none" w:sz="0" w:space="0" w:color="auto"/>
        <w:right w:val="none" w:sz="0" w:space="0" w:color="auto"/>
      </w:divBdr>
      <w:divsChild>
        <w:div w:id="1888178955">
          <w:marLeft w:val="0"/>
          <w:marRight w:val="0"/>
          <w:marTop w:val="0"/>
          <w:marBottom w:val="0"/>
          <w:divBdr>
            <w:top w:val="none" w:sz="0" w:space="0" w:color="auto"/>
            <w:left w:val="none" w:sz="0" w:space="0" w:color="auto"/>
            <w:bottom w:val="none" w:sz="0" w:space="0" w:color="auto"/>
            <w:right w:val="none" w:sz="0" w:space="0" w:color="auto"/>
          </w:divBdr>
        </w:div>
        <w:div w:id="2031371773">
          <w:marLeft w:val="0"/>
          <w:marRight w:val="0"/>
          <w:marTop w:val="0"/>
          <w:marBottom w:val="0"/>
          <w:divBdr>
            <w:top w:val="none" w:sz="0" w:space="0" w:color="auto"/>
            <w:left w:val="none" w:sz="0" w:space="0" w:color="auto"/>
            <w:bottom w:val="none" w:sz="0" w:space="0" w:color="auto"/>
            <w:right w:val="none" w:sz="0" w:space="0" w:color="auto"/>
          </w:divBdr>
        </w:div>
        <w:div w:id="570165341">
          <w:marLeft w:val="0"/>
          <w:marRight w:val="0"/>
          <w:marTop w:val="0"/>
          <w:marBottom w:val="0"/>
          <w:divBdr>
            <w:top w:val="none" w:sz="0" w:space="0" w:color="auto"/>
            <w:left w:val="none" w:sz="0" w:space="0" w:color="auto"/>
            <w:bottom w:val="none" w:sz="0" w:space="0" w:color="auto"/>
            <w:right w:val="none" w:sz="0" w:space="0" w:color="auto"/>
          </w:divBdr>
        </w:div>
        <w:div w:id="1917086160">
          <w:marLeft w:val="0"/>
          <w:marRight w:val="0"/>
          <w:marTop w:val="0"/>
          <w:marBottom w:val="0"/>
          <w:divBdr>
            <w:top w:val="none" w:sz="0" w:space="0" w:color="auto"/>
            <w:left w:val="none" w:sz="0" w:space="0" w:color="auto"/>
            <w:bottom w:val="none" w:sz="0" w:space="0" w:color="auto"/>
            <w:right w:val="none" w:sz="0" w:space="0" w:color="auto"/>
          </w:divBdr>
        </w:div>
        <w:div w:id="1815683054">
          <w:marLeft w:val="0"/>
          <w:marRight w:val="0"/>
          <w:marTop w:val="0"/>
          <w:marBottom w:val="0"/>
          <w:divBdr>
            <w:top w:val="none" w:sz="0" w:space="0" w:color="auto"/>
            <w:left w:val="none" w:sz="0" w:space="0" w:color="auto"/>
            <w:bottom w:val="none" w:sz="0" w:space="0" w:color="auto"/>
            <w:right w:val="none" w:sz="0" w:space="0" w:color="auto"/>
          </w:divBdr>
        </w:div>
        <w:div w:id="181673124">
          <w:marLeft w:val="0"/>
          <w:marRight w:val="0"/>
          <w:marTop w:val="0"/>
          <w:marBottom w:val="0"/>
          <w:divBdr>
            <w:top w:val="none" w:sz="0" w:space="0" w:color="auto"/>
            <w:left w:val="none" w:sz="0" w:space="0" w:color="auto"/>
            <w:bottom w:val="none" w:sz="0" w:space="0" w:color="auto"/>
            <w:right w:val="none" w:sz="0" w:space="0" w:color="auto"/>
          </w:divBdr>
        </w:div>
        <w:div w:id="1457411517">
          <w:marLeft w:val="0"/>
          <w:marRight w:val="0"/>
          <w:marTop w:val="0"/>
          <w:marBottom w:val="0"/>
          <w:divBdr>
            <w:top w:val="none" w:sz="0" w:space="0" w:color="auto"/>
            <w:left w:val="none" w:sz="0" w:space="0" w:color="auto"/>
            <w:bottom w:val="none" w:sz="0" w:space="0" w:color="auto"/>
            <w:right w:val="none" w:sz="0" w:space="0" w:color="auto"/>
          </w:divBdr>
        </w:div>
        <w:div w:id="1304502981">
          <w:marLeft w:val="0"/>
          <w:marRight w:val="0"/>
          <w:marTop w:val="0"/>
          <w:marBottom w:val="0"/>
          <w:divBdr>
            <w:top w:val="none" w:sz="0" w:space="0" w:color="auto"/>
            <w:left w:val="none" w:sz="0" w:space="0" w:color="auto"/>
            <w:bottom w:val="none" w:sz="0" w:space="0" w:color="auto"/>
            <w:right w:val="none" w:sz="0" w:space="0" w:color="auto"/>
          </w:divBdr>
        </w:div>
        <w:div w:id="1686977518">
          <w:marLeft w:val="0"/>
          <w:marRight w:val="0"/>
          <w:marTop w:val="0"/>
          <w:marBottom w:val="0"/>
          <w:divBdr>
            <w:top w:val="none" w:sz="0" w:space="0" w:color="auto"/>
            <w:left w:val="none" w:sz="0" w:space="0" w:color="auto"/>
            <w:bottom w:val="none" w:sz="0" w:space="0" w:color="auto"/>
            <w:right w:val="none" w:sz="0" w:space="0" w:color="auto"/>
          </w:divBdr>
        </w:div>
        <w:div w:id="1739015362">
          <w:marLeft w:val="0"/>
          <w:marRight w:val="0"/>
          <w:marTop w:val="0"/>
          <w:marBottom w:val="0"/>
          <w:divBdr>
            <w:top w:val="none" w:sz="0" w:space="0" w:color="auto"/>
            <w:left w:val="none" w:sz="0" w:space="0" w:color="auto"/>
            <w:bottom w:val="none" w:sz="0" w:space="0" w:color="auto"/>
            <w:right w:val="none" w:sz="0" w:space="0" w:color="auto"/>
          </w:divBdr>
        </w:div>
        <w:div w:id="1813987257">
          <w:marLeft w:val="0"/>
          <w:marRight w:val="0"/>
          <w:marTop w:val="0"/>
          <w:marBottom w:val="0"/>
          <w:divBdr>
            <w:top w:val="none" w:sz="0" w:space="0" w:color="auto"/>
            <w:left w:val="none" w:sz="0" w:space="0" w:color="auto"/>
            <w:bottom w:val="single" w:sz="6" w:space="0" w:color="000000"/>
            <w:right w:val="none" w:sz="0" w:space="0" w:color="auto"/>
          </w:divBdr>
        </w:div>
        <w:div w:id="962922120">
          <w:marLeft w:val="0"/>
          <w:marRight w:val="0"/>
          <w:marTop w:val="0"/>
          <w:marBottom w:val="0"/>
          <w:divBdr>
            <w:top w:val="none" w:sz="0" w:space="0" w:color="auto"/>
            <w:left w:val="none" w:sz="0" w:space="0" w:color="auto"/>
            <w:bottom w:val="none" w:sz="0" w:space="0" w:color="auto"/>
            <w:right w:val="none" w:sz="0" w:space="0" w:color="auto"/>
          </w:divBdr>
        </w:div>
        <w:div w:id="456878340">
          <w:marLeft w:val="0"/>
          <w:marRight w:val="0"/>
          <w:marTop w:val="0"/>
          <w:marBottom w:val="0"/>
          <w:divBdr>
            <w:top w:val="none" w:sz="0" w:space="0" w:color="auto"/>
            <w:left w:val="none" w:sz="0" w:space="0" w:color="auto"/>
            <w:bottom w:val="none" w:sz="0" w:space="0" w:color="auto"/>
            <w:right w:val="none" w:sz="0" w:space="0" w:color="auto"/>
          </w:divBdr>
        </w:div>
        <w:div w:id="1832402902">
          <w:marLeft w:val="0"/>
          <w:marRight w:val="0"/>
          <w:marTop w:val="0"/>
          <w:marBottom w:val="0"/>
          <w:divBdr>
            <w:top w:val="none" w:sz="0" w:space="0" w:color="auto"/>
            <w:left w:val="none" w:sz="0" w:space="0" w:color="auto"/>
            <w:bottom w:val="none" w:sz="0" w:space="0" w:color="auto"/>
            <w:right w:val="none" w:sz="0" w:space="0" w:color="auto"/>
          </w:divBdr>
        </w:div>
        <w:div w:id="419376670">
          <w:marLeft w:val="0"/>
          <w:marRight w:val="0"/>
          <w:marTop w:val="0"/>
          <w:marBottom w:val="0"/>
          <w:divBdr>
            <w:top w:val="none" w:sz="0" w:space="0" w:color="auto"/>
            <w:left w:val="none" w:sz="0" w:space="0" w:color="auto"/>
            <w:bottom w:val="none" w:sz="0" w:space="0" w:color="auto"/>
            <w:right w:val="none" w:sz="0" w:space="0" w:color="auto"/>
          </w:divBdr>
        </w:div>
        <w:div w:id="1038093273">
          <w:marLeft w:val="0"/>
          <w:marRight w:val="0"/>
          <w:marTop w:val="0"/>
          <w:marBottom w:val="0"/>
          <w:divBdr>
            <w:top w:val="none" w:sz="0" w:space="0" w:color="auto"/>
            <w:left w:val="none" w:sz="0" w:space="0" w:color="auto"/>
            <w:bottom w:val="none" w:sz="0" w:space="0" w:color="auto"/>
            <w:right w:val="none" w:sz="0" w:space="0" w:color="auto"/>
          </w:divBdr>
        </w:div>
        <w:div w:id="2083015502">
          <w:marLeft w:val="0"/>
          <w:marRight w:val="0"/>
          <w:marTop w:val="0"/>
          <w:marBottom w:val="0"/>
          <w:divBdr>
            <w:top w:val="none" w:sz="0" w:space="0" w:color="auto"/>
            <w:left w:val="none" w:sz="0" w:space="0" w:color="auto"/>
            <w:bottom w:val="none" w:sz="0" w:space="0" w:color="auto"/>
            <w:right w:val="none" w:sz="0" w:space="0" w:color="auto"/>
          </w:divBdr>
        </w:div>
        <w:div w:id="505022869">
          <w:marLeft w:val="0"/>
          <w:marRight w:val="0"/>
          <w:marTop w:val="0"/>
          <w:marBottom w:val="0"/>
          <w:divBdr>
            <w:top w:val="none" w:sz="0" w:space="0" w:color="auto"/>
            <w:left w:val="none" w:sz="0" w:space="0" w:color="auto"/>
            <w:bottom w:val="none" w:sz="0" w:space="0" w:color="auto"/>
            <w:right w:val="none" w:sz="0" w:space="0" w:color="auto"/>
          </w:divBdr>
        </w:div>
        <w:div w:id="834220760">
          <w:marLeft w:val="0"/>
          <w:marRight w:val="0"/>
          <w:marTop w:val="0"/>
          <w:marBottom w:val="0"/>
          <w:divBdr>
            <w:top w:val="none" w:sz="0" w:space="0" w:color="auto"/>
            <w:left w:val="none" w:sz="0" w:space="0" w:color="auto"/>
            <w:bottom w:val="none" w:sz="0" w:space="0" w:color="auto"/>
            <w:right w:val="none" w:sz="0" w:space="0" w:color="auto"/>
          </w:divBdr>
        </w:div>
        <w:div w:id="739181437">
          <w:marLeft w:val="0"/>
          <w:marRight w:val="0"/>
          <w:marTop w:val="0"/>
          <w:marBottom w:val="0"/>
          <w:divBdr>
            <w:top w:val="none" w:sz="0" w:space="0" w:color="auto"/>
            <w:left w:val="none" w:sz="0" w:space="0" w:color="auto"/>
            <w:bottom w:val="none" w:sz="0" w:space="0" w:color="auto"/>
            <w:right w:val="none" w:sz="0" w:space="0" w:color="auto"/>
          </w:divBdr>
        </w:div>
        <w:div w:id="1233467210">
          <w:marLeft w:val="0"/>
          <w:marRight w:val="0"/>
          <w:marTop w:val="0"/>
          <w:marBottom w:val="0"/>
          <w:divBdr>
            <w:top w:val="none" w:sz="0" w:space="0" w:color="auto"/>
            <w:left w:val="none" w:sz="0" w:space="0" w:color="auto"/>
            <w:bottom w:val="none" w:sz="0" w:space="0" w:color="auto"/>
            <w:right w:val="none" w:sz="0" w:space="0" w:color="auto"/>
          </w:divBdr>
        </w:div>
        <w:div w:id="692463784">
          <w:marLeft w:val="0"/>
          <w:marRight w:val="0"/>
          <w:marTop w:val="0"/>
          <w:marBottom w:val="0"/>
          <w:divBdr>
            <w:top w:val="none" w:sz="0" w:space="0" w:color="auto"/>
            <w:left w:val="none" w:sz="0" w:space="0" w:color="auto"/>
            <w:bottom w:val="none" w:sz="0" w:space="0" w:color="auto"/>
            <w:right w:val="none" w:sz="0" w:space="0" w:color="auto"/>
          </w:divBdr>
        </w:div>
        <w:div w:id="1297177442">
          <w:marLeft w:val="0"/>
          <w:marRight w:val="0"/>
          <w:marTop w:val="0"/>
          <w:marBottom w:val="0"/>
          <w:divBdr>
            <w:top w:val="none" w:sz="0" w:space="0" w:color="auto"/>
            <w:left w:val="none" w:sz="0" w:space="0" w:color="auto"/>
            <w:bottom w:val="none" w:sz="0" w:space="0" w:color="auto"/>
            <w:right w:val="none" w:sz="0" w:space="0" w:color="auto"/>
          </w:divBdr>
        </w:div>
        <w:div w:id="1344551181">
          <w:marLeft w:val="0"/>
          <w:marRight w:val="0"/>
          <w:marTop w:val="0"/>
          <w:marBottom w:val="0"/>
          <w:divBdr>
            <w:top w:val="none" w:sz="0" w:space="0" w:color="auto"/>
            <w:left w:val="none" w:sz="0" w:space="0" w:color="auto"/>
            <w:bottom w:val="none" w:sz="0" w:space="0" w:color="auto"/>
            <w:right w:val="none" w:sz="0" w:space="0" w:color="auto"/>
          </w:divBdr>
        </w:div>
        <w:div w:id="1165513073">
          <w:marLeft w:val="0"/>
          <w:marRight w:val="0"/>
          <w:marTop w:val="0"/>
          <w:marBottom w:val="0"/>
          <w:divBdr>
            <w:top w:val="none" w:sz="0" w:space="0" w:color="auto"/>
            <w:left w:val="none" w:sz="0" w:space="0" w:color="auto"/>
            <w:bottom w:val="none" w:sz="0" w:space="0" w:color="auto"/>
            <w:right w:val="none" w:sz="0" w:space="0" w:color="auto"/>
          </w:divBdr>
        </w:div>
        <w:div w:id="2027513905">
          <w:marLeft w:val="0"/>
          <w:marRight w:val="0"/>
          <w:marTop w:val="0"/>
          <w:marBottom w:val="0"/>
          <w:divBdr>
            <w:top w:val="none" w:sz="0" w:space="0" w:color="auto"/>
            <w:left w:val="none" w:sz="0" w:space="0" w:color="auto"/>
            <w:bottom w:val="none" w:sz="0" w:space="0" w:color="auto"/>
            <w:right w:val="none" w:sz="0" w:space="0" w:color="auto"/>
          </w:divBdr>
        </w:div>
        <w:div w:id="935556350">
          <w:marLeft w:val="0"/>
          <w:marRight w:val="0"/>
          <w:marTop w:val="0"/>
          <w:marBottom w:val="0"/>
          <w:divBdr>
            <w:top w:val="none" w:sz="0" w:space="0" w:color="auto"/>
            <w:left w:val="none" w:sz="0" w:space="0" w:color="auto"/>
            <w:bottom w:val="none" w:sz="0" w:space="0" w:color="auto"/>
            <w:right w:val="none" w:sz="0" w:space="0" w:color="auto"/>
          </w:divBdr>
        </w:div>
        <w:div w:id="1756125457">
          <w:marLeft w:val="0"/>
          <w:marRight w:val="0"/>
          <w:marTop w:val="0"/>
          <w:marBottom w:val="0"/>
          <w:divBdr>
            <w:top w:val="none" w:sz="0" w:space="0" w:color="auto"/>
            <w:left w:val="none" w:sz="0" w:space="0" w:color="auto"/>
            <w:bottom w:val="none" w:sz="0" w:space="0" w:color="auto"/>
            <w:right w:val="none" w:sz="0" w:space="0" w:color="auto"/>
          </w:divBdr>
        </w:div>
        <w:div w:id="1917543621">
          <w:marLeft w:val="0"/>
          <w:marRight w:val="0"/>
          <w:marTop w:val="0"/>
          <w:marBottom w:val="0"/>
          <w:divBdr>
            <w:top w:val="none" w:sz="0" w:space="0" w:color="auto"/>
            <w:left w:val="none" w:sz="0" w:space="0" w:color="auto"/>
            <w:bottom w:val="none" w:sz="0" w:space="0" w:color="auto"/>
            <w:right w:val="none" w:sz="0" w:space="0" w:color="auto"/>
          </w:divBdr>
        </w:div>
        <w:div w:id="222765529">
          <w:marLeft w:val="0"/>
          <w:marRight w:val="0"/>
          <w:marTop w:val="0"/>
          <w:marBottom w:val="0"/>
          <w:divBdr>
            <w:top w:val="none" w:sz="0" w:space="0" w:color="auto"/>
            <w:left w:val="none" w:sz="0" w:space="0" w:color="auto"/>
            <w:bottom w:val="none" w:sz="0" w:space="0" w:color="auto"/>
            <w:right w:val="none" w:sz="0" w:space="0" w:color="auto"/>
          </w:divBdr>
        </w:div>
        <w:div w:id="172261102">
          <w:marLeft w:val="0"/>
          <w:marRight w:val="0"/>
          <w:marTop w:val="0"/>
          <w:marBottom w:val="0"/>
          <w:divBdr>
            <w:top w:val="none" w:sz="0" w:space="0" w:color="auto"/>
            <w:left w:val="none" w:sz="0" w:space="0" w:color="auto"/>
            <w:bottom w:val="none" w:sz="0" w:space="0" w:color="auto"/>
            <w:right w:val="none" w:sz="0" w:space="0" w:color="auto"/>
          </w:divBdr>
        </w:div>
        <w:div w:id="633173497">
          <w:marLeft w:val="0"/>
          <w:marRight w:val="0"/>
          <w:marTop w:val="0"/>
          <w:marBottom w:val="0"/>
          <w:divBdr>
            <w:top w:val="none" w:sz="0" w:space="0" w:color="auto"/>
            <w:left w:val="none" w:sz="0" w:space="0" w:color="auto"/>
            <w:bottom w:val="none" w:sz="0" w:space="0" w:color="auto"/>
            <w:right w:val="none" w:sz="0" w:space="0" w:color="auto"/>
          </w:divBdr>
        </w:div>
        <w:div w:id="145325695">
          <w:marLeft w:val="0"/>
          <w:marRight w:val="0"/>
          <w:marTop w:val="0"/>
          <w:marBottom w:val="0"/>
          <w:divBdr>
            <w:top w:val="none" w:sz="0" w:space="0" w:color="auto"/>
            <w:left w:val="none" w:sz="0" w:space="0" w:color="auto"/>
            <w:bottom w:val="none" w:sz="0" w:space="0" w:color="auto"/>
            <w:right w:val="none" w:sz="0" w:space="0" w:color="auto"/>
          </w:divBdr>
        </w:div>
        <w:div w:id="1885867329">
          <w:marLeft w:val="0"/>
          <w:marRight w:val="0"/>
          <w:marTop w:val="0"/>
          <w:marBottom w:val="0"/>
          <w:divBdr>
            <w:top w:val="none" w:sz="0" w:space="0" w:color="auto"/>
            <w:left w:val="none" w:sz="0" w:space="0" w:color="auto"/>
            <w:bottom w:val="none" w:sz="0" w:space="0" w:color="auto"/>
            <w:right w:val="none" w:sz="0" w:space="0" w:color="auto"/>
          </w:divBdr>
        </w:div>
        <w:div w:id="361052804">
          <w:marLeft w:val="0"/>
          <w:marRight w:val="0"/>
          <w:marTop w:val="0"/>
          <w:marBottom w:val="0"/>
          <w:divBdr>
            <w:top w:val="none" w:sz="0" w:space="0" w:color="auto"/>
            <w:left w:val="none" w:sz="0" w:space="0" w:color="auto"/>
            <w:bottom w:val="none" w:sz="0" w:space="0" w:color="auto"/>
            <w:right w:val="none" w:sz="0" w:space="0" w:color="auto"/>
          </w:divBdr>
        </w:div>
        <w:div w:id="1852841364">
          <w:marLeft w:val="0"/>
          <w:marRight w:val="0"/>
          <w:marTop w:val="0"/>
          <w:marBottom w:val="0"/>
          <w:divBdr>
            <w:top w:val="none" w:sz="0" w:space="0" w:color="auto"/>
            <w:left w:val="none" w:sz="0" w:space="0" w:color="auto"/>
            <w:bottom w:val="none" w:sz="0" w:space="0" w:color="auto"/>
            <w:right w:val="none" w:sz="0" w:space="0" w:color="auto"/>
          </w:divBdr>
        </w:div>
        <w:div w:id="1507011615">
          <w:marLeft w:val="0"/>
          <w:marRight w:val="0"/>
          <w:marTop w:val="0"/>
          <w:marBottom w:val="0"/>
          <w:divBdr>
            <w:top w:val="none" w:sz="0" w:space="0" w:color="auto"/>
            <w:left w:val="none" w:sz="0" w:space="0" w:color="auto"/>
            <w:bottom w:val="none" w:sz="0" w:space="0" w:color="auto"/>
            <w:right w:val="none" w:sz="0" w:space="0" w:color="auto"/>
          </w:divBdr>
        </w:div>
        <w:div w:id="1011178398">
          <w:marLeft w:val="0"/>
          <w:marRight w:val="0"/>
          <w:marTop w:val="0"/>
          <w:marBottom w:val="0"/>
          <w:divBdr>
            <w:top w:val="none" w:sz="0" w:space="0" w:color="auto"/>
            <w:left w:val="none" w:sz="0" w:space="0" w:color="auto"/>
            <w:bottom w:val="none" w:sz="0" w:space="0" w:color="auto"/>
            <w:right w:val="none" w:sz="0" w:space="0" w:color="auto"/>
          </w:divBdr>
        </w:div>
        <w:div w:id="1480998866">
          <w:marLeft w:val="0"/>
          <w:marRight w:val="0"/>
          <w:marTop w:val="0"/>
          <w:marBottom w:val="0"/>
          <w:divBdr>
            <w:top w:val="none" w:sz="0" w:space="0" w:color="auto"/>
            <w:left w:val="none" w:sz="0" w:space="0" w:color="auto"/>
            <w:bottom w:val="none" w:sz="0" w:space="0" w:color="auto"/>
            <w:right w:val="none" w:sz="0" w:space="0" w:color="auto"/>
          </w:divBdr>
        </w:div>
        <w:div w:id="1855344294">
          <w:marLeft w:val="0"/>
          <w:marRight w:val="0"/>
          <w:marTop w:val="0"/>
          <w:marBottom w:val="0"/>
          <w:divBdr>
            <w:top w:val="none" w:sz="0" w:space="0" w:color="auto"/>
            <w:left w:val="none" w:sz="0" w:space="0" w:color="auto"/>
            <w:bottom w:val="none" w:sz="0" w:space="0" w:color="auto"/>
            <w:right w:val="none" w:sz="0" w:space="0" w:color="auto"/>
          </w:divBdr>
        </w:div>
        <w:div w:id="1329165312">
          <w:marLeft w:val="0"/>
          <w:marRight w:val="0"/>
          <w:marTop w:val="0"/>
          <w:marBottom w:val="0"/>
          <w:divBdr>
            <w:top w:val="none" w:sz="0" w:space="0" w:color="auto"/>
            <w:left w:val="none" w:sz="0" w:space="0" w:color="auto"/>
            <w:bottom w:val="none" w:sz="0" w:space="0" w:color="auto"/>
            <w:right w:val="none" w:sz="0" w:space="0" w:color="auto"/>
          </w:divBdr>
        </w:div>
        <w:div w:id="1560163837">
          <w:marLeft w:val="0"/>
          <w:marRight w:val="0"/>
          <w:marTop w:val="0"/>
          <w:marBottom w:val="0"/>
          <w:divBdr>
            <w:top w:val="none" w:sz="0" w:space="0" w:color="auto"/>
            <w:left w:val="none" w:sz="0" w:space="0" w:color="auto"/>
            <w:bottom w:val="none" w:sz="0" w:space="0" w:color="auto"/>
            <w:right w:val="none" w:sz="0" w:space="0" w:color="auto"/>
          </w:divBdr>
        </w:div>
        <w:div w:id="1321351520">
          <w:marLeft w:val="0"/>
          <w:marRight w:val="0"/>
          <w:marTop w:val="0"/>
          <w:marBottom w:val="0"/>
          <w:divBdr>
            <w:top w:val="none" w:sz="0" w:space="0" w:color="auto"/>
            <w:left w:val="none" w:sz="0" w:space="0" w:color="auto"/>
            <w:bottom w:val="none" w:sz="0" w:space="0" w:color="auto"/>
            <w:right w:val="none" w:sz="0" w:space="0" w:color="auto"/>
          </w:divBdr>
        </w:div>
        <w:div w:id="934048200">
          <w:marLeft w:val="0"/>
          <w:marRight w:val="0"/>
          <w:marTop w:val="0"/>
          <w:marBottom w:val="0"/>
          <w:divBdr>
            <w:top w:val="none" w:sz="0" w:space="0" w:color="auto"/>
            <w:left w:val="none" w:sz="0" w:space="0" w:color="auto"/>
            <w:bottom w:val="none" w:sz="0" w:space="0" w:color="auto"/>
            <w:right w:val="none" w:sz="0" w:space="0" w:color="auto"/>
          </w:divBdr>
        </w:div>
        <w:div w:id="675956407">
          <w:marLeft w:val="0"/>
          <w:marRight w:val="0"/>
          <w:marTop w:val="0"/>
          <w:marBottom w:val="0"/>
          <w:divBdr>
            <w:top w:val="none" w:sz="0" w:space="0" w:color="auto"/>
            <w:left w:val="none" w:sz="0" w:space="0" w:color="auto"/>
            <w:bottom w:val="none" w:sz="0" w:space="0" w:color="auto"/>
            <w:right w:val="none" w:sz="0" w:space="0" w:color="auto"/>
          </w:divBdr>
        </w:div>
        <w:div w:id="2136480925">
          <w:marLeft w:val="0"/>
          <w:marRight w:val="0"/>
          <w:marTop w:val="0"/>
          <w:marBottom w:val="0"/>
          <w:divBdr>
            <w:top w:val="none" w:sz="0" w:space="0" w:color="auto"/>
            <w:left w:val="none" w:sz="0" w:space="0" w:color="auto"/>
            <w:bottom w:val="none" w:sz="0" w:space="0" w:color="auto"/>
            <w:right w:val="none" w:sz="0" w:space="0" w:color="auto"/>
          </w:divBdr>
        </w:div>
        <w:div w:id="1272280833">
          <w:marLeft w:val="0"/>
          <w:marRight w:val="0"/>
          <w:marTop w:val="0"/>
          <w:marBottom w:val="0"/>
          <w:divBdr>
            <w:top w:val="none" w:sz="0" w:space="0" w:color="auto"/>
            <w:left w:val="none" w:sz="0" w:space="0" w:color="auto"/>
            <w:bottom w:val="none" w:sz="0" w:space="0" w:color="auto"/>
            <w:right w:val="none" w:sz="0" w:space="0" w:color="auto"/>
          </w:divBdr>
        </w:div>
        <w:div w:id="2107725677">
          <w:marLeft w:val="0"/>
          <w:marRight w:val="0"/>
          <w:marTop w:val="0"/>
          <w:marBottom w:val="0"/>
          <w:divBdr>
            <w:top w:val="none" w:sz="0" w:space="0" w:color="auto"/>
            <w:left w:val="none" w:sz="0" w:space="0" w:color="auto"/>
            <w:bottom w:val="none" w:sz="0" w:space="0" w:color="auto"/>
            <w:right w:val="none" w:sz="0" w:space="0" w:color="auto"/>
          </w:divBdr>
        </w:div>
        <w:div w:id="220605541">
          <w:marLeft w:val="0"/>
          <w:marRight w:val="0"/>
          <w:marTop w:val="0"/>
          <w:marBottom w:val="0"/>
          <w:divBdr>
            <w:top w:val="none" w:sz="0" w:space="0" w:color="auto"/>
            <w:left w:val="none" w:sz="0" w:space="0" w:color="auto"/>
            <w:bottom w:val="none" w:sz="0" w:space="0" w:color="auto"/>
            <w:right w:val="none" w:sz="0" w:space="0" w:color="auto"/>
          </w:divBdr>
        </w:div>
        <w:div w:id="709261257">
          <w:marLeft w:val="0"/>
          <w:marRight w:val="0"/>
          <w:marTop w:val="0"/>
          <w:marBottom w:val="0"/>
          <w:divBdr>
            <w:top w:val="none" w:sz="0" w:space="0" w:color="auto"/>
            <w:left w:val="none" w:sz="0" w:space="0" w:color="auto"/>
            <w:bottom w:val="none" w:sz="0" w:space="0" w:color="auto"/>
            <w:right w:val="none" w:sz="0" w:space="0" w:color="auto"/>
          </w:divBdr>
        </w:div>
        <w:div w:id="129322681">
          <w:marLeft w:val="0"/>
          <w:marRight w:val="0"/>
          <w:marTop w:val="0"/>
          <w:marBottom w:val="0"/>
          <w:divBdr>
            <w:top w:val="none" w:sz="0" w:space="0" w:color="auto"/>
            <w:left w:val="none" w:sz="0" w:space="0" w:color="auto"/>
            <w:bottom w:val="none" w:sz="0" w:space="0" w:color="auto"/>
            <w:right w:val="none" w:sz="0" w:space="0" w:color="auto"/>
          </w:divBdr>
        </w:div>
        <w:div w:id="1023167019">
          <w:marLeft w:val="0"/>
          <w:marRight w:val="0"/>
          <w:marTop w:val="0"/>
          <w:marBottom w:val="0"/>
          <w:divBdr>
            <w:top w:val="none" w:sz="0" w:space="0" w:color="auto"/>
            <w:left w:val="none" w:sz="0" w:space="0" w:color="auto"/>
            <w:bottom w:val="none" w:sz="0" w:space="0" w:color="auto"/>
            <w:right w:val="none" w:sz="0" w:space="0" w:color="auto"/>
          </w:divBdr>
        </w:div>
        <w:div w:id="1789740363">
          <w:marLeft w:val="0"/>
          <w:marRight w:val="0"/>
          <w:marTop w:val="0"/>
          <w:marBottom w:val="0"/>
          <w:divBdr>
            <w:top w:val="none" w:sz="0" w:space="0" w:color="auto"/>
            <w:left w:val="none" w:sz="0" w:space="0" w:color="auto"/>
            <w:bottom w:val="none" w:sz="0" w:space="0" w:color="auto"/>
            <w:right w:val="none" w:sz="0" w:space="0" w:color="auto"/>
          </w:divBdr>
        </w:div>
        <w:div w:id="2094037005">
          <w:marLeft w:val="0"/>
          <w:marRight w:val="0"/>
          <w:marTop w:val="0"/>
          <w:marBottom w:val="0"/>
          <w:divBdr>
            <w:top w:val="none" w:sz="0" w:space="0" w:color="auto"/>
            <w:left w:val="none" w:sz="0" w:space="0" w:color="auto"/>
            <w:bottom w:val="none" w:sz="0" w:space="0" w:color="auto"/>
            <w:right w:val="none" w:sz="0" w:space="0" w:color="auto"/>
          </w:divBdr>
        </w:div>
        <w:div w:id="943222319">
          <w:marLeft w:val="0"/>
          <w:marRight w:val="0"/>
          <w:marTop w:val="0"/>
          <w:marBottom w:val="0"/>
          <w:divBdr>
            <w:top w:val="none" w:sz="0" w:space="0" w:color="auto"/>
            <w:left w:val="none" w:sz="0" w:space="0" w:color="auto"/>
            <w:bottom w:val="none" w:sz="0" w:space="0" w:color="auto"/>
            <w:right w:val="none" w:sz="0" w:space="0" w:color="auto"/>
          </w:divBdr>
        </w:div>
        <w:div w:id="914585144">
          <w:marLeft w:val="0"/>
          <w:marRight w:val="0"/>
          <w:marTop w:val="0"/>
          <w:marBottom w:val="0"/>
          <w:divBdr>
            <w:top w:val="none" w:sz="0" w:space="0" w:color="auto"/>
            <w:left w:val="none" w:sz="0" w:space="0" w:color="auto"/>
            <w:bottom w:val="none" w:sz="0" w:space="0" w:color="auto"/>
            <w:right w:val="none" w:sz="0" w:space="0" w:color="auto"/>
          </w:divBdr>
        </w:div>
        <w:div w:id="1984310972">
          <w:marLeft w:val="0"/>
          <w:marRight w:val="0"/>
          <w:marTop w:val="0"/>
          <w:marBottom w:val="0"/>
          <w:divBdr>
            <w:top w:val="none" w:sz="0" w:space="0" w:color="auto"/>
            <w:left w:val="none" w:sz="0" w:space="0" w:color="auto"/>
            <w:bottom w:val="none" w:sz="0" w:space="0" w:color="auto"/>
            <w:right w:val="none" w:sz="0" w:space="0" w:color="auto"/>
          </w:divBdr>
        </w:div>
        <w:div w:id="176433641">
          <w:marLeft w:val="0"/>
          <w:marRight w:val="0"/>
          <w:marTop w:val="0"/>
          <w:marBottom w:val="0"/>
          <w:divBdr>
            <w:top w:val="none" w:sz="0" w:space="0" w:color="auto"/>
            <w:left w:val="none" w:sz="0" w:space="0" w:color="auto"/>
            <w:bottom w:val="none" w:sz="0" w:space="0" w:color="auto"/>
            <w:right w:val="none" w:sz="0" w:space="0" w:color="auto"/>
          </w:divBdr>
        </w:div>
        <w:div w:id="1868638733">
          <w:marLeft w:val="0"/>
          <w:marRight w:val="0"/>
          <w:marTop w:val="0"/>
          <w:marBottom w:val="0"/>
          <w:divBdr>
            <w:top w:val="none" w:sz="0" w:space="0" w:color="auto"/>
            <w:left w:val="none" w:sz="0" w:space="0" w:color="auto"/>
            <w:bottom w:val="none" w:sz="0" w:space="0" w:color="auto"/>
            <w:right w:val="none" w:sz="0" w:space="0" w:color="auto"/>
          </w:divBdr>
        </w:div>
        <w:div w:id="1409572453">
          <w:marLeft w:val="0"/>
          <w:marRight w:val="0"/>
          <w:marTop w:val="0"/>
          <w:marBottom w:val="0"/>
          <w:divBdr>
            <w:top w:val="none" w:sz="0" w:space="0" w:color="auto"/>
            <w:left w:val="none" w:sz="0" w:space="0" w:color="auto"/>
            <w:bottom w:val="none" w:sz="0" w:space="0" w:color="auto"/>
            <w:right w:val="none" w:sz="0" w:space="0" w:color="auto"/>
          </w:divBdr>
        </w:div>
        <w:div w:id="1980452704">
          <w:marLeft w:val="0"/>
          <w:marRight w:val="0"/>
          <w:marTop w:val="0"/>
          <w:marBottom w:val="0"/>
          <w:divBdr>
            <w:top w:val="none" w:sz="0" w:space="0" w:color="auto"/>
            <w:left w:val="none" w:sz="0" w:space="0" w:color="auto"/>
            <w:bottom w:val="none" w:sz="0" w:space="0" w:color="auto"/>
            <w:right w:val="none" w:sz="0" w:space="0" w:color="auto"/>
          </w:divBdr>
        </w:div>
        <w:div w:id="756755406">
          <w:marLeft w:val="0"/>
          <w:marRight w:val="0"/>
          <w:marTop w:val="0"/>
          <w:marBottom w:val="0"/>
          <w:divBdr>
            <w:top w:val="none" w:sz="0" w:space="0" w:color="auto"/>
            <w:left w:val="none" w:sz="0" w:space="0" w:color="auto"/>
            <w:bottom w:val="none" w:sz="0" w:space="0" w:color="auto"/>
            <w:right w:val="none" w:sz="0" w:space="0" w:color="auto"/>
          </w:divBdr>
        </w:div>
        <w:div w:id="519901679">
          <w:marLeft w:val="0"/>
          <w:marRight w:val="0"/>
          <w:marTop w:val="0"/>
          <w:marBottom w:val="0"/>
          <w:divBdr>
            <w:top w:val="none" w:sz="0" w:space="0" w:color="auto"/>
            <w:left w:val="none" w:sz="0" w:space="0" w:color="auto"/>
            <w:bottom w:val="none" w:sz="0" w:space="0" w:color="auto"/>
            <w:right w:val="none" w:sz="0" w:space="0" w:color="auto"/>
          </w:divBdr>
        </w:div>
        <w:div w:id="484710971">
          <w:marLeft w:val="0"/>
          <w:marRight w:val="0"/>
          <w:marTop w:val="0"/>
          <w:marBottom w:val="0"/>
          <w:divBdr>
            <w:top w:val="none" w:sz="0" w:space="0" w:color="auto"/>
            <w:left w:val="none" w:sz="0" w:space="0" w:color="auto"/>
            <w:bottom w:val="none" w:sz="0" w:space="0" w:color="auto"/>
            <w:right w:val="none" w:sz="0" w:space="0" w:color="auto"/>
          </w:divBdr>
        </w:div>
        <w:div w:id="1347446275">
          <w:marLeft w:val="0"/>
          <w:marRight w:val="0"/>
          <w:marTop w:val="0"/>
          <w:marBottom w:val="0"/>
          <w:divBdr>
            <w:top w:val="none" w:sz="0" w:space="0" w:color="auto"/>
            <w:left w:val="none" w:sz="0" w:space="0" w:color="auto"/>
            <w:bottom w:val="none" w:sz="0" w:space="0" w:color="auto"/>
            <w:right w:val="none" w:sz="0" w:space="0" w:color="auto"/>
          </w:divBdr>
        </w:div>
        <w:div w:id="869683835">
          <w:marLeft w:val="0"/>
          <w:marRight w:val="0"/>
          <w:marTop w:val="0"/>
          <w:marBottom w:val="0"/>
          <w:divBdr>
            <w:top w:val="none" w:sz="0" w:space="0" w:color="auto"/>
            <w:left w:val="none" w:sz="0" w:space="0" w:color="auto"/>
            <w:bottom w:val="none" w:sz="0" w:space="0" w:color="auto"/>
            <w:right w:val="none" w:sz="0" w:space="0" w:color="auto"/>
          </w:divBdr>
        </w:div>
        <w:div w:id="1304778366">
          <w:marLeft w:val="0"/>
          <w:marRight w:val="0"/>
          <w:marTop w:val="0"/>
          <w:marBottom w:val="0"/>
          <w:divBdr>
            <w:top w:val="none" w:sz="0" w:space="0" w:color="auto"/>
            <w:left w:val="none" w:sz="0" w:space="0" w:color="auto"/>
            <w:bottom w:val="none" w:sz="0" w:space="0" w:color="auto"/>
            <w:right w:val="none" w:sz="0" w:space="0" w:color="auto"/>
          </w:divBdr>
        </w:div>
        <w:div w:id="805974892">
          <w:marLeft w:val="0"/>
          <w:marRight w:val="0"/>
          <w:marTop w:val="0"/>
          <w:marBottom w:val="0"/>
          <w:divBdr>
            <w:top w:val="none" w:sz="0" w:space="0" w:color="auto"/>
            <w:left w:val="none" w:sz="0" w:space="0" w:color="auto"/>
            <w:bottom w:val="none" w:sz="0" w:space="0" w:color="auto"/>
            <w:right w:val="none" w:sz="0" w:space="0" w:color="auto"/>
          </w:divBdr>
        </w:div>
        <w:div w:id="1526557827">
          <w:marLeft w:val="0"/>
          <w:marRight w:val="0"/>
          <w:marTop w:val="0"/>
          <w:marBottom w:val="0"/>
          <w:divBdr>
            <w:top w:val="none" w:sz="0" w:space="0" w:color="auto"/>
            <w:left w:val="none" w:sz="0" w:space="0" w:color="auto"/>
            <w:bottom w:val="none" w:sz="0" w:space="0" w:color="auto"/>
            <w:right w:val="none" w:sz="0" w:space="0" w:color="auto"/>
          </w:divBdr>
        </w:div>
        <w:div w:id="250547703">
          <w:marLeft w:val="0"/>
          <w:marRight w:val="0"/>
          <w:marTop w:val="0"/>
          <w:marBottom w:val="0"/>
          <w:divBdr>
            <w:top w:val="none" w:sz="0" w:space="0" w:color="auto"/>
            <w:left w:val="none" w:sz="0" w:space="0" w:color="auto"/>
            <w:bottom w:val="none" w:sz="0" w:space="0" w:color="auto"/>
            <w:right w:val="none" w:sz="0" w:space="0" w:color="auto"/>
          </w:divBdr>
        </w:div>
        <w:div w:id="1031223694">
          <w:marLeft w:val="0"/>
          <w:marRight w:val="0"/>
          <w:marTop w:val="0"/>
          <w:marBottom w:val="0"/>
          <w:divBdr>
            <w:top w:val="none" w:sz="0" w:space="0" w:color="auto"/>
            <w:left w:val="none" w:sz="0" w:space="0" w:color="auto"/>
            <w:bottom w:val="none" w:sz="0" w:space="0" w:color="auto"/>
            <w:right w:val="none" w:sz="0" w:space="0" w:color="auto"/>
          </w:divBdr>
        </w:div>
        <w:div w:id="278339415">
          <w:marLeft w:val="0"/>
          <w:marRight w:val="0"/>
          <w:marTop w:val="0"/>
          <w:marBottom w:val="0"/>
          <w:divBdr>
            <w:top w:val="none" w:sz="0" w:space="0" w:color="auto"/>
            <w:left w:val="none" w:sz="0" w:space="0" w:color="auto"/>
            <w:bottom w:val="none" w:sz="0" w:space="0" w:color="auto"/>
            <w:right w:val="none" w:sz="0" w:space="0" w:color="auto"/>
          </w:divBdr>
        </w:div>
        <w:div w:id="1616138124">
          <w:marLeft w:val="0"/>
          <w:marRight w:val="0"/>
          <w:marTop w:val="0"/>
          <w:marBottom w:val="0"/>
          <w:divBdr>
            <w:top w:val="none" w:sz="0" w:space="0" w:color="auto"/>
            <w:left w:val="none" w:sz="0" w:space="0" w:color="auto"/>
            <w:bottom w:val="none" w:sz="0" w:space="0" w:color="auto"/>
            <w:right w:val="none" w:sz="0" w:space="0" w:color="auto"/>
          </w:divBdr>
        </w:div>
        <w:div w:id="1169515603">
          <w:marLeft w:val="0"/>
          <w:marRight w:val="0"/>
          <w:marTop w:val="0"/>
          <w:marBottom w:val="0"/>
          <w:divBdr>
            <w:top w:val="none" w:sz="0" w:space="0" w:color="auto"/>
            <w:left w:val="none" w:sz="0" w:space="0" w:color="auto"/>
            <w:bottom w:val="none" w:sz="0" w:space="0" w:color="auto"/>
            <w:right w:val="none" w:sz="0" w:space="0" w:color="auto"/>
          </w:divBdr>
        </w:div>
        <w:div w:id="2048214459">
          <w:marLeft w:val="0"/>
          <w:marRight w:val="0"/>
          <w:marTop w:val="0"/>
          <w:marBottom w:val="0"/>
          <w:divBdr>
            <w:top w:val="none" w:sz="0" w:space="0" w:color="auto"/>
            <w:left w:val="none" w:sz="0" w:space="0" w:color="auto"/>
            <w:bottom w:val="none" w:sz="0" w:space="0" w:color="auto"/>
            <w:right w:val="none" w:sz="0" w:space="0" w:color="auto"/>
          </w:divBdr>
        </w:div>
        <w:div w:id="1074931792">
          <w:marLeft w:val="0"/>
          <w:marRight w:val="0"/>
          <w:marTop w:val="0"/>
          <w:marBottom w:val="0"/>
          <w:divBdr>
            <w:top w:val="none" w:sz="0" w:space="0" w:color="auto"/>
            <w:left w:val="none" w:sz="0" w:space="0" w:color="auto"/>
            <w:bottom w:val="none" w:sz="0" w:space="0" w:color="auto"/>
            <w:right w:val="none" w:sz="0" w:space="0" w:color="auto"/>
          </w:divBdr>
        </w:div>
        <w:div w:id="359549102">
          <w:marLeft w:val="0"/>
          <w:marRight w:val="0"/>
          <w:marTop w:val="0"/>
          <w:marBottom w:val="0"/>
          <w:divBdr>
            <w:top w:val="none" w:sz="0" w:space="0" w:color="auto"/>
            <w:left w:val="none" w:sz="0" w:space="0" w:color="auto"/>
            <w:bottom w:val="none" w:sz="0" w:space="0" w:color="auto"/>
            <w:right w:val="none" w:sz="0" w:space="0" w:color="auto"/>
          </w:divBdr>
        </w:div>
        <w:div w:id="1743259789">
          <w:marLeft w:val="0"/>
          <w:marRight w:val="0"/>
          <w:marTop w:val="0"/>
          <w:marBottom w:val="0"/>
          <w:divBdr>
            <w:top w:val="none" w:sz="0" w:space="0" w:color="auto"/>
            <w:left w:val="none" w:sz="0" w:space="0" w:color="auto"/>
            <w:bottom w:val="none" w:sz="0" w:space="0" w:color="auto"/>
            <w:right w:val="none" w:sz="0" w:space="0" w:color="auto"/>
          </w:divBdr>
        </w:div>
        <w:div w:id="121270200">
          <w:marLeft w:val="0"/>
          <w:marRight w:val="0"/>
          <w:marTop w:val="0"/>
          <w:marBottom w:val="0"/>
          <w:divBdr>
            <w:top w:val="none" w:sz="0" w:space="0" w:color="auto"/>
            <w:left w:val="none" w:sz="0" w:space="0" w:color="auto"/>
            <w:bottom w:val="none" w:sz="0" w:space="0" w:color="auto"/>
            <w:right w:val="none" w:sz="0" w:space="0" w:color="auto"/>
          </w:divBdr>
        </w:div>
        <w:div w:id="341511286">
          <w:marLeft w:val="0"/>
          <w:marRight w:val="0"/>
          <w:marTop w:val="0"/>
          <w:marBottom w:val="0"/>
          <w:divBdr>
            <w:top w:val="none" w:sz="0" w:space="0" w:color="auto"/>
            <w:left w:val="none" w:sz="0" w:space="0" w:color="auto"/>
            <w:bottom w:val="none" w:sz="0" w:space="0" w:color="auto"/>
            <w:right w:val="none" w:sz="0" w:space="0" w:color="auto"/>
          </w:divBdr>
        </w:div>
        <w:div w:id="307169655">
          <w:marLeft w:val="0"/>
          <w:marRight w:val="0"/>
          <w:marTop w:val="0"/>
          <w:marBottom w:val="0"/>
          <w:divBdr>
            <w:top w:val="none" w:sz="0" w:space="0" w:color="auto"/>
            <w:left w:val="none" w:sz="0" w:space="0" w:color="auto"/>
            <w:bottom w:val="none" w:sz="0" w:space="0" w:color="auto"/>
            <w:right w:val="none" w:sz="0" w:space="0" w:color="auto"/>
          </w:divBdr>
        </w:div>
        <w:div w:id="808481058">
          <w:marLeft w:val="0"/>
          <w:marRight w:val="0"/>
          <w:marTop w:val="0"/>
          <w:marBottom w:val="0"/>
          <w:divBdr>
            <w:top w:val="none" w:sz="0" w:space="0" w:color="auto"/>
            <w:left w:val="none" w:sz="0" w:space="0" w:color="auto"/>
            <w:bottom w:val="none" w:sz="0" w:space="0" w:color="auto"/>
            <w:right w:val="none" w:sz="0" w:space="0" w:color="auto"/>
          </w:divBdr>
        </w:div>
        <w:div w:id="1123698104">
          <w:marLeft w:val="0"/>
          <w:marRight w:val="0"/>
          <w:marTop w:val="0"/>
          <w:marBottom w:val="0"/>
          <w:divBdr>
            <w:top w:val="none" w:sz="0" w:space="0" w:color="auto"/>
            <w:left w:val="none" w:sz="0" w:space="0" w:color="auto"/>
            <w:bottom w:val="none" w:sz="0" w:space="0" w:color="auto"/>
            <w:right w:val="none" w:sz="0" w:space="0" w:color="auto"/>
          </w:divBdr>
        </w:div>
        <w:div w:id="1347488380">
          <w:marLeft w:val="0"/>
          <w:marRight w:val="0"/>
          <w:marTop w:val="0"/>
          <w:marBottom w:val="0"/>
          <w:divBdr>
            <w:top w:val="none" w:sz="0" w:space="0" w:color="auto"/>
            <w:left w:val="none" w:sz="0" w:space="0" w:color="auto"/>
            <w:bottom w:val="none" w:sz="0" w:space="0" w:color="auto"/>
            <w:right w:val="none" w:sz="0" w:space="0" w:color="auto"/>
          </w:divBdr>
        </w:div>
        <w:div w:id="1119227293">
          <w:marLeft w:val="0"/>
          <w:marRight w:val="0"/>
          <w:marTop w:val="0"/>
          <w:marBottom w:val="0"/>
          <w:divBdr>
            <w:top w:val="none" w:sz="0" w:space="0" w:color="auto"/>
            <w:left w:val="none" w:sz="0" w:space="0" w:color="auto"/>
            <w:bottom w:val="none" w:sz="0" w:space="0" w:color="auto"/>
            <w:right w:val="none" w:sz="0" w:space="0" w:color="auto"/>
          </w:divBdr>
        </w:div>
        <w:div w:id="1150974672">
          <w:marLeft w:val="0"/>
          <w:marRight w:val="0"/>
          <w:marTop w:val="0"/>
          <w:marBottom w:val="0"/>
          <w:divBdr>
            <w:top w:val="none" w:sz="0" w:space="0" w:color="auto"/>
            <w:left w:val="none" w:sz="0" w:space="0" w:color="auto"/>
            <w:bottom w:val="none" w:sz="0" w:space="0" w:color="auto"/>
            <w:right w:val="none" w:sz="0" w:space="0" w:color="auto"/>
          </w:divBdr>
        </w:div>
        <w:div w:id="731732137">
          <w:marLeft w:val="0"/>
          <w:marRight w:val="0"/>
          <w:marTop w:val="0"/>
          <w:marBottom w:val="0"/>
          <w:divBdr>
            <w:top w:val="none" w:sz="0" w:space="0" w:color="auto"/>
            <w:left w:val="none" w:sz="0" w:space="0" w:color="auto"/>
            <w:bottom w:val="none" w:sz="0" w:space="0" w:color="auto"/>
            <w:right w:val="none" w:sz="0" w:space="0" w:color="auto"/>
          </w:divBdr>
        </w:div>
        <w:div w:id="1838417083">
          <w:marLeft w:val="0"/>
          <w:marRight w:val="0"/>
          <w:marTop w:val="0"/>
          <w:marBottom w:val="0"/>
          <w:divBdr>
            <w:top w:val="none" w:sz="0" w:space="0" w:color="auto"/>
            <w:left w:val="none" w:sz="0" w:space="0" w:color="auto"/>
            <w:bottom w:val="none" w:sz="0" w:space="0" w:color="auto"/>
            <w:right w:val="none" w:sz="0" w:space="0" w:color="auto"/>
          </w:divBdr>
        </w:div>
        <w:div w:id="351803691">
          <w:marLeft w:val="0"/>
          <w:marRight w:val="0"/>
          <w:marTop w:val="0"/>
          <w:marBottom w:val="0"/>
          <w:divBdr>
            <w:top w:val="none" w:sz="0" w:space="0" w:color="auto"/>
            <w:left w:val="none" w:sz="0" w:space="0" w:color="auto"/>
            <w:bottom w:val="none" w:sz="0" w:space="0" w:color="auto"/>
            <w:right w:val="none" w:sz="0" w:space="0" w:color="auto"/>
          </w:divBdr>
        </w:div>
        <w:div w:id="594477771">
          <w:marLeft w:val="0"/>
          <w:marRight w:val="0"/>
          <w:marTop w:val="0"/>
          <w:marBottom w:val="0"/>
          <w:divBdr>
            <w:top w:val="none" w:sz="0" w:space="0" w:color="auto"/>
            <w:left w:val="none" w:sz="0" w:space="0" w:color="auto"/>
            <w:bottom w:val="none" w:sz="0" w:space="0" w:color="auto"/>
            <w:right w:val="none" w:sz="0" w:space="0" w:color="auto"/>
          </w:divBdr>
        </w:div>
        <w:div w:id="791283707">
          <w:marLeft w:val="0"/>
          <w:marRight w:val="0"/>
          <w:marTop w:val="0"/>
          <w:marBottom w:val="0"/>
          <w:divBdr>
            <w:top w:val="none" w:sz="0" w:space="0" w:color="auto"/>
            <w:left w:val="none" w:sz="0" w:space="0" w:color="auto"/>
            <w:bottom w:val="none" w:sz="0" w:space="0" w:color="auto"/>
            <w:right w:val="none" w:sz="0" w:space="0" w:color="auto"/>
          </w:divBdr>
        </w:div>
        <w:div w:id="1028674691">
          <w:marLeft w:val="0"/>
          <w:marRight w:val="0"/>
          <w:marTop w:val="0"/>
          <w:marBottom w:val="0"/>
          <w:divBdr>
            <w:top w:val="none" w:sz="0" w:space="0" w:color="auto"/>
            <w:left w:val="none" w:sz="0" w:space="0" w:color="auto"/>
            <w:bottom w:val="none" w:sz="0" w:space="0" w:color="auto"/>
            <w:right w:val="none" w:sz="0" w:space="0" w:color="auto"/>
          </w:divBdr>
        </w:div>
        <w:div w:id="1389525553">
          <w:marLeft w:val="0"/>
          <w:marRight w:val="0"/>
          <w:marTop w:val="0"/>
          <w:marBottom w:val="0"/>
          <w:divBdr>
            <w:top w:val="none" w:sz="0" w:space="0" w:color="auto"/>
            <w:left w:val="none" w:sz="0" w:space="0" w:color="auto"/>
            <w:bottom w:val="none" w:sz="0" w:space="0" w:color="auto"/>
            <w:right w:val="none" w:sz="0" w:space="0" w:color="auto"/>
          </w:divBdr>
        </w:div>
        <w:div w:id="1417432898">
          <w:marLeft w:val="0"/>
          <w:marRight w:val="0"/>
          <w:marTop w:val="0"/>
          <w:marBottom w:val="0"/>
          <w:divBdr>
            <w:top w:val="none" w:sz="0" w:space="0" w:color="auto"/>
            <w:left w:val="none" w:sz="0" w:space="0" w:color="auto"/>
            <w:bottom w:val="none" w:sz="0" w:space="0" w:color="auto"/>
            <w:right w:val="none" w:sz="0" w:space="0" w:color="auto"/>
          </w:divBdr>
        </w:div>
        <w:div w:id="1214584350">
          <w:marLeft w:val="0"/>
          <w:marRight w:val="0"/>
          <w:marTop w:val="0"/>
          <w:marBottom w:val="0"/>
          <w:divBdr>
            <w:top w:val="none" w:sz="0" w:space="0" w:color="auto"/>
            <w:left w:val="none" w:sz="0" w:space="0" w:color="auto"/>
            <w:bottom w:val="none" w:sz="0" w:space="0" w:color="auto"/>
            <w:right w:val="none" w:sz="0" w:space="0" w:color="auto"/>
          </w:divBdr>
        </w:div>
        <w:div w:id="87897536">
          <w:marLeft w:val="0"/>
          <w:marRight w:val="0"/>
          <w:marTop w:val="0"/>
          <w:marBottom w:val="0"/>
          <w:divBdr>
            <w:top w:val="none" w:sz="0" w:space="0" w:color="auto"/>
            <w:left w:val="none" w:sz="0" w:space="0" w:color="auto"/>
            <w:bottom w:val="none" w:sz="0" w:space="0" w:color="auto"/>
            <w:right w:val="none" w:sz="0" w:space="0" w:color="auto"/>
          </w:divBdr>
        </w:div>
        <w:div w:id="770710338">
          <w:marLeft w:val="0"/>
          <w:marRight w:val="0"/>
          <w:marTop w:val="0"/>
          <w:marBottom w:val="0"/>
          <w:divBdr>
            <w:top w:val="none" w:sz="0" w:space="0" w:color="auto"/>
            <w:left w:val="none" w:sz="0" w:space="0" w:color="auto"/>
            <w:bottom w:val="none" w:sz="0" w:space="0" w:color="auto"/>
            <w:right w:val="none" w:sz="0" w:space="0" w:color="auto"/>
          </w:divBdr>
        </w:div>
        <w:div w:id="929387619">
          <w:marLeft w:val="0"/>
          <w:marRight w:val="0"/>
          <w:marTop w:val="0"/>
          <w:marBottom w:val="0"/>
          <w:divBdr>
            <w:top w:val="none" w:sz="0" w:space="0" w:color="auto"/>
            <w:left w:val="none" w:sz="0" w:space="0" w:color="auto"/>
            <w:bottom w:val="none" w:sz="0" w:space="0" w:color="auto"/>
            <w:right w:val="none" w:sz="0" w:space="0" w:color="auto"/>
          </w:divBdr>
        </w:div>
        <w:div w:id="2066751630">
          <w:marLeft w:val="0"/>
          <w:marRight w:val="0"/>
          <w:marTop w:val="0"/>
          <w:marBottom w:val="0"/>
          <w:divBdr>
            <w:top w:val="none" w:sz="0" w:space="0" w:color="auto"/>
            <w:left w:val="none" w:sz="0" w:space="0" w:color="auto"/>
            <w:bottom w:val="none" w:sz="0" w:space="0" w:color="auto"/>
            <w:right w:val="none" w:sz="0" w:space="0" w:color="auto"/>
          </w:divBdr>
        </w:div>
        <w:div w:id="42683388">
          <w:marLeft w:val="0"/>
          <w:marRight w:val="0"/>
          <w:marTop w:val="0"/>
          <w:marBottom w:val="0"/>
          <w:divBdr>
            <w:top w:val="none" w:sz="0" w:space="0" w:color="auto"/>
            <w:left w:val="none" w:sz="0" w:space="0" w:color="auto"/>
            <w:bottom w:val="none" w:sz="0" w:space="0" w:color="auto"/>
            <w:right w:val="none" w:sz="0" w:space="0" w:color="auto"/>
          </w:divBdr>
        </w:div>
        <w:div w:id="649292351">
          <w:marLeft w:val="0"/>
          <w:marRight w:val="0"/>
          <w:marTop w:val="0"/>
          <w:marBottom w:val="0"/>
          <w:divBdr>
            <w:top w:val="none" w:sz="0" w:space="0" w:color="auto"/>
            <w:left w:val="none" w:sz="0" w:space="0" w:color="auto"/>
            <w:bottom w:val="none" w:sz="0" w:space="0" w:color="auto"/>
            <w:right w:val="none" w:sz="0" w:space="0" w:color="auto"/>
          </w:divBdr>
        </w:div>
        <w:div w:id="591936857">
          <w:marLeft w:val="0"/>
          <w:marRight w:val="0"/>
          <w:marTop w:val="0"/>
          <w:marBottom w:val="0"/>
          <w:divBdr>
            <w:top w:val="none" w:sz="0" w:space="0" w:color="auto"/>
            <w:left w:val="none" w:sz="0" w:space="0" w:color="auto"/>
            <w:bottom w:val="none" w:sz="0" w:space="0" w:color="auto"/>
            <w:right w:val="none" w:sz="0" w:space="0" w:color="auto"/>
          </w:divBdr>
        </w:div>
        <w:div w:id="222833649">
          <w:marLeft w:val="0"/>
          <w:marRight w:val="0"/>
          <w:marTop w:val="0"/>
          <w:marBottom w:val="0"/>
          <w:divBdr>
            <w:top w:val="none" w:sz="0" w:space="0" w:color="auto"/>
            <w:left w:val="none" w:sz="0" w:space="0" w:color="auto"/>
            <w:bottom w:val="none" w:sz="0" w:space="0" w:color="auto"/>
            <w:right w:val="none" w:sz="0" w:space="0" w:color="auto"/>
          </w:divBdr>
        </w:div>
        <w:div w:id="1539315994">
          <w:marLeft w:val="0"/>
          <w:marRight w:val="0"/>
          <w:marTop w:val="0"/>
          <w:marBottom w:val="0"/>
          <w:divBdr>
            <w:top w:val="none" w:sz="0" w:space="0" w:color="auto"/>
            <w:left w:val="none" w:sz="0" w:space="0" w:color="auto"/>
            <w:bottom w:val="none" w:sz="0" w:space="0" w:color="auto"/>
            <w:right w:val="none" w:sz="0" w:space="0" w:color="auto"/>
          </w:divBdr>
        </w:div>
        <w:div w:id="117839958">
          <w:marLeft w:val="0"/>
          <w:marRight w:val="0"/>
          <w:marTop w:val="0"/>
          <w:marBottom w:val="0"/>
          <w:divBdr>
            <w:top w:val="none" w:sz="0" w:space="0" w:color="auto"/>
            <w:left w:val="none" w:sz="0" w:space="0" w:color="auto"/>
            <w:bottom w:val="none" w:sz="0" w:space="0" w:color="auto"/>
            <w:right w:val="none" w:sz="0" w:space="0" w:color="auto"/>
          </w:divBdr>
        </w:div>
        <w:div w:id="592931153">
          <w:marLeft w:val="0"/>
          <w:marRight w:val="0"/>
          <w:marTop w:val="0"/>
          <w:marBottom w:val="0"/>
          <w:divBdr>
            <w:top w:val="none" w:sz="0" w:space="0" w:color="auto"/>
            <w:left w:val="none" w:sz="0" w:space="0" w:color="auto"/>
            <w:bottom w:val="none" w:sz="0" w:space="0" w:color="auto"/>
            <w:right w:val="none" w:sz="0" w:space="0" w:color="auto"/>
          </w:divBdr>
        </w:div>
        <w:div w:id="1606157043">
          <w:marLeft w:val="0"/>
          <w:marRight w:val="0"/>
          <w:marTop w:val="0"/>
          <w:marBottom w:val="0"/>
          <w:divBdr>
            <w:top w:val="none" w:sz="0" w:space="0" w:color="auto"/>
            <w:left w:val="none" w:sz="0" w:space="0" w:color="auto"/>
            <w:bottom w:val="none" w:sz="0" w:space="0" w:color="auto"/>
            <w:right w:val="none" w:sz="0" w:space="0" w:color="auto"/>
          </w:divBdr>
        </w:div>
        <w:div w:id="866062677">
          <w:marLeft w:val="0"/>
          <w:marRight w:val="0"/>
          <w:marTop w:val="0"/>
          <w:marBottom w:val="0"/>
          <w:divBdr>
            <w:top w:val="none" w:sz="0" w:space="0" w:color="auto"/>
            <w:left w:val="none" w:sz="0" w:space="0" w:color="auto"/>
            <w:bottom w:val="none" w:sz="0" w:space="0" w:color="auto"/>
            <w:right w:val="none" w:sz="0" w:space="0" w:color="auto"/>
          </w:divBdr>
        </w:div>
        <w:div w:id="119812145">
          <w:marLeft w:val="0"/>
          <w:marRight w:val="0"/>
          <w:marTop w:val="0"/>
          <w:marBottom w:val="0"/>
          <w:divBdr>
            <w:top w:val="none" w:sz="0" w:space="0" w:color="auto"/>
            <w:left w:val="none" w:sz="0" w:space="0" w:color="auto"/>
            <w:bottom w:val="none" w:sz="0" w:space="0" w:color="auto"/>
            <w:right w:val="none" w:sz="0" w:space="0" w:color="auto"/>
          </w:divBdr>
        </w:div>
        <w:div w:id="1839886652">
          <w:marLeft w:val="0"/>
          <w:marRight w:val="0"/>
          <w:marTop w:val="0"/>
          <w:marBottom w:val="0"/>
          <w:divBdr>
            <w:top w:val="none" w:sz="0" w:space="0" w:color="auto"/>
            <w:left w:val="none" w:sz="0" w:space="0" w:color="auto"/>
            <w:bottom w:val="none" w:sz="0" w:space="0" w:color="auto"/>
            <w:right w:val="none" w:sz="0" w:space="0" w:color="auto"/>
          </w:divBdr>
        </w:div>
        <w:div w:id="650598836">
          <w:marLeft w:val="0"/>
          <w:marRight w:val="0"/>
          <w:marTop w:val="0"/>
          <w:marBottom w:val="0"/>
          <w:divBdr>
            <w:top w:val="none" w:sz="0" w:space="0" w:color="auto"/>
            <w:left w:val="none" w:sz="0" w:space="0" w:color="auto"/>
            <w:bottom w:val="none" w:sz="0" w:space="0" w:color="auto"/>
            <w:right w:val="none" w:sz="0" w:space="0" w:color="auto"/>
          </w:divBdr>
        </w:div>
        <w:div w:id="1743482165">
          <w:marLeft w:val="0"/>
          <w:marRight w:val="0"/>
          <w:marTop w:val="0"/>
          <w:marBottom w:val="0"/>
          <w:divBdr>
            <w:top w:val="none" w:sz="0" w:space="0" w:color="auto"/>
            <w:left w:val="none" w:sz="0" w:space="0" w:color="auto"/>
            <w:bottom w:val="none" w:sz="0" w:space="0" w:color="auto"/>
            <w:right w:val="none" w:sz="0" w:space="0" w:color="auto"/>
          </w:divBdr>
        </w:div>
        <w:div w:id="771361874">
          <w:marLeft w:val="0"/>
          <w:marRight w:val="0"/>
          <w:marTop w:val="0"/>
          <w:marBottom w:val="0"/>
          <w:divBdr>
            <w:top w:val="none" w:sz="0" w:space="0" w:color="auto"/>
            <w:left w:val="none" w:sz="0" w:space="0" w:color="auto"/>
            <w:bottom w:val="none" w:sz="0" w:space="0" w:color="auto"/>
            <w:right w:val="none" w:sz="0" w:space="0" w:color="auto"/>
          </w:divBdr>
        </w:div>
        <w:div w:id="941956459">
          <w:marLeft w:val="0"/>
          <w:marRight w:val="0"/>
          <w:marTop w:val="0"/>
          <w:marBottom w:val="0"/>
          <w:divBdr>
            <w:top w:val="none" w:sz="0" w:space="0" w:color="auto"/>
            <w:left w:val="none" w:sz="0" w:space="0" w:color="auto"/>
            <w:bottom w:val="none" w:sz="0" w:space="0" w:color="auto"/>
            <w:right w:val="none" w:sz="0" w:space="0" w:color="auto"/>
          </w:divBdr>
        </w:div>
        <w:div w:id="375282734">
          <w:marLeft w:val="0"/>
          <w:marRight w:val="0"/>
          <w:marTop w:val="0"/>
          <w:marBottom w:val="0"/>
          <w:divBdr>
            <w:top w:val="none" w:sz="0" w:space="0" w:color="auto"/>
            <w:left w:val="none" w:sz="0" w:space="0" w:color="auto"/>
            <w:bottom w:val="none" w:sz="0" w:space="0" w:color="auto"/>
            <w:right w:val="none" w:sz="0" w:space="0" w:color="auto"/>
          </w:divBdr>
        </w:div>
        <w:div w:id="2040274171">
          <w:marLeft w:val="0"/>
          <w:marRight w:val="0"/>
          <w:marTop w:val="0"/>
          <w:marBottom w:val="0"/>
          <w:divBdr>
            <w:top w:val="none" w:sz="0" w:space="0" w:color="auto"/>
            <w:left w:val="none" w:sz="0" w:space="0" w:color="auto"/>
            <w:bottom w:val="none" w:sz="0" w:space="0" w:color="auto"/>
            <w:right w:val="none" w:sz="0" w:space="0" w:color="auto"/>
          </w:divBdr>
        </w:div>
        <w:div w:id="1419868811">
          <w:marLeft w:val="0"/>
          <w:marRight w:val="0"/>
          <w:marTop w:val="0"/>
          <w:marBottom w:val="0"/>
          <w:divBdr>
            <w:top w:val="none" w:sz="0" w:space="0" w:color="auto"/>
            <w:left w:val="none" w:sz="0" w:space="0" w:color="auto"/>
            <w:bottom w:val="none" w:sz="0" w:space="0" w:color="auto"/>
            <w:right w:val="none" w:sz="0" w:space="0" w:color="auto"/>
          </w:divBdr>
        </w:div>
        <w:div w:id="1459687605">
          <w:marLeft w:val="0"/>
          <w:marRight w:val="0"/>
          <w:marTop w:val="0"/>
          <w:marBottom w:val="0"/>
          <w:divBdr>
            <w:top w:val="none" w:sz="0" w:space="0" w:color="auto"/>
            <w:left w:val="none" w:sz="0" w:space="0" w:color="auto"/>
            <w:bottom w:val="none" w:sz="0" w:space="0" w:color="auto"/>
            <w:right w:val="none" w:sz="0" w:space="0" w:color="auto"/>
          </w:divBdr>
        </w:div>
        <w:div w:id="1922134463">
          <w:marLeft w:val="0"/>
          <w:marRight w:val="0"/>
          <w:marTop w:val="0"/>
          <w:marBottom w:val="0"/>
          <w:divBdr>
            <w:top w:val="none" w:sz="0" w:space="0" w:color="auto"/>
            <w:left w:val="none" w:sz="0" w:space="0" w:color="auto"/>
            <w:bottom w:val="none" w:sz="0" w:space="0" w:color="auto"/>
            <w:right w:val="none" w:sz="0" w:space="0" w:color="auto"/>
          </w:divBdr>
        </w:div>
        <w:div w:id="1384059745">
          <w:marLeft w:val="0"/>
          <w:marRight w:val="0"/>
          <w:marTop w:val="0"/>
          <w:marBottom w:val="0"/>
          <w:divBdr>
            <w:top w:val="none" w:sz="0" w:space="0" w:color="auto"/>
            <w:left w:val="none" w:sz="0" w:space="0" w:color="auto"/>
            <w:bottom w:val="none" w:sz="0" w:space="0" w:color="auto"/>
            <w:right w:val="none" w:sz="0" w:space="0" w:color="auto"/>
          </w:divBdr>
        </w:div>
        <w:div w:id="1919971637">
          <w:marLeft w:val="0"/>
          <w:marRight w:val="0"/>
          <w:marTop w:val="0"/>
          <w:marBottom w:val="0"/>
          <w:divBdr>
            <w:top w:val="none" w:sz="0" w:space="0" w:color="auto"/>
            <w:left w:val="none" w:sz="0" w:space="0" w:color="auto"/>
            <w:bottom w:val="none" w:sz="0" w:space="0" w:color="auto"/>
            <w:right w:val="none" w:sz="0" w:space="0" w:color="auto"/>
          </w:divBdr>
        </w:div>
        <w:div w:id="858465147">
          <w:marLeft w:val="0"/>
          <w:marRight w:val="0"/>
          <w:marTop w:val="0"/>
          <w:marBottom w:val="0"/>
          <w:divBdr>
            <w:top w:val="none" w:sz="0" w:space="0" w:color="auto"/>
            <w:left w:val="none" w:sz="0" w:space="0" w:color="auto"/>
            <w:bottom w:val="none" w:sz="0" w:space="0" w:color="auto"/>
            <w:right w:val="none" w:sz="0" w:space="0" w:color="auto"/>
          </w:divBdr>
        </w:div>
        <w:div w:id="820199020">
          <w:marLeft w:val="0"/>
          <w:marRight w:val="0"/>
          <w:marTop w:val="0"/>
          <w:marBottom w:val="0"/>
          <w:divBdr>
            <w:top w:val="none" w:sz="0" w:space="0" w:color="auto"/>
            <w:left w:val="none" w:sz="0" w:space="0" w:color="auto"/>
            <w:bottom w:val="none" w:sz="0" w:space="0" w:color="auto"/>
            <w:right w:val="none" w:sz="0" w:space="0" w:color="auto"/>
          </w:divBdr>
        </w:div>
        <w:div w:id="1019114210">
          <w:marLeft w:val="0"/>
          <w:marRight w:val="0"/>
          <w:marTop w:val="0"/>
          <w:marBottom w:val="0"/>
          <w:divBdr>
            <w:top w:val="none" w:sz="0" w:space="0" w:color="auto"/>
            <w:left w:val="none" w:sz="0" w:space="0" w:color="auto"/>
            <w:bottom w:val="none" w:sz="0" w:space="0" w:color="auto"/>
            <w:right w:val="none" w:sz="0" w:space="0" w:color="auto"/>
          </w:divBdr>
        </w:div>
        <w:div w:id="1854101115">
          <w:marLeft w:val="0"/>
          <w:marRight w:val="0"/>
          <w:marTop w:val="0"/>
          <w:marBottom w:val="0"/>
          <w:divBdr>
            <w:top w:val="none" w:sz="0" w:space="0" w:color="auto"/>
            <w:left w:val="none" w:sz="0" w:space="0" w:color="auto"/>
            <w:bottom w:val="none" w:sz="0" w:space="0" w:color="auto"/>
            <w:right w:val="none" w:sz="0" w:space="0" w:color="auto"/>
          </w:divBdr>
        </w:div>
        <w:div w:id="1159494144">
          <w:marLeft w:val="0"/>
          <w:marRight w:val="0"/>
          <w:marTop w:val="0"/>
          <w:marBottom w:val="0"/>
          <w:divBdr>
            <w:top w:val="none" w:sz="0" w:space="0" w:color="auto"/>
            <w:left w:val="none" w:sz="0" w:space="0" w:color="auto"/>
            <w:bottom w:val="none" w:sz="0" w:space="0" w:color="auto"/>
            <w:right w:val="none" w:sz="0" w:space="0" w:color="auto"/>
          </w:divBdr>
        </w:div>
        <w:div w:id="153112331">
          <w:marLeft w:val="0"/>
          <w:marRight w:val="0"/>
          <w:marTop w:val="0"/>
          <w:marBottom w:val="0"/>
          <w:divBdr>
            <w:top w:val="none" w:sz="0" w:space="0" w:color="auto"/>
            <w:left w:val="none" w:sz="0" w:space="0" w:color="auto"/>
            <w:bottom w:val="none" w:sz="0" w:space="0" w:color="auto"/>
            <w:right w:val="none" w:sz="0" w:space="0" w:color="auto"/>
          </w:divBdr>
        </w:div>
        <w:div w:id="149292212">
          <w:marLeft w:val="0"/>
          <w:marRight w:val="0"/>
          <w:marTop w:val="0"/>
          <w:marBottom w:val="0"/>
          <w:divBdr>
            <w:top w:val="none" w:sz="0" w:space="0" w:color="auto"/>
            <w:left w:val="none" w:sz="0" w:space="0" w:color="auto"/>
            <w:bottom w:val="none" w:sz="0" w:space="0" w:color="auto"/>
            <w:right w:val="none" w:sz="0" w:space="0" w:color="auto"/>
          </w:divBdr>
        </w:div>
        <w:div w:id="1755348388">
          <w:marLeft w:val="0"/>
          <w:marRight w:val="0"/>
          <w:marTop w:val="0"/>
          <w:marBottom w:val="0"/>
          <w:divBdr>
            <w:top w:val="none" w:sz="0" w:space="0" w:color="auto"/>
            <w:left w:val="none" w:sz="0" w:space="0" w:color="auto"/>
            <w:bottom w:val="none" w:sz="0" w:space="0" w:color="auto"/>
            <w:right w:val="none" w:sz="0" w:space="0" w:color="auto"/>
          </w:divBdr>
        </w:div>
        <w:div w:id="723993007">
          <w:marLeft w:val="0"/>
          <w:marRight w:val="0"/>
          <w:marTop w:val="0"/>
          <w:marBottom w:val="0"/>
          <w:divBdr>
            <w:top w:val="none" w:sz="0" w:space="0" w:color="auto"/>
            <w:left w:val="none" w:sz="0" w:space="0" w:color="auto"/>
            <w:bottom w:val="none" w:sz="0" w:space="0" w:color="auto"/>
            <w:right w:val="none" w:sz="0" w:space="0" w:color="auto"/>
          </w:divBdr>
        </w:div>
        <w:div w:id="1795442418">
          <w:marLeft w:val="0"/>
          <w:marRight w:val="0"/>
          <w:marTop w:val="0"/>
          <w:marBottom w:val="0"/>
          <w:divBdr>
            <w:top w:val="none" w:sz="0" w:space="0" w:color="auto"/>
            <w:left w:val="none" w:sz="0" w:space="0" w:color="auto"/>
            <w:bottom w:val="none" w:sz="0" w:space="0" w:color="auto"/>
            <w:right w:val="none" w:sz="0" w:space="0" w:color="auto"/>
          </w:divBdr>
        </w:div>
        <w:div w:id="1489130385">
          <w:marLeft w:val="0"/>
          <w:marRight w:val="0"/>
          <w:marTop w:val="0"/>
          <w:marBottom w:val="0"/>
          <w:divBdr>
            <w:top w:val="none" w:sz="0" w:space="0" w:color="auto"/>
            <w:left w:val="none" w:sz="0" w:space="0" w:color="auto"/>
            <w:bottom w:val="none" w:sz="0" w:space="0" w:color="auto"/>
            <w:right w:val="none" w:sz="0" w:space="0" w:color="auto"/>
          </w:divBdr>
        </w:div>
        <w:div w:id="2099985935">
          <w:marLeft w:val="0"/>
          <w:marRight w:val="0"/>
          <w:marTop w:val="0"/>
          <w:marBottom w:val="0"/>
          <w:divBdr>
            <w:top w:val="none" w:sz="0" w:space="0" w:color="auto"/>
            <w:left w:val="none" w:sz="0" w:space="0" w:color="auto"/>
            <w:bottom w:val="none" w:sz="0" w:space="0" w:color="auto"/>
            <w:right w:val="none" w:sz="0" w:space="0" w:color="auto"/>
          </w:divBdr>
        </w:div>
        <w:div w:id="1824004759">
          <w:marLeft w:val="0"/>
          <w:marRight w:val="0"/>
          <w:marTop w:val="0"/>
          <w:marBottom w:val="0"/>
          <w:divBdr>
            <w:top w:val="none" w:sz="0" w:space="0" w:color="auto"/>
            <w:left w:val="none" w:sz="0" w:space="0" w:color="auto"/>
            <w:bottom w:val="none" w:sz="0" w:space="0" w:color="auto"/>
            <w:right w:val="none" w:sz="0" w:space="0" w:color="auto"/>
          </w:divBdr>
        </w:div>
        <w:div w:id="775751446">
          <w:marLeft w:val="0"/>
          <w:marRight w:val="0"/>
          <w:marTop w:val="0"/>
          <w:marBottom w:val="0"/>
          <w:divBdr>
            <w:top w:val="none" w:sz="0" w:space="0" w:color="auto"/>
            <w:left w:val="none" w:sz="0" w:space="0" w:color="auto"/>
            <w:bottom w:val="none" w:sz="0" w:space="0" w:color="auto"/>
            <w:right w:val="none" w:sz="0" w:space="0" w:color="auto"/>
          </w:divBdr>
        </w:div>
        <w:div w:id="1333558163">
          <w:marLeft w:val="0"/>
          <w:marRight w:val="0"/>
          <w:marTop w:val="0"/>
          <w:marBottom w:val="0"/>
          <w:divBdr>
            <w:top w:val="none" w:sz="0" w:space="0" w:color="auto"/>
            <w:left w:val="none" w:sz="0" w:space="0" w:color="auto"/>
            <w:bottom w:val="none" w:sz="0" w:space="0" w:color="auto"/>
            <w:right w:val="none" w:sz="0" w:space="0" w:color="auto"/>
          </w:divBdr>
        </w:div>
        <w:div w:id="1457993342">
          <w:marLeft w:val="0"/>
          <w:marRight w:val="0"/>
          <w:marTop w:val="0"/>
          <w:marBottom w:val="0"/>
          <w:divBdr>
            <w:top w:val="none" w:sz="0" w:space="0" w:color="auto"/>
            <w:left w:val="none" w:sz="0" w:space="0" w:color="auto"/>
            <w:bottom w:val="none" w:sz="0" w:space="0" w:color="auto"/>
            <w:right w:val="none" w:sz="0" w:space="0" w:color="auto"/>
          </w:divBdr>
        </w:div>
        <w:div w:id="122964519">
          <w:marLeft w:val="0"/>
          <w:marRight w:val="0"/>
          <w:marTop w:val="0"/>
          <w:marBottom w:val="0"/>
          <w:divBdr>
            <w:top w:val="none" w:sz="0" w:space="0" w:color="auto"/>
            <w:left w:val="none" w:sz="0" w:space="0" w:color="auto"/>
            <w:bottom w:val="none" w:sz="0" w:space="0" w:color="auto"/>
            <w:right w:val="none" w:sz="0" w:space="0" w:color="auto"/>
          </w:divBdr>
        </w:div>
        <w:div w:id="1474252880">
          <w:marLeft w:val="0"/>
          <w:marRight w:val="0"/>
          <w:marTop w:val="0"/>
          <w:marBottom w:val="0"/>
          <w:divBdr>
            <w:top w:val="none" w:sz="0" w:space="0" w:color="auto"/>
            <w:left w:val="none" w:sz="0" w:space="0" w:color="auto"/>
            <w:bottom w:val="none" w:sz="0" w:space="0" w:color="auto"/>
            <w:right w:val="none" w:sz="0" w:space="0" w:color="auto"/>
          </w:divBdr>
        </w:div>
        <w:div w:id="615868120">
          <w:marLeft w:val="0"/>
          <w:marRight w:val="0"/>
          <w:marTop w:val="0"/>
          <w:marBottom w:val="0"/>
          <w:divBdr>
            <w:top w:val="none" w:sz="0" w:space="0" w:color="auto"/>
            <w:left w:val="none" w:sz="0" w:space="0" w:color="auto"/>
            <w:bottom w:val="none" w:sz="0" w:space="0" w:color="auto"/>
            <w:right w:val="none" w:sz="0" w:space="0" w:color="auto"/>
          </w:divBdr>
        </w:div>
        <w:div w:id="592205261">
          <w:marLeft w:val="0"/>
          <w:marRight w:val="0"/>
          <w:marTop w:val="0"/>
          <w:marBottom w:val="0"/>
          <w:divBdr>
            <w:top w:val="none" w:sz="0" w:space="0" w:color="auto"/>
            <w:left w:val="none" w:sz="0" w:space="0" w:color="auto"/>
            <w:bottom w:val="none" w:sz="0" w:space="0" w:color="auto"/>
            <w:right w:val="none" w:sz="0" w:space="0" w:color="auto"/>
          </w:divBdr>
        </w:div>
        <w:div w:id="1195925833">
          <w:marLeft w:val="0"/>
          <w:marRight w:val="0"/>
          <w:marTop w:val="0"/>
          <w:marBottom w:val="0"/>
          <w:divBdr>
            <w:top w:val="none" w:sz="0" w:space="0" w:color="auto"/>
            <w:left w:val="none" w:sz="0" w:space="0" w:color="auto"/>
            <w:bottom w:val="none" w:sz="0" w:space="0" w:color="auto"/>
            <w:right w:val="none" w:sz="0" w:space="0" w:color="auto"/>
          </w:divBdr>
        </w:div>
        <w:div w:id="1088966987">
          <w:marLeft w:val="0"/>
          <w:marRight w:val="0"/>
          <w:marTop w:val="0"/>
          <w:marBottom w:val="0"/>
          <w:divBdr>
            <w:top w:val="none" w:sz="0" w:space="0" w:color="auto"/>
            <w:left w:val="none" w:sz="0" w:space="0" w:color="auto"/>
            <w:bottom w:val="none" w:sz="0" w:space="0" w:color="auto"/>
            <w:right w:val="none" w:sz="0" w:space="0" w:color="auto"/>
          </w:divBdr>
        </w:div>
        <w:div w:id="1254514216">
          <w:marLeft w:val="0"/>
          <w:marRight w:val="0"/>
          <w:marTop w:val="0"/>
          <w:marBottom w:val="0"/>
          <w:divBdr>
            <w:top w:val="none" w:sz="0" w:space="0" w:color="auto"/>
            <w:left w:val="none" w:sz="0" w:space="0" w:color="auto"/>
            <w:bottom w:val="none" w:sz="0" w:space="0" w:color="auto"/>
            <w:right w:val="none" w:sz="0" w:space="0" w:color="auto"/>
          </w:divBdr>
        </w:div>
        <w:div w:id="1388453601">
          <w:marLeft w:val="0"/>
          <w:marRight w:val="0"/>
          <w:marTop w:val="0"/>
          <w:marBottom w:val="0"/>
          <w:divBdr>
            <w:top w:val="none" w:sz="0" w:space="0" w:color="auto"/>
            <w:left w:val="none" w:sz="0" w:space="0" w:color="auto"/>
            <w:bottom w:val="none" w:sz="0" w:space="0" w:color="auto"/>
            <w:right w:val="none" w:sz="0" w:space="0" w:color="auto"/>
          </w:divBdr>
        </w:div>
        <w:div w:id="828138035">
          <w:marLeft w:val="0"/>
          <w:marRight w:val="0"/>
          <w:marTop w:val="0"/>
          <w:marBottom w:val="0"/>
          <w:divBdr>
            <w:top w:val="none" w:sz="0" w:space="0" w:color="auto"/>
            <w:left w:val="none" w:sz="0" w:space="0" w:color="auto"/>
            <w:bottom w:val="none" w:sz="0" w:space="0" w:color="auto"/>
            <w:right w:val="none" w:sz="0" w:space="0" w:color="auto"/>
          </w:divBdr>
        </w:div>
        <w:div w:id="1431201157">
          <w:marLeft w:val="0"/>
          <w:marRight w:val="0"/>
          <w:marTop w:val="0"/>
          <w:marBottom w:val="0"/>
          <w:divBdr>
            <w:top w:val="none" w:sz="0" w:space="0" w:color="auto"/>
            <w:left w:val="none" w:sz="0" w:space="0" w:color="auto"/>
            <w:bottom w:val="none" w:sz="0" w:space="0" w:color="auto"/>
            <w:right w:val="none" w:sz="0" w:space="0" w:color="auto"/>
          </w:divBdr>
        </w:div>
        <w:div w:id="1401488937">
          <w:marLeft w:val="0"/>
          <w:marRight w:val="0"/>
          <w:marTop w:val="0"/>
          <w:marBottom w:val="0"/>
          <w:divBdr>
            <w:top w:val="none" w:sz="0" w:space="0" w:color="auto"/>
            <w:left w:val="none" w:sz="0" w:space="0" w:color="auto"/>
            <w:bottom w:val="none" w:sz="0" w:space="0" w:color="auto"/>
            <w:right w:val="none" w:sz="0" w:space="0" w:color="auto"/>
          </w:divBdr>
        </w:div>
        <w:div w:id="1481118322">
          <w:marLeft w:val="0"/>
          <w:marRight w:val="0"/>
          <w:marTop w:val="0"/>
          <w:marBottom w:val="0"/>
          <w:divBdr>
            <w:top w:val="none" w:sz="0" w:space="0" w:color="auto"/>
            <w:left w:val="none" w:sz="0" w:space="0" w:color="auto"/>
            <w:bottom w:val="none" w:sz="0" w:space="0" w:color="auto"/>
            <w:right w:val="none" w:sz="0" w:space="0" w:color="auto"/>
          </w:divBdr>
        </w:div>
        <w:div w:id="635067312">
          <w:marLeft w:val="0"/>
          <w:marRight w:val="0"/>
          <w:marTop w:val="0"/>
          <w:marBottom w:val="0"/>
          <w:divBdr>
            <w:top w:val="none" w:sz="0" w:space="0" w:color="auto"/>
            <w:left w:val="none" w:sz="0" w:space="0" w:color="auto"/>
            <w:bottom w:val="none" w:sz="0" w:space="0" w:color="auto"/>
            <w:right w:val="none" w:sz="0" w:space="0" w:color="auto"/>
          </w:divBdr>
        </w:div>
        <w:div w:id="602373837">
          <w:marLeft w:val="0"/>
          <w:marRight w:val="0"/>
          <w:marTop w:val="0"/>
          <w:marBottom w:val="0"/>
          <w:divBdr>
            <w:top w:val="none" w:sz="0" w:space="0" w:color="auto"/>
            <w:left w:val="none" w:sz="0" w:space="0" w:color="auto"/>
            <w:bottom w:val="none" w:sz="0" w:space="0" w:color="auto"/>
            <w:right w:val="none" w:sz="0" w:space="0" w:color="auto"/>
          </w:divBdr>
        </w:div>
        <w:div w:id="471749884">
          <w:marLeft w:val="0"/>
          <w:marRight w:val="0"/>
          <w:marTop w:val="0"/>
          <w:marBottom w:val="0"/>
          <w:divBdr>
            <w:top w:val="none" w:sz="0" w:space="0" w:color="auto"/>
            <w:left w:val="none" w:sz="0" w:space="0" w:color="auto"/>
            <w:bottom w:val="none" w:sz="0" w:space="0" w:color="auto"/>
            <w:right w:val="none" w:sz="0" w:space="0" w:color="auto"/>
          </w:divBdr>
        </w:div>
        <w:div w:id="1654870633">
          <w:marLeft w:val="0"/>
          <w:marRight w:val="0"/>
          <w:marTop w:val="0"/>
          <w:marBottom w:val="0"/>
          <w:divBdr>
            <w:top w:val="none" w:sz="0" w:space="0" w:color="auto"/>
            <w:left w:val="none" w:sz="0" w:space="0" w:color="auto"/>
            <w:bottom w:val="none" w:sz="0" w:space="0" w:color="auto"/>
            <w:right w:val="none" w:sz="0" w:space="0" w:color="auto"/>
          </w:divBdr>
        </w:div>
        <w:div w:id="435832161">
          <w:marLeft w:val="0"/>
          <w:marRight w:val="0"/>
          <w:marTop w:val="0"/>
          <w:marBottom w:val="0"/>
          <w:divBdr>
            <w:top w:val="none" w:sz="0" w:space="0" w:color="auto"/>
            <w:left w:val="none" w:sz="0" w:space="0" w:color="auto"/>
            <w:bottom w:val="none" w:sz="0" w:space="0" w:color="auto"/>
            <w:right w:val="none" w:sz="0" w:space="0" w:color="auto"/>
          </w:divBdr>
        </w:div>
        <w:div w:id="1057894419">
          <w:marLeft w:val="0"/>
          <w:marRight w:val="0"/>
          <w:marTop w:val="0"/>
          <w:marBottom w:val="0"/>
          <w:divBdr>
            <w:top w:val="none" w:sz="0" w:space="0" w:color="auto"/>
            <w:left w:val="none" w:sz="0" w:space="0" w:color="auto"/>
            <w:bottom w:val="none" w:sz="0" w:space="0" w:color="auto"/>
            <w:right w:val="none" w:sz="0" w:space="0" w:color="auto"/>
          </w:divBdr>
        </w:div>
        <w:div w:id="1437284607">
          <w:marLeft w:val="0"/>
          <w:marRight w:val="0"/>
          <w:marTop w:val="0"/>
          <w:marBottom w:val="0"/>
          <w:divBdr>
            <w:top w:val="none" w:sz="0" w:space="0" w:color="auto"/>
            <w:left w:val="none" w:sz="0" w:space="0" w:color="auto"/>
            <w:bottom w:val="none" w:sz="0" w:space="0" w:color="auto"/>
            <w:right w:val="none" w:sz="0" w:space="0" w:color="auto"/>
          </w:divBdr>
        </w:div>
        <w:div w:id="799692487">
          <w:marLeft w:val="0"/>
          <w:marRight w:val="0"/>
          <w:marTop w:val="0"/>
          <w:marBottom w:val="0"/>
          <w:divBdr>
            <w:top w:val="none" w:sz="0" w:space="0" w:color="auto"/>
            <w:left w:val="none" w:sz="0" w:space="0" w:color="auto"/>
            <w:bottom w:val="none" w:sz="0" w:space="0" w:color="auto"/>
            <w:right w:val="none" w:sz="0" w:space="0" w:color="auto"/>
          </w:divBdr>
        </w:div>
        <w:div w:id="953563658">
          <w:marLeft w:val="0"/>
          <w:marRight w:val="0"/>
          <w:marTop w:val="0"/>
          <w:marBottom w:val="0"/>
          <w:divBdr>
            <w:top w:val="none" w:sz="0" w:space="0" w:color="auto"/>
            <w:left w:val="none" w:sz="0" w:space="0" w:color="auto"/>
            <w:bottom w:val="none" w:sz="0" w:space="0" w:color="auto"/>
            <w:right w:val="none" w:sz="0" w:space="0" w:color="auto"/>
          </w:divBdr>
        </w:div>
        <w:div w:id="752511750">
          <w:marLeft w:val="0"/>
          <w:marRight w:val="0"/>
          <w:marTop w:val="0"/>
          <w:marBottom w:val="0"/>
          <w:divBdr>
            <w:top w:val="none" w:sz="0" w:space="0" w:color="auto"/>
            <w:left w:val="none" w:sz="0" w:space="0" w:color="auto"/>
            <w:bottom w:val="none" w:sz="0" w:space="0" w:color="auto"/>
            <w:right w:val="none" w:sz="0" w:space="0" w:color="auto"/>
          </w:divBdr>
        </w:div>
        <w:div w:id="2055537229">
          <w:marLeft w:val="0"/>
          <w:marRight w:val="0"/>
          <w:marTop w:val="0"/>
          <w:marBottom w:val="0"/>
          <w:divBdr>
            <w:top w:val="none" w:sz="0" w:space="0" w:color="auto"/>
            <w:left w:val="none" w:sz="0" w:space="0" w:color="auto"/>
            <w:bottom w:val="none" w:sz="0" w:space="0" w:color="auto"/>
            <w:right w:val="none" w:sz="0" w:space="0" w:color="auto"/>
          </w:divBdr>
        </w:div>
        <w:div w:id="1457600139">
          <w:marLeft w:val="0"/>
          <w:marRight w:val="0"/>
          <w:marTop w:val="0"/>
          <w:marBottom w:val="0"/>
          <w:divBdr>
            <w:top w:val="none" w:sz="0" w:space="0" w:color="auto"/>
            <w:left w:val="none" w:sz="0" w:space="0" w:color="auto"/>
            <w:bottom w:val="none" w:sz="0" w:space="0" w:color="auto"/>
            <w:right w:val="none" w:sz="0" w:space="0" w:color="auto"/>
          </w:divBdr>
        </w:div>
        <w:div w:id="300966196">
          <w:marLeft w:val="0"/>
          <w:marRight w:val="0"/>
          <w:marTop w:val="0"/>
          <w:marBottom w:val="0"/>
          <w:divBdr>
            <w:top w:val="none" w:sz="0" w:space="0" w:color="auto"/>
            <w:left w:val="none" w:sz="0" w:space="0" w:color="auto"/>
            <w:bottom w:val="none" w:sz="0" w:space="0" w:color="auto"/>
            <w:right w:val="none" w:sz="0" w:space="0" w:color="auto"/>
          </w:divBdr>
        </w:div>
        <w:div w:id="548230495">
          <w:marLeft w:val="0"/>
          <w:marRight w:val="0"/>
          <w:marTop w:val="0"/>
          <w:marBottom w:val="0"/>
          <w:divBdr>
            <w:top w:val="none" w:sz="0" w:space="0" w:color="auto"/>
            <w:left w:val="none" w:sz="0" w:space="0" w:color="auto"/>
            <w:bottom w:val="none" w:sz="0" w:space="0" w:color="auto"/>
            <w:right w:val="none" w:sz="0" w:space="0" w:color="auto"/>
          </w:divBdr>
        </w:div>
        <w:div w:id="1122260578">
          <w:marLeft w:val="0"/>
          <w:marRight w:val="0"/>
          <w:marTop w:val="0"/>
          <w:marBottom w:val="0"/>
          <w:divBdr>
            <w:top w:val="none" w:sz="0" w:space="0" w:color="auto"/>
            <w:left w:val="none" w:sz="0" w:space="0" w:color="auto"/>
            <w:bottom w:val="none" w:sz="0" w:space="0" w:color="auto"/>
            <w:right w:val="none" w:sz="0" w:space="0" w:color="auto"/>
          </w:divBdr>
        </w:div>
        <w:div w:id="430708890">
          <w:marLeft w:val="0"/>
          <w:marRight w:val="0"/>
          <w:marTop w:val="0"/>
          <w:marBottom w:val="0"/>
          <w:divBdr>
            <w:top w:val="none" w:sz="0" w:space="0" w:color="auto"/>
            <w:left w:val="none" w:sz="0" w:space="0" w:color="auto"/>
            <w:bottom w:val="none" w:sz="0" w:space="0" w:color="auto"/>
            <w:right w:val="none" w:sz="0" w:space="0" w:color="auto"/>
          </w:divBdr>
        </w:div>
        <w:div w:id="1755976152">
          <w:marLeft w:val="0"/>
          <w:marRight w:val="0"/>
          <w:marTop w:val="0"/>
          <w:marBottom w:val="0"/>
          <w:divBdr>
            <w:top w:val="none" w:sz="0" w:space="0" w:color="auto"/>
            <w:left w:val="none" w:sz="0" w:space="0" w:color="auto"/>
            <w:bottom w:val="none" w:sz="0" w:space="0" w:color="auto"/>
            <w:right w:val="none" w:sz="0" w:space="0" w:color="auto"/>
          </w:divBdr>
        </w:div>
        <w:div w:id="711729986">
          <w:marLeft w:val="0"/>
          <w:marRight w:val="0"/>
          <w:marTop w:val="0"/>
          <w:marBottom w:val="0"/>
          <w:divBdr>
            <w:top w:val="none" w:sz="0" w:space="0" w:color="auto"/>
            <w:left w:val="none" w:sz="0" w:space="0" w:color="auto"/>
            <w:bottom w:val="none" w:sz="0" w:space="0" w:color="auto"/>
            <w:right w:val="none" w:sz="0" w:space="0" w:color="auto"/>
          </w:divBdr>
        </w:div>
        <w:div w:id="864560603">
          <w:marLeft w:val="0"/>
          <w:marRight w:val="0"/>
          <w:marTop w:val="0"/>
          <w:marBottom w:val="0"/>
          <w:divBdr>
            <w:top w:val="none" w:sz="0" w:space="0" w:color="auto"/>
            <w:left w:val="none" w:sz="0" w:space="0" w:color="auto"/>
            <w:bottom w:val="none" w:sz="0" w:space="0" w:color="auto"/>
            <w:right w:val="none" w:sz="0" w:space="0" w:color="auto"/>
          </w:divBdr>
        </w:div>
        <w:div w:id="1152987938">
          <w:marLeft w:val="0"/>
          <w:marRight w:val="0"/>
          <w:marTop w:val="0"/>
          <w:marBottom w:val="0"/>
          <w:divBdr>
            <w:top w:val="none" w:sz="0" w:space="0" w:color="auto"/>
            <w:left w:val="none" w:sz="0" w:space="0" w:color="auto"/>
            <w:bottom w:val="none" w:sz="0" w:space="0" w:color="auto"/>
            <w:right w:val="none" w:sz="0" w:space="0" w:color="auto"/>
          </w:divBdr>
        </w:div>
        <w:div w:id="1060251463">
          <w:marLeft w:val="0"/>
          <w:marRight w:val="0"/>
          <w:marTop w:val="0"/>
          <w:marBottom w:val="0"/>
          <w:divBdr>
            <w:top w:val="none" w:sz="0" w:space="0" w:color="auto"/>
            <w:left w:val="none" w:sz="0" w:space="0" w:color="auto"/>
            <w:bottom w:val="none" w:sz="0" w:space="0" w:color="auto"/>
            <w:right w:val="none" w:sz="0" w:space="0" w:color="auto"/>
          </w:divBdr>
        </w:div>
        <w:div w:id="1617524494">
          <w:marLeft w:val="0"/>
          <w:marRight w:val="0"/>
          <w:marTop w:val="0"/>
          <w:marBottom w:val="0"/>
          <w:divBdr>
            <w:top w:val="none" w:sz="0" w:space="0" w:color="auto"/>
            <w:left w:val="none" w:sz="0" w:space="0" w:color="auto"/>
            <w:bottom w:val="none" w:sz="0" w:space="0" w:color="auto"/>
            <w:right w:val="none" w:sz="0" w:space="0" w:color="auto"/>
          </w:divBdr>
        </w:div>
        <w:div w:id="131142170">
          <w:marLeft w:val="0"/>
          <w:marRight w:val="0"/>
          <w:marTop w:val="0"/>
          <w:marBottom w:val="0"/>
          <w:divBdr>
            <w:top w:val="none" w:sz="0" w:space="0" w:color="auto"/>
            <w:left w:val="none" w:sz="0" w:space="0" w:color="auto"/>
            <w:bottom w:val="none" w:sz="0" w:space="0" w:color="auto"/>
            <w:right w:val="none" w:sz="0" w:space="0" w:color="auto"/>
          </w:divBdr>
        </w:div>
        <w:div w:id="159394161">
          <w:marLeft w:val="0"/>
          <w:marRight w:val="0"/>
          <w:marTop w:val="0"/>
          <w:marBottom w:val="0"/>
          <w:divBdr>
            <w:top w:val="none" w:sz="0" w:space="0" w:color="auto"/>
            <w:left w:val="none" w:sz="0" w:space="0" w:color="auto"/>
            <w:bottom w:val="none" w:sz="0" w:space="0" w:color="auto"/>
            <w:right w:val="none" w:sz="0" w:space="0" w:color="auto"/>
          </w:divBdr>
        </w:div>
        <w:div w:id="1643080248">
          <w:marLeft w:val="0"/>
          <w:marRight w:val="0"/>
          <w:marTop w:val="0"/>
          <w:marBottom w:val="0"/>
          <w:divBdr>
            <w:top w:val="none" w:sz="0" w:space="0" w:color="auto"/>
            <w:left w:val="none" w:sz="0" w:space="0" w:color="auto"/>
            <w:bottom w:val="none" w:sz="0" w:space="0" w:color="auto"/>
            <w:right w:val="none" w:sz="0" w:space="0" w:color="auto"/>
          </w:divBdr>
        </w:div>
        <w:div w:id="2092461717">
          <w:marLeft w:val="0"/>
          <w:marRight w:val="0"/>
          <w:marTop w:val="0"/>
          <w:marBottom w:val="0"/>
          <w:divBdr>
            <w:top w:val="none" w:sz="0" w:space="0" w:color="auto"/>
            <w:left w:val="none" w:sz="0" w:space="0" w:color="auto"/>
            <w:bottom w:val="none" w:sz="0" w:space="0" w:color="auto"/>
            <w:right w:val="none" w:sz="0" w:space="0" w:color="auto"/>
          </w:divBdr>
        </w:div>
        <w:div w:id="1622688066">
          <w:marLeft w:val="0"/>
          <w:marRight w:val="0"/>
          <w:marTop w:val="0"/>
          <w:marBottom w:val="0"/>
          <w:divBdr>
            <w:top w:val="none" w:sz="0" w:space="0" w:color="auto"/>
            <w:left w:val="none" w:sz="0" w:space="0" w:color="auto"/>
            <w:bottom w:val="none" w:sz="0" w:space="0" w:color="auto"/>
            <w:right w:val="none" w:sz="0" w:space="0" w:color="auto"/>
          </w:divBdr>
        </w:div>
        <w:div w:id="237834473">
          <w:marLeft w:val="0"/>
          <w:marRight w:val="0"/>
          <w:marTop w:val="0"/>
          <w:marBottom w:val="0"/>
          <w:divBdr>
            <w:top w:val="none" w:sz="0" w:space="0" w:color="auto"/>
            <w:left w:val="none" w:sz="0" w:space="0" w:color="auto"/>
            <w:bottom w:val="none" w:sz="0" w:space="0" w:color="auto"/>
            <w:right w:val="none" w:sz="0" w:space="0" w:color="auto"/>
          </w:divBdr>
        </w:div>
        <w:div w:id="1347289943">
          <w:marLeft w:val="0"/>
          <w:marRight w:val="0"/>
          <w:marTop w:val="0"/>
          <w:marBottom w:val="0"/>
          <w:divBdr>
            <w:top w:val="none" w:sz="0" w:space="0" w:color="auto"/>
            <w:left w:val="none" w:sz="0" w:space="0" w:color="auto"/>
            <w:bottom w:val="none" w:sz="0" w:space="0" w:color="auto"/>
            <w:right w:val="none" w:sz="0" w:space="0" w:color="auto"/>
          </w:divBdr>
        </w:div>
        <w:div w:id="881091074">
          <w:marLeft w:val="0"/>
          <w:marRight w:val="0"/>
          <w:marTop w:val="0"/>
          <w:marBottom w:val="0"/>
          <w:divBdr>
            <w:top w:val="none" w:sz="0" w:space="0" w:color="auto"/>
            <w:left w:val="none" w:sz="0" w:space="0" w:color="auto"/>
            <w:bottom w:val="none" w:sz="0" w:space="0" w:color="auto"/>
            <w:right w:val="none" w:sz="0" w:space="0" w:color="auto"/>
          </w:divBdr>
        </w:div>
        <w:div w:id="282277135">
          <w:marLeft w:val="0"/>
          <w:marRight w:val="0"/>
          <w:marTop w:val="0"/>
          <w:marBottom w:val="0"/>
          <w:divBdr>
            <w:top w:val="none" w:sz="0" w:space="0" w:color="auto"/>
            <w:left w:val="none" w:sz="0" w:space="0" w:color="auto"/>
            <w:bottom w:val="none" w:sz="0" w:space="0" w:color="auto"/>
            <w:right w:val="none" w:sz="0" w:space="0" w:color="auto"/>
          </w:divBdr>
        </w:div>
        <w:div w:id="302588775">
          <w:marLeft w:val="0"/>
          <w:marRight w:val="0"/>
          <w:marTop w:val="0"/>
          <w:marBottom w:val="0"/>
          <w:divBdr>
            <w:top w:val="none" w:sz="0" w:space="0" w:color="auto"/>
            <w:left w:val="none" w:sz="0" w:space="0" w:color="auto"/>
            <w:bottom w:val="none" w:sz="0" w:space="0" w:color="auto"/>
            <w:right w:val="none" w:sz="0" w:space="0" w:color="auto"/>
          </w:divBdr>
        </w:div>
        <w:div w:id="716205435">
          <w:marLeft w:val="0"/>
          <w:marRight w:val="0"/>
          <w:marTop w:val="0"/>
          <w:marBottom w:val="0"/>
          <w:divBdr>
            <w:top w:val="none" w:sz="0" w:space="0" w:color="auto"/>
            <w:left w:val="none" w:sz="0" w:space="0" w:color="auto"/>
            <w:bottom w:val="none" w:sz="0" w:space="0" w:color="auto"/>
            <w:right w:val="none" w:sz="0" w:space="0" w:color="auto"/>
          </w:divBdr>
        </w:div>
        <w:div w:id="943616733">
          <w:marLeft w:val="0"/>
          <w:marRight w:val="0"/>
          <w:marTop w:val="0"/>
          <w:marBottom w:val="0"/>
          <w:divBdr>
            <w:top w:val="none" w:sz="0" w:space="0" w:color="auto"/>
            <w:left w:val="none" w:sz="0" w:space="0" w:color="auto"/>
            <w:bottom w:val="none" w:sz="0" w:space="0" w:color="auto"/>
            <w:right w:val="none" w:sz="0" w:space="0" w:color="auto"/>
          </w:divBdr>
        </w:div>
        <w:div w:id="1081952076">
          <w:marLeft w:val="0"/>
          <w:marRight w:val="0"/>
          <w:marTop w:val="0"/>
          <w:marBottom w:val="0"/>
          <w:divBdr>
            <w:top w:val="none" w:sz="0" w:space="0" w:color="auto"/>
            <w:left w:val="none" w:sz="0" w:space="0" w:color="auto"/>
            <w:bottom w:val="none" w:sz="0" w:space="0" w:color="auto"/>
            <w:right w:val="none" w:sz="0" w:space="0" w:color="auto"/>
          </w:divBdr>
        </w:div>
        <w:div w:id="1196039327">
          <w:marLeft w:val="0"/>
          <w:marRight w:val="0"/>
          <w:marTop w:val="0"/>
          <w:marBottom w:val="0"/>
          <w:divBdr>
            <w:top w:val="none" w:sz="0" w:space="0" w:color="auto"/>
            <w:left w:val="none" w:sz="0" w:space="0" w:color="auto"/>
            <w:bottom w:val="none" w:sz="0" w:space="0" w:color="auto"/>
            <w:right w:val="none" w:sz="0" w:space="0" w:color="auto"/>
          </w:divBdr>
        </w:div>
        <w:div w:id="444273382">
          <w:marLeft w:val="0"/>
          <w:marRight w:val="0"/>
          <w:marTop w:val="0"/>
          <w:marBottom w:val="0"/>
          <w:divBdr>
            <w:top w:val="none" w:sz="0" w:space="0" w:color="auto"/>
            <w:left w:val="none" w:sz="0" w:space="0" w:color="auto"/>
            <w:bottom w:val="none" w:sz="0" w:space="0" w:color="auto"/>
            <w:right w:val="none" w:sz="0" w:space="0" w:color="auto"/>
          </w:divBdr>
        </w:div>
        <w:div w:id="2083722540">
          <w:marLeft w:val="0"/>
          <w:marRight w:val="0"/>
          <w:marTop w:val="0"/>
          <w:marBottom w:val="0"/>
          <w:divBdr>
            <w:top w:val="none" w:sz="0" w:space="0" w:color="auto"/>
            <w:left w:val="none" w:sz="0" w:space="0" w:color="auto"/>
            <w:bottom w:val="none" w:sz="0" w:space="0" w:color="auto"/>
            <w:right w:val="none" w:sz="0" w:space="0" w:color="auto"/>
          </w:divBdr>
        </w:div>
        <w:div w:id="1270816562">
          <w:marLeft w:val="0"/>
          <w:marRight w:val="0"/>
          <w:marTop w:val="0"/>
          <w:marBottom w:val="0"/>
          <w:divBdr>
            <w:top w:val="none" w:sz="0" w:space="0" w:color="auto"/>
            <w:left w:val="none" w:sz="0" w:space="0" w:color="auto"/>
            <w:bottom w:val="none" w:sz="0" w:space="0" w:color="auto"/>
            <w:right w:val="none" w:sz="0" w:space="0" w:color="auto"/>
          </w:divBdr>
        </w:div>
        <w:div w:id="1370841332">
          <w:marLeft w:val="0"/>
          <w:marRight w:val="0"/>
          <w:marTop w:val="0"/>
          <w:marBottom w:val="0"/>
          <w:divBdr>
            <w:top w:val="none" w:sz="0" w:space="0" w:color="auto"/>
            <w:left w:val="none" w:sz="0" w:space="0" w:color="auto"/>
            <w:bottom w:val="none" w:sz="0" w:space="0" w:color="auto"/>
            <w:right w:val="none" w:sz="0" w:space="0" w:color="auto"/>
          </w:divBdr>
        </w:div>
        <w:div w:id="176240511">
          <w:marLeft w:val="0"/>
          <w:marRight w:val="0"/>
          <w:marTop w:val="0"/>
          <w:marBottom w:val="0"/>
          <w:divBdr>
            <w:top w:val="none" w:sz="0" w:space="0" w:color="auto"/>
            <w:left w:val="none" w:sz="0" w:space="0" w:color="auto"/>
            <w:bottom w:val="none" w:sz="0" w:space="0" w:color="auto"/>
            <w:right w:val="none" w:sz="0" w:space="0" w:color="auto"/>
          </w:divBdr>
        </w:div>
        <w:div w:id="747533151">
          <w:marLeft w:val="0"/>
          <w:marRight w:val="0"/>
          <w:marTop w:val="0"/>
          <w:marBottom w:val="0"/>
          <w:divBdr>
            <w:top w:val="none" w:sz="0" w:space="0" w:color="auto"/>
            <w:left w:val="none" w:sz="0" w:space="0" w:color="auto"/>
            <w:bottom w:val="none" w:sz="0" w:space="0" w:color="auto"/>
            <w:right w:val="none" w:sz="0" w:space="0" w:color="auto"/>
          </w:divBdr>
        </w:div>
        <w:div w:id="492919712">
          <w:marLeft w:val="0"/>
          <w:marRight w:val="0"/>
          <w:marTop w:val="0"/>
          <w:marBottom w:val="0"/>
          <w:divBdr>
            <w:top w:val="none" w:sz="0" w:space="0" w:color="auto"/>
            <w:left w:val="none" w:sz="0" w:space="0" w:color="auto"/>
            <w:bottom w:val="none" w:sz="0" w:space="0" w:color="auto"/>
            <w:right w:val="none" w:sz="0" w:space="0" w:color="auto"/>
          </w:divBdr>
        </w:div>
        <w:div w:id="449251027">
          <w:marLeft w:val="0"/>
          <w:marRight w:val="0"/>
          <w:marTop w:val="0"/>
          <w:marBottom w:val="0"/>
          <w:divBdr>
            <w:top w:val="none" w:sz="0" w:space="0" w:color="auto"/>
            <w:left w:val="none" w:sz="0" w:space="0" w:color="auto"/>
            <w:bottom w:val="none" w:sz="0" w:space="0" w:color="auto"/>
            <w:right w:val="none" w:sz="0" w:space="0" w:color="auto"/>
          </w:divBdr>
        </w:div>
        <w:div w:id="1711688404">
          <w:marLeft w:val="0"/>
          <w:marRight w:val="0"/>
          <w:marTop w:val="0"/>
          <w:marBottom w:val="0"/>
          <w:divBdr>
            <w:top w:val="none" w:sz="0" w:space="0" w:color="auto"/>
            <w:left w:val="none" w:sz="0" w:space="0" w:color="auto"/>
            <w:bottom w:val="none" w:sz="0" w:space="0" w:color="auto"/>
            <w:right w:val="none" w:sz="0" w:space="0" w:color="auto"/>
          </w:divBdr>
        </w:div>
        <w:div w:id="1259290075">
          <w:marLeft w:val="0"/>
          <w:marRight w:val="0"/>
          <w:marTop w:val="0"/>
          <w:marBottom w:val="0"/>
          <w:divBdr>
            <w:top w:val="none" w:sz="0" w:space="0" w:color="auto"/>
            <w:left w:val="none" w:sz="0" w:space="0" w:color="auto"/>
            <w:bottom w:val="none" w:sz="0" w:space="0" w:color="auto"/>
            <w:right w:val="none" w:sz="0" w:space="0" w:color="auto"/>
          </w:divBdr>
        </w:div>
        <w:div w:id="112212503">
          <w:marLeft w:val="0"/>
          <w:marRight w:val="0"/>
          <w:marTop w:val="0"/>
          <w:marBottom w:val="0"/>
          <w:divBdr>
            <w:top w:val="none" w:sz="0" w:space="0" w:color="auto"/>
            <w:left w:val="none" w:sz="0" w:space="0" w:color="auto"/>
            <w:bottom w:val="none" w:sz="0" w:space="0" w:color="auto"/>
            <w:right w:val="none" w:sz="0" w:space="0" w:color="auto"/>
          </w:divBdr>
        </w:div>
        <w:div w:id="379281622">
          <w:marLeft w:val="0"/>
          <w:marRight w:val="0"/>
          <w:marTop w:val="0"/>
          <w:marBottom w:val="0"/>
          <w:divBdr>
            <w:top w:val="none" w:sz="0" w:space="0" w:color="auto"/>
            <w:left w:val="none" w:sz="0" w:space="0" w:color="auto"/>
            <w:bottom w:val="none" w:sz="0" w:space="0" w:color="auto"/>
            <w:right w:val="none" w:sz="0" w:space="0" w:color="auto"/>
          </w:divBdr>
        </w:div>
        <w:div w:id="246154432">
          <w:marLeft w:val="0"/>
          <w:marRight w:val="0"/>
          <w:marTop w:val="0"/>
          <w:marBottom w:val="0"/>
          <w:divBdr>
            <w:top w:val="none" w:sz="0" w:space="0" w:color="auto"/>
            <w:left w:val="none" w:sz="0" w:space="0" w:color="auto"/>
            <w:bottom w:val="none" w:sz="0" w:space="0" w:color="auto"/>
            <w:right w:val="none" w:sz="0" w:space="0" w:color="auto"/>
          </w:divBdr>
        </w:div>
        <w:div w:id="1383823160">
          <w:marLeft w:val="0"/>
          <w:marRight w:val="0"/>
          <w:marTop w:val="0"/>
          <w:marBottom w:val="0"/>
          <w:divBdr>
            <w:top w:val="none" w:sz="0" w:space="0" w:color="auto"/>
            <w:left w:val="none" w:sz="0" w:space="0" w:color="auto"/>
            <w:bottom w:val="none" w:sz="0" w:space="0" w:color="auto"/>
            <w:right w:val="none" w:sz="0" w:space="0" w:color="auto"/>
          </w:divBdr>
        </w:div>
        <w:div w:id="1064992182">
          <w:marLeft w:val="0"/>
          <w:marRight w:val="0"/>
          <w:marTop w:val="0"/>
          <w:marBottom w:val="0"/>
          <w:divBdr>
            <w:top w:val="none" w:sz="0" w:space="0" w:color="auto"/>
            <w:left w:val="none" w:sz="0" w:space="0" w:color="auto"/>
            <w:bottom w:val="none" w:sz="0" w:space="0" w:color="auto"/>
            <w:right w:val="none" w:sz="0" w:space="0" w:color="auto"/>
          </w:divBdr>
        </w:div>
        <w:div w:id="1391466346">
          <w:marLeft w:val="0"/>
          <w:marRight w:val="0"/>
          <w:marTop w:val="0"/>
          <w:marBottom w:val="0"/>
          <w:divBdr>
            <w:top w:val="none" w:sz="0" w:space="0" w:color="auto"/>
            <w:left w:val="none" w:sz="0" w:space="0" w:color="auto"/>
            <w:bottom w:val="none" w:sz="0" w:space="0" w:color="auto"/>
            <w:right w:val="none" w:sz="0" w:space="0" w:color="auto"/>
          </w:divBdr>
        </w:div>
        <w:div w:id="981616982">
          <w:marLeft w:val="0"/>
          <w:marRight w:val="0"/>
          <w:marTop w:val="0"/>
          <w:marBottom w:val="0"/>
          <w:divBdr>
            <w:top w:val="none" w:sz="0" w:space="0" w:color="auto"/>
            <w:left w:val="none" w:sz="0" w:space="0" w:color="auto"/>
            <w:bottom w:val="none" w:sz="0" w:space="0" w:color="auto"/>
            <w:right w:val="none" w:sz="0" w:space="0" w:color="auto"/>
          </w:divBdr>
        </w:div>
        <w:div w:id="2094858480">
          <w:marLeft w:val="0"/>
          <w:marRight w:val="0"/>
          <w:marTop w:val="0"/>
          <w:marBottom w:val="0"/>
          <w:divBdr>
            <w:top w:val="none" w:sz="0" w:space="0" w:color="auto"/>
            <w:left w:val="none" w:sz="0" w:space="0" w:color="auto"/>
            <w:bottom w:val="none" w:sz="0" w:space="0" w:color="auto"/>
            <w:right w:val="none" w:sz="0" w:space="0" w:color="auto"/>
          </w:divBdr>
        </w:div>
        <w:div w:id="1999529145">
          <w:marLeft w:val="0"/>
          <w:marRight w:val="0"/>
          <w:marTop w:val="0"/>
          <w:marBottom w:val="0"/>
          <w:divBdr>
            <w:top w:val="none" w:sz="0" w:space="0" w:color="auto"/>
            <w:left w:val="none" w:sz="0" w:space="0" w:color="auto"/>
            <w:bottom w:val="none" w:sz="0" w:space="0" w:color="auto"/>
            <w:right w:val="none" w:sz="0" w:space="0" w:color="auto"/>
          </w:divBdr>
        </w:div>
        <w:div w:id="1122311574">
          <w:marLeft w:val="0"/>
          <w:marRight w:val="0"/>
          <w:marTop w:val="0"/>
          <w:marBottom w:val="0"/>
          <w:divBdr>
            <w:top w:val="none" w:sz="0" w:space="0" w:color="auto"/>
            <w:left w:val="none" w:sz="0" w:space="0" w:color="auto"/>
            <w:bottom w:val="none" w:sz="0" w:space="0" w:color="auto"/>
            <w:right w:val="none" w:sz="0" w:space="0" w:color="auto"/>
          </w:divBdr>
        </w:div>
        <w:div w:id="551577722">
          <w:marLeft w:val="0"/>
          <w:marRight w:val="0"/>
          <w:marTop w:val="0"/>
          <w:marBottom w:val="0"/>
          <w:divBdr>
            <w:top w:val="none" w:sz="0" w:space="0" w:color="auto"/>
            <w:left w:val="none" w:sz="0" w:space="0" w:color="auto"/>
            <w:bottom w:val="none" w:sz="0" w:space="0" w:color="auto"/>
            <w:right w:val="none" w:sz="0" w:space="0" w:color="auto"/>
          </w:divBdr>
        </w:div>
        <w:div w:id="844515088">
          <w:marLeft w:val="0"/>
          <w:marRight w:val="0"/>
          <w:marTop w:val="0"/>
          <w:marBottom w:val="0"/>
          <w:divBdr>
            <w:top w:val="none" w:sz="0" w:space="0" w:color="auto"/>
            <w:left w:val="none" w:sz="0" w:space="0" w:color="auto"/>
            <w:bottom w:val="none" w:sz="0" w:space="0" w:color="auto"/>
            <w:right w:val="none" w:sz="0" w:space="0" w:color="auto"/>
          </w:divBdr>
        </w:div>
        <w:div w:id="1130438631">
          <w:marLeft w:val="0"/>
          <w:marRight w:val="0"/>
          <w:marTop w:val="0"/>
          <w:marBottom w:val="0"/>
          <w:divBdr>
            <w:top w:val="none" w:sz="0" w:space="0" w:color="auto"/>
            <w:left w:val="none" w:sz="0" w:space="0" w:color="auto"/>
            <w:bottom w:val="none" w:sz="0" w:space="0" w:color="auto"/>
            <w:right w:val="none" w:sz="0" w:space="0" w:color="auto"/>
          </w:divBdr>
        </w:div>
        <w:div w:id="1807888760">
          <w:marLeft w:val="0"/>
          <w:marRight w:val="0"/>
          <w:marTop w:val="0"/>
          <w:marBottom w:val="0"/>
          <w:divBdr>
            <w:top w:val="none" w:sz="0" w:space="0" w:color="auto"/>
            <w:left w:val="none" w:sz="0" w:space="0" w:color="auto"/>
            <w:bottom w:val="none" w:sz="0" w:space="0" w:color="auto"/>
            <w:right w:val="none" w:sz="0" w:space="0" w:color="auto"/>
          </w:divBdr>
        </w:div>
        <w:div w:id="1884978831">
          <w:marLeft w:val="0"/>
          <w:marRight w:val="0"/>
          <w:marTop w:val="0"/>
          <w:marBottom w:val="0"/>
          <w:divBdr>
            <w:top w:val="none" w:sz="0" w:space="0" w:color="auto"/>
            <w:left w:val="none" w:sz="0" w:space="0" w:color="auto"/>
            <w:bottom w:val="none" w:sz="0" w:space="0" w:color="auto"/>
            <w:right w:val="none" w:sz="0" w:space="0" w:color="auto"/>
          </w:divBdr>
        </w:div>
        <w:div w:id="1636834256">
          <w:marLeft w:val="0"/>
          <w:marRight w:val="0"/>
          <w:marTop w:val="0"/>
          <w:marBottom w:val="0"/>
          <w:divBdr>
            <w:top w:val="none" w:sz="0" w:space="0" w:color="auto"/>
            <w:left w:val="none" w:sz="0" w:space="0" w:color="auto"/>
            <w:bottom w:val="none" w:sz="0" w:space="0" w:color="auto"/>
            <w:right w:val="none" w:sz="0" w:space="0" w:color="auto"/>
          </w:divBdr>
        </w:div>
        <w:div w:id="393895810">
          <w:marLeft w:val="0"/>
          <w:marRight w:val="0"/>
          <w:marTop w:val="0"/>
          <w:marBottom w:val="0"/>
          <w:divBdr>
            <w:top w:val="none" w:sz="0" w:space="0" w:color="auto"/>
            <w:left w:val="none" w:sz="0" w:space="0" w:color="auto"/>
            <w:bottom w:val="none" w:sz="0" w:space="0" w:color="auto"/>
            <w:right w:val="none" w:sz="0" w:space="0" w:color="auto"/>
          </w:divBdr>
        </w:div>
        <w:div w:id="711884372">
          <w:marLeft w:val="0"/>
          <w:marRight w:val="0"/>
          <w:marTop w:val="0"/>
          <w:marBottom w:val="0"/>
          <w:divBdr>
            <w:top w:val="none" w:sz="0" w:space="0" w:color="auto"/>
            <w:left w:val="none" w:sz="0" w:space="0" w:color="auto"/>
            <w:bottom w:val="none" w:sz="0" w:space="0" w:color="auto"/>
            <w:right w:val="none" w:sz="0" w:space="0" w:color="auto"/>
          </w:divBdr>
        </w:div>
        <w:div w:id="156774852">
          <w:marLeft w:val="0"/>
          <w:marRight w:val="0"/>
          <w:marTop w:val="0"/>
          <w:marBottom w:val="0"/>
          <w:divBdr>
            <w:top w:val="none" w:sz="0" w:space="0" w:color="auto"/>
            <w:left w:val="none" w:sz="0" w:space="0" w:color="auto"/>
            <w:bottom w:val="none" w:sz="0" w:space="0" w:color="auto"/>
            <w:right w:val="none" w:sz="0" w:space="0" w:color="auto"/>
          </w:divBdr>
        </w:div>
        <w:div w:id="1334069878">
          <w:marLeft w:val="0"/>
          <w:marRight w:val="0"/>
          <w:marTop w:val="0"/>
          <w:marBottom w:val="0"/>
          <w:divBdr>
            <w:top w:val="none" w:sz="0" w:space="0" w:color="auto"/>
            <w:left w:val="none" w:sz="0" w:space="0" w:color="auto"/>
            <w:bottom w:val="none" w:sz="0" w:space="0" w:color="auto"/>
            <w:right w:val="none" w:sz="0" w:space="0" w:color="auto"/>
          </w:divBdr>
        </w:div>
        <w:div w:id="992685309">
          <w:marLeft w:val="0"/>
          <w:marRight w:val="0"/>
          <w:marTop w:val="0"/>
          <w:marBottom w:val="0"/>
          <w:divBdr>
            <w:top w:val="none" w:sz="0" w:space="0" w:color="auto"/>
            <w:left w:val="none" w:sz="0" w:space="0" w:color="auto"/>
            <w:bottom w:val="none" w:sz="0" w:space="0" w:color="auto"/>
            <w:right w:val="none" w:sz="0" w:space="0" w:color="auto"/>
          </w:divBdr>
        </w:div>
        <w:div w:id="1831095173">
          <w:marLeft w:val="0"/>
          <w:marRight w:val="0"/>
          <w:marTop w:val="0"/>
          <w:marBottom w:val="0"/>
          <w:divBdr>
            <w:top w:val="none" w:sz="0" w:space="0" w:color="auto"/>
            <w:left w:val="none" w:sz="0" w:space="0" w:color="auto"/>
            <w:bottom w:val="none" w:sz="0" w:space="0" w:color="auto"/>
            <w:right w:val="none" w:sz="0" w:space="0" w:color="auto"/>
          </w:divBdr>
        </w:div>
        <w:div w:id="1324121578">
          <w:marLeft w:val="0"/>
          <w:marRight w:val="0"/>
          <w:marTop w:val="0"/>
          <w:marBottom w:val="0"/>
          <w:divBdr>
            <w:top w:val="none" w:sz="0" w:space="0" w:color="auto"/>
            <w:left w:val="none" w:sz="0" w:space="0" w:color="auto"/>
            <w:bottom w:val="none" w:sz="0" w:space="0" w:color="auto"/>
            <w:right w:val="none" w:sz="0" w:space="0" w:color="auto"/>
          </w:divBdr>
        </w:div>
        <w:div w:id="367684698">
          <w:marLeft w:val="0"/>
          <w:marRight w:val="0"/>
          <w:marTop w:val="0"/>
          <w:marBottom w:val="0"/>
          <w:divBdr>
            <w:top w:val="none" w:sz="0" w:space="0" w:color="auto"/>
            <w:left w:val="none" w:sz="0" w:space="0" w:color="auto"/>
            <w:bottom w:val="none" w:sz="0" w:space="0" w:color="auto"/>
            <w:right w:val="none" w:sz="0" w:space="0" w:color="auto"/>
          </w:divBdr>
        </w:div>
        <w:div w:id="1863322348">
          <w:marLeft w:val="0"/>
          <w:marRight w:val="0"/>
          <w:marTop w:val="0"/>
          <w:marBottom w:val="0"/>
          <w:divBdr>
            <w:top w:val="none" w:sz="0" w:space="0" w:color="auto"/>
            <w:left w:val="none" w:sz="0" w:space="0" w:color="auto"/>
            <w:bottom w:val="none" w:sz="0" w:space="0" w:color="auto"/>
            <w:right w:val="none" w:sz="0" w:space="0" w:color="auto"/>
          </w:divBdr>
        </w:div>
        <w:div w:id="369646639">
          <w:marLeft w:val="0"/>
          <w:marRight w:val="0"/>
          <w:marTop w:val="0"/>
          <w:marBottom w:val="0"/>
          <w:divBdr>
            <w:top w:val="none" w:sz="0" w:space="0" w:color="auto"/>
            <w:left w:val="none" w:sz="0" w:space="0" w:color="auto"/>
            <w:bottom w:val="none" w:sz="0" w:space="0" w:color="auto"/>
            <w:right w:val="none" w:sz="0" w:space="0" w:color="auto"/>
          </w:divBdr>
        </w:div>
        <w:div w:id="573781398">
          <w:marLeft w:val="0"/>
          <w:marRight w:val="0"/>
          <w:marTop w:val="0"/>
          <w:marBottom w:val="0"/>
          <w:divBdr>
            <w:top w:val="none" w:sz="0" w:space="0" w:color="auto"/>
            <w:left w:val="none" w:sz="0" w:space="0" w:color="auto"/>
            <w:bottom w:val="none" w:sz="0" w:space="0" w:color="auto"/>
            <w:right w:val="none" w:sz="0" w:space="0" w:color="auto"/>
          </w:divBdr>
        </w:div>
        <w:div w:id="1215121429">
          <w:marLeft w:val="0"/>
          <w:marRight w:val="0"/>
          <w:marTop w:val="0"/>
          <w:marBottom w:val="0"/>
          <w:divBdr>
            <w:top w:val="none" w:sz="0" w:space="0" w:color="auto"/>
            <w:left w:val="none" w:sz="0" w:space="0" w:color="auto"/>
            <w:bottom w:val="none" w:sz="0" w:space="0" w:color="auto"/>
            <w:right w:val="none" w:sz="0" w:space="0" w:color="auto"/>
          </w:divBdr>
        </w:div>
        <w:div w:id="1579752849">
          <w:marLeft w:val="0"/>
          <w:marRight w:val="0"/>
          <w:marTop w:val="0"/>
          <w:marBottom w:val="0"/>
          <w:divBdr>
            <w:top w:val="none" w:sz="0" w:space="0" w:color="auto"/>
            <w:left w:val="none" w:sz="0" w:space="0" w:color="auto"/>
            <w:bottom w:val="none" w:sz="0" w:space="0" w:color="auto"/>
            <w:right w:val="none" w:sz="0" w:space="0" w:color="auto"/>
          </w:divBdr>
        </w:div>
        <w:div w:id="1245454277">
          <w:marLeft w:val="0"/>
          <w:marRight w:val="0"/>
          <w:marTop w:val="0"/>
          <w:marBottom w:val="0"/>
          <w:divBdr>
            <w:top w:val="none" w:sz="0" w:space="0" w:color="auto"/>
            <w:left w:val="none" w:sz="0" w:space="0" w:color="auto"/>
            <w:bottom w:val="none" w:sz="0" w:space="0" w:color="auto"/>
            <w:right w:val="none" w:sz="0" w:space="0" w:color="auto"/>
          </w:divBdr>
        </w:div>
        <w:div w:id="1364401348">
          <w:marLeft w:val="0"/>
          <w:marRight w:val="0"/>
          <w:marTop w:val="0"/>
          <w:marBottom w:val="0"/>
          <w:divBdr>
            <w:top w:val="none" w:sz="0" w:space="0" w:color="auto"/>
            <w:left w:val="none" w:sz="0" w:space="0" w:color="auto"/>
            <w:bottom w:val="none" w:sz="0" w:space="0" w:color="auto"/>
            <w:right w:val="none" w:sz="0" w:space="0" w:color="auto"/>
          </w:divBdr>
        </w:div>
        <w:div w:id="354769005">
          <w:marLeft w:val="0"/>
          <w:marRight w:val="0"/>
          <w:marTop w:val="0"/>
          <w:marBottom w:val="0"/>
          <w:divBdr>
            <w:top w:val="none" w:sz="0" w:space="0" w:color="auto"/>
            <w:left w:val="none" w:sz="0" w:space="0" w:color="auto"/>
            <w:bottom w:val="none" w:sz="0" w:space="0" w:color="auto"/>
            <w:right w:val="none" w:sz="0" w:space="0" w:color="auto"/>
          </w:divBdr>
        </w:div>
        <w:div w:id="1891109722">
          <w:marLeft w:val="0"/>
          <w:marRight w:val="0"/>
          <w:marTop w:val="0"/>
          <w:marBottom w:val="0"/>
          <w:divBdr>
            <w:top w:val="none" w:sz="0" w:space="0" w:color="auto"/>
            <w:left w:val="none" w:sz="0" w:space="0" w:color="auto"/>
            <w:bottom w:val="none" w:sz="0" w:space="0" w:color="auto"/>
            <w:right w:val="none" w:sz="0" w:space="0" w:color="auto"/>
          </w:divBdr>
        </w:div>
        <w:div w:id="324624725">
          <w:marLeft w:val="0"/>
          <w:marRight w:val="0"/>
          <w:marTop w:val="0"/>
          <w:marBottom w:val="0"/>
          <w:divBdr>
            <w:top w:val="none" w:sz="0" w:space="0" w:color="auto"/>
            <w:left w:val="none" w:sz="0" w:space="0" w:color="auto"/>
            <w:bottom w:val="none" w:sz="0" w:space="0" w:color="auto"/>
            <w:right w:val="none" w:sz="0" w:space="0" w:color="auto"/>
          </w:divBdr>
        </w:div>
        <w:div w:id="239289915">
          <w:marLeft w:val="0"/>
          <w:marRight w:val="0"/>
          <w:marTop w:val="0"/>
          <w:marBottom w:val="0"/>
          <w:divBdr>
            <w:top w:val="none" w:sz="0" w:space="0" w:color="auto"/>
            <w:left w:val="none" w:sz="0" w:space="0" w:color="auto"/>
            <w:bottom w:val="none" w:sz="0" w:space="0" w:color="auto"/>
            <w:right w:val="none" w:sz="0" w:space="0" w:color="auto"/>
          </w:divBdr>
        </w:div>
        <w:div w:id="1714691556">
          <w:marLeft w:val="0"/>
          <w:marRight w:val="0"/>
          <w:marTop w:val="0"/>
          <w:marBottom w:val="0"/>
          <w:divBdr>
            <w:top w:val="none" w:sz="0" w:space="0" w:color="auto"/>
            <w:left w:val="none" w:sz="0" w:space="0" w:color="auto"/>
            <w:bottom w:val="single" w:sz="6" w:space="0" w:color="000000"/>
            <w:right w:val="none" w:sz="0" w:space="0" w:color="auto"/>
          </w:divBdr>
        </w:div>
        <w:div w:id="916868528">
          <w:marLeft w:val="0"/>
          <w:marRight w:val="0"/>
          <w:marTop w:val="0"/>
          <w:marBottom w:val="0"/>
          <w:divBdr>
            <w:top w:val="none" w:sz="0" w:space="0" w:color="auto"/>
            <w:left w:val="none" w:sz="0" w:space="0" w:color="auto"/>
            <w:bottom w:val="none" w:sz="0" w:space="0" w:color="auto"/>
            <w:right w:val="none" w:sz="0" w:space="0" w:color="auto"/>
          </w:divBdr>
        </w:div>
        <w:div w:id="1327051184">
          <w:marLeft w:val="0"/>
          <w:marRight w:val="0"/>
          <w:marTop w:val="0"/>
          <w:marBottom w:val="0"/>
          <w:divBdr>
            <w:top w:val="none" w:sz="0" w:space="0" w:color="auto"/>
            <w:left w:val="none" w:sz="0" w:space="0" w:color="auto"/>
            <w:bottom w:val="none" w:sz="0" w:space="0" w:color="auto"/>
            <w:right w:val="none" w:sz="0" w:space="0" w:color="auto"/>
          </w:divBdr>
        </w:div>
        <w:div w:id="8406976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7896</Words>
  <Characters>45012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7</cp:revision>
  <dcterms:created xsi:type="dcterms:W3CDTF">2022-06-03T13:07:00Z</dcterms:created>
  <dcterms:modified xsi:type="dcterms:W3CDTF">2022-06-15T15:30:00Z</dcterms:modified>
</cp:coreProperties>
</file>