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6FFB" w14:textId="77777777" w:rsidR="000761B3" w:rsidRPr="000761B3" w:rsidRDefault="000761B3">
      <w:pPr>
        <w:spacing w:after="0"/>
        <w:rPr>
          <w:rFonts w:ascii="Arial" w:eastAsia="Times New Roman" w:hAnsi="Arial" w:cs="Arial"/>
          <w:b/>
          <w:bCs/>
          <w:sz w:val="30"/>
          <w:szCs w:val="30"/>
          <w:lang w:val="en"/>
        </w:rPr>
      </w:pPr>
      <w:r w:rsidRPr="000761B3">
        <w:rPr>
          <w:rFonts w:ascii="Arial" w:eastAsia="Times New Roman" w:hAnsi="Arial" w:cs="Arial"/>
          <w:b/>
          <w:bCs/>
          <w:sz w:val="30"/>
          <w:szCs w:val="30"/>
          <w:lang w:val="en"/>
        </w:rPr>
        <w:t xml:space="preserve">Protocol for the Examination of Specimens </w:t>
      </w:r>
      <w:proofErr w:type="gramStart"/>
      <w:r w:rsidRPr="000761B3">
        <w:rPr>
          <w:rFonts w:ascii="Arial" w:eastAsia="Times New Roman" w:hAnsi="Arial" w:cs="Arial"/>
          <w:b/>
          <w:bCs/>
          <w:sz w:val="30"/>
          <w:szCs w:val="30"/>
          <w:lang w:val="en"/>
        </w:rPr>
        <w:t>From</w:t>
      </w:r>
      <w:proofErr w:type="gramEnd"/>
      <w:r w:rsidRPr="000761B3">
        <w:rPr>
          <w:rFonts w:ascii="Arial" w:eastAsia="Times New Roman" w:hAnsi="Arial" w:cs="Arial"/>
          <w:b/>
          <w:bCs/>
          <w:sz w:val="30"/>
          <w:szCs w:val="30"/>
          <w:lang w:val="en"/>
        </w:rPr>
        <w:t xml:space="preserve"> Patients With Carcinoma of the Perihilar Bile Ducts</w:t>
      </w:r>
    </w:p>
    <w:p w14:paraId="345EDFC1" w14:textId="77777777" w:rsidR="000761B3" w:rsidRPr="000761B3" w:rsidRDefault="000761B3">
      <w:pPr>
        <w:spacing w:after="0"/>
        <w:divId w:val="1056859754"/>
        <w:rPr>
          <w:rFonts w:ascii="Arial" w:eastAsia="Times New Roman" w:hAnsi="Arial" w:cs="Arial"/>
          <w:sz w:val="20"/>
          <w:szCs w:val="20"/>
          <w:lang w:val="en"/>
        </w:rPr>
      </w:pPr>
    </w:p>
    <w:p w14:paraId="36BAB45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b/>
          <w:bCs/>
          <w:sz w:val="20"/>
          <w:szCs w:val="20"/>
          <w:lang w:val="en"/>
        </w:rPr>
        <w:t xml:space="preserve">Version: </w:t>
      </w:r>
      <w:r w:rsidRPr="000761B3">
        <w:rPr>
          <w:rFonts w:ascii="Arial" w:eastAsia="Times New Roman" w:hAnsi="Arial" w:cs="Arial"/>
          <w:sz w:val="20"/>
          <w:szCs w:val="20"/>
          <w:lang w:val="en"/>
        </w:rPr>
        <w:t>4.2.0.0</w:t>
      </w:r>
    </w:p>
    <w:p w14:paraId="33A58DE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b/>
          <w:bCs/>
          <w:sz w:val="20"/>
          <w:szCs w:val="20"/>
          <w:lang w:val="en"/>
        </w:rPr>
        <w:t xml:space="preserve">Protocol Posting Date: </w:t>
      </w:r>
      <w:r w:rsidRPr="000761B3">
        <w:rPr>
          <w:rFonts w:ascii="Arial" w:eastAsia="Times New Roman" w:hAnsi="Arial" w:cs="Arial"/>
          <w:sz w:val="20"/>
          <w:szCs w:val="20"/>
          <w:lang w:val="en"/>
        </w:rPr>
        <w:t xml:space="preserve">June 2021 </w:t>
      </w:r>
    </w:p>
    <w:p w14:paraId="7140B88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b/>
          <w:bCs/>
          <w:sz w:val="20"/>
          <w:szCs w:val="20"/>
          <w:lang w:val="en"/>
        </w:rPr>
        <w:t xml:space="preserve">CAP Laboratory Accreditation Program Protocol Required Use Date: </w:t>
      </w:r>
      <w:r w:rsidRPr="000761B3">
        <w:rPr>
          <w:rFonts w:ascii="Arial" w:eastAsia="Times New Roman" w:hAnsi="Arial" w:cs="Arial"/>
          <w:sz w:val="20"/>
          <w:szCs w:val="20"/>
          <w:lang w:val="en"/>
        </w:rPr>
        <w:t>March 2022</w:t>
      </w:r>
    </w:p>
    <w:p w14:paraId="5AF3A09B" w14:textId="78423859" w:rsid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F789CB4" w14:textId="77777777" w:rsidR="00DA0CB4" w:rsidRPr="000761B3" w:rsidRDefault="00DA0CB4">
      <w:pPr>
        <w:spacing w:after="0"/>
        <w:rPr>
          <w:rFonts w:ascii="Arial" w:eastAsia="Times New Roman" w:hAnsi="Arial" w:cs="Arial"/>
          <w:sz w:val="20"/>
          <w:szCs w:val="20"/>
          <w:lang w:val="en"/>
        </w:rPr>
      </w:pPr>
    </w:p>
    <w:p w14:paraId="4F652F80" w14:textId="77777777" w:rsidR="000761B3" w:rsidRPr="000761B3" w:rsidRDefault="000761B3" w:rsidP="000761B3">
      <w:pPr>
        <w:keepNext/>
        <w:tabs>
          <w:tab w:val="left" w:pos="360"/>
        </w:tabs>
        <w:spacing w:after="0"/>
        <w:outlineLvl w:val="1"/>
        <w:rPr>
          <w:rFonts w:ascii="Arial" w:hAnsi="Arial" w:cs="Arial"/>
          <w:sz w:val="20"/>
          <w:szCs w:val="20"/>
          <w:lang w:val="en"/>
        </w:rPr>
      </w:pPr>
      <w:r w:rsidRPr="000761B3">
        <w:rPr>
          <w:rStyle w:val="Strong"/>
          <w:rFonts w:ascii="Arial" w:eastAsia="Calibri" w:hAnsi="Arial" w:cs="Arial"/>
          <w:bCs w:val="0"/>
          <w:color w:val="000000"/>
          <w:sz w:val="20"/>
          <w:szCs w:val="20"/>
          <w:lang w:val="en"/>
        </w:rPr>
        <w:t xml:space="preserve">For accreditation purposes, this protocol should be used </w:t>
      </w:r>
      <w:r w:rsidRPr="000761B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0761B3" w:rsidRPr="000761B3" w14:paraId="6ABB83D8" w14:textId="77777777" w:rsidTr="000761B3">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7DC2F7E"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516E77D"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Description</w:t>
            </w:r>
          </w:p>
        </w:tc>
      </w:tr>
      <w:tr w:rsidR="000761B3" w:rsidRPr="000761B3" w14:paraId="3B17C695" w14:textId="77777777" w:rsidTr="000761B3">
        <w:tc>
          <w:tcPr>
            <w:tcW w:w="1524" w:type="pct"/>
            <w:tcBorders>
              <w:top w:val="single" w:sz="4" w:space="0" w:color="auto"/>
              <w:left w:val="single" w:sz="4" w:space="0" w:color="auto"/>
              <w:bottom w:val="single" w:sz="4" w:space="0" w:color="auto"/>
              <w:right w:val="single" w:sz="4" w:space="0" w:color="auto"/>
            </w:tcBorders>
            <w:hideMark/>
          </w:tcPr>
          <w:p w14:paraId="36BDE2B7"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DAF59E1" w14:textId="77777777" w:rsidR="000761B3" w:rsidRPr="000761B3" w:rsidRDefault="000761B3" w:rsidP="000761B3">
            <w:pPr>
              <w:spacing w:after="0"/>
              <w:rPr>
                <w:rFonts w:ascii="Arial" w:hAnsi="Arial" w:cs="Arial"/>
                <w:sz w:val="18"/>
                <w:szCs w:val="18"/>
              </w:rPr>
            </w:pPr>
            <w:r w:rsidRPr="000761B3">
              <w:rPr>
                <w:rFonts w:ascii="Arial" w:eastAsia="SimSun" w:hAnsi="Arial" w:cs="Arial"/>
                <w:sz w:val="18"/>
                <w:szCs w:val="18"/>
              </w:rPr>
              <w:t>Includes specimens designated b</w:t>
            </w:r>
            <w:r w:rsidRPr="000761B3">
              <w:rPr>
                <w:rFonts w:ascii="Arial" w:hAnsi="Arial" w:cs="Arial"/>
                <w:sz w:val="18"/>
                <w:szCs w:val="18"/>
              </w:rPr>
              <w:t>ile duct resection, local or segmental,  hilar resection with or without hepatic resection</w:t>
            </w:r>
          </w:p>
        </w:tc>
      </w:tr>
      <w:tr w:rsidR="000761B3" w:rsidRPr="000761B3" w14:paraId="257A95E9" w14:textId="77777777" w:rsidTr="000761B3">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A2A24AA"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DCD3BC3"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Description</w:t>
            </w:r>
          </w:p>
        </w:tc>
      </w:tr>
      <w:tr w:rsidR="000761B3" w:rsidRPr="000761B3" w14:paraId="4BC84AD2" w14:textId="77777777" w:rsidTr="000761B3">
        <w:tc>
          <w:tcPr>
            <w:tcW w:w="1524" w:type="pct"/>
            <w:tcBorders>
              <w:top w:val="single" w:sz="4" w:space="0" w:color="auto"/>
              <w:left w:val="single" w:sz="4" w:space="0" w:color="auto"/>
              <w:bottom w:val="single" w:sz="4" w:space="0" w:color="auto"/>
              <w:right w:val="single" w:sz="4" w:space="0" w:color="auto"/>
            </w:tcBorders>
            <w:hideMark/>
          </w:tcPr>
          <w:p w14:paraId="6AD5DEF6"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9D782F9" w14:textId="77777777" w:rsidR="000761B3" w:rsidRPr="000761B3" w:rsidRDefault="000761B3" w:rsidP="000761B3">
            <w:pPr>
              <w:spacing w:after="0"/>
              <w:rPr>
                <w:rFonts w:ascii="Arial" w:hAnsi="Arial" w:cs="Arial"/>
                <w:sz w:val="18"/>
                <w:szCs w:val="18"/>
              </w:rPr>
            </w:pPr>
            <w:r w:rsidRPr="000761B3">
              <w:rPr>
                <w:rFonts w:ascii="Arial" w:eastAsia="SimSun" w:hAnsi="Arial" w:cs="Arial"/>
                <w:color w:val="000000" w:themeColor="text1"/>
                <w:sz w:val="18"/>
                <w:szCs w:val="18"/>
              </w:rPr>
              <w:t>Invasive carcinomas including small cell and large cell (poorly differentiated) neuroendocrine carcinoma</w:t>
            </w:r>
          </w:p>
        </w:tc>
      </w:tr>
    </w:tbl>
    <w:p w14:paraId="5DEB3540" w14:textId="0D1E384C" w:rsidR="000761B3" w:rsidRPr="000761B3" w:rsidRDefault="000761B3" w:rsidP="000761B3">
      <w:pPr>
        <w:spacing w:after="0"/>
        <w:rPr>
          <w:rFonts w:ascii="Arial" w:hAnsi="Arial" w:cs="Arial"/>
          <w:sz w:val="20"/>
          <w:szCs w:val="20"/>
          <w:lang w:val="en"/>
        </w:rPr>
      </w:pPr>
    </w:p>
    <w:p w14:paraId="2366C5B9" w14:textId="77777777" w:rsidR="000761B3" w:rsidRPr="000761B3" w:rsidRDefault="000761B3" w:rsidP="000761B3">
      <w:pPr>
        <w:keepNext/>
        <w:tabs>
          <w:tab w:val="left" w:pos="360"/>
        </w:tabs>
        <w:spacing w:after="0"/>
        <w:outlineLvl w:val="1"/>
        <w:rPr>
          <w:rFonts w:ascii="Arial" w:hAnsi="Arial" w:cs="Arial"/>
          <w:sz w:val="20"/>
          <w:szCs w:val="20"/>
          <w:lang w:val="en"/>
        </w:rPr>
      </w:pPr>
      <w:r w:rsidRPr="000761B3">
        <w:rPr>
          <w:rStyle w:val="Strong"/>
          <w:rFonts w:ascii="Arial" w:eastAsia="Calibri" w:hAnsi="Arial" w:cs="Arial"/>
          <w:bCs w:val="0"/>
          <w:sz w:val="20"/>
          <w:szCs w:val="20"/>
          <w:lang w:val="en"/>
        </w:rPr>
        <w:t xml:space="preserve">This protocol is NOT required </w:t>
      </w:r>
      <w:r w:rsidRPr="000761B3">
        <w:rPr>
          <w:rStyle w:val="Strong"/>
          <w:rFonts w:ascii="Arial" w:eastAsia="Calibri" w:hAnsi="Arial" w:cs="Arial"/>
          <w:bCs w:val="0"/>
          <w:color w:val="000000"/>
          <w:sz w:val="20"/>
          <w:szCs w:val="20"/>
          <w:lang w:val="en"/>
        </w:rPr>
        <w:t xml:space="preserve">for accreditation purposes </w:t>
      </w:r>
      <w:r w:rsidRPr="000761B3">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61B3" w:rsidRPr="000761B3" w14:paraId="212ABB4A" w14:textId="77777777" w:rsidTr="000761B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8BC0C25"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Procedure</w:t>
            </w:r>
          </w:p>
        </w:tc>
      </w:tr>
      <w:tr w:rsidR="000761B3" w:rsidRPr="000761B3" w14:paraId="17CF5F28" w14:textId="77777777" w:rsidTr="000761B3">
        <w:trPr>
          <w:trHeight w:val="152"/>
        </w:trPr>
        <w:tc>
          <w:tcPr>
            <w:tcW w:w="5000" w:type="pct"/>
            <w:tcBorders>
              <w:top w:val="single" w:sz="4" w:space="0" w:color="auto"/>
              <w:left w:val="single" w:sz="4" w:space="0" w:color="auto"/>
              <w:bottom w:val="single" w:sz="4" w:space="0" w:color="auto"/>
              <w:right w:val="single" w:sz="4" w:space="0" w:color="auto"/>
            </w:tcBorders>
            <w:hideMark/>
          </w:tcPr>
          <w:p w14:paraId="7F5FC32C" w14:textId="77777777" w:rsidR="000761B3" w:rsidRPr="000761B3" w:rsidRDefault="000761B3" w:rsidP="000761B3">
            <w:pPr>
              <w:spacing w:after="0"/>
              <w:rPr>
                <w:rFonts w:ascii="Arial" w:hAnsi="Arial" w:cs="Arial"/>
                <w:sz w:val="18"/>
                <w:szCs w:val="18"/>
              </w:rPr>
            </w:pPr>
            <w:r w:rsidRPr="000761B3">
              <w:rPr>
                <w:rFonts w:ascii="Arial" w:hAnsi="Arial" w:cs="Arial"/>
                <w:color w:val="000000" w:themeColor="text1"/>
                <w:sz w:val="18"/>
                <w:szCs w:val="18"/>
              </w:rPr>
              <w:t>Biopsy</w:t>
            </w:r>
          </w:p>
        </w:tc>
      </w:tr>
      <w:tr w:rsidR="000761B3" w:rsidRPr="000761B3" w14:paraId="62BFA4D4" w14:textId="77777777" w:rsidTr="000761B3">
        <w:trPr>
          <w:trHeight w:val="152"/>
        </w:trPr>
        <w:tc>
          <w:tcPr>
            <w:tcW w:w="5000" w:type="pct"/>
            <w:tcBorders>
              <w:top w:val="single" w:sz="4" w:space="0" w:color="auto"/>
              <w:left w:val="single" w:sz="4" w:space="0" w:color="auto"/>
              <w:bottom w:val="single" w:sz="4" w:space="0" w:color="auto"/>
              <w:right w:val="single" w:sz="4" w:space="0" w:color="auto"/>
            </w:tcBorders>
            <w:hideMark/>
          </w:tcPr>
          <w:p w14:paraId="098231DD"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Primary resection specimen with no residual cancer (</w:t>
            </w:r>
            <w:proofErr w:type="spellStart"/>
            <w:r w:rsidRPr="000761B3">
              <w:rPr>
                <w:rFonts w:ascii="Arial" w:hAnsi="Arial" w:cs="Arial"/>
                <w:sz w:val="18"/>
                <w:szCs w:val="18"/>
              </w:rPr>
              <w:t>eg</w:t>
            </w:r>
            <w:proofErr w:type="spellEnd"/>
            <w:r w:rsidRPr="000761B3">
              <w:rPr>
                <w:rFonts w:ascii="Arial" w:hAnsi="Arial" w:cs="Arial"/>
                <w:sz w:val="18"/>
                <w:szCs w:val="18"/>
              </w:rPr>
              <w:t>, following neoadjuvant therapy)</w:t>
            </w:r>
          </w:p>
        </w:tc>
      </w:tr>
      <w:tr w:rsidR="000761B3" w:rsidRPr="000761B3" w14:paraId="7D42AC1F" w14:textId="77777777" w:rsidTr="000761B3">
        <w:trPr>
          <w:trHeight w:val="152"/>
        </w:trPr>
        <w:tc>
          <w:tcPr>
            <w:tcW w:w="5000" w:type="pct"/>
            <w:tcBorders>
              <w:top w:val="single" w:sz="4" w:space="0" w:color="auto"/>
              <w:left w:val="single" w:sz="4" w:space="0" w:color="auto"/>
              <w:bottom w:val="single" w:sz="4" w:space="0" w:color="auto"/>
              <w:right w:val="single" w:sz="4" w:space="0" w:color="auto"/>
            </w:tcBorders>
            <w:hideMark/>
          </w:tcPr>
          <w:p w14:paraId="6D234609"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Cytologic specimens</w:t>
            </w:r>
          </w:p>
        </w:tc>
      </w:tr>
    </w:tbl>
    <w:p w14:paraId="01D20DFD" w14:textId="5B626558" w:rsidR="000761B3" w:rsidRPr="000761B3" w:rsidRDefault="000761B3" w:rsidP="000761B3">
      <w:pPr>
        <w:spacing w:after="0"/>
        <w:rPr>
          <w:rFonts w:ascii="Arial" w:hAnsi="Arial" w:cs="Arial"/>
          <w:sz w:val="20"/>
          <w:szCs w:val="20"/>
          <w:lang w:val="en"/>
        </w:rPr>
      </w:pPr>
    </w:p>
    <w:p w14:paraId="726F4599" w14:textId="77777777" w:rsidR="000761B3" w:rsidRPr="000761B3" w:rsidRDefault="000761B3" w:rsidP="000761B3">
      <w:pPr>
        <w:spacing w:after="0"/>
        <w:rPr>
          <w:rFonts w:ascii="Arial" w:hAnsi="Arial" w:cs="Arial"/>
          <w:sz w:val="20"/>
          <w:szCs w:val="20"/>
          <w:lang w:val="en"/>
        </w:rPr>
      </w:pPr>
      <w:r w:rsidRPr="000761B3">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61B3" w:rsidRPr="000761B3" w14:paraId="4746E72C" w14:textId="77777777" w:rsidTr="000761B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CE029C" w14:textId="77777777" w:rsidR="000761B3" w:rsidRPr="000761B3" w:rsidRDefault="000761B3" w:rsidP="000761B3">
            <w:pPr>
              <w:spacing w:after="0"/>
              <w:rPr>
                <w:rFonts w:ascii="Arial" w:hAnsi="Arial" w:cs="Arial"/>
                <w:sz w:val="18"/>
                <w:szCs w:val="18"/>
              </w:rPr>
            </w:pPr>
            <w:r w:rsidRPr="000761B3">
              <w:rPr>
                <w:rStyle w:val="Strong"/>
                <w:rFonts w:ascii="Arial" w:eastAsia="SimSun" w:hAnsi="Arial" w:cs="Arial"/>
                <w:bCs w:val="0"/>
                <w:sz w:val="18"/>
                <w:szCs w:val="18"/>
              </w:rPr>
              <w:t>Tumor Type</w:t>
            </w:r>
          </w:p>
        </w:tc>
      </w:tr>
      <w:tr w:rsidR="000761B3" w:rsidRPr="000761B3" w14:paraId="7ED69E30" w14:textId="77777777" w:rsidTr="000761B3">
        <w:tc>
          <w:tcPr>
            <w:tcW w:w="5000" w:type="pct"/>
            <w:tcBorders>
              <w:top w:val="single" w:sz="4" w:space="0" w:color="auto"/>
              <w:left w:val="single" w:sz="4" w:space="0" w:color="auto"/>
              <w:bottom w:val="single" w:sz="4" w:space="0" w:color="auto"/>
              <w:right w:val="single" w:sz="4" w:space="0" w:color="auto"/>
            </w:tcBorders>
            <w:hideMark/>
          </w:tcPr>
          <w:p w14:paraId="061F6E49"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 xml:space="preserve">Intraductal papillary neoplasm </w:t>
            </w:r>
            <w:r w:rsidRPr="000761B3">
              <w:rPr>
                <w:rStyle w:val="Strong"/>
                <w:rFonts w:ascii="Arial" w:hAnsi="Arial" w:cs="Arial"/>
                <w:bCs w:val="0"/>
                <w:sz w:val="18"/>
                <w:szCs w:val="18"/>
              </w:rPr>
              <w:t>without</w:t>
            </w:r>
            <w:r w:rsidRPr="000761B3">
              <w:rPr>
                <w:rFonts w:ascii="Arial" w:hAnsi="Arial" w:cs="Arial"/>
                <w:sz w:val="18"/>
                <w:szCs w:val="18"/>
              </w:rPr>
              <w:t xml:space="preserve"> associated invasive carcinoma</w:t>
            </w:r>
          </w:p>
        </w:tc>
      </w:tr>
      <w:tr w:rsidR="000761B3" w:rsidRPr="000761B3" w14:paraId="5BACE31D" w14:textId="77777777" w:rsidTr="000761B3">
        <w:tc>
          <w:tcPr>
            <w:tcW w:w="5000" w:type="pct"/>
            <w:tcBorders>
              <w:top w:val="single" w:sz="4" w:space="0" w:color="auto"/>
              <w:left w:val="single" w:sz="4" w:space="0" w:color="auto"/>
              <w:bottom w:val="single" w:sz="4" w:space="0" w:color="auto"/>
              <w:right w:val="single" w:sz="4" w:space="0" w:color="auto"/>
            </w:tcBorders>
            <w:hideMark/>
          </w:tcPr>
          <w:p w14:paraId="0A7F9612"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 xml:space="preserve">Mucinous cystic neoplasm </w:t>
            </w:r>
            <w:r w:rsidRPr="000761B3">
              <w:rPr>
                <w:rStyle w:val="Strong"/>
                <w:rFonts w:ascii="Arial" w:hAnsi="Arial" w:cs="Arial"/>
                <w:bCs w:val="0"/>
                <w:sz w:val="18"/>
                <w:szCs w:val="18"/>
              </w:rPr>
              <w:t>without</w:t>
            </w:r>
            <w:r w:rsidRPr="000761B3">
              <w:rPr>
                <w:rFonts w:ascii="Arial" w:hAnsi="Arial" w:cs="Arial"/>
                <w:sz w:val="18"/>
                <w:szCs w:val="18"/>
              </w:rPr>
              <w:t xml:space="preserve"> associated invasive carcinoma</w:t>
            </w:r>
          </w:p>
        </w:tc>
      </w:tr>
      <w:tr w:rsidR="000761B3" w:rsidRPr="000761B3" w14:paraId="7C999153" w14:textId="77777777" w:rsidTr="000761B3">
        <w:tc>
          <w:tcPr>
            <w:tcW w:w="5000" w:type="pct"/>
            <w:tcBorders>
              <w:top w:val="single" w:sz="4" w:space="0" w:color="auto"/>
              <w:left w:val="single" w:sz="4" w:space="0" w:color="auto"/>
              <w:bottom w:val="single" w:sz="4" w:space="0" w:color="auto"/>
              <w:right w:val="single" w:sz="4" w:space="0" w:color="auto"/>
            </w:tcBorders>
            <w:hideMark/>
          </w:tcPr>
          <w:p w14:paraId="1291C0AE"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Well-differentiated neuroendocrine tumors of perihilar bile ducts</w:t>
            </w:r>
          </w:p>
        </w:tc>
      </w:tr>
      <w:tr w:rsidR="000761B3" w:rsidRPr="000761B3" w14:paraId="1B2DF98A" w14:textId="77777777" w:rsidTr="000761B3">
        <w:tc>
          <w:tcPr>
            <w:tcW w:w="5000" w:type="pct"/>
            <w:tcBorders>
              <w:top w:val="single" w:sz="4" w:space="0" w:color="auto"/>
              <w:left w:val="single" w:sz="4" w:space="0" w:color="auto"/>
              <w:bottom w:val="single" w:sz="4" w:space="0" w:color="auto"/>
              <w:right w:val="single" w:sz="4" w:space="0" w:color="auto"/>
            </w:tcBorders>
            <w:hideMark/>
          </w:tcPr>
          <w:p w14:paraId="2A690D3F"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Lymphoma (consider the Hodgkin or non-Hodgkin Lymphoma protocols)</w:t>
            </w:r>
          </w:p>
        </w:tc>
      </w:tr>
      <w:tr w:rsidR="000761B3" w:rsidRPr="000761B3" w14:paraId="7A138AC8" w14:textId="77777777" w:rsidTr="000761B3">
        <w:tc>
          <w:tcPr>
            <w:tcW w:w="5000" w:type="pct"/>
            <w:tcBorders>
              <w:top w:val="single" w:sz="4" w:space="0" w:color="auto"/>
              <w:left w:val="single" w:sz="4" w:space="0" w:color="auto"/>
              <w:bottom w:val="single" w:sz="4" w:space="0" w:color="auto"/>
              <w:right w:val="single" w:sz="4" w:space="0" w:color="auto"/>
            </w:tcBorders>
            <w:hideMark/>
          </w:tcPr>
          <w:p w14:paraId="4DCAD9D4" w14:textId="77777777" w:rsidR="000761B3" w:rsidRPr="000761B3" w:rsidRDefault="000761B3" w:rsidP="000761B3">
            <w:pPr>
              <w:spacing w:after="0"/>
              <w:rPr>
                <w:rFonts w:ascii="Arial" w:hAnsi="Arial" w:cs="Arial"/>
                <w:sz w:val="18"/>
                <w:szCs w:val="18"/>
              </w:rPr>
            </w:pPr>
            <w:r w:rsidRPr="000761B3">
              <w:rPr>
                <w:rFonts w:ascii="Arial" w:hAnsi="Arial" w:cs="Arial"/>
                <w:sz w:val="18"/>
                <w:szCs w:val="18"/>
              </w:rPr>
              <w:t>Sarcoma (consider the Soft Tissue protocol)</w:t>
            </w:r>
          </w:p>
        </w:tc>
      </w:tr>
    </w:tbl>
    <w:p w14:paraId="5AC002A8" w14:textId="77777777" w:rsidR="000761B3" w:rsidRPr="000761B3" w:rsidRDefault="000761B3" w:rsidP="000761B3">
      <w:pPr>
        <w:spacing w:after="0"/>
        <w:divId w:val="1056859754"/>
        <w:rPr>
          <w:rFonts w:ascii="Arial" w:eastAsia="Times New Roman" w:hAnsi="Arial" w:cs="Arial"/>
          <w:sz w:val="20"/>
          <w:szCs w:val="20"/>
          <w:lang w:val="en"/>
        </w:rPr>
      </w:pPr>
    </w:p>
    <w:p w14:paraId="7043DCAB" w14:textId="77777777" w:rsidR="000761B3" w:rsidRDefault="000761B3" w:rsidP="000761B3">
      <w:pPr>
        <w:spacing w:after="0"/>
        <w:rPr>
          <w:rFonts w:ascii="Arial" w:eastAsia="Times New Roman" w:hAnsi="Arial" w:cs="Arial"/>
          <w:b/>
          <w:bCs/>
          <w:sz w:val="20"/>
          <w:szCs w:val="20"/>
          <w:lang w:val="en"/>
        </w:rPr>
      </w:pPr>
      <w:r w:rsidRPr="00924FBA">
        <w:rPr>
          <w:rFonts w:ascii="Arial" w:eastAsia="Times New Roman" w:hAnsi="Arial" w:cs="Arial"/>
          <w:b/>
          <w:bCs/>
          <w:sz w:val="20"/>
          <w:szCs w:val="20"/>
          <w:lang w:val="en"/>
        </w:rPr>
        <w:t>Authors</w:t>
      </w:r>
    </w:p>
    <w:p w14:paraId="2672937E" w14:textId="77777777" w:rsidR="00D42D6F" w:rsidRDefault="00924FBA" w:rsidP="000761B3">
      <w:pPr>
        <w:spacing w:after="0"/>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AF47066" w14:textId="4001F721" w:rsidR="000761B3" w:rsidRPr="000761B3" w:rsidRDefault="000761B3" w:rsidP="000761B3">
      <w:pPr>
        <w:spacing w:after="0"/>
        <w:rPr>
          <w:rFonts w:ascii="Arial" w:eastAsia="Times New Roman" w:hAnsi="Arial" w:cs="Arial"/>
          <w:b/>
          <w:bCs/>
          <w:sz w:val="20"/>
          <w:szCs w:val="20"/>
          <w:lang w:val="en"/>
        </w:rPr>
      </w:pPr>
      <w:r w:rsidRPr="000761B3">
        <w:rPr>
          <w:rFonts w:ascii="Arial" w:eastAsia="Times New Roman" w:hAnsi="Arial" w:cs="Arial"/>
          <w:sz w:val="20"/>
          <w:szCs w:val="20"/>
          <w:lang w:val="en"/>
        </w:rPr>
        <w:t>With guidance from the CAP Cancer and CAP Pathology Electronic Reporting Committees.</w:t>
      </w:r>
      <w:r w:rsidRPr="000761B3">
        <w:rPr>
          <w:rFonts w:ascii="Arial" w:eastAsia="Times New Roman" w:hAnsi="Arial" w:cs="Arial"/>
          <w:sz w:val="20"/>
          <w:szCs w:val="20"/>
          <w:lang w:val="en"/>
        </w:rPr>
        <w:br/>
      </w:r>
      <w:r w:rsidRPr="000761B3">
        <w:rPr>
          <w:rFonts w:ascii="Arial" w:eastAsia="Times New Roman" w:hAnsi="Arial" w:cs="Arial"/>
          <w:sz w:val="16"/>
          <w:szCs w:val="16"/>
          <w:lang w:val="en"/>
        </w:rPr>
        <w:t>* Denotes primary author.</w:t>
      </w:r>
    </w:p>
    <w:p w14:paraId="1416FA9D" w14:textId="77777777" w:rsidR="000761B3" w:rsidRDefault="000761B3">
      <w:pPr>
        <w:rPr>
          <w:rStyle w:val="Strong"/>
          <w:rFonts w:ascii="Arial" w:hAnsi="Arial" w:cs="Arial"/>
          <w:sz w:val="20"/>
          <w:szCs w:val="20"/>
        </w:rPr>
      </w:pPr>
      <w:r>
        <w:rPr>
          <w:rStyle w:val="Strong"/>
          <w:rFonts w:ascii="Arial" w:hAnsi="Arial" w:cs="Arial"/>
          <w:sz w:val="20"/>
          <w:szCs w:val="20"/>
        </w:rPr>
        <w:br w:type="page"/>
      </w:r>
    </w:p>
    <w:p w14:paraId="396FF7E6" w14:textId="76757BB0" w:rsidR="000761B3" w:rsidRPr="000761B3" w:rsidRDefault="000761B3" w:rsidP="00A120E6">
      <w:pPr>
        <w:pStyle w:val="NormalWeb"/>
        <w:spacing w:after="0" w:afterAutospacing="0"/>
        <w:contextualSpacing/>
        <w:jc w:val="both"/>
        <w:rPr>
          <w:rStyle w:val="Strong"/>
          <w:rFonts w:ascii="Arial" w:hAnsi="Arial" w:cs="Arial"/>
          <w:sz w:val="20"/>
          <w:szCs w:val="20"/>
        </w:rPr>
      </w:pPr>
      <w:r w:rsidRPr="000761B3">
        <w:rPr>
          <w:rStyle w:val="Strong"/>
          <w:rFonts w:ascii="Arial" w:hAnsi="Arial" w:cs="Arial"/>
          <w:sz w:val="20"/>
          <w:szCs w:val="20"/>
        </w:rPr>
        <w:lastRenderedPageBreak/>
        <w:t>Accreditation Requirements</w:t>
      </w:r>
    </w:p>
    <w:p w14:paraId="0B16353A" w14:textId="77777777" w:rsidR="000761B3" w:rsidRDefault="000761B3" w:rsidP="00A120E6">
      <w:pPr>
        <w:pStyle w:val="NormalWeb"/>
        <w:spacing w:after="0" w:afterAutospacing="0"/>
        <w:contextualSpacing/>
        <w:jc w:val="both"/>
        <w:rPr>
          <w:rFonts w:ascii="Arial" w:hAnsi="Arial" w:cs="Arial"/>
          <w:sz w:val="20"/>
          <w:szCs w:val="20"/>
          <w:lang w:val="en"/>
        </w:rPr>
      </w:pPr>
      <w:r w:rsidRPr="000761B3">
        <w:rPr>
          <w:rStyle w:val="Strong"/>
          <w:rFonts w:ascii="Arial" w:hAnsi="Arial" w:cs="Arial"/>
          <w:b w:val="0"/>
          <w:bCs w:val="0"/>
          <w:sz w:val="20"/>
          <w:szCs w:val="20"/>
        </w:rPr>
        <w:t>This</w:t>
      </w:r>
      <w:r w:rsidRPr="000761B3">
        <w:rPr>
          <w:rFonts w:ascii="Arial" w:hAnsi="Arial" w:cs="Arial"/>
          <w:b/>
          <w:bCs/>
          <w:sz w:val="20"/>
          <w:szCs w:val="20"/>
          <w:lang w:val="en"/>
        </w:rPr>
        <w:t xml:space="preserve"> </w:t>
      </w:r>
      <w:r w:rsidRPr="000761B3">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E654B75" w14:textId="77777777" w:rsidR="000761B3" w:rsidRPr="000761B3" w:rsidRDefault="000761B3" w:rsidP="00A120E6">
      <w:pPr>
        <w:pStyle w:val="NormalWeb"/>
        <w:numPr>
          <w:ilvl w:val="0"/>
          <w:numId w:val="10"/>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u w:val="single"/>
          <w:lang w:val="en"/>
        </w:rPr>
        <w:t>Core data elements</w:t>
      </w:r>
      <w:r w:rsidRPr="000761B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47607F4" w14:textId="77777777" w:rsidR="000761B3" w:rsidRPr="000761B3" w:rsidRDefault="000761B3" w:rsidP="00A120E6">
      <w:pPr>
        <w:pStyle w:val="NormalWeb"/>
        <w:numPr>
          <w:ilvl w:val="0"/>
          <w:numId w:val="10"/>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u w:val="single"/>
          <w:lang w:val="en"/>
        </w:rPr>
        <w:t>Conditional data elements</w:t>
      </w:r>
      <w:r w:rsidRPr="000761B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CC16EE6" w14:textId="77777777" w:rsidR="000761B3" w:rsidRPr="000761B3" w:rsidRDefault="000761B3" w:rsidP="00A120E6">
      <w:pPr>
        <w:pStyle w:val="NormalWeb"/>
        <w:numPr>
          <w:ilvl w:val="0"/>
          <w:numId w:val="10"/>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u w:val="single"/>
          <w:lang w:val="en"/>
        </w:rPr>
        <w:t>Optional data elements</w:t>
      </w:r>
      <w:r w:rsidRPr="000761B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3305B11" w14:textId="77777777" w:rsidR="000761B3" w:rsidRDefault="000761B3" w:rsidP="00A120E6">
      <w:pPr>
        <w:pStyle w:val="NormalWeb"/>
        <w:spacing w:after="0" w:afterAutospacing="0"/>
        <w:contextualSpacing/>
        <w:jc w:val="both"/>
        <w:rPr>
          <w:rFonts w:ascii="Arial" w:hAnsi="Arial" w:cs="Arial"/>
          <w:sz w:val="20"/>
          <w:szCs w:val="20"/>
          <w:lang w:val="en"/>
        </w:rPr>
      </w:pPr>
      <w:r w:rsidRPr="000761B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761B3">
        <w:rPr>
          <w:rFonts w:ascii="Arial" w:hAnsi="Arial" w:cs="Arial"/>
          <w:sz w:val="20"/>
          <w:szCs w:val="20"/>
          <w:lang w:val="en"/>
        </w:rPr>
        <w:t>ie</w:t>
      </w:r>
      <w:proofErr w:type="spellEnd"/>
      <w:r w:rsidRPr="000761B3">
        <w:rPr>
          <w:rFonts w:ascii="Arial" w:hAnsi="Arial" w:cs="Arial"/>
          <w:sz w:val="20"/>
          <w:szCs w:val="20"/>
          <w:lang w:val="en"/>
        </w:rPr>
        <w:t>, secondary consultation, second opinion, or review of outside case at second institution).</w:t>
      </w:r>
    </w:p>
    <w:p w14:paraId="238AF9A2" w14:textId="77777777" w:rsidR="000761B3" w:rsidRDefault="000761B3" w:rsidP="00A120E6">
      <w:pPr>
        <w:pStyle w:val="NormalWeb"/>
        <w:spacing w:after="0" w:afterAutospacing="0"/>
        <w:contextualSpacing/>
        <w:jc w:val="both"/>
        <w:rPr>
          <w:rFonts w:ascii="Arial" w:hAnsi="Arial" w:cs="Arial"/>
          <w:sz w:val="20"/>
          <w:szCs w:val="20"/>
          <w:lang w:val="en"/>
        </w:rPr>
      </w:pPr>
    </w:p>
    <w:p w14:paraId="170F5F9F" w14:textId="01227FBC" w:rsidR="000761B3" w:rsidRPr="000761B3" w:rsidRDefault="000761B3" w:rsidP="00A120E6">
      <w:pPr>
        <w:pStyle w:val="NormalWeb"/>
        <w:spacing w:after="0" w:afterAutospacing="0"/>
        <w:contextualSpacing/>
        <w:jc w:val="both"/>
        <w:rPr>
          <w:rFonts w:ascii="Arial" w:hAnsi="Arial" w:cs="Arial"/>
          <w:sz w:val="20"/>
          <w:szCs w:val="20"/>
          <w:lang w:val="en"/>
        </w:rPr>
      </w:pPr>
      <w:r w:rsidRPr="000761B3">
        <w:rPr>
          <w:rStyle w:val="Strong"/>
          <w:rFonts w:ascii="Arial" w:hAnsi="Arial" w:cs="Arial"/>
          <w:sz w:val="20"/>
          <w:szCs w:val="20"/>
          <w:lang w:val="en"/>
        </w:rPr>
        <w:t>Synoptic Reporting</w:t>
      </w:r>
    </w:p>
    <w:p w14:paraId="229BFCE1" w14:textId="77777777" w:rsidR="000761B3" w:rsidRDefault="000761B3" w:rsidP="00A120E6">
      <w:pPr>
        <w:pStyle w:val="NormalWeb"/>
        <w:spacing w:after="0" w:afterAutospacing="0"/>
        <w:contextualSpacing/>
        <w:jc w:val="both"/>
        <w:rPr>
          <w:rFonts w:ascii="Arial" w:hAnsi="Arial" w:cs="Arial"/>
          <w:sz w:val="20"/>
          <w:szCs w:val="20"/>
          <w:lang w:val="en"/>
        </w:rPr>
      </w:pPr>
      <w:r w:rsidRPr="000761B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C0CBAEA" w14:textId="77777777" w:rsidR="000761B3" w:rsidRPr="000761B3" w:rsidRDefault="000761B3" w:rsidP="00A120E6">
      <w:pPr>
        <w:pStyle w:val="NormalWeb"/>
        <w:numPr>
          <w:ilvl w:val="0"/>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Data element: followed by its answer (response), outline format without the paired Data element: Response format is NOT considered synoptic.</w:t>
      </w:r>
    </w:p>
    <w:p w14:paraId="0C2B6E84" w14:textId="77777777" w:rsidR="000761B3" w:rsidRPr="000761B3" w:rsidRDefault="000761B3" w:rsidP="00A120E6">
      <w:pPr>
        <w:pStyle w:val="NormalWeb"/>
        <w:numPr>
          <w:ilvl w:val="0"/>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20A7962" w14:textId="77777777" w:rsidR="000761B3" w:rsidRPr="000761B3" w:rsidRDefault="000761B3" w:rsidP="00A120E6">
      <w:pPr>
        <w:pStyle w:val="NormalWeb"/>
        <w:numPr>
          <w:ilvl w:val="0"/>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0761B3">
        <w:rPr>
          <w:rFonts w:ascii="Arial" w:eastAsia="Times New Roman" w:hAnsi="Arial" w:cs="Arial"/>
          <w:sz w:val="20"/>
          <w:szCs w:val="20"/>
          <w:lang w:val="en"/>
        </w:rPr>
        <w:t>are allowed to</w:t>
      </w:r>
      <w:proofErr w:type="gramEnd"/>
      <w:r w:rsidRPr="000761B3">
        <w:rPr>
          <w:rFonts w:ascii="Arial" w:eastAsia="Times New Roman" w:hAnsi="Arial" w:cs="Arial"/>
          <w:sz w:val="20"/>
          <w:szCs w:val="20"/>
          <w:lang w:val="en"/>
        </w:rPr>
        <w:t xml:space="preserve"> be listed on one line:</w:t>
      </w:r>
    </w:p>
    <w:p w14:paraId="72C5B1A6" w14:textId="77777777" w:rsidR="000761B3" w:rsidRPr="000761B3" w:rsidRDefault="000761B3" w:rsidP="00A120E6">
      <w:pPr>
        <w:pStyle w:val="NormalWeb"/>
        <w:numPr>
          <w:ilvl w:val="1"/>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Anatomic site or specimen, laterality, and procedure</w:t>
      </w:r>
    </w:p>
    <w:p w14:paraId="621168F0" w14:textId="77777777" w:rsidR="000761B3" w:rsidRPr="000761B3" w:rsidRDefault="000761B3" w:rsidP="00A120E6">
      <w:pPr>
        <w:pStyle w:val="NormalWeb"/>
        <w:numPr>
          <w:ilvl w:val="1"/>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Pathologic Stage Classification (</w:t>
      </w:r>
      <w:proofErr w:type="spellStart"/>
      <w:r w:rsidRPr="000761B3">
        <w:rPr>
          <w:rFonts w:ascii="Arial" w:eastAsia="Times New Roman" w:hAnsi="Arial" w:cs="Arial"/>
          <w:sz w:val="20"/>
          <w:szCs w:val="20"/>
          <w:lang w:val="en"/>
        </w:rPr>
        <w:t>pTNM</w:t>
      </w:r>
      <w:proofErr w:type="spellEnd"/>
      <w:r w:rsidRPr="000761B3">
        <w:rPr>
          <w:rFonts w:ascii="Arial" w:eastAsia="Times New Roman" w:hAnsi="Arial" w:cs="Arial"/>
          <w:sz w:val="20"/>
          <w:szCs w:val="20"/>
          <w:lang w:val="en"/>
        </w:rPr>
        <w:t>) elements</w:t>
      </w:r>
    </w:p>
    <w:p w14:paraId="4F961A38" w14:textId="77777777" w:rsidR="000761B3" w:rsidRPr="000761B3" w:rsidRDefault="000761B3" w:rsidP="00A120E6">
      <w:pPr>
        <w:pStyle w:val="NormalWeb"/>
        <w:numPr>
          <w:ilvl w:val="1"/>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 xml:space="preserve">Negative margins, </w:t>
      </w:r>
      <w:proofErr w:type="gramStart"/>
      <w:r w:rsidRPr="000761B3">
        <w:rPr>
          <w:rFonts w:ascii="Arial" w:eastAsia="Times New Roman" w:hAnsi="Arial" w:cs="Arial"/>
          <w:sz w:val="20"/>
          <w:szCs w:val="20"/>
          <w:lang w:val="en"/>
        </w:rPr>
        <w:t>as long as</w:t>
      </w:r>
      <w:proofErr w:type="gramEnd"/>
      <w:r w:rsidRPr="000761B3">
        <w:rPr>
          <w:rFonts w:ascii="Arial" w:eastAsia="Times New Roman" w:hAnsi="Arial" w:cs="Arial"/>
          <w:sz w:val="20"/>
          <w:szCs w:val="20"/>
          <w:lang w:val="en"/>
        </w:rPr>
        <w:t xml:space="preserve"> all negative margins are specifically enumerated where applicable</w:t>
      </w:r>
    </w:p>
    <w:p w14:paraId="39579B33" w14:textId="77777777" w:rsidR="000761B3" w:rsidRDefault="000761B3" w:rsidP="00A120E6">
      <w:pPr>
        <w:pStyle w:val="NormalWeb"/>
        <w:numPr>
          <w:ilvl w:val="0"/>
          <w:numId w:val="11"/>
        </w:numPr>
        <w:spacing w:after="0" w:afterAutospacing="0"/>
        <w:contextualSpacing/>
        <w:jc w:val="both"/>
        <w:rPr>
          <w:rFonts w:ascii="Arial" w:hAnsi="Arial" w:cs="Arial"/>
          <w:sz w:val="20"/>
          <w:szCs w:val="20"/>
          <w:lang w:val="en"/>
        </w:rPr>
      </w:pPr>
      <w:r w:rsidRPr="000761B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24DB2C" w14:textId="4D971D9B" w:rsidR="000761B3" w:rsidRPr="000761B3" w:rsidRDefault="000761B3" w:rsidP="00A120E6">
      <w:pPr>
        <w:pStyle w:val="NormalWeb"/>
        <w:spacing w:after="0" w:afterAutospacing="0"/>
        <w:contextualSpacing/>
        <w:jc w:val="both"/>
        <w:rPr>
          <w:rFonts w:ascii="Arial" w:hAnsi="Arial" w:cs="Arial"/>
          <w:sz w:val="20"/>
          <w:szCs w:val="20"/>
          <w:lang w:val="en"/>
        </w:rPr>
      </w:pPr>
      <w:r w:rsidRPr="000761B3">
        <w:rPr>
          <w:rFonts w:ascii="Arial" w:hAnsi="Arial" w:cs="Arial"/>
          <w:sz w:val="20"/>
          <w:szCs w:val="20"/>
          <w:lang w:val="en"/>
        </w:rPr>
        <w:t xml:space="preserve">Organizations and pathologists may choose to list the required elements in any order, use additional methods </w:t>
      </w:r>
      <w:proofErr w:type="gramStart"/>
      <w:r w:rsidRPr="000761B3">
        <w:rPr>
          <w:rFonts w:ascii="Arial" w:hAnsi="Arial" w:cs="Arial"/>
          <w:sz w:val="20"/>
          <w:szCs w:val="20"/>
          <w:lang w:val="en"/>
        </w:rPr>
        <w:t>in order to</w:t>
      </w:r>
      <w:proofErr w:type="gramEnd"/>
      <w:r w:rsidRPr="000761B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761B3">
        <w:rPr>
          <w:rFonts w:ascii="Arial" w:hAnsi="Arial" w:cs="Arial"/>
          <w:sz w:val="20"/>
          <w:szCs w:val="20"/>
          <w:lang w:val="en"/>
        </w:rPr>
        <w:t>ie</w:t>
      </w:r>
      <w:proofErr w:type="spellEnd"/>
      <w:r w:rsidRPr="000761B3">
        <w:rPr>
          <w:rFonts w:ascii="Arial" w:hAnsi="Arial" w:cs="Arial"/>
          <w:sz w:val="20"/>
          <w:szCs w:val="20"/>
          <w:lang w:val="en"/>
        </w:rPr>
        <w:t>, all required elements must be in the synoptic portion of the report in the format defined above.</w:t>
      </w:r>
    </w:p>
    <w:p w14:paraId="04F8F045" w14:textId="77777777" w:rsidR="000761B3" w:rsidRPr="000761B3" w:rsidRDefault="000761B3" w:rsidP="00A120E6">
      <w:pPr>
        <w:spacing w:after="0"/>
        <w:jc w:val="both"/>
        <w:divId w:val="1056859754"/>
        <w:rPr>
          <w:rFonts w:ascii="Arial" w:eastAsia="Times New Roman" w:hAnsi="Arial" w:cs="Arial"/>
          <w:sz w:val="20"/>
          <w:szCs w:val="20"/>
          <w:lang w:val="en"/>
        </w:rPr>
      </w:pPr>
    </w:p>
    <w:p w14:paraId="5D262CE7" w14:textId="70E9CFD6" w:rsidR="000761B3" w:rsidRPr="000761B3" w:rsidRDefault="000761B3" w:rsidP="000761B3">
      <w:pPr>
        <w:spacing w:after="0"/>
        <w:rPr>
          <w:rFonts w:ascii="Arial" w:eastAsia="Times New Roman" w:hAnsi="Arial" w:cs="Arial"/>
          <w:b/>
          <w:bCs/>
          <w:sz w:val="20"/>
          <w:szCs w:val="20"/>
          <w:u w:val="single"/>
          <w:lang w:val="en"/>
        </w:rPr>
      </w:pPr>
      <w:r w:rsidRPr="000761B3">
        <w:rPr>
          <w:rFonts w:ascii="Arial" w:eastAsia="Times New Roman" w:hAnsi="Arial" w:cs="Arial"/>
          <w:b/>
          <w:bCs/>
          <w:sz w:val="20"/>
          <w:szCs w:val="20"/>
          <w:u w:val="single"/>
          <w:lang w:val="en"/>
        </w:rPr>
        <w:t>Summary of Changes</w:t>
      </w:r>
    </w:p>
    <w:p w14:paraId="1C958FB5" w14:textId="77777777" w:rsidR="000761B3" w:rsidRPr="000761B3" w:rsidRDefault="000761B3" w:rsidP="000761B3">
      <w:pPr>
        <w:pStyle w:val="NormalWeb"/>
        <w:spacing w:after="0" w:afterAutospacing="0"/>
        <w:rPr>
          <w:rFonts w:ascii="Arial" w:hAnsi="Arial" w:cs="Arial"/>
          <w:sz w:val="20"/>
          <w:szCs w:val="20"/>
          <w:lang w:val="en"/>
        </w:rPr>
      </w:pPr>
      <w:r w:rsidRPr="000761B3">
        <w:rPr>
          <w:rStyle w:val="Strong"/>
          <w:rFonts w:ascii="Arial" w:hAnsi="Arial" w:cs="Arial"/>
          <w:sz w:val="20"/>
          <w:szCs w:val="20"/>
          <w:lang w:val="en"/>
        </w:rPr>
        <w:t>v 4.2.0.0</w:t>
      </w:r>
    </w:p>
    <w:p w14:paraId="30B6DAE9" w14:textId="77777777" w:rsidR="000761B3" w:rsidRPr="000761B3" w:rsidRDefault="000761B3" w:rsidP="00DA0CB4">
      <w:pPr>
        <w:numPr>
          <w:ilvl w:val="0"/>
          <w:numId w:val="3"/>
        </w:numPr>
        <w:spacing w:after="0" w:line="240" w:lineRule="auto"/>
        <w:rPr>
          <w:rFonts w:ascii="Arial" w:eastAsia="Times New Roman" w:hAnsi="Arial" w:cs="Arial"/>
          <w:sz w:val="20"/>
          <w:szCs w:val="20"/>
          <w:lang w:val="en"/>
        </w:rPr>
      </w:pPr>
      <w:r w:rsidRPr="000761B3">
        <w:rPr>
          <w:rFonts w:ascii="Arial" w:eastAsia="Times New Roman" w:hAnsi="Arial" w:cs="Arial"/>
          <w:sz w:val="20"/>
          <w:szCs w:val="20"/>
          <w:lang w:val="en"/>
        </w:rPr>
        <w:t>General Reformatting </w:t>
      </w:r>
    </w:p>
    <w:p w14:paraId="71F8F369" w14:textId="77777777" w:rsidR="000761B3" w:rsidRPr="000761B3" w:rsidRDefault="000761B3" w:rsidP="000761B3">
      <w:pPr>
        <w:numPr>
          <w:ilvl w:val="0"/>
          <w:numId w:val="3"/>
        </w:numPr>
        <w:spacing w:before="100" w:beforeAutospacing="1" w:after="0" w:line="240" w:lineRule="auto"/>
        <w:rPr>
          <w:rFonts w:ascii="Arial" w:eastAsia="Times New Roman" w:hAnsi="Arial" w:cs="Arial"/>
          <w:sz w:val="20"/>
          <w:szCs w:val="20"/>
          <w:lang w:val="en"/>
        </w:rPr>
      </w:pPr>
      <w:r w:rsidRPr="000761B3">
        <w:rPr>
          <w:rFonts w:ascii="Arial" w:eastAsia="Times New Roman" w:hAnsi="Arial" w:cs="Arial"/>
          <w:sz w:val="20"/>
          <w:szCs w:val="20"/>
          <w:lang w:val="en"/>
        </w:rPr>
        <w:t>Revised Margins Section</w:t>
      </w:r>
    </w:p>
    <w:p w14:paraId="769EEA05" w14:textId="77777777" w:rsidR="000761B3" w:rsidRPr="000761B3" w:rsidRDefault="000761B3" w:rsidP="000761B3">
      <w:pPr>
        <w:numPr>
          <w:ilvl w:val="0"/>
          <w:numId w:val="3"/>
        </w:numPr>
        <w:spacing w:before="100" w:beforeAutospacing="1" w:after="0" w:line="240" w:lineRule="auto"/>
        <w:rPr>
          <w:rFonts w:ascii="Arial" w:eastAsia="Times New Roman" w:hAnsi="Arial" w:cs="Arial"/>
          <w:sz w:val="20"/>
          <w:szCs w:val="20"/>
          <w:lang w:val="en"/>
        </w:rPr>
      </w:pPr>
      <w:r w:rsidRPr="000761B3">
        <w:rPr>
          <w:rFonts w:ascii="Arial" w:eastAsia="Times New Roman" w:hAnsi="Arial" w:cs="Arial"/>
          <w:sz w:val="20"/>
          <w:szCs w:val="20"/>
          <w:lang w:val="en"/>
        </w:rPr>
        <w:t>Revised Lymph Nodes Section</w:t>
      </w:r>
    </w:p>
    <w:p w14:paraId="4984AACA" w14:textId="77777777" w:rsidR="000761B3" w:rsidRPr="000761B3" w:rsidRDefault="000761B3" w:rsidP="000761B3">
      <w:pPr>
        <w:numPr>
          <w:ilvl w:val="0"/>
          <w:numId w:val="3"/>
        </w:numPr>
        <w:spacing w:before="100" w:beforeAutospacing="1" w:after="0" w:line="240" w:lineRule="auto"/>
        <w:rPr>
          <w:rFonts w:ascii="Arial" w:eastAsia="Times New Roman" w:hAnsi="Arial" w:cs="Arial"/>
          <w:sz w:val="20"/>
          <w:szCs w:val="20"/>
          <w:lang w:val="en"/>
        </w:rPr>
      </w:pPr>
      <w:r w:rsidRPr="000761B3">
        <w:rPr>
          <w:rFonts w:ascii="Arial" w:eastAsia="Times New Roman" w:hAnsi="Arial" w:cs="Arial"/>
          <w:sz w:val="20"/>
          <w:szCs w:val="20"/>
          <w:lang w:val="en"/>
        </w:rPr>
        <w:t>Added Distant Metastasis Section</w:t>
      </w:r>
    </w:p>
    <w:p w14:paraId="0198F3A9" w14:textId="7587299F" w:rsidR="000761B3" w:rsidRPr="000761B3" w:rsidRDefault="000761B3" w:rsidP="000761B3">
      <w:pPr>
        <w:numPr>
          <w:ilvl w:val="0"/>
          <w:numId w:val="3"/>
        </w:numPr>
        <w:spacing w:before="100" w:beforeAutospacing="1" w:after="0" w:line="240" w:lineRule="auto"/>
        <w:rPr>
          <w:rFonts w:ascii="Arial" w:eastAsia="Times New Roman" w:hAnsi="Arial" w:cs="Arial"/>
          <w:sz w:val="20"/>
          <w:szCs w:val="20"/>
          <w:lang w:val="en"/>
        </w:rPr>
      </w:pPr>
      <w:r w:rsidRPr="000761B3">
        <w:rPr>
          <w:rFonts w:ascii="Arial" w:eastAsia="Times New Roman" w:hAnsi="Arial" w:cs="Arial"/>
          <w:sz w:val="20"/>
          <w:szCs w:val="20"/>
          <w:lang w:val="en"/>
        </w:rPr>
        <w:t xml:space="preserve">Removed </w:t>
      </w:r>
      <w:proofErr w:type="spellStart"/>
      <w:r w:rsidRPr="000761B3">
        <w:rPr>
          <w:rFonts w:ascii="Arial" w:eastAsia="Times New Roman" w:hAnsi="Arial" w:cs="Arial"/>
          <w:sz w:val="20"/>
          <w:szCs w:val="20"/>
          <w:lang w:val="en"/>
        </w:rPr>
        <w:t>pT</w:t>
      </w:r>
      <w:r w:rsidR="00DA0CB4">
        <w:rPr>
          <w:rFonts w:ascii="Arial" w:eastAsia="Times New Roman" w:hAnsi="Arial" w:cs="Arial"/>
          <w:sz w:val="20"/>
          <w:szCs w:val="20"/>
          <w:lang w:val="en"/>
        </w:rPr>
        <w:t>X</w:t>
      </w:r>
      <w:proofErr w:type="spellEnd"/>
      <w:r w:rsidRPr="000761B3">
        <w:rPr>
          <w:rFonts w:ascii="Arial" w:eastAsia="Times New Roman" w:hAnsi="Arial" w:cs="Arial"/>
          <w:sz w:val="20"/>
          <w:szCs w:val="20"/>
          <w:lang w:val="en"/>
        </w:rPr>
        <w:t xml:space="preserve"> and </w:t>
      </w:r>
      <w:proofErr w:type="spellStart"/>
      <w:r w:rsidRPr="000761B3">
        <w:rPr>
          <w:rFonts w:ascii="Arial" w:eastAsia="Times New Roman" w:hAnsi="Arial" w:cs="Arial"/>
          <w:sz w:val="20"/>
          <w:szCs w:val="20"/>
          <w:lang w:val="en"/>
        </w:rPr>
        <w:t>pN</w:t>
      </w:r>
      <w:r w:rsidR="00DA0CB4">
        <w:rPr>
          <w:rFonts w:ascii="Arial" w:eastAsia="Times New Roman" w:hAnsi="Arial" w:cs="Arial"/>
          <w:sz w:val="20"/>
          <w:szCs w:val="20"/>
          <w:lang w:val="en"/>
        </w:rPr>
        <w:t>X</w:t>
      </w:r>
      <w:proofErr w:type="spellEnd"/>
      <w:r w:rsidRPr="000761B3">
        <w:rPr>
          <w:rFonts w:ascii="Arial" w:eastAsia="Times New Roman" w:hAnsi="Arial" w:cs="Arial"/>
          <w:sz w:val="20"/>
          <w:szCs w:val="20"/>
          <w:lang w:val="en"/>
        </w:rPr>
        <w:t xml:space="preserve"> Staging Classification</w:t>
      </w:r>
    </w:p>
    <w:p w14:paraId="63C83990" w14:textId="77777777" w:rsidR="000761B3" w:rsidRPr="00DA0CB4" w:rsidRDefault="000761B3" w:rsidP="00DA0CB4">
      <w:pPr>
        <w:pageBreakBefore/>
        <w:pBdr>
          <w:bottom w:val="single" w:sz="4" w:space="1" w:color="auto"/>
        </w:pBdr>
        <w:spacing w:after="0"/>
        <w:rPr>
          <w:rFonts w:ascii="Arial" w:eastAsia="Times New Roman" w:hAnsi="Arial" w:cs="Arial"/>
          <w:b/>
          <w:bCs/>
          <w:sz w:val="24"/>
          <w:szCs w:val="24"/>
          <w:lang w:val="en"/>
        </w:rPr>
      </w:pPr>
      <w:r w:rsidRPr="00DA0CB4">
        <w:rPr>
          <w:rFonts w:ascii="Arial" w:eastAsia="Times New Roman" w:hAnsi="Arial" w:cs="Arial"/>
          <w:b/>
          <w:bCs/>
          <w:sz w:val="24"/>
          <w:szCs w:val="24"/>
          <w:lang w:val="en"/>
        </w:rPr>
        <w:lastRenderedPageBreak/>
        <w:t>Reporting Template</w:t>
      </w:r>
    </w:p>
    <w:p w14:paraId="1DA72846" w14:textId="77777777" w:rsidR="00DA0CB4" w:rsidRDefault="00DA0CB4">
      <w:pPr>
        <w:spacing w:after="0"/>
        <w:rPr>
          <w:rFonts w:ascii="Arial" w:eastAsia="Times New Roman" w:hAnsi="Arial" w:cs="Arial"/>
          <w:b/>
          <w:bCs/>
          <w:sz w:val="20"/>
          <w:szCs w:val="20"/>
          <w:lang w:val="en"/>
        </w:rPr>
      </w:pPr>
    </w:p>
    <w:p w14:paraId="135538BC" w14:textId="1BB22E4E"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Protocol Posting Date: June 2021 </w:t>
      </w:r>
    </w:p>
    <w:p w14:paraId="476E470F"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Select a single response unless otherwise indicated.</w:t>
      </w:r>
    </w:p>
    <w:p w14:paraId="6CA8DE37" w14:textId="77777777" w:rsidR="000761B3" w:rsidRPr="000761B3" w:rsidRDefault="000761B3">
      <w:pPr>
        <w:spacing w:after="0"/>
        <w:divId w:val="1056859754"/>
        <w:rPr>
          <w:rFonts w:ascii="Arial" w:eastAsia="Times New Roman" w:hAnsi="Arial" w:cs="Arial"/>
          <w:sz w:val="20"/>
          <w:szCs w:val="20"/>
          <w:lang w:val="en"/>
        </w:rPr>
      </w:pPr>
    </w:p>
    <w:p w14:paraId="2561E708"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CASE SUMMARY: (PERIHILAR BILE DUCTS) </w:t>
      </w:r>
    </w:p>
    <w:p w14:paraId="37E8EBE8"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b/>
          <w:bCs/>
          <w:sz w:val="20"/>
          <w:szCs w:val="20"/>
          <w:lang w:val="en"/>
        </w:rPr>
        <w:t>Standard(s)</w:t>
      </w:r>
      <w:r w:rsidRPr="000761B3">
        <w:rPr>
          <w:rFonts w:ascii="Arial" w:eastAsia="Times New Roman" w:hAnsi="Arial" w:cs="Arial"/>
          <w:sz w:val="20"/>
          <w:szCs w:val="20"/>
          <w:lang w:val="en"/>
        </w:rPr>
        <w:t xml:space="preserve">: AJCC-UICC 8 </w:t>
      </w:r>
    </w:p>
    <w:p w14:paraId="7DAF007D" w14:textId="77777777" w:rsidR="000761B3" w:rsidRPr="000761B3" w:rsidRDefault="000761B3">
      <w:pPr>
        <w:spacing w:after="0"/>
        <w:divId w:val="1056859754"/>
        <w:rPr>
          <w:rFonts w:ascii="Arial" w:eastAsia="Times New Roman" w:hAnsi="Arial" w:cs="Arial"/>
          <w:sz w:val="20"/>
          <w:szCs w:val="20"/>
          <w:lang w:val="en"/>
        </w:rPr>
      </w:pPr>
    </w:p>
    <w:p w14:paraId="3DB2BA1D"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SPECIMEN (Notes </w:t>
      </w:r>
      <w:hyperlink w:anchor="1867" w:history="1">
        <w:r w:rsidRPr="000761B3">
          <w:rPr>
            <w:rStyle w:val="Hyperlink"/>
            <w:rFonts w:ascii="Arial" w:eastAsia="Times New Roman" w:hAnsi="Arial" w:cs="Arial"/>
            <w:b/>
            <w:bCs/>
            <w:sz w:val="20"/>
            <w:szCs w:val="20"/>
            <w:lang w:val="en"/>
          </w:rPr>
          <w:t>A</w:t>
        </w:r>
      </w:hyperlink>
      <w:r w:rsidRPr="000761B3">
        <w:rPr>
          <w:rFonts w:ascii="Arial" w:eastAsia="Times New Roman" w:hAnsi="Arial" w:cs="Arial"/>
          <w:b/>
          <w:bCs/>
          <w:sz w:val="20"/>
          <w:szCs w:val="20"/>
          <w:lang w:val="en"/>
        </w:rPr>
        <w:t>,</w:t>
      </w:r>
      <w:hyperlink w:anchor="1868" w:history="1">
        <w:r w:rsidRPr="000761B3">
          <w:rPr>
            <w:rStyle w:val="Hyperlink"/>
            <w:rFonts w:ascii="Arial" w:eastAsia="Times New Roman" w:hAnsi="Arial" w:cs="Arial"/>
            <w:b/>
            <w:bCs/>
            <w:sz w:val="20"/>
            <w:szCs w:val="20"/>
            <w:lang w:val="en"/>
          </w:rPr>
          <w:t>B</w:t>
        </w:r>
      </w:hyperlink>
      <w:r w:rsidRPr="000761B3">
        <w:rPr>
          <w:rFonts w:ascii="Arial" w:eastAsia="Times New Roman" w:hAnsi="Arial" w:cs="Arial"/>
          <w:b/>
          <w:bCs/>
          <w:sz w:val="20"/>
          <w:szCs w:val="20"/>
          <w:lang w:val="en"/>
        </w:rPr>
        <w:t xml:space="preserve">) </w:t>
      </w:r>
    </w:p>
    <w:p w14:paraId="0C9ACA5F" w14:textId="77777777" w:rsidR="000761B3" w:rsidRPr="000761B3" w:rsidRDefault="000761B3">
      <w:pPr>
        <w:spacing w:after="0"/>
        <w:divId w:val="1056859754"/>
        <w:rPr>
          <w:rFonts w:ascii="Arial" w:eastAsia="Times New Roman" w:hAnsi="Arial" w:cs="Arial"/>
          <w:sz w:val="20"/>
          <w:szCs w:val="20"/>
          <w:lang w:val="en"/>
        </w:rPr>
      </w:pPr>
    </w:p>
    <w:p w14:paraId="29525E34"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Procedure </w:t>
      </w:r>
    </w:p>
    <w:p w14:paraId="57F4B38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Hilar and hepatic resection </w:t>
      </w:r>
    </w:p>
    <w:p w14:paraId="619721B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Segmental resection of bile ducts(s) </w:t>
      </w:r>
    </w:p>
    <w:p w14:paraId="7DF48E9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Choledochal cyst resection </w:t>
      </w:r>
    </w:p>
    <w:p w14:paraId="2A0F2A6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Total hepatectomy </w:t>
      </w:r>
    </w:p>
    <w:p w14:paraId="22DA422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2A27B2D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specified </w:t>
      </w:r>
    </w:p>
    <w:p w14:paraId="5005E868" w14:textId="77777777" w:rsidR="000761B3" w:rsidRPr="000761B3" w:rsidRDefault="000761B3">
      <w:pPr>
        <w:spacing w:after="0"/>
        <w:divId w:val="1056859754"/>
        <w:rPr>
          <w:rFonts w:ascii="Arial" w:eastAsia="Times New Roman" w:hAnsi="Arial" w:cs="Arial"/>
          <w:sz w:val="20"/>
          <w:szCs w:val="20"/>
          <w:lang w:val="en"/>
        </w:rPr>
      </w:pPr>
    </w:p>
    <w:p w14:paraId="0DB1BDFE"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TUMOR </w:t>
      </w:r>
    </w:p>
    <w:p w14:paraId="76D27570" w14:textId="77777777" w:rsidR="000761B3" w:rsidRPr="000761B3" w:rsidRDefault="000761B3">
      <w:pPr>
        <w:spacing w:after="0"/>
        <w:divId w:val="1056859754"/>
        <w:rPr>
          <w:rFonts w:ascii="Arial" w:eastAsia="Times New Roman" w:hAnsi="Arial" w:cs="Arial"/>
          <w:sz w:val="20"/>
          <w:szCs w:val="20"/>
          <w:lang w:val="en"/>
        </w:rPr>
      </w:pPr>
    </w:p>
    <w:p w14:paraId="02F0446D"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Tumor Site (select all that apply) </w:t>
      </w:r>
    </w:p>
    <w:p w14:paraId="567DAB1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Right hepatic duct: _________________ </w:t>
      </w:r>
    </w:p>
    <w:p w14:paraId="2E19729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Left hepatic duct: _________________ </w:t>
      </w:r>
    </w:p>
    <w:p w14:paraId="214ED90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Junction of right and left hepatic ducts: _________________ </w:t>
      </w:r>
    </w:p>
    <w:p w14:paraId="68E90C9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Cystic duct: _________________ </w:t>
      </w:r>
    </w:p>
    <w:p w14:paraId="4F95641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Common hepatic duct: _________________ </w:t>
      </w:r>
    </w:p>
    <w:p w14:paraId="312D684D"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Common bile duct: _________________ </w:t>
      </w:r>
    </w:p>
    <w:p w14:paraId="3607105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specified </w:t>
      </w:r>
    </w:p>
    <w:p w14:paraId="4809ABB2" w14:textId="77777777" w:rsidR="000761B3" w:rsidRPr="000761B3" w:rsidRDefault="000761B3">
      <w:pPr>
        <w:spacing w:after="0"/>
        <w:divId w:val="1056859754"/>
        <w:rPr>
          <w:rFonts w:ascii="Arial" w:eastAsia="Times New Roman" w:hAnsi="Arial" w:cs="Arial"/>
          <w:sz w:val="20"/>
          <w:szCs w:val="20"/>
          <w:lang w:val="en"/>
        </w:rPr>
      </w:pPr>
    </w:p>
    <w:p w14:paraId="360CB550"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Histologic Type (Note </w:t>
      </w:r>
      <w:hyperlink w:anchor="1869" w:history="1">
        <w:r w:rsidRPr="000761B3">
          <w:rPr>
            <w:rStyle w:val="Hyperlink"/>
            <w:rFonts w:ascii="Arial" w:eastAsia="Times New Roman" w:hAnsi="Arial" w:cs="Arial"/>
            <w:b/>
            <w:bCs/>
            <w:sz w:val="20"/>
            <w:szCs w:val="20"/>
            <w:lang w:val="en"/>
          </w:rPr>
          <w:t>C</w:t>
        </w:r>
      </w:hyperlink>
      <w:r w:rsidRPr="000761B3">
        <w:rPr>
          <w:rFonts w:ascii="Arial" w:eastAsia="Times New Roman" w:hAnsi="Arial" w:cs="Arial"/>
          <w:b/>
          <w:bCs/>
          <w:sz w:val="20"/>
          <w:szCs w:val="20"/>
          <w:lang w:val="en"/>
        </w:rPr>
        <w:t xml:space="preserve">) </w:t>
      </w:r>
    </w:p>
    <w:p w14:paraId="20949C40" w14:textId="77777777" w:rsidR="000761B3" w:rsidRPr="000761B3" w:rsidRDefault="000761B3">
      <w:pPr>
        <w:spacing w:after="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Adenocarcinoma </w:t>
      </w:r>
    </w:p>
    <w:p w14:paraId="003B0318"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Adenocarcinoma, biliary type (extrahepatic cholangiocarcinoma) </w:t>
      </w:r>
    </w:p>
    <w:p w14:paraId="72F259E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Adenocarcinoma, intestinal type </w:t>
      </w:r>
    </w:p>
    <w:p w14:paraId="566FD6D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Mucinous adenocarcinoma </w:t>
      </w:r>
    </w:p>
    <w:p w14:paraId="1B931D1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Clear cell adenocarcinoma </w:t>
      </w:r>
    </w:p>
    <w:p w14:paraId="75CF499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Signet-ring cell carcinoma (poorly cohesive carcinoma) </w:t>
      </w:r>
    </w:p>
    <w:p w14:paraId="2C4781C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w:t>
      </w:r>
      <w:proofErr w:type="spellStart"/>
      <w:r w:rsidRPr="000761B3">
        <w:rPr>
          <w:rFonts w:ascii="Arial" w:eastAsia="Times New Roman" w:hAnsi="Arial" w:cs="Arial"/>
          <w:sz w:val="20"/>
          <w:szCs w:val="20"/>
          <w:lang w:val="en"/>
        </w:rPr>
        <w:t>Adenosquamous</w:t>
      </w:r>
      <w:proofErr w:type="spellEnd"/>
      <w:r w:rsidRPr="000761B3">
        <w:rPr>
          <w:rFonts w:ascii="Arial" w:eastAsia="Times New Roman" w:hAnsi="Arial" w:cs="Arial"/>
          <w:sz w:val="20"/>
          <w:szCs w:val="20"/>
          <w:lang w:val="en"/>
        </w:rPr>
        <w:t xml:space="preserve"> carcinoma </w:t>
      </w:r>
    </w:p>
    <w:p w14:paraId="4E4A40E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Mucinous cystic neoplasm with an associated invasive carcinoma </w:t>
      </w:r>
    </w:p>
    <w:p w14:paraId="11A8ABB2" w14:textId="77777777" w:rsidR="000761B3" w:rsidRPr="000761B3" w:rsidRDefault="000761B3">
      <w:pPr>
        <w:spacing w:after="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Other Carcinoma Types </w:t>
      </w:r>
    </w:p>
    <w:p w14:paraId="0ECF93F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Squamous cell carcinoma </w:t>
      </w:r>
    </w:p>
    <w:p w14:paraId="4C6C75C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Undifferentiated carcinoma </w:t>
      </w:r>
    </w:p>
    <w:p w14:paraId="77EFF1B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Large cell neuroendocrine carcinoma </w:t>
      </w:r>
    </w:p>
    <w:p w14:paraId="4B19EFA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Small cell neuroendocrine carcinoma </w:t>
      </w:r>
    </w:p>
    <w:p w14:paraId="3D0C77D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Mixed neuroendocrine-non-neuroendocrine tumor (Mixed </w:t>
      </w:r>
      <w:proofErr w:type="spellStart"/>
      <w:r w:rsidRPr="000761B3">
        <w:rPr>
          <w:rFonts w:ascii="Arial" w:eastAsia="Times New Roman" w:hAnsi="Arial" w:cs="Arial"/>
          <w:sz w:val="20"/>
          <w:szCs w:val="20"/>
          <w:lang w:val="en"/>
        </w:rPr>
        <w:t>adenoneuroendocrine</w:t>
      </w:r>
      <w:proofErr w:type="spellEnd"/>
      <w:r w:rsidRPr="000761B3">
        <w:rPr>
          <w:rFonts w:ascii="Arial" w:eastAsia="Times New Roman" w:hAnsi="Arial" w:cs="Arial"/>
          <w:sz w:val="20"/>
          <w:szCs w:val="20"/>
          <w:lang w:val="en"/>
        </w:rPr>
        <w:t xml:space="preserve"> carcinoma) </w:t>
      </w:r>
    </w:p>
    <w:p w14:paraId="225D811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histologic type not listed (specify): _________________ </w:t>
      </w:r>
    </w:p>
    <w:p w14:paraId="782D317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Carcinoma, type cannot be determined: _________________ </w:t>
      </w:r>
    </w:p>
    <w:p w14:paraId="78D02062"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+Histologic Type Comment: _________________ </w:t>
      </w:r>
    </w:p>
    <w:p w14:paraId="63775499" w14:textId="77777777" w:rsidR="000761B3" w:rsidRPr="000761B3" w:rsidRDefault="000761B3">
      <w:pPr>
        <w:spacing w:after="0"/>
        <w:divId w:val="1056859754"/>
        <w:rPr>
          <w:rFonts w:ascii="Arial" w:eastAsia="Times New Roman" w:hAnsi="Arial" w:cs="Arial"/>
          <w:sz w:val="20"/>
          <w:szCs w:val="20"/>
          <w:lang w:val="en"/>
        </w:rPr>
      </w:pPr>
    </w:p>
    <w:p w14:paraId="73F55B4E"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Histologic Grade (Note </w:t>
      </w:r>
      <w:hyperlink w:anchor="1870" w:history="1">
        <w:r w:rsidRPr="000761B3">
          <w:rPr>
            <w:rStyle w:val="Hyperlink"/>
            <w:rFonts w:ascii="Arial" w:eastAsia="Times New Roman" w:hAnsi="Arial" w:cs="Arial"/>
            <w:b/>
            <w:bCs/>
            <w:sz w:val="20"/>
            <w:szCs w:val="20"/>
            <w:lang w:val="en"/>
          </w:rPr>
          <w:t>D</w:t>
        </w:r>
      </w:hyperlink>
      <w:r w:rsidRPr="000761B3">
        <w:rPr>
          <w:rFonts w:ascii="Arial" w:eastAsia="Times New Roman" w:hAnsi="Arial" w:cs="Arial"/>
          <w:b/>
          <w:bCs/>
          <w:sz w:val="20"/>
          <w:szCs w:val="20"/>
          <w:lang w:val="en"/>
        </w:rPr>
        <w:t xml:space="preserve">) </w:t>
      </w:r>
    </w:p>
    <w:p w14:paraId="26BCA47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G1, well differentiated </w:t>
      </w:r>
    </w:p>
    <w:p w14:paraId="2DFF31A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lastRenderedPageBreak/>
        <w:t xml:space="preserve">___ G2, moderately differentiated </w:t>
      </w:r>
    </w:p>
    <w:p w14:paraId="32203F7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G3, poorly differentiated </w:t>
      </w:r>
    </w:p>
    <w:p w14:paraId="1A2E83E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0586209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GX, cannot be assessed: _________________ </w:t>
      </w:r>
    </w:p>
    <w:p w14:paraId="059BF54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4B1D6AC7" w14:textId="77777777" w:rsidR="000761B3" w:rsidRPr="000761B3" w:rsidRDefault="000761B3">
      <w:pPr>
        <w:spacing w:after="0"/>
        <w:divId w:val="1056859754"/>
        <w:rPr>
          <w:rFonts w:ascii="Arial" w:eastAsia="Times New Roman" w:hAnsi="Arial" w:cs="Arial"/>
          <w:sz w:val="20"/>
          <w:szCs w:val="20"/>
          <w:lang w:val="en"/>
        </w:rPr>
      </w:pPr>
    </w:p>
    <w:p w14:paraId="429620CC"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Tumor Size </w:t>
      </w:r>
    </w:p>
    <w:p w14:paraId="1474F70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___ Greatest dimension in Centimeters (cm): _________________ cm</w:t>
      </w:r>
    </w:p>
    <w:p w14:paraId="66363F07"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+Additional Dimension in Centimeters (cm): ____ x ____ cm</w:t>
      </w:r>
    </w:p>
    <w:p w14:paraId="4A1CEE2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52E9E6C6" w14:textId="77777777" w:rsidR="000761B3" w:rsidRPr="000761B3" w:rsidRDefault="000761B3">
      <w:pPr>
        <w:spacing w:after="0"/>
        <w:divId w:val="1056859754"/>
        <w:rPr>
          <w:rFonts w:ascii="Arial" w:eastAsia="Times New Roman" w:hAnsi="Arial" w:cs="Arial"/>
          <w:sz w:val="20"/>
          <w:szCs w:val="20"/>
          <w:lang w:val="en"/>
        </w:rPr>
      </w:pPr>
    </w:p>
    <w:p w14:paraId="72471D22"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Tumor Extent (select all that apply) </w:t>
      </w:r>
    </w:p>
    <w:p w14:paraId="2D358E13"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 invasion (carcinoma in situ / high-grade dysplasia) </w:t>
      </w:r>
    </w:p>
    <w:p w14:paraId="7A9837F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Confined to bile duct </w:t>
      </w:r>
    </w:p>
    <w:p w14:paraId="3CA78FA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connective tissue surrounding wall of bile duct </w:t>
      </w:r>
    </w:p>
    <w:p w14:paraId="033F48B3"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adjacent liver parenchyma </w:t>
      </w:r>
    </w:p>
    <w:p w14:paraId="2DD4A9A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gallbladder </w:t>
      </w:r>
    </w:p>
    <w:p w14:paraId="527C84F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unilateral branches of portal vein (right or left) </w:t>
      </w:r>
    </w:p>
    <w:p w14:paraId="0E05014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unilateral branches of hepatic artery (right or left) </w:t>
      </w:r>
    </w:p>
    <w:p w14:paraId="710E873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main portal vein or its branches bilaterally </w:t>
      </w:r>
    </w:p>
    <w:p w14:paraId="5566FA7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common hepatic artery </w:t>
      </w:r>
    </w:p>
    <w:p w14:paraId="6AA36FD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second-order biliary radicals unilaterally </w:t>
      </w:r>
    </w:p>
    <w:p w14:paraId="1B063EF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Invades second-order biliary radicals bilaterally </w:t>
      </w:r>
    </w:p>
    <w:p w14:paraId="59AA0B2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6B7AC25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5F7D6D8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 evidence of primary tumor </w:t>
      </w:r>
    </w:p>
    <w:p w14:paraId="69DF8E43" w14:textId="77777777" w:rsidR="000761B3" w:rsidRPr="000761B3" w:rsidRDefault="000761B3">
      <w:pPr>
        <w:spacing w:after="0"/>
        <w:divId w:val="1056859754"/>
        <w:rPr>
          <w:rFonts w:ascii="Arial" w:eastAsia="Times New Roman" w:hAnsi="Arial" w:cs="Arial"/>
          <w:sz w:val="20"/>
          <w:szCs w:val="20"/>
          <w:lang w:val="en"/>
        </w:rPr>
      </w:pPr>
    </w:p>
    <w:p w14:paraId="40617F59" w14:textId="77777777" w:rsidR="000761B3" w:rsidRPr="000761B3" w:rsidRDefault="000761B3">
      <w:pPr>
        <w:spacing w:after="0"/>
        <w:rPr>
          <w:rFonts w:ascii="Arial" w:eastAsia="Times New Roman" w:hAnsi="Arial" w:cs="Arial"/>
          <w:b/>
          <w:bCs/>
          <w:sz w:val="20"/>
          <w:szCs w:val="20"/>
          <w:lang w:val="en"/>
        </w:rPr>
      </w:pPr>
      <w:proofErr w:type="spellStart"/>
      <w:r w:rsidRPr="000761B3">
        <w:rPr>
          <w:rFonts w:ascii="Arial" w:eastAsia="Times New Roman" w:hAnsi="Arial" w:cs="Arial"/>
          <w:b/>
          <w:bCs/>
          <w:sz w:val="20"/>
          <w:szCs w:val="20"/>
          <w:lang w:val="en"/>
        </w:rPr>
        <w:t>Lymphovascular</w:t>
      </w:r>
      <w:proofErr w:type="spellEnd"/>
      <w:r w:rsidRPr="000761B3">
        <w:rPr>
          <w:rFonts w:ascii="Arial" w:eastAsia="Times New Roman" w:hAnsi="Arial" w:cs="Arial"/>
          <w:b/>
          <w:bCs/>
          <w:sz w:val="20"/>
          <w:szCs w:val="20"/>
          <w:lang w:val="en"/>
        </w:rPr>
        <w:t xml:space="preserve"> Invasion (Note </w:t>
      </w:r>
      <w:hyperlink w:anchor="1872" w:history="1">
        <w:r w:rsidRPr="000761B3">
          <w:rPr>
            <w:rStyle w:val="Hyperlink"/>
            <w:rFonts w:ascii="Arial" w:eastAsia="Times New Roman" w:hAnsi="Arial" w:cs="Arial"/>
            <w:b/>
            <w:bCs/>
            <w:sz w:val="20"/>
            <w:szCs w:val="20"/>
            <w:lang w:val="en"/>
          </w:rPr>
          <w:t>E</w:t>
        </w:r>
      </w:hyperlink>
      <w:r w:rsidRPr="000761B3">
        <w:rPr>
          <w:rFonts w:ascii="Arial" w:eastAsia="Times New Roman" w:hAnsi="Arial" w:cs="Arial"/>
          <w:b/>
          <w:bCs/>
          <w:sz w:val="20"/>
          <w:szCs w:val="20"/>
          <w:lang w:val="en"/>
        </w:rPr>
        <w:t xml:space="preserve">) </w:t>
      </w:r>
    </w:p>
    <w:p w14:paraId="775F5F7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identified </w:t>
      </w:r>
    </w:p>
    <w:p w14:paraId="20DDFB73"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Present </w:t>
      </w:r>
    </w:p>
    <w:p w14:paraId="7F042CA3"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_________________ </w:t>
      </w:r>
    </w:p>
    <w:p w14:paraId="5E315C74" w14:textId="77777777" w:rsidR="000761B3" w:rsidRPr="000761B3" w:rsidRDefault="000761B3">
      <w:pPr>
        <w:spacing w:after="0"/>
        <w:divId w:val="1056859754"/>
        <w:rPr>
          <w:rFonts w:ascii="Arial" w:eastAsia="Times New Roman" w:hAnsi="Arial" w:cs="Arial"/>
          <w:sz w:val="20"/>
          <w:szCs w:val="20"/>
          <w:lang w:val="en"/>
        </w:rPr>
      </w:pPr>
    </w:p>
    <w:p w14:paraId="26B4B611"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Perineural Invasion (Note </w:t>
      </w:r>
      <w:hyperlink w:anchor="1872" w:history="1">
        <w:r w:rsidRPr="000761B3">
          <w:rPr>
            <w:rStyle w:val="Hyperlink"/>
            <w:rFonts w:ascii="Arial" w:eastAsia="Times New Roman" w:hAnsi="Arial" w:cs="Arial"/>
            <w:b/>
            <w:bCs/>
            <w:sz w:val="20"/>
            <w:szCs w:val="20"/>
            <w:lang w:val="en"/>
          </w:rPr>
          <w:t>E</w:t>
        </w:r>
      </w:hyperlink>
      <w:r w:rsidRPr="000761B3">
        <w:rPr>
          <w:rFonts w:ascii="Arial" w:eastAsia="Times New Roman" w:hAnsi="Arial" w:cs="Arial"/>
          <w:b/>
          <w:bCs/>
          <w:sz w:val="20"/>
          <w:szCs w:val="20"/>
          <w:lang w:val="en"/>
        </w:rPr>
        <w:t xml:space="preserve">) </w:t>
      </w:r>
    </w:p>
    <w:p w14:paraId="7DB9818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identified </w:t>
      </w:r>
    </w:p>
    <w:p w14:paraId="50AB836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Present </w:t>
      </w:r>
    </w:p>
    <w:p w14:paraId="5EDC81B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_________________ </w:t>
      </w:r>
    </w:p>
    <w:p w14:paraId="4C6878DB" w14:textId="77777777" w:rsidR="000761B3" w:rsidRPr="000761B3" w:rsidRDefault="000761B3">
      <w:pPr>
        <w:spacing w:after="0"/>
        <w:divId w:val="1056859754"/>
        <w:rPr>
          <w:rFonts w:ascii="Arial" w:eastAsia="Times New Roman" w:hAnsi="Arial" w:cs="Arial"/>
          <w:sz w:val="20"/>
          <w:szCs w:val="20"/>
          <w:lang w:val="en"/>
        </w:rPr>
      </w:pPr>
    </w:p>
    <w:p w14:paraId="5EF158AD"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+Tumor Comment: _________________ </w:t>
      </w:r>
    </w:p>
    <w:p w14:paraId="6BE3CCFF" w14:textId="77777777" w:rsidR="000761B3" w:rsidRPr="000761B3" w:rsidRDefault="000761B3">
      <w:pPr>
        <w:spacing w:after="0"/>
        <w:divId w:val="1056859754"/>
        <w:rPr>
          <w:rFonts w:ascii="Arial" w:eastAsia="Times New Roman" w:hAnsi="Arial" w:cs="Arial"/>
          <w:sz w:val="20"/>
          <w:szCs w:val="20"/>
          <w:lang w:val="en"/>
        </w:rPr>
      </w:pPr>
    </w:p>
    <w:p w14:paraId="1D3C3EE9"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MARGINS (Note </w:t>
      </w:r>
      <w:hyperlink w:anchor="1871" w:history="1">
        <w:r w:rsidRPr="000761B3">
          <w:rPr>
            <w:rStyle w:val="Hyperlink"/>
            <w:rFonts w:ascii="Arial" w:eastAsia="Times New Roman" w:hAnsi="Arial" w:cs="Arial"/>
            <w:b/>
            <w:bCs/>
            <w:sz w:val="20"/>
            <w:szCs w:val="20"/>
            <w:lang w:val="en"/>
          </w:rPr>
          <w:t>F</w:t>
        </w:r>
      </w:hyperlink>
      <w:r w:rsidRPr="000761B3">
        <w:rPr>
          <w:rFonts w:ascii="Arial" w:eastAsia="Times New Roman" w:hAnsi="Arial" w:cs="Arial"/>
          <w:b/>
          <w:bCs/>
          <w:sz w:val="20"/>
          <w:szCs w:val="20"/>
          <w:lang w:val="en"/>
        </w:rPr>
        <w:t xml:space="preserve">) </w:t>
      </w:r>
    </w:p>
    <w:p w14:paraId="2B463641" w14:textId="77777777" w:rsidR="000761B3" w:rsidRPr="000761B3" w:rsidRDefault="000761B3">
      <w:pPr>
        <w:spacing w:after="0"/>
        <w:divId w:val="1056859754"/>
        <w:rPr>
          <w:rFonts w:ascii="Arial" w:eastAsia="Times New Roman" w:hAnsi="Arial" w:cs="Arial"/>
          <w:sz w:val="20"/>
          <w:szCs w:val="20"/>
          <w:lang w:val="en"/>
        </w:rPr>
      </w:pPr>
    </w:p>
    <w:p w14:paraId="3F9C2BA3"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 Status for Invasive Carcinoma </w:t>
      </w:r>
    </w:p>
    <w:p w14:paraId="6542E5C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All margins negative for invasive carcinoma </w:t>
      </w:r>
    </w:p>
    <w:p w14:paraId="5274F946"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+Closest Margin(s) to Invasive Carcinoma (select all that apply) </w:t>
      </w:r>
    </w:p>
    <w:p w14:paraId="6C8BDC4D"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Proximal: _________________ </w:t>
      </w:r>
    </w:p>
    <w:p w14:paraId="4C8F6910"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Distal: _________________ </w:t>
      </w:r>
    </w:p>
    <w:p w14:paraId="34BE64A7"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Radial: _________________ </w:t>
      </w:r>
    </w:p>
    <w:p w14:paraId="07282C58"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Hepatic parenchymal: _________________ </w:t>
      </w:r>
    </w:p>
    <w:p w14:paraId="2B39DEFF"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Bile duct: _________________ </w:t>
      </w:r>
    </w:p>
    <w:p w14:paraId="662CAADC"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5AA3AC09"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lastRenderedPageBreak/>
        <w:t xml:space="preserve">___ Cannot be determined: _________________ </w:t>
      </w:r>
    </w:p>
    <w:p w14:paraId="540BC79C"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+Distance from Invasive Carcinoma to Closest Margin </w:t>
      </w:r>
    </w:p>
    <w:p w14:paraId="62F58C8D" w14:textId="77777777" w:rsidR="000761B3" w:rsidRPr="000761B3" w:rsidRDefault="000761B3">
      <w:pPr>
        <w:spacing w:after="0"/>
        <w:ind w:firstLine="24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Specify in Centimeters (cm) </w:t>
      </w:r>
    </w:p>
    <w:p w14:paraId="011DF81C"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___ Exact distance in cm: _________________ cm</w:t>
      </w:r>
    </w:p>
    <w:p w14:paraId="75C3F973"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Greater than 1 cm </w:t>
      </w:r>
    </w:p>
    <w:p w14:paraId="7A45A237" w14:textId="77777777" w:rsidR="000761B3" w:rsidRPr="000761B3" w:rsidRDefault="000761B3">
      <w:pPr>
        <w:spacing w:after="0"/>
        <w:ind w:firstLine="24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Specify in Millimeters (mm) </w:t>
      </w:r>
    </w:p>
    <w:p w14:paraId="5C6D23DF"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___ Exact distance in mm: _________________ mm</w:t>
      </w:r>
    </w:p>
    <w:p w14:paraId="620600A5"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Greater than 10 mm </w:t>
      </w:r>
    </w:p>
    <w:p w14:paraId="1B53A398" w14:textId="77777777" w:rsidR="000761B3" w:rsidRPr="000761B3" w:rsidRDefault="000761B3">
      <w:pPr>
        <w:spacing w:after="0"/>
        <w:ind w:firstLine="240"/>
        <w:rPr>
          <w:rFonts w:ascii="Arial" w:eastAsia="Times New Roman" w:hAnsi="Arial" w:cs="Arial"/>
          <w:i/>
          <w:iCs/>
          <w:sz w:val="20"/>
          <w:szCs w:val="20"/>
          <w:lang w:val="en"/>
        </w:rPr>
      </w:pPr>
      <w:r w:rsidRPr="000761B3">
        <w:rPr>
          <w:rFonts w:ascii="Arial" w:eastAsia="Times New Roman" w:hAnsi="Arial" w:cs="Arial"/>
          <w:i/>
          <w:iCs/>
          <w:sz w:val="16"/>
          <w:szCs w:val="16"/>
          <w:lang w:val="en"/>
        </w:rPr>
        <w:t xml:space="preserve">Other </w:t>
      </w:r>
    </w:p>
    <w:p w14:paraId="72B7B60A"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0CCF83D7"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_________________ </w:t>
      </w:r>
    </w:p>
    <w:p w14:paraId="1001794B"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2396EFD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Invasive carcinoma present at margin </w:t>
      </w:r>
    </w:p>
    <w:p w14:paraId="707BCA6B"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Margin(s) Involved by Invasive Carcinoma (select all that apply) </w:t>
      </w:r>
    </w:p>
    <w:p w14:paraId="5811575E"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Proximal: _________________ </w:t>
      </w:r>
    </w:p>
    <w:p w14:paraId="2C518B97"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Distal: _________________ </w:t>
      </w:r>
    </w:p>
    <w:p w14:paraId="4F64DC8C"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Radial: _________________ </w:t>
      </w:r>
    </w:p>
    <w:p w14:paraId="6B6DC5A4"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Hepatic parenchymal: _________________ </w:t>
      </w:r>
    </w:p>
    <w:p w14:paraId="6D441C29"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Bile duct: _________________ </w:t>
      </w:r>
    </w:p>
    <w:p w14:paraId="68F94D33"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3F13848E"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6AD10C0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70C8786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55C1243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6D968554" w14:textId="77777777" w:rsidR="000761B3" w:rsidRPr="000761B3" w:rsidRDefault="000761B3">
      <w:pPr>
        <w:spacing w:after="0"/>
        <w:divId w:val="1056859754"/>
        <w:rPr>
          <w:rFonts w:ascii="Arial" w:eastAsia="Times New Roman" w:hAnsi="Arial" w:cs="Arial"/>
          <w:sz w:val="20"/>
          <w:szCs w:val="20"/>
          <w:lang w:val="en"/>
        </w:rPr>
      </w:pPr>
    </w:p>
    <w:p w14:paraId="4285C853"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 Status for High-Grade Intraepithelial Neoplasia </w:t>
      </w:r>
    </w:p>
    <w:p w14:paraId="2162E5B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All margins negative for high-grade intraepithelial neoplasia </w:t>
      </w:r>
    </w:p>
    <w:p w14:paraId="6A13042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High-grade intraepithelial neoplasia present at margin </w:t>
      </w:r>
    </w:p>
    <w:p w14:paraId="76933D3B"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Margin(s) Involved by High-Grade Intraepithelial Neoplasia (select all that apply) </w:t>
      </w:r>
    </w:p>
    <w:p w14:paraId="09A10450"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Proximal: _________________ </w:t>
      </w:r>
    </w:p>
    <w:p w14:paraId="012F188E"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Distal: _________________ </w:t>
      </w:r>
    </w:p>
    <w:p w14:paraId="06CDA880"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Bile duct: _________________ </w:t>
      </w:r>
    </w:p>
    <w:p w14:paraId="1AC5F0B9"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36B0AD5B"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32F74A7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53F0CDFC"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581B281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24DD071E" w14:textId="77777777" w:rsidR="000761B3" w:rsidRPr="000761B3" w:rsidRDefault="000761B3">
      <w:pPr>
        <w:spacing w:after="0"/>
        <w:divId w:val="1056859754"/>
        <w:rPr>
          <w:rFonts w:ascii="Arial" w:eastAsia="Times New Roman" w:hAnsi="Arial" w:cs="Arial"/>
          <w:sz w:val="20"/>
          <w:szCs w:val="20"/>
          <w:lang w:val="en"/>
        </w:rPr>
      </w:pPr>
    </w:p>
    <w:p w14:paraId="4E66D5CD"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+Margin Comment: _________________ </w:t>
      </w:r>
    </w:p>
    <w:p w14:paraId="5A24F363" w14:textId="77777777" w:rsidR="000761B3" w:rsidRPr="000761B3" w:rsidRDefault="000761B3">
      <w:pPr>
        <w:spacing w:after="0"/>
        <w:divId w:val="1056859754"/>
        <w:rPr>
          <w:rFonts w:ascii="Arial" w:eastAsia="Times New Roman" w:hAnsi="Arial" w:cs="Arial"/>
          <w:sz w:val="20"/>
          <w:szCs w:val="20"/>
          <w:lang w:val="en"/>
        </w:rPr>
      </w:pPr>
    </w:p>
    <w:p w14:paraId="5699F59B"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REGIONAL LYMPH NODES </w:t>
      </w:r>
    </w:p>
    <w:p w14:paraId="6B701093" w14:textId="77777777" w:rsidR="000761B3" w:rsidRPr="000761B3" w:rsidRDefault="000761B3">
      <w:pPr>
        <w:spacing w:after="0"/>
        <w:divId w:val="1056859754"/>
        <w:rPr>
          <w:rFonts w:ascii="Arial" w:eastAsia="Times New Roman" w:hAnsi="Arial" w:cs="Arial"/>
          <w:sz w:val="20"/>
          <w:szCs w:val="20"/>
          <w:lang w:val="en"/>
        </w:rPr>
      </w:pPr>
    </w:p>
    <w:p w14:paraId="4538CC5E"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Regional Lymph Node Status </w:t>
      </w:r>
    </w:p>
    <w:p w14:paraId="2F04FA7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(no regional lymph nodes submitted or found) </w:t>
      </w:r>
    </w:p>
    <w:p w14:paraId="6D0918D8"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Regional lymph nodes present </w:t>
      </w:r>
    </w:p>
    <w:p w14:paraId="110AF51B"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All regional lymph nodes negative for tumor </w:t>
      </w:r>
    </w:p>
    <w:p w14:paraId="6C69D02B"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Tumor present in regional lymph node(s) </w:t>
      </w:r>
    </w:p>
    <w:p w14:paraId="3263E6C7" w14:textId="77777777" w:rsidR="000761B3" w:rsidRPr="000761B3" w:rsidRDefault="000761B3">
      <w:pPr>
        <w:spacing w:after="0"/>
        <w:ind w:firstLine="48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Number of Lymph Nodes with Tumor </w:t>
      </w:r>
    </w:p>
    <w:p w14:paraId="3D991C29" w14:textId="77777777" w:rsidR="000761B3" w:rsidRPr="000761B3" w:rsidRDefault="000761B3">
      <w:pPr>
        <w:spacing w:after="0"/>
        <w:ind w:firstLine="480"/>
        <w:rPr>
          <w:rFonts w:ascii="Arial" w:eastAsia="Times New Roman" w:hAnsi="Arial" w:cs="Arial"/>
          <w:sz w:val="20"/>
          <w:szCs w:val="20"/>
          <w:lang w:val="en"/>
        </w:rPr>
      </w:pPr>
      <w:r w:rsidRPr="000761B3">
        <w:rPr>
          <w:rFonts w:ascii="Arial" w:eastAsia="Times New Roman" w:hAnsi="Arial" w:cs="Arial"/>
          <w:sz w:val="20"/>
          <w:szCs w:val="20"/>
          <w:lang w:val="en"/>
        </w:rPr>
        <w:t xml:space="preserve">___ Exact number (specify): _________________ </w:t>
      </w:r>
    </w:p>
    <w:p w14:paraId="35DA2FC1" w14:textId="77777777" w:rsidR="000761B3" w:rsidRPr="000761B3" w:rsidRDefault="000761B3">
      <w:pPr>
        <w:spacing w:after="0"/>
        <w:ind w:firstLine="480"/>
        <w:rPr>
          <w:rFonts w:ascii="Arial" w:eastAsia="Times New Roman" w:hAnsi="Arial" w:cs="Arial"/>
          <w:sz w:val="20"/>
          <w:szCs w:val="20"/>
          <w:lang w:val="en"/>
        </w:rPr>
      </w:pPr>
      <w:r w:rsidRPr="000761B3">
        <w:rPr>
          <w:rFonts w:ascii="Arial" w:eastAsia="Times New Roman" w:hAnsi="Arial" w:cs="Arial"/>
          <w:sz w:val="20"/>
          <w:szCs w:val="20"/>
          <w:lang w:val="en"/>
        </w:rPr>
        <w:t xml:space="preserve">___ At least (specify): _________________ </w:t>
      </w:r>
    </w:p>
    <w:p w14:paraId="0E66D74F" w14:textId="77777777" w:rsidR="000761B3" w:rsidRPr="000761B3" w:rsidRDefault="000761B3">
      <w:pPr>
        <w:spacing w:after="0"/>
        <w:ind w:firstLine="48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1A5E9D29" w14:textId="77777777" w:rsidR="000761B3" w:rsidRPr="000761B3" w:rsidRDefault="000761B3">
      <w:pPr>
        <w:spacing w:after="0"/>
        <w:ind w:firstLine="480"/>
        <w:rPr>
          <w:rFonts w:ascii="Arial" w:eastAsia="Times New Roman" w:hAnsi="Arial" w:cs="Arial"/>
          <w:sz w:val="20"/>
          <w:szCs w:val="20"/>
          <w:lang w:val="en"/>
        </w:rPr>
      </w:pPr>
      <w:r w:rsidRPr="000761B3">
        <w:rPr>
          <w:rFonts w:ascii="Arial" w:eastAsia="Times New Roman" w:hAnsi="Arial" w:cs="Arial"/>
          <w:sz w:val="20"/>
          <w:szCs w:val="20"/>
          <w:lang w:val="en"/>
        </w:rPr>
        <w:lastRenderedPageBreak/>
        <w:t xml:space="preserve">___ Cannot be determined (explain): _________________ </w:t>
      </w:r>
    </w:p>
    <w:p w14:paraId="3ABFEEDC"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703B33E7"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2A4317C9" w14:textId="77777777" w:rsidR="000761B3" w:rsidRPr="000761B3" w:rsidRDefault="000761B3">
      <w:pPr>
        <w:spacing w:after="0"/>
        <w:ind w:firstLine="24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Number of Lymph Nodes Examined </w:t>
      </w:r>
    </w:p>
    <w:p w14:paraId="6AF43F07"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Exact number (specify): _________________ </w:t>
      </w:r>
    </w:p>
    <w:p w14:paraId="3722D48C"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At least (specify): _________________ </w:t>
      </w:r>
    </w:p>
    <w:p w14:paraId="4E40D301"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27EBA688" w14:textId="77777777" w:rsidR="000761B3" w:rsidRPr="000761B3" w:rsidRDefault="000761B3">
      <w:pPr>
        <w:spacing w:after="0"/>
        <w:ind w:firstLine="24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(explain): _________________ </w:t>
      </w:r>
    </w:p>
    <w:p w14:paraId="166068BB" w14:textId="77777777" w:rsidR="000761B3" w:rsidRPr="000761B3" w:rsidRDefault="000761B3">
      <w:pPr>
        <w:spacing w:after="0"/>
        <w:divId w:val="1056859754"/>
        <w:rPr>
          <w:rFonts w:ascii="Arial" w:eastAsia="Times New Roman" w:hAnsi="Arial" w:cs="Arial"/>
          <w:sz w:val="20"/>
          <w:szCs w:val="20"/>
          <w:lang w:val="en"/>
        </w:rPr>
      </w:pPr>
    </w:p>
    <w:p w14:paraId="0B9E7FB1"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+Regional Lymph Node Comment: _________________ </w:t>
      </w:r>
    </w:p>
    <w:p w14:paraId="5A954DCA" w14:textId="77777777" w:rsidR="000761B3" w:rsidRPr="000761B3" w:rsidRDefault="000761B3">
      <w:pPr>
        <w:spacing w:after="0"/>
        <w:divId w:val="1056859754"/>
        <w:rPr>
          <w:rFonts w:ascii="Arial" w:eastAsia="Times New Roman" w:hAnsi="Arial" w:cs="Arial"/>
          <w:sz w:val="20"/>
          <w:szCs w:val="20"/>
          <w:lang w:val="en"/>
        </w:rPr>
      </w:pPr>
    </w:p>
    <w:p w14:paraId="2CD629D5"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DISTANT METASTASIS </w:t>
      </w:r>
    </w:p>
    <w:p w14:paraId="2F0F95FD" w14:textId="77777777" w:rsidR="000761B3" w:rsidRPr="000761B3" w:rsidRDefault="000761B3">
      <w:pPr>
        <w:spacing w:after="0"/>
        <w:divId w:val="1056859754"/>
        <w:rPr>
          <w:rFonts w:ascii="Arial" w:eastAsia="Times New Roman" w:hAnsi="Arial" w:cs="Arial"/>
          <w:sz w:val="20"/>
          <w:szCs w:val="20"/>
          <w:lang w:val="en"/>
        </w:rPr>
      </w:pPr>
    </w:p>
    <w:p w14:paraId="03F9DAF0"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Distant Site(s) Involved, if applicable (select all that apply) </w:t>
      </w:r>
    </w:p>
    <w:p w14:paraId="2350DC5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7022B7F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Non-regional lymph node(s): _________________ </w:t>
      </w:r>
    </w:p>
    <w:p w14:paraId="7EF7A8C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Liver: _________________ </w:t>
      </w:r>
    </w:p>
    <w:p w14:paraId="7E131A2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3DE05DF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Cannot be determined: _________________ </w:t>
      </w:r>
    </w:p>
    <w:p w14:paraId="63815499" w14:textId="77777777" w:rsidR="000761B3" w:rsidRPr="000761B3" w:rsidRDefault="000761B3">
      <w:pPr>
        <w:spacing w:after="0"/>
        <w:divId w:val="1056859754"/>
        <w:rPr>
          <w:rFonts w:ascii="Arial" w:eastAsia="Times New Roman" w:hAnsi="Arial" w:cs="Arial"/>
          <w:sz w:val="20"/>
          <w:szCs w:val="20"/>
          <w:lang w:val="en"/>
        </w:rPr>
      </w:pPr>
    </w:p>
    <w:p w14:paraId="73974E31"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PATHOLOGIC STAGE CLASSIFICATION (</w:t>
      </w:r>
      <w:proofErr w:type="spellStart"/>
      <w:r w:rsidRPr="000761B3">
        <w:rPr>
          <w:rFonts w:ascii="Arial" w:eastAsia="Times New Roman" w:hAnsi="Arial" w:cs="Arial"/>
          <w:b/>
          <w:bCs/>
          <w:sz w:val="20"/>
          <w:szCs w:val="20"/>
          <w:lang w:val="en"/>
        </w:rPr>
        <w:t>pTNM</w:t>
      </w:r>
      <w:proofErr w:type="spellEnd"/>
      <w:r w:rsidRPr="000761B3">
        <w:rPr>
          <w:rFonts w:ascii="Arial" w:eastAsia="Times New Roman" w:hAnsi="Arial" w:cs="Arial"/>
          <w:b/>
          <w:bCs/>
          <w:sz w:val="20"/>
          <w:szCs w:val="20"/>
          <w:lang w:val="en"/>
        </w:rPr>
        <w:t xml:space="preserve">, AJCC 8th Edition) (Note </w:t>
      </w:r>
      <w:hyperlink w:anchor="1873" w:history="1">
        <w:r w:rsidRPr="000761B3">
          <w:rPr>
            <w:rStyle w:val="Hyperlink"/>
            <w:rFonts w:ascii="Arial" w:eastAsia="Times New Roman" w:hAnsi="Arial" w:cs="Arial"/>
            <w:b/>
            <w:bCs/>
            <w:sz w:val="20"/>
            <w:szCs w:val="20"/>
            <w:lang w:val="en"/>
          </w:rPr>
          <w:t>G</w:t>
        </w:r>
      </w:hyperlink>
      <w:r w:rsidRPr="000761B3">
        <w:rPr>
          <w:rFonts w:ascii="Arial" w:eastAsia="Times New Roman" w:hAnsi="Arial" w:cs="Arial"/>
          <w:b/>
          <w:bCs/>
          <w:sz w:val="20"/>
          <w:szCs w:val="20"/>
          <w:lang w:val="en"/>
        </w:rPr>
        <w:t xml:space="preserve">) </w:t>
      </w:r>
    </w:p>
    <w:p w14:paraId="0E9F9B20" w14:textId="77777777" w:rsidR="000761B3" w:rsidRPr="000761B3" w:rsidRDefault="000761B3">
      <w:pPr>
        <w:spacing w:after="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Reporting of </w:t>
      </w:r>
      <w:proofErr w:type="spellStart"/>
      <w:r w:rsidRPr="000761B3">
        <w:rPr>
          <w:rFonts w:ascii="Arial" w:eastAsia="Times New Roman" w:hAnsi="Arial" w:cs="Arial"/>
          <w:i/>
          <w:iCs/>
          <w:sz w:val="16"/>
          <w:szCs w:val="16"/>
          <w:lang w:val="en"/>
        </w:rPr>
        <w:t>pT</w:t>
      </w:r>
      <w:proofErr w:type="spellEnd"/>
      <w:r w:rsidRPr="000761B3">
        <w:rPr>
          <w:rFonts w:ascii="Arial" w:eastAsia="Times New Roman" w:hAnsi="Arial" w:cs="Arial"/>
          <w:i/>
          <w:iCs/>
          <w:sz w:val="16"/>
          <w:szCs w:val="16"/>
          <w:lang w:val="en"/>
        </w:rPr>
        <w:t xml:space="preserve">, </w:t>
      </w:r>
      <w:proofErr w:type="spellStart"/>
      <w:r w:rsidRPr="000761B3">
        <w:rPr>
          <w:rFonts w:ascii="Arial" w:eastAsia="Times New Roman" w:hAnsi="Arial" w:cs="Arial"/>
          <w:i/>
          <w:iCs/>
          <w:sz w:val="16"/>
          <w:szCs w:val="16"/>
          <w:lang w:val="en"/>
        </w:rPr>
        <w:t>pN</w:t>
      </w:r>
      <w:proofErr w:type="spellEnd"/>
      <w:r w:rsidRPr="000761B3">
        <w:rPr>
          <w:rFonts w:ascii="Arial" w:eastAsia="Times New Roman" w:hAnsi="Arial" w:cs="Arial"/>
          <w:i/>
          <w:iCs/>
          <w:sz w:val="16"/>
          <w:szCs w:val="16"/>
          <w:lang w:val="en"/>
        </w:rPr>
        <w:t xml:space="preserve">, and (when applicable) </w:t>
      </w:r>
      <w:proofErr w:type="spellStart"/>
      <w:r w:rsidRPr="000761B3">
        <w:rPr>
          <w:rFonts w:ascii="Arial" w:eastAsia="Times New Roman" w:hAnsi="Arial" w:cs="Arial"/>
          <w:i/>
          <w:iCs/>
          <w:sz w:val="16"/>
          <w:szCs w:val="16"/>
          <w:lang w:val="en"/>
        </w:rPr>
        <w:t>pM</w:t>
      </w:r>
      <w:proofErr w:type="spellEnd"/>
      <w:r w:rsidRPr="000761B3">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C0ECEB4" w14:textId="77777777" w:rsidR="000761B3" w:rsidRPr="000761B3" w:rsidRDefault="000761B3">
      <w:pPr>
        <w:spacing w:after="0"/>
        <w:divId w:val="1056859754"/>
        <w:rPr>
          <w:rFonts w:ascii="Arial" w:eastAsia="Times New Roman" w:hAnsi="Arial" w:cs="Arial"/>
          <w:sz w:val="20"/>
          <w:szCs w:val="20"/>
          <w:lang w:val="en"/>
        </w:rPr>
      </w:pPr>
    </w:p>
    <w:p w14:paraId="7F1C8C14"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TNM Descriptors (select all that apply) </w:t>
      </w:r>
    </w:p>
    <w:p w14:paraId="0536E06B"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w:t>
      </w:r>
    </w:p>
    <w:p w14:paraId="254C13C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m (multiple primary tumors) </w:t>
      </w:r>
    </w:p>
    <w:p w14:paraId="72A0A2B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r (recurrent) </w:t>
      </w:r>
    </w:p>
    <w:p w14:paraId="17905C38"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y (post-treatment) </w:t>
      </w:r>
    </w:p>
    <w:p w14:paraId="182E9A4D" w14:textId="77777777" w:rsidR="000761B3" w:rsidRPr="000761B3" w:rsidRDefault="000761B3">
      <w:pPr>
        <w:spacing w:after="0"/>
        <w:divId w:val="1056859754"/>
        <w:rPr>
          <w:rFonts w:ascii="Arial" w:eastAsia="Times New Roman" w:hAnsi="Arial" w:cs="Arial"/>
          <w:sz w:val="20"/>
          <w:szCs w:val="20"/>
          <w:lang w:val="en"/>
        </w:rPr>
      </w:pPr>
    </w:p>
    <w:p w14:paraId="4EE23A2A" w14:textId="77777777" w:rsidR="000761B3" w:rsidRPr="000761B3" w:rsidRDefault="000761B3">
      <w:pPr>
        <w:spacing w:after="0"/>
        <w:rPr>
          <w:rFonts w:ascii="Arial" w:eastAsia="Times New Roman" w:hAnsi="Arial" w:cs="Arial"/>
          <w:b/>
          <w:bCs/>
          <w:sz w:val="20"/>
          <w:szCs w:val="20"/>
          <w:lang w:val="en"/>
        </w:rPr>
      </w:pPr>
      <w:proofErr w:type="spellStart"/>
      <w:r w:rsidRPr="000761B3">
        <w:rPr>
          <w:rFonts w:ascii="Arial" w:eastAsia="Times New Roman" w:hAnsi="Arial" w:cs="Arial"/>
          <w:b/>
          <w:bCs/>
          <w:sz w:val="20"/>
          <w:szCs w:val="20"/>
          <w:lang w:val="en"/>
        </w:rPr>
        <w:t>pT</w:t>
      </w:r>
      <w:proofErr w:type="spellEnd"/>
      <w:r w:rsidRPr="000761B3">
        <w:rPr>
          <w:rFonts w:ascii="Arial" w:eastAsia="Times New Roman" w:hAnsi="Arial" w:cs="Arial"/>
          <w:b/>
          <w:bCs/>
          <w:sz w:val="20"/>
          <w:szCs w:val="20"/>
          <w:lang w:val="en"/>
        </w:rPr>
        <w:t xml:space="preserve"> Category </w:t>
      </w:r>
    </w:p>
    <w:p w14:paraId="57DE2DF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w:t>
      </w:r>
      <w:proofErr w:type="spellStart"/>
      <w:r w:rsidRPr="000761B3">
        <w:rPr>
          <w:rFonts w:ascii="Arial" w:eastAsia="Times New Roman" w:hAnsi="Arial" w:cs="Arial"/>
          <w:sz w:val="20"/>
          <w:szCs w:val="20"/>
          <w:lang w:val="en"/>
        </w:rPr>
        <w:t>pT</w:t>
      </w:r>
      <w:proofErr w:type="spellEnd"/>
      <w:r w:rsidRPr="000761B3">
        <w:rPr>
          <w:rFonts w:ascii="Arial" w:eastAsia="Times New Roman" w:hAnsi="Arial" w:cs="Arial"/>
          <w:sz w:val="20"/>
          <w:szCs w:val="20"/>
          <w:lang w:val="en"/>
        </w:rPr>
        <w:t xml:space="preserve"> not assigned (cannot be determined based on available pathological information) </w:t>
      </w:r>
    </w:p>
    <w:p w14:paraId="0195DB8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pT0: No evidence of primary tumor </w:t>
      </w:r>
    </w:p>
    <w:p w14:paraId="6D13CDD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w:t>
      </w:r>
      <w:proofErr w:type="spellStart"/>
      <w:r w:rsidRPr="000761B3">
        <w:rPr>
          <w:rFonts w:ascii="Arial" w:eastAsia="Times New Roman" w:hAnsi="Arial" w:cs="Arial"/>
          <w:sz w:val="20"/>
          <w:szCs w:val="20"/>
          <w:lang w:val="en"/>
        </w:rPr>
        <w:t>pTis</w:t>
      </w:r>
      <w:proofErr w:type="spellEnd"/>
      <w:r w:rsidRPr="000761B3">
        <w:rPr>
          <w:rFonts w:ascii="Arial" w:eastAsia="Times New Roman" w:hAnsi="Arial" w:cs="Arial"/>
          <w:sz w:val="20"/>
          <w:szCs w:val="20"/>
          <w:lang w:val="en"/>
        </w:rPr>
        <w:t xml:space="preserve">: Carcinoma in situ / high-grade dysplasia </w:t>
      </w:r>
    </w:p>
    <w:p w14:paraId="2BCC9E5B"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pT1: Tumor confined to the bile duct, with extension up to the muscle layer or fibrous tissue </w:t>
      </w:r>
    </w:p>
    <w:p w14:paraId="63E3C1A1" w14:textId="77777777" w:rsidR="000761B3" w:rsidRPr="000761B3" w:rsidRDefault="000761B3">
      <w:pPr>
        <w:spacing w:after="0"/>
        <w:rPr>
          <w:rFonts w:ascii="Arial" w:eastAsia="Times New Roman" w:hAnsi="Arial" w:cs="Arial"/>
          <w:i/>
          <w:iCs/>
          <w:sz w:val="16"/>
          <w:szCs w:val="16"/>
          <w:lang w:val="en"/>
        </w:rPr>
      </w:pPr>
      <w:r w:rsidRPr="000761B3">
        <w:rPr>
          <w:rFonts w:ascii="Arial" w:eastAsia="Times New Roman" w:hAnsi="Arial" w:cs="Arial"/>
          <w:i/>
          <w:iCs/>
          <w:sz w:val="16"/>
          <w:szCs w:val="16"/>
          <w:lang w:val="en"/>
        </w:rPr>
        <w:t xml:space="preserve">pT2: Tumor invades beyond the wall of the bile duct to surrounding adipose tissue, or tumor invades adjacent hepatic parenchyma </w:t>
      </w:r>
    </w:p>
    <w:p w14:paraId="33881CA6"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pT2a: Tumor invades beyond the wall of the bile duct to surrounding adipose tissue </w:t>
      </w:r>
    </w:p>
    <w:p w14:paraId="07BFDA0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pT2b: Tumor invades adjacent hepatic parenchyma </w:t>
      </w:r>
    </w:p>
    <w:p w14:paraId="661B4010"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pT2 (subcategory cannot be determined) </w:t>
      </w:r>
    </w:p>
    <w:p w14:paraId="3E758EA3"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pT3: Tumor invades unilateral branches of the portal vein or hepatic artery </w:t>
      </w:r>
    </w:p>
    <w:p w14:paraId="3EEDE17A"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pT4: Tumor invades the main portal vein or its branches bilaterally, or the common hepatic artery; or unilateral second-order biliary radicals with contralateral portal vein or hepatic artery involvement </w:t>
      </w:r>
    </w:p>
    <w:p w14:paraId="46EFCC21" w14:textId="77777777" w:rsidR="000761B3" w:rsidRPr="000761B3" w:rsidRDefault="000761B3">
      <w:pPr>
        <w:spacing w:after="0"/>
        <w:divId w:val="1056859754"/>
        <w:rPr>
          <w:rFonts w:ascii="Arial" w:eastAsia="Times New Roman" w:hAnsi="Arial" w:cs="Arial"/>
          <w:sz w:val="20"/>
          <w:szCs w:val="20"/>
          <w:lang w:val="en"/>
        </w:rPr>
      </w:pPr>
    </w:p>
    <w:p w14:paraId="7876DA69" w14:textId="77777777" w:rsidR="000761B3" w:rsidRPr="000761B3" w:rsidRDefault="000761B3">
      <w:pPr>
        <w:spacing w:after="0"/>
        <w:rPr>
          <w:rFonts w:ascii="Arial" w:eastAsia="Times New Roman" w:hAnsi="Arial" w:cs="Arial"/>
          <w:b/>
          <w:bCs/>
          <w:sz w:val="20"/>
          <w:szCs w:val="20"/>
          <w:lang w:val="en"/>
        </w:rPr>
      </w:pPr>
      <w:proofErr w:type="spellStart"/>
      <w:r w:rsidRPr="000761B3">
        <w:rPr>
          <w:rFonts w:ascii="Arial" w:eastAsia="Times New Roman" w:hAnsi="Arial" w:cs="Arial"/>
          <w:b/>
          <w:bCs/>
          <w:sz w:val="20"/>
          <w:szCs w:val="20"/>
          <w:lang w:val="en"/>
        </w:rPr>
        <w:t>pN</w:t>
      </w:r>
      <w:proofErr w:type="spellEnd"/>
      <w:r w:rsidRPr="000761B3">
        <w:rPr>
          <w:rFonts w:ascii="Arial" w:eastAsia="Times New Roman" w:hAnsi="Arial" w:cs="Arial"/>
          <w:b/>
          <w:bCs/>
          <w:sz w:val="20"/>
          <w:szCs w:val="20"/>
          <w:lang w:val="en"/>
        </w:rPr>
        <w:t xml:space="preserve"> Category </w:t>
      </w:r>
    </w:p>
    <w:p w14:paraId="02A5F8D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w:t>
      </w:r>
      <w:proofErr w:type="spellStart"/>
      <w:r w:rsidRPr="000761B3">
        <w:rPr>
          <w:rFonts w:ascii="Arial" w:eastAsia="Times New Roman" w:hAnsi="Arial" w:cs="Arial"/>
          <w:sz w:val="20"/>
          <w:szCs w:val="20"/>
          <w:lang w:val="en"/>
        </w:rPr>
        <w:t>pN</w:t>
      </w:r>
      <w:proofErr w:type="spellEnd"/>
      <w:r w:rsidRPr="000761B3">
        <w:rPr>
          <w:rFonts w:ascii="Arial" w:eastAsia="Times New Roman" w:hAnsi="Arial" w:cs="Arial"/>
          <w:sz w:val="20"/>
          <w:szCs w:val="20"/>
          <w:lang w:val="en"/>
        </w:rPr>
        <w:t xml:space="preserve"> not assigned (no nodes submitted or found) </w:t>
      </w:r>
    </w:p>
    <w:p w14:paraId="34480BF9"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w:t>
      </w:r>
      <w:proofErr w:type="spellStart"/>
      <w:r w:rsidRPr="000761B3">
        <w:rPr>
          <w:rFonts w:ascii="Arial" w:eastAsia="Times New Roman" w:hAnsi="Arial" w:cs="Arial"/>
          <w:sz w:val="20"/>
          <w:szCs w:val="20"/>
          <w:lang w:val="en"/>
        </w:rPr>
        <w:t>pN</w:t>
      </w:r>
      <w:proofErr w:type="spellEnd"/>
      <w:r w:rsidRPr="000761B3">
        <w:rPr>
          <w:rFonts w:ascii="Arial" w:eastAsia="Times New Roman" w:hAnsi="Arial" w:cs="Arial"/>
          <w:sz w:val="20"/>
          <w:szCs w:val="20"/>
          <w:lang w:val="en"/>
        </w:rPr>
        <w:t xml:space="preserve"> not assigned (cannot be determined based on available pathological information) </w:t>
      </w:r>
    </w:p>
    <w:p w14:paraId="4B002E51"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pN0: No regional lymph node metastasis </w:t>
      </w:r>
    </w:p>
    <w:p w14:paraId="60FDC89E"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pN1: One to three positive lymph nodes typically involving the hilar, cystic duct, common bile duct, hepatic artery, posterior pancreatoduodenal, and portal vein lymph nodes </w:t>
      </w:r>
    </w:p>
    <w:p w14:paraId="0306448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pN2: Four or more positive lymph nodes from the sites described for N1 </w:t>
      </w:r>
    </w:p>
    <w:p w14:paraId="227F641B" w14:textId="77777777" w:rsidR="000761B3" w:rsidRPr="000761B3" w:rsidRDefault="000761B3">
      <w:pPr>
        <w:spacing w:after="0"/>
        <w:divId w:val="1056859754"/>
        <w:rPr>
          <w:rFonts w:ascii="Arial" w:eastAsia="Times New Roman" w:hAnsi="Arial" w:cs="Arial"/>
          <w:sz w:val="20"/>
          <w:szCs w:val="20"/>
          <w:lang w:val="en"/>
        </w:rPr>
      </w:pPr>
    </w:p>
    <w:p w14:paraId="0C3025B9" w14:textId="77777777" w:rsidR="000761B3" w:rsidRPr="000761B3" w:rsidRDefault="000761B3">
      <w:pPr>
        <w:spacing w:after="0"/>
        <w:rPr>
          <w:rFonts w:ascii="Arial" w:eastAsia="Times New Roman" w:hAnsi="Arial" w:cs="Arial"/>
          <w:b/>
          <w:bCs/>
          <w:sz w:val="20"/>
          <w:szCs w:val="20"/>
          <w:lang w:val="en"/>
        </w:rPr>
      </w:pPr>
      <w:proofErr w:type="spellStart"/>
      <w:r w:rsidRPr="000761B3">
        <w:rPr>
          <w:rFonts w:ascii="Arial" w:eastAsia="Times New Roman" w:hAnsi="Arial" w:cs="Arial"/>
          <w:b/>
          <w:bCs/>
          <w:sz w:val="20"/>
          <w:szCs w:val="20"/>
          <w:lang w:val="en"/>
        </w:rPr>
        <w:t>pM</w:t>
      </w:r>
      <w:proofErr w:type="spellEnd"/>
      <w:r w:rsidRPr="000761B3">
        <w:rPr>
          <w:rFonts w:ascii="Arial" w:eastAsia="Times New Roman" w:hAnsi="Arial" w:cs="Arial"/>
          <w:b/>
          <w:bCs/>
          <w:sz w:val="20"/>
          <w:szCs w:val="20"/>
          <w:lang w:val="en"/>
        </w:rPr>
        <w:t xml:space="preserve"> Category (required only if confirmed pathologically) </w:t>
      </w:r>
    </w:p>
    <w:p w14:paraId="2E23E06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Not applicable - </w:t>
      </w:r>
      <w:proofErr w:type="spellStart"/>
      <w:r w:rsidRPr="000761B3">
        <w:rPr>
          <w:rFonts w:ascii="Arial" w:eastAsia="Times New Roman" w:hAnsi="Arial" w:cs="Arial"/>
          <w:sz w:val="20"/>
          <w:szCs w:val="20"/>
          <w:lang w:val="en"/>
        </w:rPr>
        <w:t>pM</w:t>
      </w:r>
      <w:proofErr w:type="spellEnd"/>
      <w:r w:rsidRPr="000761B3">
        <w:rPr>
          <w:rFonts w:ascii="Arial" w:eastAsia="Times New Roman" w:hAnsi="Arial" w:cs="Arial"/>
          <w:sz w:val="20"/>
          <w:szCs w:val="20"/>
          <w:lang w:val="en"/>
        </w:rPr>
        <w:t xml:space="preserve"> cannot be determined from the submitted specimen(s) </w:t>
      </w:r>
    </w:p>
    <w:p w14:paraId="3163CF9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pM1: Distant metastasis </w:t>
      </w:r>
    </w:p>
    <w:p w14:paraId="5D1FB257" w14:textId="77777777" w:rsidR="000761B3" w:rsidRPr="000761B3" w:rsidRDefault="000761B3">
      <w:pPr>
        <w:spacing w:after="0"/>
        <w:divId w:val="1056859754"/>
        <w:rPr>
          <w:rFonts w:ascii="Arial" w:eastAsia="Times New Roman" w:hAnsi="Arial" w:cs="Arial"/>
          <w:sz w:val="20"/>
          <w:szCs w:val="20"/>
          <w:lang w:val="en"/>
        </w:rPr>
      </w:pPr>
    </w:p>
    <w:p w14:paraId="24098F52"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ADDITIONAL FINDINGS (Note </w:t>
      </w:r>
      <w:hyperlink w:anchor="1874" w:history="1">
        <w:r w:rsidRPr="000761B3">
          <w:rPr>
            <w:rStyle w:val="Hyperlink"/>
            <w:rFonts w:ascii="Arial" w:eastAsia="Times New Roman" w:hAnsi="Arial" w:cs="Arial"/>
            <w:b/>
            <w:bCs/>
            <w:sz w:val="20"/>
            <w:szCs w:val="20"/>
            <w:lang w:val="en"/>
          </w:rPr>
          <w:t>H</w:t>
        </w:r>
      </w:hyperlink>
      <w:r w:rsidRPr="000761B3">
        <w:rPr>
          <w:rFonts w:ascii="Arial" w:eastAsia="Times New Roman" w:hAnsi="Arial" w:cs="Arial"/>
          <w:b/>
          <w:bCs/>
          <w:sz w:val="20"/>
          <w:szCs w:val="20"/>
          <w:lang w:val="en"/>
        </w:rPr>
        <w:t xml:space="preserve">) </w:t>
      </w:r>
    </w:p>
    <w:p w14:paraId="1DCBFCDB" w14:textId="77777777" w:rsidR="000761B3" w:rsidRPr="000761B3" w:rsidRDefault="000761B3">
      <w:pPr>
        <w:spacing w:after="0"/>
        <w:divId w:val="1056859754"/>
        <w:rPr>
          <w:rFonts w:ascii="Arial" w:eastAsia="Times New Roman" w:hAnsi="Arial" w:cs="Arial"/>
          <w:sz w:val="20"/>
          <w:szCs w:val="20"/>
          <w:lang w:val="en"/>
        </w:rPr>
      </w:pPr>
    </w:p>
    <w:p w14:paraId="35B01CA6"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+Additional Findings (select all that apply) </w:t>
      </w:r>
    </w:p>
    <w:p w14:paraId="4047E3E5"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None identified </w:t>
      </w:r>
    </w:p>
    <w:p w14:paraId="20FEAEFF"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Choledochal cyst </w:t>
      </w:r>
    </w:p>
    <w:p w14:paraId="658C2834"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Dysplasia </w:t>
      </w:r>
    </w:p>
    <w:p w14:paraId="4CEF3C3D"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Primary sclerosing cholangitis (PSC) </w:t>
      </w:r>
    </w:p>
    <w:p w14:paraId="10E6D8D7"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Biliary stones </w:t>
      </w:r>
    </w:p>
    <w:p w14:paraId="03195A12" w14:textId="77777777" w:rsidR="000761B3" w:rsidRPr="000761B3" w:rsidRDefault="000761B3">
      <w:pPr>
        <w:spacing w:after="0"/>
        <w:rPr>
          <w:rFonts w:ascii="Arial" w:eastAsia="Times New Roman" w:hAnsi="Arial" w:cs="Arial"/>
          <w:sz w:val="20"/>
          <w:szCs w:val="20"/>
          <w:lang w:val="en"/>
        </w:rPr>
      </w:pPr>
      <w:r w:rsidRPr="000761B3">
        <w:rPr>
          <w:rFonts w:ascii="Arial" w:eastAsia="Times New Roman" w:hAnsi="Arial" w:cs="Arial"/>
          <w:sz w:val="20"/>
          <w:szCs w:val="20"/>
          <w:lang w:val="en"/>
        </w:rPr>
        <w:t xml:space="preserve">___ Other (specify): _________________ </w:t>
      </w:r>
    </w:p>
    <w:p w14:paraId="7EA10D39" w14:textId="77777777" w:rsidR="000761B3" w:rsidRPr="000761B3" w:rsidRDefault="000761B3">
      <w:pPr>
        <w:spacing w:after="0"/>
        <w:divId w:val="1056859754"/>
        <w:rPr>
          <w:rFonts w:ascii="Arial" w:eastAsia="Times New Roman" w:hAnsi="Arial" w:cs="Arial"/>
          <w:sz w:val="20"/>
          <w:szCs w:val="20"/>
          <w:lang w:val="en"/>
        </w:rPr>
      </w:pPr>
    </w:p>
    <w:p w14:paraId="038535C1"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SPECIAL STUDIES </w:t>
      </w:r>
    </w:p>
    <w:p w14:paraId="286BE2D7" w14:textId="77777777" w:rsidR="000761B3" w:rsidRPr="000761B3" w:rsidRDefault="000761B3">
      <w:pPr>
        <w:spacing w:after="0"/>
        <w:divId w:val="1056859754"/>
        <w:rPr>
          <w:rFonts w:ascii="Arial" w:eastAsia="Times New Roman" w:hAnsi="Arial" w:cs="Arial"/>
          <w:sz w:val="20"/>
          <w:szCs w:val="20"/>
          <w:lang w:val="en"/>
        </w:rPr>
      </w:pPr>
    </w:p>
    <w:p w14:paraId="4DEA0EA6"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+Ancillary Studies (specify): _________________ </w:t>
      </w:r>
    </w:p>
    <w:p w14:paraId="2740C727" w14:textId="77777777" w:rsidR="000761B3" w:rsidRPr="000761B3" w:rsidRDefault="000761B3">
      <w:pPr>
        <w:spacing w:after="0"/>
        <w:divId w:val="1056859754"/>
        <w:rPr>
          <w:rFonts w:ascii="Arial" w:eastAsia="Times New Roman" w:hAnsi="Arial" w:cs="Arial"/>
          <w:sz w:val="20"/>
          <w:szCs w:val="20"/>
          <w:lang w:val="en"/>
        </w:rPr>
      </w:pPr>
    </w:p>
    <w:p w14:paraId="7B24FCA1"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COMMENTS </w:t>
      </w:r>
    </w:p>
    <w:p w14:paraId="54FCA80B" w14:textId="77777777" w:rsidR="000761B3" w:rsidRPr="000761B3" w:rsidRDefault="000761B3">
      <w:pPr>
        <w:spacing w:after="0"/>
        <w:divId w:val="1056859754"/>
        <w:rPr>
          <w:rFonts w:ascii="Arial" w:eastAsia="Times New Roman" w:hAnsi="Arial" w:cs="Arial"/>
          <w:sz w:val="20"/>
          <w:szCs w:val="20"/>
          <w:lang w:val="en"/>
        </w:rPr>
      </w:pPr>
    </w:p>
    <w:p w14:paraId="7BC79C10" w14:textId="77777777" w:rsidR="000761B3" w:rsidRPr="000761B3" w:rsidRDefault="000761B3">
      <w:pPr>
        <w:spacing w:after="0"/>
        <w:rPr>
          <w:rFonts w:ascii="Arial" w:eastAsia="Times New Roman" w:hAnsi="Arial" w:cs="Arial"/>
          <w:b/>
          <w:bCs/>
          <w:sz w:val="20"/>
          <w:szCs w:val="20"/>
          <w:lang w:val="en"/>
        </w:rPr>
      </w:pPr>
      <w:r w:rsidRPr="000761B3">
        <w:rPr>
          <w:rFonts w:ascii="Arial" w:eastAsia="Times New Roman" w:hAnsi="Arial" w:cs="Arial"/>
          <w:b/>
          <w:bCs/>
          <w:sz w:val="20"/>
          <w:szCs w:val="20"/>
          <w:lang w:val="en"/>
        </w:rPr>
        <w:t xml:space="preserve">Comment(s): _________________ </w:t>
      </w:r>
    </w:p>
    <w:p w14:paraId="33BB0B7F" w14:textId="77777777" w:rsidR="000761B3" w:rsidRPr="000761B3" w:rsidRDefault="000761B3">
      <w:pPr>
        <w:spacing w:after="0"/>
        <w:divId w:val="1056859754"/>
        <w:rPr>
          <w:rFonts w:ascii="Arial" w:eastAsia="Times New Roman" w:hAnsi="Arial" w:cs="Arial"/>
          <w:sz w:val="20"/>
          <w:szCs w:val="20"/>
          <w:lang w:val="en"/>
        </w:rPr>
      </w:pPr>
    </w:p>
    <w:p w14:paraId="75E9957C" w14:textId="77777777" w:rsidR="009764FE" w:rsidRDefault="009764F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9B4E061" w14:textId="27A812E5" w:rsidR="000761B3" w:rsidRPr="00DA0CB4" w:rsidRDefault="000761B3">
      <w:pPr>
        <w:spacing w:after="0"/>
        <w:divId w:val="767196711"/>
        <w:rPr>
          <w:rFonts w:ascii="Arial" w:eastAsia="Times New Roman" w:hAnsi="Arial" w:cs="Arial"/>
          <w:b/>
          <w:bCs/>
          <w:sz w:val="24"/>
          <w:szCs w:val="24"/>
          <w:lang w:val="en"/>
        </w:rPr>
      </w:pPr>
      <w:r w:rsidRPr="00DA0CB4">
        <w:rPr>
          <w:rFonts w:ascii="Arial" w:eastAsia="Times New Roman" w:hAnsi="Arial" w:cs="Arial"/>
          <w:b/>
          <w:bCs/>
          <w:sz w:val="24"/>
          <w:szCs w:val="24"/>
          <w:lang w:val="en"/>
        </w:rPr>
        <w:lastRenderedPageBreak/>
        <w:t>Explanatory Notes</w:t>
      </w:r>
    </w:p>
    <w:p w14:paraId="54267443" w14:textId="77777777" w:rsidR="009764FE" w:rsidRDefault="009764FE" w:rsidP="009764FE">
      <w:pPr>
        <w:spacing w:after="0"/>
        <w:divId w:val="1413546852"/>
        <w:rPr>
          <w:rFonts w:ascii="Arial" w:eastAsia="Times New Roman" w:hAnsi="Arial" w:cs="Arial"/>
          <w:b/>
          <w:bCs/>
          <w:sz w:val="20"/>
          <w:szCs w:val="20"/>
          <w:lang w:val="en"/>
        </w:rPr>
      </w:pPr>
    </w:p>
    <w:p w14:paraId="4350DAEB" w14:textId="77777777" w:rsidR="009764FE" w:rsidRDefault="000761B3" w:rsidP="00A120E6">
      <w:pPr>
        <w:spacing w:after="0"/>
        <w:jc w:val="both"/>
        <w:divId w:val="1413546852"/>
        <w:rPr>
          <w:rFonts w:ascii="Arial" w:eastAsia="Times New Roman" w:hAnsi="Arial" w:cs="Arial"/>
          <w:b/>
          <w:bCs/>
          <w:sz w:val="20"/>
          <w:szCs w:val="20"/>
          <w:lang w:val="en"/>
        </w:rPr>
      </w:pPr>
      <w:r w:rsidRPr="000761B3">
        <w:rPr>
          <w:rFonts w:ascii="Arial" w:eastAsia="Times New Roman" w:hAnsi="Arial" w:cs="Arial"/>
          <w:b/>
          <w:bCs/>
          <w:sz w:val="20"/>
          <w:szCs w:val="20"/>
          <w:lang w:val="en"/>
        </w:rPr>
        <w:t>A. Application</w:t>
      </w:r>
    </w:p>
    <w:p w14:paraId="69447409" w14:textId="61D4FF3E" w:rsidR="000761B3" w:rsidRPr="009764FE" w:rsidRDefault="000761B3" w:rsidP="00A120E6">
      <w:pPr>
        <w:spacing w:after="0"/>
        <w:jc w:val="both"/>
        <w:divId w:val="1413546852"/>
        <w:rPr>
          <w:rFonts w:ascii="Arial" w:eastAsia="Times New Roman" w:hAnsi="Arial" w:cs="Arial"/>
          <w:b/>
          <w:bCs/>
          <w:sz w:val="20"/>
          <w:szCs w:val="20"/>
          <w:lang w:val="en"/>
        </w:rPr>
      </w:pPr>
      <w:r w:rsidRPr="000761B3">
        <w:rPr>
          <w:rFonts w:ascii="Arial" w:hAnsi="Arial" w:cs="Arial"/>
          <w:sz w:val="20"/>
          <w:szCs w:val="20"/>
          <w:lang w:val="en"/>
        </w:rPr>
        <w:t>Tumors arising in the biliary tree are classified into three groups: intrahepatic, perihilar, and distal (Figure 1).  Perihilar tumors are defined as those involving the main lobar extrahepatic bile ducts distal to segmental bile ducts and proximal to cystic duct.</w:t>
      </w:r>
      <w:hyperlink w:anchor="6988" w:tooltip="DeOliveira ML, Cunningham SC, Cameron JL, et al.&#10;Cholangiocarcinoma: thirty-one-year experience with 564 patients at a single&#10;institution. Ann Surg. 2007;245(5):755-762." w:history="1">
        <w:r w:rsidRPr="000761B3">
          <w:rPr>
            <w:rStyle w:val="Hyperlink"/>
            <w:rFonts w:ascii="Arial" w:hAnsi="Arial" w:cs="Arial"/>
            <w:sz w:val="20"/>
            <w:szCs w:val="20"/>
            <w:vertAlign w:val="superscript"/>
            <w:lang w:val="en"/>
          </w:rPr>
          <w:t>1</w:t>
        </w:r>
      </w:hyperlink>
      <w:r w:rsidRPr="000761B3">
        <w:rPr>
          <w:rFonts w:ascii="Arial" w:hAnsi="Arial" w:cs="Arial"/>
          <w:sz w:val="20"/>
          <w:szCs w:val="20"/>
          <w:lang w:val="en"/>
        </w:rPr>
        <w:t xml:space="preserve"> Tumors located between the junction of the cystic duct-common hepatic duct and the ampulla of </w:t>
      </w:r>
      <w:proofErr w:type="spellStart"/>
      <w:r w:rsidRPr="000761B3">
        <w:rPr>
          <w:rFonts w:ascii="Arial" w:hAnsi="Arial" w:cs="Arial"/>
          <w:sz w:val="20"/>
          <w:szCs w:val="20"/>
          <w:lang w:val="en"/>
        </w:rPr>
        <w:t>Vater</w:t>
      </w:r>
      <w:proofErr w:type="spellEnd"/>
      <w:r w:rsidRPr="000761B3">
        <w:rPr>
          <w:rFonts w:ascii="Arial" w:hAnsi="Arial" w:cs="Arial"/>
          <w:sz w:val="20"/>
          <w:szCs w:val="20"/>
          <w:lang w:val="en"/>
        </w:rPr>
        <w:t xml:space="preserve"> are considered as distal bile duct tumors.</w:t>
      </w:r>
      <w:hyperlink w:anchor="6988" w:tooltip="DeOliveira ML, Cunningham SC, Cameron JL, et al.&#10;Cholangiocarcinoma: thirty-one-year experience with 564 patients at a single&#10;institution. Ann Surg. 2007;245(5):755-762." w:history="1">
        <w:r w:rsidRPr="000761B3">
          <w:rPr>
            <w:rStyle w:val="Hyperlink"/>
            <w:rFonts w:ascii="Arial" w:hAnsi="Arial" w:cs="Arial"/>
            <w:sz w:val="20"/>
            <w:szCs w:val="20"/>
            <w:vertAlign w:val="superscript"/>
            <w:lang w:val="en"/>
          </w:rPr>
          <w:t>1,</w:t>
        </w:r>
      </w:hyperlink>
      <w:hyperlink w:anchor="6989" w:tooltip="Amin MB, Edge SB, Greene FL, et al, eds. AJCC Cancer Staging&#10;Manual. 8th ed. New York, NY: Springer; 2017. " w:history="1">
        <w:r w:rsidRPr="000761B3">
          <w:rPr>
            <w:rStyle w:val="Hyperlink"/>
            <w:rFonts w:ascii="Arial" w:hAnsi="Arial" w:cs="Arial"/>
            <w:sz w:val="20"/>
            <w:szCs w:val="20"/>
            <w:vertAlign w:val="superscript"/>
            <w:lang w:val="en"/>
          </w:rPr>
          <w:t>2</w:t>
        </w:r>
      </w:hyperlink>
      <w:r w:rsidRPr="000761B3">
        <w:rPr>
          <w:rFonts w:ascii="Arial" w:hAnsi="Arial" w:cs="Arial"/>
          <w:sz w:val="20"/>
          <w:szCs w:val="20"/>
          <w:lang w:val="en"/>
        </w:rPr>
        <w:t xml:space="preserve"> This protocol applies only to perihilar carcinomas. It does not include tumors of the intrahepatic bile ducts, extrahepatic bile ducts that arise distal to the cystic duct, low-grade neuroendocrine neoplasms (carcinoids), or tumors arising in the ampulla of </w:t>
      </w:r>
      <w:proofErr w:type="spellStart"/>
      <w:r w:rsidRPr="000761B3">
        <w:rPr>
          <w:rFonts w:ascii="Arial" w:hAnsi="Arial" w:cs="Arial"/>
          <w:sz w:val="20"/>
          <w:szCs w:val="20"/>
          <w:lang w:val="en"/>
        </w:rPr>
        <w:t>Vater</w:t>
      </w:r>
      <w:proofErr w:type="spellEnd"/>
      <w:r w:rsidRPr="000761B3">
        <w:rPr>
          <w:rFonts w:ascii="Arial" w:hAnsi="Arial" w:cs="Arial"/>
          <w:sz w:val="20"/>
          <w:szCs w:val="20"/>
          <w:lang w:val="en"/>
        </w:rPr>
        <w:t>.  Carcinomas arising in the cystic duct are grouped for staging purposes with carcinomas of the gallbladder. The Bismuth-Corlette classification has been used to describe the location and extent of tumor, with type IV tumors having the worst outcome.</w:t>
      </w:r>
      <w:hyperlink w:anchor="6990" w:tooltip="Ebata T, Kosuge T, Hirano S, et al. Proposal to modify the&#10;International Union Against Cancer staging system for perihilar&#10;cholangiocarcinomas. Br J Surg. 2014;101(2):79-88." w:history="1">
        <w:r w:rsidRPr="000761B3">
          <w:rPr>
            <w:rStyle w:val="Hyperlink"/>
            <w:rFonts w:ascii="Arial" w:hAnsi="Arial" w:cs="Arial"/>
            <w:sz w:val="20"/>
            <w:szCs w:val="20"/>
            <w:vertAlign w:val="superscript"/>
            <w:lang w:val="en"/>
          </w:rPr>
          <w:t>3</w:t>
        </w:r>
      </w:hyperlink>
    </w:p>
    <w:p w14:paraId="57F037C5" w14:textId="77777777" w:rsidR="009764FE" w:rsidRDefault="009764FE" w:rsidP="00A120E6">
      <w:pPr>
        <w:spacing w:after="0"/>
        <w:jc w:val="both"/>
        <w:divId w:val="51121680"/>
        <w:rPr>
          <w:rFonts w:ascii="Arial" w:hAnsi="Arial" w:cs="Arial"/>
          <w:sz w:val="20"/>
          <w:szCs w:val="20"/>
          <w:lang w:val="en"/>
        </w:rPr>
      </w:pPr>
    </w:p>
    <w:p w14:paraId="02246EDD" w14:textId="1B8EFF98" w:rsidR="000761B3" w:rsidRPr="000761B3" w:rsidRDefault="000761B3" w:rsidP="009764FE">
      <w:pPr>
        <w:spacing w:after="0"/>
        <w:divId w:val="51121680"/>
        <w:rPr>
          <w:rFonts w:ascii="Arial" w:hAnsi="Arial" w:cs="Arial"/>
          <w:sz w:val="20"/>
          <w:szCs w:val="20"/>
          <w:lang w:val="en"/>
        </w:rPr>
      </w:pPr>
      <w:r w:rsidRPr="000761B3">
        <w:rPr>
          <w:rFonts w:ascii="Arial" w:hAnsi="Arial" w:cs="Arial"/>
          <w:sz w:val="20"/>
          <w:szCs w:val="20"/>
          <w:lang w:val="en"/>
        </w:rPr>
        <w:t>Bismuth-Corlette Classification</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1"/>
        <w:gridCol w:w="8705"/>
      </w:tblGrid>
      <w:tr w:rsidR="000761B3" w:rsidRPr="009764FE" w14:paraId="7684366D"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DD5D9" w14:textId="77777777" w:rsidR="000761B3" w:rsidRPr="009764FE" w:rsidRDefault="000761B3" w:rsidP="009764FE">
            <w:pPr>
              <w:spacing w:after="0"/>
              <w:rPr>
                <w:rFonts w:ascii="Arial" w:hAnsi="Arial" w:cs="Arial"/>
                <w:sz w:val="18"/>
                <w:szCs w:val="18"/>
              </w:rPr>
            </w:pPr>
            <w:r w:rsidRPr="009764FE">
              <w:rPr>
                <w:rStyle w:val="Strong"/>
                <w:rFonts w:ascii="Arial" w:hAnsi="Arial" w:cs="Arial"/>
                <w:bCs w:val="0"/>
                <w:sz w:val="18"/>
                <w:szCs w:val="18"/>
              </w:rPr>
              <w:t>Type</w:t>
            </w:r>
          </w:p>
        </w:tc>
        <w:tc>
          <w:tcPr>
            <w:tcW w:w="45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C1BD33" w14:textId="77777777" w:rsidR="000761B3" w:rsidRPr="009764FE" w:rsidRDefault="000761B3" w:rsidP="009764FE">
            <w:pPr>
              <w:spacing w:after="0"/>
              <w:rPr>
                <w:rFonts w:ascii="Arial" w:hAnsi="Arial" w:cs="Arial"/>
                <w:sz w:val="18"/>
                <w:szCs w:val="18"/>
              </w:rPr>
            </w:pPr>
            <w:r w:rsidRPr="009764FE">
              <w:rPr>
                <w:rStyle w:val="Strong"/>
                <w:rFonts w:ascii="Arial" w:hAnsi="Arial" w:cs="Arial"/>
                <w:bCs w:val="0"/>
                <w:sz w:val="18"/>
                <w:szCs w:val="18"/>
              </w:rPr>
              <w:t>Definition</w:t>
            </w:r>
          </w:p>
        </w:tc>
      </w:tr>
      <w:tr w:rsidR="000761B3" w:rsidRPr="009764FE" w14:paraId="56EB4910"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hideMark/>
          </w:tcPr>
          <w:p w14:paraId="4928D8D3"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I</w:t>
            </w:r>
          </w:p>
        </w:tc>
        <w:tc>
          <w:tcPr>
            <w:tcW w:w="4545" w:type="pct"/>
            <w:tcBorders>
              <w:top w:val="single" w:sz="4" w:space="0" w:color="auto"/>
              <w:left w:val="single" w:sz="4" w:space="0" w:color="auto"/>
              <w:bottom w:val="single" w:sz="4" w:space="0" w:color="auto"/>
              <w:right w:val="single" w:sz="4" w:space="0" w:color="auto"/>
            </w:tcBorders>
            <w:hideMark/>
          </w:tcPr>
          <w:p w14:paraId="3F12FFC7"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Tumor limited to common hepatic duct, below confluence of right and left hepatic ducts</w:t>
            </w:r>
          </w:p>
        </w:tc>
      </w:tr>
      <w:tr w:rsidR="000761B3" w:rsidRPr="009764FE" w14:paraId="2478F6D8"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hideMark/>
          </w:tcPr>
          <w:p w14:paraId="1B5EC780"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II</w:t>
            </w:r>
          </w:p>
        </w:tc>
        <w:tc>
          <w:tcPr>
            <w:tcW w:w="4545" w:type="pct"/>
            <w:tcBorders>
              <w:top w:val="single" w:sz="4" w:space="0" w:color="auto"/>
              <w:left w:val="single" w:sz="4" w:space="0" w:color="auto"/>
              <w:bottom w:val="single" w:sz="4" w:space="0" w:color="auto"/>
              <w:right w:val="single" w:sz="4" w:space="0" w:color="auto"/>
            </w:tcBorders>
            <w:hideMark/>
          </w:tcPr>
          <w:p w14:paraId="1E18476E"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Tumor involves confluence of right and left hepatic ducts</w:t>
            </w:r>
          </w:p>
        </w:tc>
      </w:tr>
      <w:tr w:rsidR="000761B3" w:rsidRPr="009764FE" w14:paraId="1C32960F"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hideMark/>
          </w:tcPr>
          <w:p w14:paraId="4FA27291"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IIIa</w:t>
            </w:r>
          </w:p>
        </w:tc>
        <w:tc>
          <w:tcPr>
            <w:tcW w:w="4545" w:type="pct"/>
            <w:tcBorders>
              <w:top w:val="single" w:sz="4" w:space="0" w:color="auto"/>
              <w:left w:val="single" w:sz="4" w:space="0" w:color="auto"/>
              <w:bottom w:val="single" w:sz="4" w:space="0" w:color="auto"/>
              <w:right w:val="single" w:sz="4" w:space="0" w:color="auto"/>
            </w:tcBorders>
            <w:hideMark/>
          </w:tcPr>
          <w:p w14:paraId="26120410"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Tumor with type II involvement plus extension into right second-order ducts</w:t>
            </w:r>
          </w:p>
        </w:tc>
      </w:tr>
      <w:tr w:rsidR="000761B3" w:rsidRPr="009764FE" w14:paraId="4F6A75C5"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hideMark/>
          </w:tcPr>
          <w:p w14:paraId="5BB3726C" w14:textId="77777777" w:rsidR="000761B3" w:rsidRPr="009764FE" w:rsidRDefault="000761B3" w:rsidP="009764FE">
            <w:pPr>
              <w:spacing w:after="0"/>
              <w:rPr>
                <w:rFonts w:ascii="Arial" w:hAnsi="Arial" w:cs="Arial"/>
                <w:sz w:val="18"/>
                <w:szCs w:val="18"/>
              </w:rPr>
            </w:pPr>
            <w:proofErr w:type="spellStart"/>
            <w:r w:rsidRPr="009764FE">
              <w:rPr>
                <w:rFonts w:ascii="Arial" w:hAnsi="Arial" w:cs="Arial"/>
                <w:sz w:val="18"/>
                <w:szCs w:val="18"/>
              </w:rPr>
              <w:t>IIIb</w:t>
            </w:r>
            <w:proofErr w:type="spellEnd"/>
          </w:p>
        </w:tc>
        <w:tc>
          <w:tcPr>
            <w:tcW w:w="4545" w:type="pct"/>
            <w:tcBorders>
              <w:top w:val="single" w:sz="4" w:space="0" w:color="auto"/>
              <w:left w:val="single" w:sz="4" w:space="0" w:color="auto"/>
              <w:bottom w:val="single" w:sz="4" w:space="0" w:color="auto"/>
              <w:right w:val="single" w:sz="4" w:space="0" w:color="auto"/>
            </w:tcBorders>
            <w:hideMark/>
          </w:tcPr>
          <w:p w14:paraId="0E398330"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Tumor with type II involvement plus extension into left second-order ducts</w:t>
            </w:r>
          </w:p>
        </w:tc>
      </w:tr>
      <w:tr w:rsidR="000761B3" w:rsidRPr="009764FE" w14:paraId="1F7CC68C" w14:textId="77777777" w:rsidTr="009764FE">
        <w:trPr>
          <w:divId w:val="51121680"/>
        </w:trPr>
        <w:tc>
          <w:tcPr>
            <w:tcW w:w="455" w:type="pct"/>
            <w:tcBorders>
              <w:top w:val="single" w:sz="4" w:space="0" w:color="auto"/>
              <w:left w:val="single" w:sz="4" w:space="0" w:color="auto"/>
              <w:bottom w:val="single" w:sz="4" w:space="0" w:color="auto"/>
              <w:right w:val="single" w:sz="4" w:space="0" w:color="auto"/>
            </w:tcBorders>
            <w:hideMark/>
          </w:tcPr>
          <w:p w14:paraId="4234DC49"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IV</w:t>
            </w:r>
          </w:p>
        </w:tc>
        <w:tc>
          <w:tcPr>
            <w:tcW w:w="4545" w:type="pct"/>
            <w:tcBorders>
              <w:top w:val="single" w:sz="4" w:space="0" w:color="auto"/>
              <w:left w:val="single" w:sz="4" w:space="0" w:color="auto"/>
              <w:bottom w:val="single" w:sz="4" w:space="0" w:color="auto"/>
              <w:right w:val="single" w:sz="4" w:space="0" w:color="auto"/>
            </w:tcBorders>
            <w:hideMark/>
          </w:tcPr>
          <w:p w14:paraId="00F3AE92" w14:textId="77777777" w:rsidR="000761B3" w:rsidRPr="009764FE" w:rsidRDefault="000761B3" w:rsidP="009764FE">
            <w:pPr>
              <w:spacing w:after="0"/>
              <w:rPr>
                <w:rFonts w:ascii="Arial" w:hAnsi="Arial" w:cs="Arial"/>
                <w:sz w:val="18"/>
                <w:szCs w:val="18"/>
              </w:rPr>
            </w:pPr>
            <w:r w:rsidRPr="009764FE">
              <w:rPr>
                <w:rFonts w:ascii="Arial" w:hAnsi="Arial" w:cs="Arial"/>
                <w:sz w:val="18"/>
                <w:szCs w:val="18"/>
              </w:rPr>
              <w:t>Tumor extends into both right and left second-order ducts</w:t>
            </w:r>
          </w:p>
        </w:tc>
      </w:tr>
    </w:tbl>
    <w:p w14:paraId="7C620622" w14:textId="77777777" w:rsidR="009764FE" w:rsidRDefault="009764FE" w:rsidP="009764FE">
      <w:pPr>
        <w:pStyle w:val="NormalWeb"/>
        <w:spacing w:after="0" w:afterAutospacing="0"/>
        <w:divId w:val="51121680"/>
        <w:rPr>
          <w:rFonts w:ascii="Arial" w:hAnsi="Arial" w:cs="Arial"/>
          <w:sz w:val="20"/>
          <w:szCs w:val="20"/>
          <w:lang w:val="en"/>
        </w:rPr>
      </w:pPr>
    </w:p>
    <w:p w14:paraId="3A7BF9A6" w14:textId="77777777" w:rsidR="009764FE" w:rsidRDefault="000761B3" w:rsidP="009764FE">
      <w:pPr>
        <w:pStyle w:val="NormalWeb"/>
        <w:spacing w:after="0" w:afterAutospacing="0"/>
        <w:divId w:val="51121680"/>
        <w:rPr>
          <w:rStyle w:val="Strong"/>
          <w:rFonts w:ascii="Arial" w:hAnsi="Arial" w:cs="Arial"/>
          <w:bCs w:val="0"/>
          <w:sz w:val="20"/>
          <w:szCs w:val="20"/>
          <w:lang w:val="en"/>
        </w:rPr>
      </w:pPr>
      <w:r w:rsidRPr="000761B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E5EE886" wp14:editId="6A0B0690">
            <wp:extent cx="2697480" cy="2103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103120"/>
                    </a:xfrm>
                    <a:prstGeom prst="rect">
                      <a:avLst/>
                    </a:prstGeom>
                    <a:noFill/>
                    <a:ln>
                      <a:noFill/>
                    </a:ln>
                  </pic:spPr>
                </pic:pic>
              </a:graphicData>
            </a:graphic>
          </wp:inline>
        </w:drawing>
      </w:r>
    </w:p>
    <w:p w14:paraId="5F8CF194" w14:textId="23923159" w:rsidR="000761B3" w:rsidRPr="009764FE" w:rsidRDefault="000761B3" w:rsidP="009764FE">
      <w:pPr>
        <w:pStyle w:val="NormalWeb"/>
        <w:spacing w:after="0" w:afterAutospacing="0"/>
        <w:divId w:val="51121680"/>
        <w:rPr>
          <w:rFonts w:ascii="Arial" w:hAnsi="Arial" w:cs="Arial"/>
          <w:sz w:val="18"/>
          <w:szCs w:val="18"/>
          <w:lang w:val="en"/>
        </w:rPr>
      </w:pPr>
      <w:r w:rsidRPr="009764FE">
        <w:rPr>
          <w:rStyle w:val="Strong"/>
          <w:rFonts w:ascii="Arial" w:hAnsi="Arial" w:cs="Arial"/>
          <w:bCs w:val="0"/>
          <w:sz w:val="18"/>
          <w:szCs w:val="18"/>
          <w:lang w:val="en"/>
        </w:rPr>
        <w:t>Figure 1</w:t>
      </w:r>
      <w:r w:rsidRPr="009764FE">
        <w:rPr>
          <w:rFonts w:ascii="Arial" w:hAnsi="Arial" w:cs="Arial"/>
          <w:sz w:val="18"/>
          <w:szCs w:val="18"/>
          <w:lang w:val="en"/>
        </w:rPr>
        <w:t xml:space="preserve">.  Anatomy of the biliary system.  </w:t>
      </w:r>
    </w:p>
    <w:p w14:paraId="4BFE5F8F" w14:textId="77777777" w:rsidR="009764FE" w:rsidRDefault="009764FE" w:rsidP="009764FE">
      <w:pPr>
        <w:spacing w:after="0"/>
        <w:divId w:val="218714973"/>
        <w:rPr>
          <w:rFonts w:ascii="Arial" w:eastAsia="Times New Roman" w:hAnsi="Arial" w:cs="Arial"/>
          <w:sz w:val="20"/>
          <w:szCs w:val="20"/>
          <w:lang w:val="en"/>
        </w:rPr>
      </w:pPr>
    </w:p>
    <w:p w14:paraId="3D1CA820" w14:textId="412538BC" w:rsidR="000761B3" w:rsidRPr="000761B3" w:rsidRDefault="000761B3" w:rsidP="009764FE">
      <w:pPr>
        <w:spacing w:after="0" w:line="240" w:lineRule="auto"/>
        <w:contextualSpacing/>
        <w:divId w:val="218714973"/>
        <w:rPr>
          <w:rFonts w:ascii="Arial" w:eastAsia="Times New Roman" w:hAnsi="Arial" w:cs="Arial"/>
          <w:sz w:val="20"/>
          <w:szCs w:val="20"/>
          <w:lang w:val="en"/>
        </w:rPr>
      </w:pPr>
      <w:r w:rsidRPr="000761B3">
        <w:rPr>
          <w:rFonts w:ascii="Arial" w:eastAsia="Times New Roman" w:hAnsi="Arial" w:cs="Arial"/>
          <w:sz w:val="20"/>
          <w:szCs w:val="20"/>
          <w:lang w:val="en"/>
        </w:rPr>
        <w:t>References</w:t>
      </w:r>
    </w:p>
    <w:p w14:paraId="0F6A9E42" w14:textId="77777777" w:rsidR="000761B3" w:rsidRPr="000761B3" w:rsidRDefault="000761B3" w:rsidP="009764FE">
      <w:pPr>
        <w:numPr>
          <w:ilvl w:val="0"/>
          <w:numId w:val="4"/>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DeOliveira</w:t>
      </w:r>
      <w:proofErr w:type="spellEnd"/>
      <w:r w:rsidRPr="000761B3">
        <w:rPr>
          <w:rFonts w:ascii="Arial" w:hAnsi="Arial" w:cs="Arial"/>
          <w:sz w:val="20"/>
          <w:szCs w:val="20"/>
          <w:lang w:val="en"/>
        </w:rPr>
        <w:t xml:space="preserve"> ML, Cunningham SC, Cameron JL, et al. Cholangiocarcinoma: thirty-one-year experience with 564 patients at a single institution. Ann Surg. 2007;245(5):755-762.</w:t>
      </w:r>
    </w:p>
    <w:p w14:paraId="0845FA29" w14:textId="77777777" w:rsidR="000761B3" w:rsidRPr="000761B3" w:rsidRDefault="000761B3" w:rsidP="009764FE">
      <w:pPr>
        <w:numPr>
          <w:ilvl w:val="0"/>
          <w:numId w:val="4"/>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Amin MB, Edge SB, Greene FL, et al, eds. AJCC Cancer Staging Manual. 8th ed. New York, NY: Springer; 2017. </w:t>
      </w:r>
    </w:p>
    <w:p w14:paraId="1E818E99" w14:textId="2D360774" w:rsidR="009764FE" w:rsidRPr="00A120E6" w:rsidRDefault="000761B3" w:rsidP="00A120E6">
      <w:pPr>
        <w:numPr>
          <w:ilvl w:val="0"/>
          <w:numId w:val="4"/>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Ebata T, </w:t>
      </w:r>
      <w:proofErr w:type="spellStart"/>
      <w:r w:rsidRPr="000761B3">
        <w:rPr>
          <w:rFonts w:ascii="Arial" w:hAnsi="Arial" w:cs="Arial"/>
          <w:sz w:val="20"/>
          <w:szCs w:val="20"/>
          <w:lang w:val="en"/>
        </w:rPr>
        <w:t>Kosuge</w:t>
      </w:r>
      <w:proofErr w:type="spellEnd"/>
      <w:r w:rsidRPr="000761B3">
        <w:rPr>
          <w:rFonts w:ascii="Arial" w:hAnsi="Arial" w:cs="Arial"/>
          <w:sz w:val="20"/>
          <w:szCs w:val="20"/>
          <w:lang w:val="en"/>
        </w:rPr>
        <w:t xml:space="preserve"> T, Hirano S, et al. Proposal to modify the International Union Against Cancer staging system for perihilar </w:t>
      </w:r>
      <w:proofErr w:type="spellStart"/>
      <w:r w:rsidRPr="000761B3">
        <w:rPr>
          <w:rFonts w:ascii="Arial" w:hAnsi="Arial" w:cs="Arial"/>
          <w:sz w:val="20"/>
          <w:szCs w:val="20"/>
          <w:lang w:val="en"/>
        </w:rPr>
        <w:t>cholangiocarcinomas</w:t>
      </w:r>
      <w:proofErr w:type="spellEnd"/>
      <w:r w:rsidRPr="000761B3">
        <w:rPr>
          <w:rFonts w:ascii="Arial" w:hAnsi="Arial" w:cs="Arial"/>
          <w:sz w:val="20"/>
          <w:szCs w:val="20"/>
          <w:lang w:val="en"/>
        </w:rPr>
        <w:t>. Br J Surg. 2014;101(2):79-88.</w:t>
      </w:r>
      <w:r w:rsidR="009764FE" w:rsidRPr="00A120E6">
        <w:rPr>
          <w:rFonts w:ascii="Arial" w:eastAsia="Times New Roman" w:hAnsi="Arial" w:cs="Arial"/>
          <w:b/>
          <w:bCs/>
          <w:sz w:val="20"/>
          <w:szCs w:val="20"/>
          <w:lang w:val="en"/>
        </w:rPr>
        <w:br w:type="page"/>
      </w:r>
    </w:p>
    <w:p w14:paraId="6A58FDC3" w14:textId="538488D1" w:rsidR="000761B3" w:rsidRPr="000761B3" w:rsidRDefault="000761B3" w:rsidP="00A120E6">
      <w:pPr>
        <w:spacing w:after="0"/>
        <w:jc w:val="both"/>
        <w:divId w:val="1556699613"/>
        <w:rPr>
          <w:rFonts w:ascii="Arial" w:eastAsia="Times New Roman" w:hAnsi="Arial" w:cs="Arial"/>
          <w:b/>
          <w:bCs/>
          <w:sz w:val="20"/>
          <w:szCs w:val="20"/>
          <w:lang w:val="en"/>
        </w:rPr>
      </w:pPr>
      <w:r w:rsidRPr="000761B3">
        <w:rPr>
          <w:rFonts w:ascii="Arial" w:eastAsia="Times New Roman" w:hAnsi="Arial" w:cs="Arial"/>
          <w:b/>
          <w:bCs/>
          <w:sz w:val="20"/>
          <w:szCs w:val="20"/>
          <w:lang w:val="en"/>
        </w:rPr>
        <w:lastRenderedPageBreak/>
        <w:t>B. Choledochal Cyst</w:t>
      </w:r>
    </w:p>
    <w:p w14:paraId="730C0604" w14:textId="77777777" w:rsidR="000761B3" w:rsidRPr="000761B3" w:rsidRDefault="000761B3" w:rsidP="00A120E6">
      <w:pPr>
        <w:spacing w:after="0"/>
        <w:jc w:val="both"/>
        <w:divId w:val="543173264"/>
        <w:rPr>
          <w:rFonts w:ascii="Arial" w:hAnsi="Arial" w:cs="Arial"/>
          <w:sz w:val="20"/>
          <w:szCs w:val="20"/>
          <w:lang w:val="en"/>
        </w:rPr>
      </w:pPr>
      <w:r w:rsidRPr="000761B3">
        <w:rPr>
          <w:rFonts w:ascii="Arial" w:hAnsi="Arial" w:cs="Arial"/>
          <w:sz w:val="20"/>
          <w:szCs w:val="20"/>
          <w:lang w:val="en"/>
        </w:rPr>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770868B7" w14:textId="77777777" w:rsidR="00A120E6" w:rsidRDefault="00A120E6" w:rsidP="00A120E6">
      <w:pPr>
        <w:spacing w:after="0"/>
        <w:jc w:val="both"/>
        <w:divId w:val="1594895802"/>
        <w:rPr>
          <w:rFonts w:ascii="Arial" w:eastAsia="Times New Roman" w:hAnsi="Arial" w:cs="Arial"/>
          <w:b/>
          <w:bCs/>
          <w:sz w:val="20"/>
          <w:szCs w:val="20"/>
          <w:lang w:val="en"/>
        </w:rPr>
      </w:pPr>
    </w:p>
    <w:p w14:paraId="2F4FC20A" w14:textId="3FCEAE7B" w:rsidR="000761B3" w:rsidRPr="000761B3" w:rsidRDefault="000761B3" w:rsidP="00A120E6">
      <w:pPr>
        <w:spacing w:after="0"/>
        <w:jc w:val="both"/>
        <w:divId w:val="1594895802"/>
        <w:rPr>
          <w:rFonts w:ascii="Arial" w:eastAsia="Times New Roman" w:hAnsi="Arial" w:cs="Arial"/>
          <w:b/>
          <w:bCs/>
          <w:sz w:val="20"/>
          <w:szCs w:val="20"/>
          <w:lang w:val="en"/>
        </w:rPr>
      </w:pPr>
      <w:r w:rsidRPr="000761B3">
        <w:rPr>
          <w:rFonts w:ascii="Arial" w:eastAsia="Times New Roman" w:hAnsi="Arial" w:cs="Arial"/>
          <w:b/>
          <w:bCs/>
          <w:sz w:val="20"/>
          <w:szCs w:val="20"/>
          <w:lang w:val="en"/>
        </w:rPr>
        <w:t>C. Histologic Type</w:t>
      </w:r>
    </w:p>
    <w:p w14:paraId="21D3B368" w14:textId="77777777" w:rsidR="000761B3" w:rsidRPr="000761B3" w:rsidRDefault="000761B3" w:rsidP="00A120E6">
      <w:pPr>
        <w:spacing w:after="0"/>
        <w:jc w:val="both"/>
        <w:divId w:val="1333682675"/>
        <w:rPr>
          <w:rFonts w:ascii="Arial" w:hAnsi="Arial" w:cs="Arial"/>
          <w:sz w:val="20"/>
          <w:szCs w:val="20"/>
          <w:lang w:val="en"/>
        </w:rPr>
      </w:pPr>
      <w:r w:rsidRPr="000761B3">
        <w:rPr>
          <w:rFonts w:ascii="Arial" w:hAnsi="Arial" w:cs="Arial"/>
          <w:sz w:val="20"/>
          <w:szCs w:val="20"/>
          <w:lang w:val="en"/>
        </w:rPr>
        <w:t>For consistency in reporting, the histologic classification published by the World Health Organization (WHO), shown below, is recommended.</w:t>
      </w:r>
      <w:hyperlink w:anchor="6991" w:tooltip="WHO Classification of Tumours Editorial Board. Digestive&#10;system tumours. Lyon (France): International Agency for Research on Cancer;&#10;2019. (WHO classification of tumours series, 5th ed.; vol. 1)" w:history="1">
        <w:r w:rsidRPr="000761B3">
          <w:rPr>
            <w:rStyle w:val="Hyperlink"/>
            <w:rFonts w:ascii="Arial" w:hAnsi="Arial" w:cs="Arial"/>
            <w:sz w:val="20"/>
            <w:szCs w:val="20"/>
            <w:vertAlign w:val="superscript"/>
            <w:lang w:val="en"/>
          </w:rPr>
          <w:t>1</w:t>
        </w:r>
      </w:hyperlink>
      <w:r w:rsidRPr="000761B3">
        <w:rPr>
          <w:rFonts w:ascii="Arial" w:hAnsi="Arial" w:cs="Arial"/>
          <w:sz w:val="20"/>
          <w:szCs w:val="20"/>
          <w:lang w:val="en"/>
        </w:rPr>
        <w:t> However, this protocol does not preclude the use of other systems of classification or histologic types. According to WHO convention, the term “cholangiocarcinoma” is reserved for carcinomas arising in the intrahepatic bile ducts (see CAP protocol for intrahepatic bile ducts).</w:t>
      </w:r>
    </w:p>
    <w:p w14:paraId="32C82AA8" w14:textId="77777777" w:rsidR="009764FE" w:rsidRDefault="009764FE" w:rsidP="00A120E6">
      <w:pPr>
        <w:spacing w:after="0"/>
        <w:jc w:val="both"/>
        <w:divId w:val="1333682675"/>
        <w:rPr>
          <w:rFonts w:ascii="Arial" w:hAnsi="Arial" w:cs="Arial"/>
          <w:sz w:val="20"/>
          <w:szCs w:val="20"/>
          <w:lang w:val="en"/>
        </w:rPr>
      </w:pPr>
    </w:p>
    <w:p w14:paraId="519651FB" w14:textId="3B832FA9" w:rsidR="000761B3" w:rsidRPr="000761B3" w:rsidRDefault="000761B3" w:rsidP="00A120E6">
      <w:pPr>
        <w:spacing w:after="0"/>
        <w:jc w:val="both"/>
        <w:divId w:val="1333682675"/>
        <w:rPr>
          <w:rFonts w:ascii="Arial" w:hAnsi="Arial" w:cs="Arial"/>
          <w:sz w:val="20"/>
          <w:szCs w:val="20"/>
          <w:lang w:val="en"/>
        </w:rPr>
      </w:pPr>
      <w:r w:rsidRPr="000761B3">
        <w:rPr>
          <w:rFonts w:ascii="Arial" w:hAnsi="Arial" w:cs="Arial"/>
          <w:sz w:val="20"/>
          <w:szCs w:val="20"/>
          <w:lang w:val="en"/>
        </w:rPr>
        <w:t>Intraductal neoplasms have a relatively favorable prognosis,</w:t>
      </w:r>
      <w:hyperlink w:anchor="6992" w:tooltip="Albores-Saavedra J, Murakata L, Krueger JE, Henson DE.&#10;Noninvasive and minimally invasive papillary carcinomas of the extrahepatic&#10;bile ducts. Cancer. 2000;89(3):508-515." w:history="1">
        <w:r w:rsidRPr="000761B3">
          <w:rPr>
            <w:rStyle w:val="Hyperlink"/>
            <w:rFonts w:ascii="Arial" w:hAnsi="Arial" w:cs="Arial"/>
            <w:sz w:val="20"/>
            <w:szCs w:val="20"/>
            <w:vertAlign w:val="superscript"/>
            <w:lang w:val="en"/>
          </w:rPr>
          <w:t>2,</w:t>
        </w:r>
      </w:hyperlink>
      <w:hyperlink w:anchor="6993" w:tooltip="Jarnagin WR, Bowne W, Klimstra DS, et al. Papillary&#10;phenotype confers improved survival after resection of hilar&#10;cholangiocarcinoma. Ann Surg. 2005;241(5):703-712." w:history="1">
        <w:r w:rsidRPr="000761B3">
          <w:rPr>
            <w:rStyle w:val="Hyperlink"/>
            <w:rFonts w:ascii="Arial" w:hAnsi="Arial" w:cs="Arial"/>
            <w:sz w:val="20"/>
            <w:szCs w:val="20"/>
            <w:vertAlign w:val="superscript"/>
            <w:lang w:val="en"/>
          </w:rPr>
          <w:t>3,</w:t>
        </w:r>
      </w:hyperlink>
      <w:hyperlink w:anchor="6994" w:tooltip="Matsuo K, Rocha FG, Ito K, et al. The Blumgart preoperative&#10;staging system for hilar cholangiocarcinoma: analysis of resectability and&#10;outcomes in 380 patients. J Am Coll Surg. 2012;215(3):343-355." w:history="1">
        <w:r w:rsidRPr="000761B3">
          <w:rPr>
            <w:rStyle w:val="Hyperlink"/>
            <w:rFonts w:ascii="Arial" w:hAnsi="Arial" w:cs="Arial"/>
            <w:sz w:val="20"/>
            <w:szCs w:val="20"/>
            <w:vertAlign w:val="superscript"/>
            <w:lang w:val="en"/>
          </w:rPr>
          <w:t>4</w:t>
        </w:r>
      </w:hyperlink>
      <w:r w:rsidRPr="000761B3">
        <w:rPr>
          <w:rFonts w:ascii="Arial" w:hAnsi="Arial" w:cs="Arial"/>
          <w:sz w:val="20"/>
          <w:szCs w:val="20"/>
          <w:lang w:val="en"/>
        </w:rPr>
        <w:t> while signet-ring cell carcinoma, poorly differentiated neuroendocrine carcinomas, and undifferentiated carcinomas are associated with a poorer prognosis.</w:t>
      </w:r>
    </w:p>
    <w:p w14:paraId="1608277A" w14:textId="77777777" w:rsidR="009764FE" w:rsidRDefault="009764FE" w:rsidP="00A120E6">
      <w:pPr>
        <w:spacing w:after="0"/>
        <w:jc w:val="both"/>
        <w:divId w:val="1344279609"/>
        <w:rPr>
          <w:rFonts w:ascii="Arial" w:eastAsia="Times New Roman" w:hAnsi="Arial" w:cs="Arial"/>
          <w:sz w:val="20"/>
          <w:szCs w:val="20"/>
          <w:lang w:val="en"/>
        </w:rPr>
      </w:pPr>
    </w:p>
    <w:p w14:paraId="0ED3E2AD" w14:textId="441934B7" w:rsidR="000761B3" w:rsidRPr="000761B3" w:rsidRDefault="000761B3" w:rsidP="009764FE">
      <w:pPr>
        <w:spacing w:after="0" w:line="240" w:lineRule="auto"/>
        <w:contextualSpacing/>
        <w:divId w:val="1344279609"/>
        <w:rPr>
          <w:rFonts w:ascii="Arial" w:eastAsia="Times New Roman" w:hAnsi="Arial" w:cs="Arial"/>
          <w:sz w:val="20"/>
          <w:szCs w:val="20"/>
          <w:lang w:val="en"/>
        </w:rPr>
      </w:pPr>
      <w:r w:rsidRPr="000761B3">
        <w:rPr>
          <w:rFonts w:ascii="Arial" w:eastAsia="Times New Roman" w:hAnsi="Arial" w:cs="Arial"/>
          <w:sz w:val="20"/>
          <w:szCs w:val="20"/>
          <w:lang w:val="en"/>
        </w:rPr>
        <w:t>References</w:t>
      </w:r>
    </w:p>
    <w:p w14:paraId="71ABCE2D" w14:textId="77777777" w:rsidR="000761B3" w:rsidRPr="000761B3" w:rsidRDefault="000761B3" w:rsidP="009764FE">
      <w:pPr>
        <w:numPr>
          <w:ilvl w:val="0"/>
          <w:numId w:val="5"/>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WHO Classification of </w:t>
      </w:r>
      <w:proofErr w:type="spellStart"/>
      <w:r w:rsidRPr="000761B3">
        <w:rPr>
          <w:rFonts w:ascii="Arial" w:hAnsi="Arial" w:cs="Arial"/>
          <w:sz w:val="20"/>
          <w:szCs w:val="20"/>
          <w:lang w:val="en"/>
        </w:rPr>
        <w:t>Tumours</w:t>
      </w:r>
      <w:proofErr w:type="spellEnd"/>
      <w:r w:rsidRPr="000761B3">
        <w:rPr>
          <w:rFonts w:ascii="Arial" w:hAnsi="Arial" w:cs="Arial"/>
          <w:sz w:val="20"/>
          <w:szCs w:val="20"/>
          <w:lang w:val="en"/>
        </w:rPr>
        <w:t xml:space="preserve"> Editorial Board. Digestive system </w:t>
      </w:r>
      <w:proofErr w:type="spellStart"/>
      <w:r w:rsidRPr="000761B3">
        <w:rPr>
          <w:rFonts w:ascii="Arial" w:hAnsi="Arial" w:cs="Arial"/>
          <w:sz w:val="20"/>
          <w:szCs w:val="20"/>
          <w:lang w:val="en"/>
        </w:rPr>
        <w:t>tumours</w:t>
      </w:r>
      <w:proofErr w:type="spellEnd"/>
      <w:r w:rsidRPr="000761B3">
        <w:rPr>
          <w:rFonts w:ascii="Arial" w:hAnsi="Arial" w:cs="Arial"/>
          <w:sz w:val="20"/>
          <w:szCs w:val="20"/>
          <w:lang w:val="en"/>
        </w:rPr>
        <w:t xml:space="preserve">. Lyon (France): International Agency for Research on Cancer; 2019. (WHO classification of </w:t>
      </w:r>
      <w:proofErr w:type="spellStart"/>
      <w:r w:rsidRPr="000761B3">
        <w:rPr>
          <w:rFonts w:ascii="Arial" w:hAnsi="Arial" w:cs="Arial"/>
          <w:sz w:val="20"/>
          <w:szCs w:val="20"/>
          <w:lang w:val="en"/>
        </w:rPr>
        <w:t>tumours</w:t>
      </w:r>
      <w:proofErr w:type="spellEnd"/>
      <w:r w:rsidRPr="000761B3">
        <w:rPr>
          <w:rFonts w:ascii="Arial" w:hAnsi="Arial" w:cs="Arial"/>
          <w:sz w:val="20"/>
          <w:szCs w:val="20"/>
          <w:lang w:val="en"/>
        </w:rPr>
        <w:t xml:space="preserve"> series, 5th ed.; vol. 1)</w:t>
      </w:r>
    </w:p>
    <w:p w14:paraId="6711918D" w14:textId="77777777" w:rsidR="000761B3" w:rsidRPr="000761B3" w:rsidRDefault="000761B3" w:rsidP="009764FE">
      <w:pPr>
        <w:numPr>
          <w:ilvl w:val="0"/>
          <w:numId w:val="5"/>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Albores</w:t>
      </w:r>
      <w:proofErr w:type="spellEnd"/>
      <w:r w:rsidRPr="000761B3">
        <w:rPr>
          <w:rFonts w:ascii="Arial" w:hAnsi="Arial" w:cs="Arial"/>
          <w:sz w:val="20"/>
          <w:szCs w:val="20"/>
          <w:lang w:val="en"/>
        </w:rPr>
        <w:t xml:space="preserve">-Saavedra J, </w:t>
      </w:r>
      <w:proofErr w:type="spellStart"/>
      <w:r w:rsidRPr="000761B3">
        <w:rPr>
          <w:rFonts w:ascii="Arial" w:hAnsi="Arial" w:cs="Arial"/>
          <w:sz w:val="20"/>
          <w:szCs w:val="20"/>
          <w:lang w:val="en"/>
        </w:rPr>
        <w:t>Murakata</w:t>
      </w:r>
      <w:proofErr w:type="spellEnd"/>
      <w:r w:rsidRPr="000761B3">
        <w:rPr>
          <w:rFonts w:ascii="Arial" w:hAnsi="Arial" w:cs="Arial"/>
          <w:sz w:val="20"/>
          <w:szCs w:val="20"/>
          <w:lang w:val="en"/>
        </w:rPr>
        <w:t xml:space="preserve"> L, Krueger JE, Henson DE. Noninvasive and minimally invasive papillary carcinomas of the extrahepatic bile ducts. Cancer. 2000;89(3):508-515.</w:t>
      </w:r>
    </w:p>
    <w:p w14:paraId="2809BC25" w14:textId="77777777" w:rsidR="000761B3" w:rsidRPr="000761B3" w:rsidRDefault="000761B3" w:rsidP="009764FE">
      <w:pPr>
        <w:numPr>
          <w:ilvl w:val="0"/>
          <w:numId w:val="5"/>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Jarnagin</w:t>
      </w:r>
      <w:proofErr w:type="spellEnd"/>
      <w:r w:rsidRPr="000761B3">
        <w:rPr>
          <w:rFonts w:ascii="Arial" w:hAnsi="Arial" w:cs="Arial"/>
          <w:sz w:val="20"/>
          <w:szCs w:val="20"/>
          <w:lang w:val="en"/>
        </w:rPr>
        <w:t xml:space="preserve"> WR, Bowne W, </w:t>
      </w:r>
      <w:proofErr w:type="spellStart"/>
      <w:r w:rsidRPr="000761B3">
        <w:rPr>
          <w:rFonts w:ascii="Arial" w:hAnsi="Arial" w:cs="Arial"/>
          <w:sz w:val="20"/>
          <w:szCs w:val="20"/>
          <w:lang w:val="en"/>
        </w:rPr>
        <w:t>Klimstra</w:t>
      </w:r>
      <w:proofErr w:type="spellEnd"/>
      <w:r w:rsidRPr="000761B3">
        <w:rPr>
          <w:rFonts w:ascii="Arial" w:hAnsi="Arial" w:cs="Arial"/>
          <w:sz w:val="20"/>
          <w:szCs w:val="20"/>
          <w:lang w:val="en"/>
        </w:rPr>
        <w:t xml:space="preserve"> DS, et al. Papillary phenotype confers improved survival after resection of hilar cholangiocarcinoma. Ann Surg. 2005;241(5):703-712.</w:t>
      </w:r>
    </w:p>
    <w:p w14:paraId="18839CD4" w14:textId="77777777" w:rsidR="000761B3" w:rsidRPr="000761B3" w:rsidRDefault="000761B3" w:rsidP="009764FE">
      <w:pPr>
        <w:numPr>
          <w:ilvl w:val="0"/>
          <w:numId w:val="5"/>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Matsuo K, Rocha FG, Ito K, et al. The </w:t>
      </w:r>
      <w:proofErr w:type="spellStart"/>
      <w:r w:rsidRPr="000761B3">
        <w:rPr>
          <w:rFonts w:ascii="Arial" w:hAnsi="Arial" w:cs="Arial"/>
          <w:sz w:val="20"/>
          <w:szCs w:val="20"/>
          <w:lang w:val="en"/>
        </w:rPr>
        <w:t>Blumgart</w:t>
      </w:r>
      <w:proofErr w:type="spellEnd"/>
      <w:r w:rsidRPr="000761B3">
        <w:rPr>
          <w:rFonts w:ascii="Arial" w:hAnsi="Arial" w:cs="Arial"/>
          <w:sz w:val="20"/>
          <w:szCs w:val="20"/>
          <w:lang w:val="en"/>
        </w:rPr>
        <w:t xml:space="preserve"> preoperative staging system for hilar cholangiocarcinoma: analysis of </w:t>
      </w:r>
      <w:proofErr w:type="spellStart"/>
      <w:r w:rsidRPr="000761B3">
        <w:rPr>
          <w:rFonts w:ascii="Arial" w:hAnsi="Arial" w:cs="Arial"/>
          <w:sz w:val="20"/>
          <w:szCs w:val="20"/>
          <w:lang w:val="en"/>
        </w:rPr>
        <w:t>resectability</w:t>
      </w:r>
      <w:proofErr w:type="spellEnd"/>
      <w:r w:rsidRPr="000761B3">
        <w:rPr>
          <w:rFonts w:ascii="Arial" w:hAnsi="Arial" w:cs="Arial"/>
          <w:sz w:val="20"/>
          <w:szCs w:val="20"/>
          <w:lang w:val="en"/>
        </w:rPr>
        <w:t xml:space="preserve"> and outcomes in 380 patients. J Am Coll Surg. 2012;215(3):343-355.</w:t>
      </w:r>
    </w:p>
    <w:p w14:paraId="6114182A" w14:textId="77777777" w:rsidR="009764FE" w:rsidRDefault="009764FE" w:rsidP="00A120E6">
      <w:pPr>
        <w:spacing w:after="0"/>
        <w:jc w:val="both"/>
        <w:divId w:val="1269586449"/>
        <w:rPr>
          <w:rFonts w:ascii="Arial" w:eastAsia="Times New Roman" w:hAnsi="Arial" w:cs="Arial"/>
          <w:b/>
          <w:bCs/>
          <w:sz w:val="20"/>
          <w:szCs w:val="20"/>
          <w:lang w:val="en"/>
        </w:rPr>
      </w:pPr>
    </w:p>
    <w:p w14:paraId="0C242C23" w14:textId="18932C38" w:rsidR="000761B3" w:rsidRPr="000761B3" w:rsidRDefault="000761B3" w:rsidP="00A120E6">
      <w:pPr>
        <w:spacing w:after="0"/>
        <w:jc w:val="both"/>
        <w:divId w:val="1269586449"/>
        <w:rPr>
          <w:rFonts w:ascii="Arial" w:eastAsia="Times New Roman" w:hAnsi="Arial" w:cs="Arial"/>
          <w:b/>
          <w:bCs/>
          <w:sz w:val="20"/>
          <w:szCs w:val="20"/>
          <w:lang w:val="en"/>
        </w:rPr>
      </w:pPr>
      <w:r w:rsidRPr="000761B3">
        <w:rPr>
          <w:rFonts w:ascii="Arial" w:eastAsia="Times New Roman" w:hAnsi="Arial" w:cs="Arial"/>
          <w:b/>
          <w:bCs/>
          <w:sz w:val="20"/>
          <w:szCs w:val="20"/>
          <w:lang w:val="en"/>
        </w:rPr>
        <w:t>D. Histologic Grade</w:t>
      </w:r>
    </w:p>
    <w:p w14:paraId="7C9844FF" w14:textId="77777777" w:rsidR="009764FE" w:rsidRDefault="000761B3" w:rsidP="00A120E6">
      <w:pPr>
        <w:spacing w:after="0"/>
        <w:jc w:val="both"/>
        <w:divId w:val="1786194930"/>
        <w:rPr>
          <w:rFonts w:ascii="Arial" w:hAnsi="Arial" w:cs="Arial"/>
          <w:sz w:val="20"/>
          <w:szCs w:val="20"/>
          <w:lang w:val="en"/>
        </w:rPr>
      </w:pPr>
      <w:r w:rsidRPr="000761B3">
        <w:rPr>
          <w:rFonts w:ascii="Arial" w:hAnsi="Arial" w:cs="Arial"/>
          <w:sz w:val="20"/>
          <w:szCs w:val="20"/>
          <w:lang w:val="en"/>
        </w:rPr>
        <w:t>For adenocarcinomas, a quantitative grading system based on the proportion of gland formation within the tumor is suggested</w:t>
      </w:r>
      <w:hyperlink w:anchor="6995" w:tooltip="Ebata T, Kosuge T, Hirano S, et al. Proposal to modify the&#10;International Union Against Cancer staging system for perihilar&#10;cholangiocarcinomas. Br J Surg. 2014;101(2):79-88." w:history="1">
        <w:r w:rsidRPr="000761B3">
          <w:rPr>
            <w:rStyle w:val="Hyperlink"/>
            <w:rFonts w:ascii="Arial" w:hAnsi="Arial" w:cs="Arial"/>
            <w:sz w:val="20"/>
            <w:szCs w:val="20"/>
            <w:vertAlign w:val="superscript"/>
            <w:lang w:val="en"/>
          </w:rPr>
          <w:t>1</w:t>
        </w:r>
      </w:hyperlink>
      <w:r w:rsidRPr="000761B3">
        <w:rPr>
          <w:rFonts w:ascii="Arial" w:hAnsi="Arial" w:cs="Arial"/>
          <w:sz w:val="20"/>
          <w:szCs w:val="20"/>
          <w:lang w:val="en"/>
        </w:rPr>
        <w:t> and shown below.</w:t>
      </w:r>
    </w:p>
    <w:p w14:paraId="2D366AA7" w14:textId="1064CDAB"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X</w:t>
      </w:r>
      <w:r w:rsidR="009764FE">
        <w:rPr>
          <w:rFonts w:ascii="Arial" w:hAnsi="Arial" w:cs="Arial"/>
          <w:sz w:val="20"/>
          <w:szCs w:val="20"/>
          <w:lang w:val="en"/>
        </w:rPr>
        <w:tab/>
      </w:r>
      <w:r w:rsidRPr="000761B3">
        <w:rPr>
          <w:rFonts w:ascii="Arial" w:hAnsi="Arial" w:cs="Arial"/>
          <w:sz w:val="20"/>
          <w:szCs w:val="20"/>
          <w:lang w:val="en"/>
        </w:rPr>
        <w:t>Grade cannot be assessed</w:t>
      </w:r>
    </w:p>
    <w:p w14:paraId="1BA656BF"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1</w:t>
      </w:r>
      <w:r w:rsidRPr="000761B3">
        <w:rPr>
          <w:rFonts w:ascii="Arial" w:hAnsi="Arial" w:cs="Arial"/>
          <w:sz w:val="20"/>
          <w:szCs w:val="20"/>
          <w:lang w:val="en"/>
        </w:rPr>
        <w:tab/>
        <w:t>Well differentiated (greater than 95% of tumor composed of glands)</w:t>
      </w:r>
    </w:p>
    <w:p w14:paraId="575A9B34"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2</w:t>
      </w:r>
      <w:r w:rsidRPr="000761B3">
        <w:rPr>
          <w:rFonts w:ascii="Arial" w:hAnsi="Arial" w:cs="Arial"/>
          <w:sz w:val="20"/>
          <w:szCs w:val="20"/>
          <w:lang w:val="en"/>
        </w:rPr>
        <w:tab/>
        <w:t>Moderately differentiated (50% to 95% of tumor composed of glands)</w:t>
      </w:r>
    </w:p>
    <w:p w14:paraId="4A00EE1C"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3</w:t>
      </w:r>
      <w:r w:rsidRPr="000761B3">
        <w:rPr>
          <w:rFonts w:ascii="Arial" w:hAnsi="Arial" w:cs="Arial"/>
          <w:sz w:val="20"/>
          <w:szCs w:val="20"/>
          <w:lang w:val="en"/>
        </w:rPr>
        <w:tab/>
        <w:t>Poorly differentiated (less than 50% of tumor composed of glands)</w:t>
      </w:r>
    </w:p>
    <w:p w14:paraId="45E577F5" w14:textId="77777777" w:rsidR="009764FE" w:rsidRDefault="009764FE" w:rsidP="00A120E6">
      <w:pPr>
        <w:spacing w:after="0"/>
        <w:jc w:val="both"/>
        <w:divId w:val="1786194930"/>
        <w:rPr>
          <w:rFonts w:ascii="Arial" w:hAnsi="Arial" w:cs="Arial"/>
          <w:sz w:val="20"/>
          <w:szCs w:val="20"/>
          <w:lang w:val="en"/>
        </w:rPr>
      </w:pPr>
    </w:p>
    <w:p w14:paraId="20BB884F" w14:textId="5B682878" w:rsidR="000761B3" w:rsidRPr="000761B3" w:rsidRDefault="000761B3" w:rsidP="00A120E6">
      <w:pPr>
        <w:spacing w:after="0"/>
        <w:jc w:val="both"/>
        <w:divId w:val="1786194930"/>
        <w:rPr>
          <w:rFonts w:ascii="Arial" w:hAnsi="Arial" w:cs="Arial"/>
          <w:sz w:val="20"/>
          <w:szCs w:val="20"/>
          <w:lang w:val="en"/>
        </w:rPr>
      </w:pPr>
      <w:r w:rsidRPr="000761B3">
        <w:rPr>
          <w:rFonts w:ascii="Arial" w:hAnsi="Arial" w:cs="Arial"/>
          <w:sz w:val="20"/>
          <w:szCs w:val="20"/>
          <w:lang w:val="en"/>
        </w:rPr>
        <w:t>Definitions corresponding to the above histologic grades are as follows:</w:t>
      </w:r>
    </w:p>
    <w:p w14:paraId="0C367372" w14:textId="77777777" w:rsidR="009764FE"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1</w:t>
      </w:r>
      <w:r w:rsidRPr="000761B3">
        <w:rPr>
          <w:rFonts w:ascii="Arial" w:hAnsi="Arial" w:cs="Arial"/>
          <w:sz w:val="20"/>
          <w:szCs w:val="20"/>
          <w:lang w:val="en"/>
        </w:rPr>
        <w:tab/>
        <w:t>Composed entirely of glands or has less than 5% solid or cordlike growth patterns</w:t>
      </w:r>
    </w:p>
    <w:p w14:paraId="3ADDBB7F" w14:textId="77777777" w:rsidR="009764FE"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2</w:t>
      </w:r>
      <w:r w:rsidRPr="000761B3">
        <w:rPr>
          <w:rFonts w:ascii="Arial" w:hAnsi="Arial" w:cs="Arial"/>
          <w:sz w:val="20"/>
          <w:szCs w:val="20"/>
          <w:lang w:val="en"/>
        </w:rPr>
        <w:tab/>
        <w:t>Has more than 5% but less than 50% solid or cordlike growth patterns</w:t>
      </w:r>
    </w:p>
    <w:p w14:paraId="58EC6EB1" w14:textId="76411C0B"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3</w:t>
      </w:r>
      <w:r w:rsidRPr="000761B3">
        <w:rPr>
          <w:rFonts w:ascii="Arial" w:hAnsi="Arial" w:cs="Arial"/>
          <w:sz w:val="20"/>
          <w:szCs w:val="20"/>
          <w:lang w:val="en"/>
        </w:rPr>
        <w:tab/>
        <w:t>Has 50% to 100% solid or cordlike growth patterns</w:t>
      </w:r>
    </w:p>
    <w:p w14:paraId="1FE3E90C" w14:textId="77777777" w:rsidR="009764FE" w:rsidRDefault="009764FE" w:rsidP="00A120E6">
      <w:pPr>
        <w:spacing w:after="0"/>
        <w:jc w:val="both"/>
        <w:divId w:val="1786194930"/>
        <w:rPr>
          <w:rFonts w:ascii="Arial" w:hAnsi="Arial" w:cs="Arial"/>
          <w:sz w:val="20"/>
          <w:szCs w:val="20"/>
          <w:lang w:val="en"/>
        </w:rPr>
      </w:pPr>
    </w:p>
    <w:p w14:paraId="015F5326" w14:textId="676EC762" w:rsidR="000761B3" w:rsidRPr="000761B3" w:rsidRDefault="000761B3" w:rsidP="00A120E6">
      <w:pPr>
        <w:spacing w:after="0"/>
        <w:jc w:val="both"/>
        <w:divId w:val="1786194930"/>
        <w:rPr>
          <w:rFonts w:ascii="Arial" w:hAnsi="Arial" w:cs="Arial"/>
          <w:sz w:val="20"/>
          <w:szCs w:val="20"/>
          <w:lang w:val="en"/>
        </w:rPr>
      </w:pPr>
      <w:r w:rsidRPr="000761B3">
        <w:rPr>
          <w:rFonts w:ascii="Arial" w:hAnsi="Arial" w:cs="Arial"/>
          <w:sz w:val="20"/>
          <w:szCs w:val="20"/>
          <w:lang w:val="en"/>
        </w:rPr>
        <w:t>For squamous cell carcinomas, a rare tumor type in the extrahepatic bile ducts, a suggested grading system is shown below. If there are variations in the differentiation within the tumor, the highest (least favorable) grade is recorded.</w:t>
      </w:r>
    </w:p>
    <w:p w14:paraId="410579EC"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X</w:t>
      </w:r>
      <w:r w:rsidRPr="000761B3">
        <w:rPr>
          <w:rFonts w:ascii="Arial" w:hAnsi="Arial" w:cs="Arial"/>
          <w:sz w:val="20"/>
          <w:szCs w:val="20"/>
          <w:lang w:val="en"/>
        </w:rPr>
        <w:tab/>
        <w:t>Grade cannot be assessed</w:t>
      </w:r>
    </w:p>
    <w:p w14:paraId="0A233785"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1</w:t>
      </w:r>
      <w:r w:rsidRPr="000761B3">
        <w:rPr>
          <w:rFonts w:ascii="Arial" w:hAnsi="Arial" w:cs="Arial"/>
          <w:sz w:val="20"/>
          <w:szCs w:val="20"/>
          <w:lang w:val="en"/>
        </w:rPr>
        <w:tab/>
        <w:t>Well differentiated</w:t>
      </w:r>
    </w:p>
    <w:p w14:paraId="04158DA9"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2</w:t>
      </w:r>
      <w:r w:rsidRPr="000761B3">
        <w:rPr>
          <w:rFonts w:ascii="Arial" w:hAnsi="Arial" w:cs="Arial"/>
          <w:sz w:val="20"/>
          <w:szCs w:val="20"/>
          <w:lang w:val="en"/>
        </w:rPr>
        <w:tab/>
        <w:t>Moderately differentiated</w:t>
      </w:r>
    </w:p>
    <w:p w14:paraId="49E8438B" w14:textId="77777777" w:rsidR="000761B3" w:rsidRPr="000761B3" w:rsidRDefault="000761B3" w:rsidP="00A120E6">
      <w:pPr>
        <w:spacing w:after="0"/>
        <w:ind w:left="1800" w:hanging="1080"/>
        <w:jc w:val="both"/>
        <w:divId w:val="1786194930"/>
        <w:rPr>
          <w:rFonts w:ascii="Arial" w:hAnsi="Arial" w:cs="Arial"/>
          <w:sz w:val="20"/>
          <w:szCs w:val="20"/>
          <w:lang w:val="en"/>
        </w:rPr>
      </w:pPr>
      <w:r w:rsidRPr="000761B3">
        <w:rPr>
          <w:rFonts w:ascii="Arial" w:hAnsi="Arial" w:cs="Arial"/>
          <w:sz w:val="20"/>
          <w:szCs w:val="20"/>
          <w:lang w:val="en"/>
        </w:rPr>
        <w:t>Grade 3</w:t>
      </w:r>
      <w:r w:rsidRPr="000761B3">
        <w:rPr>
          <w:rFonts w:ascii="Arial" w:hAnsi="Arial" w:cs="Arial"/>
          <w:sz w:val="20"/>
          <w:szCs w:val="20"/>
          <w:lang w:val="en"/>
        </w:rPr>
        <w:tab/>
        <w:t>Poorly differentiated</w:t>
      </w:r>
    </w:p>
    <w:p w14:paraId="3E808687" w14:textId="77777777" w:rsidR="009764FE" w:rsidRDefault="009764FE" w:rsidP="00A120E6">
      <w:pPr>
        <w:spacing w:after="0"/>
        <w:jc w:val="both"/>
        <w:divId w:val="1786194930"/>
        <w:rPr>
          <w:rFonts w:ascii="Arial" w:hAnsi="Arial" w:cs="Arial"/>
          <w:sz w:val="20"/>
          <w:szCs w:val="20"/>
          <w:lang w:val="en"/>
        </w:rPr>
      </w:pPr>
    </w:p>
    <w:p w14:paraId="6E73F958" w14:textId="05704129" w:rsidR="000761B3" w:rsidRPr="000761B3" w:rsidRDefault="000761B3" w:rsidP="00A120E6">
      <w:pPr>
        <w:spacing w:after="0"/>
        <w:jc w:val="both"/>
        <w:divId w:val="1786194930"/>
        <w:rPr>
          <w:rFonts w:ascii="Arial" w:hAnsi="Arial" w:cs="Arial"/>
          <w:sz w:val="20"/>
          <w:szCs w:val="20"/>
          <w:lang w:val="en"/>
        </w:rPr>
      </w:pPr>
      <w:r w:rsidRPr="000761B3">
        <w:rPr>
          <w:rFonts w:ascii="Arial" w:hAnsi="Arial" w:cs="Arial"/>
          <w:sz w:val="20"/>
          <w:szCs w:val="20"/>
          <w:lang w:val="en"/>
        </w:rPr>
        <w:lastRenderedPageBreak/>
        <w:t xml:space="preserve">By convention, signet-ring cell carcinomas are assigned grade 3. Undifferentiated carcinomas lack morphologic or immunohistochemical evidence of glandular, squamous, or neuroendocrine differentiation. This category is not included in the AJCC grading scheme. </w:t>
      </w:r>
      <w:r w:rsidRPr="000761B3">
        <w:rPr>
          <w:rFonts w:ascii="Arial" w:hAnsi="Arial" w:cs="Arial"/>
          <w:kern w:val="20"/>
          <w:sz w:val="20"/>
          <w:szCs w:val="20"/>
          <w:lang w:val="en"/>
        </w:rPr>
        <w:t xml:space="preserve">This grading scheme is not applicable to </w:t>
      </w:r>
      <w:r w:rsidRPr="000761B3">
        <w:rPr>
          <w:rFonts w:ascii="Arial" w:hAnsi="Arial" w:cs="Arial"/>
          <w:sz w:val="20"/>
          <w:szCs w:val="20"/>
          <w:lang w:val="en"/>
        </w:rPr>
        <w:t>poorly differentiated </w:t>
      </w:r>
      <w:r w:rsidRPr="000761B3">
        <w:rPr>
          <w:rFonts w:ascii="Arial" w:hAnsi="Arial" w:cs="Arial"/>
          <w:kern w:val="20"/>
          <w:sz w:val="20"/>
          <w:szCs w:val="20"/>
          <w:lang w:val="en"/>
        </w:rPr>
        <w:t xml:space="preserve">neuroendocrine carcinomas. </w:t>
      </w:r>
    </w:p>
    <w:p w14:paraId="5135906D" w14:textId="77777777" w:rsidR="009764FE" w:rsidRDefault="009764FE" w:rsidP="00A120E6">
      <w:pPr>
        <w:spacing w:after="0"/>
        <w:jc w:val="both"/>
        <w:divId w:val="1760132931"/>
        <w:rPr>
          <w:rFonts w:ascii="Arial" w:eastAsia="Times New Roman" w:hAnsi="Arial" w:cs="Arial"/>
          <w:sz w:val="20"/>
          <w:szCs w:val="20"/>
          <w:lang w:val="en"/>
        </w:rPr>
      </w:pPr>
    </w:p>
    <w:p w14:paraId="72319A9A" w14:textId="63B5D191" w:rsidR="000761B3" w:rsidRPr="000761B3" w:rsidRDefault="000761B3" w:rsidP="009764FE">
      <w:pPr>
        <w:spacing w:after="0" w:line="240" w:lineRule="auto"/>
        <w:contextualSpacing/>
        <w:divId w:val="1760132931"/>
        <w:rPr>
          <w:rFonts w:ascii="Arial" w:eastAsia="Times New Roman" w:hAnsi="Arial" w:cs="Arial"/>
          <w:sz w:val="20"/>
          <w:szCs w:val="20"/>
          <w:lang w:val="en"/>
        </w:rPr>
      </w:pPr>
      <w:r w:rsidRPr="000761B3">
        <w:rPr>
          <w:rFonts w:ascii="Arial" w:eastAsia="Times New Roman" w:hAnsi="Arial" w:cs="Arial"/>
          <w:sz w:val="20"/>
          <w:szCs w:val="20"/>
          <w:lang w:val="en"/>
        </w:rPr>
        <w:t>References</w:t>
      </w:r>
    </w:p>
    <w:p w14:paraId="74050D0A" w14:textId="77777777" w:rsidR="000761B3" w:rsidRPr="000761B3" w:rsidRDefault="000761B3" w:rsidP="009764FE">
      <w:pPr>
        <w:numPr>
          <w:ilvl w:val="0"/>
          <w:numId w:val="6"/>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Ebata T, </w:t>
      </w:r>
      <w:proofErr w:type="spellStart"/>
      <w:r w:rsidRPr="000761B3">
        <w:rPr>
          <w:rFonts w:ascii="Arial" w:hAnsi="Arial" w:cs="Arial"/>
          <w:sz w:val="20"/>
          <w:szCs w:val="20"/>
          <w:lang w:val="en"/>
        </w:rPr>
        <w:t>Kosuge</w:t>
      </w:r>
      <w:proofErr w:type="spellEnd"/>
      <w:r w:rsidRPr="000761B3">
        <w:rPr>
          <w:rFonts w:ascii="Arial" w:hAnsi="Arial" w:cs="Arial"/>
          <w:sz w:val="20"/>
          <w:szCs w:val="20"/>
          <w:lang w:val="en"/>
        </w:rPr>
        <w:t xml:space="preserve"> T, Hirano S, et al. Proposal to modify the International Union Against Cancer staging system for perihilar </w:t>
      </w:r>
      <w:proofErr w:type="spellStart"/>
      <w:r w:rsidRPr="000761B3">
        <w:rPr>
          <w:rFonts w:ascii="Arial" w:hAnsi="Arial" w:cs="Arial"/>
          <w:sz w:val="20"/>
          <w:szCs w:val="20"/>
          <w:lang w:val="en"/>
        </w:rPr>
        <w:t>cholangiocarcinomas</w:t>
      </w:r>
      <w:proofErr w:type="spellEnd"/>
      <w:r w:rsidRPr="000761B3">
        <w:rPr>
          <w:rFonts w:ascii="Arial" w:hAnsi="Arial" w:cs="Arial"/>
          <w:sz w:val="20"/>
          <w:szCs w:val="20"/>
          <w:lang w:val="en"/>
        </w:rPr>
        <w:t>. Br J Surg. 2014;101(2):79-88.</w:t>
      </w:r>
    </w:p>
    <w:p w14:paraId="39FD4CF3" w14:textId="77777777" w:rsidR="009764FE" w:rsidRDefault="009764FE" w:rsidP="00A120E6">
      <w:pPr>
        <w:spacing w:after="0"/>
        <w:jc w:val="both"/>
        <w:divId w:val="1425882171"/>
        <w:rPr>
          <w:rFonts w:ascii="Arial" w:eastAsia="Times New Roman" w:hAnsi="Arial" w:cs="Arial"/>
          <w:b/>
          <w:bCs/>
          <w:sz w:val="20"/>
          <w:szCs w:val="20"/>
          <w:lang w:val="en"/>
        </w:rPr>
      </w:pPr>
    </w:p>
    <w:p w14:paraId="00D225A8" w14:textId="2A37CE97" w:rsidR="000761B3" w:rsidRPr="000761B3" w:rsidRDefault="000761B3" w:rsidP="00A120E6">
      <w:pPr>
        <w:spacing w:after="0"/>
        <w:jc w:val="both"/>
        <w:divId w:val="1425882171"/>
        <w:rPr>
          <w:rFonts w:ascii="Arial" w:eastAsia="Times New Roman" w:hAnsi="Arial" w:cs="Arial"/>
          <w:b/>
          <w:bCs/>
          <w:sz w:val="20"/>
          <w:szCs w:val="20"/>
          <w:lang w:val="en"/>
        </w:rPr>
      </w:pPr>
      <w:r w:rsidRPr="000761B3">
        <w:rPr>
          <w:rFonts w:ascii="Arial" w:eastAsia="Times New Roman" w:hAnsi="Arial" w:cs="Arial"/>
          <w:b/>
          <w:bCs/>
          <w:sz w:val="20"/>
          <w:szCs w:val="20"/>
          <w:lang w:val="en"/>
        </w:rPr>
        <w:t>E. Perineural and Vascular/Lymphatic Invasion</w:t>
      </w:r>
    </w:p>
    <w:p w14:paraId="18FB5C99" w14:textId="77777777" w:rsidR="000761B3" w:rsidRPr="000761B3" w:rsidRDefault="000761B3" w:rsidP="00A120E6">
      <w:pPr>
        <w:spacing w:after="0"/>
        <w:jc w:val="both"/>
        <w:divId w:val="732773086"/>
        <w:rPr>
          <w:rFonts w:ascii="Arial" w:hAnsi="Arial" w:cs="Arial"/>
          <w:sz w:val="20"/>
          <w:szCs w:val="20"/>
          <w:lang w:val="en"/>
        </w:rPr>
      </w:pPr>
      <w:r w:rsidRPr="000761B3">
        <w:rPr>
          <w:rFonts w:ascii="Arial" w:hAnsi="Arial" w:cs="Arial"/>
          <w:sz w:val="20"/>
          <w:szCs w:val="20"/>
          <w:lang w:val="en"/>
        </w:rPr>
        <w:t>Perineural and lymphatic invasion are common in extrahepatic bile duct carcinomas, although they are found less often in early-stage cancers (11%).</w:t>
      </w:r>
      <w:hyperlink w:anchor="6999" w:tooltip="Cha JM, Kim MH, Lee SK, et al. Clinicopathological review of&#10;61 patients with early bile duct cancer. Clin Oncol. 2006;18(9):669-677." w:history="1">
        <w:r w:rsidRPr="000761B3">
          <w:rPr>
            <w:rStyle w:val="Hyperlink"/>
            <w:rFonts w:ascii="Arial" w:hAnsi="Arial" w:cs="Arial"/>
            <w:sz w:val="20"/>
            <w:szCs w:val="20"/>
            <w:vertAlign w:val="superscript"/>
            <w:lang w:val="en"/>
          </w:rPr>
          <w:t>1</w:t>
        </w:r>
      </w:hyperlink>
      <w:r w:rsidRPr="000761B3">
        <w:rPr>
          <w:rFonts w:ascii="Arial" w:hAnsi="Arial" w:cs="Arial"/>
          <w:sz w:val="20"/>
          <w:szCs w:val="20"/>
          <w:lang w:val="en"/>
        </w:rPr>
        <w:t> They should be specifically evaluated because they are associated with adverse outcome on univariate analysis.</w:t>
      </w:r>
      <w:hyperlink w:anchor="7000" w:tooltip="Murakami Y, Uemura K, Hayashidani Y, Sudo T, Ohge H, Sueda&#10;T. Pancreatoduodenectomy for distal cholangiocarcinoma: prognostic impact of&#10;lymph node metastasis. World J Surg. 2007;31(2):337-342; discussion 343-344." w:history="1">
        <w:r w:rsidRPr="000761B3">
          <w:rPr>
            <w:rStyle w:val="Hyperlink"/>
            <w:rFonts w:ascii="Arial" w:hAnsi="Arial" w:cs="Arial"/>
            <w:sz w:val="20"/>
            <w:szCs w:val="20"/>
            <w:vertAlign w:val="superscript"/>
            <w:lang w:val="en"/>
          </w:rPr>
          <w:t>2</w:t>
        </w:r>
      </w:hyperlink>
      <w:r w:rsidRPr="000761B3">
        <w:rPr>
          <w:rFonts w:ascii="Arial" w:hAnsi="Arial" w:cs="Arial"/>
          <w:sz w:val="20"/>
          <w:szCs w:val="20"/>
          <w:lang w:val="en"/>
        </w:rPr>
        <w:t> Although perineural invasion is sometimes useful for distinguishing carcinoma from nonneoplastic glands, caution should be used in interpretation of this finding in ducts affected by primary sclerosing cholangitis, as benign hyperplastic intramural glands adjacent to nerves has been reported in this setting.</w:t>
      </w:r>
      <w:hyperlink w:anchor="7001" w:tooltip="Katabi N, Albores-Saavedra J. The extrahepatic bile duct&#10;lesions in end-stage primary sclerosing cholangitis. Am J Surg Pathol.&#10;2003;27(3):349-355." w:history="1">
        <w:r w:rsidRPr="000761B3">
          <w:rPr>
            <w:rStyle w:val="Hyperlink"/>
            <w:rFonts w:ascii="Arial" w:hAnsi="Arial" w:cs="Arial"/>
            <w:sz w:val="20"/>
            <w:szCs w:val="20"/>
            <w:vertAlign w:val="superscript"/>
            <w:lang w:val="en"/>
          </w:rPr>
          <w:t>3</w:t>
        </w:r>
      </w:hyperlink>
    </w:p>
    <w:p w14:paraId="618D01E7" w14:textId="77777777" w:rsidR="009764FE" w:rsidRDefault="009764FE" w:rsidP="00A120E6">
      <w:pPr>
        <w:spacing w:after="0"/>
        <w:jc w:val="both"/>
        <w:divId w:val="1751076684"/>
        <w:rPr>
          <w:rFonts w:ascii="Arial" w:eastAsia="Times New Roman" w:hAnsi="Arial" w:cs="Arial"/>
          <w:sz w:val="20"/>
          <w:szCs w:val="20"/>
          <w:lang w:val="en"/>
        </w:rPr>
      </w:pPr>
    </w:p>
    <w:p w14:paraId="7E1C26C2" w14:textId="7B255078" w:rsidR="000761B3" w:rsidRPr="000761B3" w:rsidRDefault="000761B3" w:rsidP="009764FE">
      <w:pPr>
        <w:spacing w:after="0" w:line="240" w:lineRule="auto"/>
        <w:contextualSpacing/>
        <w:divId w:val="1751076684"/>
        <w:rPr>
          <w:rFonts w:ascii="Arial" w:eastAsia="Times New Roman" w:hAnsi="Arial" w:cs="Arial"/>
          <w:sz w:val="20"/>
          <w:szCs w:val="20"/>
          <w:lang w:val="en"/>
        </w:rPr>
      </w:pPr>
      <w:r w:rsidRPr="000761B3">
        <w:rPr>
          <w:rFonts w:ascii="Arial" w:eastAsia="Times New Roman" w:hAnsi="Arial" w:cs="Arial"/>
          <w:sz w:val="20"/>
          <w:szCs w:val="20"/>
          <w:lang w:val="en"/>
        </w:rPr>
        <w:t>References</w:t>
      </w:r>
    </w:p>
    <w:p w14:paraId="1907C944" w14:textId="77777777" w:rsidR="000761B3" w:rsidRPr="000761B3" w:rsidRDefault="000761B3" w:rsidP="009764FE">
      <w:pPr>
        <w:numPr>
          <w:ilvl w:val="0"/>
          <w:numId w:val="7"/>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Cha JM, Kim MH, Lee SK, et al. Clinicopathological review of 61 patients with early bile duct cancer. Clin Oncol. 2006;18(9):669-677.</w:t>
      </w:r>
    </w:p>
    <w:p w14:paraId="5AC0FD68" w14:textId="77777777" w:rsidR="000761B3" w:rsidRPr="000761B3" w:rsidRDefault="000761B3" w:rsidP="009764FE">
      <w:pPr>
        <w:numPr>
          <w:ilvl w:val="0"/>
          <w:numId w:val="7"/>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Murakami Y, </w:t>
      </w:r>
      <w:proofErr w:type="spellStart"/>
      <w:r w:rsidRPr="000761B3">
        <w:rPr>
          <w:rFonts w:ascii="Arial" w:hAnsi="Arial" w:cs="Arial"/>
          <w:sz w:val="20"/>
          <w:szCs w:val="20"/>
          <w:lang w:val="en"/>
        </w:rPr>
        <w:t>Uemura</w:t>
      </w:r>
      <w:proofErr w:type="spellEnd"/>
      <w:r w:rsidRPr="000761B3">
        <w:rPr>
          <w:rFonts w:ascii="Arial" w:hAnsi="Arial" w:cs="Arial"/>
          <w:sz w:val="20"/>
          <w:szCs w:val="20"/>
          <w:lang w:val="en"/>
        </w:rPr>
        <w:t xml:space="preserve"> K, </w:t>
      </w:r>
      <w:proofErr w:type="spellStart"/>
      <w:r w:rsidRPr="000761B3">
        <w:rPr>
          <w:rFonts w:ascii="Arial" w:hAnsi="Arial" w:cs="Arial"/>
          <w:sz w:val="20"/>
          <w:szCs w:val="20"/>
          <w:lang w:val="en"/>
        </w:rPr>
        <w:t>Hayashidani</w:t>
      </w:r>
      <w:proofErr w:type="spellEnd"/>
      <w:r w:rsidRPr="000761B3">
        <w:rPr>
          <w:rFonts w:ascii="Arial" w:hAnsi="Arial" w:cs="Arial"/>
          <w:sz w:val="20"/>
          <w:szCs w:val="20"/>
          <w:lang w:val="en"/>
        </w:rPr>
        <w:t xml:space="preserve"> Y, </w:t>
      </w:r>
      <w:proofErr w:type="spellStart"/>
      <w:r w:rsidRPr="000761B3">
        <w:rPr>
          <w:rFonts w:ascii="Arial" w:hAnsi="Arial" w:cs="Arial"/>
          <w:sz w:val="20"/>
          <w:szCs w:val="20"/>
          <w:lang w:val="en"/>
        </w:rPr>
        <w:t>Sudo</w:t>
      </w:r>
      <w:proofErr w:type="spellEnd"/>
      <w:r w:rsidRPr="000761B3">
        <w:rPr>
          <w:rFonts w:ascii="Arial" w:hAnsi="Arial" w:cs="Arial"/>
          <w:sz w:val="20"/>
          <w:szCs w:val="20"/>
          <w:lang w:val="en"/>
        </w:rPr>
        <w:t xml:space="preserve"> T, </w:t>
      </w:r>
      <w:proofErr w:type="spellStart"/>
      <w:r w:rsidRPr="000761B3">
        <w:rPr>
          <w:rFonts w:ascii="Arial" w:hAnsi="Arial" w:cs="Arial"/>
          <w:sz w:val="20"/>
          <w:szCs w:val="20"/>
          <w:lang w:val="en"/>
        </w:rPr>
        <w:t>Ohge</w:t>
      </w:r>
      <w:proofErr w:type="spellEnd"/>
      <w:r w:rsidRPr="000761B3">
        <w:rPr>
          <w:rFonts w:ascii="Arial" w:hAnsi="Arial" w:cs="Arial"/>
          <w:sz w:val="20"/>
          <w:szCs w:val="20"/>
          <w:lang w:val="en"/>
        </w:rPr>
        <w:t xml:space="preserve"> H, </w:t>
      </w:r>
      <w:proofErr w:type="spellStart"/>
      <w:r w:rsidRPr="000761B3">
        <w:rPr>
          <w:rFonts w:ascii="Arial" w:hAnsi="Arial" w:cs="Arial"/>
          <w:sz w:val="20"/>
          <w:szCs w:val="20"/>
          <w:lang w:val="en"/>
        </w:rPr>
        <w:t>Sueda</w:t>
      </w:r>
      <w:proofErr w:type="spellEnd"/>
      <w:r w:rsidRPr="000761B3">
        <w:rPr>
          <w:rFonts w:ascii="Arial" w:hAnsi="Arial" w:cs="Arial"/>
          <w:sz w:val="20"/>
          <w:szCs w:val="20"/>
          <w:lang w:val="en"/>
        </w:rPr>
        <w:t xml:space="preserve"> T. Pancreatoduodenectomy for distal cholangiocarcinoma: prognostic impact of lymph node metastasis. World J Surg. 2007;31(2):337-342; discussion 343-344.</w:t>
      </w:r>
    </w:p>
    <w:p w14:paraId="38C67877" w14:textId="77777777" w:rsidR="000761B3" w:rsidRPr="000761B3" w:rsidRDefault="000761B3" w:rsidP="009764FE">
      <w:pPr>
        <w:numPr>
          <w:ilvl w:val="0"/>
          <w:numId w:val="7"/>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Katabi</w:t>
      </w:r>
      <w:proofErr w:type="spellEnd"/>
      <w:r w:rsidRPr="000761B3">
        <w:rPr>
          <w:rFonts w:ascii="Arial" w:hAnsi="Arial" w:cs="Arial"/>
          <w:sz w:val="20"/>
          <w:szCs w:val="20"/>
          <w:lang w:val="en"/>
        </w:rPr>
        <w:t xml:space="preserve"> N, </w:t>
      </w:r>
      <w:proofErr w:type="spellStart"/>
      <w:r w:rsidRPr="000761B3">
        <w:rPr>
          <w:rFonts w:ascii="Arial" w:hAnsi="Arial" w:cs="Arial"/>
          <w:sz w:val="20"/>
          <w:szCs w:val="20"/>
          <w:lang w:val="en"/>
        </w:rPr>
        <w:t>Albores</w:t>
      </w:r>
      <w:proofErr w:type="spellEnd"/>
      <w:r w:rsidRPr="000761B3">
        <w:rPr>
          <w:rFonts w:ascii="Arial" w:hAnsi="Arial" w:cs="Arial"/>
          <w:sz w:val="20"/>
          <w:szCs w:val="20"/>
          <w:lang w:val="en"/>
        </w:rPr>
        <w:t xml:space="preserve">-Saavedra J. The extrahepatic bile duct lesions in end-stage primary sclerosing cholangitis. Am J Surg </w:t>
      </w:r>
      <w:proofErr w:type="spellStart"/>
      <w:r w:rsidRPr="000761B3">
        <w:rPr>
          <w:rFonts w:ascii="Arial" w:hAnsi="Arial" w:cs="Arial"/>
          <w:sz w:val="20"/>
          <w:szCs w:val="20"/>
          <w:lang w:val="en"/>
        </w:rPr>
        <w:t>Pathol</w:t>
      </w:r>
      <w:proofErr w:type="spellEnd"/>
      <w:r w:rsidRPr="000761B3">
        <w:rPr>
          <w:rFonts w:ascii="Arial" w:hAnsi="Arial" w:cs="Arial"/>
          <w:sz w:val="20"/>
          <w:szCs w:val="20"/>
          <w:lang w:val="en"/>
        </w:rPr>
        <w:t>. 2003;27(3):349-355.</w:t>
      </w:r>
    </w:p>
    <w:p w14:paraId="43C007DA" w14:textId="77777777" w:rsidR="009764FE" w:rsidRDefault="009764FE" w:rsidP="00A120E6">
      <w:pPr>
        <w:spacing w:after="0"/>
        <w:jc w:val="both"/>
        <w:divId w:val="726102224"/>
        <w:rPr>
          <w:rFonts w:ascii="Arial" w:eastAsia="Times New Roman" w:hAnsi="Arial" w:cs="Arial"/>
          <w:b/>
          <w:bCs/>
          <w:sz w:val="20"/>
          <w:szCs w:val="20"/>
          <w:lang w:val="en"/>
        </w:rPr>
      </w:pPr>
    </w:p>
    <w:p w14:paraId="31084679" w14:textId="20B7BC50" w:rsidR="000761B3" w:rsidRPr="000761B3" w:rsidRDefault="000761B3" w:rsidP="00A120E6">
      <w:pPr>
        <w:spacing w:after="0"/>
        <w:jc w:val="both"/>
        <w:divId w:val="726102224"/>
        <w:rPr>
          <w:rFonts w:ascii="Arial" w:eastAsia="Times New Roman" w:hAnsi="Arial" w:cs="Arial"/>
          <w:b/>
          <w:bCs/>
          <w:sz w:val="20"/>
          <w:szCs w:val="20"/>
          <w:lang w:val="en"/>
        </w:rPr>
      </w:pPr>
      <w:r w:rsidRPr="000761B3">
        <w:rPr>
          <w:rFonts w:ascii="Arial" w:eastAsia="Times New Roman" w:hAnsi="Arial" w:cs="Arial"/>
          <w:b/>
          <w:bCs/>
          <w:sz w:val="20"/>
          <w:szCs w:val="20"/>
          <w:lang w:val="en"/>
        </w:rPr>
        <w:t>F. Margins</w:t>
      </w:r>
    </w:p>
    <w:p w14:paraId="2584503F" w14:textId="38FA1847" w:rsidR="000761B3" w:rsidRDefault="000761B3" w:rsidP="00A120E6">
      <w:pPr>
        <w:spacing w:after="0"/>
        <w:jc w:val="both"/>
        <w:divId w:val="259068591"/>
        <w:rPr>
          <w:rFonts w:ascii="Arial" w:hAnsi="Arial" w:cs="Arial"/>
          <w:sz w:val="20"/>
          <w:szCs w:val="20"/>
          <w:lang w:val="en"/>
        </w:rPr>
      </w:pPr>
      <w:r w:rsidRPr="000761B3">
        <w:rPr>
          <w:rFonts w:ascii="Arial" w:hAnsi="Arial" w:cs="Arial"/>
          <w:sz w:val="20"/>
          <w:szCs w:val="20"/>
          <w:lang w:val="en"/>
        </w:rPr>
        <w:t>Locoregional recurrence, as opposed to distant metastases, is usually the first site of disease recurrence and occurs in up to 59% of patients with perihilar bile duct carcinomas.</w:t>
      </w:r>
      <w:hyperlink w:anchor="6996" w:tooltip="Jarnagin WR, Ruo L, Little SA, et al. Patterns of initial&#10;disease recurrence after resection of gallbladder carcinoma and hilar cholangiocarcinoma:&#10;implications for adjuvant therapeutic strategies. Cancer. 2003;98(8):1689-1700." w:history="1">
        <w:r w:rsidRPr="000761B3">
          <w:rPr>
            <w:rStyle w:val="Hyperlink"/>
            <w:rFonts w:ascii="Arial" w:hAnsi="Arial" w:cs="Arial"/>
            <w:sz w:val="20"/>
            <w:szCs w:val="20"/>
            <w:vertAlign w:val="superscript"/>
            <w:lang w:val="en"/>
          </w:rPr>
          <w:t>1</w:t>
        </w:r>
      </w:hyperlink>
      <w:r w:rsidRPr="000761B3">
        <w:rPr>
          <w:rFonts w:ascii="Arial" w:hAnsi="Arial" w:cs="Arial"/>
          <w:sz w:val="20"/>
          <w:szCs w:val="20"/>
          <w:lang w:val="en"/>
        </w:rPr>
        <w:t> Tumor recurrence is often related to residual tumor located in the proximal or distal surgical margins of the bile duct or from tumor located along the dissected soft tissue margin in the portal area.</w:t>
      </w:r>
      <w:r w:rsidRPr="000761B3">
        <w:rPr>
          <w:rStyle w:val="superscript"/>
          <w:rFonts w:ascii="Arial" w:hAnsi="Arial" w:cs="Arial"/>
          <w:sz w:val="20"/>
          <w:szCs w:val="20"/>
          <w:lang w:val="en"/>
        </w:rPr>
        <w:t> </w:t>
      </w:r>
      <w:r w:rsidRPr="000761B3">
        <w:rPr>
          <w:rFonts w:ascii="Arial" w:hAnsi="Arial" w:cs="Arial"/>
          <w:sz w:val="20"/>
          <w:szCs w:val="20"/>
          <w:lang w:val="en"/>
        </w:rPr>
        <w:t xml:space="preserve">Local recurrence (usually at the surgical margins) can be attributed in many cases to tumor spread longitudinally along the duct wall and to perineural and </w:t>
      </w:r>
      <w:proofErr w:type="spellStart"/>
      <w:r w:rsidRPr="000761B3">
        <w:rPr>
          <w:rFonts w:ascii="Arial" w:hAnsi="Arial" w:cs="Arial"/>
          <w:sz w:val="20"/>
          <w:szCs w:val="20"/>
          <w:lang w:val="en"/>
        </w:rPr>
        <w:t>lymphovascular</w:t>
      </w:r>
      <w:proofErr w:type="spellEnd"/>
      <w:r w:rsidRPr="000761B3">
        <w:rPr>
          <w:rFonts w:ascii="Arial" w:hAnsi="Arial" w:cs="Arial"/>
          <w:sz w:val="20"/>
          <w:szCs w:val="20"/>
          <w:lang w:val="en"/>
        </w:rPr>
        <w:t xml:space="preserve"> invasion.</w:t>
      </w:r>
      <w:hyperlink w:anchor="6997" w:tooltip="Jarnagin WR. Cholangiocarcinoma of the extrahepatic bile&#10;ducts. Semin Surg Oncol. 2000;19(2):156-176." w:history="1">
        <w:r w:rsidRPr="000761B3">
          <w:rPr>
            <w:rStyle w:val="Hyperlink"/>
            <w:rFonts w:ascii="Arial" w:hAnsi="Arial" w:cs="Arial"/>
            <w:sz w:val="20"/>
            <w:szCs w:val="20"/>
            <w:vertAlign w:val="superscript"/>
            <w:lang w:val="en"/>
          </w:rPr>
          <w:t>2</w:t>
        </w:r>
      </w:hyperlink>
    </w:p>
    <w:p w14:paraId="6D822CB7" w14:textId="77777777" w:rsidR="009764FE" w:rsidRPr="000761B3" w:rsidRDefault="009764FE" w:rsidP="00A120E6">
      <w:pPr>
        <w:spacing w:after="0"/>
        <w:jc w:val="both"/>
        <w:divId w:val="259068591"/>
        <w:rPr>
          <w:rFonts w:ascii="Arial" w:hAnsi="Arial" w:cs="Arial"/>
          <w:sz w:val="20"/>
          <w:szCs w:val="20"/>
          <w:lang w:val="en"/>
        </w:rPr>
      </w:pPr>
    </w:p>
    <w:p w14:paraId="5DCC0A27" w14:textId="6E4649FF" w:rsidR="009764FE" w:rsidRDefault="000761B3" w:rsidP="00A120E6">
      <w:pPr>
        <w:spacing w:after="0"/>
        <w:jc w:val="both"/>
        <w:divId w:val="259068591"/>
        <w:rPr>
          <w:rFonts w:ascii="Arial" w:hAnsi="Arial" w:cs="Arial"/>
          <w:sz w:val="20"/>
          <w:szCs w:val="20"/>
          <w:lang w:val="en"/>
        </w:rPr>
      </w:pPr>
      <w:r w:rsidRPr="000761B3">
        <w:rPr>
          <w:rFonts w:ascii="Arial" w:hAnsi="Arial" w:cs="Arial"/>
          <w:sz w:val="20"/>
          <w:szCs w:val="20"/>
          <w:lang w:val="en"/>
        </w:rPr>
        <w:t>Complete surgical resection with microscopically negative surgical margins is an important predictor of outcome in multivariate analysis for both perihilar and distal bile duct carcinomas, with overall 5-year survival for perihilar tumor improved from 10% for all patients to 30% for those with negative resection margins.</w:t>
      </w:r>
      <w:hyperlink w:anchor="6998" w:tooltip="DeOliveira ML, Cunningham SC, Cameron JL, et al.&#10;Cholangiocarcinoma: thirty-one-year experience with 564 patients at a single&#10;institution. Ann Surg. 2007;245(5):755-762." w:history="1">
        <w:r w:rsidRPr="000761B3">
          <w:rPr>
            <w:rStyle w:val="Hyperlink"/>
            <w:rFonts w:ascii="Arial" w:hAnsi="Arial" w:cs="Arial"/>
            <w:sz w:val="20"/>
            <w:szCs w:val="20"/>
            <w:vertAlign w:val="superscript"/>
            <w:lang w:val="en"/>
          </w:rPr>
          <w:t>3</w:t>
        </w:r>
      </w:hyperlink>
    </w:p>
    <w:p w14:paraId="1991BC84" w14:textId="77777777" w:rsidR="009764FE" w:rsidRPr="000761B3" w:rsidRDefault="009764FE" w:rsidP="00A120E6">
      <w:pPr>
        <w:spacing w:after="0"/>
        <w:jc w:val="both"/>
        <w:divId w:val="259068591"/>
        <w:rPr>
          <w:rFonts w:ascii="Arial" w:hAnsi="Arial" w:cs="Arial"/>
          <w:sz w:val="20"/>
          <w:szCs w:val="20"/>
          <w:lang w:val="en"/>
        </w:rPr>
      </w:pPr>
    </w:p>
    <w:p w14:paraId="14502D55" w14:textId="06F9D79E" w:rsidR="000761B3" w:rsidRDefault="000761B3" w:rsidP="00A120E6">
      <w:pPr>
        <w:spacing w:after="0"/>
        <w:jc w:val="both"/>
        <w:divId w:val="259068591"/>
        <w:rPr>
          <w:rFonts w:ascii="Arial" w:hAnsi="Arial" w:cs="Arial"/>
          <w:sz w:val="20"/>
          <w:szCs w:val="20"/>
          <w:lang w:val="en"/>
        </w:rPr>
      </w:pPr>
      <w:r w:rsidRPr="000761B3">
        <w:rPr>
          <w:rFonts w:ascii="Arial" w:hAnsi="Arial" w:cs="Arial"/>
          <w:sz w:val="20"/>
          <w:szCs w:val="20"/>
          <w:lang w:val="en"/>
        </w:rPr>
        <w:t xml:space="preserve">Malignant tumors of the extrahepatic bile ducts are often multifocal. Therefore, microscopic foci of carcinoma or intraepithelial neoplasia may be found at the margin(s) even though the main tumor mass has been resected. In some </w:t>
      </w:r>
      <w:proofErr w:type="gramStart"/>
      <w:r w:rsidRPr="000761B3">
        <w:rPr>
          <w:rFonts w:ascii="Arial" w:hAnsi="Arial" w:cs="Arial"/>
          <w:sz w:val="20"/>
          <w:szCs w:val="20"/>
          <w:lang w:val="en"/>
        </w:rPr>
        <w:t>cases</w:t>
      </w:r>
      <w:proofErr w:type="gramEnd"/>
      <w:r w:rsidRPr="000761B3">
        <w:rPr>
          <w:rFonts w:ascii="Arial" w:hAnsi="Arial" w:cs="Arial"/>
          <w:sz w:val="20"/>
          <w:szCs w:val="20"/>
          <w:lang w:val="en"/>
        </w:rPr>
        <w:t xml:space="preserve"> it may be difficult to evaluate margins on frozen section preparations because of inflammation and reactive change of the surface epithelium or within the intramural mucous glands. If surgical margins are free of carcinoma, the distance between the closest margin and the tumor edge should be measured.</w:t>
      </w:r>
    </w:p>
    <w:p w14:paraId="39D17CB3" w14:textId="77777777" w:rsidR="009764FE" w:rsidRPr="000761B3" w:rsidRDefault="009764FE" w:rsidP="00A120E6">
      <w:pPr>
        <w:spacing w:after="0"/>
        <w:jc w:val="both"/>
        <w:divId w:val="259068591"/>
        <w:rPr>
          <w:rFonts w:ascii="Arial" w:hAnsi="Arial" w:cs="Arial"/>
          <w:sz w:val="20"/>
          <w:szCs w:val="20"/>
          <w:lang w:val="en"/>
        </w:rPr>
      </w:pPr>
    </w:p>
    <w:p w14:paraId="62E7D770" w14:textId="77777777" w:rsidR="000761B3" w:rsidRPr="000761B3" w:rsidRDefault="000761B3" w:rsidP="00A120E6">
      <w:pPr>
        <w:spacing w:after="0"/>
        <w:jc w:val="both"/>
        <w:divId w:val="259068591"/>
        <w:rPr>
          <w:rFonts w:ascii="Arial" w:hAnsi="Arial" w:cs="Arial"/>
          <w:sz w:val="20"/>
          <w:szCs w:val="20"/>
          <w:lang w:val="en"/>
        </w:rPr>
      </w:pPr>
      <w:r w:rsidRPr="000761B3">
        <w:rPr>
          <w:rFonts w:ascii="Arial" w:hAnsi="Arial" w:cs="Arial"/>
          <w:position w:val="7"/>
          <w:sz w:val="20"/>
          <w:szCs w:val="20"/>
          <w:lang w:val="en"/>
        </w:rPr>
        <w:t>The gallbladder specimen should be examined as bile duct carcinoma can be associated with synchronous carcinomas of the gallbladder.</w:t>
      </w:r>
    </w:p>
    <w:p w14:paraId="6CE9BC8B" w14:textId="77777777" w:rsidR="009764FE" w:rsidRDefault="009764FE" w:rsidP="009764FE">
      <w:pPr>
        <w:spacing w:after="0"/>
        <w:divId w:val="1163618075"/>
        <w:rPr>
          <w:rFonts w:ascii="Arial" w:eastAsia="Times New Roman" w:hAnsi="Arial" w:cs="Arial"/>
          <w:sz w:val="20"/>
          <w:szCs w:val="20"/>
          <w:lang w:val="en"/>
        </w:rPr>
      </w:pPr>
    </w:p>
    <w:p w14:paraId="3AD873FA" w14:textId="77777777" w:rsidR="00A120E6" w:rsidRDefault="00A120E6">
      <w:pPr>
        <w:rPr>
          <w:rFonts w:ascii="Arial" w:eastAsia="Times New Roman" w:hAnsi="Arial" w:cs="Arial"/>
          <w:sz w:val="20"/>
          <w:szCs w:val="20"/>
          <w:lang w:val="en"/>
        </w:rPr>
      </w:pPr>
      <w:r>
        <w:rPr>
          <w:rFonts w:ascii="Arial" w:eastAsia="Times New Roman" w:hAnsi="Arial" w:cs="Arial"/>
          <w:sz w:val="20"/>
          <w:szCs w:val="20"/>
          <w:lang w:val="en"/>
        </w:rPr>
        <w:br w:type="page"/>
      </w:r>
    </w:p>
    <w:p w14:paraId="7340E16A" w14:textId="18A631FD" w:rsidR="000761B3" w:rsidRPr="000761B3" w:rsidRDefault="000761B3" w:rsidP="009764FE">
      <w:pPr>
        <w:spacing w:after="0" w:line="240" w:lineRule="auto"/>
        <w:contextualSpacing/>
        <w:divId w:val="1163618075"/>
        <w:rPr>
          <w:rFonts w:ascii="Arial" w:eastAsia="Times New Roman" w:hAnsi="Arial" w:cs="Arial"/>
          <w:sz w:val="20"/>
          <w:szCs w:val="20"/>
          <w:lang w:val="en"/>
        </w:rPr>
      </w:pPr>
      <w:r w:rsidRPr="000761B3">
        <w:rPr>
          <w:rFonts w:ascii="Arial" w:eastAsia="Times New Roman" w:hAnsi="Arial" w:cs="Arial"/>
          <w:sz w:val="20"/>
          <w:szCs w:val="20"/>
          <w:lang w:val="en"/>
        </w:rPr>
        <w:lastRenderedPageBreak/>
        <w:t>References</w:t>
      </w:r>
    </w:p>
    <w:p w14:paraId="1B1497C5" w14:textId="77777777" w:rsidR="000761B3" w:rsidRPr="000761B3" w:rsidRDefault="000761B3" w:rsidP="009764FE">
      <w:pPr>
        <w:numPr>
          <w:ilvl w:val="0"/>
          <w:numId w:val="8"/>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Jarnagin</w:t>
      </w:r>
      <w:proofErr w:type="spellEnd"/>
      <w:r w:rsidRPr="000761B3">
        <w:rPr>
          <w:rFonts w:ascii="Arial" w:hAnsi="Arial" w:cs="Arial"/>
          <w:sz w:val="20"/>
          <w:szCs w:val="20"/>
          <w:lang w:val="en"/>
        </w:rPr>
        <w:t xml:space="preserve"> WR, </w:t>
      </w:r>
      <w:proofErr w:type="spellStart"/>
      <w:r w:rsidRPr="000761B3">
        <w:rPr>
          <w:rFonts w:ascii="Arial" w:hAnsi="Arial" w:cs="Arial"/>
          <w:sz w:val="20"/>
          <w:szCs w:val="20"/>
          <w:lang w:val="en"/>
        </w:rPr>
        <w:t>Ruo</w:t>
      </w:r>
      <w:proofErr w:type="spellEnd"/>
      <w:r w:rsidRPr="000761B3">
        <w:rPr>
          <w:rFonts w:ascii="Arial" w:hAnsi="Arial" w:cs="Arial"/>
          <w:sz w:val="20"/>
          <w:szCs w:val="20"/>
          <w:lang w:val="en"/>
        </w:rPr>
        <w:t xml:space="preserve"> L, Little SA, et al. Patterns of initial disease recurrence after resection of gallbladder carcinoma and hilar cholangiocarcinoma: implications for adjuvant therapeutic strategies. Cancer. 2003;98(8):1689-1700.</w:t>
      </w:r>
    </w:p>
    <w:p w14:paraId="000F2894" w14:textId="77777777" w:rsidR="000761B3" w:rsidRPr="000761B3" w:rsidRDefault="000761B3" w:rsidP="009764FE">
      <w:pPr>
        <w:numPr>
          <w:ilvl w:val="0"/>
          <w:numId w:val="8"/>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Jarnagin</w:t>
      </w:r>
      <w:proofErr w:type="spellEnd"/>
      <w:r w:rsidRPr="000761B3">
        <w:rPr>
          <w:rFonts w:ascii="Arial" w:hAnsi="Arial" w:cs="Arial"/>
          <w:sz w:val="20"/>
          <w:szCs w:val="20"/>
          <w:lang w:val="en"/>
        </w:rPr>
        <w:t xml:space="preserve"> WR. Cholangiocarcinoma of the extrahepatic bile ducts. Semin Surg Oncol. 2000;19(2):156-176.</w:t>
      </w:r>
    </w:p>
    <w:p w14:paraId="6094583B" w14:textId="77777777" w:rsidR="000761B3" w:rsidRPr="000761B3" w:rsidRDefault="000761B3" w:rsidP="009764FE">
      <w:pPr>
        <w:numPr>
          <w:ilvl w:val="0"/>
          <w:numId w:val="8"/>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DeOliveira</w:t>
      </w:r>
      <w:proofErr w:type="spellEnd"/>
      <w:r w:rsidRPr="000761B3">
        <w:rPr>
          <w:rFonts w:ascii="Arial" w:hAnsi="Arial" w:cs="Arial"/>
          <w:sz w:val="20"/>
          <w:szCs w:val="20"/>
          <w:lang w:val="en"/>
        </w:rPr>
        <w:t xml:space="preserve"> ML, Cunningham SC, Cameron JL, et al. Cholangiocarcinoma: thirty-one-year experience with 564 patients at a single institution. Ann Surg. 2007;245(5):755-762.</w:t>
      </w:r>
    </w:p>
    <w:p w14:paraId="4ECD6372" w14:textId="77777777" w:rsidR="009764FE" w:rsidRDefault="009764FE" w:rsidP="00A120E6">
      <w:pPr>
        <w:spacing w:after="0"/>
        <w:jc w:val="both"/>
        <w:divId w:val="1088581326"/>
        <w:rPr>
          <w:rFonts w:ascii="Arial" w:eastAsia="Times New Roman" w:hAnsi="Arial" w:cs="Arial"/>
          <w:b/>
          <w:bCs/>
          <w:sz w:val="20"/>
          <w:szCs w:val="20"/>
          <w:lang w:val="en"/>
        </w:rPr>
      </w:pPr>
    </w:p>
    <w:p w14:paraId="3609BE8E" w14:textId="4A523523" w:rsidR="000761B3" w:rsidRPr="000761B3" w:rsidRDefault="000761B3" w:rsidP="00A120E6">
      <w:pPr>
        <w:spacing w:after="0"/>
        <w:jc w:val="both"/>
        <w:divId w:val="1088581326"/>
        <w:rPr>
          <w:rFonts w:ascii="Arial" w:eastAsia="Times New Roman" w:hAnsi="Arial" w:cs="Arial"/>
          <w:b/>
          <w:bCs/>
          <w:sz w:val="20"/>
          <w:szCs w:val="20"/>
          <w:lang w:val="en"/>
        </w:rPr>
      </w:pPr>
      <w:r w:rsidRPr="000761B3">
        <w:rPr>
          <w:rFonts w:ascii="Arial" w:eastAsia="Times New Roman" w:hAnsi="Arial" w:cs="Arial"/>
          <w:b/>
          <w:bCs/>
          <w:sz w:val="20"/>
          <w:szCs w:val="20"/>
          <w:lang w:val="en"/>
        </w:rPr>
        <w:t>G. TNM and Anatomic Stage/Prognostic Groupings</w:t>
      </w:r>
    </w:p>
    <w:p w14:paraId="2EE01D03" w14:textId="77777777" w:rsidR="000761B3" w:rsidRPr="000761B3" w:rsidRDefault="000761B3" w:rsidP="00A120E6">
      <w:pPr>
        <w:keepNext/>
        <w:keepLines/>
        <w:spacing w:after="0"/>
        <w:jc w:val="both"/>
        <w:divId w:val="1931085735"/>
        <w:rPr>
          <w:rFonts w:ascii="Arial" w:hAnsi="Arial" w:cs="Arial"/>
          <w:sz w:val="20"/>
          <w:szCs w:val="20"/>
          <w:lang w:val="en"/>
        </w:rPr>
      </w:pPr>
      <w:r w:rsidRPr="000761B3">
        <w:rPr>
          <w:rFonts w:ascii="Arial" w:hAnsi="Arial" w:cs="Arial"/>
          <w:sz w:val="20"/>
          <w:szCs w:val="20"/>
          <w:lang w:val="en"/>
        </w:rPr>
        <w:t>Surgical resection is the most effective therapy for extrahepatic biliary tract carcinomas, and the best estimation of prognosis is related to the anatomic extent (stage) of disease at the time of resection. In particular, lymph node metastases are predictors of poorer outcome.</w:t>
      </w:r>
      <w:hyperlink w:anchor="7002" w:tooltip="DeOliveira ML, Cunningham SC, Cameron JL, et al.&#10;Cholangiocarcinoma: thirty-one-year experience with 564 patients at a single&#10;institution. Ann Surg. 2007;245(5):755-762." w:history="1">
        <w:r w:rsidRPr="000761B3">
          <w:rPr>
            <w:rStyle w:val="Hyperlink"/>
            <w:rFonts w:ascii="Arial" w:hAnsi="Arial" w:cs="Arial"/>
            <w:sz w:val="20"/>
            <w:szCs w:val="20"/>
            <w:vertAlign w:val="superscript"/>
            <w:lang w:val="en"/>
          </w:rPr>
          <w:t>1,</w:t>
        </w:r>
      </w:hyperlink>
      <w:hyperlink w:anchor="7003" w:tooltip="Hong SM, Cho H, Lee OJ, Ro JY. The number of metastatic&#10;lymph nodes in extrahepatic bile duct carcinoma as a prognostic factor. Am J&#10;Surg Pathol. 2005;29(9):1177-1183. [Erratum in Am J Surg Pathol.&#10;2005;29(11):1548.]" w:history="1">
        <w:r w:rsidRPr="000761B3">
          <w:rPr>
            <w:rStyle w:val="Hyperlink"/>
            <w:rFonts w:ascii="Arial" w:hAnsi="Arial" w:cs="Arial"/>
            <w:sz w:val="20"/>
            <w:szCs w:val="20"/>
            <w:vertAlign w:val="superscript"/>
            <w:lang w:val="en"/>
          </w:rPr>
          <w:t>2</w:t>
        </w:r>
      </w:hyperlink>
    </w:p>
    <w:p w14:paraId="3AE1E3E1" w14:textId="77777777" w:rsidR="00A120E6" w:rsidRDefault="00A120E6" w:rsidP="00A120E6">
      <w:pPr>
        <w:spacing w:after="0"/>
        <w:jc w:val="both"/>
        <w:divId w:val="1931085735"/>
        <w:rPr>
          <w:rFonts w:ascii="Arial" w:hAnsi="Arial" w:cs="Arial"/>
          <w:sz w:val="20"/>
          <w:szCs w:val="20"/>
          <w:lang w:val="en"/>
        </w:rPr>
      </w:pPr>
    </w:p>
    <w:p w14:paraId="66C5C43E" w14:textId="23F64C82"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For malignant tumors of the perihilar bile ducts, the TNM staging system of the American Joint Committee on Cancer (AJCC) and the International Union Against Cancer (UICC) is recommended.</w:t>
      </w:r>
      <w:hyperlink w:anchor="7004" w:tooltip="Amin MB, Edge SB, Greene FL, et al, eds. AJCC Cancer Staging&#10;Manual. 8th ed. New York, NY: Springer; 2017. " w:history="1">
        <w:r w:rsidRPr="000761B3">
          <w:rPr>
            <w:rStyle w:val="Hyperlink"/>
            <w:rFonts w:ascii="Arial" w:hAnsi="Arial" w:cs="Arial"/>
            <w:sz w:val="20"/>
            <w:szCs w:val="20"/>
            <w:vertAlign w:val="superscript"/>
            <w:lang w:val="en"/>
          </w:rPr>
          <w:t>3</w:t>
        </w:r>
      </w:hyperlink>
      <w:r w:rsidRPr="000761B3">
        <w:rPr>
          <w:rFonts w:ascii="Arial" w:hAnsi="Arial" w:cs="Arial"/>
          <w:sz w:val="20"/>
          <w:szCs w:val="20"/>
          <w:lang w:val="en"/>
        </w:rPr>
        <w:t> The staging system also applies to tumors arising in choledochal cysts.</w:t>
      </w:r>
    </w:p>
    <w:p w14:paraId="407A9377" w14:textId="77777777" w:rsidR="00A120E6" w:rsidRDefault="00A120E6" w:rsidP="00A120E6">
      <w:pPr>
        <w:spacing w:after="0"/>
        <w:jc w:val="both"/>
        <w:divId w:val="1931085735"/>
        <w:rPr>
          <w:rFonts w:ascii="Arial" w:hAnsi="Arial" w:cs="Arial"/>
          <w:sz w:val="20"/>
          <w:szCs w:val="20"/>
          <w:lang w:val="en"/>
        </w:rPr>
      </w:pPr>
    </w:p>
    <w:p w14:paraId="4C067BA7" w14:textId="06F0019D"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0761B3">
        <w:rPr>
          <w:rFonts w:ascii="Arial" w:hAnsi="Arial" w:cs="Arial"/>
          <w:sz w:val="20"/>
          <w:szCs w:val="20"/>
          <w:lang w:val="en"/>
        </w:rPr>
        <w:t>pT</w:t>
      </w:r>
      <w:proofErr w:type="spellEnd"/>
      <w:r w:rsidRPr="000761B3">
        <w:rPr>
          <w:rFonts w:ascii="Arial" w:hAnsi="Arial" w:cs="Arial"/>
          <w:sz w:val="20"/>
          <w:szCs w:val="20"/>
          <w:lang w:val="en"/>
        </w:rPr>
        <w:t xml:space="preserve"> entails a resection of the primary tumor or biopsy adequate to evaluate the highest </w:t>
      </w:r>
      <w:proofErr w:type="spellStart"/>
      <w:r w:rsidRPr="000761B3">
        <w:rPr>
          <w:rFonts w:ascii="Arial" w:hAnsi="Arial" w:cs="Arial"/>
          <w:sz w:val="20"/>
          <w:szCs w:val="20"/>
          <w:lang w:val="en"/>
        </w:rPr>
        <w:t>pT</w:t>
      </w:r>
      <w:proofErr w:type="spellEnd"/>
      <w:r w:rsidRPr="000761B3">
        <w:rPr>
          <w:rFonts w:ascii="Arial" w:hAnsi="Arial" w:cs="Arial"/>
          <w:sz w:val="20"/>
          <w:szCs w:val="20"/>
          <w:lang w:val="en"/>
        </w:rPr>
        <w:t xml:space="preserve"> category, </w:t>
      </w:r>
      <w:proofErr w:type="spellStart"/>
      <w:r w:rsidRPr="000761B3">
        <w:rPr>
          <w:rFonts w:ascii="Arial" w:hAnsi="Arial" w:cs="Arial"/>
          <w:sz w:val="20"/>
          <w:szCs w:val="20"/>
          <w:lang w:val="en"/>
        </w:rPr>
        <w:t>pN</w:t>
      </w:r>
      <w:proofErr w:type="spellEnd"/>
      <w:r w:rsidRPr="000761B3">
        <w:rPr>
          <w:rFonts w:ascii="Arial" w:hAnsi="Arial" w:cs="Arial"/>
          <w:sz w:val="20"/>
          <w:szCs w:val="20"/>
          <w:lang w:val="en"/>
        </w:rPr>
        <w:t xml:space="preserve"> entails removal of nodes adequate to validate lymph node metastasis, and </w:t>
      </w:r>
      <w:proofErr w:type="spellStart"/>
      <w:r w:rsidRPr="000761B3">
        <w:rPr>
          <w:rFonts w:ascii="Arial" w:hAnsi="Arial" w:cs="Arial"/>
          <w:sz w:val="20"/>
          <w:szCs w:val="20"/>
          <w:lang w:val="en"/>
        </w:rPr>
        <w:t>pM</w:t>
      </w:r>
      <w:proofErr w:type="spellEnd"/>
      <w:r w:rsidRPr="000761B3">
        <w:rPr>
          <w:rFonts w:ascii="Arial" w:hAnsi="Arial" w:cs="Arial"/>
          <w:sz w:val="20"/>
          <w:szCs w:val="20"/>
          <w:lang w:val="en"/>
        </w:rPr>
        <w:t xml:space="preserve"> implies microscopic examination of distant lesions. Clinical classification (</w:t>
      </w:r>
      <w:proofErr w:type="spellStart"/>
      <w:r w:rsidRPr="000761B3">
        <w:rPr>
          <w:rFonts w:ascii="Arial" w:hAnsi="Arial" w:cs="Arial"/>
          <w:sz w:val="20"/>
          <w:szCs w:val="20"/>
          <w:lang w:val="en"/>
        </w:rPr>
        <w:t>cTNM</w:t>
      </w:r>
      <w:proofErr w:type="spellEnd"/>
      <w:r w:rsidRPr="000761B3">
        <w:rPr>
          <w:rFonts w:ascii="Arial" w:hAnsi="Arial" w:cs="Arial"/>
          <w:sz w:val="20"/>
          <w:szCs w:val="20"/>
          <w:lang w:val="en"/>
        </w:rPr>
        <w:t>) is usually carried out by the referring physician before treatment during initial evaluation of the patient or when pathologic classification is not possible.</w:t>
      </w:r>
    </w:p>
    <w:p w14:paraId="4ED3E3A2" w14:textId="77777777" w:rsidR="00A120E6" w:rsidRDefault="00A120E6" w:rsidP="00A120E6">
      <w:pPr>
        <w:spacing w:after="0"/>
        <w:jc w:val="both"/>
        <w:divId w:val="1931085735"/>
        <w:rPr>
          <w:rFonts w:ascii="Arial" w:hAnsi="Arial" w:cs="Arial"/>
          <w:sz w:val="20"/>
          <w:szCs w:val="20"/>
          <w:lang w:val="en"/>
        </w:rPr>
      </w:pPr>
    </w:p>
    <w:p w14:paraId="2FC29C8C" w14:textId="3978153F"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761B3">
        <w:rPr>
          <w:rFonts w:ascii="Arial" w:hAnsi="Arial" w:cs="Arial"/>
          <w:sz w:val="20"/>
          <w:szCs w:val="20"/>
          <w:lang w:val="en"/>
        </w:rPr>
        <w:t>whether or not</w:t>
      </w:r>
      <w:proofErr w:type="gramEnd"/>
      <w:r w:rsidRPr="000761B3">
        <w:rPr>
          <w:rFonts w:ascii="Arial" w:hAnsi="Arial" w:cs="Arial"/>
          <w:sz w:val="20"/>
          <w:szCs w:val="20"/>
          <w:lang w:val="en"/>
        </w:rPr>
        <w:t xml:space="preserve"> the primary tumor has been completely removed. If a biopsied tumor is not resected for any reason (</w:t>
      </w:r>
      <w:proofErr w:type="spellStart"/>
      <w:r w:rsidRPr="000761B3">
        <w:rPr>
          <w:rFonts w:ascii="Arial" w:hAnsi="Arial" w:cs="Arial"/>
          <w:sz w:val="20"/>
          <w:szCs w:val="20"/>
          <w:lang w:val="en"/>
        </w:rPr>
        <w:t>eg</w:t>
      </w:r>
      <w:proofErr w:type="spellEnd"/>
      <w:r w:rsidRPr="000761B3">
        <w:rPr>
          <w:rFonts w:ascii="Arial" w:hAnsi="Arial" w:cs="Arial"/>
          <w:sz w:val="20"/>
          <w:szCs w:val="20"/>
          <w:lang w:val="en"/>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2B5247B9" w14:textId="77777777" w:rsidR="00A120E6" w:rsidRDefault="00A120E6" w:rsidP="00A120E6">
      <w:pPr>
        <w:spacing w:after="0"/>
        <w:jc w:val="both"/>
        <w:divId w:val="1931085735"/>
        <w:rPr>
          <w:rFonts w:ascii="Arial" w:hAnsi="Arial" w:cs="Arial"/>
          <w:sz w:val="20"/>
          <w:szCs w:val="20"/>
          <w:u w:val="single"/>
          <w:lang w:val="en"/>
        </w:rPr>
      </w:pPr>
    </w:p>
    <w:p w14:paraId="57FC6965" w14:textId="31D09E36"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TNM Descriptors</w:t>
      </w:r>
    </w:p>
    <w:p w14:paraId="09642CEC" w14:textId="77777777"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 xml:space="preserve">For identification of special cases of TNM or </w:t>
      </w:r>
      <w:proofErr w:type="spellStart"/>
      <w:r w:rsidRPr="000761B3">
        <w:rPr>
          <w:rFonts w:ascii="Arial" w:hAnsi="Arial" w:cs="Arial"/>
          <w:sz w:val="20"/>
          <w:szCs w:val="20"/>
          <w:lang w:val="en"/>
        </w:rPr>
        <w:t>pTNM</w:t>
      </w:r>
      <w:proofErr w:type="spellEnd"/>
      <w:r w:rsidRPr="000761B3">
        <w:rPr>
          <w:rFonts w:ascii="Arial" w:hAnsi="Arial" w:cs="Arial"/>
          <w:sz w:val="20"/>
          <w:szCs w:val="20"/>
          <w:lang w:val="en"/>
        </w:rPr>
        <w:t xml:space="preserve"> classifications, the “m” suffix and “y,” “r,” and “a” </w:t>
      </w:r>
      <w:proofErr w:type="gramStart"/>
      <w:r w:rsidRPr="000761B3">
        <w:rPr>
          <w:rFonts w:ascii="Arial" w:hAnsi="Arial" w:cs="Arial"/>
          <w:sz w:val="20"/>
          <w:szCs w:val="20"/>
          <w:lang w:val="en"/>
        </w:rPr>
        <w:t>prefixes</w:t>
      </w:r>
      <w:proofErr w:type="gramEnd"/>
      <w:r w:rsidRPr="000761B3">
        <w:rPr>
          <w:rFonts w:ascii="Arial" w:hAnsi="Arial" w:cs="Arial"/>
          <w:sz w:val="20"/>
          <w:szCs w:val="20"/>
          <w:lang w:val="en"/>
        </w:rPr>
        <w:t xml:space="preserve"> are used. Although they do not affect the stage grouping, they indicate cases needing separate analysis.</w:t>
      </w:r>
    </w:p>
    <w:p w14:paraId="3D16FB77" w14:textId="77777777" w:rsidR="00A120E6" w:rsidRDefault="00A120E6" w:rsidP="00A120E6">
      <w:pPr>
        <w:spacing w:after="0"/>
        <w:jc w:val="both"/>
        <w:divId w:val="1931085735"/>
        <w:rPr>
          <w:rFonts w:ascii="Arial" w:hAnsi="Arial" w:cs="Arial"/>
          <w:sz w:val="20"/>
          <w:szCs w:val="20"/>
          <w:u w:val="single"/>
          <w:lang w:val="en"/>
        </w:rPr>
      </w:pPr>
    </w:p>
    <w:p w14:paraId="631C1C6B" w14:textId="35529B27"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The “m” suffix</w:t>
      </w:r>
      <w:r w:rsidRPr="000761B3">
        <w:rPr>
          <w:rFonts w:ascii="Arial" w:hAnsi="Arial" w:cs="Arial"/>
          <w:sz w:val="20"/>
          <w:szCs w:val="20"/>
          <w:lang w:val="en"/>
        </w:rPr>
        <w:t xml:space="preserve"> indicates the presence of multiple primary tumors in a single site and is recorded in parentheses: </w:t>
      </w:r>
      <w:proofErr w:type="spellStart"/>
      <w:r w:rsidRPr="000761B3">
        <w:rPr>
          <w:rFonts w:ascii="Arial" w:hAnsi="Arial" w:cs="Arial"/>
          <w:sz w:val="20"/>
          <w:szCs w:val="20"/>
          <w:lang w:val="en"/>
        </w:rPr>
        <w:t>pT</w:t>
      </w:r>
      <w:proofErr w:type="spellEnd"/>
      <w:r w:rsidRPr="000761B3">
        <w:rPr>
          <w:rFonts w:ascii="Arial" w:hAnsi="Arial" w:cs="Arial"/>
          <w:sz w:val="20"/>
          <w:szCs w:val="20"/>
          <w:lang w:val="en"/>
        </w:rPr>
        <w:t>(m)NM.</w:t>
      </w:r>
    </w:p>
    <w:p w14:paraId="3638ADD5" w14:textId="77777777" w:rsidR="00A120E6" w:rsidRDefault="00A120E6" w:rsidP="00A120E6">
      <w:pPr>
        <w:spacing w:after="0"/>
        <w:jc w:val="both"/>
        <w:divId w:val="1931085735"/>
        <w:rPr>
          <w:rFonts w:ascii="Arial" w:hAnsi="Arial" w:cs="Arial"/>
          <w:sz w:val="20"/>
          <w:szCs w:val="20"/>
          <w:u w:val="single"/>
          <w:lang w:val="en"/>
        </w:rPr>
      </w:pPr>
    </w:p>
    <w:p w14:paraId="487B2809" w14:textId="35B9DBF9"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The “y” prefix</w:t>
      </w:r>
      <w:r w:rsidRPr="000761B3">
        <w:rPr>
          <w:rFonts w:ascii="Arial" w:hAnsi="Arial" w:cs="Arial"/>
          <w:sz w:val="20"/>
          <w:szCs w:val="20"/>
          <w:lang w:val="en"/>
        </w:rPr>
        <w:t xml:space="preserve"> indicates those cases in which classification is performed during or after initial multimodality therapy (</w:t>
      </w:r>
      <w:proofErr w:type="spellStart"/>
      <w:r w:rsidRPr="000761B3">
        <w:rPr>
          <w:rFonts w:ascii="Arial" w:hAnsi="Arial" w:cs="Arial"/>
          <w:sz w:val="20"/>
          <w:szCs w:val="20"/>
          <w:lang w:val="en"/>
        </w:rPr>
        <w:t>ie</w:t>
      </w:r>
      <w:proofErr w:type="spellEnd"/>
      <w:r w:rsidRPr="000761B3">
        <w:rPr>
          <w:rFonts w:ascii="Arial" w:hAnsi="Arial" w:cs="Arial"/>
          <w:sz w:val="20"/>
          <w:szCs w:val="20"/>
          <w:lang w:val="en"/>
        </w:rPr>
        <w:t xml:space="preserve">, neoadjuvant chemotherapy, radiation therapy, or both chemotherapy and radiation therapy). The </w:t>
      </w:r>
      <w:proofErr w:type="spellStart"/>
      <w:r w:rsidRPr="000761B3">
        <w:rPr>
          <w:rFonts w:ascii="Arial" w:hAnsi="Arial" w:cs="Arial"/>
          <w:sz w:val="20"/>
          <w:szCs w:val="20"/>
          <w:lang w:val="en"/>
        </w:rPr>
        <w:t>cTNM</w:t>
      </w:r>
      <w:proofErr w:type="spellEnd"/>
      <w:r w:rsidRPr="000761B3">
        <w:rPr>
          <w:rFonts w:ascii="Arial" w:hAnsi="Arial" w:cs="Arial"/>
          <w:sz w:val="20"/>
          <w:szCs w:val="20"/>
          <w:lang w:val="en"/>
        </w:rPr>
        <w:t xml:space="preserve"> or </w:t>
      </w:r>
      <w:proofErr w:type="spellStart"/>
      <w:r w:rsidRPr="000761B3">
        <w:rPr>
          <w:rFonts w:ascii="Arial" w:hAnsi="Arial" w:cs="Arial"/>
          <w:sz w:val="20"/>
          <w:szCs w:val="20"/>
          <w:lang w:val="en"/>
        </w:rPr>
        <w:t>pTNM</w:t>
      </w:r>
      <w:proofErr w:type="spellEnd"/>
      <w:r w:rsidRPr="000761B3">
        <w:rPr>
          <w:rFonts w:ascii="Arial" w:hAnsi="Arial" w:cs="Arial"/>
          <w:sz w:val="20"/>
          <w:szCs w:val="20"/>
          <w:lang w:val="en"/>
        </w:rPr>
        <w:t xml:space="preserve"> category is identified by a “y” prefix. The </w:t>
      </w:r>
      <w:proofErr w:type="spellStart"/>
      <w:r w:rsidRPr="000761B3">
        <w:rPr>
          <w:rFonts w:ascii="Arial" w:hAnsi="Arial" w:cs="Arial"/>
          <w:sz w:val="20"/>
          <w:szCs w:val="20"/>
          <w:lang w:val="en"/>
        </w:rPr>
        <w:t>ycTNM</w:t>
      </w:r>
      <w:proofErr w:type="spellEnd"/>
      <w:r w:rsidRPr="000761B3">
        <w:rPr>
          <w:rFonts w:ascii="Arial" w:hAnsi="Arial" w:cs="Arial"/>
          <w:sz w:val="20"/>
          <w:szCs w:val="20"/>
          <w:lang w:val="en"/>
        </w:rPr>
        <w:t xml:space="preserve"> or </w:t>
      </w:r>
      <w:proofErr w:type="spellStart"/>
      <w:r w:rsidRPr="000761B3">
        <w:rPr>
          <w:rFonts w:ascii="Arial" w:hAnsi="Arial" w:cs="Arial"/>
          <w:sz w:val="20"/>
          <w:szCs w:val="20"/>
          <w:lang w:val="en"/>
        </w:rPr>
        <w:t>ypTNM</w:t>
      </w:r>
      <w:proofErr w:type="spellEnd"/>
      <w:r w:rsidRPr="000761B3">
        <w:rPr>
          <w:rFonts w:ascii="Arial" w:hAnsi="Arial" w:cs="Arial"/>
          <w:sz w:val="20"/>
          <w:szCs w:val="20"/>
          <w:lang w:val="en"/>
        </w:rPr>
        <w:t xml:space="preserve"> categorizes the extent of tumor </w:t>
      </w:r>
      <w:proofErr w:type="gramStart"/>
      <w:r w:rsidRPr="000761B3">
        <w:rPr>
          <w:rFonts w:ascii="Arial" w:hAnsi="Arial" w:cs="Arial"/>
          <w:sz w:val="20"/>
          <w:szCs w:val="20"/>
          <w:lang w:val="en"/>
        </w:rPr>
        <w:t>actually present</w:t>
      </w:r>
      <w:proofErr w:type="gramEnd"/>
      <w:r w:rsidRPr="000761B3">
        <w:rPr>
          <w:rFonts w:ascii="Arial" w:hAnsi="Arial" w:cs="Arial"/>
          <w:sz w:val="20"/>
          <w:szCs w:val="20"/>
          <w:lang w:val="en"/>
        </w:rPr>
        <w:t xml:space="preserve"> at the time of that examination. The “y” categorization is not an estimate of tumor before multimodality therapy (</w:t>
      </w:r>
      <w:proofErr w:type="spellStart"/>
      <w:r w:rsidRPr="000761B3">
        <w:rPr>
          <w:rFonts w:ascii="Arial" w:hAnsi="Arial" w:cs="Arial"/>
          <w:sz w:val="20"/>
          <w:szCs w:val="20"/>
          <w:lang w:val="en"/>
        </w:rPr>
        <w:t>ie</w:t>
      </w:r>
      <w:proofErr w:type="spellEnd"/>
      <w:r w:rsidRPr="000761B3">
        <w:rPr>
          <w:rFonts w:ascii="Arial" w:hAnsi="Arial" w:cs="Arial"/>
          <w:sz w:val="20"/>
          <w:szCs w:val="20"/>
          <w:lang w:val="en"/>
        </w:rPr>
        <w:t>, before initiation of neoadjuvant therapy).</w:t>
      </w:r>
    </w:p>
    <w:p w14:paraId="4B61B329" w14:textId="77777777" w:rsidR="00A120E6" w:rsidRDefault="00A120E6" w:rsidP="00A120E6">
      <w:pPr>
        <w:spacing w:after="0"/>
        <w:jc w:val="both"/>
        <w:divId w:val="1931085735"/>
        <w:rPr>
          <w:rFonts w:ascii="Arial" w:hAnsi="Arial" w:cs="Arial"/>
          <w:sz w:val="20"/>
          <w:szCs w:val="20"/>
          <w:u w:val="single"/>
          <w:lang w:val="en"/>
        </w:rPr>
      </w:pPr>
    </w:p>
    <w:p w14:paraId="37BBC214" w14:textId="6F05C4F4"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The “r” prefix</w:t>
      </w:r>
      <w:r w:rsidRPr="000761B3">
        <w:rPr>
          <w:rFonts w:ascii="Arial" w:hAnsi="Arial" w:cs="Arial"/>
          <w:sz w:val="20"/>
          <w:szCs w:val="20"/>
          <w:lang w:val="en"/>
        </w:rPr>
        <w:t xml:space="preserve"> indicates a recurrent tumor when staged after a documented disease-free interval and is identified by the “r” prefix: </w:t>
      </w:r>
      <w:proofErr w:type="spellStart"/>
      <w:r w:rsidRPr="000761B3">
        <w:rPr>
          <w:rFonts w:ascii="Arial" w:hAnsi="Arial" w:cs="Arial"/>
          <w:sz w:val="20"/>
          <w:szCs w:val="20"/>
          <w:lang w:val="en"/>
        </w:rPr>
        <w:t>rTNM</w:t>
      </w:r>
      <w:proofErr w:type="spellEnd"/>
      <w:r w:rsidRPr="000761B3">
        <w:rPr>
          <w:rFonts w:ascii="Arial" w:hAnsi="Arial" w:cs="Arial"/>
          <w:sz w:val="20"/>
          <w:szCs w:val="20"/>
          <w:lang w:val="en"/>
        </w:rPr>
        <w:t>.</w:t>
      </w:r>
    </w:p>
    <w:p w14:paraId="202CD425" w14:textId="77777777" w:rsidR="00A120E6" w:rsidRDefault="00A120E6" w:rsidP="00A120E6">
      <w:pPr>
        <w:spacing w:after="0"/>
        <w:jc w:val="both"/>
        <w:divId w:val="1931085735"/>
        <w:rPr>
          <w:rFonts w:ascii="Arial" w:hAnsi="Arial" w:cs="Arial"/>
          <w:sz w:val="20"/>
          <w:szCs w:val="20"/>
          <w:u w:val="single"/>
          <w:lang w:val="en"/>
        </w:rPr>
      </w:pPr>
    </w:p>
    <w:p w14:paraId="391146D1" w14:textId="7E2302BC"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The “a” prefix</w:t>
      </w:r>
      <w:r w:rsidRPr="000761B3">
        <w:rPr>
          <w:rFonts w:ascii="Arial" w:hAnsi="Arial" w:cs="Arial"/>
          <w:sz w:val="20"/>
          <w:szCs w:val="20"/>
          <w:lang w:val="en"/>
        </w:rPr>
        <w:t xml:space="preserve"> designates the stage determined at autopsy: </w:t>
      </w:r>
      <w:proofErr w:type="spellStart"/>
      <w:r w:rsidRPr="000761B3">
        <w:rPr>
          <w:rFonts w:ascii="Arial" w:hAnsi="Arial" w:cs="Arial"/>
          <w:sz w:val="20"/>
          <w:szCs w:val="20"/>
          <w:lang w:val="en"/>
        </w:rPr>
        <w:t>aTNM</w:t>
      </w:r>
      <w:proofErr w:type="spellEnd"/>
      <w:r w:rsidRPr="000761B3">
        <w:rPr>
          <w:rFonts w:ascii="Arial" w:hAnsi="Arial" w:cs="Arial"/>
          <w:sz w:val="20"/>
          <w:szCs w:val="20"/>
          <w:lang w:val="en"/>
        </w:rPr>
        <w:t>.</w:t>
      </w:r>
    </w:p>
    <w:p w14:paraId="2F646FE7" w14:textId="77777777" w:rsidR="00A120E6" w:rsidRDefault="00A120E6" w:rsidP="00A120E6">
      <w:pPr>
        <w:pStyle w:val="Footer"/>
        <w:tabs>
          <w:tab w:val="left" w:pos="720"/>
        </w:tabs>
        <w:jc w:val="both"/>
        <w:divId w:val="1931085735"/>
        <w:rPr>
          <w:rFonts w:ascii="Arial" w:hAnsi="Arial" w:cs="Arial"/>
          <w:sz w:val="20"/>
          <w:szCs w:val="20"/>
          <w:u w:val="single"/>
          <w:lang w:val="en"/>
        </w:rPr>
      </w:pPr>
    </w:p>
    <w:p w14:paraId="66D699B0" w14:textId="425D1D9C" w:rsidR="000761B3" w:rsidRPr="00A120E6" w:rsidRDefault="000761B3" w:rsidP="00A120E6">
      <w:pPr>
        <w:jc w:val="both"/>
        <w:rPr>
          <w:rFonts w:ascii="Arial" w:hAnsi="Arial" w:cs="Arial"/>
          <w:sz w:val="20"/>
          <w:szCs w:val="20"/>
          <w:u w:val="single"/>
          <w:lang w:val="en"/>
        </w:rPr>
      </w:pPr>
      <w:r w:rsidRPr="000761B3">
        <w:rPr>
          <w:rFonts w:ascii="Arial" w:hAnsi="Arial" w:cs="Arial"/>
          <w:sz w:val="20"/>
          <w:szCs w:val="20"/>
          <w:u w:val="single"/>
          <w:lang w:val="en"/>
        </w:rPr>
        <w:t>T Category Considerations (Figures 2 and 3)</w:t>
      </w:r>
    </w:p>
    <w:p w14:paraId="51D2E601" w14:textId="77777777" w:rsidR="000761B3" w:rsidRPr="000761B3" w:rsidRDefault="000761B3" w:rsidP="00A120E6">
      <w:pPr>
        <w:spacing w:after="0"/>
        <w:jc w:val="both"/>
        <w:divId w:val="1931085735"/>
        <w:rPr>
          <w:rFonts w:ascii="Arial" w:hAnsi="Arial" w:cs="Arial"/>
          <w:sz w:val="20"/>
          <w:szCs w:val="20"/>
          <w:lang w:val="en"/>
        </w:rPr>
      </w:pPr>
      <w:proofErr w:type="spellStart"/>
      <w:r w:rsidRPr="000761B3">
        <w:rPr>
          <w:rFonts w:ascii="Arial" w:hAnsi="Arial" w:cs="Arial"/>
          <w:sz w:val="20"/>
          <w:szCs w:val="20"/>
          <w:lang w:val="en"/>
        </w:rPr>
        <w:t>Tis</w:t>
      </w:r>
      <w:proofErr w:type="spellEnd"/>
      <w:r w:rsidRPr="000761B3">
        <w:rPr>
          <w:rFonts w:ascii="Arial" w:hAnsi="Arial" w:cs="Arial"/>
          <w:sz w:val="20"/>
          <w:szCs w:val="20"/>
          <w:lang w:val="en"/>
        </w:rPr>
        <w:t xml:space="preserve"> includes high-grade biliary intraepithelial neoplasia (BilIn-3), intraductal papillary neoplasm with high-grade dysplasia, and mucinous cystic neoplasm with high-grade dysplasia. For intraepithelial lesions, a 3-tier biliary intraepithelial neoplasia classification has been proposed.</w:t>
      </w:r>
      <w:hyperlink w:anchor="7005" w:tooltip="Zen Y, Adsay NV, Bardadin K, et al. Biliary intraepithelial&#10;neoplasia: an international interobserver agreement study and proposal for&#10;diagnostic criteria. Mod Pathol. 2007;20(6):701-709." w:history="1">
        <w:r w:rsidRPr="000761B3">
          <w:rPr>
            <w:rStyle w:val="Hyperlink"/>
            <w:rFonts w:ascii="Arial" w:hAnsi="Arial" w:cs="Arial"/>
            <w:sz w:val="20"/>
            <w:szCs w:val="20"/>
            <w:vertAlign w:val="superscript"/>
            <w:lang w:val="en"/>
          </w:rPr>
          <w:t>4</w:t>
        </w:r>
      </w:hyperlink>
      <w:r w:rsidRPr="000761B3">
        <w:rPr>
          <w:rFonts w:ascii="Arial" w:hAnsi="Arial" w:cs="Arial"/>
          <w:sz w:val="20"/>
          <w:szCs w:val="20"/>
          <w:lang w:val="en"/>
        </w:rPr>
        <w:t> The term carcinoma in situ is not widely applied to glandular neoplastic lesions but is retained for tumor registry reporting purposes as specified by law in many states. A synoptic report is not required for intraductal papillary neoplasms and mucinous cystic neoplasms in the absence of an invasive component. 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w:t>
      </w:r>
    </w:p>
    <w:p w14:paraId="02B0023D" w14:textId="77777777" w:rsidR="00A120E6" w:rsidRDefault="00A120E6" w:rsidP="00A120E6">
      <w:pPr>
        <w:spacing w:after="0"/>
        <w:jc w:val="both"/>
        <w:divId w:val="1931085735"/>
        <w:rPr>
          <w:rFonts w:ascii="Arial" w:hAnsi="Arial" w:cs="Arial"/>
          <w:sz w:val="20"/>
          <w:szCs w:val="20"/>
          <w:lang w:val="en"/>
        </w:rPr>
      </w:pPr>
    </w:p>
    <w:p w14:paraId="22CE91E0" w14:textId="3373F5F8"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The histology of the extrahepatic biliary tree varies along its length, with little smooth muscle in the wall of the proximal ducts compared with the distal bile duct. This can make it difficult to assess the depth of tumor invasion.  In addition to the problem caused by lack of discrete tissue boundaries, inflammatory changes in the bile ducts and desmoplastic stromal response to tumor may cause distortion. To overcome these difficulties, it has been proposed that the pathologist should measure the depth of invasion of tumor from the basal lamina of normal epithelium to the point of deepest tumor invasion.</w:t>
      </w:r>
      <w:hyperlink w:anchor="7006" w:tooltip="Hong SM, Cho H, Moskaluk CA, Yu E. Measurement of the&#10;invasion depth of extrahepatic bile duct carcinoma: an alternative method&#10;overcoming the current T classification problems of the AJCC staging system. Am&#10;J Surg Pathol. 2007;31(2):199-206." w:history="1">
        <w:r w:rsidRPr="000761B3">
          <w:rPr>
            <w:rStyle w:val="Hyperlink"/>
            <w:rFonts w:ascii="Arial" w:hAnsi="Arial" w:cs="Arial"/>
            <w:sz w:val="20"/>
            <w:szCs w:val="20"/>
            <w:vertAlign w:val="superscript"/>
            <w:lang w:val="en"/>
          </w:rPr>
          <w:t>5</w:t>
        </w:r>
      </w:hyperlink>
      <w:r w:rsidRPr="000761B3">
        <w:rPr>
          <w:rFonts w:ascii="Arial" w:hAnsi="Arial" w:cs="Arial"/>
          <w:sz w:val="20"/>
          <w:szCs w:val="20"/>
          <w:lang w:val="en"/>
        </w:rPr>
        <w:t> However, this system has not yet been adopted for staging purposes for perihilar location. </w:t>
      </w:r>
    </w:p>
    <w:p w14:paraId="638C19A1" w14:textId="77777777" w:rsidR="00A120E6" w:rsidRDefault="00A120E6" w:rsidP="00A120E6">
      <w:pPr>
        <w:spacing w:after="0"/>
        <w:jc w:val="both"/>
        <w:divId w:val="1931085735"/>
        <w:rPr>
          <w:rFonts w:ascii="Arial" w:hAnsi="Arial" w:cs="Arial"/>
          <w:sz w:val="20"/>
          <w:szCs w:val="20"/>
          <w:lang w:val="en"/>
        </w:rPr>
      </w:pPr>
    </w:p>
    <w:p w14:paraId="69BF0C39" w14:textId="29EF7C9B"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T3 is defined by tumor involvement of unilateral branches of portal vein or hepatic artery, while T4 is defined by tumor involvement of main portal vein or its branches bilaterally or common hepatic artery. In most instances, this determination is based on imaging except in rare instances (</w:t>
      </w:r>
      <w:proofErr w:type="spellStart"/>
      <w:r w:rsidRPr="000761B3">
        <w:rPr>
          <w:rFonts w:ascii="Arial" w:hAnsi="Arial" w:cs="Arial"/>
          <w:sz w:val="20"/>
          <w:szCs w:val="20"/>
          <w:lang w:val="en"/>
        </w:rPr>
        <w:t>eg</w:t>
      </w:r>
      <w:proofErr w:type="spellEnd"/>
      <w:r w:rsidRPr="000761B3">
        <w:rPr>
          <w:rFonts w:ascii="Arial" w:hAnsi="Arial" w:cs="Arial"/>
          <w:sz w:val="20"/>
          <w:szCs w:val="20"/>
          <w:lang w:val="en"/>
        </w:rPr>
        <w:t>, portion of portal vein or its branch is resected and identified by the surgeon). Involvement of second order biliary radicles is also one of the features in the definition of T4 tumors; this determination is generally based on imaging. Invasion of lymphatics or smaller venous channels does not affect the T category.</w:t>
      </w:r>
    </w:p>
    <w:p w14:paraId="6144DC58" w14:textId="77777777" w:rsidR="000761B3" w:rsidRPr="000761B3" w:rsidRDefault="000761B3" w:rsidP="00A120E6">
      <w:pPr>
        <w:spacing w:after="0"/>
        <w:divId w:val="1931085735"/>
        <w:rPr>
          <w:rFonts w:ascii="Arial" w:hAnsi="Arial" w:cs="Arial"/>
          <w:sz w:val="20"/>
          <w:szCs w:val="20"/>
          <w:lang w:val="en"/>
        </w:rPr>
      </w:pPr>
      <w:r w:rsidRPr="000761B3">
        <w:rPr>
          <w:rFonts w:ascii="Arial" w:hAnsi="Arial" w:cs="Arial"/>
          <w:sz w:val="20"/>
          <w:szCs w:val="20"/>
          <w:lang w:val="en"/>
        </w:rPr>
        <w:t> </w:t>
      </w:r>
      <w:r w:rsidRPr="000761B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407B0C2" wp14:editId="7614D246">
            <wp:extent cx="153162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2194560"/>
                    </a:xfrm>
                    <a:prstGeom prst="rect">
                      <a:avLst/>
                    </a:prstGeom>
                    <a:noFill/>
                    <a:ln>
                      <a:noFill/>
                    </a:ln>
                  </pic:spPr>
                </pic:pic>
              </a:graphicData>
            </a:graphic>
          </wp:inline>
        </w:drawing>
      </w:r>
    </w:p>
    <w:p w14:paraId="29C5FC8E" w14:textId="77777777" w:rsidR="000761B3" w:rsidRPr="00A120E6" w:rsidRDefault="000761B3" w:rsidP="00A120E6">
      <w:pPr>
        <w:pStyle w:val="references"/>
        <w:spacing w:before="120" w:beforeAutospacing="0" w:after="0" w:afterAutospacing="0"/>
        <w:jc w:val="both"/>
        <w:divId w:val="1931085735"/>
        <w:rPr>
          <w:rFonts w:ascii="Arial" w:hAnsi="Arial" w:cs="Arial"/>
          <w:sz w:val="18"/>
          <w:szCs w:val="18"/>
          <w:lang w:val="en"/>
        </w:rPr>
      </w:pPr>
      <w:r w:rsidRPr="00A120E6">
        <w:rPr>
          <w:rStyle w:val="Strong"/>
          <w:rFonts w:ascii="Arial" w:hAnsi="Arial" w:cs="Arial"/>
          <w:bCs w:val="0"/>
          <w:sz w:val="18"/>
          <w:szCs w:val="18"/>
          <w:lang w:val="en"/>
        </w:rPr>
        <w:t>Figure 2.</w:t>
      </w:r>
      <w:r w:rsidRPr="00A120E6">
        <w:rPr>
          <w:rFonts w:ascii="Arial" w:hAnsi="Arial" w:cs="Arial"/>
          <w:sz w:val="18"/>
          <w:szCs w:val="18"/>
          <w:lang w:val="en"/>
        </w:rPr>
        <w:t xml:space="preserve"> T1 tumors are confined to the bile duct histologically. From Greene et al.</w:t>
      </w:r>
      <w:hyperlink w:anchor="7007" w:tooltip="Greene FL, Compton, CC, Fritz AG, et al, eds. AJCC Cancer&#10;Staging Atlas. New York, NY: Springer; 2006." w:history="1">
        <w:r w:rsidRPr="00A120E6">
          <w:rPr>
            <w:rStyle w:val="Hyperlink"/>
            <w:rFonts w:ascii="Arial" w:hAnsi="Arial" w:cs="Arial"/>
            <w:sz w:val="18"/>
            <w:szCs w:val="18"/>
            <w:vertAlign w:val="superscript"/>
            <w:lang w:val="en"/>
          </w:rPr>
          <w:t>6</w:t>
        </w:r>
      </w:hyperlink>
      <w:r w:rsidRPr="00A120E6">
        <w:rPr>
          <w:rFonts w:ascii="Arial" w:hAnsi="Arial" w:cs="Arial"/>
          <w:sz w:val="18"/>
          <w:szCs w:val="18"/>
          <w:lang w:val="en"/>
        </w:rPr>
        <w:t xml:space="preserve"> Used with permission of the American Joint Committee on Cancer (AJCC), Chicago, Illinois. The original source for this material is the </w:t>
      </w:r>
      <w:r w:rsidRPr="00A120E6">
        <w:rPr>
          <w:rStyle w:val="Emphasis"/>
          <w:rFonts w:ascii="Arial" w:hAnsi="Arial" w:cs="Arial"/>
          <w:sz w:val="18"/>
          <w:szCs w:val="18"/>
          <w:lang w:val="en"/>
        </w:rPr>
        <w:t>AJCC Cancer Staging Atlas</w:t>
      </w:r>
      <w:r w:rsidRPr="00A120E6">
        <w:rPr>
          <w:rFonts w:ascii="Arial" w:hAnsi="Arial" w:cs="Arial"/>
          <w:sz w:val="18"/>
          <w:szCs w:val="18"/>
          <w:lang w:val="en"/>
        </w:rPr>
        <w:t xml:space="preserve"> (2006) published by Springer Science and Business Media LLC, </w:t>
      </w:r>
    </w:p>
    <w:p w14:paraId="2B768C3C" w14:textId="2C3E21E1" w:rsidR="000761B3" w:rsidRPr="00A120E6" w:rsidRDefault="00D42D6F" w:rsidP="00A120E6">
      <w:pPr>
        <w:spacing w:after="0"/>
        <w:jc w:val="both"/>
        <w:divId w:val="1931085735"/>
        <w:rPr>
          <w:rFonts w:ascii="Arial" w:hAnsi="Arial" w:cs="Arial"/>
          <w:sz w:val="18"/>
          <w:szCs w:val="18"/>
          <w:lang w:val="en"/>
        </w:rPr>
      </w:pPr>
      <w:hyperlink r:id="rId9" w:history="1">
        <w:r w:rsidR="00A120E6" w:rsidRPr="00ED7959">
          <w:rPr>
            <w:rStyle w:val="Hyperlink"/>
            <w:rFonts w:ascii="Arial" w:hAnsi="Arial" w:cs="Arial"/>
            <w:sz w:val="18"/>
            <w:szCs w:val="18"/>
            <w:lang w:val="en"/>
          </w:rPr>
          <w:t>www.springerlink.com</w:t>
        </w:r>
      </w:hyperlink>
      <w:r w:rsidR="000761B3" w:rsidRPr="00A120E6">
        <w:rPr>
          <w:rFonts w:ascii="Arial" w:hAnsi="Arial" w:cs="Arial"/>
          <w:sz w:val="18"/>
          <w:szCs w:val="18"/>
          <w:lang w:val="en"/>
        </w:rPr>
        <w:t>.</w:t>
      </w:r>
      <w:r w:rsidR="00A120E6">
        <w:rPr>
          <w:rFonts w:ascii="Arial" w:hAnsi="Arial" w:cs="Arial"/>
          <w:sz w:val="18"/>
          <w:szCs w:val="18"/>
          <w:lang w:val="en"/>
        </w:rPr>
        <w:t xml:space="preserve"> </w:t>
      </w:r>
    </w:p>
    <w:p w14:paraId="7DEE998F" w14:textId="77777777" w:rsidR="000761B3" w:rsidRPr="000761B3" w:rsidRDefault="000761B3" w:rsidP="00A120E6">
      <w:pPr>
        <w:pStyle w:val="references"/>
        <w:spacing w:before="120" w:beforeAutospacing="0" w:after="0" w:afterAutospacing="0"/>
        <w:divId w:val="1931085735"/>
        <w:rPr>
          <w:rFonts w:ascii="Arial" w:hAnsi="Arial" w:cs="Arial"/>
          <w:sz w:val="20"/>
          <w:szCs w:val="20"/>
          <w:lang w:val="en"/>
        </w:rPr>
      </w:pPr>
      <w:r w:rsidRPr="000761B3">
        <w:rPr>
          <w:rFonts w:ascii="Arial" w:hAnsi="Arial" w:cs="Arial"/>
          <w:sz w:val="20"/>
          <w:szCs w:val="20"/>
          <w:lang w:val="en"/>
        </w:rPr>
        <w:t> </w:t>
      </w:r>
    </w:p>
    <w:p w14:paraId="4585F2E4" w14:textId="77777777" w:rsidR="000761B3" w:rsidRPr="000761B3" w:rsidRDefault="000761B3" w:rsidP="00A120E6">
      <w:pPr>
        <w:spacing w:after="0"/>
        <w:divId w:val="1931085735"/>
        <w:rPr>
          <w:rFonts w:ascii="Arial" w:hAnsi="Arial" w:cs="Arial"/>
          <w:sz w:val="20"/>
          <w:szCs w:val="20"/>
          <w:lang w:val="en"/>
        </w:rPr>
      </w:pPr>
      <w:r w:rsidRPr="000761B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17D3B26E" wp14:editId="2F70E820">
            <wp:extent cx="998220" cy="169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1699260"/>
                    </a:xfrm>
                    <a:prstGeom prst="rect">
                      <a:avLst/>
                    </a:prstGeom>
                    <a:noFill/>
                    <a:ln>
                      <a:noFill/>
                    </a:ln>
                  </pic:spPr>
                </pic:pic>
              </a:graphicData>
            </a:graphic>
          </wp:inline>
        </w:drawing>
      </w:r>
    </w:p>
    <w:p w14:paraId="3EC3FD0E" w14:textId="77777777" w:rsidR="000761B3" w:rsidRPr="00A120E6" w:rsidRDefault="000761B3" w:rsidP="00A120E6">
      <w:pPr>
        <w:pStyle w:val="references"/>
        <w:spacing w:before="120" w:beforeAutospacing="0" w:after="0" w:afterAutospacing="0"/>
        <w:jc w:val="both"/>
        <w:divId w:val="1931085735"/>
        <w:rPr>
          <w:rFonts w:ascii="Arial" w:hAnsi="Arial" w:cs="Arial"/>
          <w:sz w:val="18"/>
          <w:szCs w:val="18"/>
          <w:lang w:val="en"/>
        </w:rPr>
      </w:pPr>
      <w:r w:rsidRPr="00A120E6">
        <w:rPr>
          <w:rStyle w:val="Strong"/>
          <w:rFonts w:ascii="Arial" w:hAnsi="Arial" w:cs="Arial"/>
          <w:bCs w:val="0"/>
          <w:sz w:val="18"/>
          <w:szCs w:val="18"/>
          <w:lang w:val="en"/>
        </w:rPr>
        <w:t>Figure 3.</w:t>
      </w:r>
      <w:r w:rsidRPr="00A120E6">
        <w:rPr>
          <w:rFonts w:ascii="Arial" w:hAnsi="Arial" w:cs="Arial"/>
          <w:sz w:val="18"/>
          <w:szCs w:val="18"/>
          <w:lang w:val="en"/>
        </w:rPr>
        <w:t xml:space="preserve"> T2 tumors invade beyond the wall of the bile duct. From Greene et al.</w:t>
      </w:r>
      <w:hyperlink w:anchor="7007" w:tooltip="Greene FL, Compton, CC, Fritz AG, et al, eds. AJCC Cancer&#10;Staging Atlas. New York, NY: Springer; 2006." w:history="1">
        <w:r w:rsidRPr="00A120E6">
          <w:rPr>
            <w:rStyle w:val="Hyperlink"/>
            <w:rFonts w:ascii="Arial" w:hAnsi="Arial" w:cs="Arial"/>
            <w:sz w:val="18"/>
            <w:szCs w:val="18"/>
            <w:vertAlign w:val="superscript"/>
            <w:lang w:val="en"/>
          </w:rPr>
          <w:t>6</w:t>
        </w:r>
      </w:hyperlink>
      <w:r w:rsidRPr="00A120E6">
        <w:rPr>
          <w:rFonts w:ascii="Arial" w:hAnsi="Arial" w:cs="Arial"/>
          <w:sz w:val="18"/>
          <w:szCs w:val="18"/>
          <w:lang w:val="en"/>
        </w:rPr>
        <w:t xml:space="preserve"> Used with permission of the American Joint Committee on Cancer (AJCC), Chicago, Illinois. The original source for this material is the </w:t>
      </w:r>
      <w:r w:rsidRPr="00A120E6">
        <w:rPr>
          <w:rStyle w:val="Emphasis"/>
          <w:rFonts w:ascii="Arial" w:hAnsi="Arial" w:cs="Arial"/>
          <w:sz w:val="18"/>
          <w:szCs w:val="18"/>
          <w:lang w:val="en"/>
        </w:rPr>
        <w:t>AJCC Cancer Staging Atlas</w:t>
      </w:r>
      <w:r w:rsidRPr="00A120E6">
        <w:rPr>
          <w:rFonts w:ascii="Arial" w:hAnsi="Arial" w:cs="Arial"/>
          <w:sz w:val="18"/>
          <w:szCs w:val="18"/>
          <w:lang w:val="en"/>
        </w:rPr>
        <w:t xml:space="preserve"> (2006) published by Springer Science and Business Media LLC, </w:t>
      </w:r>
    </w:p>
    <w:p w14:paraId="7FCFCEF5" w14:textId="1F2341E1" w:rsidR="000761B3" w:rsidRPr="00A120E6" w:rsidRDefault="00D42D6F" w:rsidP="00A120E6">
      <w:pPr>
        <w:spacing w:after="0"/>
        <w:jc w:val="both"/>
        <w:divId w:val="1931085735"/>
        <w:rPr>
          <w:rFonts w:ascii="Arial" w:hAnsi="Arial" w:cs="Arial"/>
          <w:sz w:val="18"/>
          <w:szCs w:val="18"/>
          <w:lang w:val="en"/>
        </w:rPr>
      </w:pPr>
      <w:hyperlink r:id="rId11" w:history="1">
        <w:r w:rsidR="00A120E6" w:rsidRPr="00ED7959">
          <w:rPr>
            <w:rStyle w:val="Hyperlink"/>
            <w:rFonts w:ascii="Arial" w:hAnsi="Arial" w:cs="Arial"/>
            <w:sz w:val="18"/>
            <w:szCs w:val="18"/>
            <w:lang w:val="en"/>
          </w:rPr>
          <w:t>www.springerlink.com</w:t>
        </w:r>
      </w:hyperlink>
      <w:r w:rsidR="000761B3" w:rsidRPr="00A120E6">
        <w:rPr>
          <w:rFonts w:ascii="Arial" w:hAnsi="Arial" w:cs="Arial"/>
          <w:sz w:val="18"/>
          <w:szCs w:val="18"/>
          <w:lang w:val="en"/>
        </w:rPr>
        <w:t>.</w:t>
      </w:r>
      <w:r w:rsidR="00A120E6">
        <w:rPr>
          <w:rFonts w:ascii="Arial" w:hAnsi="Arial" w:cs="Arial"/>
          <w:sz w:val="18"/>
          <w:szCs w:val="18"/>
          <w:lang w:val="en"/>
        </w:rPr>
        <w:t xml:space="preserve"> </w:t>
      </w:r>
    </w:p>
    <w:p w14:paraId="18EED0CF" w14:textId="77777777" w:rsidR="00A120E6" w:rsidRDefault="00A120E6" w:rsidP="00A120E6">
      <w:pPr>
        <w:spacing w:after="0"/>
        <w:jc w:val="both"/>
        <w:divId w:val="1931085735"/>
        <w:rPr>
          <w:rFonts w:ascii="Arial" w:hAnsi="Arial" w:cs="Arial"/>
          <w:sz w:val="20"/>
          <w:szCs w:val="20"/>
          <w:u w:val="single"/>
          <w:lang w:val="en"/>
        </w:rPr>
      </w:pPr>
    </w:p>
    <w:p w14:paraId="62439B24" w14:textId="59652950"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u w:val="single"/>
          <w:lang w:val="en"/>
        </w:rPr>
        <w:t>N Category Considerations</w:t>
      </w:r>
    </w:p>
    <w:p w14:paraId="56A3A3F2" w14:textId="77777777"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 xml:space="preserve">The regional nodes for perihilar bile duct carcinomas are hilar, nodes along the cystic duct, common bile duct, hepatic artery, and portal vein and posterior pancreaticoduodenal lymph nodes. N1 and N2 categories are now defined by number of involved lymph nodes and not by location of involved lymph nodes. </w:t>
      </w:r>
    </w:p>
    <w:p w14:paraId="64E67BF4" w14:textId="77777777" w:rsidR="00A120E6" w:rsidRDefault="00A120E6" w:rsidP="00A120E6">
      <w:pPr>
        <w:spacing w:after="0"/>
        <w:jc w:val="both"/>
        <w:divId w:val="1931085735"/>
        <w:rPr>
          <w:rFonts w:ascii="Arial" w:hAnsi="Arial" w:cs="Arial"/>
          <w:sz w:val="20"/>
          <w:szCs w:val="20"/>
          <w:lang w:val="en"/>
        </w:rPr>
      </w:pPr>
    </w:p>
    <w:p w14:paraId="5ED55C05" w14:textId="763B883D"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sz w:val="20"/>
          <w:szCs w:val="20"/>
          <w:lang w:val="en"/>
        </w:rPr>
        <w:t>Tumor involvement of other nodal groups distal to hepatoduodenal ligament is considered distant metastasis. Anatomic division of regional lymph nodes is not necessary, but separately submitted lymph nodes should be reported as submitted.</w:t>
      </w:r>
    </w:p>
    <w:p w14:paraId="789FD4D6" w14:textId="77777777" w:rsidR="00A120E6" w:rsidRDefault="00A120E6" w:rsidP="00A120E6">
      <w:pPr>
        <w:spacing w:after="0"/>
        <w:jc w:val="both"/>
        <w:divId w:val="1931085735"/>
        <w:rPr>
          <w:rFonts w:ascii="Arial" w:hAnsi="Arial" w:cs="Arial"/>
          <w:kern w:val="20"/>
          <w:sz w:val="20"/>
          <w:szCs w:val="20"/>
          <w:lang w:val="en"/>
        </w:rPr>
      </w:pPr>
    </w:p>
    <w:p w14:paraId="3A38153E" w14:textId="792E19C7" w:rsidR="000761B3" w:rsidRPr="000761B3" w:rsidRDefault="000761B3" w:rsidP="00A120E6">
      <w:pPr>
        <w:spacing w:after="0"/>
        <w:jc w:val="both"/>
        <w:divId w:val="1931085735"/>
        <w:rPr>
          <w:rFonts w:ascii="Arial" w:hAnsi="Arial" w:cs="Arial"/>
          <w:sz w:val="20"/>
          <w:szCs w:val="20"/>
          <w:lang w:val="en"/>
        </w:rPr>
      </w:pPr>
      <w:r w:rsidRPr="000761B3">
        <w:rPr>
          <w:rFonts w:ascii="Arial" w:hAnsi="Arial" w:cs="Arial"/>
          <w:kern w:val="20"/>
          <w:sz w:val="20"/>
          <w:szCs w:val="20"/>
          <w:lang w:val="en"/>
        </w:rPr>
        <w:t xml:space="preserve">Routine assessment of regional lymph nodes is limited to conventional pathologic techniques (gross assessment and histologic examination), and data are currently insufficient to recommend special measures to detect </w:t>
      </w:r>
      <w:proofErr w:type="spellStart"/>
      <w:r w:rsidRPr="000761B3">
        <w:rPr>
          <w:rFonts w:ascii="Arial" w:hAnsi="Arial" w:cs="Arial"/>
          <w:kern w:val="20"/>
          <w:sz w:val="20"/>
          <w:szCs w:val="20"/>
          <w:lang w:val="en"/>
        </w:rPr>
        <w:t>micrometastasis</w:t>
      </w:r>
      <w:proofErr w:type="spellEnd"/>
      <w:r w:rsidRPr="000761B3">
        <w:rPr>
          <w:rFonts w:ascii="Arial" w:hAnsi="Arial" w:cs="Arial"/>
          <w:kern w:val="20"/>
          <w:sz w:val="20"/>
          <w:szCs w:val="20"/>
          <w:lang w:val="en"/>
        </w:rPr>
        <w:t xml:space="preserve"> or isolated tumor cells. Thus, neither multiple levels of paraffin blocks nor the use of special/ancillary techniques, such as immunohistochemistry, are recommended for routine examination of regional lymph nodes. </w:t>
      </w:r>
    </w:p>
    <w:p w14:paraId="0993D3A2" w14:textId="77777777" w:rsidR="00A120E6" w:rsidRDefault="00A120E6" w:rsidP="00A120E6">
      <w:pPr>
        <w:spacing w:after="0"/>
        <w:jc w:val="both"/>
        <w:divId w:val="497504963"/>
        <w:rPr>
          <w:rFonts w:ascii="Arial" w:eastAsia="Times New Roman" w:hAnsi="Arial" w:cs="Arial"/>
          <w:sz w:val="20"/>
          <w:szCs w:val="20"/>
          <w:lang w:val="en"/>
        </w:rPr>
      </w:pPr>
    </w:p>
    <w:p w14:paraId="1493B4CE" w14:textId="26B5052A" w:rsidR="000761B3" w:rsidRPr="000761B3" w:rsidRDefault="000761B3" w:rsidP="00A120E6">
      <w:pPr>
        <w:spacing w:after="0" w:line="240" w:lineRule="auto"/>
        <w:contextualSpacing/>
        <w:divId w:val="497504963"/>
        <w:rPr>
          <w:rFonts w:ascii="Arial" w:eastAsia="Times New Roman" w:hAnsi="Arial" w:cs="Arial"/>
          <w:sz w:val="20"/>
          <w:szCs w:val="20"/>
          <w:lang w:val="en"/>
        </w:rPr>
      </w:pPr>
      <w:r w:rsidRPr="000761B3">
        <w:rPr>
          <w:rFonts w:ascii="Arial" w:eastAsia="Times New Roman" w:hAnsi="Arial" w:cs="Arial"/>
          <w:sz w:val="20"/>
          <w:szCs w:val="20"/>
          <w:lang w:val="en"/>
        </w:rPr>
        <w:t>References</w:t>
      </w:r>
    </w:p>
    <w:p w14:paraId="018C0F0B" w14:textId="77777777" w:rsidR="000761B3" w:rsidRPr="000761B3"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proofErr w:type="spellStart"/>
      <w:r w:rsidRPr="000761B3">
        <w:rPr>
          <w:rFonts w:ascii="Arial" w:hAnsi="Arial" w:cs="Arial"/>
          <w:sz w:val="20"/>
          <w:szCs w:val="20"/>
          <w:lang w:val="en"/>
        </w:rPr>
        <w:t>DeOliveira</w:t>
      </w:r>
      <w:proofErr w:type="spellEnd"/>
      <w:r w:rsidRPr="000761B3">
        <w:rPr>
          <w:rFonts w:ascii="Arial" w:hAnsi="Arial" w:cs="Arial"/>
          <w:sz w:val="20"/>
          <w:szCs w:val="20"/>
          <w:lang w:val="en"/>
        </w:rPr>
        <w:t xml:space="preserve"> ML, Cunningham SC, Cameron JL, et al. Cholangiocarcinoma: thirty-one-year experience with 564 patients at a single institution. Ann Surg. 2007;245(5):755-762.</w:t>
      </w:r>
    </w:p>
    <w:p w14:paraId="7529C20E" w14:textId="77777777" w:rsidR="000761B3" w:rsidRPr="000761B3"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Hong SM, Cho H, Lee OJ, Ro JY. The number of metastatic lymph nodes in extrahepatic bile duct carcinoma as a prognostic factor. Am J Surg </w:t>
      </w:r>
      <w:proofErr w:type="spellStart"/>
      <w:r w:rsidRPr="000761B3">
        <w:rPr>
          <w:rFonts w:ascii="Arial" w:hAnsi="Arial" w:cs="Arial"/>
          <w:sz w:val="20"/>
          <w:szCs w:val="20"/>
          <w:lang w:val="en"/>
        </w:rPr>
        <w:t>Pathol</w:t>
      </w:r>
      <w:proofErr w:type="spellEnd"/>
      <w:r w:rsidRPr="000761B3">
        <w:rPr>
          <w:rFonts w:ascii="Arial" w:hAnsi="Arial" w:cs="Arial"/>
          <w:sz w:val="20"/>
          <w:szCs w:val="20"/>
          <w:lang w:val="en"/>
        </w:rPr>
        <w:t xml:space="preserve">. 2005;29(9):1177-1183. [Erratum in Am J Surg </w:t>
      </w:r>
      <w:proofErr w:type="spellStart"/>
      <w:r w:rsidRPr="000761B3">
        <w:rPr>
          <w:rFonts w:ascii="Arial" w:hAnsi="Arial" w:cs="Arial"/>
          <w:sz w:val="20"/>
          <w:szCs w:val="20"/>
          <w:lang w:val="en"/>
        </w:rPr>
        <w:t>Pathol</w:t>
      </w:r>
      <w:proofErr w:type="spellEnd"/>
      <w:r w:rsidRPr="000761B3">
        <w:rPr>
          <w:rFonts w:ascii="Arial" w:hAnsi="Arial" w:cs="Arial"/>
          <w:sz w:val="20"/>
          <w:szCs w:val="20"/>
          <w:lang w:val="en"/>
        </w:rPr>
        <w:t>. 2005;29(11):1548.]</w:t>
      </w:r>
    </w:p>
    <w:p w14:paraId="5E06819B" w14:textId="77777777" w:rsidR="000761B3" w:rsidRPr="000761B3"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Amin MB, Edge SB, Greene FL, et al, eds. AJCC Cancer Staging Manual. 8th ed. New York, NY: Springer; 2017. </w:t>
      </w:r>
    </w:p>
    <w:p w14:paraId="3AA6F9B1" w14:textId="77777777" w:rsidR="000761B3" w:rsidRPr="000761B3"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Zen Y, </w:t>
      </w:r>
      <w:proofErr w:type="spellStart"/>
      <w:r w:rsidRPr="000761B3">
        <w:rPr>
          <w:rFonts w:ascii="Arial" w:hAnsi="Arial" w:cs="Arial"/>
          <w:sz w:val="20"/>
          <w:szCs w:val="20"/>
          <w:lang w:val="en"/>
        </w:rPr>
        <w:t>Adsay</w:t>
      </w:r>
      <w:proofErr w:type="spellEnd"/>
      <w:r w:rsidRPr="000761B3">
        <w:rPr>
          <w:rFonts w:ascii="Arial" w:hAnsi="Arial" w:cs="Arial"/>
          <w:sz w:val="20"/>
          <w:szCs w:val="20"/>
          <w:lang w:val="en"/>
        </w:rPr>
        <w:t xml:space="preserve"> NV, </w:t>
      </w:r>
      <w:proofErr w:type="spellStart"/>
      <w:r w:rsidRPr="000761B3">
        <w:rPr>
          <w:rFonts w:ascii="Arial" w:hAnsi="Arial" w:cs="Arial"/>
          <w:sz w:val="20"/>
          <w:szCs w:val="20"/>
          <w:lang w:val="en"/>
        </w:rPr>
        <w:t>Bardadin</w:t>
      </w:r>
      <w:proofErr w:type="spellEnd"/>
      <w:r w:rsidRPr="000761B3">
        <w:rPr>
          <w:rFonts w:ascii="Arial" w:hAnsi="Arial" w:cs="Arial"/>
          <w:sz w:val="20"/>
          <w:szCs w:val="20"/>
          <w:lang w:val="en"/>
        </w:rPr>
        <w:t xml:space="preserve"> K, et al. Biliary intraepithelial neoplasia: an international interobserver agreement study and proposal for diagnostic criteria. Mod </w:t>
      </w:r>
      <w:proofErr w:type="spellStart"/>
      <w:r w:rsidRPr="000761B3">
        <w:rPr>
          <w:rFonts w:ascii="Arial" w:hAnsi="Arial" w:cs="Arial"/>
          <w:sz w:val="20"/>
          <w:szCs w:val="20"/>
          <w:lang w:val="en"/>
        </w:rPr>
        <w:t>Pathol</w:t>
      </w:r>
      <w:proofErr w:type="spellEnd"/>
      <w:r w:rsidRPr="000761B3">
        <w:rPr>
          <w:rFonts w:ascii="Arial" w:hAnsi="Arial" w:cs="Arial"/>
          <w:sz w:val="20"/>
          <w:szCs w:val="20"/>
          <w:lang w:val="en"/>
        </w:rPr>
        <w:t>. 2007;20(6):701-709.</w:t>
      </w:r>
    </w:p>
    <w:p w14:paraId="32C5C1BC" w14:textId="77777777" w:rsidR="000761B3" w:rsidRPr="000761B3"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 xml:space="preserve">Hong SM, Cho H, </w:t>
      </w:r>
      <w:proofErr w:type="spellStart"/>
      <w:r w:rsidRPr="000761B3">
        <w:rPr>
          <w:rFonts w:ascii="Arial" w:hAnsi="Arial" w:cs="Arial"/>
          <w:sz w:val="20"/>
          <w:szCs w:val="20"/>
          <w:lang w:val="en"/>
        </w:rPr>
        <w:t>Moskaluk</w:t>
      </w:r>
      <w:proofErr w:type="spellEnd"/>
      <w:r w:rsidRPr="000761B3">
        <w:rPr>
          <w:rFonts w:ascii="Arial" w:hAnsi="Arial" w:cs="Arial"/>
          <w:sz w:val="20"/>
          <w:szCs w:val="20"/>
          <w:lang w:val="en"/>
        </w:rPr>
        <w:t xml:space="preserve"> CA, Yu E. Measurement of the invasion depth of extrahepatic bile duct carcinoma: an alternative method overcoming the current T classification problems of the AJCC staging system. Am J Surg </w:t>
      </w:r>
      <w:proofErr w:type="spellStart"/>
      <w:r w:rsidRPr="000761B3">
        <w:rPr>
          <w:rFonts w:ascii="Arial" w:hAnsi="Arial" w:cs="Arial"/>
          <w:sz w:val="20"/>
          <w:szCs w:val="20"/>
          <w:lang w:val="en"/>
        </w:rPr>
        <w:t>Pathol</w:t>
      </w:r>
      <w:proofErr w:type="spellEnd"/>
      <w:r w:rsidRPr="000761B3">
        <w:rPr>
          <w:rFonts w:ascii="Arial" w:hAnsi="Arial" w:cs="Arial"/>
          <w:sz w:val="20"/>
          <w:szCs w:val="20"/>
          <w:lang w:val="en"/>
        </w:rPr>
        <w:t>. 2007;31(2):199-206.</w:t>
      </w:r>
    </w:p>
    <w:p w14:paraId="5A805F3C" w14:textId="2CA595A2" w:rsidR="00A120E6" w:rsidRPr="00A120E6" w:rsidRDefault="000761B3" w:rsidP="00A120E6">
      <w:pPr>
        <w:numPr>
          <w:ilvl w:val="0"/>
          <w:numId w:val="9"/>
        </w:numPr>
        <w:spacing w:before="30" w:after="0" w:line="240" w:lineRule="auto"/>
        <w:ind w:left="750" w:right="30"/>
        <w:contextualSpacing/>
        <w:divId w:val="1056859754"/>
        <w:rPr>
          <w:rFonts w:ascii="Arial" w:hAnsi="Arial" w:cs="Arial"/>
          <w:sz w:val="20"/>
          <w:szCs w:val="20"/>
          <w:lang w:val="en"/>
        </w:rPr>
      </w:pPr>
      <w:r w:rsidRPr="000761B3">
        <w:rPr>
          <w:rFonts w:ascii="Arial" w:hAnsi="Arial" w:cs="Arial"/>
          <w:sz w:val="20"/>
          <w:szCs w:val="20"/>
          <w:lang w:val="en"/>
        </w:rPr>
        <w:t>Greene FL, Compton, CC, Fritz AG, et al, eds. AJCC Cancer Staging Atlas. New York, NY: Springer; 2006.</w:t>
      </w:r>
    </w:p>
    <w:p w14:paraId="6D8D2CD7" w14:textId="77777777" w:rsidR="00A120E6" w:rsidRDefault="00A120E6" w:rsidP="00A120E6">
      <w:pPr>
        <w:spacing w:after="0"/>
        <w:divId w:val="303198205"/>
        <w:rPr>
          <w:rFonts w:ascii="Arial" w:eastAsia="Times New Roman" w:hAnsi="Arial" w:cs="Arial"/>
          <w:b/>
          <w:bCs/>
          <w:sz w:val="20"/>
          <w:szCs w:val="20"/>
          <w:lang w:val="en"/>
        </w:rPr>
      </w:pPr>
    </w:p>
    <w:p w14:paraId="3EAE748A" w14:textId="77777777" w:rsidR="00A120E6" w:rsidRDefault="00A120E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A235875" w14:textId="5BFE1D14" w:rsidR="000761B3" w:rsidRPr="000761B3" w:rsidRDefault="000761B3" w:rsidP="00A120E6">
      <w:pPr>
        <w:spacing w:after="0"/>
        <w:jc w:val="both"/>
        <w:divId w:val="303198205"/>
        <w:rPr>
          <w:rFonts w:ascii="Arial" w:eastAsia="Times New Roman" w:hAnsi="Arial" w:cs="Arial"/>
          <w:b/>
          <w:bCs/>
          <w:sz w:val="20"/>
          <w:szCs w:val="20"/>
          <w:lang w:val="en"/>
        </w:rPr>
      </w:pPr>
      <w:r w:rsidRPr="000761B3">
        <w:rPr>
          <w:rFonts w:ascii="Arial" w:eastAsia="Times New Roman" w:hAnsi="Arial" w:cs="Arial"/>
          <w:b/>
          <w:bCs/>
          <w:sz w:val="20"/>
          <w:szCs w:val="20"/>
          <w:lang w:val="en"/>
        </w:rPr>
        <w:lastRenderedPageBreak/>
        <w:t>H. Additional Findings</w:t>
      </w:r>
    </w:p>
    <w:p w14:paraId="690560C9" w14:textId="1E08A24C" w:rsidR="000761B3" w:rsidRPr="000761B3" w:rsidRDefault="000761B3" w:rsidP="00A120E6">
      <w:pPr>
        <w:spacing w:after="0"/>
        <w:jc w:val="both"/>
        <w:rPr>
          <w:rFonts w:ascii="Arial" w:hAnsi="Arial" w:cs="Arial"/>
          <w:sz w:val="20"/>
          <w:szCs w:val="20"/>
          <w:lang w:val="en"/>
        </w:rPr>
      </w:pPr>
      <w:r w:rsidRPr="000761B3">
        <w:rPr>
          <w:rFonts w:ascii="Arial" w:hAnsi="Arial" w:cs="Arial"/>
          <w:position w:val="7"/>
          <w:sz w:val="20"/>
          <w:szCs w:val="20"/>
          <w:lang w:val="en"/>
        </w:rPr>
        <w:t xml:space="preserve">Chronic inflammatory conditions affecting the bile ducts are associated with higher risk for biliary tract carcinomas. The most common risk factor for adenocarcinoma of the extrahepatic bile ducts in Western countries is primary sclerosing cholangitis, characterized by multifocal strictures and inflammation of the extrahepatic and intrahepatic biliary tree. Patients with PSC are at risk for multifocal biliary carcinomas. In Japan and Southeast Asia, hepatolithiasis due to recurrent pyogenic cholangitis with biliary stones is a more common risk factor for biliary malignancy. Biliary parasites such as </w:t>
      </w:r>
      <w:r w:rsidRPr="000761B3">
        <w:rPr>
          <w:rStyle w:val="Emphasis"/>
          <w:rFonts w:ascii="Arial" w:hAnsi="Arial" w:cs="Arial"/>
          <w:position w:val="7"/>
          <w:sz w:val="20"/>
          <w:szCs w:val="20"/>
          <w:lang w:val="en"/>
        </w:rPr>
        <w:t>Clonorchis sinensis</w:t>
      </w:r>
      <w:r w:rsidRPr="000761B3">
        <w:rPr>
          <w:rFonts w:ascii="Arial" w:hAnsi="Arial" w:cs="Arial"/>
          <w:position w:val="7"/>
          <w:sz w:val="20"/>
          <w:szCs w:val="20"/>
          <w:lang w:val="en"/>
        </w:rPr>
        <w:t xml:space="preserve"> and </w:t>
      </w:r>
      <w:r w:rsidRPr="000761B3">
        <w:rPr>
          <w:rStyle w:val="Emphasis"/>
          <w:rFonts w:ascii="Arial" w:hAnsi="Arial" w:cs="Arial"/>
          <w:position w:val="7"/>
          <w:sz w:val="20"/>
          <w:szCs w:val="20"/>
          <w:lang w:val="en"/>
        </w:rPr>
        <w:t xml:space="preserve">Opisthorchis </w:t>
      </w:r>
      <w:proofErr w:type="spellStart"/>
      <w:r w:rsidRPr="000761B3">
        <w:rPr>
          <w:rStyle w:val="Emphasis"/>
          <w:rFonts w:ascii="Arial" w:hAnsi="Arial" w:cs="Arial"/>
          <w:position w:val="7"/>
          <w:sz w:val="20"/>
          <w:szCs w:val="20"/>
          <w:lang w:val="en"/>
        </w:rPr>
        <w:t>viverrini</w:t>
      </w:r>
      <w:proofErr w:type="spellEnd"/>
      <w:r w:rsidRPr="000761B3">
        <w:rPr>
          <w:rFonts w:ascii="Arial" w:hAnsi="Arial" w:cs="Arial"/>
          <w:position w:val="7"/>
          <w:sz w:val="20"/>
          <w:szCs w:val="20"/>
          <w:lang w:val="en"/>
        </w:rPr>
        <w:t>, prevalent in parts of Asia, are also associated with carcinomas of the extrahepatic bile ducts.</w:t>
      </w:r>
    </w:p>
    <w:sectPr w:rsidR="000761B3" w:rsidRPr="000761B3">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BB6E" w14:textId="77777777" w:rsidR="000761B3" w:rsidRDefault="000761B3">
      <w:pPr>
        <w:spacing w:after="0" w:line="240" w:lineRule="auto"/>
      </w:pPr>
      <w:r>
        <w:separator/>
      </w:r>
    </w:p>
  </w:endnote>
  <w:endnote w:type="continuationSeparator" w:id="0">
    <w:p w14:paraId="1F92626A" w14:textId="77777777" w:rsidR="000761B3" w:rsidRDefault="0007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F603" w14:textId="1CC22418" w:rsidR="000761B3" w:rsidRDefault="000761B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BFAC" w14:textId="77777777" w:rsidR="000761B3" w:rsidRDefault="000761B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D604" w14:textId="77777777" w:rsidR="000761B3" w:rsidRDefault="000761B3">
      <w:pPr>
        <w:spacing w:after="0" w:line="240" w:lineRule="auto"/>
      </w:pPr>
      <w:r>
        <w:separator/>
      </w:r>
    </w:p>
  </w:footnote>
  <w:footnote w:type="continuationSeparator" w:id="0">
    <w:p w14:paraId="6AFE6287" w14:textId="77777777" w:rsidR="000761B3" w:rsidRDefault="00076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44C9" w14:textId="77777777" w:rsidR="000761B3" w:rsidRDefault="000761B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0761B3" w14:paraId="0F26628A" w14:textId="77777777" w:rsidTr="000761B3">
      <w:tc>
        <w:tcPr>
          <w:tcW w:w="1500" w:type="dxa"/>
        </w:tcPr>
        <w:p w14:paraId="54CE9BC6" w14:textId="77777777" w:rsidR="000761B3" w:rsidRDefault="000761B3">
          <w:r>
            <w:t>CAP Approved</w:t>
          </w:r>
        </w:p>
      </w:tc>
      <w:tc>
        <w:tcPr>
          <w:tcW w:w="8076" w:type="dxa"/>
        </w:tcPr>
        <w:p w14:paraId="153AE315" w14:textId="69F3E45B" w:rsidR="000761B3" w:rsidRDefault="000761B3">
          <w:pPr>
            <w:jc w:val="right"/>
          </w:pPr>
          <w:r>
            <w:t>BileDuctPH_4.2.0.0.REL_CAPCP</w:t>
          </w:r>
        </w:p>
      </w:tc>
    </w:tr>
  </w:tbl>
  <w:p w14:paraId="4E9F0DAA" w14:textId="77777777" w:rsidR="000761B3" w:rsidRDefault="000761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70E1" w14:textId="398AD3F7" w:rsidR="000761B3" w:rsidRDefault="000761B3">
    <w:r>
      <w:rPr>
        <w:noProof/>
      </w:rPr>
      <w:drawing>
        <wp:inline distT="0" distB="0" distL="0" distR="0" wp14:anchorId="42EAC631" wp14:editId="43C222A3">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42D6F">
      <w:rPr>
        <w:noProof/>
      </w:rPr>
      <w:pict w14:anchorId="09B7A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6888"/>
    <w:multiLevelType w:val="multilevel"/>
    <w:tmpl w:val="03E0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77FB8"/>
    <w:multiLevelType w:val="multilevel"/>
    <w:tmpl w:val="12A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06D88"/>
    <w:multiLevelType w:val="multilevel"/>
    <w:tmpl w:val="825E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618A9"/>
    <w:multiLevelType w:val="multilevel"/>
    <w:tmpl w:val="74C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94945"/>
    <w:multiLevelType w:val="multilevel"/>
    <w:tmpl w:val="2D0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74453"/>
    <w:multiLevelType w:val="multilevel"/>
    <w:tmpl w:val="B072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36849"/>
    <w:multiLevelType w:val="multilevel"/>
    <w:tmpl w:val="215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45A7F"/>
    <w:multiLevelType w:val="multilevel"/>
    <w:tmpl w:val="FE2E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03D2F"/>
    <w:multiLevelType w:val="hybridMultilevel"/>
    <w:tmpl w:val="D3DC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97AFB"/>
    <w:multiLevelType w:val="multilevel"/>
    <w:tmpl w:val="9BB0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344DB"/>
    <w:multiLevelType w:val="hybridMultilevel"/>
    <w:tmpl w:val="AE3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9"/>
  </w:num>
  <w:num w:numId="7">
    <w:abstractNumId w:val="5"/>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4524"/>
    <w:rsid w:val="000761B3"/>
    <w:rsid w:val="00924FBA"/>
    <w:rsid w:val="009764FE"/>
    <w:rsid w:val="00A120E6"/>
    <w:rsid w:val="00A84524"/>
    <w:rsid w:val="00D42D6F"/>
    <w:rsid w:val="00DA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C2CC659"/>
  <w15:docId w15:val="{64DEE142-5535-482F-89BB-C8A4F46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checklist2">
    <w:name w:val="checklist2"/>
    <w:basedOn w:val="Normal"/>
    <w:pPr>
      <w:spacing w:before="100" w:beforeAutospacing="1" w:after="100" w:afterAutospacing="1" w:line="240" w:lineRule="auto"/>
    </w:pPr>
    <w:rPr>
      <w:rFonts w:ascii="Times New Roman" w:hAnsi="Times New Roman" w:cs="Times New Roman"/>
      <w:sz w:val="24"/>
      <w:szCs w:val="24"/>
    </w:rPr>
  </w:style>
  <w:style w:type="character" w:customStyle="1" w:styleId="superscript">
    <w:name w:val="superscript"/>
    <w:basedOn w:val="DefaultParagraphFont"/>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7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9754">
      <w:marLeft w:val="0"/>
      <w:marRight w:val="0"/>
      <w:marTop w:val="0"/>
      <w:marBottom w:val="0"/>
      <w:divBdr>
        <w:top w:val="none" w:sz="0" w:space="0" w:color="auto"/>
        <w:left w:val="none" w:sz="0" w:space="0" w:color="auto"/>
        <w:bottom w:val="none" w:sz="0" w:space="0" w:color="auto"/>
        <w:right w:val="none" w:sz="0" w:space="0" w:color="auto"/>
      </w:divBdr>
      <w:divsChild>
        <w:div w:id="767196711">
          <w:marLeft w:val="0"/>
          <w:marRight w:val="0"/>
          <w:marTop w:val="0"/>
          <w:marBottom w:val="0"/>
          <w:divBdr>
            <w:top w:val="none" w:sz="0" w:space="0" w:color="auto"/>
            <w:left w:val="none" w:sz="0" w:space="0" w:color="auto"/>
            <w:bottom w:val="single" w:sz="6" w:space="0" w:color="000000"/>
            <w:right w:val="none" w:sz="0" w:space="0" w:color="auto"/>
          </w:divBdr>
        </w:div>
        <w:div w:id="1413546852">
          <w:marLeft w:val="0"/>
          <w:marRight w:val="0"/>
          <w:marTop w:val="0"/>
          <w:marBottom w:val="0"/>
          <w:divBdr>
            <w:top w:val="none" w:sz="0" w:space="0" w:color="auto"/>
            <w:left w:val="none" w:sz="0" w:space="0" w:color="auto"/>
            <w:bottom w:val="none" w:sz="0" w:space="0" w:color="auto"/>
            <w:right w:val="none" w:sz="0" w:space="0" w:color="auto"/>
          </w:divBdr>
        </w:div>
        <w:div w:id="51121680">
          <w:marLeft w:val="0"/>
          <w:marRight w:val="0"/>
          <w:marTop w:val="0"/>
          <w:marBottom w:val="0"/>
          <w:divBdr>
            <w:top w:val="none" w:sz="0" w:space="0" w:color="auto"/>
            <w:left w:val="none" w:sz="0" w:space="0" w:color="auto"/>
            <w:bottom w:val="none" w:sz="0" w:space="0" w:color="auto"/>
            <w:right w:val="none" w:sz="0" w:space="0" w:color="auto"/>
          </w:divBdr>
        </w:div>
        <w:div w:id="218714973">
          <w:marLeft w:val="0"/>
          <w:marRight w:val="0"/>
          <w:marTop w:val="0"/>
          <w:marBottom w:val="0"/>
          <w:divBdr>
            <w:top w:val="none" w:sz="0" w:space="0" w:color="auto"/>
            <w:left w:val="none" w:sz="0" w:space="0" w:color="auto"/>
            <w:bottom w:val="none" w:sz="0" w:space="0" w:color="auto"/>
            <w:right w:val="none" w:sz="0" w:space="0" w:color="auto"/>
          </w:divBdr>
        </w:div>
        <w:div w:id="1556699613">
          <w:marLeft w:val="0"/>
          <w:marRight w:val="0"/>
          <w:marTop w:val="0"/>
          <w:marBottom w:val="0"/>
          <w:divBdr>
            <w:top w:val="none" w:sz="0" w:space="0" w:color="auto"/>
            <w:left w:val="none" w:sz="0" w:space="0" w:color="auto"/>
            <w:bottom w:val="none" w:sz="0" w:space="0" w:color="auto"/>
            <w:right w:val="none" w:sz="0" w:space="0" w:color="auto"/>
          </w:divBdr>
        </w:div>
        <w:div w:id="543173264">
          <w:marLeft w:val="0"/>
          <w:marRight w:val="0"/>
          <w:marTop w:val="0"/>
          <w:marBottom w:val="0"/>
          <w:divBdr>
            <w:top w:val="none" w:sz="0" w:space="0" w:color="auto"/>
            <w:left w:val="none" w:sz="0" w:space="0" w:color="auto"/>
            <w:bottom w:val="none" w:sz="0" w:space="0" w:color="auto"/>
            <w:right w:val="none" w:sz="0" w:space="0" w:color="auto"/>
          </w:divBdr>
        </w:div>
        <w:div w:id="1594895802">
          <w:marLeft w:val="0"/>
          <w:marRight w:val="0"/>
          <w:marTop w:val="0"/>
          <w:marBottom w:val="0"/>
          <w:divBdr>
            <w:top w:val="none" w:sz="0" w:space="0" w:color="auto"/>
            <w:left w:val="none" w:sz="0" w:space="0" w:color="auto"/>
            <w:bottom w:val="none" w:sz="0" w:space="0" w:color="auto"/>
            <w:right w:val="none" w:sz="0" w:space="0" w:color="auto"/>
          </w:divBdr>
        </w:div>
        <w:div w:id="1333682675">
          <w:marLeft w:val="0"/>
          <w:marRight w:val="0"/>
          <w:marTop w:val="0"/>
          <w:marBottom w:val="0"/>
          <w:divBdr>
            <w:top w:val="none" w:sz="0" w:space="0" w:color="auto"/>
            <w:left w:val="none" w:sz="0" w:space="0" w:color="auto"/>
            <w:bottom w:val="none" w:sz="0" w:space="0" w:color="auto"/>
            <w:right w:val="none" w:sz="0" w:space="0" w:color="auto"/>
          </w:divBdr>
        </w:div>
        <w:div w:id="1344279609">
          <w:marLeft w:val="0"/>
          <w:marRight w:val="0"/>
          <w:marTop w:val="0"/>
          <w:marBottom w:val="0"/>
          <w:divBdr>
            <w:top w:val="none" w:sz="0" w:space="0" w:color="auto"/>
            <w:left w:val="none" w:sz="0" w:space="0" w:color="auto"/>
            <w:bottom w:val="none" w:sz="0" w:space="0" w:color="auto"/>
            <w:right w:val="none" w:sz="0" w:space="0" w:color="auto"/>
          </w:divBdr>
        </w:div>
        <w:div w:id="1269586449">
          <w:marLeft w:val="0"/>
          <w:marRight w:val="0"/>
          <w:marTop w:val="0"/>
          <w:marBottom w:val="0"/>
          <w:divBdr>
            <w:top w:val="none" w:sz="0" w:space="0" w:color="auto"/>
            <w:left w:val="none" w:sz="0" w:space="0" w:color="auto"/>
            <w:bottom w:val="none" w:sz="0" w:space="0" w:color="auto"/>
            <w:right w:val="none" w:sz="0" w:space="0" w:color="auto"/>
          </w:divBdr>
        </w:div>
        <w:div w:id="1786194930">
          <w:marLeft w:val="0"/>
          <w:marRight w:val="0"/>
          <w:marTop w:val="0"/>
          <w:marBottom w:val="0"/>
          <w:divBdr>
            <w:top w:val="none" w:sz="0" w:space="0" w:color="auto"/>
            <w:left w:val="none" w:sz="0" w:space="0" w:color="auto"/>
            <w:bottom w:val="none" w:sz="0" w:space="0" w:color="auto"/>
            <w:right w:val="none" w:sz="0" w:space="0" w:color="auto"/>
          </w:divBdr>
        </w:div>
        <w:div w:id="1760132931">
          <w:marLeft w:val="0"/>
          <w:marRight w:val="0"/>
          <w:marTop w:val="0"/>
          <w:marBottom w:val="0"/>
          <w:divBdr>
            <w:top w:val="none" w:sz="0" w:space="0" w:color="auto"/>
            <w:left w:val="none" w:sz="0" w:space="0" w:color="auto"/>
            <w:bottom w:val="none" w:sz="0" w:space="0" w:color="auto"/>
            <w:right w:val="none" w:sz="0" w:space="0" w:color="auto"/>
          </w:divBdr>
        </w:div>
        <w:div w:id="1425882171">
          <w:marLeft w:val="0"/>
          <w:marRight w:val="0"/>
          <w:marTop w:val="0"/>
          <w:marBottom w:val="0"/>
          <w:divBdr>
            <w:top w:val="none" w:sz="0" w:space="0" w:color="auto"/>
            <w:left w:val="none" w:sz="0" w:space="0" w:color="auto"/>
            <w:bottom w:val="none" w:sz="0" w:space="0" w:color="auto"/>
            <w:right w:val="none" w:sz="0" w:space="0" w:color="auto"/>
          </w:divBdr>
        </w:div>
        <w:div w:id="732773086">
          <w:marLeft w:val="0"/>
          <w:marRight w:val="0"/>
          <w:marTop w:val="0"/>
          <w:marBottom w:val="0"/>
          <w:divBdr>
            <w:top w:val="none" w:sz="0" w:space="0" w:color="auto"/>
            <w:left w:val="none" w:sz="0" w:space="0" w:color="auto"/>
            <w:bottom w:val="none" w:sz="0" w:space="0" w:color="auto"/>
            <w:right w:val="none" w:sz="0" w:space="0" w:color="auto"/>
          </w:divBdr>
        </w:div>
        <w:div w:id="1751076684">
          <w:marLeft w:val="0"/>
          <w:marRight w:val="0"/>
          <w:marTop w:val="0"/>
          <w:marBottom w:val="0"/>
          <w:divBdr>
            <w:top w:val="none" w:sz="0" w:space="0" w:color="auto"/>
            <w:left w:val="none" w:sz="0" w:space="0" w:color="auto"/>
            <w:bottom w:val="none" w:sz="0" w:space="0" w:color="auto"/>
            <w:right w:val="none" w:sz="0" w:space="0" w:color="auto"/>
          </w:divBdr>
        </w:div>
        <w:div w:id="726102224">
          <w:marLeft w:val="0"/>
          <w:marRight w:val="0"/>
          <w:marTop w:val="0"/>
          <w:marBottom w:val="0"/>
          <w:divBdr>
            <w:top w:val="none" w:sz="0" w:space="0" w:color="auto"/>
            <w:left w:val="none" w:sz="0" w:space="0" w:color="auto"/>
            <w:bottom w:val="none" w:sz="0" w:space="0" w:color="auto"/>
            <w:right w:val="none" w:sz="0" w:space="0" w:color="auto"/>
          </w:divBdr>
        </w:div>
        <w:div w:id="259068591">
          <w:marLeft w:val="0"/>
          <w:marRight w:val="0"/>
          <w:marTop w:val="0"/>
          <w:marBottom w:val="0"/>
          <w:divBdr>
            <w:top w:val="none" w:sz="0" w:space="0" w:color="auto"/>
            <w:left w:val="none" w:sz="0" w:space="0" w:color="auto"/>
            <w:bottom w:val="none" w:sz="0" w:space="0" w:color="auto"/>
            <w:right w:val="none" w:sz="0" w:space="0" w:color="auto"/>
          </w:divBdr>
        </w:div>
        <w:div w:id="1163618075">
          <w:marLeft w:val="0"/>
          <w:marRight w:val="0"/>
          <w:marTop w:val="0"/>
          <w:marBottom w:val="0"/>
          <w:divBdr>
            <w:top w:val="none" w:sz="0" w:space="0" w:color="auto"/>
            <w:left w:val="none" w:sz="0" w:space="0" w:color="auto"/>
            <w:bottom w:val="none" w:sz="0" w:space="0" w:color="auto"/>
            <w:right w:val="none" w:sz="0" w:space="0" w:color="auto"/>
          </w:divBdr>
        </w:div>
        <w:div w:id="1088581326">
          <w:marLeft w:val="0"/>
          <w:marRight w:val="0"/>
          <w:marTop w:val="0"/>
          <w:marBottom w:val="0"/>
          <w:divBdr>
            <w:top w:val="none" w:sz="0" w:space="0" w:color="auto"/>
            <w:left w:val="none" w:sz="0" w:space="0" w:color="auto"/>
            <w:bottom w:val="none" w:sz="0" w:space="0" w:color="auto"/>
            <w:right w:val="none" w:sz="0" w:space="0" w:color="auto"/>
          </w:divBdr>
        </w:div>
        <w:div w:id="1931085735">
          <w:marLeft w:val="0"/>
          <w:marRight w:val="0"/>
          <w:marTop w:val="0"/>
          <w:marBottom w:val="0"/>
          <w:divBdr>
            <w:top w:val="none" w:sz="0" w:space="0" w:color="auto"/>
            <w:left w:val="none" w:sz="0" w:space="0" w:color="auto"/>
            <w:bottom w:val="none" w:sz="0" w:space="0" w:color="auto"/>
            <w:right w:val="none" w:sz="0" w:space="0" w:color="auto"/>
          </w:divBdr>
        </w:div>
        <w:div w:id="497504963">
          <w:marLeft w:val="0"/>
          <w:marRight w:val="0"/>
          <w:marTop w:val="0"/>
          <w:marBottom w:val="0"/>
          <w:divBdr>
            <w:top w:val="none" w:sz="0" w:space="0" w:color="auto"/>
            <w:left w:val="none" w:sz="0" w:space="0" w:color="auto"/>
            <w:bottom w:val="none" w:sz="0" w:space="0" w:color="auto"/>
            <w:right w:val="none" w:sz="0" w:space="0" w:color="auto"/>
          </w:divBdr>
        </w:div>
        <w:div w:id="303198205">
          <w:marLeft w:val="0"/>
          <w:marRight w:val="0"/>
          <w:marTop w:val="0"/>
          <w:marBottom w:val="0"/>
          <w:divBdr>
            <w:top w:val="none" w:sz="0" w:space="0" w:color="auto"/>
            <w:left w:val="none" w:sz="0" w:space="0" w:color="auto"/>
            <w:bottom w:val="none" w:sz="0" w:space="0" w:color="auto"/>
            <w:right w:val="none" w:sz="0" w:space="0" w:color="auto"/>
          </w:divBdr>
        </w:div>
      </w:divsChild>
    </w:div>
    <w:div w:id="114053537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pringerlink.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5004</Words>
  <Characters>30130</Characters>
  <Application>Microsoft Office Word</Application>
  <DocSecurity>0</DocSecurity>
  <Lines>836</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5</cp:revision>
  <dcterms:created xsi:type="dcterms:W3CDTF">2021-06-11T12:42:00Z</dcterms:created>
  <dcterms:modified xsi:type="dcterms:W3CDTF">2021-06-22T19:28:00Z</dcterms:modified>
</cp:coreProperties>
</file>