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BEFB" w14:textId="77777777" w:rsidR="00E755AE" w:rsidRPr="007E6CD6" w:rsidRDefault="00D17569" w:rsidP="00927E32">
      <w:pPr>
        <w:spacing w:after="0" w:line="276" w:lineRule="auto"/>
        <w:rPr>
          <w:rFonts w:ascii="Arial" w:eastAsia="Times New Roman" w:hAnsi="Arial" w:cs="Arial"/>
          <w:b/>
          <w:bCs/>
          <w:sz w:val="30"/>
          <w:szCs w:val="30"/>
          <w:lang w:val="en"/>
        </w:rPr>
      </w:pPr>
      <w:r w:rsidRPr="007E6CD6">
        <w:rPr>
          <w:rFonts w:ascii="Arial" w:eastAsia="Times New Roman" w:hAnsi="Arial" w:cs="Arial"/>
          <w:b/>
          <w:bCs/>
          <w:sz w:val="30"/>
          <w:szCs w:val="30"/>
          <w:lang w:val="en"/>
        </w:rPr>
        <w:t xml:space="preserve">Protocol for the Examination of Specimens </w:t>
      </w:r>
      <w:proofErr w:type="gramStart"/>
      <w:r w:rsidRPr="007E6CD6">
        <w:rPr>
          <w:rFonts w:ascii="Arial" w:eastAsia="Times New Roman" w:hAnsi="Arial" w:cs="Arial"/>
          <w:b/>
          <w:bCs/>
          <w:sz w:val="30"/>
          <w:szCs w:val="30"/>
          <w:lang w:val="en"/>
        </w:rPr>
        <w:t>From</w:t>
      </w:r>
      <w:proofErr w:type="gramEnd"/>
      <w:r w:rsidRPr="007E6CD6">
        <w:rPr>
          <w:rFonts w:ascii="Arial" w:eastAsia="Times New Roman" w:hAnsi="Arial" w:cs="Arial"/>
          <w:b/>
          <w:bCs/>
          <w:sz w:val="30"/>
          <w:szCs w:val="30"/>
          <w:lang w:val="en"/>
        </w:rPr>
        <w:t xml:space="preserve"> Patients With Carcinoma of the Stomach</w:t>
      </w:r>
    </w:p>
    <w:p w14:paraId="5C1B5F80"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212B93C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b/>
          <w:bCs/>
          <w:sz w:val="20"/>
          <w:szCs w:val="20"/>
          <w:lang w:val="en"/>
        </w:rPr>
        <w:t xml:space="preserve">Version: </w:t>
      </w:r>
      <w:r w:rsidRPr="00927E32">
        <w:rPr>
          <w:rFonts w:ascii="Arial" w:eastAsia="Times New Roman" w:hAnsi="Arial" w:cs="Arial"/>
          <w:sz w:val="20"/>
          <w:szCs w:val="20"/>
          <w:lang w:val="en"/>
        </w:rPr>
        <w:t>4.2.1.1</w:t>
      </w:r>
    </w:p>
    <w:p w14:paraId="1FD22BAA"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b/>
          <w:bCs/>
          <w:sz w:val="20"/>
          <w:szCs w:val="20"/>
          <w:lang w:val="en"/>
        </w:rPr>
        <w:t xml:space="preserve">Protocol Posting Date: </w:t>
      </w:r>
      <w:r w:rsidRPr="00927E32">
        <w:rPr>
          <w:rFonts w:ascii="Arial" w:eastAsia="Times New Roman" w:hAnsi="Arial" w:cs="Arial"/>
          <w:sz w:val="20"/>
          <w:szCs w:val="20"/>
          <w:lang w:val="en"/>
        </w:rPr>
        <w:t xml:space="preserve">June 2022 </w:t>
      </w:r>
    </w:p>
    <w:p w14:paraId="5CE1ECD3"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b/>
          <w:bCs/>
          <w:sz w:val="20"/>
          <w:szCs w:val="20"/>
          <w:lang w:val="en"/>
        </w:rPr>
        <w:t xml:space="preserve">CAP Laboratory Accreditation Program Protocol Required Use Date: </w:t>
      </w:r>
      <w:r w:rsidRPr="00927E32">
        <w:rPr>
          <w:rFonts w:ascii="Arial" w:eastAsia="Times New Roman" w:hAnsi="Arial" w:cs="Arial"/>
          <w:sz w:val="20"/>
          <w:szCs w:val="20"/>
          <w:lang w:val="en"/>
        </w:rPr>
        <w:t>March 2022</w:t>
      </w:r>
    </w:p>
    <w:p w14:paraId="62475336"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The changes included in this current protocol version do not affect the prior accreditation date.</w:t>
      </w:r>
    </w:p>
    <w:p w14:paraId="6550226B" w14:textId="77777777" w:rsidR="00E755AE" w:rsidRPr="00927E32" w:rsidRDefault="00D17569" w:rsidP="00927E32">
      <w:pPr>
        <w:keepNext/>
        <w:tabs>
          <w:tab w:val="left" w:pos="360"/>
        </w:tabs>
        <w:spacing w:after="0" w:line="276" w:lineRule="auto"/>
        <w:outlineLvl w:val="1"/>
        <w:rPr>
          <w:rFonts w:ascii="Arial" w:hAnsi="Arial" w:cs="Arial"/>
          <w:sz w:val="20"/>
          <w:szCs w:val="20"/>
          <w:lang w:val="en"/>
        </w:rPr>
      </w:pPr>
      <w:r w:rsidRPr="00927E32">
        <w:rPr>
          <w:rStyle w:val="Strong"/>
          <w:rFonts w:ascii="Arial" w:eastAsia="Calibri" w:hAnsi="Arial" w:cs="Arial"/>
          <w:bCs w:val="0"/>
          <w:color w:val="000000"/>
          <w:sz w:val="20"/>
          <w:szCs w:val="20"/>
          <w:lang w:val="en"/>
        </w:rPr>
        <w:t xml:space="preserve">For accreditation purposes, this protocol should be used </w:t>
      </w:r>
      <w:r w:rsidRPr="00927E32">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E755AE" w:rsidRPr="00927E32" w14:paraId="3EEDC8DB" w14:textId="77777777" w:rsidTr="007E6CD6">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E4560FA" w14:textId="77777777" w:rsidR="00E755AE" w:rsidRPr="00927E32" w:rsidRDefault="00D17569" w:rsidP="00927E32">
            <w:pPr>
              <w:spacing w:after="0" w:line="276" w:lineRule="auto"/>
              <w:rPr>
                <w:rFonts w:ascii="Arial" w:hAnsi="Arial" w:cs="Arial"/>
                <w:sz w:val="18"/>
                <w:szCs w:val="18"/>
              </w:rPr>
            </w:pPr>
            <w:r w:rsidRPr="00927E32">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6A62532" w14:textId="77777777" w:rsidR="00E755AE" w:rsidRPr="00927E32" w:rsidRDefault="00D17569" w:rsidP="00927E32">
            <w:pPr>
              <w:spacing w:after="0" w:line="276" w:lineRule="auto"/>
              <w:rPr>
                <w:rFonts w:ascii="Arial" w:hAnsi="Arial" w:cs="Arial"/>
                <w:sz w:val="18"/>
                <w:szCs w:val="18"/>
              </w:rPr>
            </w:pPr>
            <w:r w:rsidRPr="00927E32">
              <w:rPr>
                <w:rStyle w:val="Strong"/>
                <w:rFonts w:ascii="Arial" w:eastAsia="SimSun" w:hAnsi="Arial" w:cs="Arial"/>
                <w:bCs w:val="0"/>
                <w:sz w:val="18"/>
                <w:szCs w:val="18"/>
              </w:rPr>
              <w:t>Description</w:t>
            </w:r>
          </w:p>
        </w:tc>
      </w:tr>
      <w:tr w:rsidR="00E755AE" w:rsidRPr="00927E32" w14:paraId="07155038" w14:textId="77777777" w:rsidTr="007E6CD6">
        <w:tc>
          <w:tcPr>
            <w:tcW w:w="1524" w:type="pct"/>
            <w:tcBorders>
              <w:top w:val="single" w:sz="4" w:space="0" w:color="auto"/>
              <w:left w:val="single" w:sz="4" w:space="0" w:color="auto"/>
              <w:bottom w:val="single" w:sz="4" w:space="0" w:color="auto"/>
              <w:right w:val="single" w:sz="4" w:space="0" w:color="auto"/>
            </w:tcBorders>
            <w:hideMark/>
          </w:tcPr>
          <w:p w14:paraId="433F3D4B"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6C1F47E0" w14:textId="77777777" w:rsidR="00E755AE" w:rsidRPr="00927E32" w:rsidRDefault="00D17569" w:rsidP="00927E32">
            <w:pPr>
              <w:spacing w:after="0" w:line="276" w:lineRule="auto"/>
              <w:rPr>
                <w:rFonts w:ascii="Arial" w:hAnsi="Arial" w:cs="Arial"/>
                <w:sz w:val="18"/>
                <w:szCs w:val="18"/>
              </w:rPr>
            </w:pPr>
            <w:r w:rsidRPr="00927E32">
              <w:rPr>
                <w:rFonts w:ascii="Arial" w:eastAsia="SimSun" w:hAnsi="Arial" w:cs="Arial"/>
                <w:sz w:val="18"/>
                <w:szCs w:val="18"/>
              </w:rPr>
              <w:t>Includes partial or complete gastrectomy</w:t>
            </w:r>
          </w:p>
        </w:tc>
      </w:tr>
      <w:tr w:rsidR="00E755AE" w:rsidRPr="00927E32" w14:paraId="2444CCD1" w14:textId="77777777" w:rsidTr="007E6CD6">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7B320ED" w14:textId="77777777" w:rsidR="00E755AE" w:rsidRPr="00927E32" w:rsidRDefault="00D17569" w:rsidP="00927E32">
            <w:pPr>
              <w:spacing w:after="0" w:line="276" w:lineRule="auto"/>
              <w:rPr>
                <w:rFonts w:ascii="Arial" w:hAnsi="Arial" w:cs="Arial"/>
                <w:sz w:val="18"/>
                <w:szCs w:val="18"/>
              </w:rPr>
            </w:pPr>
            <w:r w:rsidRPr="00927E32">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E0300DD" w14:textId="77777777" w:rsidR="00E755AE" w:rsidRPr="00927E32" w:rsidRDefault="00D17569" w:rsidP="00927E32">
            <w:pPr>
              <w:spacing w:after="0" w:line="276" w:lineRule="auto"/>
              <w:rPr>
                <w:rFonts w:ascii="Arial" w:hAnsi="Arial" w:cs="Arial"/>
                <w:sz w:val="18"/>
                <w:szCs w:val="18"/>
              </w:rPr>
            </w:pPr>
            <w:r w:rsidRPr="00927E32">
              <w:rPr>
                <w:rStyle w:val="Strong"/>
                <w:rFonts w:ascii="Arial" w:eastAsia="SimSun" w:hAnsi="Arial" w:cs="Arial"/>
                <w:bCs w:val="0"/>
                <w:sz w:val="18"/>
                <w:szCs w:val="18"/>
              </w:rPr>
              <w:t>Description</w:t>
            </w:r>
          </w:p>
        </w:tc>
      </w:tr>
      <w:tr w:rsidR="00E755AE" w:rsidRPr="00927E32" w14:paraId="7D71FF19" w14:textId="77777777" w:rsidTr="007E6CD6">
        <w:tc>
          <w:tcPr>
            <w:tcW w:w="1524" w:type="pct"/>
            <w:tcBorders>
              <w:top w:val="single" w:sz="4" w:space="0" w:color="auto"/>
              <w:left w:val="single" w:sz="4" w:space="0" w:color="auto"/>
              <w:bottom w:val="single" w:sz="4" w:space="0" w:color="auto"/>
              <w:right w:val="single" w:sz="4" w:space="0" w:color="auto"/>
            </w:tcBorders>
            <w:hideMark/>
          </w:tcPr>
          <w:p w14:paraId="7E72400B"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Carcinomas</w:t>
            </w:r>
          </w:p>
        </w:tc>
        <w:tc>
          <w:tcPr>
            <w:tcW w:w="3476" w:type="pct"/>
            <w:tcBorders>
              <w:top w:val="single" w:sz="4" w:space="0" w:color="auto"/>
              <w:left w:val="single" w:sz="4" w:space="0" w:color="auto"/>
              <w:bottom w:val="single" w:sz="4" w:space="0" w:color="auto"/>
              <w:right w:val="single" w:sz="4" w:space="0" w:color="auto"/>
            </w:tcBorders>
            <w:hideMark/>
          </w:tcPr>
          <w:p w14:paraId="000FE933"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Includes carcinomas involving the esophagogastric junction (EGJ) with tumor midpoint &gt;2 cm into the proximal stomach and carcinomas of the cardia/proximal stomach without involvement of the EGJ even if tumor midpoint is ≤2 cm into the proximal stomach</w:t>
            </w:r>
          </w:p>
        </w:tc>
      </w:tr>
    </w:tbl>
    <w:p w14:paraId="19545D6B" w14:textId="5BDFD6FA" w:rsidR="00E755AE" w:rsidRPr="00927E32" w:rsidRDefault="00E755AE" w:rsidP="00927E32">
      <w:pPr>
        <w:spacing w:after="0" w:line="276" w:lineRule="auto"/>
        <w:rPr>
          <w:rFonts w:ascii="Arial" w:hAnsi="Arial" w:cs="Arial"/>
          <w:sz w:val="20"/>
          <w:szCs w:val="20"/>
          <w:lang w:val="en"/>
        </w:rPr>
      </w:pPr>
    </w:p>
    <w:p w14:paraId="54909262" w14:textId="77777777" w:rsidR="00E755AE" w:rsidRPr="00927E32" w:rsidRDefault="00D17569" w:rsidP="00927E32">
      <w:pPr>
        <w:keepNext/>
        <w:tabs>
          <w:tab w:val="left" w:pos="360"/>
        </w:tabs>
        <w:spacing w:after="0" w:line="276" w:lineRule="auto"/>
        <w:outlineLvl w:val="1"/>
        <w:rPr>
          <w:rFonts w:ascii="Arial" w:hAnsi="Arial" w:cs="Arial"/>
          <w:sz w:val="20"/>
          <w:szCs w:val="20"/>
          <w:lang w:val="en"/>
        </w:rPr>
      </w:pPr>
      <w:r w:rsidRPr="00927E32">
        <w:rPr>
          <w:rStyle w:val="Strong"/>
          <w:rFonts w:ascii="Arial" w:eastAsia="Calibri" w:hAnsi="Arial" w:cs="Arial"/>
          <w:bCs w:val="0"/>
          <w:sz w:val="20"/>
          <w:szCs w:val="20"/>
          <w:lang w:val="en"/>
        </w:rPr>
        <w:t xml:space="preserve">This protocol is NOT required </w:t>
      </w:r>
      <w:r w:rsidRPr="00927E32">
        <w:rPr>
          <w:rStyle w:val="Strong"/>
          <w:rFonts w:ascii="Arial" w:eastAsia="Calibri" w:hAnsi="Arial" w:cs="Arial"/>
          <w:bCs w:val="0"/>
          <w:color w:val="000000"/>
          <w:sz w:val="20"/>
          <w:szCs w:val="20"/>
          <w:lang w:val="en"/>
        </w:rPr>
        <w:t xml:space="preserve">for accreditation purposes </w:t>
      </w:r>
      <w:r w:rsidRPr="00927E32">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755AE" w:rsidRPr="00927E32" w14:paraId="1C02EDBB" w14:textId="77777777" w:rsidTr="00927E3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94CA280" w14:textId="77777777" w:rsidR="00E755AE" w:rsidRPr="00927E32" w:rsidRDefault="00D17569" w:rsidP="00927E32">
            <w:pPr>
              <w:spacing w:after="0" w:line="276" w:lineRule="auto"/>
              <w:rPr>
                <w:rFonts w:ascii="Arial" w:hAnsi="Arial" w:cs="Arial"/>
                <w:sz w:val="18"/>
                <w:szCs w:val="18"/>
              </w:rPr>
            </w:pPr>
            <w:r w:rsidRPr="00927E32">
              <w:rPr>
                <w:rStyle w:val="Strong"/>
                <w:rFonts w:ascii="Arial" w:eastAsia="SimSun" w:hAnsi="Arial" w:cs="Arial"/>
                <w:bCs w:val="0"/>
                <w:sz w:val="18"/>
                <w:szCs w:val="18"/>
              </w:rPr>
              <w:t>Procedure</w:t>
            </w:r>
          </w:p>
        </w:tc>
      </w:tr>
      <w:tr w:rsidR="00E755AE" w:rsidRPr="00927E32" w14:paraId="00EA5D91" w14:textId="77777777" w:rsidTr="00927E32">
        <w:trPr>
          <w:trHeight w:val="152"/>
        </w:trPr>
        <w:tc>
          <w:tcPr>
            <w:tcW w:w="5000" w:type="pct"/>
            <w:tcBorders>
              <w:top w:val="single" w:sz="4" w:space="0" w:color="auto"/>
              <w:left w:val="single" w:sz="4" w:space="0" w:color="auto"/>
              <w:bottom w:val="single" w:sz="4" w:space="0" w:color="auto"/>
              <w:right w:val="single" w:sz="4" w:space="0" w:color="auto"/>
            </w:tcBorders>
            <w:hideMark/>
          </w:tcPr>
          <w:p w14:paraId="3766E19F" w14:textId="77777777" w:rsidR="00E755AE" w:rsidRPr="00927E32" w:rsidRDefault="00D17569" w:rsidP="00927E32">
            <w:pPr>
              <w:spacing w:after="0" w:line="276" w:lineRule="auto"/>
              <w:rPr>
                <w:rFonts w:ascii="Arial" w:hAnsi="Arial" w:cs="Arial"/>
                <w:sz w:val="18"/>
                <w:szCs w:val="18"/>
              </w:rPr>
            </w:pPr>
            <w:r w:rsidRPr="00927E32">
              <w:rPr>
                <w:rFonts w:ascii="Arial" w:eastAsia="SimSun" w:hAnsi="Arial" w:cs="Arial"/>
                <w:color w:val="000000"/>
                <w:sz w:val="18"/>
                <w:szCs w:val="18"/>
              </w:rPr>
              <w:t>Excisional biopsy (includes endoscopic resection and polypectomy)</w:t>
            </w:r>
          </w:p>
        </w:tc>
      </w:tr>
      <w:tr w:rsidR="00E755AE" w:rsidRPr="00927E32" w14:paraId="359FF8D1" w14:textId="77777777" w:rsidTr="00927E32">
        <w:trPr>
          <w:trHeight w:val="152"/>
        </w:trPr>
        <w:tc>
          <w:tcPr>
            <w:tcW w:w="5000" w:type="pct"/>
            <w:tcBorders>
              <w:top w:val="single" w:sz="4" w:space="0" w:color="auto"/>
              <w:left w:val="single" w:sz="4" w:space="0" w:color="auto"/>
              <w:bottom w:val="single" w:sz="4" w:space="0" w:color="auto"/>
              <w:right w:val="single" w:sz="4" w:space="0" w:color="auto"/>
            </w:tcBorders>
            <w:hideMark/>
          </w:tcPr>
          <w:p w14:paraId="3A143E1F"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Primary resection specimen with no residual cancer (eg, following neoadjuvant therapy)</w:t>
            </w:r>
          </w:p>
        </w:tc>
      </w:tr>
      <w:tr w:rsidR="00E755AE" w:rsidRPr="00927E32" w14:paraId="413EB66F" w14:textId="77777777" w:rsidTr="00927E32">
        <w:trPr>
          <w:trHeight w:val="152"/>
        </w:trPr>
        <w:tc>
          <w:tcPr>
            <w:tcW w:w="5000" w:type="pct"/>
            <w:tcBorders>
              <w:top w:val="single" w:sz="4" w:space="0" w:color="auto"/>
              <w:left w:val="single" w:sz="4" w:space="0" w:color="auto"/>
              <w:bottom w:val="single" w:sz="4" w:space="0" w:color="auto"/>
              <w:right w:val="single" w:sz="4" w:space="0" w:color="auto"/>
            </w:tcBorders>
            <w:hideMark/>
          </w:tcPr>
          <w:p w14:paraId="551928CA"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Recurrent tumor</w:t>
            </w:r>
          </w:p>
        </w:tc>
      </w:tr>
      <w:tr w:rsidR="00E755AE" w:rsidRPr="00927E32" w14:paraId="23D7E56F" w14:textId="77777777" w:rsidTr="00927E32">
        <w:trPr>
          <w:trHeight w:val="152"/>
        </w:trPr>
        <w:tc>
          <w:tcPr>
            <w:tcW w:w="5000" w:type="pct"/>
            <w:tcBorders>
              <w:top w:val="single" w:sz="4" w:space="0" w:color="auto"/>
              <w:left w:val="single" w:sz="4" w:space="0" w:color="auto"/>
              <w:bottom w:val="single" w:sz="4" w:space="0" w:color="auto"/>
              <w:right w:val="single" w:sz="4" w:space="0" w:color="auto"/>
            </w:tcBorders>
            <w:hideMark/>
          </w:tcPr>
          <w:p w14:paraId="1DE98D21"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Cytologic specimens</w:t>
            </w:r>
          </w:p>
        </w:tc>
      </w:tr>
    </w:tbl>
    <w:p w14:paraId="2C89A0E0" w14:textId="35472237" w:rsidR="00E755AE" w:rsidRPr="00927E32" w:rsidRDefault="00E755AE" w:rsidP="00927E32">
      <w:pPr>
        <w:spacing w:after="0" w:line="276" w:lineRule="auto"/>
        <w:rPr>
          <w:rFonts w:ascii="Arial" w:hAnsi="Arial" w:cs="Arial"/>
          <w:sz w:val="20"/>
          <w:szCs w:val="20"/>
          <w:lang w:val="en"/>
        </w:rPr>
      </w:pPr>
    </w:p>
    <w:p w14:paraId="36ED8B24" w14:textId="77777777" w:rsidR="00E755AE" w:rsidRPr="00927E32" w:rsidRDefault="00D17569" w:rsidP="00927E32">
      <w:pPr>
        <w:spacing w:after="0" w:line="276" w:lineRule="auto"/>
        <w:rPr>
          <w:rFonts w:ascii="Arial" w:hAnsi="Arial" w:cs="Arial"/>
          <w:sz w:val="20"/>
          <w:szCs w:val="20"/>
          <w:lang w:val="en"/>
        </w:rPr>
      </w:pPr>
      <w:r w:rsidRPr="00927E32">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755AE" w:rsidRPr="00927E32" w14:paraId="58E10C2A" w14:textId="77777777" w:rsidTr="00927E3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1FFAEC8" w14:textId="77777777" w:rsidR="00E755AE" w:rsidRPr="00927E32" w:rsidRDefault="00D17569" w:rsidP="00927E32">
            <w:pPr>
              <w:spacing w:after="0" w:line="276" w:lineRule="auto"/>
              <w:rPr>
                <w:rFonts w:ascii="Arial" w:hAnsi="Arial" w:cs="Arial"/>
                <w:sz w:val="18"/>
                <w:szCs w:val="18"/>
              </w:rPr>
            </w:pPr>
            <w:r w:rsidRPr="00927E32">
              <w:rPr>
                <w:rStyle w:val="Strong"/>
                <w:rFonts w:ascii="Arial" w:eastAsia="SimSun" w:hAnsi="Arial" w:cs="Arial"/>
                <w:bCs w:val="0"/>
                <w:sz w:val="18"/>
                <w:szCs w:val="18"/>
              </w:rPr>
              <w:t>Tumor Type</w:t>
            </w:r>
          </w:p>
        </w:tc>
      </w:tr>
      <w:tr w:rsidR="00E755AE" w:rsidRPr="00927E32" w14:paraId="2F05403C" w14:textId="77777777" w:rsidTr="00927E32">
        <w:tc>
          <w:tcPr>
            <w:tcW w:w="5000" w:type="pct"/>
            <w:tcBorders>
              <w:top w:val="single" w:sz="4" w:space="0" w:color="auto"/>
              <w:left w:val="single" w:sz="4" w:space="0" w:color="auto"/>
              <w:bottom w:val="single" w:sz="4" w:space="0" w:color="auto"/>
              <w:right w:val="single" w:sz="4" w:space="0" w:color="auto"/>
            </w:tcBorders>
            <w:hideMark/>
          </w:tcPr>
          <w:p w14:paraId="4C9C9B79" w14:textId="77777777" w:rsidR="00E755AE" w:rsidRPr="00927E32" w:rsidRDefault="00D17569" w:rsidP="00927E32">
            <w:pPr>
              <w:spacing w:after="0" w:line="276" w:lineRule="auto"/>
              <w:rPr>
                <w:rFonts w:ascii="Arial" w:hAnsi="Arial" w:cs="Arial"/>
                <w:sz w:val="18"/>
                <w:szCs w:val="18"/>
              </w:rPr>
            </w:pPr>
            <w:r w:rsidRPr="00927E32">
              <w:rPr>
                <w:rFonts w:ascii="Arial" w:eastAsia="SimSun" w:hAnsi="Arial" w:cs="Arial"/>
                <w:sz w:val="18"/>
                <w:szCs w:val="18"/>
              </w:rPr>
              <w:t>Carcinoma involving the EGJ with center ≤2 cm into the proximal stomach (consider the Esophagus protocol)</w:t>
            </w:r>
          </w:p>
        </w:tc>
      </w:tr>
      <w:tr w:rsidR="00E755AE" w:rsidRPr="00927E32" w14:paraId="36A09077" w14:textId="77777777" w:rsidTr="00927E32">
        <w:tc>
          <w:tcPr>
            <w:tcW w:w="5000" w:type="pct"/>
            <w:tcBorders>
              <w:top w:val="single" w:sz="4" w:space="0" w:color="auto"/>
              <w:left w:val="single" w:sz="4" w:space="0" w:color="auto"/>
              <w:bottom w:val="single" w:sz="4" w:space="0" w:color="auto"/>
              <w:right w:val="single" w:sz="4" w:space="0" w:color="auto"/>
            </w:tcBorders>
            <w:hideMark/>
          </w:tcPr>
          <w:p w14:paraId="777DF803"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Well-differentiated neuroendocrine tumor (consider the Stomach NET protocol)</w:t>
            </w:r>
          </w:p>
        </w:tc>
      </w:tr>
      <w:tr w:rsidR="00E755AE" w:rsidRPr="00927E32" w14:paraId="5DA7D437" w14:textId="77777777" w:rsidTr="00927E32">
        <w:tc>
          <w:tcPr>
            <w:tcW w:w="5000" w:type="pct"/>
            <w:tcBorders>
              <w:top w:val="single" w:sz="4" w:space="0" w:color="auto"/>
              <w:left w:val="single" w:sz="4" w:space="0" w:color="auto"/>
              <w:bottom w:val="single" w:sz="4" w:space="0" w:color="auto"/>
              <w:right w:val="single" w:sz="4" w:space="0" w:color="auto"/>
            </w:tcBorders>
            <w:hideMark/>
          </w:tcPr>
          <w:p w14:paraId="48D2E4FF" w14:textId="77777777" w:rsidR="00E755AE" w:rsidRPr="00927E32" w:rsidRDefault="00D17569" w:rsidP="00927E32">
            <w:pPr>
              <w:spacing w:after="0" w:line="276" w:lineRule="auto"/>
              <w:rPr>
                <w:rFonts w:ascii="Arial" w:hAnsi="Arial" w:cs="Arial"/>
                <w:sz w:val="18"/>
                <w:szCs w:val="18"/>
              </w:rPr>
            </w:pPr>
            <w:r w:rsidRPr="00927E32">
              <w:rPr>
                <w:rFonts w:ascii="Arial" w:eastAsia="SimSun" w:hAnsi="Arial" w:cs="Arial"/>
                <w:sz w:val="18"/>
                <w:szCs w:val="18"/>
              </w:rPr>
              <w:t>Lymphoma (consider the Hodgkin or non-Hodgkin Lymphoma protocols)</w:t>
            </w:r>
          </w:p>
        </w:tc>
      </w:tr>
      <w:tr w:rsidR="00E755AE" w:rsidRPr="00927E32" w14:paraId="31AB4064" w14:textId="77777777" w:rsidTr="00927E32">
        <w:tc>
          <w:tcPr>
            <w:tcW w:w="5000" w:type="pct"/>
            <w:tcBorders>
              <w:top w:val="single" w:sz="4" w:space="0" w:color="auto"/>
              <w:left w:val="single" w:sz="4" w:space="0" w:color="auto"/>
              <w:bottom w:val="single" w:sz="4" w:space="0" w:color="auto"/>
              <w:right w:val="single" w:sz="4" w:space="0" w:color="auto"/>
            </w:tcBorders>
            <w:hideMark/>
          </w:tcPr>
          <w:p w14:paraId="0A852A0F" w14:textId="77777777" w:rsidR="00E755AE" w:rsidRPr="00927E32" w:rsidRDefault="00D17569" w:rsidP="00927E32">
            <w:pPr>
              <w:spacing w:after="0" w:line="276" w:lineRule="auto"/>
              <w:rPr>
                <w:rFonts w:ascii="Arial" w:hAnsi="Arial" w:cs="Arial"/>
                <w:sz w:val="18"/>
                <w:szCs w:val="18"/>
              </w:rPr>
            </w:pPr>
            <w:r w:rsidRPr="00927E32">
              <w:rPr>
                <w:rFonts w:ascii="Arial" w:eastAsia="SimSun" w:hAnsi="Arial" w:cs="Arial"/>
                <w:sz w:val="18"/>
                <w:szCs w:val="18"/>
              </w:rPr>
              <w:t>Gastrointestinal stromal tumor (GIST) (consider the GIST protocol)</w:t>
            </w:r>
          </w:p>
        </w:tc>
      </w:tr>
      <w:tr w:rsidR="00E755AE" w:rsidRPr="00927E32" w14:paraId="413C5D3A" w14:textId="77777777" w:rsidTr="00927E32">
        <w:tc>
          <w:tcPr>
            <w:tcW w:w="5000" w:type="pct"/>
            <w:tcBorders>
              <w:top w:val="single" w:sz="4" w:space="0" w:color="auto"/>
              <w:left w:val="single" w:sz="4" w:space="0" w:color="auto"/>
              <w:bottom w:val="single" w:sz="4" w:space="0" w:color="auto"/>
              <w:right w:val="single" w:sz="4" w:space="0" w:color="auto"/>
            </w:tcBorders>
            <w:hideMark/>
          </w:tcPr>
          <w:p w14:paraId="11D205FC" w14:textId="77777777" w:rsidR="00E755AE" w:rsidRPr="00927E32" w:rsidRDefault="00D17569" w:rsidP="00927E32">
            <w:pPr>
              <w:spacing w:after="0" w:line="276" w:lineRule="auto"/>
              <w:rPr>
                <w:rFonts w:ascii="Arial" w:hAnsi="Arial" w:cs="Arial"/>
                <w:sz w:val="18"/>
                <w:szCs w:val="18"/>
              </w:rPr>
            </w:pPr>
            <w:r w:rsidRPr="00927E32">
              <w:rPr>
                <w:rFonts w:ascii="Arial" w:eastAsia="SimSun" w:hAnsi="Arial" w:cs="Arial"/>
                <w:sz w:val="18"/>
                <w:szCs w:val="18"/>
              </w:rPr>
              <w:t>Non-GIST sarcoma (consider the Soft Tissue protocol)</w:t>
            </w:r>
          </w:p>
        </w:tc>
      </w:tr>
    </w:tbl>
    <w:p w14:paraId="43D15B41"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7EEDFD19" w14:textId="04B28C7C"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Authors</w:t>
      </w:r>
    </w:p>
    <w:p w14:paraId="0B139B07" w14:textId="28D099B6" w:rsidR="00E755AE" w:rsidRPr="00927E32" w:rsidRDefault="005B6D6A" w:rsidP="00927E32">
      <w:pPr>
        <w:spacing w:after="0" w:line="276" w:lineRule="auto"/>
        <w:rPr>
          <w:rFonts w:ascii="Arial" w:eastAsia="Times New Roman" w:hAnsi="Arial" w:cs="Arial"/>
          <w:sz w:val="20"/>
          <w:szCs w:val="20"/>
          <w:lang w:val="en"/>
        </w:rPr>
      </w:pPr>
      <w:r w:rsidRPr="005B6D6A">
        <w:rPr>
          <w:rFonts w:ascii="Arial" w:eastAsia="Times New Roman" w:hAnsi="Arial" w:cs="Arial"/>
          <w:sz w:val="20"/>
          <w:szCs w:val="20"/>
          <w:lang w:val="en"/>
        </w:rPr>
        <w:t>Lawrence J. Burgart, MD*; William V. Chopp, MD*; Dhanpat Jain, MD*.</w:t>
      </w:r>
      <w:r w:rsidR="00D17569" w:rsidRPr="00927E32">
        <w:rPr>
          <w:rFonts w:ascii="Arial" w:eastAsia="Times New Roman" w:hAnsi="Arial" w:cs="Arial"/>
          <w:sz w:val="20"/>
          <w:szCs w:val="20"/>
          <w:lang w:val="en"/>
        </w:rPr>
        <w:br/>
        <w:t>With guidance from the CAP Cancer and CAP Pathology Electronic Reporting Committees.</w:t>
      </w:r>
      <w:r w:rsidR="00D17569" w:rsidRPr="00927E32">
        <w:rPr>
          <w:rFonts w:ascii="Arial" w:eastAsia="Times New Roman" w:hAnsi="Arial" w:cs="Arial"/>
          <w:sz w:val="20"/>
          <w:szCs w:val="20"/>
          <w:lang w:val="en"/>
        </w:rPr>
        <w:br/>
      </w:r>
      <w:r w:rsidR="00D17569" w:rsidRPr="00927E32">
        <w:rPr>
          <w:rFonts w:ascii="Arial" w:eastAsia="Times New Roman" w:hAnsi="Arial" w:cs="Arial"/>
          <w:sz w:val="16"/>
          <w:szCs w:val="16"/>
          <w:lang w:val="en"/>
        </w:rPr>
        <w:t>* Denotes primary author.</w:t>
      </w:r>
    </w:p>
    <w:p w14:paraId="0A2F013C"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484F1C49" w14:textId="77777777" w:rsidR="00E755AE" w:rsidRPr="00927E32" w:rsidRDefault="00D17569" w:rsidP="00927E32">
      <w:pPr>
        <w:pageBreakBefore/>
        <w:spacing w:after="0" w:line="276" w:lineRule="auto"/>
        <w:jc w:val="both"/>
        <w:rPr>
          <w:rFonts w:ascii="Arial" w:eastAsia="Times New Roman" w:hAnsi="Arial" w:cs="Arial"/>
          <w:b/>
          <w:bCs/>
          <w:sz w:val="20"/>
          <w:szCs w:val="20"/>
          <w:lang w:val="en"/>
        </w:rPr>
      </w:pPr>
      <w:r w:rsidRPr="00927E32">
        <w:rPr>
          <w:rFonts w:ascii="Arial" w:eastAsia="Times New Roman" w:hAnsi="Arial" w:cs="Arial"/>
          <w:b/>
          <w:bCs/>
          <w:sz w:val="20"/>
          <w:szCs w:val="20"/>
          <w:lang w:val="en"/>
        </w:rPr>
        <w:lastRenderedPageBreak/>
        <w:t>Accreditation Requirements</w:t>
      </w:r>
    </w:p>
    <w:p w14:paraId="1DFCECEC" w14:textId="77777777" w:rsidR="00E755AE" w:rsidRPr="00927E32" w:rsidRDefault="00D17569" w:rsidP="00927E32">
      <w:pPr>
        <w:pStyle w:val="NormalWeb"/>
        <w:spacing w:before="0" w:beforeAutospacing="0" w:after="0" w:afterAutospacing="0" w:line="276" w:lineRule="auto"/>
        <w:jc w:val="both"/>
        <w:rPr>
          <w:rFonts w:ascii="Arial" w:hAnsi="Arial" w:cs="Arial"/>
          <w:sz w:val="20"/>
          <w:szCs w:val="20"/>
          <w:lang w:val="en"/>
        </w:rPr>
      </w:pPr>
      <w:r w:rsidRPr="00927E32">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0B19C964" w14:textId="77777777" w:rsidR="00E755AE" w:rsidRPr="00927E32" w:rsidRDefault="00D17569" w:rsidP="00927E32">
      <w:pPr>
        <w:numPr>
          <w:ilvl w:val="0"/>
          <w:numId w:val="1"/>
        </w:numPr>
        <w:spacing w:after="0" w:line="276" w:lineRule="auto"/>
        <w:jc w:val="both"/>
        <w:rPr>
          <w:rFonts w:ascii="Arial" w:eastAsia="Times New Roman" w:hAnsi="Arial" w:cs="Arial"/>
          <w:sz w:val="20"/>
          <w:szCs w:val="20"/>
          <w:lang w:val="en"/>
        </w:rPr>
      </w:pPr>
      <w:r w:rsidRPr="00927E32">
        <w:rPr>
          <w:rFonts w:ascii="Arial" w:eastAsia="Times New Roman" w:hAnsi="Arial" w:cs="Arial"/>
          <w:sz w:val="20"/>
          <w:szCs w:val="20"/>
          <w:u w:val="single"/>
          <w:lang w:val="en"/>
        </w:rPr>
        <w:t>Core data elements</w:t>
      </w:r>
      <w:r w:rsidRPr="00927E32">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74FC8E2" w14:textId="77777777" w:rsidR="00E755AE" w:rsidRPr="00927E32" w:rsidRDefault="00D17569" w:rsidP="00927E32">
      <w:pPr>
        <w:numPr>
          <w:ilvl w:val="0"/>
          <w:numId w:val="1"/>
        </w:numPr>
        <w:spacing w:after="0" w:line="276" w:lineRule="auto"/>
        <w:jc w:val="both"/>
        <w:rPr>
          <w:rFonts w:ascii="Arial" w:eastAsia="Times New Roman" w:hAnsi="Arial" w:cs="Arial"/>
          <w:sz w:val="20"/>
          <w:szCs w:val="20"/>
          <w:lang w:val="en"/>
        </w:rPr>
      </w:pPr>
      <w:r w:rsidRPr="00927E32">
        <w:rPr>
          <w:rFonts w:ascii="Arial" w:eastAsia="Times New Roman" w:hAnsi="Arial" w:cs="Arial"/>
          <w:sz w:val="20"/>
          <w:szCs w:val="20"/>
          <w:u w:val="single"/>
          <w:lang w:val="en"/>
        </w:rPr>
        <w:t>Conditional data elements</w:t>
      </w:r>
      <w:r w:rsidRPr="00927E32">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ADA71D9" w14:textId="77777777" w:rsidR="00E755AE" w:rsidRPr="00927E32" w:rsidRDefault="00D17569" w:rsidP="00927E32">
      <w:pPr>
        <w:numPr>
          <w:ilvl w:val="0"/>
          <w:numId w:val="1"/>
        </w:numPr>
        <w:spacing w:after="0" w:line="276" w:lineRule="auto"/>
        <w:jc w:val="both"/>
        <w:rPr>
          <w:rFonts w:ascii="Arial" w:eastAsia="Times New Roman" w:hAnsi="Arial" w:cs="Arial"/>
          <w:sz w:val="20"/>
          <w:szCs w:val="20"/>
          <w:lang w:val="en"/>
        </w:rPr>
      </w:pPr>
      <w:r w:rsidRPr="00927E32">
        <w:rPr>
          <w:rFonts w:ascii="Arial" w:eastAsia="Times New Roman" w:hAnsi="Arial" w:cs="Arial"/>
          <w:sz w:val="20"/>
          <w:szCs w:val="20"/>
          <w:u w:val="single"/>
          <w:lang w:val="en"/>
        </w:rPr>
        <w:t>Optional data elements</w:t>
      </w:r>
      <w:r w:rsidRPr="00927E32">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394E7377" w14:textId="77777777" w:rsidR="00E755AE" w:rsidRPr="00927E32" w:rsidRDefault="00D17569" w:rsidP="00927E32">
      <w:pPr>
        <w:pStyle w:val="NormalWeb"/>
        <w:spacing w:before="0" w:beforeAutospacing="0" w:after="0" w:afterAutospacing="0" w:line="276" w:lineRule="auto"/>
        <w:jc w:val="both"/>
        <w:rPr>
          <w:rFonts w:ascii="Arial" w:hAnsi="Arial" w:cs="Arial"/>
          <w:sz w:val="20"/>
          <w:szCs w:val="20"/>
          <w:lang w:val="en"/>
        </w:rPr>
      </w:pPr>
      <w:r w:rsidRPr="00927E32">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11B069B6" w14:textId="77777777" w:rsidR="00E755AE" w:rsidRPr="00927E32" w:rsidRDefault="00D17569" w:rsidP="00927E32">
      <w:pPr>
        <w:pStyle w:val="NormalWeb"/>
        <w:spacing w:before="0" w:beforeAutospacing="0" w:after="0" w:afterAutospacing="0" w:line="276" w:lineRule="auto"/>
        <w:jc w:val="both"/>
        <w:rPr>
          <w:rFonts w:ascii="Arial" w:hAnsi="Arial" w:cs="Arial"/>
          <w:sz w:val="20"/>
          <w:szCs w:val="20"/>
          <w:lang w:val="en"/>
        </w:rPr>
      </w:pPr>
      <w:r w:rsidRPr="00927E32">
        <w:rPr>
          <w:rFonts w:ascii="Arial" w:hAnsi="Arial" w:cs="Arial"/>
          <w:sz w:val="20"/>
          <w:szCs w:val="20"/>
          <w:lang w:val="en"/>
        </w:rPr>
        <w:t> </w:t>
      </w:r>
    </w:p>
    <w:p w14:paraId="37D4178D" w14:textId="77777777" w:rsidR="00E755AE" w:rsidRPr="00927E32" w:rsidRDefault="00D17569" w:rsidP="00927E32">
      <w:pPr>
        <w:pStyle w:val="NormalWeb"/>
        <w:spacing w:before="0" w:beforeAutospacing="0" w:after="0" w:afterAutospacing="0" w:line="276" w:lineRule="auto"/>
        <w:jc w:val="both"/>
        <w:rPr>
          <w:rFonts w:ascii="Arial" w:hAnsi="Arial" w:cs="Arial"/>
          <w:sz w:val="20"/>
          <w:szCs w:val="20"/>
          <w:lang w:val="en"/>
        </w:rPr>
      </w:pPr>
      <w:r w:rsidRPr="00927E32">
        <w:rPr>
          <w:rStyle w:val="Strong"/>
          <w:rFonts w:ascii="Arial" w:hAnsi="Arial" w:cs="Arial"/>
          <w:sz w:val="20"/>
          <w:szCs w:val="20"/>
          <w:lang w:val="en"/>
        </w:rPr>
        <w:t>Synoptic Reporting</w:t>
      </w:r>
    </w:p>
    <w:p w14:paraId="5E984B0C" w14:textId="77777777" w:rsidR="00E755AE" w:rsidRPr="00927E32" w:rsidRDefault="00D17569" w:rsidP="00927E32">
      <w:pPr>
        <w:pStyle w:val="NormalWeb"/>
        <w:spacing w:before="0" w:beforeAutospacing="0" w:after="0" w:afterAutospacing="0" w:line="276" w:lineRule="auto"/>
        <w:jc w:val="both"/>
        <w:rPr>
          <w:rFonts w:ascii="Arial" w:hAnsi="Arial" w:cs="Arial"/>
          <w:sz w:val="20"/>
          <w:szCs w:val="20"/>
          <w:lang w:val="en"/>
        </w:rPr>
      </w:pPr>
      <w:r w:rsidRPr="00927E32">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383E880" w14:textId="77777777" w:rsidR="00E755AE" w:rsidRPr="00927E32" w:rsidRDefault="00D17569" w:rsidP="00927E32">
      <w:pPr>
        <w:numPr>
          <w:ilvl w:val="0"/>
          <w:numId w:val="2"/>
        </w:numPr>
        <w:spacing w:after="0" w:line="276" w:lineRule="auto"/>
        <w:jc w:val="both"/>
        <w:rPr>
          <w:rFonts w:ascii="Arial" w:eastAsia="Times New Roman" w:hAnsi="Arial" w:cs="Arial"/>
          <w:sz w:val="20"/>
          <w:szCs w:val="20"/>
          <w:lang w:val="en"/>
        </w:rPr>
      </w:pPr>
      <w:r w:rsidRPr="00927E32">
        <w:rPr>
          <w:rFonts w:ascii="Arial" w:eastAsia="Times New Roman" w:hAnsi="Arial" w:cs="Arial"/>
          <w:sz w:val="20"/>
          <w:szCs w:val="20"/>
          <w:lang w:val="en"/>
        </w:rPr>
        <w:t>Data element: followed by its answer (response), outline format without the paired Data element: Response format is NOT considered synoptic.</w:t>
      </w:r>
    </w:p>
    <w:p w14:paraId="467B2182" w14:textId="77777777" w:rsidR="00E755AE" w:rsidRPr="00927E32" w:rsidRDefault="00D17569" w:rsidP="00927E32">
      <w:pPr>
        <w:numPr>
          <w:ilvl w:val="0"/>
          <w:numId w:val="2"/>
        </w:numPr>
        <w:spacing w:after="0" w:line="276" w:lineRule="auto"/>
        <w:jc w:val="both"/>
        <w:rPr>
          <w:rFonts w:ascii="Arial" w:eastAsia="Times New Roman" w:hAnsi="Arial" w:cs="Arial"/>
          <w:sz w:val="20"/>
          <w:szCs w:val="20"/>
          <w:lang w:val="en"/>
        </w:rPr>
      </w:pPr>
      <w:r w:rsidRPr="00927E32">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CC15C1A" w14:textId="77777777" w:rsidR="00E755AE" w:rsidRPr="00927E32" w:rsidRDefault="00D17569" w:rsidP="00927E32">
      <w:pPr>
        <w:numPr>
          <w:ilvl w:val="0"/>
          <w:numId w:val="2"/>
        </w:numPr>
        <w:spacing w:after="0" w:line="276" w:lineRule="auto"/>
        <w:jc w:val="both"/>
        <w:rPr>
          <w:rFonts w:ascii="Arial" w:eastAsia="Times New Roman" w:hAnsi="Arial" w:cs="Arial"/>
          <w:sz w:val="20"/>
          <w:szCs w:val="20"/>
          <w:lang w:val="en"/>
        </w:rPr>
      </w:pPr>
      <w:r w:rsidRPr="00927E32">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0F75685" w14:textId="77777777" w:rsidR="00E755AE" w:rsidRPr="00927E32" w:rsidRDefault="00D17569" w:rsidP="00927E32">
      <w:pPr>
        <w:numPr>
          <w:ilvl w:val="1"/>
          <w:numId w:val="2"/>
        </w:numPr>
        <w:spacing w:after="0" w:line="276" w:lineRule="auto"/>
        <w:jc w:val="both"/>
        <w:rPr>
          <w:rFonts w:ascii="Arial" w:eastAsia="Times New Roman" w:hAnsi="Arial" w:cs="Arial"/>
          <w:sz w:val="20"/>
          <w:szCs w:val="20"/>
          <w:lang w:val="en"/>
        </w:rPr>
      </w:pPr>
      <w:r w:rsidRPr="00927E32">
        <w:rPr>
          <w:rFonts w:ascii="Arial" w:eastAsia="Times New Roman" w:hAnsi="Arial" w:cs="Arial"/>
          <w:sz w:val="20"/>
          <w:szCs w:val="20"/>
          <w:lang w:val="en"/>
        </w:rPr>
        <w:t>Anatomic site or specimen, laterality, and procedure</w:t>
      </w:r>
    </w:p>
    <w:p w14:paraId="4BBEF692" w14:textId="77777777" w:rsidR="00E755AE" w:rsidRPr="00927E32" w:rsidRDefault="00D17569" w:rsidP="00927E32">
      <w:pPr>
        <w:numPr>
          <w:ilvl w:val="1"/>
          <w:numId w:val="2"/>
        </w:numPr>
        <w:spacing w:after="0" w:line="276" w:lineRule="auto"/>
        <w:jc w:val="both"/>
        <w:rPr>
          <w:rFonts w:ascii="Arial" w:eastAsia="Times New Roman" w:hAnsi="Arial" w:cs="Arial"/>
          <w:sz w:val="20"/>
          <w:szCs w:val="20"/>
          <w:lang w:val="en"/>
        </w:rPr>
      </w:pPr>
      <w:r w:rsidRPr="00927E32">
        <w:rPr>
          <w:rFonts w:ascii="Arial" w:eastAsia="Times New Roman" w:hAnsi="Arial" w:cs="Arial"/>
          <w:sz w:val="20"/>
          <w:szCs w:val="20"/>
          <w:lang w:val="en"/>
        </w:rPr>
        <w:t>Pathologic Stage Classification (pTNM) elements</w:t>
      </w:r>
    </w:p>
    <w:p w14:paraId="7806191A" w14:textId="77777777" w:rsidR="00E755AE" w:rsidRPr="00927E32" w:rsidRDefault="00D17569" w:rsidP="00927E32">
      <w:pPr>
        <w:numPr>
          <w:ilvl w:val="1"/>
          <w:numId w:val="2"/>
        </w:numPr>
        <w:spacing w:after="0" w:line="276" w:lineRule="auto"/>
        <w:jc w:val="both"/>
        <w:rPr>
          <w:rFonts w:ascii="Arial" w:eastAsia="Times New Roman" w:hAnsi="Arial" w:cs="Arial"/>
          <w:sz w:val="20"/>
          <w:szCs w:val="20"/>
          <w:lang w:val="en"/>
        </w:rPr>
      </w:pPr>
      <w:r w:rsidRPr="00927E32">
        <w:rPr>
          <w:rFonts w:ascii="Arial" w:eastAsia="Times New Roman" w:hAnsi="Arial" w:cs="Arial"/>
          <w:sz w:val="20"/>
          <w:szCs w:val="20"/>
          <w:lang w:val="en"/>
        </w:rPr>
        <w:t xml:space="preserve">Negative margins, </w:t>
      </w:r>
      <w:proofErr w:type="gramStart"/>
      <w:r w:rsidRPr="00927E32">
        <w:rPr>
          <w:rFonts w:ascii="Arial" w:eastAsia="Times New Roman" w:hAnsi="Arial" w:cs="Arial"/>
          <w:sz w:val="20"/>
          <w:szCs w:val="20"/>
          <w:lang w:val="en"/>
        </w:rPr>
        <w:t>as long as</w:t>
      </w:r>
      <w:proofErr w:type="gramEnd"/>
      <w:r w:rsidRPr="00927E32">
        <w:rPr>
          <w:rFonts w:ascii="Arial" w:eastAsia="Times New Roman" w:hAnsi="Arial" w:cs="Arial"/>
          <w:sz w:val="20"/>
          <w:szCs w:val="20"/>
          <w:lang w:val="en"/>
        </w:rPr>
        <w:t xml:space="preserve"> all negative margins are specifically enumerated where applicable</w:t>
      </w:r>
    </w:p>
    <w:p w14:paraId="1CFDE106" w14:textId="77777777" w:rsidR="00E755AE" w:rsidRPr="00927E32" w:rsidRDefault="00D17569" w:rsidP="00927E32">
      <w:pPr>
        <w:numPr>
          <w:ilvl w:val="0"/>
          <w:numId w:val="2"/>
        </w:numPr>
        <w:spacing w:after="0" w:line="276" w:lineRule="auto"/>
        <w:jc w:val="both"/>
        <w:rPr>
          <w:rFonts w:ascii="Arial" w:eastAsia="Times New Roman" w:hAnsi="Arial" w:cs="Arial"/>
          <w:sz w:val="20"/>
          <w:szCs w:val="20"/>
          <w:lang w:val="en"/>
        </w:rPr>
      </w:pPr>
      <w:r w:rsidRPr="00927E32">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2AE7048" w14:textId="77777777" w:rsidR="00E755AE" w:rsidRPr="00927E32" w:rsidRDefault="00D17569" w:rsidP="00927E32">
      <w:pPr>
        <w:pStyle w:val="NormalWeb"/>
        <w:spacing w:before="0" w:beforeAutospacing="0" w:after="0" w:afterAutospacing="0" w:line="276" w:lineRule="auto"/>
        <w:jc w:val="both"/>
        <w:rPr>
          <w:rFonts w:ascii="Arial" w:hAnsi="Arial" w:cs="Arial"/>
          <w:sz w:val="20"/>
          <w:szCs w:val="20"/>
          <w:lang w:val="en"/>
        </w:rPr>
      </w:pPr>
      <w:r w:rsidRPr="00927E32">
        <w:rPr>
          <w:rFonts w:ascii="Arial" w:hAnsi="Arial" w:cs="Arial"/>
          <w:sz w:val="20"/>
          <w:szCs w:val="20"/>
          <w:lang w:val="en"/>
        </w:rPr>
        <w:t xml:space="preserve">Organizations and pathologists may choose to list the required elements in any order, use additional methods </w:t>
      </w:r>
      <w:proofErr w:type="gramStart"/>
      <w:r w:rsidRPr="00927E32">
        <w:rPr>
          <w:rFonts w:ascii="Arial" w:hAnsi="Arial" w:cs="Arial"/>
          <w:sz w:val="20"/>
          <w:szCs w:val="20"/>
          <w:lang w:val="en"/>
        </w:rPr>
        <w:t>in order to</w:t>
      </w:r>
      <w:proofErr w:type="gramEnd"/>
      <w:r w:rsidRPr="00927E32">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0916507A" w14:textId="77777777" w:rsidR="00E755AE" w:rsidRPr="00927E32" w:rsidRDefault="00E755AE" w:rsidP="00927E32">
      <w:pPr>
        <w:spacing w:after="0" w:line="276" w:lineRule="auto"/>
        <w:jc w:val="both"/>
        <w:divId w:val="1044478503"/>
        <w:rPr>
          <w:rFonts w:ascii="Arial" w:eastAsia="Times New Roman" w:hAnsi="Arial" w:cs="Arial"/>
          <w:sz w:val="20"/>
          <w:szCs w:val="20"/>
          <w:lang w:val="en"/>
        </w:rPr>
      </w:pPr>
    </w:p>
    <w:p w14:paraId="0DABF206" w14:textId="77777777" w:rsidR="00927E32" w:rsidRDefault="00927E32">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81A1563" w14:textId="50C416CF" w:rsidR="00E755AE" w:rsidRPr="00927E32" w:rsidRDefault="00D17569" w:rsidP="00927E32">
      <w:pPr>
        <w:spacing w:after="0" w:line="276" w:lineRule="auto"/>
        <w:rPr>
          <w:rFonts w:ascii="Arial" w:eastAsia="Times New Roman" w:hAnsi="Arial" w:cs="Arial"/>
          <w:b/>
          <w:bCs/>
          <w:sz w:val="20"/>
          <w:szCs w:val="20"/>
          <w:u w:val="single"/>
          <w:lang w:val="en"/>
        </w:rPr>
      </w:pPr>
      <w:r w:rsidRPr="00927E32">
        <w:rPr>
          <w:rFonts w:ascii="Arial" w:eastAsia="Times New Roman" w:hAnsi="Arial" w:cs="Arial"/>
          <w:b/>
          <w:bCs/>
          <w:sz w:val="20"/>
          <w:szCs w:val="20"/>
          <w:u w:val="single"/>
          <w:lang w:val="en"/>
        </w:rPr>
        <w:lastRenderedPageBreak/>
        <w:t>Summary of Changes</w:t>
      </w:r>
    </w:p>
    <w:p w14:paraId="5BB3523A" w14:textId="77777777" w:rsidR="00E755AE" w:rsidRPr="00927E32" w:rsidRDefault="00D17569" w:rsidP="00927E32">
      <w:pPr>
        <w:pStyle w:val="NormalWeb"/>
        <w:spacing w:before="0" w:beforeAutospacing="0" w:after="0" w:afterAutospacing="0" w:line="276" w:lineRule="auto"/>
        <w:rPr>
          <w:rFonts w:ascii="Arial" w:hAnsi="Arial" w:cs="Arial"/>
          <w:sz w:val="20"/>
          <w:szCs w:val="20"/>
          <w:lang w:val="en"/>
        </w:rPr>
      </w:pPr>
      <w:r w:rsidRPr="00927E32">
        <w:rPr>
          <w:rStyle w:val="Strong"/>
          <w:rFonts w:ascii="Arial" w:hAnsi="Arial" w:cs="Arial"/>
          <w:sz w:val="20"/>
          <w:szCs w:val="20"/>
          <w:lang w:val="en"/>
        </w:rPr>
        <w:t>v 4.2.1.1</w:t>
      </w:r>
    </w:p>
    <w:p w14:paraId="09665E0E" w14:textId="77777777" w:rsidR="00E755AE" w:rsidRPr="00927E32" w:rsidRDefault="00D17569" w:rsidP="00927E32">
      <w:pPr>
        <w:numPr>
          <w:ilvl w:val="0"/>
          <w:numId w:val="3"/>
        </w:num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Updated Explanatory Note B</w:t>
      </w:r>
    </w:p>
    <w:p w14:paraId="3732F08A" w14:textId="77777777" w:rsidR="00E755AE" w:rsidRPr="00927E32" w:rsidRDefault="00D17569" w:rsidP="00927E32">
      <w:pPr>
        <w:pageBreakBefore/>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lastRenderedPageBreak/>
        <w:t>Reporting Template</w:t>
      </w:r>
    </w:p>
    <w:p w14:paraId="3842B37A"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Protocol Posting Date: June 2022 </w:t>
      </w:r>
    </w:p>
    <w:p w14:paraId="71EC24E3"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Select a single response unless otherwise indicated.</w:t>
      </w:r>
    </w:p>
    <w:p w14:paraId="0B5002F1"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178D8F60"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CASE SUMMARY: (STOMACH)  </w:t>
      </w:r>
    </w:p>
    <w:p w14:paraId="2CC215B7"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b/>
          <w:bCs/>
          <w:sz w:val="20"/>
          <w:szCs w:val="20"/>
          <w:lang w:val="en"/>
        </w:rPr>
        <w:t>Standard(s)</w:t>
      </w:r>
      <w:r w:rsidRPr="00927E32">
        <w:rPr>
          <w:rFonts w:ascii="Arial" w:eastAsia="Times New Roman" w:hAnsi="Arial" w:cs="Arial"/>
          <w:sz w:val="20"/>
          <w:szCs w:val="20"/>
          <w:lang w:val="en"/>
        </w:rPr>
        <w:t xml:space="preserve">: AJCC-UICC 8 </w:t>
      </w:r>
    </w:p>
    <w:p w14:paraId="2CC7DE08"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0A9D9680"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SPECIMEN (Note </w:t>
      </w:r>
      <w:hyperlink w:anchor="N9418" w:history="1">
        <w:r w:rsidRPr="00927E32">
          <w:rPr>
            <w:rStyle w:val="Hyperlink"/>
            <w:rFonts w:ascii="Arial" w:eastAsia="Times New Roman" w:hAnsi="Arial" w:cs="Arial"/>
            <w:b/>
            <w:bCs/>
            <w:sz w:val="20"/>
            <w:szCs w:val="20"/>
            <w:lang w:val="en"/>
          </w:rPr>
          <w:t>A</w:t>
        </w:r>
      </w:hyperlink>
      <w:r w:rsidRPr="00927E32">
        <w:rPr>
          <w:rFonts w:ascii="Arial" w:eastAsia="Times New Roman" w:hAnsi="Arial" w:cs="Arial"/>
          <w:b/>
          <w:bCs/>
          <w:sz w:val="20"/>
          <w:szCs w:val="20"/>
          <w:lang w:val="en"/>
        </w:rPr>
        <w:t xml:space="preserve">) </w:t>
      </w:r>
    </w:p>
    <w:p w14:paraId="5AA36BD0"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4A6BF70F"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Procedure  </w:t>
      </w:r>
    </w:p>
    <w:p w14:paraId="2AF1D4E4"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Endoscopic resection  </w:t>
      </w:r>
    </w:p>
    <w:p w14:paraId="1A80EB86"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Partial gastrectomy, proximal  </w:t>
      </w:r>
    </w:p>
    <w:p w14:paraId="5ED82C19"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Partial gastrectomy, distal  </w:t>
      </w:r>
    </w:p>
    <w:p w14:paraId="2620B2A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Partial gastrectomy, other (specify): _________________ </w:t>
      </w:r>
    </w:p>
    <w:p w14:paraId="4F732010"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Total gastrectomy  </w:t>
      </w:r>
    </w:p>
    <w:p w14:paraId="0EA1ECC4"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7504E4B4"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Not specified  </w:t>
      </w:r>
    </w:p>
    <w:p w14:paraId="57C6D4DC"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01E0E55A"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TUMOR  </w:t>
      </w:r>
    </w:p>
    <w:p w14:paraId="2BCB509D"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31E0633E"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Tumor Site (Note </w:t>
      </w:r>
      <w:hyperlink w:anchor="N9419" w:history="1">
        <w:r w:rsidRPr="00927E32">
          <w:rPr>
            <w:rStyle w:val="Hyperlink"/>
            <w:rFonts w:ascii="Arial" w:eastAsia="Times New Roman" w:hAnsi="Arial" w:cs="Arial"/>
            <w:b/>
            <w:bCs/>
            <w:sz w:val="20"/>
            <w:szCs w:val="20"/>
            <w:lang w:val="en"/>
          </w:rPr>
          <w:t>B</w:t>
        </w:r>
      </w:hyperlink>
      <w:r w:rsidRPr="00927E32">
        <w:rPr>
          <w:rFonts w:ascii="Arial" w:eastAsia="Times New Roman" w:hAnsi="Arial" w:cs="Arial"/>
          <w:b/>
          <w:bCs/>
          <w:sz w:val="20"/>
          <w:szCs w:val="20"/>
          <w:lang w:val="en"/>
        </w:rPr>
        <w:t xml:space="preserve">) (select all that apply) </w:t>
      </w:r>
    </w:p>
    <w:p w14:paraId="084C0197"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Use the esophageal checklist if the tumor involves the EGJ and the tumor midpoint is 2 cm or less into the proximal stomach.  </w:t>
      </w:r>
    </w:p>
    <w:p w14:paraId="66E5BCF1"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Cardia: _________________ </w:t>
      </w:r>
    </w:p>
    <w:p w14:paraId="168E6782"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Fundus: _________________ </w:t>
      </w:r>
    </w:p>
    <w:p w14:paraId="7025A6AA"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Anterior wall  </w:t>
      </w:r>
    </w:p>
    <w:p w14:paraId="6F77A9B0"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Posterior wall  </w:t>
      </w:r>
    </w:p>
    <w:p w14:paraId="5CB5AE5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Body: _________________ </w:t>
      </w:r>
    </w:p>
    <w:p w14:paraId="40EEEF24"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Anterior wall  </w:t>
      </w:r>
    </w:p>
    <w:p w14:paraId="29590B40"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Posterior wall  </w:t>
      </w:r>
    </w:p>
    <w:p w14:paraId="5811618D"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Lesser curvature  </w:t>
      </w:r>
    </w:p>
    <w:p w14:paraId="2DD84D1E"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Greater curvature  </w:t>
      </w:r>
    </w:p>
    <w:p w14:paraId="5E134B24"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Antrum: _________________ </w:t>
      </w:r>
    </w:p>
    <w:p w14:paraId="25369CB7"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Anterior wall  </w:t>
      </w:r>
    </w:p>
    <w:p w14:paraId="3B26DCE4"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Posterior wall  </w:t>
      </w:r>
    </w:p>
    <w:p w14:paraId="5CF4EA72"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Lesser curvature  </w:t>
      </w:r>
    </w:p>
    <w:p w14:paraId="3AD30C87"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Greater curvature  </w:t>
      </w:r>
    </w:p>
    <w:p w14:paraId="4D946D36"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Pylorus: _________________ </w:t>
      </w:r>
    </w:p>
    <w:p w14:paraId="522E861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5DDBC3AD"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Not specified  </w:t>
      </w:r>
    </w:p>
    <w:p w14:paraId="52EEA614"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28662C20"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Histologic Type (Note </w:t>
      </w:r>
      <w:hyperlink w:anchor="N9420" w:history="1">
        <w:r w:rsidRPr="00927E32">
          <w:rPr>
            <w:rStyle w:val="Hyperlink"/>
            <w:rFonts w:ascii="Arial" w:eastAsia="Times New Roman" w:hAnsi="Arial" w:cs="Arial"/>
            <w:b/>
            <w:bCs/>
            <w:sz w:val="20"/>
            <w:szCs w:val="20"/>
            <w:lang w:val="en"/>
          </w:rPr>
          <w:t>C</w:t>
        </w:r>
      </w:hyperlink>
      <w:r w:rsidRPr="00927E32">
        <w:rPr>
          <w:rFonts w:ascii="Arial" w:eastAsia="Times New Roman" w:hAnsi="Arial" w:cs="Arial"/>
          <w:b/>
          <w:bCs/>
          <w:sz w:val="20"/>
          <w:szCs w:val="20"/>
          <w:lang w:val="en"/>
        </w:rPr>
        <w:t xml:space="preserve">) </w:t>
      </w:r>
    </w:p>
    <w:p w14:paraId="72B79FD0"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Adenocarcinoma  </w:t>
      </w:r>
    </w:p>
    <w:p w14:paraId="097AE6C0" w14:textId="77777777" w:rsidR="00E755AE" w:rsidRPr="00927E32" w:rsidRDefault="00D17569" w:rsidP="00927E32">
      <w:pPr>
        <w:spacing w:after="0" w:line="276" w:lineRule="auto"/>
        <w:ind w:firstLine="240"/>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Lauren Classification of Adenocarcinoma  </w:t>
      </w:r>
    </w:p>
    <w:p w14:paraId="4AF314B6"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Intestinal type  </w:t>
      </w:r>
    </w:p>
    <w:p w14:paraId="6A6E7676"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Diffuse type (includes signet-ring carcinoma, classified as greater than 50% signet-ring cells)  </w:t>
      </w:r>
    </w:p>
    <w:p w14:paraId="2AC37FBC"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Mixed (approximately equal amounts of intestinal and diffuse)  </w:t>
      </w:r>
    </w:p>
    <w:p w14:paraId="61CC6AE7" w14:textId="77777777" w:rsidR="00DB34FA" w:rsidRDefault="00DB34F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908143C" w14:textId="40323949" w:rsidR="00E755AE" w:rsidRPr="00927E32" w:rsidRDefault="00D17569" w:rsidP="00927E32">
      <w:pPr>
        <w:spacing w:after="0" w:line="276" w:lineRule="auto"/>
        <w:ind w:firstLine="240"/>
        <w:rPr>
          <w:rFonts w:ascii="Arial" w:eastAsia="Times New Roman" w:hAnsi="Arial" w:cs="Arial"/>
          <w:b/>
          <w:bCs/>
          <w:sz w:val="20"/>
          <w:szCs w:val="20"/>
          <w:lang w:val="en"/>
        </w:rPr>
      </w:pPr>
      <w:r w:rsidRPr="00927E32">
        <w:rPr>
          <w:rFonts w:ascii="Arial" w:eastAsia="Times New Roman" w:hAnsi="Arial" w:cs="Arial"/>
          <w:b/>
          <w:bCs/>
          <w:sz w:val="20"/>
          <w:szCs w:val="20"/>
          <w:lang w:val="en"/>
        </w:rPr>
        <w:lastRenderedPageBreak/>
        <w:t xml:space="preserve">+Alternative Optional Adenocarcinoma Classification (based on WHO)  </w:t>
      </w:r>
    </w:p>
    <w:p w14:paraId="35FCF978"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Tubular adenocarcinoma  </w:t>
      </w:r>
    </w:p>
    <w:p w14:paraId="44FB48DC"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Poorly cohesive carcinoma (includes signet-ring cell carcinoma and other variants)  </w:t>
      </w:r>
    </w:p>
    <w:p w14:paraId="7726F8B5"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Mucinous adenocarcinoma (greater than 50% mucinous)  </w:t>
      </w:r>
    </w:p>
    <w:p w14:paraId="2D204153"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Papillary adenocarcinoma  </w:t>
      </w:r>
    </w:p>
    <w:p w14:paraId="4976D382" w14:textId="77777777" w:rsidR="00E755AE" w:rsidRPr="00927E32" w:rsidRDefault="00D17569" w:rsidP="00927E32">
      <w:pPr>
        <w:spacing w:after="0" w:line="276" w:lineRule="auto"/>
        <w:ind w:left="240"/>
        <w:rPr>
          <w:rFonts w:ascii="Arial" w:eastAsia="Times New Roman" w:hAnsi="Arial" w:cs="Arial"/>
          <w:sz w:val="20"/>
          <w:szCs w:val="20"/>
          <w:lang w:val="en"/>
        </w:rPr>
      </w:pPr>
      <w:r w:rsidRPr="00927E32">
        <w:rPr>
          <w:rFonts w:ascii="Arial" w:eastAsia="Times New Roman" w:hAnsi="Arial" w:cs="Arial"/>
          <w:sz w:val="20"/>
          <w:szCs w:val="20"/>
          <w:lang w:val="en"/>
        </w:rPr>
        <w:t xml:space="preserve">___ Mixed carcinoma (mixture of discrete glandular (tubular / papillary) and signet-ring / poorly cohesive cellular histological components): _________________ </w:t>
      </w:r>
    </w:p>
    <w:p w14:paraId="6E9D1191"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Hepatoid adenocarcinoma  </w:t>
      </w:r>
    </w:p>
    <w:p w14:paraId="1AB7E4B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(Adeno)carcinoma with lymphoid stroma  </w:t>
      </w:r>
    </w:p>
    <w:p w14:paraId="1BCEB9E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Micropapillary adenocarcinoma  </w:t>
      </w:r>
    </w:p>
    <w:p w14:paraId="64BF39F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Adenocarcinoma of fundic-gland type  </w:t>
      </w:r>
    </w:p>
    <w:p w14:paraId="1720CC5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Squamous cell carcinoma  </w:t>
      </w:r>
    </w:p>
    <w:p w14:paraId="604D1F18"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Adenosquamous carcinoma  </w:t>
      </w:r>
    </w:p>
    <w:p w14:paraId="09AEB99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Undifferentiated (anaplastic) carcinoma  </w:t>
      </w:r>
    </w:p>
    <w:p w14:paraId="0F1339A4"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Gastroblastoma  </w:t>
      </w:r>
    </w:p>
    <w:p w14:paraId="6F97033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Large cell neuroendocrine carcinoma  </w:t>
      </w:r>
    </w:p>
    <w:p w14:paraId="0F646A59"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Small cell neuroendocrine carcinoma  </w:t>
      </w:r>
    </w:p>
    <w:p w14:paraId="1A507F86"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 Select this option only if large cell or small cell cannot be determined.  </w:t>
      </w:r>
    </w:p>
    <w:p w14:paraId="1D38EB15"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Neuroendocrine carcinoma (poorly </w:t>
      </w:r>
      <w:proofErr w:type="gramStart"/>
      <w:r w:rsidRPr="00927E32">
        <w:rPr>
          <w:rFonts w:ascii="Arial" w:eastAsia="Times New Roman" w:hAnsi="Arial" w:cs="Arial"/>
          <w:sz w:val="20"/>
          <w:szCs w:val="20"/>
          <w:lang w:val="en"/>
        </w:rPr>
        <w:t>differentiated)#</w:t>
      </w:r>
      <w:proofErr w:type="gramEnd"/>
      <w:r w:rsidRPr="00927E32">
        <w:rPr>
          <w:rFonts w:ascii="Arial" w:eastAsia="Times New Roman" w:hAnsi="Arial" w:cs="Arial"/>
          <w:sz w:val="20"/>
          <w:szCs w:val="20"/>
          <w:lang w:val="en"/>
        </w:rPr>
        <w:t xml:space="preserve">  </w:t>
      </w:r>
    </w:p>
    <w:p w14:paraId="2B9F4F56"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Mixed adenocarcinoma-neuroendocrine carcinoma (small cell or large cell neuroendocrine carcinoma)  </w:t>
      </w:r>
    </w:p>
    <w:p w14:paraId="19B34D64"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Mixed adenocarcinoma-neuroendocrine tumor  </w:t>
      </w:r>
    </w:p>
    <w:p w14:paraId="0EACC32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histologic type not listed (specify): _________________ </w:t>
      </w:r>
    </w:p>
    <w:p w14:paraId="14C88AFD" w14:textId="77777777" w:rsidR="00E755AE" w:rsidRPr="00927E32" w:rsidRDefault="00D17569" w:rsidP="00927E32">
      <w:pPr>
        <w:spacing w:after="0" w:line="276" w:lineRule="auto"/>
        <w:ind w:firstLine="240"/>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+Histologic Type Comment: _________________ </w:t>
      </w:r>
    </w:p>
    <w:p w14:paraId="6C88C621"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5625BEFF"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Histologic Grade (Note </w:t>
      </w:r>
      <w:hyperlink w:anchor="N9421" w:history="1">
        <w:r w:rsidRPr="00927E32">
          <w:rPr>
            <w:rStyle w:val="Hyperlink"/>
            <w:rFonts w:ascii="Arial" w:eastAsia="Times New Roman" w:hAnsi="Arial" w:cs="Arial"/>
            <w:b/>
            <w:bCs/>
            <w:sz w:val="20"/>
            <w:szCs w:val="20"/>
            <w:lang w:val="en"/>
          </w:rPr>
          <w:t>D</w:t>
        </w:r>
      </w:hyperlink>
      <w:r w:rsidRPr="00927E32">
        <w:rPr>
          <w:rFonts w:ascii="Arial" w:eastAsia="Times New Roman" w:hAnsi="Arial" w:cs="Arial"/>
          <w:b/>
          <w:bCs/>
          <w:sz w:val="20"/>
          <w:szCs w:val="20"/>
          <w:lang w:val="en"/>
        </w:rPr>
        <w:t xml:space="preserve">) </w:t>
      </w:r>
    </w:p>
    <w:p w14:paraId="011D22C5"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G1, well differentiated  </w:t>
      </w:r>
    </w:p>
    <w:p w14:paraId="55CB82C8"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G2, moderately differentiated  </w:t>
      </w:r>
    </w:p>
    <w:p w14:paraId="7B651AB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G3, poorly differentiated, undifferentiated  </w:t>
      </w:r>
    </w:p>
    <w:p w14:paraId="70BF68B3"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7A208319"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GX, cannot be assessed: _________________ </w:t>
      </w:r>
    </w:p>
    <w:p w14:paraId="4C5261D3"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Not applicable: _________________ </w:t>
      </w:r>
    </w:p>
    <w:p w14:paraId="0F7FAC5A"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3003C439"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Tumor Size  </w:t>
      </w:r>
    </w:p>
    <w:p w14:paraId="1B8B9C25"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___ Greatest dimension in Centimeters (cm): _________________ cm</w:t>
      </w:r>
    </w:p>
    <w:p w14:paraId="55F1FE53" w14:textId="77777777" w:rsidR="00E755AE" w:rsidRPr="00927E32" w:rsidRDefault="00D17569" w:rsidP="00927E32">
      <w:pPr>
        <w:spacing w:after="0" w:line="276" w:lineRule="auto"/>
        <w:ind w:firstLine="240"/>
        <w:rPr>
          <w:rFonts w:ascii="Arial" w:eastAsia="Times New Roman" w:hAnsi="Arial" w:cs="Arial"/>
          <w:b/>
          <w:bCs/>
          <w:sz w:val="20"/>
          <w:szCs w:val="20"/>
          <w:lang w:val="en"/>
        </w:rPr>
      </w:pPr>
      <w:r w:rsidRPr="00927E32">
        <w:rPr>
          <w:rFonts w:ascii="Arial" w:eastAsia="Times New Roman" w:hAnsi="Arial" w:cs="Arial"/>
          <w:b/>
          <w:bCs/>
          <w:sz w:val="20"/>
          <w:szCs w:val="20"/>
          <w:lang w:val="en"/>
        </w:rPr>
        <w:t>+Additional Dimension in Centimeters (cm): ____ x ____ cm</w:t>
      </w:r>
    </w:p>
    <w:p w14:paraId="3FB6898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(explain): _________________ </w:t>
      </w:r>
    </w:p>
    <w:p w14:paraId="58C7A011"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7D548EB4"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Tumor Extent  </w:t>
      </w:r>
    </w:p>
    <w:p w14:paraId="2FF38A20"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Carcinoma in situ (intraepithelial tumor without invasion of the lamina propria, high-grade dysplasia)  </w:t>
      </w:r>
    </w:p>
    <w:p w14:paraId="2D06B57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Invades lamina propria  </w:t>
      </w:r>
    </w:p>
    <w:p w14:paraId="756D10F0"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Invades muscularis mucosae  </w:t>
      </w:r>
    </w:p>
    <w:p w14:paraId="742FBE8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Invades submucosa  </w:t>
      </w:r>
    </w:p>
    <w:p w14:paraId="66ADE855"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Invades muscularis propria  </w:t>
      </w:r>
    </w:p>
    <w:p w14:paraId="38B6FF3D"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Penetrates subserosal connective tissue without invasion of visceral peritoneum or adjacent structures  </w:t>
      </w:r>
    </w:p>
    <w:p w14:paraId="5F6A9263"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Invades serosa (visceral peritoneum)  </w:t>
      </w:r>
    </w:p>
    <w:p w14:paraId="167EC7E5"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lastRenderedPageBreak/>
        <w:t xml:space="preserve"># Intramural extension to the duodenum or esophagus is not considered invasion of an adjacent </w:t>
      </w:r>
      <w:proofErr w:type="gramStart"/>
      <w:r w:rsidRPr="00927E32">
        <w:rPr>
          <w:rFonts w:ascii="Arial" w:eastAsia="Times New Roman" w:hAnsi="Arial" w:cs="Arial"/>
          <w:i/>
          <w:iCs/>
          <w:sz w:val="16"/>
          <w:szCs w:val="16"/>
          <w:lang w:val="en"/>
        </w:rPr>
        <w:t>structure, but</w:t>
      </w:r>
      <w:proofErr w:type="gramEnd"/>
      <w:r w:rsidRPr="00927E32">
        <w:rPr>
          <w:rFonts w:ascii="Arial" w:eastAsia="Times New Roman" w:hAnsi="Arial" w:cs="Arial"/>
          <w:i/>
          <w:iCs/>
          <w:sz w:val="16"/>
          <w:szCs w:val="16"/>
          <w:lang w:val="en"/>
        </w:rPr>
        <w:t xml:space="preserve"> is classified using the depth of the greatest invasion in any of these sites.  </w:t>
      </w:r>
    </w:p>
    <w:p w14:paraId="18C74D32"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Directly invades adjacent structure(s) or organ(s)#  </w:t>
      </w:r>
    </w:p>
    <w:p w14:paraId="30E94910"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Spleen  </w:t>
      </w:r>
    </w:p>
    <w:p w14:paraId="00A4B2BF"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Transverse colon  </w:t>
      </w:r>
    </w:p>
    <w:p w14:paraId="496A0B40"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Liver  </w:t>
      </w:r>
    </w:p>
    <w:p w14:paraId="043E6322"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Diaphragm  </w:t>
      </w:r>
    </w:p>
    <w:p w14:paraId="686DB5DD"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Pancreas  </w:t>
      </w:r>
    </w:p>
    <w:p w14:paraId="53E6C70F"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Abdominal wall  </w:t>
      </w:r>
    </w:p>
    <w:p w14:paraId="576F7A3E"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Adrenal gland  </w:t>
      </w:r>
    </w:p>
    <w:p w14:paraId="6AB176A9"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Kidney  </w:t>
      </w:r>
    </w:p>
    <w:p w14:paraId="35221EF1"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Small Intestine  </w:t>
      </w:r>
    </w:p>
    <w:p w14:paraId="7909CC74"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Retroperitoneum  </w:t>
      </w:r>
    </w:p>
    <w:p w14:paraId="07F5743B"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6E78B919"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_________________ </w:t>
      </w:r>
    </w:p>
    <w:p w14:paraId="2861E0B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_________________ </w:t>
      </w:r>
    </w:p>
    <w:p w14:paraId="4DF72818"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 evidence of primary tumor  </w:t>
      </w:r>
    </w:p>
    <w:p w14:paraId="1DCA0979"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6ADA17E2"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Treatment Effect (Note </w:t>
      </w:r>
      <w:hyperlink w:anchor="N9423" w:history="1">
        <w:r w:rsidRPr="00927E32">
          <w:rPr>
            <w:rStyle w:val="Hyperlink"/>
            <w:rFonts w:ascii="Arial" w:eastAsia="Times New Roman" w:hAnsi="Arial" w:cs="Arial"/>
            <w:b/>
            <w:bCs/>
            <w:sz w:val="20"/>
            <w:szCs w:val="20"/>
            <w:lang w:val="en"/>
          </w:rPr>
          <w:t>E</w:t>
        </w:r>
      </w:hyperlink>
      <w:r w:rsidRPr="00927E32">
        <w:rPr>
          <w:rFonts w:ascii="Arial" w:eastAsia="Times New Roman" w:hAnsi="Arial" w:cs="Arial"/>
          <w:b/>
          <w:bCs/>
          <w:sz w:val="20"/>
          <w:szCs w:val="20"/>
          <w:lang w:val="en"/>
        </w:rPr>
        <w:t xml:space="preserve">) </w:t>
      </w:r>
    </w:p>
    <w:p w14:paraId="4BD32A65"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 known presurgical therapy  </w:t>
      </w:r>
    </w:p>
    <w:p w14:paraId="7F0E30BD"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Present, with no viable cancer cells (complete response, score 0)  </w:t>
      </w:r>
    </w:p>
    <w:p w14:paraId="5E70D0D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Present, with single cells or rare small groups of cancer cells (near complete response, score 1)  </w:t>
      </w:r>
    </w:p>
    <w:p w14:paraId="2909F1ED"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7D92CEA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Present (not otherwise specified)  </w:t>
      </w:r>
    </w:p>
    <w:p w14:paraId="04101B9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Absent, with extensive residual cancer and no evident tumor regression (poor or no response, score 3)  </w:t>
      </w:r>
    </w:p>
    <w:p w14:paraId="7900429A"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w:t>
      </w:r>
    </w:p>
    <w:p w14:paraId="1A0815B8"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4335EC6A"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Lymphovascular Invasion (Note </w:t>
      </w:r>
      <w:hyperlink w:anchor="N9424" w:history="1">
        <w:r w:rsidRPr="00927E32">
          <w:rPr>
            <w:rStyle w:val="Hyperlink"/>
            <w:rFonts w:ascii="Arial" w:eastAsia="Times New Roman" w:hAnsi="Arial" w:cs="Arial"/>
            <w:b/>
            <w:bCs/>
            <w:sz w:val="20"/>
            <w:szCs w:val="20"/>
            <w:lang w:val="en"/>
          </w:rPr>
          <w:t>F</w:t>
        </w:r>
      </w:hyperlink>
      <w:r w:rsidRPr="00927E32">
        <w:rPr>
          <w:rFonts w:ascii="Arial" w:eastAsia="Times New Roman" w:hAnsi="Arial" w:cs="Arial"/>
          <w:b/>
          <w:bCs/>
          <w:sz w:val="20"/>
          <w:szCs w:val="20"/>
          <w:lang w:val="en"/>
        </w:rPr>
        <w:t xml:space="preserve">) </w:t>
      </w:r>
    </w:p>
    <w:p w14:paraId="06BB7DA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Not identified  </w:t>
      </w:r>
    </w:p>
    <w:p w14:paraId="61D0D6D2"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Present  </w:t>
      </w:r>
    </w:p>
    <w:p w14:paraId="23CE1DFE"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_________________ </w:t>
      </w:r>
    </w:p>
    <w:p w14:paraId="35615BBC"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7309198E"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+Perineural Invasion (Note </w:t>
      </w:r>
      <w:hyperlink w:anchor="N9425" w:history="1">
        <w:r w:rsidRPr="00927E32">
          <w:rPr>
            <w:rStyle w:val="Hyperlink"/>
            <w:rFonts w:ascii="Arial" w:eastAsia="Times New Roman" w:hAnsi="Arial" w:cs="Arial"/>
            <w:b/>
            <w:bCs/>
            <w:sz w:val="20"/>
            <w:szCs w:val="20"/>
            <w:lang w:val="en"/>
          </w:rPr>
          <w:t>G</w:t>
        </w:r>
      </w:hyperlink>
      <w:r w:rsidRPr="00927E32">
        <w:rPr>
          <w:rFonts w:ascii="Arial" w:eastAsia="Times New Roman" w:hAnsi="Arial" w:cs="Arial"/>
          <w:b/>
          <w:bCs/>
          <w:sz w:val="20"/>
          <w:szCs w:val="20"/>
          <w:lang w:val="en"/>
        </w:rPr>
        <w:t xml:space="preserve">) </w:t>
      </w:r>
    </w:p>
    <w:p w14:paraId="3F2649C2"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Not identified  </w:t>
      </w:r>
    </w:p>
    <w:p w14:paraId="3AE863F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Present  </w:t>
      </w:r>
    </w:p>
    <w:p w14:paraId="0050591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_________________ </w:t>
      </w:r>
    </w:p>
    <w:p w14:paraId="2577B1EF"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7BF1F616"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+Tumor Comment: _________________ </w:t>
      </w:r>
    </w:p>
    <w:p w14:paraId="0C7AB789"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5ADFBAE4"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MARGINS (Note </w:t>
      </w:r>
      <w:hyperlink w:anchor="N9422" w:history="1">
        <w:r w:rsidRPr="00927E32">
          <w:rPr>
            <w:rStyle w:val="Hyperlink"/>
            <w:rFonts w:ascii="Arial" w:eastAsia="Times New Roman" w:hAnsi="Arial" w:cs="Arial"/>
            <w:b/>
            <w:bCs/>
            <w:sz w:val="20"/>
            <w:szCs w:val="20"/>
            <w:lang w:val="en"/>
          </w:rPr>
          <w:t>H</w:t>
        </w:r>
      </w:hyperlink>
      <w:r w:rsidRPr="00927E32">
        <w:rPr>
          <w:rFonts w:ascii="Arial" w:eastAsia="Times New Roman" w:hAnsi="Arial" w:cs="Arial"/>
          <w:b/>
          <w:bCs/>
          <w:sz w:val="20"/>
          <w:szCs w:val="20"/>
          <w:lang w:val="en"/>
        </w:rPr>
        <w:t xml:space="preserve">) </w:t>
      </w:r>
    </w:p>
    <w:p w14:paraId="5411988A"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4215CC8F"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Margin Status for Invasive Carcinoma  </w:t>
      </w:r>
    </w:p>
    <w:p w14:paraId="59556F67"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All margins negative for invasive carcinoma  </w:t>
      </w:r>
    </w:p>
    <w:p w14:paraId="3D9F9A02" w14:textId="65A59C3A" w:rsidR="00E755AE" w:rsidRPr="00927E32" w:rsidRDefault="00D17569" w:rsidP="00927E32">
      <w:pPr>
        <w:spacing w:after="0" w:line="276" w:lineRule="auto"/>
        <w:ind w:firstLine="240"/>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+Closest Margin(s) to Invasive Carcinoma (select all that apply) </w:t>
      </w:r>
    </w:p>
    <w:p w14:paraId="2EE42588"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Proximal: _________________ </w:t>
      </w:r>
    </w:p>
    <w:p w14:paraId="01808DFA"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lastRenderedPageBreak/>
        <w:t xml:space="preserve">___ Distal: _________________ </w:t>
      </w:r>
    </w:p>
    <w:p w14:paraId="3BD372CF"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Omental (radial): _________________ </w:t>
      </w:r>
    </w:p>
    <w:p w14:paraId="39E83183"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Mucosal: _________________ </w:t>
      </w:r>
    </w:p>
    <w:p w14:paraId="1BC04A61"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Deep: _________________ </w:t>
      </w:r>
    </w:p>
    <w:p w14:paraId="3AF23245"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787F6265"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_________________ </w:t>
      </w:r>
    </w:p>
    <w:p w14:paraId="49EEBB05" w14:textId="77777777" w:rsidR="00E755AE" w:rsidRPr="00927E32" w:rsidRDefault="00D17569" w:rsidP="00927E32">
      <w:pPr>
        <w:spacing w:after="0" w:line="276" w:lineRule="auto"/>
        <w:ind w:firstLine="240"/>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+Distance from Invasive Carcinoma to Closest Margin  </w:t>
      </w:r>
    </w:p>
    <w:p w14:paraId="6689923F" w14:textId="77777777" w:rsidR="00E755AE" w:rsidRPr="00927E32" w:rsidRDefault="00D17569" w:rsidP="00927E32">
      <w:pPr>
        <w:spacing w:after="0" w:line="276" w:lineRule="auto"/>
        <w:ind w:firstLine="240"/>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Specify in Centimeters (cm)  </w:t>
      </w:r>
    </w:p>
    <w:p w14:paraId="46BC5626"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___ Exact distance in cm: _________________ cm</w:t>
      </w:r>
    </w:p>
    <w:p w14:paraId="4241D2C9"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Greater than 1 cm  </w:t>
      </w:r>
    </w:p>
    <w:p w14:paraId="724040D5" w14:textId="77777777" w:rsidR="00E755AE" w:rsidRPr="00927E32" w:rsidRDefault="00D17569" w:rsidP="00927E32">
      <w:pPr>
        <w:spacing w:after="0" w:line="276" w:lineRule="auto"/>
        <w:ind w:firstLine="240"/>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Specify in Millimeters (mm)  </w:t>
      </w:r>
    </w:p>
    <w:p w14:paraId="26042716"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___ Exact distance in mm: _________________ mm</w:t>
      </w:r>
    </w:p>
    <w:p w14:paraId="085C4CA4"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Greater than 10 mm  </w:t>
      </w:r>
    </w:p>
    <w:p w14:paraId="57F4D44B" w14:textId="77777777" w:rsidR="00E755AE" w:rsidRPr="00927E32" w:rsidRDefault="00D17569" w:rsidP="00927E32">
      <w:pPr>
        <w:spacing w:after="0" w:line="276" w:lineRule="auto"/>
        <w:ind w:firstLine="240"/>
        <w:rPr>
          <w:rFonts w:ascii="Arial" w:eastAsia="Times New Roman" w:hAnsi="Arial" w:cs="Arial"/>
          <w:i/>
          <w:iCs/>
          <w:sz w:val="20"/>
          <w:szCs w:val="20"/>
          <w:lang w:val="en"/>
        </w:rPr>
      </w:pPr>
      <w:r w:rsidRPr="00927E32">
        <w:rPr>
          <w:rFonts w:ascii="Arial" w:eastAsia="Times New Roman" w:hAnsi="Arial" w:cs="Arial"/>
          <w:i/>
          <w:iCs/>
          <w:sz w:val="16"/>
          <w:szCs w:val="16"/>
          <w:lang w:val="en"/>
        </w:rPr>
        <w:t xml:space="preserve">Other  </w:t>
      </w:r>
    </w:p>
    <w:p w14:paraId="66811B3C"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01FEAC69"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_________________ </w:t>
      </w:r>
    </w:p>
    <w:p w14:paraId="2228E2EE"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Invasive </w:t>
      </w:r>
      <w:proofErr w:type="gramStart"/>
      <w:r w:rsidRPr="00927E32">
        <w:rPr>
          <w:rFonts w:ascii="Arial" w:eastAsia="Times New Roman" w:hAnsi="Arial" w:cs="Arial"/>
          <w:sz w:val="20"/>
          <w:szCs w:val="20"/>
          <w:lang w:val="en"/>
        </w:rPr>
        <w:t>carcinoma</w:t>
      </w:r>
      <w:proofErr w:type="gramEnd"/>
      <w:r w:rsidRPr="00927E32">
        <w:rPr>
          <w:rFonts w:ascii="Arial" w:eastAsia="Times New Roman" w:hAnsi="Arial" w:cs="Arial"/>
          <w:sz w:val="20"/>
          <w:szCs w:val="20"/>
          <w:lang w:val="en"/>
        </w:rPr>
        <w:t xml:space="preserve"> present at margin  </w:t>
      </w:r>
    </w:p>
    <w:p w14:paraId="15969371" w14:textId="1D67575B" w:rsidR="00E755AE" w:rsidRPr="00927E32" w:rsidRDefault="00D17569" w:rsidP="00927E32">
      <w:pPr>
        <w:spacing w:after="0" w:line="276" w:lineRule="auto"/>
        <w:ind w:firstLine="240"/>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Margin(s) Involved by Invasive Carcinoma (select all that apply) </w:t>
      </w:r>
    </w:p>
    <w:p w14:paraId="4CA30B66"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Proximal: _________________ </w:t>
      </w:r>
    </w:p>
    <w:p w14:paraId="25F92E7C"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Distal: _________________ </w:t>
      </w:r>
    </w:p>
    <w:p w14:paraId="63790A22"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Greater omental: _________________ </w:t>
      </w:r>
    </w:p>
    <w:p w14:paraId="3586B84F"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Lesser omental: _________________ </w:t>
      </w:r>
    </w:p>
    <w:p w14:paraId="0C596F24"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Omental (radial): _________________ </w:t>
      </w:r>
    </w:p>
    <w:p w14:paraId="5E0973A5"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Mucosal: _________________ </w:t>
      </w:r>
    </w:p>
    <w:p w14:paraId="2BA66A4B"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Deep: _________________ </w:t>
      </w:r>
    </w:p>
    <w:p w14:paraId="2A48818F"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3A9F1B46"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_________________ </w:t>
      </w:r>
    </w:p>
    <w:p w14:paraId="04E61B7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0AB9095D"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(explain): _________________ </w:t>
      </w:r>
    </w:p>
    <w:p w14:paraId="77A8F9C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Not applicable  </w:t>
      </w:r>
    </w:p>
    <w:p w14:paraId="2883C5C0"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62462AE5" w14:textId="208F0252"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Margin Status for Dysplasia (select all that apply) </w:t>
      </w:r>
    </w:p>
    <w:p w14:paraId="38E86C5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All margins negative for dysplasia  </w:t>
      </w:r>
    </w:p>
    <w:p w14:paraId="4791BEBE"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Carcinoma in situ (high-grade dysplasia) present at margin  </w:t>
      </w:r>
    </w:p>
    <w:p w14:paraId="3D4F5724" w14:textId="2958C979" w:rsidR="00E755AE" w:rsidRPr="00927E32" w:rsidRDefault="00D17569" w:rsidP="00927E32">
      <w:pPr>
        <w:spacing w:after="0" w:line="276" w:lineRule="auto"/>
        <w:ind w:firstLine="240"/>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Margin(s) Involved by Carcinoma in Situ (select all that apply) </w:t>
      </w:r>
    </w:p>
    <w:p w14:paraId="27CECAEF"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Proximal: _________________ </w:t>
      </w:r>
    </w:p>
    <w:p w14:paraId="434BF7E9"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Distal: _________________ </w:t>
      </w:r>
    </w:p>
    <w:p w14:paraId="54726B41"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Mucosal: _________________ </w:t>
      </w:r>
    </w:p>
    <w:p w14:paraId="44896CA3"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671982C1"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_________________ </w:t>
      </w:r>
    </w:p>
    <w:p w14:paraId="58BA0246"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Low-grade dysplasia present at margin  </w:t>
      </w:r>
    </w:p>
    <w:p w14:paraId="72F6214D" w14:textId="4E35FDF3" w:rsidR="00E755AE" w:rsidRPr="00927E32" w:rsidRDefault="00D17569" w:rsidP="00927E32">
      <w:pPr>
        <w:spacing w:after="0" w:line="276" w:lineRule="auto"/>
        <w:ind w:firstLine="240"/>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Margin(s) Involved by Low-Grade Dysplasia (select all that apply) </w:t>
      </w:r>
    </w:p>
    <w:p w14:paraId="67687A0F"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Proximal: _________________ </w:t>
      </w:r>
    </w:p>
    <w:p w14:paraId="2E1F91A7"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Distal: _________________ </w:t>
      </w:r>
    </w:p>
    <w:p w14:paraId="0C238558"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Mucosal: _________________ </w:t>
      </w:r>
    </w:p>
    <w:p w14:paraId="49BF33FF"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473A8BDD"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_________________ </w:t>
      </w:r>
    </w:p>
    <w:p w14:paraId="2C14690A"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260E709D"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lastRenderedPageBreak/>
        <w:t xml:space="preserve">___ Cannot be determined (explain): _________________ </w:t>
      </w:r>
    </w:p>
    <w:p w14:paraId="1302F18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Not applicable  </w:t>
      </w:r>
    </w:p>
    <w:p w14:paraId="72F9A91A"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6ED94673"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+Margin Comment: _________________ </w:t>
      </w:r>
    </w:p>
    <w:p w14:paraId="20709B4C"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1B026D48"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REGIONAL LYMPH NODES (Note </w:t>
      </w:r>
      <w:hyperlink w:anchor="N9426" w:history="1">
        <w:r w:rsidRPr="00927E32">
          <w:rPr>
            <w:rStyle w:val="Hyperlink"/>
            <w:rFonts w:ascii="Arial" w:eastAsia="Times New Roman" w:hAnsi="Arial" w:cs="Arial"/>
            <w:b/>
            <w:bCs/>
            <w:sz w:val="20"/>
            <w:szCs w:val="20"/>
            <w:lang w:val="en"/>
          </w:rPr>
          <w:t>I</w:t>
        </w:r>
      </w:hyperlink>
      <w:r w:rsidRPr="00927E32">
        <w:rPr>
          <w:rFonts w:ascii="Arial" w:eastAsia="Times New Roman" w:hAnsi="Arial" w:cs="Arial"/>
          <w:b/>
          <w:bCs/>
          <w:sz w:val="20"/>
          <w:szCs w:val="20"/>
          <w:lang w:val="en"/>
        </w:rPr>
        <w:t xml:space="preserve">) </w:t>
      </w:r>
    </w:p>
    <w:p w14:paraId="47271F40"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42E6A7A7"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Regional Lymph Node Status  </w:t>
      </w:r>
    </w:p>
    <w:p w14:paraId="25BA7D7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Not applicable (no regional lymph nodes submitted or found)  </w:t>
      </w:r>
    </w:p>
    <w:p w14:paraId="7E6D4414"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Regional lymph nodes present  </w:t>
      </w:r>
    </w:p>
    <w:p w14:paraId="40D9B664"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All regional lymph nodes negative for tumor  </w:t>
      </w:r>
    </w:p>
    <w:p w14:paraId="7B36EF5E"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Tumor present in regional lymph node(s)  </w:t>
      </w:r>
    </w:p>
    <w:p w14:paraId="0589EF93" w14:textId="77777777" w:rsidR="00E755AE" w:rsidRPr="00927E32" w:rsidRDefault="00D17569" w:rsidP="00927E32">
      <w:pPr>
        <w:spacing w:after="0" w:line="276" w:lineRule="auto"/>
        <w:ind w:firstLine="480"/>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Number of Lymph Nodes with Tumor  </w:t>
      </w:r>
    </w:p>
    <w:p w14:paraId="17B888C9" w14:textId="77777777" w:rsidR="00E755AE" w:rsidRPr="00927E32" w:rsidRDefault="00D17569" w:rsidP="00927E32">
      <w:pPr>
        <w:spacing w:after="0" w:line="276" w:lineRule="auto"/>
        <w:ind w:firstLine="480"/>
        <w:rPr>
          <w:rFonts w:ascii="Arial" w:eastAsia="Times New Roman" w:hAnsi="Arial" w:cs="Arial"/>
          <w:sz w:val="20"/>
          <w:szCs w:val="20"/>
          <w:lang w:val="en"/>
        </w:rPr>
      </w:pPr>
      <w:r w:rsidRPr="00927E32">
        <w:rPr>
          <w:rFonts w:ascii="Arial" w:eastAsia="Times New Roman" w:hAnsi="Arial" w:cs="Arial"/>
          <w:sz w:val="20"/>
          <w:szCs w:val="20"/>
          <w:lang w:val="en"/>
        </w:rPr>
        <w:t xml:space="preserve">___ Exact number (specify): _________________ </w:t>
      </w:r>
    </w:p>
    <w:p w14:paraId="1D644B35" w14:textId="77777777" w:rsidR="00E755AE" w:rsidRPr="00927E32" w:rsidRDefault="00D17569" w:rsidP="00927E32">
      <w:pPr>
        <w:spacing w:after="0" w:line="276" w:lineRule="auto"/>
        <w:ind w:firstLine="480"/>
        <w:rPr>
          <w:rFonts w:ascii="Arial" w:eastAsia="Times New Roman" w:hAnsi="Arial" w:cs="Arial"/>
          <w:sz w:val="20"/>
          <w:szCs w:val="20"/>
          <w:lang w:val="en"/>
        </w:rPr>
      </w:pPr>
      <w:r w:rsidRPr="00927E32">
        <w:rPr>
          <w:rFonts w:ascii="Arial" w:eastAsia="Times New Roman" w:hAnsi="Arial" w:cs="Arial"/>
          <w:sz w:val="20"/>
          <w:szCs w:val="20"/>
          <w:lang w:val="en"/>
        </w:rPr>
        <w:t xml:space="preserve">___ At least (specify): _________________ </w:t>
      </w:r>
    </w:p>
    <w:p w14:paraId="2BA5EEF8" w14:textId="77777777" w:rsidR="00E755AE" w:rsidRPr="00927E32" w:rsidRDefault="00D17569" w:rsidP="00927E32">
      <w:pPr>
        <w:spacing w:after="0" w:line="276" w:lineRule="auto"/>
        <w:ind w:firstLine="480"/>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17CD7B36" w14:textId="77777777" w:rsidR="00E755AE" w:rsidRPr="00927E32" w:rsidRDefault="00D17569" w:rsidP="00927E32">
      <w:pPr>
        <w:spacing w:after="0" w:line="276" w:lineRule="auto"/>
        <w:ind w:firstLine="480"/>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(explain): _________________ </w:t>
      </w:r>
    </w:p>
    <w:p w14:paraId="40FC754C"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302CC4AB"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(explain): _________________ </w:t>
      </w:r>
    </w:p>
    <w:p w14:paraId="4081A8B7" w14:textId="77777777" w:rsidR="00E755AE" w:rsidRPr="00927E32" w:rsidRDefault="00D17569" w:rsidP="00927E32">
      <w:pPr>
        <w:spacing w:after="0" w:line="276" w:lineRule="auto"/>
        <w:ind w:firstLine="240"/>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Number of Lymph Nodes Examined  </w:t>
      </w:r>
    </w:p>
    <w:p w14:paraId="49325117"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Exact number (specify): _________________ </w:t>
      </w:r>
    </w:p>
    <w:p w14:paraId="2A5DCCAD"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At least (specify): _________________ </w:t>
      </w:r>
    </w:p>
    <w:p w14:paraId="6B81E335"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70F66AB4" w14:textId="77777777" w:rsidR="00E755AE" w:rsidRPr="00927E32" w:rsidRDefault="00D17569" w:rsidP="00927E32">
      <w:pPr>
        <w:spacing w:after="0" w:line="276" w:lineRule="auto"/>
        <w:ind w:firstLine="240"/>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(explain): _________________ </w:t>
      </w:r>
    </w:p>
    <w:p w14:paraId="38685E5F"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16F93A68"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+Regional Lymph Node Comment: _________________ </w:t>
      </w:r>
    </w:p>
    <w:p w14:paraId="72425DBA"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7712A061"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DISTANT METASTASIS  </w:t>
      </w:r>
    </w:p>
    <w:p w14:paraId="209F942A"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2503CA87" w14:textId="085C28B3"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Distant Site(s) Involved, if applicable (select all that apply) </w:t>
      </w:r>
    </w:p>
    <w:p w14:paraId="1D7D6A85"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Not applicable  </w:t>
      </w:r>
    </w:p>
    <w:p w14:paraId="6F6C431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Non-regional lymph node(s): _________________ </w:t>
      </w:r>
    </w:p>
    <w:p w14:paraId="27577E5D"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Liver: _________________ </w:t>
      </w:r>
    </w:p>
    <w:p w14:paraId="62976C8E"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662C7B52"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Cannot be determined: _________________ </w:t>
      </w:r>
    </w:p>
    <w:p w14:paraId="5383DCAB"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04B56AD6"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PATHOLOGIC STAGE CLASSIFICATION (pTNM, AJCC 8th Edition) (Note </w:t>
      </w:r>
      <w:hyperlink w:anchor="N9427" w:history="1">
        <w:r w:rsidRPr="00927E32">
          <w:rPr>
            <w:rStyle w:val="Hyperlink"/>
            <w:rFonts w:ascii="Arial" w:eastAsia="Times New Roman" w:hAnsi="Arial" w:cs="Arial"/>
            <w:b/>
            <w:bCs/>
            <w:sz w:val="20"/>
            <w:szCs w:val="20"/>
            <w:lang w:val="en"/>
          </w:rPr>
          <w:t>J</w:t>
        </w:r>
      </w:hyperlink>
      <w:r w:rsidRPr="00927E32">
        <w:rPr>
          <w:rFonts w:ascii="Arial" w:eastAsia="Times New Roman" w:hAnsi="Arial" w:cs="Arial"/>
          <w:b/>
          <w:bCs/>
          <w:sz w:val="20"/>
          <w:szCs w:val="20"/>
          <w:lang w:val="en"/>
        </w:rPr>
        <w:t xml:space="preserve">) </w:t>
      </w:r>
    </w:p>
    <w:p w14:paraId="3ED037A2"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4F31BEA"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0D82C697" w14:textId="52921133"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TNM Descriptors (select all that apply) </w:t>
      </w:r>
    </w:p>
    <w:p w14:paraId="6D093584"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Not applicable: _________________ </w:t>
      </w:r>
    </w:p>
    <w:p w14:paraId="1556FEA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m (multiple primary tumors)  </w:t>
      </w:r>
    </w:p>
    <w:p w14:paraId="4574A762"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r (recurrent)  </w:t>
      </w:r>
    </w:p>
    <w:p w14:paraId="27463C76"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y (post-treatment)  </w:t>
      </w:r>
    </w:p>
    <w:p w14:paraId="4C8A36E2"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7E726F6A" w14:textId="77777777" w:rsidR="00875E6C" w:rsidRDefault="00875E6C" w:rsidP="00927E32">
      <w:pPr>
        <w:spacing w:after="0" w:line="276" w:lineRule="auto"/>
        <w:rPr>
          <w:rFonts w:ascii="Arial" w:eastAsia="Times New Roman" w:hAnsi="Arial" w:cs="Arial"/>
          <w:b/>
          <w:bCs/>
          <w:sz w:val="20"/>
          <w:szCs w:val="20"/>
          <w:lang w:val="en"/>
        </w:rPr>
      </w:pPr>
    </w:p>
    <w:p w14:paraId="4FDF3CD1" w14:textId="77777777" w:rsidR="00875E6C" w:rsidRDefault="00875E6C" w:rsidP="00927E32">
      <w:pPr>
        <w:spacing w:after="0" w:line="276" w:lineRule="auto"/>
        <w:rPr>
          <w:rFonts w:ascii="Arial" w:eastAsia="Times New Roman" w:hAnsi="Arial" w:cs="Arial"/>
          <w:b/>
          <w:bCs/>
          <w:sz w:val="20"/>
          <w:szCs w:val="20"/>
          <w:lang w:val="en"/>
        </w:rPr>
      </w:pPr>
    </w:p>
    <w:p w14:paraId="525AC9AD" w14:textId="77777777" w:rsidR="00875E6C" w:rsidRDefault="00875E6C" w:rsidP="00927E32">
      <w:pPr>
        <w:spacing w:after="0" w:line="276" w:lineRule="auto"/>
        <w:rPr>
          <w:rFonts w:ascii="Arial" w:eastAsia="Times New Roman" w:hAnsi="Arial" w:cs="Arial"/>
          <w:b/>
          <w:bCs/>
          <w:sz w:val="20"/>
          <w:szCs w:val="20"/>
          <w:lang w:val="en"/>
        </w:rPr>
      </w:pPr>
    </w:p>
    <w:p w14:paraId="6D6868E5" w14:textId="422CF90A"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pT Category  </w:t>
      </w:r>
    </w:p>
    <w:p w14:paraId="598D0F80"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pT not assigned (cannot be determined based on available pathological information)  </w:t>
      </w:r>
    </w:p>
    <w:p w14:paraId="13989A83"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pT0: No evidence of primary tumor  </w:t>
      </w:r>
    </w:p>
    <w:p w14:paraId="606C547A"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pTis: Carcinoma in situ: intraepithelial tumor without invasion of the lamina propria, high-grade dysplasia  </w:t>
      </w:r>
    </w:p>
    <w:p w14:paraId="36F1B1B3"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pT1: Tumor invades the lamina propria, muscularis mucosae, or submucosa  </w:t>
      </w:r>
    </w:p>
    <w:p w14:paraId="713AF0A6"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pT1a: Tumor invades the lamina propria or muscularis mucosae  </w:t>
      </w:r>
    </w:p>
    <w:p w14:paraId="7D2EFB39"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pT1b: Tumor invades the submucosa  </w:t>
      </w:r>
    </w:p>
    <w:p w14:paraId="0E68C1B5"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pT1 (subcategory cannot be determined)  </w:t>
      </w:r>
    </w:p>
    <w:p w14:paraId="63DBE3F1"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 A tumor may penetrate the muscularis propria with extension into the gastrocolic or gastrohepatic ligaments, or into the greater or lesser omentum, without perforation of the visceral peritoneum covering these structures. In this case, the tumor is classified as T3. If there is perforation of the visceral peritoneum covering the gastric ligaments or the omentum, the tumor should be classified as T4.  </w:t>
      </w:r>
    </w:p>
    <w:p w14:paraId="05C46E52"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pT2: Tumor invades the muscularis propria#  </w:t>
      </w:r>
    </w:p>
    <w:p w14:paraId="5BC8E421"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 The adjacent structures of the stomach include the spleen, transverse colon, liver, diaphragm, pancreas, abdominal wall, adrenal gland, kidney, small intestine, and retroperitoneum.  </w:t>
      </w:r>
    </w:p>
    <w:p w14:paraId="44E4A380"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 Intramural extension to the duodenum or esophagus is not considered invasion of an adjacent </w:t>
      </w:r>
      <w:proofErr w:type="gramStart"/>
      <w:r w:rsidRPr="00927E32">
        <w:rPr>
          <w:rFonts w:ascii="Arial" w:eastAsia="Times New Roman" w:hAnsi="Arial" w:cs="Arial"/>
          <w:i/>
          <w:iCs/>
          <w:sz w:val="16"/>
          <w:szCs w:val="16"/>
          <w:lang w:val="en"/>
        </w:rPr>
        <w:t>structure, but</w:t>
      </w:r>
      <w:proofErr w:type="gramEnd"/>
      <w:r w:rsidRPr="00927E32">
        <w:rPr>
          <w:rFonts w:ascii="Arial" w:eastAsia="Times New Roman" w:hAnsi="Arial" w:cs="Arial"/>
          <w:i/>
          <w:iCs/>
          <w:sz w:val="16"/>
          <w:szCs w:val="16"/>
          <w:lang w:val="en"/>
        </w:rPr>
        <w:t xml:space="preserve"> is classified using the depth of the greatest invasion in any of these sites.  </w:t>
      </w:r>
    </w:p>
    <w:p w14:paraId="1261335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pT3: Tumor penetrates the subserosal connective tissue without invasion of the visceral peritoneum or adjacent structures##, ###  </w:t>
      </w:r>
    </w:p>
    <w:p w14:paraId="35FBD2F8"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pT4: Tumor invades the serosa (visceral peritoneum) or adjacent structures##, ###  </w:t>
      </w:r>
    </w:p>
    <w:p w14:paraId="18D954AE"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pT4a: Tumor invades the serosa (visceral peritoneum)  </w:t>
      </w:r>
    </w:p>
    <w:p w14:paraId="64924FD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pT4b: Tumor invades adjacent structures / organs  </w:t>
      </w:r>
    </w:p>
    <w:p w14:paraId="5C0E6AAF"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pT4 (subcategory cannot be determined)  </w:t>
      </w:r>
    </w:p>
    <w:p w14:paraId="301FAB85"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4A03CF07"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pN Category#  </w:t>
      </w:r>
    </w:p>
    <w:p w14:paraId="0F2A24D9"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 Metastatic tumor deposits in the subserosal fat adjacent to a gastric carcinoma, without evidence of residual lymph node tissue, are considered regional lymph node metastases for purposes of gastric cancer staging.  </w:t>
      </w:r>
    </w:p>
    <w:p w14:paraId="5ED4627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pN not assigned (no nodes submitted or found)  </w:t>
      </w:r>
    </w:p>
    <w:p w14:paraId="14D31E18"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pN not assigned (cannot be determined based on available pathological information)  </w:t>
      </w:r>
    </w:p>
    <w:p w14:paraId="0236398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pN0: No regional lymph node metastasis  </w:t>
      </w:r>
    </w:p>
    <w:p w14:paraId="754A2D29"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pN1: Metastasis in one or two regional lymph nodes  </w:t>
      </w:r>
    </w:p>
    <w:p w14:paraId="39B3696B"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pN2: Metastasis in three to six regional lymph nodes  </w:t>
      </w:r>
    </w:p>
    <w:p w14:paraId="32E01174"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pN3: Metastasis in seven or more regional lymph nodes  </w:t>
      </w:r>
    </w:p>
    <w:p w14:paraId="590A51FA"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pN3a: Metastasis in seven to 15 regional lymph nodes  </w:t>
      </w:r>
    </w:p>
    <w:p w14:paraId="7BF7BE8E"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pN3b: Metastasis in 16 or more regional lymph nodes  </w:t>
      </w:r>
    </w:p>
    <w:p w14:paraId="6A564C83"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pN3 (subcategory cannot be determined)  </w:t>
      </w:r>
    </w:p>
    <w:p w14:paraId="0BC23268"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34147A14"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pM Category (required only if confirmed pathologically)  </w:t>
      </w:r>
    </w:p>
    <w:p w14:paraId="109C10E2"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Not applicable - pM cannot be determined from the submitted specimen(s)  </w:t>
      </w:r>
    </w:p>
    <w:p w14:paraId="4E4069BE"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pM1: Distant metastasis  </w:t>
      </w:r>
    </w:p>
    <w:p w14:paraId="18258E58"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613C85E0" w14:textId="77777777" w:rsidR="00875E6C" w:rsidRDefault="00875E6C" w:rsidP="00927E32">
      <w:pPr>
        <w:spacing w:after="0" w:line="276" w:lineRule="auto"/>
        <w:rPr>
          <w:rFonts w:ascii="Arial" w:eastAsia="Times New Roman" w:hAnsi="Arial" w:cs="Arial"/>
          <w:b/>
          <w:bCs/>
          <w:sz w:val="20"/>
          <w:szCs w:val="20"/>
          <w:lang w:val="en"/>
        </w:rPr>
      </w:pPr>
    </w:p>
    <w:p w14:paraId="20F696BD" w14:textId="77777777" w:rsidR="00875E6C" w:rsidRDefault="00875E6C" w:rsidP="00927E32">
      <w:pPr>
        <w:spacing w:after="0" w:line="276" w:lineRule="auto"/>
        <w:rPr>
          <w:rFonts w:ascii="Arial" w:eastAsia="Times New Roman" w:hAnsi="Arial" w:cs="Arial"/>
          <w:b/>
          <w:bCs/>
          <w:sz w:val="20"/>
          <w:szCs w:val="20"/>
          <w:lang w:val="en"/>
        </w:rPr>
      </w:pPr>
    </w:p>
    <w:p w14:paraId="6D6CC861" w14:textId="77777777" w:rsidR="00875E6C" w:rsidRDefault="00875E6C" w:rsidP="00927E32">
      <w:pPr>
        <w:spacing w:after="0" w:line="276" w:lineRule="auto"/>
        <w:rPr>
          <w:rFonts w:ascii="Arial" w:eastAsia="Times New Roman" w:hAnsi="Arial" w:cs="Arial"/>
          <w:b/>
          <w:bCs/>
          <w:sz w:val="20"/>
          <w:szCs w:val="20"/>
          <w:lang w:val="en"/>
        </w:rPr>
      </w:pPr>
    </w:p>
    <w:p w14:paraId="779A8670" w14:textId="77777777" w:rsidR="00875E6C" w:rsidRDefault="00875E6C" w:rsidP="00927E32">
      <w:pPr>
        <w:spacing w:after="0" w:line="276" w:lineRule="auto"/>
        <w:rPr>
          <w:rFonts w:ascii="Arial" w:eastAsia="Times New Roman" w:hAnsi="Arial" w:cs="Arial"/>
          <w:b/>
          <w:bCs/>
          <w:sz w:val="20"/>
          <w:szCs w:val="20"/>
          <w:lang w:val="en"/>
        </w:rPr>
      </w:pPr>
    </w:p>
    <w:p w14:paraId="5936B76D" w14:textId="77777777" w:rsidR="00875E6C" w:rsidRDefault="00875E6C" w:rsidP="00927E32">
      <w:pPr>
        <w:spacing w:after="0" w:line="276" w:lineRule="auto"/>
        <w:rPr>
          <w:rFonts w:ascii="Arial" w:eastAsia="Times New Roman" w:hAnsi="Arial" w:cs="Arial"/>
          <w:b/>
          <w:bCs/>
          <w:sz w:val="20"/>
          <w:szCs w:val="20"/>
          <w:lang w:val="en"/>
        </w:rPr>
      </w:pPr>
    </w:p>
    <w:p w14:paraId="42BFA800" w14:textId="77777777" w:rsidR="00875E6C" w:rsidRDefault="00875E6C" w:rsidP="00927E32">
      <w:pPr>
        <w:spacing w:after="0" w:line="276" w:lineRule="auto"/>
        <w:rPr>
          <w:rFonts w:ascii="Arial" w:eastAsia="Times New Roman" w:hAnsi="Arial" w:cs="Arial"/>
          <w:b/>
          <w:bCs/>
          <w:sz w:val="20"/>
          <w:szCs w:val="20"/>
          <w:lang w:val="en"/>
        </w:rPr>
      </w:pPr>
    </w:p>
    <w:p w14:paraId="1496DD8B" w14:textId="77777777" w:rsidR="00875E6C" w:rsidRDefault="00875E6C" w:rsidP="00927E32">
      <w:pPr>
        <w:spacing w:after="0" w:line="276" w:lineRule="auto"/>
        <w:rPr>
          <w:rFonts w:ascii="Arial" w:eastAsia="Times New Roman" w:hAnsi="Arial" w:cs="Arial"/>
          <w:b/>
          <w:bCs/>
          <w:sz w:val="20"/>
          <w:szCs w:val="20"/>
          <w:lang w:val="en"/>
        </w:rPr>
      </w:pPr>
    </w:p>
    <w:p w14:paraId="5E6B791C" w14:textId="77777777" w:rsidR="00875E6C" w:rsidRDefault="00875E6C" w:rsidP="00927E32">
      <w:pPr>
        <w:spacing w:after="0" w:line="276" w:lineRule="auto"/>
        <w:rPr>
          <w:rFonts w:ascii="Arial" w:eastAsia="Times New Roman" w:hAnsi="Arial" w:cs="Arial"/>
          <w:b/>
          <w:bCs/>
          <w:sz w:val="20"/>
          <w:szCs w:val="20"/>
          <w:lang w:val="en"/>
        </w:rPr>
      </w:pPr>
    </w:p>
    <w:p w14:paraId="73D28428" w14:textId="7ABDCCEC"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ADDITIONAL FINDINGS (Note </w:t>
      </w:r>
      <w:hyperlink w:anchor="N9428" w:history="1">
        <w:r w:rsidRPr="00927E32">
          <w:rPr>
            <w:rStyle w:val="Hyperlink"/>
            <w:rFonts w:ascii="Arial" w:eastAsia="Times New Roman" w:hAnsi="Arial" w:cs="Arial"/>
            <w:b/>
            <w:bCs/>
            <w:sz w:val="20"/>
            <w:szCs w:val="20"/>
            <w:lang w:val="en"/>
          </w:rPr>
          <w:t>K</w:t>
        </w:r>
      </w:hyperlink>
      <w:r w:rsidRPr="00927E32">
        <w:rPr>
          <w:rFonts w:ascii="Arial" w:eastAsia="Times New Roman" w:hAnsi="Arial" w:cs="Arial"/>
          <w:b/>
          <w:bCs/>
          <w:sz w:val="20"/>
          <w:szCs w:val="20"/>
          <w:lang w:val="en"/>
        </w:rPr>
        <w:t xml:space="preserve">) </w:t>
      </w:r>
    </w:p>
    <w:p w14:paraId="6E24E997"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192237D3" w14:textId="48AAB7E1"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+Additional Findings (select all that apply) </w:t>
      </w:r>
    </w:p>
    <w:p w14:paraId="50C457C4"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None identified  </w:t>
      </w:r>
    </w:p>
    <w:p w14:paraId="1767EA4C"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Intestinal metaplasia  </w:t>
      </w:r>
    </w:p>
    <w:p w14:paraId="08943543"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Low-grade dysplasia  </w:t>
      </w:r>
    </w:p>
    <w:p w14:paraId="38CC020A"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High-grade dysplasia  </w:t>
      </w:r>
    </w:p>
    <w:p w14:paraId="0577040A"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Chronic gastritis  </w:t>
      </w:r>
    </w:p>
    <w:p w14:paraId="41E2B545"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Helicobacter pylori present  </w:t>
      </w:r>
    </w:p>
    <w:p w14:paraId="3150F667"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Polyp(s) (type[s]): _________________ </w:t>
      </w:r>
    </w:p>
    <w:p w14:paraId="0A099B32"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Autoimmune atrophic chronic gastritis  </w:t>
      </w:r>
    </w:p>
    <w:p w14:paraId="2D939579" w14:textId="77777777" w:rsidR="00E755AE" w:rsidRPr="00927E32" w:rsidRDefault="00D17569" w:rsidP="00927E32">
      <w:pPr>
        <w:spacing w:after="0" w:line="276" w:lineRule="auto"/>
        <w:rPr>
          <w:rFonts w:ascii="Arial" w:eastAsia="Times New Roman" w:hAnsi="Arial" w:cs="Arial"/>
          <w:sz w:val="20"/>
          <w:szCs w:val="20"/>
          <w:lang w:val="en"/>
        </w:rPr>
      </w:pPr>
      <w:r w:rsidRPr="00927E32">
        <w:rPr>
          <w:rFonts w:ascii="Arial" w:eastAsia="Times New Roman" w:hAnsi="Arial" w:cs="Arial"/>
          <w:sz w:val="20"/>
          <w:szCs w:val="20"/>
          <w:lang w:val="en"/>
        </w:rPr>
        <w:t xml:space="preserve">___ Other (specify): _________________ </w:t>
      </w:r>
    </w:p>
    <w:p w14:paraId="11DA014D"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73709F3E"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SPECIAL STUDIES  </w:t>
      </w:r>
    </w:p>
    <w:p w14:paraId="4299F72C" w14:textId="77777777" w:rsidR="00E755AE" w:rsidRPr="00927E32" w:rsidRDefault="00D17569" w:rsidP="00927E32">
      <w:pPr>
        <w:spacing w:after="0" w:line="276" w:lineRule="auto"/>
        <w:rPr>
          <w:rFonts w:ascii="Arial" w:eastAsia="Times New Roman" w:hAnsi="Arial" w:cs="Arial"/>
          <w:i/>
          <w:iCs/>
          <w:sz w:val="16"/>
          <w:szCs w:val="16"/>
          <w:lang w:val="en"/>
        </w:rPr>
      </w:pPr>
      <w:r w:rsidRPr="00927E32">
        <w:rPr>
          <w:rFonts w:ascii="Arial" w:eastAsia="Times New Roman" w:hAnsi="Arial" w:cs="Arial"/>
          <w:i/>
          <w:iCs/>
          <w:sz w:val="16"/>
          <w:szCs w:val="16"/>
          <w:lang w:val="en"/>
        </w:rPr>
        <w:t xml:space="preserve">For HER2 reporting, the CAP Gastric HER2 Template should be used. Pending biomarker studies should be listed in the Comments section of this report.  </w:t>
      </w:r>
    </w:p>
    <w:p w14:paraId="27AC3152"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13ECE491"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COMMENTS  </w:t>
      </w:r>
    </w:p>
    <w:p w14:paraId="020956FC"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3B5ABFE3" w14:textId="77777777" w:rsidR="00E755AE" w:rsidRPr="00927E32" w:rsidRDefault="00D17569" w:rsidP="00927E32">
      <w:pPr>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t xml:space="preserve">Comment(s): _________________ </w:t>
      </w:r>
    </w:p>
    <w:p w14:paraId="2380461B" w14:textId="77777777" w:rsidR="00E755AE" w:rsidRPr="00927E32" w:rsidRDefault="00E755AE" w:rsidP="00927E32">
      <w:pPr>
        <w:spacing w:after="0" w:line="276" w:lineRule="auto"/>
        <w:divId w:val="1044478503"/>
        <w:rPr>
          <w:rFonts w:ascii="Arial" w:eastAsia="Times New Roman" w:hAnsi="Arial" w:cs="Arial"/>
          <w:sz w:val="20"/>
          <w:szCs w:val="20"/>
          <w:lang w:val="en"/>
        </w:rPr>
      </w:pPr>
    </w:p>
    <w:p w14:paraId="0B0E2DBD" w14:textId="77777777" w:rsidR="00E755AE" w:rsidRPr="00927E32" w:rsidRDefault="00D17569" w:rsidP="00927E32">
      <w:pPr>
        <w:pageBreakBefore/>
        <w:spacing w:after="0" w:line="276" w:lineRule="auto"/>
        <w:rPr>
          <w:rFonts w:ascii="Arial" w:eastAsia="Times New Roman" w:hAnsi="Arial" w:cs="Arial"/>
          <w:b/>
          <w:bCs/>
          <w:sz w:val="20"/>
          <w:szCs w:val="20"/>
          <w:lang w:val="en"/>
        </w:rPr>
      </w:pPr>
      <w:r w:rsidRPr="00927E32">
        <w:rPr>
          <w:rFonts w:ascii="Arial" w:eastAsia="Times New Roman" w:hAnsi="Arial" w:cs="Arial"/>
          <w:b/>
          <w:bCs/>
          <w:sz w:val="20"/>
          <w:szCs w:val="20"/>
          <w:lang w:val="en"/>
        </w:rPr>
        <w:lastRenderedPageBreak/>
        <w:t>Explanatory Notes</w:t>
      </w:r>
    </w:p>
    <w:p w14:paraId="5F0ACBA8" w14:textId="77777777" w:rsidR="00927E32" w:rsidRDefault="00927E32" w:rsidP="00A36B99">
      <w:pPr>
        <w:spacing w:after="0" w:line="276" w:lineRule="auto"/>
        <w:jc w:val="both"/>
        <w:rPr>
          <w:rFonts w:ascii="Arial" w:eastAsia="Times New Roman" w:hAnsi="Arial" w:cs="Arial"/>
          <w:b/>
          <w:bCs/>
          <w:sz w:val="20"/>
          <w:szCs w:val="20"/>
          <w:lang w:val="en"/>
        </w:rPr>
      </w:pPr>
      <w:bookmarkStart w:id="0" w:name="N9418"/>
    </w:p>
    <w:p w14:paraId="38B6DD26" w14:textId="77777777" w:rsidR="00927E32" w:rsidRDefault="00D17569" w:rsidP="00A36B99">
      <w:pPr>
        <w:spacing w:after="0" w:line="276" w:lineRule="auto"/>
        <w:jc w:val="both"/>
        <w:rPr>
          <w:rFonts w:ascii="Arial" w:eastAsia="Times New Roman" w:hAnsi="Arial" w:cs="Arial"/>
          <w:b/>
          <w:bCs/>
          <w:sz w:val="20"/>
          <w:szCs w:val="20"/>
          <w:lang w:val="en"/>
        </w:rPr>
      </w:pPr>
      <w:r w:rsidRPr="00927E32">
        <w:rPr>
          <w:rFonts w:ascii="Arial" w:eastAsia="Times New Roman" w:hAnsi="Arial" w:cs="Arial"/>
          <w:b/>
          <w:bCs/>
          <w:sz w:val="20"/>
          <w:szCs w:val="20"/>
          <w:lang w:val="en"/>
        </w:rPr>
        <w:t>A. Application</w:t>
      </w:r>
      <w:bookmarkEnd w:id="0"/>
    </w:p>
    <w:p w14:paraId="5D0AFAE5" w14:textId="77777777" w:rsidR="00927E32" w:rsidRDefault="00D17569" w:rsidP="00A36B99">
      <w:pPr>
        <w:spacing w:after="0" w:line="276" w:lineRule="auto"/>
        <w:jc w:val="both"/>
        <w:rPr>
          <w:rFonts w:ascii="Arial" w:eastAsia="Times New Roman" w:hAnsi="Arial" w:cs="Arial"/>
          <w:b/>
          <w:bCs/>
          <w:sz w:val="20"/>
          <w:szCs w:val="20"/>
          <w:lang w:val="en"/>
        </w:rPr>
      </w:pPr>
      <w:r w:rsidRPr="00927E32">
        <w:rPr>
          <w:rFonts w:ascii="Arial" w:hAnsi="Arial" w:cs="Arial"/>
          <w:sz w:val="20"/>
          <w:szCs w:val="20"/>
          <w:lang w:val="en"/>
        </w:rPr>
        <w:t>This protocol applies to all carcinomas that arise in the stomach, including:</w:t>
      </w:r>
    </w:p>
    <w:p w14:paraId="2458F169" w14:textId="77777777" w:rsidR="00927E32" w:rsidRPr="00927E32" w:rsidRDefault="00D17569" w:rsidP="00A36B99">
      <w:pPr>
        <w:pStyle w:val="ListParagraph"/>
        <w:numPr>
          <w:ilvl w:val="0"/>
          <w:numId w:val="15"/>
        </w:numPr>
        <w:spacing w:after="0" w:line="276" w:lineRule="auto"/>
        <w:jc w:val="both"/>
        <w:rPr>
          <w:rFonts w:ascii="Arial" w:eastAsia="Times New Roman" w:hAnsi="Arial" w:cs="Arial"/>
          <w:b/>
          <w:bCs/>
          <w:sz w:val="20"/>
          <w:szCs w:val="20"/>
          <w:lang w:val="en"/>
        </w:rPr>
      </w:pPr>
      <w:r w:rsidRPr="00927E32">
        <w:rPr>
          <w:rFonts w:ascii="Arial" w:hAnsi="Arial" w:cs="Arial"/>
          <w:sz w:val="20"/>
          <w:szCs w:val="20"/>
          <w:lang w:val="en"/>
        </w:rPr>
        <w:t>Carcinomas involving the esophagogastric junction (EGJ) with tumor midpoint &gt;2 cm into the proximal stomach</w:t>
      </w:r>
    </w:p>
    <w:p w14:paraId="53C02E5B" w14:textId="77777777" w:rsidR="00927E32" w:rsidRPr="00927E32" w:rsidRDefault="00D17569" w:rsidP="00A36B99">
      <w:pPr>
        <w:pStyle w:val="ListParagraph"/>
        <w:numPr>
          <w:ilvl w:val="0"/>
          <w:numId w:val="15"/>
        </w:numPr>
        <w:spacing w:after="0" w:line="276" w:lineRule="auto"/>
        <w:jc w:val="both"/>
        <w:rPr>
          <w:rFonts w:ascii="Arial" w:eastAsia="Times New Roman" w:hAnsi="Arial" w:cs="Arial"/>
          <w:b/>
          <w:bCs/>
          <w:sz w:val="20"/>
          <w:szCs w:val="20"/>
          <w:lang w:val="en"/>
        </w:rPr>
      </w:pPr>
      <w:r w:rsidRPr="00927E32">
        <w:rPr>
          <w:rFonts w:ascii="Arial" w:hAnsi="Arial" w:cs="Arial"/>
          <w:sz w:val="20"/>
          <w:szCs w:val="20"/>
          <w:lang w:val="en"/>
        </w:rPr>
        <w:t>Carcinomas of the cardia/proximal stomach without involvement of the EGJ even if tumor midpoint is     ≤2 cm into the proximal stomach</w:t>
      </w:r>
    </w:p>
    <w:p w14:paraId="30868CE2" w14:textId="77777777" w:rsidR="00927E32" w:rsidRDefault="00927E32" w:rsidP="00A36B99">
      <w:pPr>
        <w:spacing w:after="0" w:line="276" w:lineRule="auto"/>
        <w:jc w:val="both"/>
        <w:rPr>
          <w:rFonts w:ascii="Arial" w:hAnsi="Arial" w:cs="Arial"/>
          <w:sz w:val="20"/>
          <w:szCs w:val="20"/>
          <w:lang w:val="en"/>
        </w:rPr>
      </w:pPr>
    </w:p>
    <w:p w14:paraId="544CECEE" w14:textId="77777777" w:rsidR="00927E32" w:rsidRDefault="00D17569" w:rsidP="00A36B99">
      <w:pPr>
        <w:spacing w:after="0" w:line="276" w:lineRule="auto"/>
        <w:jc w:val="both"/>
        <w:rPr>
          <w:rFonts w:ascii="Arial" w:eastAsia="Times New Roman" w:hAnsi="Arial" w:cs="Arial"/>
          <w:b/>
          <w:bCs/>
          <w:sz w:val="20"/>
          <w:szCs w:val="20"/>
          <w:lang w:val="en"/>
        </w:rPr>
      </w:pPr>
      <w:r w:rsidRPr="00927E32">
        <w:rPr>
          <w:rFonts w:ascii="Arial" w:hAnsi="Arial" w:cs="Arial"/>
          <w:sz w:val="20"/>
          <w:szCs w:val="20"/>
          <w:lang w:val="en"/>
        </w:rPr>
        <w:t>This protocol DOES NOT apply to:</w:t>
      </w:r>
    </w:p>
    <w:p w14:paraId="11847D54" w14:textId="77777777" w:rsidR="00927E32" w:rsidRPr="00927E32" w:rsidRDefault="00D17569" w:rsidP="00A36B99">
      <w:pPr>
        <w:pStyle w:val="ListParagraph"/>
        <w:numPr>
          <w:ilvl w:val="0"/>
          <w:numId w:val="16"/>
        </w:numPr>
        <w:spacing w:after="0" w:line="276" w:lineRule="auto"/>
        <w:jc w:val="both"/>
        <w:rPr>
          <w:rFonts w:ascii="Arial" w:eastAsia="Times New Roman" w:hAnsi="Arial" w:cs="Arial"/>
          <w:b/>
          <w:bCs/>
          <w:sz w:val="20"/>
          <w:szCs w:val="20"/>
          <w:lang w:val="en"/>
        </w:rPr>
      </w:pPr>
      <w:r w:rsidRPr="00927E32">
        <w:rPr>
          <w:rFonts w:ascii="Arial" w:hAnsi="Arial" w:cs="Arial"/>
          <w:sz w:val="20"/>
          <w:szCs w:val="20"/>
          <w:lang w:val="en"/>
        </w:rPr>
        <w:t>Carcinomas involves the EGJ with tumor midpoint ≤2 cm into the proximal stomach (use CAP protocol for esophageal cancer)</w:t>
      </w:r>
    </w:p>
    <w:p w14:paraId="52035980" w14:textId="77777777" w:rsidR="00927E32" w:rsidRPr="00927E32" w:rsidRDefault="00D17569" w:rsidP="00A36B99">
      <w:pPr>
        <w:pStyle w:val="ListParagraph"/>
        <w:numPr>
          <w:ilvl w:val="0"/>
          <w:numId w:val="16"/>
        </w:numPr>
        <w:spacing w:after="0" w:line="276" w:lineRule="auto"/>
        <w:jc w:val="both"/>
        <w:rPr>
          <w:rFonts w:ascii="Arial" w:eastAsia="Times New Roman" w:hAnsi="Arial" w:cs="Arial"/>
          <w:b/>
          <w:bCs/>
          <w:sz w:val="20"/>
          <w:szCs w:val="20"/>
          <w:lang w:val="en"/>
        </w:rPr>
      </w:pPr>
      <w:r w:rsidRPr="00927E32">
        <w:rPr>
          <w:rFonts w:ascii="Arial" w:hAnsi="Arial" w:cs="Arial"/>
          <w:sz w:val="20"/>
          <w:szCs w:val="20"/>
          <w:lang w:val="en"/>
        </w:rPr>
        <w:t>Well-differentiated neuroendocrine tumors (use CAP protocol for neuroendocrine tumors of the stomach)</w:t>
      </w:r>
    </w:p>
    <w:p w14:paraId="112DF8C4" w14:textId="77777777" w:rsidR="00927E32" w:rsidRPr="00927E32" w:rsidRDefault="00D17569" w:rsidP="00A36B99">
      <w:pPr>
        <w:pStyle w:val="ListParagraph"/>
        <w:numPr>
          <w:ilvl w:val="0"/>
          <w:numId w:val="16"/>
        </w:numPr>
        <w:spacing w:after="0" w:line="276" w:lineRule="auto"/>
        <w:jc w:val="both"/>
        <w:rPr>
          <w:rFonts w:ascii="Arial" w:eastAsia="Times New Roman" w:hAnsi="Arial" w:cs="Arial"/>
          <w:b/>
          <w:bCs/>
          <w:sz w:val="20"/>
          <w:szCs w:val="20"/>
          <w:lang w:val="en"/>
        </w:rPr>
      </w:pPr>
      <w:r w:rsidRPr="00927E32">
        <w:rPr>
          <w:rFonts w:ascii="Arial" w:hAnsi="Arial" w:cs="Arial"/>
          <w:sz w:val="20"/>
          <w:szCs w:val="20"/>
          <w:lang w:val="en"/>
        </w:rPr>
        <w:t>Lymphomas, gastrointestinal stromal tumors, and sarcomas.</w:t>
      </w:r>
      <w:bookmarkStart w:id="1" w:name="N9419"/>
    </w:p>
    <w:p w14:paraId="28A529CA" w14:textId="77777777" w:rsidR="00927E32" w:rsidRDefault="00927E32" w:rsidP="00A36B99">
      <w:pPr>
        <w:spacing w:after="0" w:line="276" w:lineRule="auto"/>
        <w:jc w:val="both"/>
        <w:rPr>
          <w:rFonts w:ascii="Arial" w:eastAsia="Times New Roman" w:hAnsi="Arial" w:cs="Arial"/>
          <w:b/>
          <w:bCs/>
          <w:sz w:val="20"/>
          <w:szCs w:val="20"/>
          <w:lang w:val="en"/>
        </w:rPr>
      </w:pPr>
    </w:p>
    <w:p w14:paraId="4A9E82F0" w14:textId="77777777" w:rsidR="00927E32" w:rsidRDefault="00D17569" w:rsidP="00A36B99">
      <w:pPr>
        <w:spacing w:after="0" w:line="276" w:lineRule="auto"/>
        <w:jc w:val="both"/>
        <w:rPr>
          <w:rFonts w:ascii="Arial" w:eastAsia="Times New Roman" w:hAnsi="Arial" w:cs="Arial"/>
          <w:b/>
          <w:bCs/>
          <w:sz w:val="20"/>
          <w:szCs w:val="20"/>
          <w:lang w:val="en"/>
        </w:rPr>
      </w:pPr>
      <w:r w:rsidRPr="00927E32">
        <w:rPr>
          <w:rFonts w:ascii="Arial" w:eastAsia="Times New Roman" w:hAnsi="Arial" w:cs="Arial"/>
          <w:b/>
          <w:bCs/>
          <w:sz w:val="20"/>
          <w:szCs w:val="20"/>
          <w:lang w:val="en"/>
        </w:rPr>
        <w:t>B. Tumor Site</w:t>
      </w:r>
      <w:bookmarkEnd w:id="1"/>
    </w:p>
    <w:p w14:paraId="5EDD0234" w14:textId="77777777" w:rsidR="007E6CD6" w:rsidRDefault="00D17569" w:rsidP="007E6CD6">
      <w:pPr>
        <w:spacing w:after="0" w:line="276" w:lineRule="auto"/>
        <w:jc w:val="both"/>
        <w:rPr>
          <w:rFonts w:ascii="Arial" w:eastAsia="Times New Roman" w:hAnsi="Arial" w:cs="Arial"/>
          <w:b/>
          <w:bCs/>
          <w:sz w:val="20"/>
          <w:szCs w:val="20"/>
          <w:lang w:val="en"/>
        </w:rPr>
      </w:pPr>
      <w:r w:rsidRPr="00927E32">
        <w:rPr>
          <w:rFonts w:ascii="Arial" w:hAnsi="Arial" w:cs="Arial"/>
          <w:sz w:val="20"/>
          <w:szCs w:val="20"/>
          <w:lang w:val="en"/>
        </w:rPr>
        <w:t>Tumor location should be described in relation to the following landmarks (Figure 1):</w:t>
      </w:r>
    </w:p>
    <w:p w14:paraId="237CC696" w14:textId="77777777" w:rsidR="007E6CD6" w:rsidRPr="007E6CD6" w:rsidRDefault="00D17569" w:rsidP="007E6CD6">
      <w:pPr>
        <w:pStyle w:val="ListParagraph"/>
        <w:numPr>
          <w:ilvl w:val="0"/>
          <w:numId w:val="28"/>
        </w:numPr>
        <w:spacing w:after="0" w:line="276" w:lineRule="auto"/>
        <w:jc w:val="both"/>
        <w:rPr>
          <w:rFonts w:ascii="Arial" w:eastAsia="Times New Roman" w:hAnsi="Arial" w:cs="Arial"/>
          <w:b/>
          <w:bCs/>
          <w:sz w:val="20"/>
          <w:szCs w:val="20"/>
          <w:lang w:val="en"/>
        </w:rPr>
      </w:pPr>
      <w:r w:rsidRPr="007E6CD6">
        <w:rPr>
          <w:rFonts w:ascii="Arial" w:hAnsi="Arial" w:cs="Arial"/>
          <w:sz w:val="20"/>
          <w:szCs w:val="20"/>
          <w:lang w:val="en"/>
        </w:rPr>
        <w:t>gastric region: cardia, fundus, body, antrum, pylorus</w:t>
      </w:r>
    </w:p>
    <w:p w14:paraId="358880FB" w14:textId="77777777" w:rsidR="007E6CD6" w:rsidRPr="007E6CD6" w:rsidRDefault="00D17569" w:rsidP="007E6CD6">
      <w:pPr>
        <w:pStyle w:val="ListParagraph"/>
        <w:numPr>
          <w:ilvl w:val="0"/>
          <w:numId w:val="28"/>
        </w:numPr>
        <w:spacing w:after="0" w:line="276" w:lineRule="auto"/>
        <w:jc w:val="both"/>
        <w:rPr>
          <w:rFonts w:ascii="Arial" w:eastAsia="Times New Roman" w:hAnsi="Arial" w:cs="Arial"/>
          <w:b/>
          <w:bCs/>
          <w:sz w:val="20"/>
          <w:szCs w:val="20"/>
          <w:lang w:val="en"/>
        </w:rPr>
      </w:pPr>
      <w:r w:rsidRPr="007E6CD6">
        <w:rPr>
          <w:rFonts w:ascii="Arial" w:hAnsi="Arial" w:cs="Arial"/>
          <w:sz w:val="20"/>
          <w:szCs w:val="20"/>
          <w:lang w:val="en"/>
        </w:rPr>
        <w:t>greater curvature, lesser curvature</w:t>
      </w:r>
    </w:p>
    <w:p w14:paraId="4BE9C71C" w14:textId="5F82BC8E" w:rsidR="00E755AE" w:rsidRPr="007E6CD6" w:rsidRDefault="00D17569" w:rsidP="007E6CD6">
      <w:pPr>
        <w:pStyle w:val="ListParagraph"/>
        <w:numPr>
          <w:ilvl w:val="0"/>
          <w:numId w:val="28"/>
        </w:numPr>
        <w:spacing w:after="0" w:line="276" w:lineRule="auto"/>
        <w:jc w:val="both"/>
        <w:rPr>
          <w:rFonts w:ascii="Arial" w:eastAsia="Times New Roman" w:hAnsi="Arial" w:cs="Arial"/>
          <w:b/>
          <w:bCs/>
          <w:sz w:val="20"/>
          <w:szCs w:val="20"/>
          <w:lang w:val="en"/>
        </w:rPr>
      </w:pPr>
      <w:r w:rsidRPr="007E6CD6">
        <w:rPr>
          <w:rFonts w:ascii="Arial" w:hAnsi="Arial" w:cs="Arial"/>
          <w:sz w:val="20"/>
          <w:szCs w:val="20"/>
          <w:lang w:val="en"/>
        </w:rPr>
        <w:t>anterior wall, posterior wall</w:t>
      </w:r>
    </w:p>
    <w:p w14:paraId="4DDA8927" w14:textId="77777777" w:rsidR="00927E32" w:rsidRPr="00927E32" w:rsidRDefault="00927E32" w:rsidP="00A36B99">
      <w:pPr>
        <w:spacing w:after="0" w:line="276" w:lineRule="auto"/>
        <w:ind w:left="270" w:hanging="270"/>
        <w:jc w:val="both"/>
        <w:rPr>
          <w:rFonts w:ascii="Arial" w:hAnsi="Arial" w:cs="Arial"/>
          <w:sz w:val="20"/>
          <w:szCs w:val="20"/>
          <w:lang w:val="en"/>
        </w:rPr>
      </w:pPr>
    </w:p>
    <w:p w14:paraId="62885D74" w14:textId="77777777" w:rsidR="00E755AE" w:rsidRPr="00927E32" w:rsidRDefault="00D17569" w:rsidP="00927E32">
      <w:pPr>
        <w:spacing w:after="0" w:line="276" w:lineRule="auto"/>
        <w:ind w:left="270" w:hanging="270"/>
        <w:rPr>
          <w:rFonts w:ascii="Arial" w:hAnsi="Arial" w:cs="Arial"/>
          <w:sz w:val="20"/>
          <w:szCs w:val="20"/>
          <w:lang w:val="en"/>
        </w:rPr>
      </w:pPr>
      <w:r w:rsidRPr="00927E32">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C24CA1E" wp14:editId="4A6AA023">
            <wp:extent cx="2895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552700"/>
                    </a:xfrm>
                    <a:prstGeom prst="rect">
                      <a:avLst/>
                    </a:prstGeom>
                    <a:noFill/>
                    <a:ln>
                      <a:noFill/>
                    </a:ln>
                  </pic:spPr>
                </pic:pic>
              </a:graphicData>
            </a:graphic>
          </wp:inline>
        </w:drawing>
      </w:r>
    </w:p>
    <w:p w14:paraId="284C8664" w14:textId="77777777" w:rsidR="00927E32" w:rsidRPr="00927E32" w:rsidRDefault="00D17569" w:rsidP="00A36B99">
      <w:pPr>
        <w:pStyle w:val="references"/>
        <w:spacing w:before="0" w:beforeAutospacing="0" w:after="0" w:afterAutospacing="0" w:line="276" w:lineRule="auto"/>
        <w:jc w:val="both"/>
        <w:rPr>
          <w:rFonts w:ascii="Arial" w:hAnsi="Arial" w:cs="Arial"/>
          <w:sz w:val="18"/>
          <w:szCs w:val="18"/>
          <w:lang w:val="en"/>
        </w:rPr>
      </w:pPr>
      <w:r w:rsidRPr="00927E32">
        <w:rPr>
          <w:rStyle w:val="Strong"/>
          <w:rFonts w:ascii="Arial" w:hAnsi="Arial" w:cs="Arial"/>
          <w:bCs w:val="0"/>
          <w:sz w:val="18"/>
          <w:szCs w:val="18"/>
          <w:lang w:val="en"/>
        </w:rPr>
        <w:t>Figure 1.</w:t>
      </w:r>
      <w:r w:rsidRPr="00927E32">
        <w:rPr>
          <w:rFonts w:ascii="Arial" w:hAnsi="Arial" w:cs="Arial"/>
          <w:sz w:val="18"/>
          <w:szCs w:val="18"/>
          <w:lang w:val="en"/>
        </w:rPr>
        <w:t xml:space="preserve">  Anatomical subsites of the stomach. Used with permission of the American Joint Committee on Cancer (AJCC), Chicago, Illinois. The original and primary source for this information is the </w:t>
      </w:r>
      <w:r w:rsidRPr="00927E32">
        <w:rPr>
          <w:rStyle w:val="Emphasis"/>
          <w:rFonts w:ascii="Arial" w:hAnsi="Arial" w:cs="Arial"/>
          <w:iCs w:val="0"/>
          <w:sz w:val="18"/>
          <w:szCs w:val="18"/>
          <w:lang w:val="en"/>
        </w:rPr>
        <w:t>AJCC Cancer Staging Manual</w:t>
      </w:r>
      <w:r w:rsidRPr="00927E32">
        <w:rPr>
          <w:rFonts w:ascii="Arial" w:hAnsi="Arial" w:cs="Arial"/>
          <w:sz w:val="18"/>
          <w:szCs w:val="18"/>
          <w:lang w:val="en"/>
        </w:rPr>
        <w:t>, Eighth Edition (2017) published by Springer Science+Business Media.</w:t>
      </w:r>
    </w:p>
    <w:p w14:paraId="316A8924" w14:textId="77777777" w:rsidR="00927E32" w:rsidRDefault="00927E32" w:rsidP="00A36B99">
      <w:pPr>
        <w:pStyle w:val="references"/>
        <w:spacing w:before="0" w:beforeAutospacing="0" w:after="0" w:afterAutospacing="0" w:line="276" w:lineRule="auto"/>
        <w:jc w:val="both"/>
        <w:rPr>
          <w:rFonts w:ascii="Arial" w:hAnsi="Arial" w:cs="Arial"/>
          <w:sz w:val="20"/>
          <w:szCs w:val="20"/>
          <w:lang w:val="en"/>
        </w:rPr>
      </w:pPr>
    </w:p>
    <w:p w14:paraId="5E0D4B5E" w14:textId="77777777" w:rsidR="00927E32" w:rsidRDefault="00D17569" w:rsidP="00A36B99">
      <w:pPr>
        <w:pStyle w:val="references"/>
        <w:spacing w:before="0" w:beforeAutospacing="0" w:after="0" w:afterAutospacing="0" w:line="276" w:lineRule="auto"/>
        <w:jc w:val="both"/>
        <w:rPr>
          <w:rFonts w:ascii="Arial" w:hAnsi="Arial" w:cs="Arial"/>
          <w:sz w:val="20"/>
          <w:szCs w:val="20"/>
          <w:lang w:val="en"/>
        </w:rPr>
      </w:pPr>
      <w:r w:rsidRPr="00927E32">
        <w:rPr>
          <w:rFonts w:ascii="Arial" w:hAnsi="Arial" w:cs="Arial"/>
          <w:sz w:val="20"/>
          <w:szCs w:val="20"/>
          <w:lang w:val="en"/>
        </w:rPr>
        <w:t>Tumors involving the EGJ with a midpoint ≤ 2cm into the proximal stomach are classified for purposes of staging as esophageal carcinomas,</w:t>
      </w:r>
      <w:hyperlink w:anchor="R40210" w:tooltip="Amin MB, Edge SB, Greene FL, et al, eds. AJCC Cancer Staging Manual. 8th ed. New&#10;York, NY: Springer; 2017." w:history="1">
        <w:r w:rsidRPr="00927E32">
          <w:rPr>
            <w:rStyle w:val="Hyperlink"/>
            <w:rFonts w:ascii="Arial" w:hAnsi="Arial" w:cs="Arial"/>
            <w:sz w:val="20"/>
            <w:szCs w:val="20"/>
            <w:vertAlign w:val="superscript"/>
            <w:lang w:val="en"/>
          </w:rPr>
          <w:t>1</w:t>
        </w:r>
      </w:hyperlink>
      <w:r w:rsidRPr="00927E32">
        <w:rPr>
          <w:rFonts w:ascii="Arial" w:hAnsi="Arial" w:cs="Arial"/>
          <w:sz w:val="20"/>
          <w:szCs w:val="20"/>
          <w:lang w:val="en"/>
        </w:rPr>
        <w:t> and the CAP protocol for the esophagus should be used for such tumors. Tumors involving the EGJ with a midpoint &gt;2 cm into the proximal stomach and any tumors in the stomach, including cardia cancers, without involvement of the EGJ should use the CAP protocol for the stomach.</w:t>
      </w:r>
    </w:p>
    <w:p w14:paraId="10D456A1" w14:textId="77777777" w:rsidR="00927E32" w:rsidRDefault="00927E32" w:rsidP="00A36B99">
      <w:pPr>
        <w:pStyle w:val="references"/>
        <w:spacing w:before="0" w:beforeAutospacing="0" w:after="0" w:afterAutospacing="0" w:line="276" w:lineRule="auto"/>
        <w:jc w:val="both"/>
        <w:rPr>
          <w:rFonts w:ascii="Arial" w:hAnsi="Arial" w:cs="Arial"/>
          <w:sz w:val="20"/>
          <w:szCs w:val="20"/>
          <w:lang w:val="en"/>
        </w:rPr>
      </w:pPr>
    </w:p>
    <w:p w14:paraId="1AE2A6DC" w14:textId="77777777" w:rsidR="00927E32" w:rsidRDefault="00D17569" w:rsidP="00A36B99">
      <w:pPr>
        <w:pStyle w:val="references"/>
        <w:spacing w:before="0" w:beforeAutospacing="0" w:after="0" w:afterAutospacing="0" w:line="276" w:lineRule="auto"/>
        <w:jc w:val="both"/>
        <w:rPr>
          <w:rFonts w:ascii="Arial" w:hAnsi="Arial" w:cs="Arial"/>
          <w:sz w:val="20"/>
          <w:szCs w:val="20"/>
          <w:lang w:val="en"/>
        </w:rPr>
      </w:pPr>
      <w:r w:rsidRPr="00927E32">
        <w:rPr>
          <w:rFonts w:ascii="Arial" w:hAnsi="Arial" w:cs="Arial"/>
          <w:sz w:val="20"/>
          <w:szCs w:val="20"/>
          <w:lang w:val="en"/>
        </w:rPr>
        <w:lastRenderedPageBreak/>
        <w:t xml:space="preserve">The proximal stomach located immediately below the diaphragm is cardia. The remaining portions are the fundus and the body. The distal portion of the stomach is the antrum. The pylorus is composed of muscular ring and a connection between the antrum and the first portion of the duodenum. The medial curvature of the stomach is the lesser curvature, whereas the lateral curvature is the greater curvature. The EGJ is defined as the junction of the tubular esophagus and the stomach irrespective of the type of epithelial lining of the esophagus. </w:t>
      </w:r>
    </w:p>
    <w:p w14:paraId="0FF5E8EF" w14:textId="77777777" w:rsidR="00927E32" w:rsidRDefault="00927E32" w:rsidP="00A36B99">
      <w:pPr>
        <w:pStyle w:val="references"/>
        <w:spacing w:before="0" w:beforeAutospacing="0" w:after="0" w:afterAutospacing="0" w:line="276" w:lineRule="auto"/>
        <w:jc w:val="both"/>
        <w:rPr>
          <w:rFonts w:ascii="Arial" w:hAnsi="Arial" w:cs="Arial"/>
          <w:sz w:val="20"/>
          <w:szCs w:val="20"/>
          <w:lang w:val="en"/>
        </w:rPr>
      </w:pPr>
    </w:p>
    <w:p w14:paraId="17651321" w14:textId="77777777" w:rsidR="00927E32" w:rsidRDefault="00D17569" w:rsidP="00A36B99">
      <w:pPr>
        <w:pStyle w:val="references"/>
        <w:spacing w:before="0" w:beforeAutospacing="0" w:after="0" w:afterAutospacing="0" w:line="276" w:lineRule="auto"/>
        <w:jc w:val="both"/>
        <w:rPr>
          <w:rFonts w:ascii="Arial" w:eastAsia="Times New Roman" w:hAnsi="Arial" w:cs="Arial"/>
          <w:sz w:val="20"/>
          <w:szCs w:val="20"/>
          <w:lang w:val="en"/>
        </w:rPr>
      </w:pPr>
      <w:r w:rsidRPr="00927E32">
        <w:rPr>
          <w:rFonts w:ascii="Arial" w:eastAsia="Times New Roman" w:hAnsi="Arial" w:cs="Arial"/>
          <w:sz w:val="20"/>
          <w:szCs w:val="20"/>
          <w:lang w:val="en"/>
        </w:rPr>
        <w:t>References</w:t>
      </w:r>
      <w:bookmarkStart w:id="2" w:name="R40210"/>
    </w:p>
    <w:p w14:paraId="0C532E7B" w14:textId="77777777" w:rsidR="00927E32" w:rsidRDefault="00D17569" w:rsidP="00A36B99">
      <w:pPr>
        <w:pStyle w:val="references"/>
        <w:numPr>
          <w:ilvl w:val="0"/>
          <w:numId w:val="17"/>
        </w:numPr>
        <w:spacing w:before="0" w:beforeAutospacing="0" w:after="0" w:afterAutospacing="0" w:line="276" w:lineRule="auto"/>
        <w:jc w:val="both"/>
        <w:rPr>
          <w:rFonts w:ascii="Arial" w:hAnsi="Arial" w:cs="Arial"/>
          <w:sz w:val="20"/>
          <w:szCs w:val="20"/>
          <w:lang w:val="en"/>
        </w:rPr>
      </w:pPr>
      <w:r w:rsidRPr="00927E32">
        <w:rPr>
          <w:rFonts w:ascii="Arial" w:hAnsi="Arial" w:cs="Arial"/>
          <w:sz w:val="20"/>
          <w:szCs w:val="20"/>
          <w:lang w:val="en"/>
        </w:rPr>
        <w:t xml:space="preserve">Amin MB, Edge SB, Greene FL, et al, eds. </w:t>
      </w:r>
      <w:r w:rsidRPr="00927E32">
        <w:rPr>
          <w:rStyle w:val="Emphasis"/>
          <w:rFonts w:ascii="Arial" w:hAnsi="Arial" w:cs="Arial"/>
          <w:sz w:val="20"/>
          <w:szCs w:val="20"/>
          <w:lang w:val="en"/>
        </w:rPr>
        <w:t>AJCC Cancer Staging Manual</w:t>
      </w:r>
      <w:r w:rsidRPr="00927E32">
        <w:rPr>
          <w:rFonts w:ascii="Arial" w:hAnsi="Arial" w:cs="Arial"/>
          <w:sz w:val="20"/>
          <w:szCs w:val="20"/>
          <w:lang w:val="en"/>
        </w:rPr>
        <w:t>. 8th ed. New York, NY: Springer; 2017.</w:t>
      </w:r>
      <w:bookmarkStart w:id="3" w:name="N9420"/>
      <w:bookmarkEnd w:id="2"/>
    </w:p>
    <w:p w14:paraId="7B23E08A" w14:textId="77777777" w:rsidR="00927E32" w:rsidRDefault="00927E32" w:rsidP="00A36B99">
      <w:pPr>
        <w:pStyle w:val="references"/>
        <w:spacing w:before="0" w:beforeAutospacing="0" w:after="0" w:afterAutospacing="0" w:line="276" w:lineRule="auto"/>
        <w:jc w:val="both"/>
        <w:rPr>
          <w:rFonts w:ascii="Arial" w:hAnsi="Arial" w:cs="Arial"/>
          <w:sz w:val="20"/>
          <w:szCs w:val="20"/>
          <w:lang w:val="en"/>
        </w:rPr>
      </w:pPr>
    </w:p>
    <w:p w14:paraId="14DBA0A5" w14:textId="77777777" w:rsidR="00927E32" w:rsidRDefault="00D17569" w:rsidP="00A36B99">
      <w:pPr>
        <w:pStyle w:val="references"/>
        <w:spacing w:before="0" w:beforeAutospacing="0" w:after="0" w:afterAutospacing="0" w:line="276" w:lineRule="auto"/>
        <w:jc w:val="both"/>
        <w:rPr>
          <w:rFonts w:ascii="Arial" w:eastAsia="Times New Roman" w:hAnsi="Arial" w:cs="Arial"/>
          <w:b/>
          <w:bCs/>
          <w:sz w:val="20"/>
          <w:szCs w:val="20"/>
          <w:lang w:val="en"/>
        </w:rPr>
      </w:pPr>
      <w:r w:rsidRPr="00927E32">
        <w:rPr>
          <w:rFonts w:ascii="Arial" w:eastAsia="Times New Roman" w:hAnsi="Arial" w:cs="Arial"/>
          <w:b/>
          <w:bCs/>
          <w:sz w:val="20"/>
          <w:szCs w:val="20"/>
          <w:lang w:val="en"/>
        </w:rPr>
        <w:t>C. Histologic Type</w:t>
      </w:r>
      <w:bookmarkEnd w:id="3"/>
    </w:p>
    <w:p w14:paraId="40B47F90" w14:textId="77777777" w:rsidR="00927E32" w:rsidRDefault="00D17569" w:rsidP="00A36B99">
      <w:pPr>
        <w:pStyle w:val="references"/>
        <w:spacing w:before="0" w:beforeAutospacing="0" w:after="0" w:afterAutospacing="0" w:line="276" w:lineRule="auto"/>
        <w:jc w:val="both"/>
        <w:rPr>
          <w:rFonts w:ascii="Arial" w:hAnsi="Arial" w:cs="Arial"/>
          <w:sz w:val="20"/>
          <w:szCs w:val="20"/>
          <w:lang w:val="en"/>
        </w:rPr>
      </w:pPr>
      <w:r w:rsidRPr="00927E32">
        <w:rPr>
          <w:rFonts w:ascii="Arial" w:hAnsi="Arial" w:cs="Arial"/>
          <w:sz w:val="20"/>
          <w:szCs w:val="20"/>
          <w:lang w:val="en"/>
        </w:rPr>
        <w:t>For consistency in reporting, the recently revised histologic classification proposed by the WHO is recommended</w:t>
      </w:r>
      <w:hyperlink w:anchor="R40213" w:tooltip="WHO Classification of Tumours&#10;Editorial Board. Digestive system tumours. Lyon (France): International&#10;Agency for Research on Cancer; 2019. (WHO classification of tumours series, 5th&#10;ed.; vol. 1)." w:history="1">
        <w:r w:rsidRPr="00927E32">
          <w:rPr>
            <w:rStyle w:val="Hyperlink"/>
            <w:rFonts w:ascii="Arial" w:hAnsi="Arial" w:cs="Arial"/>
            <w:sz w:val="20"/>
            <w:szCs w:val="20"/>
            <w:vertAlign w:val="superscript"/>
            <w:lang w:val="en"/>
          </w:rPr>
          <w:t>1</w:t>
        </w:r>
      </w:hyperlink>
      <w:r w:rsidRPr="00927E32">
        <w:rPr>
          <w:rFonts w:ascii="Arial" w:hAnsi="Arial" w:cs="Arial"/>
          <w:sz w:val="20"/>
          <w:szCs w:val="20"/>
          <w:lang w:val="en"/>
        </w:rPr>
        <w:t> (Table 1) but not required for clinical use. However, this classification scheme does not distinguish between intestinal and diffuse types of gastric carcinoma but includes signet-ring cell carcinoma in the poorly cohesive carcinoma category. Thus, the Laurén classification</w:t>
      </w:r>
      <w:hyperlink w:anchor="R40214" w:tooltip="Lauren P. The two histological&#10;main types of gastric carcinoma. Acta&#10;Pathol Microbiol Scand. 1965;64:31-49." w:history="1">
        <w:r w:rsidRPr="00927E32">
          <w:rPr>
            <w:rStyle w:val="Hyperlink"/>
            <w:rFonts w:ascii="Arial" w:hAnsi="Arial" w:cs="Arial"/>
            <w:sz w:val="20"/>
            <w:szCs w:val="20"/>
            <w:vertAlign w:val="superscript"/>
            <w:lang w:val="en"/>
          </w:rPr>
          <w:t>2</w:t>
        </w:r>
      </w:hyperlink>
      <w:r w:rsidRPr="00927E32">
        <w:rPr>
          <w:rFonts w:ascii="Arial" w:hAnsi="Arial" w:cs="Arial"/>
          <w:sz w:val="20"/>
          <w:szCs w:val="20"/>
          <w:lang w:val="en"/>
        </w:rPr>
        <w:t> may be used in conjunction with the WHO system.</w:t>
      </w:r>
    </w:p>
    <w:p w14:paraId="61EDA7A7" w14:textId="77777777" w:rsidR="00927E32" w:rsidRDefault="00927E32" w:rsidP="00A36B99">
      <w:pPr>
        <w:pStyle w:val="references"/>
        <w:spacing w:before="0" w:beforeAutospacing="0" w:after="0" w:afterAutospacing="0" w:line="276" w:lineRule="auto"/>
        <w:jc w:val="both"/>
        <w:rPr>
          <w:rFonts w:ascii="Arial" w:hAnsi="Arial" w:cs="Arial"/>
          <w:sz w:val="20"/>
          <w:szCs w:val="20"/>
          <w:lang w:val="en"/>
        </w:rPr>
      </w:pPr>
    </w:p>
    <w:p w14:paraId="0AD222B9" w14:textId="77777777" w:rsidR="00927E32" w:rsidRDefault="00D17569" w:rsidP="00A36B99">
      <w:pPr>
        <w:pStyle w:val="references"/>
        <w:spacing w:before="0" w:beforeAutospacing="0" w:after="0" w:afterAutospacing="0" w:line="276" w:lineRule="auto"/>
        <w:jc w:val="both"/>
        <w:rPr>
          <w:rFonts w:ascii="Arial" w:hAnsi="Arial" w:cs="Arial"/>
          <w:sz w:val="20"/>
          <w:szCs w:val="20"/>
          <w:lang w:val="en"/>
        </w:rPr>
      </w:pPr>
      <w:r w:rsidRPr="00927E32">
        <w:rPr>
          <w:rFonts w:ascii="Arial" w:hAnsi="Arial" w:cs="Arial"/>
          <w:sz w:val="20"/>
          <w:szCs w:val="20"/>
          <w:lang w:val="en"/>
        </w:rPr>
        <w:t>With the exception of the rare small cell carcinoma of the stomach, which has an unfavorable prognosis, most multivariate analyses show no effect of tumor type, independent of stage, on prognosis.</w:t>
      </w:r>
      <w:hyperlink w:anchor="R40211" w:tooltip="Talamonti&#10;MS, Kim SP, Yao KA, et al. Surgical&#10;outcomes of patients with gastric carcinoma: the importance of primary tumor&#10;location and microvessel invasion. Surgery.&#10;Oct 2003;134(4):720 727; discussion 727-729.&#10;&#10;" w:history="1">
        <w:r w:rsidRPr="00927E32">
          <w:rPr>
            <w:rStyle w:val="Hyperlink"/>
            <w:rFonts w:ascii="Arial" w:hAnsi="Arial" w:cs="Arial"/>
            <w:sz w:val="20"/>
            <w:szCs w:val="20"/>
            <w:vertAlign w:val="superscript"/>
            <w:lang w:val="en"/>
          </w:rPr>
          <w:t>3</w:t>
        </w:r>
      </w:hyperlink>
    </w:p>
    <w:p w14:paraId="77F524C1" w14:textId="77777777" w:rsidR="00927E32" w:rsidRDefault="00927E32" w:rsidP="00A36B99">
      <w:pPr>
        <w:pStyle w:val="references"/>
        <w:spacing w:before="0" w:beforeAutospacing="0" w:after="0" w:afterAutospacing="0" w:line="276" w:lineRule="auto"/>
        <w:jc w:val="both"/>
        <w:rPr>
          <w:rStyle w:val="Strong"/>
          <w:rFonts w:ascii="Arial" w:hAnsi="Arial" w:cs="Arial"/>
          <w:bCs w:val="0"/>
          <w:sz w:val="20"/>
          <w:szCs w:val="20"/>
          <w:lang w:val="en"/>
        </w:rPr>
      </w:pPr>
    </w:p>
    <w:p w14:paraId="17A4D05D" w14:textId="3A8AC004" w:rsidR="00E755AE" w:rsidRPr="00927E32" w:rsidRDefault="00D17569" w:rsidP="00927E32">
      <w:pPr>
        <w:pStyle w:val="references"/>
        <w:spacing w:before="0" w:beforeAutospacing="0" w:after="0" w:afterAutospacing="0" w:line="276" w:lineRule="auto"/>
        <w:rPr>
          <w:rFonts w:ascii="Arial" w:hAnsi="Arial" w:cs="Arial"/>
          <w:sz w:val="20"/>
          <w:szCs w:val="20"/>
          <w:lang w:val="en"/>
        </w:rPr>
      </w:pPr>
      <w:r w:rsidRPr="00927E32">
        <w:rPr>
          <w:rStyle w:val="Strong"/>
          <w:rFonts w:ascii="Arial" w:hAnsi="Arial" w:cs="Arial"/>
          <w:bCs w:val="0"/>
          <w:sz w:val="20"/>
          <w:szCs w:val="20"/>
          <w:lang w:val="en"/>
        </w:rPr>
        <w:t>Table 1. WHO Classification of Carcinoma of the Stomach</w:t>
      </w:r>
      <w:r w:rsidRPr="00927E32">
        <w:rPr>
          <w:rFonts w:ascii="Arial" w:hAnsi="Arial" w:cs="Arial"/>
          <w:sz w:val="20"/>
          <w:szCs w:val="20"/>
          <w:vertAlign w:val="superscript"/>
          <w:lang w:val="en"/>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1"/>
        <w:gridCol w:w="6425"/>
      </w:tblGrid>
      <w:tr w:rsidR="00E755AE" w:rsidRPr="00927E32" w14:paraId="460FE9DF" w14:textId="77777777" w:rsidTr="00927E32">
        <w:trPr>
          <w:tblHeader/>
        </w:trPr>
        <w:tc>
          <w:tcPr>
            <w:tcW w:w="1645" w:type="pct"/>
            <w:tcBorders>
              <w:top w:val="single" w:sz="4" w:space="0" w:color="auto"/>
              <w:left w:val="single" w:sz="4" w:space="0" w:color="auto"/>
              <w:bottom w:val="single" w:sz="4" w:space="0" w:color="auto"/>
              <w:right w:val="single" w:sz="4" w:space="0" w:color="auto"/>
            </w:tcBorders>
            <w:hideMark/>
          </w:tcPr>
          <w:p w14:paraId="28DA35BC" w14:textId="77777777" w:rsidR="00E755AE" w:rsidRPr="00927E32" w:rsidRDefault="00D17569" w:rsidP="00927E32">
            <w:pPr>
              <w:keepNext/>
              <w:spacing w:after="0" w:line="276" w:lineRule="auto"/>
              <w:rPr>
                <w:rFonts w:ascii="Arial" w:hAnsi="Arial" w:cs="Arial"/>
                <w:sz w:val="18"/>
                <w:szCs w:val="18"/>
              </w:rPr>
            </w:pPr>
            <w:r w:rsidRPr="00927E32">
              <w:rPr>
                <w:rStyle w:val="Strong"/>
                <w:rFonts w:ascii="Arial" w:hAnsi="Arial" w:cs="Arial"/>
                <w:bCs w:val="0"/>
                <w:sz w:val="18"/>
                <w:szCs w:val="18"/>
              </w:rPr>
              <w:t>Tumor Type</w:t>
            </w:r>
          </w:p>
        </w:tc>
        <w:tc>
          <w:tcPr>
            <w:tcW w:w="3355" w:type="pct"/>
            <w:tcBorders>
              <w:top w:val="single" w:sz="4" w:space="0" w:color="auto"/>
              <w:left w:val="single" w:sz="4" w:space="0" w:color="auto"/>
              <w:bottom w:val="single" w:sz="4" w:space="0" w:color="auto"/>
              <w:right w:val="single" w:sz="4" w:space="0" w:color="auto"/>
            </w:tcBorders>
            <w:hideMark/>
          </w:tcPr>
          <w:p w14:paraId="564C3EBE" w14:textId="77777777" w:rsidR="00E755AE" w:rsidRPr="00927E32" w:rsidRDefault="00D17569" w:rsidP="00927E32">
            <w:pPr>
              <w:keepNext/>
              <w:spacing w:after="0" w:line="276" w:lineRule="auto"/>
              <w:rPr>
                <w:rFonts w:ascii="Arial" w:hAnsi="Arial" w:cs="Arial"/>
                <w:sz w:val="18"/>
                <w:szCs w:val="18"/>
              </w:rPr>
            </w:pPr>
            <w:r w:rsidRPr="00927E32">
              <w:rPr>
                <w:rStyle w:val="Strong"/>
                <w:rFonts w:ascii="Arial" w:hAnsi="Arial" w:cs="Arial"/>
                <w:bCs w:val="0"/>
                <w:sz w:val="18"/>
                <w:szCs w:val="18"/>
              </w:rPr>
              <w:t xml:space="preserve">Histologic Features </w:t>
            </w:r>
          </w:p>
        </w:tc>
      </w:tr>
      <w:tr w:rsidR="00E755AE" w:rsidRPr="00927E32" w14:paraId="1A895A5C" w14:textId="77777777" w:rsidTr="00927E32">
        <w:trPr>
          <w:trHeight w:val="3639"/>
        </w:trPr>
        <w:tc>
          <w:tcPr>
            <w:tcW w:w="1645" w:type="pct"/>
            <w:tcBorders>
              <w:top w:val="single" w:sz="4" w:space="0" w:color="auto"/>
              <w:left w:val="single" w:sz="4" w:space="0" w:color="auto"/>
              <w:bottom w:val="single" w:sz="4" w:space="0" w:color="auto"/>
              <w:right w:val="single" w:sz="4" w:space="0" w:color="auto"/>
            </w:tcBorders>
            <w:hideMark/>
          </w:tcPr>
          <w:p w14:paraId="6B8BEA99" w14:textId="77777777" w:rsidR="00E755AE" w:rsidRPr="00927E32" w:rsidRDefault="00D17569" w:rsidP="00927E32">
            <w:pPr>
              <w:keepNext/>
              <w:spacing w:after="0" w:line="276" w:lineRule="auto"/>
              <w:rPr>
                <w:rFonts w:ascii="Arial" w:hAnsi="Arial" w:cs="Arial"/>
                <w:sz w:val="18"/>
                <w:szCs w:val="18"/>
              </w:rPr>
            </w:pPr>
            <w:r w:rsidRPr="00927E32">
              <w:rPr>
                <w:rFonts w:ascii="Arial" w:hAnsi="Arial" w:cs="Arial"/>
                <w:sz w:val="18"/>
                <w:szCs w:val="18"/>
              </w:rPr>
              <w:t xml:space="preserve">Adenocarcinoma </w:t>
            </w:r>
          </w:p>
          <w:p w14:paraId="71B3E092" w14:textId="77777777" w:rsidR="00E755AE" w:rsidRPr="00927E32" w:rsidRDefault="00D17569" w:rsidP="00927E32">
            <w:pPr>
              <w:keepNext/>
              <w:spacing w:after="0" w:line="276" w:lineRule="auto"/>
              <w:ind w:left="270"/>
              <w:rPr>
                <w:rFonts w:ascii="Arial" w:hAnsi="Arial" w:cs="Arial"/>
                <w:sz w:val="18"/>
                <w:szCs w:val="18"/>
              </w:rPr>
            </w:pPr>
            <w:r w:rsidRPr="00927E32">
              <w:rPr>
                <w:rFonts w:ascii="Arial" w:hAnsi="Arial" w:cs="Arial"/>
                <w:sz w:val="18"/>
                <w:szCs w:val="18"/>
              </w:rPr>
              <w:t>Papillary adenocarcinoma</w:t>
            </w:r>
            <w:r w:rsidRPr="00927E32">
              <w:rPr>
                <w:rFonts w:ascii="Arial" w:hAnsi="Arial" w:cs="Arial"/>
                <w:sz w:val="18"/>
                <w:szCs w:val="18"/>
              </w:rPr>
              <w:br/>
            </w:r>
            <w:r w:rsidRPr="00927E32">
              <w:rPr>
                <w:rFonts w:ascii="Arial" w:hAnsi="Arial" w:cs="Arial"/>
                <w:sz w:val="18"/>
                <w:szCs w:val="18"/>
              </w:rPr>
              <w:br/>
            </w:r>
          </w:p>
          <w:p w14:paraId="1CBB3DF2" w14:textId="77777777" w:rsidR="00E755AE" w:rsidRPr="00927E32" w:rsidRDefault="00D17569" w:rsidP="00927E32">
            <w:pPr>
              <w:keepNext/>
              <w:spacing w:after="0" w:line="276" w:lineRule="auto"/>
              <w:ind w:left="270"/>
              <w:rPr>
                <w:rFonts w:ascii="Arial" w:hAnsi="Arial" w:cs="Arial"/>
                <w:sz w:val="18"/>
                <w:szCs w:val="18"/>
              </w:rPr>
            </w:pPr>
            <w:r w:rsidRPr="00927E32">
              <w:rPr>
                <w:rFonts w:ascii="Arial" w:hAnsi="Arial" w:cs="Arial"/>
                <w:sz w:val="18"/>
                <w:szCs w:val="18"/>
              </w:rPr>
              <w:t>Tubular adenocarcinoma</w:t>
            </w:r>
            <w:r w:rsidRPr="00927E32">
              <w:rPr>
                <w:rFonts w:ascii="Arial" w:hAnsi="Arial" w:cs="Arial"/>
                <w:sz w:val="18"/>
                <w:szCs w:val="18"/>
              </w:rPr>
              <w:br/>
            </w:r>
            <w:r w:rsidRPr="00927E32">
              <w:rPr>
                <w:rFonts w:ascii="Arial" w:hAnsi="Arial" w:cs="Arial"/>
                <w:sz w:val="18"/>
                <w:szCs w:val="18"/>
              </w:rPr>
              <w:br/>
            </w:r>
          </w:p>
          <w:p w14:paraId="56443EF6" w14:textId="77777777" w:rsidR="00E755AE" w:rsidRPr="00927E32" w:rsidRDefault="00D17569" w:rsidP="00927E32">
            <w:pPr>
              <w:keepNext/>
              <w:spacing w:after="0" w:line="276" w:lineRule="auto"/>
              <w:ind w:left="270"/>
              <w:rPr>
                <w:rFonts w:ascii="Arial" w:hAnsi="Arial" w:cs="Arial"/>
                <w:sz w:val="18"/>
                <w:szCs w:val="18"/>
              </w:rPr>
            </w:pPr>
            <w:r w:rsidRPr="00927E32">
              <w:rPr>
                <w:rFonts w:ascii="Arial" w:hAnsi="Arial" w:cs="Arial"/>
                <w:sz w:val="18"/>
                <w:szCs w:val="18"/>
              </w:rPr>
              <w:t>Mucinous adenocarcinoma</w:t>
            </w:r>
            <w:r w:rsidRPr="00927E32">
              <w:rPr>
                <w:rFonts w:ascii="Arial" w:hAnsi="Arial" w:cs="Arial"/>
                <w:sz w:val="18"/>
                <w:szCs w:val="18"/>
              </w:rPr>
              <w:br/>
            </w:r>
            <w:r w:rsidRPr="00927E32">
              <w:rPr>
                <w:rFonts w:ascii="Arial" w:hAnsi="Arial" w:cs="Arial"/>
                <w:sz w:val="18"/>
                <w:szCs w:val="18"/>
              </w:rPr>
              <w:br/>
            </w:r>
          </w:p>
          <w:p w14:paraId="1330393D" w14:textId="77777777" w:rsidR="00E755AE" w:rsidRPr="00927E32" w:rsidRDefault="00D17569" w:rsidP="00927E32">
            <w:pPr>
              <w:spacing w:after="0" w:line="276" w:lineRule="auto"/>
              <w:ind w:left="270"/>
              <w:rPr>
                <w:rFonts w:ascii="Arial" w:hAnsi="Arial" w:cs="Arial"/>
                <w:sz w:val="18"/>
                <w:szCs w:val="18"/>
              </w:rPr>
            </w:pPr>
            <w:r w:rsidRPr="00927E32">
              <w:rPr>
                <w:rFonts w:ascii="Arial" w:hAnsi="Arial" w:cs="Arial"/>
                <w:sz w:val="18"/>
                <w:szCs w:val="18"/>
              </w:rPr>
              <w:t>Poorly cohesive carcinomas, including signet-ring cell carcinoma and other variants</w:t>
            </w:r>
          </w:p>
          <w:p w14:paraId="3C1092C8" w14:textId="77777777" w:rsidR="00E755AE" w:rsidRPr="00927E32" w:rsidRDefault="00D17569" w:rsidP="00927E32">
            <w:pPr>
              <w:spacing w:after="0" w:line="276" w:lineRule="auto"/>
              <w:ind w:left="274"/>
              <w:rPr>
                <w:rFonts w:ascii="Arial" w:hAnsi="Arial" w:cs="Arial"/>
                <w:sz w:val="18"/>
                <w:szCs w:val="18"/>
              </w:rPr>
            </w:pPr>
            <w:r w:rsidRPr="00927E32">
              <w:rPr>
                <w:rFonts w:ascii="Arial" w:hAnsi="Arial" w:cs="Arial"/>
                <w:sz w:val="18"/>
                <w:szCs w:val="18"/>
              </w:rPr>
              <w:t> </w:t>
            </w:r>
          </w:p>
          <w:p w14:paraId="62DBD048" w14:textId="77777777" w:rsidR="00E755AE" w:rsidRPr="00927E32" w:rsidRDefault="00D17569" w:rsidP="00927E32">
            <w:pPr>
              <w:spacing w:after="0" w:line="276" w:lineRule="auto"/>
              <w:ind w:left="270"/>
              <w:rPr>
                <w:rFonts w:ascii="Arial" w:hAnsi="Arial" w:cs="Arial"/>
                <w:sz w:val="18"/>
                <w:szCs w:val="18"/>
              </w:rPr>
            </w:pPr>
            <w:r w:rsidRPr="00927E32">
              <w:rPr>
                <w:rFonts w:ascii="Arial" w:hAnsi="Arial" w:cs="Arial"/>
                <w:sz w:val="18"/>
                <w:szCs w:val="18"/>
              </w:rPr>
              <w:t>Mixed carcinoma</w:t>
            </w:r>
          </w:p>
        </w:tc>
        <w:tc>
          <w:tcPr>
            <w:tcW w:w="3355" w:type="pct"/>
            <w:tcBorders>
              <w:top w:val="single" w:sz="4" w:space="0" w:color="auto"/>
              <w:left w:val="single" w:sz="4" w:space="0" w:color="auto"/>
              <w:bottom w:val="single" w:sz="4" w:space="0" w:color="auto"/>
              <w:right w:val="single" w:sz="4" w:space="0" w:color="auto"/>
            </w:tcBorders>
            <w:hideMark/>
          </w:tcPr>
          <w:p w14:paraId="25D23AE4" w14:textId="77777777" w:rsidR="00E755AE" w:rsidRPr="00927E32" w:rsidRDefault="00D17569" w:rsidP="00927E32">
            <w:pPr>
              <w:keepNext/>
              <w:spacing w:after="0" w:line="276" w:lineRule="auto"/>
              <w:rPr>
                <w:rFonts w:ascii="Arial" w:hAnsi="Arial" w:cs="Arial"/>
                <w:sz w:val="18"/>
                <w:szCs w:val="18"/>
              </w:rPr>
            </w:pPr>
            <w:r w:rsidRPr="00927E32">
              <w:rPr>
                <w:rFonts w:ascii="Arial" w:hAnsi="Arial" w:cs="Arial"/>
                <w:sz w:val="18"/>
                <w:szCs w:val="18"/>
              </w:rPr>
              <w:t> </w:t>
            </w:r>
          </w:p>
          <w:p w14:paraId="0D2A036A" w14:textId="77777777" w:rsidR="00E755AE" w:rsidRPr="00927E32" w:rsidRDefault="00D17569" w:rsidP="00927E32">
            <w:pPr>
              <w:keepNext/>
              <w:spacing w:after="0" w:line="276" w:lineRule="auto"/>
              <w:rPr>
                <w:rFonts w:ascii="Arial" w:hAnsi="Arial" w:cs="Arial"/>
                <w:sz w:val="18"/>
                <w:szCs w:val="18"/>
              </w:rPr>
            </w:pPr>
            <w:r w:rsidRPr="00927E32">
              <w:rPr>
                <w:rFonts w:ascii="Arial" w:hAnsi="Arial" w:cs="Arial"/>
                <w:sz w:val="18"/>
                <w:szCs w:val="18"/>
              </w:rPr>
              <w:t xml:space="preserve">Exophytic with elongated frond-like tumor extensions with fibrovascular cores; usually low grade. </w:t>
            </w:r>
          </w:p>
          <w:p w14:paraId="1FD1B108" w14:textId="77777777" w:rsidR="00E755AE" w:rsidRPr="00927E32" w:rsidRDefault="00D17569" w:rsidP="00927E32">
            <w:pPr>
              <w:keepNext/>
              <w:spacing w:after="0" w:line="276" w:lineRule="auto"/>
              <w:rPr>
                <w:rFonts w:ascii="Arial" w:hAnsi="Arial" w:cs="Arial"/>
                <w:sz w:val="18"/>
                <w:szCs w:val="18"/>
              </w:rPr>
            </w:pPr>
            <w:r w:rsidRPr="00927E32">
              <w:rPr>
                <w:rFonts w:ascii="Arial" w:hAnsi="Arial" w:cs="Arial"/>
                <w:sz w:val="18"/>
                <w:szCs w:val="18"/>
              </w:rPr>
              <w:t>Dilated or slit-like branching tubules; usually low grade, although poorly differentiated variants are described.</w:t>
            </w:r>
          </w:p>
          <w:p w14:paraId="4A814A3C" w14:textId="77777777" w:rsidR="00E755AE" w:rsidRPr="00927E32" w:rsidRDefault="00D17569" w:rsidP="00927E32">
            <w:pPr>
              <w:keepNext/>
              <w:spacing w:after="0" w:line="276" w:lineRule="auto"/>
              <w:rPr>
                <w:rFonts w:ascii="Arial" w:hAnsi="Arial" w:cs="Arial"/>
                <w:sz w:val="18"/>
                <w:szCs w:val="18"/>
              </w:rPr>
            </w:pPr>
            <w:r w:rsidRPr="00927E32">
              <w:rPr>
                <w:rFonts w:ascii="Arial" w:hAnsi="Arial" w:cs="Arial"/>
                <w:sz w:val="18"/>
                <w:szCs w:val="18"/>
              </w:rPr>
              <w:t xml:space="preserve">Contains more than 50% extracellular mucin pools. May contain scattered signet-ring cells. </w:t>
            </w:r>
          </w:p>
          <w:p w14:paraId="5D09C0D4"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Tumor cells infiltrate as isolated single cells or small aggregates. Signet ring cell carcinoma is predominantly composed of signet-ring cells containing a clear droplet of cytoplasmic mucin displacing the nucleus. Other variants of poorly cohesive carcinoma may resemble mononuclear inflammatory cells.</w:t>
            </w:r>
          </w:p>
          <w:p w14:paraId="5A376778"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Mixture of morphologically identifiable components such as tubular, papillary, and poorly cohesive patterns.</w:t>
            </w:r>
          </w:p>
        </w:tc>
      </w:tr>
      <w:tr w:rsidR="00E755AE" w:rsidRPr="00927E32" w14:paraId="59D39BED" w14:textId="77777777" w:rsidTr="00927E32">
        <w:tc>
          <w:tcPr>
            <w:tcW w:w="1645" w:type="pct"/>
            <w:tcBorders>
              <w:top w:val="single" w:sz="4" w:space="0" w:color="auto"/>
              <w:left w:val="single" w:sz="4" w:space="0" w:color="auto"/>
              <w:bottom w:val="nil"/>
              <w:right w:val="single" w:sz="4" w:space="0" w:color="auto"/>
            </w:tcBorders>
            <w:hideMark/>
          </w:tcPr>
          <w:p w14:paraId="225C4740"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Adenocarcinoma, other histologic subtypes</w:t>
            </w:r>
          </w:p>
        </w:tc>
        <w:tc>
          <w:tcPr>
            <w:tcW w:w="3355" w:type="pct"/>
            <w:tcBorders>
              <w:top w:val="single" w:sz="4" w:space="0" w:color="auto"/>
              <w:left w:val="single" w:sz="4" w:space="0" w:color="auto"/>
              <w:bottom w:val="nil"/>
              <w:right w:val="single" w:sz="4" w:space="0" w:color="auto"/>
            </w:tcBorders>
            <w:hideMark/>
          </w:tcPr>
          <w:p w14:paraId="49263532"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 </w:t>
            </w:r>
          </w:p>
        </w:tc>
      </w:tr>
      <w:tr w:rsidR="00E755AE" w:rsidRPr="00927E32" w14:paraId="0F4B3888" w14:textId="77777777" w:rsidTr="00927E32">
        <w:tc>
          <w:tcPr>
            <w:tcW w:w="1645" w:type="pct"/>
            <w:tcBorders>
              <w:top w:val="nil"/>
              <w:left w:val="single" w:sz="4" w:space="0" w:color="auto"/>
              <w:bottom w:val="nil"/>
              <w:right w:val="single" w:sz="4" w:space="0" w:color="auto"/>
            </w:tcBorders>
            <w:hideMark/>
          </w:tcPr>
          <w:p w14:paraId="2611A7FE" w14:textId="77777777" w:rsidR="00E755AE" w:rsidRPr="00927E32" w:rsidRDefault="00D17569" w:rsidP="00927E32">
            <w:pPr>
              <w:spacing w:after="0" w:line="276" w:lineRule="auto"/>
              <w:ind w:left="288"/>
              <w:rPr>
                <w:rFonts w:ascii="Arial" w:hAnsi="Arial" w:cs="Arial"/>
                <w:sz w:val="18"/>
                <w:szCs w:val="18"/>
              </w:rPr>
            </w:pPr>
            <w:r w:rsidRPr="00927E32">
              <w:rPr>
                <w:rFonts w:ascii="Arial" w:hAnsi="Arial" w:cs="Arial"/>
                <w:sz w:val="18"/>
                <w:szCs w:val="18"/>
              </w:rPr>
              <w:t>(Adeno)carcinoma with lymphoid stroma</w:t>
            </w:r>
          </w:p>
        </w:tc>
        <w:tc>
          <w:tcPr>
            <w:tcW w:w="3355" w:type="pct"/>
            <w:tcBorders>
              <w:top w:val="nil"/>
              <w:left w:val="single" w:sz="4" w:space="0" w:color="auto"/>
              <w:bottom w:val="nil"/>
              <w:right w:val="single" w:sz="4" w:space="0" w:color="auto"/>
            </w:tcBorders>
            <w:hideMark/>
          </w:tcPr>
          <w:p w14:paraId="0E668D66"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 xml:space="preserve">Irregular sheets, trabeculae, ill-defined </w:t>
            </w:r>
            <w:proofErr w:type="gramStart"/>
            <w:r w:rsidRPr="00927E32">
              <w:rPr>
                <w:rFonts w:ascii="Arial" w:hAnsi="Arial" w:cs="Arial"/>
                <w:sz w:val="18"/>
                <w:szCs w:val="18"/>
              </w:rPr>
              <w:t>tubules</w:t>
            </w:r>
            <w:proofErr w:type="gramEnd"/>
            <w:r w:rsidRPr="00927E32">
              <w:rPr>
                <w:rFonts w:ascii="Arial" w:hAnsi="Arial" w:cs="Arial"/>
                <w:sz w:val="18"/>
                <w:szCs w:val="18"/>
              </w:rPr>
              <w:t xml:space="preserve"> or syncytia of polygonal cells embedded with a prominent lymphoid infiltrate in the stroma, with intraepithelial lymphocytes. Associated with Epstein-Barr virus infection and may have a more favorable prognosis. Less commonly associated with microsatellite instability and/or mismatch repair deficiency</w:t>
            </w:r>
          </w:p>
        </w:tc>
      </w:tr>
      <w:tr w:rsidR="00E755AE" w:rsidRPr="00927E32" w14:paraId="677C0F5D" w14:textId="77777777" w:rsidTr="00927E32">
        <w:tc>
          <w:tcPr>
            <w:tcW w:w="1645" w:type="pct"/>
            <w:tcBorders>
              <w:top w:val="nil"/>
              <w:left w:val="single" w:sz="4" w:space="0" w:color="auto"/>
              <w:bottom w:val="nil"/>
              <w:right w:val="single" w:sz="4" w:space="0" w:color="auto"/>
            </w:tcBorders>
            <w:hideMark/>
          </w:tcPr>
          <w:p w14:paraId="53C46EE7" w14:textId="77777777" w:rsidR="00E755AE" w:rsidRPr="00927E32" w:rsidRDefault="00D17569" w:rsidP="00927E32">
            <w:pPr>
              <w:spacing w:after="0" w:line="276" w:lineRule="auto"/>
              <w:ind w:left="288"/>
              <w:rPr>
                <w:rFonts w:ascii="Arial" w:hAnsi="Arial" w:cs="Arial"/>
                <w:sz w:val="18"/>
                <w:szCs w:val="18"/>
              </w:rPr>
            </w:pPr>
            <w:r w:rsidRPr="00927E32">
              <w:rPr>
                <w:rFonts w:ascii="Arial" w:hAnsi="Arial" w:cs="Arial"/>
                <w:sz w:val="18"/>
                <w:szCs w:val="18"/>
              </w:rPr>
              <w:t>Hepatoid adenocarcinoma</w:t>
            </w:r>
          </w:p>
        </w:tc>
        <w:tc>
          <w:tcPr>
            <w:tcW w:w="3355" w:type="pct"/>
            <w:tcBorders>
              <w:top w:val="nil"/>
              <w:left w:val="single" w:sz="4" w:space="0" w:color="auto"/>
              <w:bottom w:val="nil"/>
              <w:right w:val="single" w:sz="4" w:space="0" w:color="auto"/>
            </w:tcBorders>
            <w:hideMark/>
          </w:tcPr>
          <w:p w14:paraId="31DF8848"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Large polygonal eosinophilic tumor cells resembling hepatocytes; may express alpha-fetoprotein.</w:t>
            </w:r>
          </w:p>
        </w:tc>
      </w:tr>
      <w:tr w:rsidR="00E755AE" w:rsidRPr="00927E32" w14:paraId="308FC8B5" w14:textId="77777777" w:rsidTr="00927E32">
        <w:tc>
          <w:tcPr>
            <w:tcW w:w="1645" w:type="pct"/>
            <w:tcBorders>
              <w:top w:val="nil"/>
              <w:left w:val="single" w:sz="4" w:space="0" w:color="auto"/>
              <w:bottom w:val="nil"/>
              <w:right w:val="single" w:sz="4" w:space="0" w:color="auto"/>
            </w:tcBorders>
            <w:hideMark/>
          </w:tcPr>
          <w:p w14:paraId="1D66617E" w14:textId="77777777" w:rsidR="00E755AE" w:rsidRPr="00927E32" w:rsidRDefault="00D17569" w:rsidP="00927E32">
            <w:pPr>
              <w:spacing w:after="0" w:line="276" w:lineRule="auto"/>
              <w:ind w:left="288"/>
              <w:rPr>
                <w:rFonts w:ascii="Arial" w:hAnsi="Arial" w:cs="Arial"/>
                <w:sz w:val="18"/>
                <w:szCs w:val="18"/>
              </w:rPr>
            </w:pPr>
            <w:r w:rsidRPr="00927E32">
              <w:rPr>
                <w:rFonts w:ascii="Arial" w:hAnsi="Arial" w:cs="Arial"/>
                <w:sz w:val="18"/>
                <w:szCs w:val="18"/>
              </w:rPr>
              <w:t>Micropapillary adenocarcinoma</w:t>
            </w:r>
          </w:p>
        </w:tc>
        <w:tc>
          <w:tcPr>
            <w:tcW w:w="3355" w:type="pct"/>
            <w:tcBorders>
              <w:top w:val="nil"/>
              <w:left w:val="single" w:sz="4" w:space="0" w:color="auto"/>
              <w:bottom w:val="nil"/>
              <w:right w:val="single" w:sz="4" w:space="0" w:color="auto"/>
            </w:tcBorders>
            <w:hideMark/>
          </w:tcPr>
          <w:p w14:paraId="7BB6D82A"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Micropapillary component in 10-90% of the tumor area</w:t>
            </w:r>
          </w:p>
        </w:tc>
      </w:tr>
      <w:tr w:rsidR="00E755AE" w:rsidRPr="00927E32" w14:paraId="111694FE" w14:textId="77777777" w:rsidTr="00927E32">
        <w:tc>
          <w:tcPr>
            <w:tcW w:w="1645" w:type="pct"/>
            <w:tcBorders>
              <w:top w:val="nil"/>
              <w:left w:val="single" w:sz="4" w:space="0" w:color="auto"/>
              <w:bottom w:val="single" w:sz="4" w:space="0" w:color="auto"/>
              <w:right w:val="single" w:sz="4" w:space="0" w:color="auto"/>
            </w:tcBorders>
            <w:hideMark/>
          </w:tcPr>
          <w:p w14:paraId="17138E90" w14:textId="77777777" w:rsidR="00E755AE" w:rsidRPr="00927E32" w:rsidRDefault="00D17569" w:rsidP="00927E32">
            <w:pPr>
              <w:spacing w:after="0" w:line="276" w:lineRule="auto"/>
              <w:ind w:left="288"/>
              <w:rPr>
                <w:rFonts w:ascii="Arial" w:hAnsi="Arial" w:cs="Arial"/>
                <w:sz w:val="18"/>
                <w:szCs w:val="18"/>
              </w:rPr>
            </w:pPr>
            <w:r w:rsidRPr="00927E32">
              <w:rPr>
                <w:rFonts w:ascii="Arial" w:hAnsi="Arial" w:cs="Arial"/>
                <w:sz w:val="18"/>
                <w:szCs w:val="18"/>
              </w:rPr>
              <w:t xml:space="preserve">Adenocarcinoma of fundic-gland </w:t>
            </w:r>
            <w:r w:rsidRPr="00927E32">
              <w:rPr>
                <w:rFonts w:ascii="Arial" w:hAnsi="Arial" w:cs="Arial"/>
                <w:sz w:val="18"/>
                <w:szCs w:val="18"/>
              </w:rPr>
              <w:lastRenderedPageBreak/>
              <w:t>type</w:t>
            </w:r>
          </w:p>
        </w:tc>
        <w:tc>
          <w:tcPr>
            <w:tcW w:w="3355" w:type="pct"/>
            <w:tcBorders>
              <w:top w:val="nil"/>
              <w:left w:val="single" w:sz="4" w:space="0" w:color="auto"/>
              <w:bottom w:val="single" w:sz="4" w:space="0" w:color="auto"/>
              <w:right w:val="single" w:sz="4" w:space="0" w:color="auto"/>
            </w:tcBorders>
            <w:hideMark/>
          </w:tcPr>
          <w:p w14:paraId="6450F6BD"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lastRenderedPageBreak/>
              <w:t xml:space="preserve">Include chief-cell predominant (most common), parietal cell-predominant, and </w:t>
            </w:r>
            <w:r w:rsidRPr="00927E32">
              <w:rPr>
                <w:rFonts w:ascii="Arial" w:hAnsi="Arial" w:cs="Arial"/>
                <w:sz w:val="18"/>
                <w:szCs w:val="18"/>
              </w:rPr>
              <w:lastRenderedPageBreak/>
              <w:t>mixed phenotype</w:t>
            </w:r>
          </w:p>
        </w:tc>
      </w:tr>
      <w:tr w:rsidR="00E755AE" w:rsidRPr="00927E32" w14:paraId="3D0DCC7D" w14:textId="77777777" w:rsidTr="00927E32">
        <w:tc>
          <w:tcPr>
            <w:tcW w:w="1645" w:type="pct"/>
            <w:tcBorders>
              <w:top w:val="single" w:sz="4" w:space="0" w:color="auto"/>
              <w:left w:val="single" w:sz="4" w:space="0" w:color="auto"/>
              <w:bottom w:val="single" w:sz="4" w:space="0" w:color="auto"/>
              <w:right w:val="single" w:sz="4" w:space="0" w:color="auto"/>
            </w:tcBorders>
            <w:hideMark/>
          </w:tcPr>
          <w:p w14:paraId="2A5E9011"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lastRenderedPageBreak/>
              <w:t>Adenosquamous carcinoma</w:t>
            </w:r>
          </w:p>
        </w:tc>
        <w:tc>
          <w:tcPr>
            <w:tcW w:w="3355" w:type="pct"/>
            <w:tcBorders>
              <w:top w:val="single" w:sz="4" w:space="0" w:color="auto"/>
              <w:left w:val="single" w:sz="4" w:space="0" w:color="auto"/>
              <w:bottom w:val="single" w:sz="4" w:space="0" w:color="auto"/>
              <w:right w:val="single" w:sz="4" w:space="0" w:color="auto"/>
            </w:tcBorders>
            <w:hideMark/>
          </w:tcPr>
          <w:p w14:paraId="08C9B412"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Mixture of glandular and squamous neoplastic components; the squamous component should comprise at least 25% of tumor volume</w:t>
            </w:r>
          </w:p>
        </w:tc>
      </w:tr>
      <w:tr w:rsidR="00E755AE" w:rsidRPr="00927E32" w14:paraId="6B67A45E" w14:textId="77777777" w:rsidTr="00927E32">
        <w:tc>
          <w:tcPr>
            <w:tcW w:w="1645" w:type="pct"/>
            <w:tcBorders>
              <w:top w:val="single" w:sz="4" w:space="0" w:color="auto"/>
              <w:left w:val="single" w:sz="4" w:space="0" w:color="auto"/>
              <w:bottom w:val="single" w:sz="4" w:space="0" w:color="auto"/>
              <w:right w:val="single" w:sz="4" w:space="0" w:color="auto"/>
            </w:tcBorders>
            <w:hideMark/>
          </w:tcPr>
          <w:p w14:paraId="556AA8DB"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Squamous cell carcinoma</w:t>
            </w:r>
          </w:p>
        </w:tc>
        <w:tc>
          <w:tcPr>
            <w:tcW w:w="3355" w:type="pct"/>
            <w:tcBorders>
              <w:top w:val="single" w:sz="4" w:space="0" w:color="auto"/>
              <w:left w:val="single" w:sz="4" w:space="0" w:color="auto"/>
              <w:bottom w:val="single" w:sz="4" w:space="0" w:color="auto"/>
              <w:right w:val="single" w:sz="4" w:space="0" w:color="auto"/>
            </w:tcBorders>
            <w:hideMark/>
          </w:tcPr>
          <w:p w14:paraId="77DCC467"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Keratinizing and nonkeratinizing forms are encountered.</w:t>
            </w:r>
          </w:p>
        </w:tc>
      </w:tr>
      <w:tr w:rsidR="00E755AE" w:rsidRPr="00927E32" w14:paraId="4659117F" w14:textId="77777777" w:rsidTr="00927E32">
        <w:tc>
          <w:tcPr>
            <w:tcW w:w="1645" w:type="pct"/>
            <w:tcBorders>
              <w:top w:val="single" w:sz="4" w:space="0" w:color="auto"/>
              <w:left w:val="single" w:sz="4" w:space="0" w:color="auto"/>
              <w:bottom w:val="single" w:sz="4" w:space="0" w:color="auto"/>
              <w:right w:val="single" w:sz="4" w:space="0" w:color="auto"/>
            </w:tcBorders>
            <w:hideMark/>
          </w:tcPr>
          <w:p w14:paraId="02199B38"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Undifferentiated (anaplastic) carcinoma</w:t>
            </w:r>
          </w:p>
        </w:tc>
        <w:tc>
          <w:tcPr>
            <w:tcW w:w="3355" w:type="pct"/>
            <w:tcBorders>
              <w:top w:val="single" w:sz="4" w:space="0" w:color="auto"/>
              <w:left w:val="single" w:sz="4" w:space="0" w:color="auto"/>
              <w:bottom w:val="single" w:sz="4" w:space="0" w:color="auto"/>
              <w:right w:val="single" w:sz="4" w:space="0" w:color="auto"/>
            </w:tcBorders>
            <w:hideMark/>
          </w:tcPr>
          <w:p w14:paraId="2B646A91"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 xml:space="preserve">diffuse sheets of anaplastic, large to medium size polygonal cells with frequent pleomorphic tumor giant cells; other morphologies include rhabdoid cell, sarcomatoid pleomorphic pattern, undifferentiated carcinoma with osteoclast-like giant cells, carcinoma with lymphoepithelioma-like feature, and glandular. </w:t>
            </w:r>
          </w:p>
        </w:tc>
      </w:tr>
      <w:tr w:rsidR="00E755AE" w:rsidRPr="00927E32" w14:paraId="6FC5CB06" w14:textId="77777777" w:rsidTr="00927E32">
        <w:tc>
          <w:tcPr>
            <w:tcW w:w="1645" w:type="pct"/>
            <w:tcBorders>
              <w:top w:val="single" w:sz="4" w:space="0" w:color="auto"/>
              <w:left w:val="single" w:sz="4" w:space="0" w:color="auto"/>
              <w:bottom w:val="single" w:sz="4" w:space="0" w:color="auto"/>
              <w:right w:val="single" w:sz="4" w:space="0" w:color="auto"/>
            </w:tcBorders>
            <w:hideMark/>
          </w:tcPr>
          <w:p w14:paraId="6201174B"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Gastroblastoma</w:t>
            </w:r>
          </w:p>
        </w:tc>
        <w:tc>
          <w:tcPr>
            <w:tcW w:w="3355" w:type="pct"/>
            <w:tcBorders>
              <w:top w:val="single" w:sz="4" w:space="0" w:color="auto"/>
              <w:left w:val="single" w:sz="4" w:space="0" w:color="auto"/>
              <w:bottom w:val="single" w:sz="4" w:space="0" w:color="auto"/>
              <w:right w:val="single" w:sz="4" w:space="0" w:color="auto"/>
            </w:tcBorders>
            <w:hideMark/>
          </w:tcPr>
          <w:p w14:paraId="5EE77023"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Uniform spindle cells and uniform epithelial cells arranged in nests</w:t>
            </w:r>
          </w:p>
        </w:tc>
      </w:tr>
      <w:tr w:rsidR="00E755AE" w:rsidRPr="00927E32" w14:paraId="76BF6A50" w14:textId="77777777" w:rsidTr="00927E32">
        <w:trPr>
          <w:trHeight w:val="2078"/>
        </w:trPr>
        <w:tc>
          <w:tcPr>
            <w:tcW w:w="1645" w:type="pct"/>
            <w:tcBorders>
              <w:top w:val="single" w:sz="4" w:space="0" w:color="auto"/>
              <w:left w:val="single" w:sz="4" w:space="0" w:color="auto"/>
              <w:bottom w:val="single" w:sz="4" w:space="0" w:color="auto"/>
              <w:right w:val="single" w:sz="4" w:space="0" w:color="auto"/>
            </w:tcBorders>
            <w:hideMark/>
          </w:tcPr>
          <w:p w14:paraId="120A9CFE" w14:textId="77777777" w:rsidR="00E755AE" w:rsidRPr="00927E32" w:rsidRDefault="00D17569" w:rsidP="00927E32">
            <w:pPr>
              <w:keepNext/>
              <w:spacing w:after="0" w:line="276" w:lineRule="auto"/>
              <w:rPr>
                <w:rFonts w:ascii="Arial" w:hAnsi="Arial" w:cs="Arial"/>
                <w:sz w:val="18"/>
                <w:szCs w:val="18"/>
              </w:rPr>
            </w:pPr>
            <w:r w:rsidRPr="00927E32">
              <w:rPr>
                <w:rFonts w:ascii="Arial" w:hAnsi="Arial" w:cs="Arial"/>
                <w:sz w:val="18"/>
                <w:szCs w:val="18"/>
              </w:rPr>
              <w:t>Neuroendocrine carcinoma</w:t>
            </w:r>
            <w:r w:rsidRPr="00927E32">
              <w:rPr>
                <w:rFonts w:ascii="Arial" w:hAnsi="Arial" w:cs="Arial"/>
                <w:sz w:val="18"/>
                <w:szCs w:val="18"/>
              </w:rPr>
              <w:br/>
            </w:r>
            <w:r w:rsidRPr="00927E32">
              <w:rPr>
                <w:rFonts w:ascii="Arial" w:hAnsi="Arial" w:cs="Arial"/>
                <w:sz w:val="18"/>
                <w:szCs w:val="18"/>
              </w:rPr>
              <w:br/>
            </w:r>
            <w:r w:rsidRPr="00927E32">
              <w:rPr>
                <w:rFonts w:ascii="Arial" w:hAnsi="Arial" w:cs="Arial"/>
                <w:sz w:val="18"/>
                <w:szCs w:val="18"/>
              </w:rPr>
              <w:br/>
            </w:r>
            <w:r w:rsidRPr="00927E32">
              <w:rPr>
                <w:rFonts w:ascii="Arial" w:hAnsi="Arial" w:cs="Arial"/>
                <w:sz w:val="18"/>
                <w:szCs w:val="18"/>
              </w:rPr>
              <w:br/>
            </w:r>
          </w:p>
          <w:p w14:paraId="3C3580D5" w14:textId="77777777" w:rsidR="00E755AE" w:rsidRPr="00927E32" w:rsidRDefault="00D17569" w:rsidP="00927E32">
            <w:pPr>
              <w:keepNext/>
              <w:spacing w:after="0" w:line="276" w:lineRule="auto"/>
              <w:ind w:left="270"/>
              <w:rPr>
                <w:rFonts w:ascii="Arial" w:hAnsi="Arial" w:cs="Arial"/>
                <w:sz w:val="18"/>
                <w:szCs w:val="18"/>
              </w:rPr>
            </w:pPr>
            <w:r w:rsidRPr="00927E32">
              <w:rPr>
                <w:rFonts w:ascii="Arial" w:hAnsi="Arial" w:cs="Arial"/>
                <w:sz w:val="18"/>
                <w:szCs w:val="18"/>
              </w:rPr>
              <w:t>Large cell neuroendocrine carcinoma</w:t>
            </w:r>
          </w:p>
          <w:p w14:paraId="6B9C4CEF" w14:textId="77777777" w:rsidR="00E755AE" w:rsidRPr="00927E32" w:rsidRDefault="00D17569" w:rsidP="00927E32">
            <w:pPr>
              <w:keepNext/>
              <w:spacing w:after="0" w:line="276" w:lineRule="auto"/>
              <w:ind w:left="270"/>
              <w:rPr>
                <w:rFonts w:ascii="Arial" w:hAnsi="Arial" w:cs="Arial"/>
                <w:sz w:val="18"/>
                <w:szCs w:val="18"/>
              </w:rPr>
            </w:pPr>
            <w:r w:rsidRPr="00927E32">
              <w:rPr>
                <w:rFonts w:ascii="Arial" w:hAnsi="Arial" w:cs="Arial"/>
                <w:sz w:val="18"/>
                <w:szCs w:val="18"/>
              </w:rPr>
              <w:t>Small cell neuroendocrine carcinoma</w:t>
            </w:r>
          </w:p>
        </w:tc>
        <w:tc>
          <w:tcPr>
            <w:tcW w:w="3355" w:type="pct"/>
            <w:tcBorders>
              <w:top w:val="single" w:sz="4" w:space="0" w:color="auto"/>
              <w:left w:val="single" w:sz="4" w:space="0" w:color="auto"/>
              <w:bottom w:val="single" w:sz="4" w:space="0" w:color="auto"/>
              <w:right w:val="single" w:sz="4" w:space="0" w:color="auto"/>
            </w:tcBorders>
            <w:hideMark/>
          </w:tcPr>
          <w:p w14:paraId="664059B1" w14:textId="77777777" w:rsidR="00E755AE" w:rsidRPr="00927E32" w:rsidRDefault="00D17569" w:rsidP="00927E32">
            <w:pPr>
              <w:keepNext/>
              <w:spacing w:after="0" w:line="276" w:lineRule="auto"/>
              <w:rPr>
                <w:rFonts w:ascii="Arial" w:hAnsi="Arial" w:cs="Arial"/>
                <w:sz w:val="18"/>
                <w:szCs w:val="18"/>
              </w:rPr>
            </w:pPr>
            <w:r w:rsidRPr="00927E32">
              <w:rPr>
                <w:rFonts w:ascii="Arial" w:hAnsi="Arial" w:cs="Arial"/>
                <w:sz w:val="18"/>
                <w:szCs w:val="18"/>
              </w:rPr>
              <w:t xml:space="preserve">Poorly differentiated high-grade carcinoma often with diffuse synaptophysin expression and faint or focal positivity for chromogranin A. These tumors exhibit a high mitotic rate (&gt;20 per 10 high power fields, </w:t>
            </w:r>
            <w:r w:rsidRPr="00927E32">
              <w:rPr>
                <w:rFonts w:ascii="Arial" w:hAnsi="Arial" w:cs="Arial"/>
                <w:color w:val="000000"/>
                <w:sz w:val="18"/>
                <w:szCs w:val="18"/>
              </w:rPr>
              <w:t>or Ki-67 index &gt;20%</w:t>
            </w:r>
            <w:r w:rsidRPr="00927E32">
              <w:rPr>
                <w:rFonts w:ascii="Arial" w:hAnsi="Arial" w:cs="Arial"/>
                <w:sz w:val="18"/>
                <w:szCs w:val="18"/>
              </w:rPr>
              <w:t>), marked nuclear atypia, and may have focal necrosis</w:t>
            </w:r>
          </w:p>
          <w:p w14:paraId="3B3F9826" w14:textId="77777777" w:rsidR="00692BA5" w:rsidRDefault="00692BA5" w:rsidP="00927E32">
            <w:pPr>
              <w:spacing w:after="0" w:line="276" w:lineRule="auto"/>
              <w:rPr>
                <w:rFonts w:ascii="Arial" w:hAnsi="Arial" w:cs="Arial"/>
                <w:sz w:val="18"/>
                <w:szCs w:val="18"/>
              </w:rPr>
            </w:pPr>
          </w:p>
          <w:p w14:paraId="4DBDD8A8" w14:textId="1CD89101"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Tumor cells are large, with moderate amount of cytoplasm, and may contain prominent nucleoli.</w:t>
            </w:r>
          </w:p>
          <w:p w14:paraId="072D7A74" w14:textId="11BCB9E8"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Tumor cells are small, with finely granular chromatin and indistinct nucleoli.</w:t>
            </w:r>
          </w:p>
        </w:tc>
      </w:tr>
      <w:tr w:rsidR="00E755AE" w:rsidRPr="00927E32" w14:paraId="76D8B8B9" w14:textId="77777777" w:rsidTr="00927E32">
        <w:trPr>
          <w:trHeight w:val="584"/>
        </w:trPr>
        <w:tc>
          <w:tcPr>
            <w:tcW w:w="1645" w:type="pct"/>
            <w:tcBorders>
              <w:top w:val="single" w:sz="4" w:space="0" w:color="auto"/>
              <w:left w:val="single" w:sz="4" w:space="0" w:color="auto"/>
              <w:bottom w:val="nil"/>
              <w:right w:val="single" w:sz="4" w:space="0" w:color="auto"/>
            </w:tcBorders>
            <w:hideMark/>
          </w:tcPr>
          <w:p w14:paraId="285E656B" w14:textId="77777777" w:rsidR="00E755AE" w:rsidRPr="00927E32" w:rsidRDefault="00D17569" w:rsidP="00927E32">
            <w:pPr>
              <w:keepNext/>
              <w:spacing w:after="0" w:line="276" w:lineRule="auto"/>
              <w:rPr>
                <w:rFonts w:ascii="Arial" w:hAnsi="Arial" w:cs="Arial"/>
                <w:sz w:val="18"/>
                <w:szCs w:val="18"/>
              </w:rPr>
            </w:pPr>
            <w:r w:rsidRPr="00927E32">
              <w:rPr>
                <w:rFonts w:ascii="Arial" w:hAnsi="Arial" w:cs="Arial"/>
                <w:sz w:val="18"/>
                <w:szCs w:val="18"/>
              </w:rPr>
              <w:t>Mixed neuroendocrine non-neuroendocrine neoplasm</w:t>
            </w:r>
          </w:p>
        </w:tc>
        <w:tc>
          <w:tcPr>
            <w:tcW w:w="3355" w:type="pct"/>
            <w:tcBorders>
              <w:top w:val="single" w:sz="4" w:space="0" w:color="auto"/>
              <w:left w:val="single" w:sz="4" w:space="0" w:color="auto"/>
              <w:bottom w:val="nil"/>
              <w:right w:val="single" w:sz="4" w:space="0" w:color="auto"/>
            </w:tcBorders>
            <w:hideMark/>
          </w:tcPr>
          <w:p w14:paraId="48657224" w14:textId="77777777" w:rsidR="00E755AE" w:rsidRPr="00927E32" w:rsidRDefault="00D17569" w:rsidP="00927E32">
            <w:pPr>
              <w:keepNext/>
              <w:spacing w:after="0" w:line="276" w:lineRule="auto"/>
              <w:rPr>
                <w:rFonts w:ascii="Arial" w:hAnsi="Arial" w:cs="Arial"/>
                <w:sz w:val="18"/>
                <w:szCs w:val="18"/>
              </w:rPr>
            </w:pPr>
            <w:r w:rsidRPr="00927E32">
              <w:rPr>
                <w:rFonts w:ascii="Arial" w:hAnsi="Arial" w:cs="Arial"/>
                <w:sz w:val="18"/>
                <w:szCs w:val="18"/>
              </w:rPr>
              <w:t> </w:t>
            </w:r>
          </w:p>
        </w:tc>
      </w:tr>
      <w:tr w:rsidR="00E755AE" w:rsidRPr="00927E32" w14:paraId="52E7902C" w14:textId="77777777" w:rsidTr="00927E32">
        <w:trPr>
          <w:trHeight w:val="855"/>
        </w:trPr>
        <w:tc>
          <w:tcPr>
            <w:tcW w:w="1645" w:type="pct"/>
            <w:tcBorders>
              <w:top w:val="nil"/>
              <w:left w:val="single" w:sz="4" w:space="0" w:color="auto"/>
              <w:bottom w:val="nil"/>
              <w:right w:val="single" w:sz="4" w:space="0" w:color="auto"/>
            </w:tcBorders>
            <w:hideMark/>
          </w:tcPr>
          <w:p w14:paraId="733395C1" w14:textId="77777777" w:rsidR="00E755AE" w:rsidRPr="00927E32" w:rsidRDefault="00D17569" w:rsidP="00927E32">
            <w:pPr>
              <w:keepNext/>
              <w:spacing w:after="0" w:line="276" w:lineRule="auto"/>
              <w:ind w:left="270"/>
              <w:rPr>
                <w:rFonts w:ascii="Arial" w:hAnsi="Arial" w:cs="Arial"/>
                <w:sz w:val="18"/>
                <w:szCs w:val="18"/>
              </w:rPr>
            </w:pPr>
            <w:r w:rsidRPr="00927E32">
              <w:rPr>
                <w:rFonts w:ascii="Arial" w:hAnsi="Arial" w:cs="Arial"/>
                <w:sz w:val="18"/>
                <w:szCs w:val="18"/>
              </w:rPr>
              <w:t xml:space="preserve">Mixed adenocarcinoma-neuroendocrine carcinoma </w:t>
            </w:r>
          </w:p>
          <w:p w14:paraId="1D04F365" w14:textId="77777777" w:rsidR="00E755AE" w:rsidRPr="00927E32" w:rsidRDefault="00D17569" w:rsidP="00927E32">
            <w:pPr>
              <w:keepNext/>
              <w:spacing w:after="0" w:line="276" w:lineRule="auto"/>
              <w:rPr>
                <w:rFonts w:ascii="Arial" w:hAnsi="Arial" w:cs="Arial"/>
                <w:sz w:val="18"/>
                <w:szCs w:val="18"/>
              </w:rPr>
            </w:pPr>
            <w:r w:rsidRPr="00927E32">
              <w:rPr>
                <w:rFonts w:ascii="Arial" w:hAnsi="Arial" w:cs="Arial"/>
                <w:sz w:val="18"/>
                <w:szCs w:val="18"/>
              </w:rPr>
              <w:t> </w:t>
            </w:r>
          </w:p>
        </w:tc>
        <w:tc>
          <w:tcPr>
            <w:tcW w:w="3355" w:type="pct"/>
            <w:tcBorders>
              <w:top w:val="nil"/>
              <w:left w:val="single" w:sz="4" w:space="0" w:color="auto"/>
              <w:bottom w:val="nil"/>
              <w:right w:val="single" w:sz="4" w:space="0" w:color="auto"/>
            </w:tcBorders>
            <w:hideMark/>
          </w:tcPr>
          <w:p w14:paraId="61FA1AEB"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 xml:space="preserve">Composed of both gland-forming and neuroendocrine malignant elements, with at least 30% of each component. Identification of scattered neuroendocrine cells in adenocarcinomas by immunohistochemistry does not qualify as mixed carcinoma. </w:t>
            </w:r>
          </w:p>
        </w:tc>
      </w:tr>
      <w:tr w:rsidR="00E755AE" w:rsidRPr="00927E32" w14:paraId="3B492EBC" w14:textId="77777777" w:rsidTr="00927E32">
        <w:trPr>
          <w:trHeight w:val="620"/>
        </w:trPr>
        <w:tc>
          <w:tcPr>
            <w:tcW w:w="1645" w:type="pct"/>
            <w:tcBorders>
              <w:top w:val="nil"/>
              <w:left w:val="single" w:sz="4" w:space="0" w:color="auto"/>
              <w:bottom w:val="single" w:sz="4" w:space="0" w:color="auto"/>
              <w:right w:val="single" w:sz="4" w:space="0" w:color="auto"/>
            </w:tcBorders>
            <w:hideMark/>
          </w:tcPr>
          <w:p w14:paraId="1892C9EB" w14:textId="77777777" w:rsidR="00E755AE" w:rsidRPr="00927E32" w:rsidRDefault="00D17569" w:rsidP="00927E32">
            <w:pPr>
              <w:keepNext/>
              <w:spacing w:after="0" w:line="276" w:lineRule="auto"/>
              <w:ind w:left="288"/>
              <w:rPr>
                <w:rFonts w:ascii="Arial" w:hAnsi="Arial" w:cs="Arial"/>
                <w:sz w:val="18"/>
                <w:szCs w:val="18"/>
              </w:rPr>
            </w:pPr>
            <w:r w:rsidRPr="00927E32">
              <w:rPr>
                <w:rFonts w:ascii="Arial" w:hAnsi="Arial" w:cs="Arial"/>
                <w:sz w:val="18"/>
                <w:szCs w:val="18"/>
              </w:rPr>
              <w:t>Mixed adenocarcinoma-neuroendocrine tumor</w:t>
            </w:r>
          </w:p>
        </w:tc>
        <w:tc>
          <w:tcPr>
            <w:tcW w:w="3355" w:type="pct"/>
            <w:tcBorders>
              <w:top w:val="nil"/>
              <w:left w:val="single" w:sz="4" w:space="0" w:color="auto"/>
              <w:bottom w:val="single" w:sz="4" w:space="0" w:color="auto"/>
              <w:right w:val="single" w:sz="4" w:space="0" w:color="auto"/>
            </w:tcBorders>
            <w:hideMark/>
          </w:tcPr>
          <w:p w14:paraId="5258FF5B"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Composed of both adenocarcinoma and neuroendocrine tumor with each component ≥30%</w:t>
            </w:r>
          </w:p>
        </w:tc>
      </w:tr>
    </w:tbl>
    <w:p w14:paraId="36D0F2F9" w14:textId="77777777" w:rsidR="00927E32" w:rsidRDefault="00927E32" w:rsidP="00A36B99">
      <w:pPr>
        <w:spacing w:after="0" w:line="276" w:lineRule="auto"/>
        <w:jc w:val="both"/>
        <w:rPr>
          <w:rFonts w:ascii="Arial" w:hAnsi="Arial" w:cs="Arial"/>
          <w:sz w:val="20"/>
          <w:szCs w:val="20"/>
          <w:lang w:val="en"/>
        </w:rPr>
      </w:pPr>
    </w:p>
    <w:p w14:paraId="0A34F412" w14:textId="77777777" w:rsidR="00927E32" w:rsidRDefault="00D17569" w:rsidP="00A36B99">
      <w:pPr>
        <w:spacing w:after="0" w:line="276" w:lineRule="auto"/>
        <w:jc w:val="both"/>
        <w:rPr>
          <w:rFonts w:ascii="Arial" w:hAnsi="Arial" w:cs="Arial"/>
          <w:sz w:val="20"/>
          <w:szCs w:val="20"/>
          <w:lang w:val="en"/>
        </w:rPr>
      </w:pPr>
      <w:r w:rsidRPr="00927E32">
        <w:rPr>
          <w:rFonts w:ascii="Arial" w:hAnsi="Arial" w:cs="Arial"/>
          <w:sz w:val="20"/>
          <w:szCs w:val="20"/>
          <w:lang w:val="en"/>
        </w:rPr>
        <w:t>For well-differentiated neuroendocrine tumors, the CAP protocol for neuroendocrine tumors of the stomach applies.</w:t>
      </w:r>
    </w:p>
    <w:p w14:paraId="61C2FEA4" w14:textId="77777777" w:rsidR="00927E32" w:rsidRDefault="00927E32" w:rsidP="00A36B99">
      <w:pPr>
        <w:spacing w:after="0" w:line="276" w:lineRule="auto"/>
        <w:jc w:val="both"/>
        <w:rPr>
          <w:rFonts w:ascii="Arial" w:hAnsi="Arial" w:cs="Arial"/>
          <w:sz w:val="20"/>
          <w:szCs w:val="20"/>
          <w:lang w:val="en"/>
        </w:rPr>
      </w:pPr>
    </w:p>
    <w:p w14:paraId="0A0353F0" w14:textId="77777777" w:rsidR="00927E32" w:rsidRDefault="00D17569" w:rsidP="00A36B99">
      <w:pPr>
        <w:spacing w:after="0" w:line="276" w:lineRule="auto"/>
        <w:jc w:val="both"/>
        <w:rPr>
          <w:rFonts w:ascii="Arial" w:hAnsi="Arial" w:cs="Arial"/>
          <w:sz w:val="20"/>
          <w:szCs w:val="20"/>
          <w:lang w:val="en"/>
        </w:rPr>
      </w:pPr>
      <w:r w:rsidRPr="00927E32">
        <w:rPr>
          <w:rFonts w:ascii="Arial" w:hAnsi="Arial" w:cs="Arial"/>
          <w:sz w:val="20"/>
          <w:szCs w:val="20"/>
          <w:lang w:val="en"/>
        </w:rPr>
        <w:t>The Laurén classification, namely intestinal, diffuse, or mixed type, and/or the Ming classification, namely expanding or infiltrating type, may also be included. In general, significant correlation is seen between the various classification systems.</w:t>
      </w:r>
      <w:hyperlink w:anchor="R40212" w:tooltip="Luebke T,&#10;Baldus SE, Grass G, et al. Histological&#10;grading in gastric cancer by Ming classification: correlation with&#10;histopathological subtypes, metastasis, and prognosis. World J Surg. 2005;29(11):1422-1427; discussion&#10;1428.&#10;&#10;" w:history="1">
        <w:r w:rsidRPr="00927E32">
          <w:rPr>
            <w:rStyle w:val="Hyperlink"/>
            <w:rFonts w:ascii="Arial" w:hAnsi="Arial" w:cs="Arial"/>
            <w:sz w:val="20"/>
            <w:szCs w:val="20"/>
            <w:vertAlign w:val="superscript"/>
            <w:lang w:val="en"/>
          </w:rPr>
          <w:t>4</w:t>
        </w:r>
      </w:hyperlink>
      <w:r w:rsidRPr="00927E32">
        <w:rPr>
          <w:rFonts w:ascii="Arial" w:hAnsi="Arial" w:cs="Arial"/>
          <w:sz w:val="20"/>
          <w:szCs w:val="20"/>
          <w:lang w:val="en"/>
        </w:rPr>
        <w:t> </w:t>
      </w:r>
    </w:p>
    <w:p w14:paraId="7590FA4B" w14:textId="77777777" w:rsidR="00927E32" w:rsidRDefault="00927E32" w:rsidP="00A36B99">
      <w:pPr>
        <w:spacing w:after="0" w:line="276" w:lineRule="auto"/>
        <w:jc w:val="both"/>
        <w:rPr>
          <w:rFonts w:ascii="Arial" w:hAnsi="Arial" w:cs="Arial"/>
          <w:sz w:val="20"/>
          <w:szCs w:val="20"/>
          <w:lang w:val="en"/>
        </w:rPr>
      </w:pPr>
    </w:p>
    <w:p w14:paraId="65EE263D" w14:textId="77777777" w:rsidR="00927E32" w:rsidRDefault="00D17569" w:rsidP="00A36B99">
      <w:pPr>
        <w:spacing w:after="0" w:line="276" w:lineRule="auto"/>
        <w:jc w:val="both"/>
        <w:rPr>
          <w:rFonts w:ascii="Arial" w:hAnsi="Arial" w:cs="Arial"/>
          <w:sz w:val="20"/>
          <w:szCs w:val="20"/>
          <w:lang w:val="en"/>
        </w:rPr>
      </w:pPr>
      <w:r w:rsidRPr="00927E32">
        <w:rPr>
          <w:rFonts w:ascii="Arial" w:hAnsi="Arial" w:cs="Arial"/>
          <w:sz w:val="20"/>
          <w:szCs w:val="20"/>
          <w:lang w:val="en"/>
        </w:rPr>
        <w:t>The WHO classifies premalignant lesions of the gastrointestinal tract as intraepithelial neoplasia. For purposes of data reporting, high-grade dysplasia in a gastric resection specimen is reported as “carcinoma in situ.” The term “carcinoma in situ” is not widely applied to glandular neoplastic lesions in the gastrointestinal tract but is retained for tumor registry reporting purposes as specified by law in many states.</w:t>
      </w:r>
    </w:p>
    <w:p w14:paraId="6E00BD0B" w14:textId="77777777" w:rsidR="00927E32" w:rsidRDefault="00927E32" w:rsidP="00A36B99">
      <w:pPr>
        <w:spacing w:after="0" w:line="276" w:lineRule="auto"/>
        <w:jc w:val="both"/>
        <w:rPr>
          <w:rFonts w:ascii="Arial" w:hAnsi="Arial" w:cs="Arial"/>
          <w:sz w:val="20"/>
          <w:szCs w:val="20"/>
          <w:lang w:val="en"/>
        </w:rPr>
      </w:pPr>
    </w:p>
    <w:p w14:paraId="04A7E119" w14:textId="77777777" w:rsidR="00927E32" w:rsidRDefault="00D17569" w:rsidP="00A36B99">
      <w:pPr>
        <w:spacing w:after="0" w:line="276" w:lineRule="auto"/>
        <w:jc w:val="both"/>
        <w:rPr>
          <w:rFonts w:ascii="Arial" w:hAnsi="Arial" w:cs="Arial"/>
          <w:sz w:val="20"/>
          <w:szCs w:val="20"/>
          <w:lang w:val="en"/>
        </w:rPr>
      </w:pPr>
      <w:r w:rsidRPr="00927E32">
        <w:rPr>
          <w:rFonts w:ascii="Arial" w:eastAsia="Times New Roman" w:hAnsi="Arial" w:cs="Arial"/>
          <w:sz w:val="20"/>
          <w:szCs w:val="20"/>
          <w:lang w:val="en"/>
        </w:rPr>
        <w:t>References</w:t>
      </w:r>
      <w:bookmarkStart w:id="4" w:name="R40213"/>
    </w:p>
    <w:p w14:paraId="67DBD148" w14:textId="77777777" w:rsidR="00927E32" w:rsidRDefault="00D17569" w:rsidP="00A36B99">
      <w:pPr>
        <w:pStyle w:val="ListParagraph"/>
        <w:numPr>
          <w:ilvl w:val="0"/>
          <w:numId w:val="18"/>
        </w:numPr>
        <w:spacing w:after="0" w:line="276" w:lineRule="auto"/>
        <w:jc w:val="both"/>
        <w:rPr>
          <w:rFonts w:ascii="Arial" w:hAnsi="Arial" w:cs="Arial"/>
          <w:sz w:val="20"/>
          <w:szCs w:val="20"/>
          <w:lang w:val="en"/>
        </w:rPr>
      </w:pPr>
      <w:r w:rsidRPr="00927E32">
        <w:rPr>
          <w:rFonts w:ascii="Arial" w:hAnsi="Arial" w:cs="Arial"/>
          <w:sz w:val="20"/>
          <w:szCs w:val="20"/>
          <w:lang w:val="en"/>
        </w:rPr>
        <w:t xml:space="preserve">WHO Classification of Tumours Editorial Board. </w:t>
      </w:r>
      <w:r w:rsidRPr="00927E32">
        <w:rPr>
          <w:rStyle w:val="Emphasis"/>
          <w:rFonts w:ascii="Arial" w:hAnsi="Arial" w:cs="Arial"/>
          <w:sz w:val="20"/>
          <w:szCs w:val="20"/>
          <w:lang w:val="en"/>
        </w:rPr>
        <w:t>Digestive system tumours</w:t>
      </w:r>
      <w:r w:rsidRPr="00927E32">
        <w:rPr>
          <w:rFonts w:ascii="Arial" w:hAnsi="Arial" w:cs="Arial"/>
          <w:sz w:val="20"/>
          <w:szCs w:val="20"/>
          <w:lang w:val="en"/>
        </w:rPr>
        <w:t>. Lyon (France): International Agency for Research on Cancer; 2019. (WHO classification of tumours series, 5th ed.; vol. 1).</w:t>
      </w:r>
      <w:bookmarkStart w:id="5" w:name="R40214"/>
      <w:bookmarkEnd w:id="4"/>
    </w:p>
    <w:p w14:paraId="6E9E7A42" w14:textId="77777777" w:rsidR="00927E32" w:rsidRDefault="00D17569" w:rsidP="00A36B99">
      <w:pPr>
        <w:pStyle w:val="ListParagraph"/>
        <w:numPr>
          <w:ilvl w:val="0"/>
          <w:numId w:val="18"/>
        </w:numPr>
        <w:spacing w:after="0" w:line="276" w:lineRule="auto"/>
        <w:jc w:val="both"/>
        <w:rPr>
          <w:rFonts w:ascii="Arial" w:hAnsi="Arial" w:cs="Arial"/>
          <w:sz w:val="20"/>
          <w:szCs w:val="20"/>
          <w:lang w:val="en"/>
        </w:rPr>
      </w:pPr>
      <w:r w:rsidRPr="00927E32">
        <w:rPr>
          <w:rFonts w:ascii="Arial" w:hAnsi="Arial" w:cs="Arial"/>
          <w:sz w:val="20"/>
          <w:szCs w:val="20"/>
          <w:lang w:val="en"/>
        </w:rPr>
        <w:t xml:space="preserve">Lauren P. The two histological main types of gastric carcinoma. </w:t>
      </w:r>
      <w:r w:rsidRPr="00927E32">
        <w:rPr>
          <w:rStyle w:val="Emphasis"/>
          <w:rFonts w:ascii="Arial" w:hAnsi="Arial" w:cs="Arial"/>
          <w:iCs w:val="0"/>
          <w:sz w:val="20"/>
          <w:szCs w:val="20"/>
          <w:lang w:val="en"/>
        </w:rPr>
        <w:t>Acta Pathol Microbiol Scand. </w:t>
      </w:r>
      <w:proofErr w:type="gramStart"/>
      <w:r w:rsidRPr="00927E32">
        <w:rPr>
          <w:rFonts w:ascii="Arial" w:hAnsi="Arial" w:cs="Arial"/>
          <w:sz w:val="20"/>
          <w:szCs w:val="20"/>
          <w:lang w:val="en"/>
        </w:rPr>
        <w:t>1965;64:31</w:t>
      </w:r>
      <w:proofErr w:type="gramEnd"/>
      <w:r w:rsidRPr="00927E32">
        <w:rPr>
          <w:rFonts w:ascii="Arial" w:hAnsi="Arial" w:cs="Arial"/>
          <w:sz w:val="20"/>
          <w:szCs w:val="20"/>
          <w:lang w:val="en"/>
        </w:rPr>
        <w:t>-49.</w:t>
      </w:r>
      <w:bookmarkStart w:id="6" w:name="R40211"/>
      <w:bookmarkEnd w:id="5"/>
    </w:p>
    <w:p w14:paraId="7497A5A9" w14:textId="77777777" w:rsidR="00927E32" w:rsidRDefault="00D17569" w:rsidP="00A36B99">
      <w:pPr>
        <w:pStyle w:val="ListParagraph"/>
        <w:numPr>
          <w:ilvl w:val="0"/>
          <w:numId w:val="18"/>
        </w:numPr>
        <w:spacing w:after="0" w:line="276" w:lineRule="auto"/>
        <w:jc w:val="both"/>
        <w:rPr>
          <w:rFonts w:ascii="Arial" w:hAnsi="Arial" w:cs="Arial"/>
          <w:sz w:val="20"/>
          <w:szCs w:val="20"/>
          <w:lang w:val="en"/>
        </w:rPr>
      </w:pPr>
      <w:r w:rsidRPr="00927E32">
        <w:rPr>
          <w:rFonts w:ascii="Arial" w:hAnsi="Arial" w:cs="Arial"/>
          <w:sz w:val="20"/>
          <w:szCs w:val="20"/>
          <w:lang w:val="da-DK"/>
        </w:rPr>
        <w:lastRenderedPageBreak/>
        <w:t xml:space="preserve">Talamonti MS, Kim SP, Yao KA, et al. </w:t>
      </w:r>
      <w:r w:rsidRPr="00927E32">
        <w:rPr>
          <w:rFonts w:ascii="Arial" w:hAnsi="Arial" w:cs="Arial"/>
          <w:sz w:val="20"/>
          <w:szCs w:val="20"/>
          <w:lang w:val="en"/>
        </w:rPr>
        <w:t xml:space="preserve">Surgical outcomes of patients with gastric carcinoma: the importance of primary tumor location and microvessel invasion. </w:t>
      </w:r>
      <w:r w:rsidRPr="00927E32">
        <w:rPr>
          <w:rStyle w:val="Emphasis"/>
          <w:rFonts w:ascii="Arial" w:hAnsi="Arial" w:cs="Arial"/>
          <w:iCs w:val="0"/>
          <w:sz w:val="20"/>
          <w:szCs w:val="20"/>
          <w:lang w:val="en"/>
        </w:rPr>
        <w:t xml:space="preserve">Surgery. </w:t>
      </w:r>
      <w:r w:rsidRPr="00927E32">
        <w:rPr>
          <w:rFonts w:ascii="Arial" w:hAnsi="Arial" w:cs="Arial"/>
          <w:sz w:val="20"/>
          <w:szCs w:val="20"/>
          <w:lang w:val="en"/>
        </w:rPr>
        <w:t>Oct 2003;134(4):720 727; discussion 727-729.</w:t>
      </w:r>
      <w:bookmarkStart w:id="7" w:name="R40212"/>
      <w:bookmarkEnd w:id="6"/>
    </w:p>
    <w:p w14:paraId="2C13DE05" w14:textId="77777777" w:rsidR="00927E32" w:rsidRDefault="00D17569" w:rsidP="00A36B99">
      <w:pPr>
        <w:pStyle w:val="ListParagraph"/>
        <w:numPr>
          <w:ilvl w:val="0"/>
          <w:numId w:val="18"/>
        </w:numPr>
        <w:spacing w:after="0" w:line="276" w:lineRule="auto"/>
        <w:jc w:val="both"/>
        <w:rPr>
          <w:rFonts w:ascii="Arial" w:hAnsi="Arial" w:cs="Arial"/>
          <w:sz w:val="20"/>
          <w:szCs w:val="20"/>
          <w:lang w:val="en"/>
        </w:rPr>
      </w:pPr>
      <w:r w:rsidRPr="00927E32">
        <w:rPr>
          <w:rFonts w:ascii="Arial" w:hAnsi="Arial" w:cs="Arial"/>
          <w:sz w:val="20"/>
          <w:szCs w:val="20"/>
          <w:lang w:val="da-DK"/>
        </w:rPr>
        <w:t xml:space="preserve">Luebke T, Baldus SE, Grass G, et al. </w:t>
      </w:r>
      <w:r w:rsidRPr="00927E32">
        <w:rPr>
          <w:rFonts w:ascii="Arial" w:hAnsi="Arial" w:cs="Arial"/>
          <w:sz w:val="20"/>
          <w:szCs w:val="20"/>
          <w:lang w:val="en"/>
        </w:rPr>
        <w:t xml:space="preserve">Histological grading in gastric cancer by Ming classification: correlation with histopathological subtypes, metastasis, and prognosis. </w:t>
      </w:r>
      <w:r w:rsidRPr="00927E32">
        <w:rPr>
          <w:rStyle w:val="Emphasis"/>
          <w:rFonts w:ascii="Arial" w:hAnsi="Arial" w:cs="Arial"/>
          <w:iCs w:val="0"/>
          <w:sz w:val="20"/>
          <w:szCs w:val="20"/>
          <w:lang w:val="en"/>
        </w:rPr>
        <w:t>World J Surg. </w:t>
      </w:r>
      <w:r w:rsidRPr="00927E32">
        <w:rPr>
          <w:rFonts w:ascii="Arial" w:hAnsi="Arial" w:cs="Arial"/>
          <w:sz w:val="20"/>
          <w:szCs w:val="20"/>
          <w:lang w:val="en"/>
        </w:rPr>
        <w:t>2005;29(11):1422-1427; discussion 1428.</w:t>
      </w:r>
      <w:bookmarkStart w:id="8" w:name="N9421"/>
      <w:bookmarkEnd w:id="7"/>
    </w:p>
    <w:p w14:paraId="1972E13A" w14:textId="77777777" w:rsidR="00927E32" w:rsidRDefault="00927E32" w:rsidP="00A36B99">
      <w:pPr>
        <w:spacing w:after="0" w:line="276" w:lineRule="auto"/>
        <w:jc w:val="both"/>
        <w:rPr>
          <w:rFonts w:ascii="Arial" w:eastAsia="Times New Roman" w:hAnsi="Arial" w:cs="Arial"/>
          <w:b/>
          <w:bCs/>
          <w:sz w:val="20"/>
          <w:szCs w:val="20"/>
          <w:lang w:val="en"/>
        </w:rPr>
      </w:pPr>
    </w:p>
    <w:p w14:paraId="39248C92" w14:textId="0F99C6F8" w:rsidR="00E755AE" w:rsidRPr="00927E32" w:rsidRDefault="00D17569" w:rsidP="00927E32">
      <w:pPr>
        <w:spacing w:after="0" w:line="276" w:lineRule="auto"/>
        <w:rPr>
          <w:rFonts w:ascii="Arial" w:hAnsi="Arial" w:cs="Arial"/>
          <w:sz w:val="20"/>
          <w:szCs w:val="20"/>
          <w:lang w:val="en"/>
        </w:rPr>
      </w:pPr>
      <w:r w:rsidRPr="00927E32">
        <w:rPr>
          <w:rFonts w:ascii="Arial" w:eastAsia="Times New Roman" w:hAnsi="Arial" w:cs="Arial"/>
          <w:b/>
          <w:bCs/>
          <w:sz w:val="20"/>
          <w:szCs w:val="20"/>
          <w:lang w:val="en"/>
        </w:rPr>
        <w:t>D. Histologic Grade</w:t>
      </w:r>
      <w:bookmarkEnd w:id="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57"/>
        <w:gridCol w:w="9019"/>
      </w:tblGrid>
      <w:tr w:rsidR="00E755AE" w:rsidRPr="00927E32" w14:paraId="43B99E38" w14:textId="77777777" w:rsidTr="00927E32">
        <w:trPr>
          <w:tblHeader/>
        </w:trPr>
        <w:tc>
          <w:tcPr>
            <w:tcW w:w="291" w:type="pct"/>
            <w:tcBorders>
              <w:top w:val="single" w:sz="4" w:space="0" w:color="auto"/>
              <w:left w:val="single" w:sz="4" w:space="0" w:color="auto"/>
              <w:bottom w:val="single" w:sz="4" w:space="0" w:color="auto"/>
              <w:right w:val="single" w:sz="4" w:space="0" w:color="auto"/>
            </w:tcBorders>
            <w:hideMark/>
          </w:tcPr>
          <w:p w14:paraId="4A3192FB" w14:textId="77777777" w:rsidR="00E755AE" w:rsidRPr="00927E32" w:rsidRDefault="00D17569" w:rsidP="00927E32">
            <w:pPr>
              <w:spacing w:after="0" w:line="276" w:lineRule="auto"/>
              <w:rPr>
                <w:rFonts w:ascii="Arial" w:hAnsi="Arial" w:cs="Arial"/>
                <w:sz w:val="18"/>
                <w:szCs w:val="18"/>
              </w:rPr>
            </w:pPr>
            <w:r w:rsidRPr="00927E32">
              <w:rPr>
                <w:rStyle w:val="Strong"/>
                <w:rFonts w:ascii="Arial" w:hAnsi="Arial" w:cs="Arial"/>
                <w:bCs w:val="0"/>
                <w:sz w:val="18"/>
                <w:szCs w:val="18"/>
              </w:rPr>
              <w:t>G</w:t>
            </w:r>
          </w:p>
        </w:tc>
        <w:tc>
          <w:tcPr>
            <w:tcW w:w="4709" w:type="pct"/>
            <w:tcBorders>
              <w:top w:val="single" w:sz="4" w:space="0" w:color="auto"/>
              <w:left w:val="single" w:sz="4" w:space="0" w:color="auto"/>
              <w:bottom w:val="single" w:sz="4" w:space="0" w:color="auto"/>
              <w:right w:val="single" w:sz="4" w:space="0" w:color="auto"/>
            </w:tcBorders>
            <w:hideMark/>
          </w:tcPr>
          <w:p w14:paraId="6AE08E22" w14:textId="77777777" w:rsidR="00E755AE" w:rsidRPr="00927E32" w:rsidRDefault="00D17569" w:rsidP="00927E32">
            <w:pPr>
              <w:spacing w:after="0" w:line="276" w:lineRule="auto"/>
              <w:rPr>
                <w:rFonts w:ascii="Arial" w:hAnsi="Arial" w:cs="Arial"/>
                <w:sz w:val="18"/>
                <w:szCs w:val="18"/>
              </w:rPr>
            </w:pPr>
            <w:r w:rsidRPr="00927E32">
              <w:rPr>
                <w:rStyle w:val="Strong"/>
                <w:rFonts w:ascii="Arial" w:hAnsi="Arial" w:cs="Arial"/>
                <w:bCs w:val="0"/>
                <w:sz w:val="18"/>
                <w:szCs w:val="18"/>
              </w:rPr>
              <w:t>G Definition</w:t>
            </w:r>
          </w:p>
        </w:tc>
      </w:tr>
      <w:tr w:rsidR="00E755AE" w:rsidRPr="00927E32" w14:paraId="5F80B20F" w14:textId="77777777" w:rsidTr="00927E32">
        <w:tc>
          <w:tcPr>
            <w:tcW w:w="291" w:type="pct"/>
            <w:tcBorders>
              <w:top w:val="single" w:sz="4" w:space="0" w:color="auto"/>
              <w:left w:val="single" w:sz="4" w:space="0" w:color="auto"/>
              <w:bottom w:val="single" w:sz="4" w:space="0" w:color="auto"/>
              <w:right w:val="single" w:sz="4" w:space="0" w:color="auto"/>
            </w:tcBorders>
            <w:hideMark/>
          </w:tcPr>
          <w:p w14:paraId="42F7AB87"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GX</w:t>
            </w:r>
          </w:p>
        </w:tc>
        <w:tc>
          <w:tcPr>
            <w:tcW w:w="4709" w:type="pct"/>
            <w:tcBorders>
              <w:top w:val="single" w:sz="4" w:space="0" w:color="auto"/>
              <w:left w:val="single" w:sz="4" w:space="0" w:color="auto"/>
              <w:bottom w:val="single" w:sz="4" w:space="0" w:color="auto"/>
              <w:right w:val="single" w:sz="4" w:space="0" w:color="auto"/>
            </w:tcBorders>
            <w:hideMark/>
          </w:tcPr>
          <w:p w14:paraId="327C2413"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Grade cannot be assessed</w:t>
            </w:r>
          </w:p>
        </w:tc>
      </w:tr>
      <w:tr w:rsidR="00E755AE" w:rsidRPr="00927E32" w14:paraId="77491558" w14:textId="77777777" w:rsidTr="00927E32">
        <w:tc>
          <w:tcPr>
            <w:tcW w:w="291" w:type="pct"/>
            <w:tcBorders>
              <w:top w:val="single" w:sz="4" w:space="0" w:color="auto"/>
              <w:left w:val="single" w:sz="4" w:space="0" w:color="auto"/>
              <w:bottom w:val="single" w:sz="4" w:space="0" w:color="auto"/>
              <w:right w:val="single" w:sz="4" w:space="0" w:color="auto"/>
            </w:tcBorders>
            <w:hideMark/>
          </w:tcPr>
          <w:p w14:paraId="673BDC63"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G1</w:t>
            </w:r>
          </w:p>
        </w:tc>
        <w:tc>
          <w:tcPr>
            <w:tcW w:w="4709" w:type="pct"/>
            <w:tcBorders>
              <w:top w:val="single" w:sz="4" w:space="0" w:color="auto"/>
              <w:left w:val="single" w:sz="4" w:space="0" w:color="auto"/>
              <w:bottom w:val="single" w:sz="4" w:space="0" w:color="auto"/>
              <w:right w:val="single" w:sz="4" w:space="0" w:color="auto"/>
            </w:tcBorders>
            <w:hideMark/>
          </w:tcPr>
          <w:p w14:paraId="7E82B43A"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Well differentiated</w:t>
            </w:r>
          </w:p>
        </w:tc>
      </w:tr>
      <w:tr w:rsidR="00E755AE" w:rsidRPr="00927E32" w14:paraId="173A860B" w14:textId="77777777" w:rsidTr="00927E32">
        <w:tc>
          <w:tcPr>
            <w:tcW w:w="291" w:type="pct"/>
            <w:tcBorders>
              <w:top w:val="single" w:sz="4" w:space="0" w:color="auto"/>
              <w:left w:val="single" w:sz="4" w:space="0" w:color="auto"/>
              <w:bottom w:val="single" w:sz="4" w:space="0" w:color="auto"/>
              <w:right w:val="single" w:sz="4" w:space="0" w:color="auto"/>
            </w:tcBorders>
            <w:hideMark/>
          </w:tcPr>
          <w:p w14:paraId="49C4CFF9"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G2</w:t>
            </w:r>
          </w:p>
        </w:tc>
        <w:tc>
          <w:tcPr>
            <w:tcW w:w="4709" w:type="pct"/>
            <w:tcBorders>
              <w:top w:val="single" w:sz="4" w:space="0" w:color="auto"/>
              <w:left w:val="single" w:sz="4" w:space="0" w:color="auto"/>
              <w:bottom w:val="single" w:sz="4" w:space="0" w:color="auto"/>
              <w:right w:val="single" w:sz="4" w:space="0" w:color="auto"/>
            </w:tcBorders>
            <w:hideMark/>
          </w:tcPr>
          <w:p w14:paraId="1E6B58CD"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Moderately differentiated</w:t>
            </w:r>
          </w:p>
        </w:tc>
      </w:tr>
      <w:tr w:rsidR="00E755AE" w:rsidRPr="00927E32" w14:paraId="0A52939C" w14:textId="77777777" w:rsidTr="00927E32">
        <w:tc>
          <w:tcPr>
            <w:tcW w:w="291" w:type="pct"/>
            <w:tcBorders>
              <w:top w:val="single" w:sz="4" w:space="0" w:color="auto"/>
              <w:left w:val="single" w:sz="4" w:space="0" w:color="auto"/>
              <w:bottom w:val="single" w:sz="4" w:space="0" w:color="auto"/>
              <w:right w:val="single" w:sz="4" w:space="0" w:color="auto"/>
            </w:tcBorders>
            <w:hideMark/>
          </w:tcPr>
          <w:p w14:paraId="3B35181B"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G3</w:t>
            </w:r>
          </w:p>
        </w:tc>
        <w:tc>
          <w:tcPr>
            <w:tcW w:w="4709" w:type="pct"/>
            <w:tcBorders>
              <w:top w:val="single" w:sz="4" w:space="0" w:color="auto"/>
              <w:left w:val="single" w:sz="4" w:space="0" w:color="auto"/>
              <w:bottom w:val="single" w:sz="4" w:space="0" w:color="auto"/>
              <w:right w:val="single" w:sz="4" w:space="0" w:color="auto"/>
            </w:tcBorders>
            <w:hideMark/>
          </w:tcPr>
          <w:p w14:paraId="7EEAA1EA"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Poorly differentiated, undifferentiated</w:t>
            </w:r>
          </w:p>
        </w:tc>
      </w:tr>
    </w:tbl>
    <w:p w14:paraId="4AACB6E8" w14:textId="77777777" w:rsidR="00927E32" w:rsidRDefault="00927E32" w:rsidP="00A36B99">
      <w:pPr>
        <w:keepNext/>
        <w:spacing w:after="0" w:line="276" w:lineRule="auto"/>
        <w:jc w:val="both"/>
        <w:rPr>
          <w:rFonts w:ascii="Arial" w:hAnsi="Arial" w:cs="Arial"/>
          <w:sz w:val="20"/>
          <w:szCs w:val="20"/>
          <w:lang w:val="en"/>
        </w:rPr>
      </w:pPr>
    </w:p>
    <w:p w14:paraId="64CF2B21" w14:textId="77777777" w:rsidR="00927E32" w:rsidRDefault="00D17569" w:rsidP="00A36B99">
      <w:pPr>
        <w:keepNext/>
        <w:spacing w:after="0" w:line="276" w:lineRule="auto"/>
        <w:jc w:val="both"/>
        <w:rPr>
          <w:rFonts w:ascii="Arial" w:hAnsi="Arial" w:cs="Arial"/>
          <w:sz w:val="20"/>
          <w:szCs w:val="20"/>
          <w:lang w:val="en"/>
        </w:rPr>
      </w:pPr>
      <w:r w:rsidRPr="00927E32">
        <w:rPr>
          <w:rFonts w:ascii="Arial" w:hAnsi="Arial" w:cs="Arial"/>
          <w:sz w:val="20"/>
          <w:szCs w:val="20"/>
          <w:lang w:val="en"/>
        </w:rPr>
        <w:t>For adenocarcinomas, a histologic grading system that is based on the extent of glandular differentiation is suggested, as shown below.</w:t>
      </w:r>
    </w:p>
    <w:p w14:paraId="2DE7D0DC" w14:textId="77777777" w:rsidR="00927E32" w:rsidRDefault="00D17569" w:rsidP="00A36B99">
      <w:pPr>
        <w:keepNext/>
        <w:spacing w:after="0" w:line="276" w:lineRule="auto"/>
        <w:ind w:firstLine="720"/>
        <w:jc w:val="both"/>
        <w:rPr>
          <w:rFonts w:ascii="Arial" w:hAnsi="Arial" w:cs="Arial"/>
          <w:sz w:val="20"/>
          <w:szCs w:val="20"/>
          <w:lang w:val="en"/>
        </w:rPr>
      </w:pPr>
      <w:r w:rsidRPr="00927E32">
        <w:rPr>
          <w:rFonts w:ascii="Arial" w:hAnsi="Arial" w:cs="Arial"/>
          <w:sz w:val="20"/>
          <w:szCs w:val="20"/>
          <w:lang w:val="en"/>
        </w:rPr>
        <w:t xml:space="preserve">Grade X </w:t>
      </w:r>
      <w:r w:rsidRPr="00927E32">
        <w:rPr>
          <w:rFonts w:ascii="Arial" w:hAnsi="Arial" w:cs="Arial"/>
          <w:sz w:val="20"/>
          <w:szCs w:val="20"/>
          <w:lang w:val="en"/>
        </w:rPr>
        <w:tab/>
        <w:t>Cannot be assessed</w:t>
      </w:r>
    </w:p>
    <w:p w14:paraId="6218E574" w14:textId="77777777" w:rsidR="00927E32" w:rsidRDefault="00D17569" w:rsidP="00A36B99">
      <w:pPr>
        <w:keepNext/>
        <w:spacing w:after="0" w:line="276" w:lineRule="auto"/>
        <w:ind w:firstLine="720"/>
        <w:jc w:val="both"/>
        <w:rPr>
          <w:rFonts w:ascii="Arial" w:hAnsi="Arial" w:cs="Arial"/>
          <w:sz w:val="20"/>
          <w:szCs w:val="20"/>
          <w:lang w:val="en"/>
        </w:rPr>
      </w:pPr>
      <w:r w:rsidRPr="00927E32">
        <w:rPr>
          <w:rFonts w:ascii="Arial" w:hAnsi="Arial" w:cs="Arial"/>
          <w:sz w:val="20"/>
          <w:szCs w:val="20"/>
          <w:lang w:val="en"/>
        </w:rPr>
        <w:t xml:space="preserve">Grade 1 </w:t>
      </w:r>
      <w:r w:rsidRPr="00927E32">
        <w:rPr>
          <w:rFonts w:ascii="Arial" w:hAnsi="Arial" w:cs="Arial"/>
          <w:sz w:val="20"/>
          <w:szCs w:val="20"/>
          <w:lang w:val="en"/>
        </w:rPr>
        <w:tab/>
        <w:t>Well differentiated (greater than 95% of tumor composed of glands)</w:t>
      </w:r>
    </w:p>
    <w:p w14:paraId="41ECC57B" w14:textId="77777777" w:rsidR="00927E32" w:rsidRDefault="00D17569" w:rsidP="00A36B99">
      <w:pPr>
        <w:keepNext/>
        <w:spacing w:after="0" w:line="276" w:lineRule="auto"/>
        <w:ind w:firstLine="720"/>
        <w:jc w:val="both"/>
        <w:rPr>
          <w:rFonts w:ascii="Arial" w:hAnsi="Arial" w:cs="Arial"/>
          <w:sz w:val="20"/>
          <w:szCs w:val="20"/>
          <w:lang w:val="en"/>
        </w:rPr>
      </w:pPr>
      <w:r w:rsidRPr="00927E32">
        <w:rPr>
          <w:rFonts w:ascii="Arial" w:hAnsi="Arial" w:cs="Arial"/>
          <w:sz w:val="20"/>
          <w:szCs w:val="20"/>
          <w:lang w:val="en"/>
        </w:rPr>
        <w:t xml:space="preserve">Grade 2 </w:t>
      </w:r>
      <w:r w:rsidRPr="00927E32">
        <w:rPr>
          <w:rFonts w:ascii="Arial" w:hAnsi="Arial" w:cs="Arial"/>
          <w:sz w:val="20"/>
          <w:szCs w:val="20"/>
          <w:lang w:val="en"/>
        </w:rPr>
        <w:tab/>
        <w:t>Moderately differentiated (50% to 95% of tumor composed of glands)</w:t>
      </w:r>
    </w:p>
    <w:p w14:paraId="2F5623B6" w14:textId="77777777" w:rsidR="00927E32" w:rsidRDefault="00D17569" w:rsidP="00A36B99">
      <w:pPr>
        <w:keepNext/>
        <w:spacing w:after="0" w:line="276" w:lineRule="auto"/>
        <w:ind w:firstLine="720"/>
        <w:jc w:val="both"/>
        <w:rPr>
          <w:rFonts w:ascii="Arial" w:hAnsi="Arial" w:cs="Arial"/>
          <w:sz w:val="20"/>
          <w:szCs w:val="20"/>
          <w:lang w:val="en"/>
        </w:rPr>
      </w:pPr>
      <w:r w:rsidRPr="00927E32">
        <w:rPr>
          <w:rFonts w:ascii="Arial" w:hAnsi="Arial" w:cs="Arial"/>
          <w:sz w:val="20"/>
          <w:szCs w:val="20"/>
          <w:lang w:val="en"/>
        </w:rPr>
        <w:t xml:space="preserve">Grade 3 </w:t>
      </w:r>
      <w:r w:rsidRPr="00927E32">
        <w:rPr>
          <w:rFonts w:ascii="Arial" w:hAnsi="Arial" w:cs="Arial"/>
          <w:sz w:val="20"/>
          <w:szCs w:val="20"/>
          <w:lang w:val="en"/>
        </w:rPr>
        <w:tab/>
        <w:t>Poorly differentiated (49% or less of tumor composed of glands)</w:t>
      </w:r>
    </w:p>
    <w:p w14:paraId="48877856" w14:textId="77777777" w:rsidR="00927E32" w:rsidRDefault="00927E32" w:rsidP="00A36B99">
      <w:pPr>
        <w:keepNext/>
        <w:spacing w:after="0" w:line="276" w:lineRule="auto"/>
        <w:jc w:val="both"/>
        <w:rPr>
          <w:rFonts w:ascii="Arial" w:hAnsi="Arial" w:cs="Arial"/>
          <w:sz w:val="20"/>
          <w:szCs w:val="20"/>
          <w:lang w:val="en"/>
        </w:rPr>
      </w:pPr>
    </w:p>
    <w:p w14:paraId="1ABBDADD" w14:textId="77777777" w:rsidR="00927E32" w:rsidRDefault="00D17569" w:rsidP="00A36B99">
      <w:pPr>
        <w:keepNext/>
        <w:spacing w:after="0" w:line="276" w:lineRule="auto"/>
        <w:jc w:val="both"/>
        <w:rPr>
          <w:rFonts w:ascii="Arial" w:hAnsi="Arial" w:cs="Arial"/>
          <w:sz w:val="20"/>
          <w:szCs w:val="20"/>
          <w:lang w:val="en"/>
        </w:rPr>
      </w:pPr>
      <w:r w:rsidRPr="00927E32">
        <w:rPr>
          <w:rFonts w:ascii="Arial" w:hAnsi="Arial" w:cs="Arial"/>
          <w:sz w:val="20"/>
          <w:szCs w:val="20"/>
          <w:lang w:val="en"/>
        </w:rPr>
        <w:t>Signet-ring cell carcinomas are high grade and are classified as grade 3.</w:t>
      </w:r>
    </w:p>
    <w:p w14:paraId="1BE8FA25" w14:textId="77777777" w:rsidR="00927E32" w:rsidRDefault="00927E32" w:rsidP="00A36B99">
      <w:pPr>
        <w:keepNext/>
        <w:spacing w:after="0" w:line="276" w:lineRule="auto"/>
        <w:jc w:val="both"/>
        <w:rPr>
          <w:rFonts w:ascii="Arial" w:hAnsi="Arial" w:cs="Arial"/>
          <w:sz w:val="20"/>
          <w:szCs w:val="20"/>
          <w:lang w:val="en"/>
        </w:rPr>
      </w:pPr>
    </w:p>
    <w:p w14:paraId="7D579F2A" w14:textId="77777777" w:rsidR="00927E32" w:rsidRDefault="00D17569" w:rsidP="00A36B99">
      <w:pPr>
        <w:keepNext/>
        <w:spacing w:after="0" w:line="276" w:lineRule="auto"/>
        <w:jc w:val="both"/>
        <w:rPr>
          <w:rFonts w:ascii="Arial" w:hAnsi="Arial" w:cs="Arial"/>
          <w:sz w:val="20"/>
          <w:szCs w:val="20"/>
          <w:lang w:val="en"/>
        </w:rPr>
      </w:pPr>
      <w:r w:rsidRPr="00927E32">
        <w:rPr>
          <w:rFonts w:ascii="Arial" w:hAnsi="Arial" w:cs="Arial"/>
          <w:sz w:val="20"/>
          <w:szCs w:val="20"/>
          <w:lang w:val="en"/>
        </w:rPr>
        <w:t>In the AJCC 8the edition, undifferentiated carcinoma is grouped together with poorly differentiated carcinoma as grade 3. Small cell neuroendocrine carcinomas, which were classified as grade 4, are now considered as grade 3.</w:t>
      </w:r>
    </w:p>
    <w:p w14:paraId="08C23E95" w14:textId="77777777" w:rsidR="00927E32" w:rsidRDefault="00927E32" w:rsidP="00A36B99">
      <w:pPr>
        <w:keepNext/>
        <w:spacing w:after="0" w:line="276" w:lineRule="auto"/>
        <w:jc w:val="both"/>
        <w:rPr>
          <w:rFonts w:ascii="Arial" w:hAnsi="Arial" w:cs="Arial"/>
          <w:sz w:val="20"/>
          <w:szCs w:val="20"/>
          <w:lang w:val="en"/>
        </w:rPr>
      </w:pPr>
    </w:p>
    <w:p w14:paraId="1F58E5EF" w14:textId="77777777" w:rsidR="00927E32" w:rsidRDefault="00D17569" w:rsidP="00A36B99">
      <w:pPr>
        <w:keepNext/>
        <w:spacing w:after="0" w:line="276" w:lineRule="auto"/>
        <w:jc w:val="both"/>
        <w:rPr>
          <w:rFonts w:ascii="Arial" w:hAnsi="Arial" w:cs="Arial"/>
          <w:sz w:val="20"/>
          <w:szCs w:val="20"/>
          <w:lang w:val="en"/>
        </w:rPr>
      </w:pPr>
      <w:r w:rsidRPr="00927E32">
        <w:rPr>
          <w:rFonts w:ascii="Arial" w:hAnsi="Arial" w:cs="Arial"/>
          <w:sz w:val="20"/>
          <w:szCs w:val="20"/>
          <w:lang w:val="en"/>
        </w:rPr>
        <w:t>Although grade has been shown to have little impact on survival for patients undergoing complete tumor resection,</w:t>
      </w:r>
      <w:hyperlink w:anchor="R40215" w:tooltip="Inoue K, Nakane Y, Michiura T, et&#10;al. Histopathological grading does not affect survival after R0 surgery for&#10;gastric cancer. Eur J Surg Oncol. 2002;28(6):633-636." w:history="1">
        <w:r w:rsidRPr="00927E32">
          <w:rPr>
            <w:rStyle w:val="Hyperlink"/>
            <w:rFonts w:ascii="Arial" w:hAnsi="Arial" w:cs="Arial"/>
            <w:sz w:val="20"/>
            <w:szCs w:val="20"/>
            <w:vertAlign w:val="superscript"/>
            <w:lang w:val="en"/>
          </w:rPr>
          <w:t>1</w:t>
        </w:r>
      </w:hyperlink>
      <w:r w:rsidRPr="00927E32">
        <w:rPr>
          <w:rFonts w:ascii="Arial" w:hAnsi="Arial" w:cs="Arial"/>
          <w:sz w:val="20"/>
          <w:szCs w:val="20"/>
          <w:lang w:val="en"/>
        </w:rPr>
        <w:t> it has a significant impact on margin-negative resectability, with higher grade tumors less likely to be resectable.</w:t>
      </w:r>
    </w:p>
    <w:p w14:paraId="496F0E29" w14:textId="77777777" w:rsidR="00927E32" w:rsidRDefault="00927E32" w:rsidP="00A36B99">
      <w:pPr>
        <w:keepNext/>
        <w:spacing w:after="0" w:line="276" w:lineRule="auto"/>
        <w:jc w:val="both"/>
        <w:rPr>
          <w:rFonts w:ascii="Arial" w:hAnsi="Arial" w:cs="Arial"/>
          <w:sz w:val="20"/>
          <w:szCs w:val="20"/>
          <w:lang w:val="en"/>
        </w:rPr>
      </w:pPr>
    </w:p>
    <w:p w14:paraId="1A2186E4" w14:textId="77777777" w:rsidR="00927E32" w:rsidRDefault="00D17569" w:rsidP="00A36B99">
      <w:pPr>
        <w:keepNext/>
        <w:spacing w:after="0" w:line="276" w:lineRule="auto"/>
        <w:jc w:val="both"/>
        <w:rPr>
          <w:rFonts w:ascii="Arial" w:hAnsi="Arial" w:cs="Arial"/>
          <w:sz w:val="20"/>
          <w:szCs w:val="20"/>
          <w:lang w:val="en"/>
        </w:rPr>
      </w:pPr>
      <w:r w:rsidRPr="00927E32">
        <w:rPr>
          <w:rFonts w:ascii="Arial" w:eastAsia="Times New Roman" w:hAnsi="Arial" w:cs="Arial"/>
          <w:sz w:val="20"/>
          <w:szCs w:val="20"/>
          <w:lang w:val="en"/>
        </w:rPr>
        <w:t>References</w:t>
      </w:r>
      <w:bookmarkStart w:id="9" w:name="R40215"/>
    </w:p>
    <w:p w14:paraId="1B1A9DDF" w14:textId="77777777" w:rsidR="00927E32" w:rsidRPr="00927E32" w:rsidRDefault="00D17569" w:rsidP="00A36B99">
      <w:pPr>
        <w:pStyle w:val="ListParagraph"/>
        <w:keepNext/>
        <w:numPr>
          <w:ilvl w:val="0"/>
          <w:numId w:val="19"/>
        </w:numPr>
        <w:spacing w:after="0" w:line="276" w:lineRule="auto"/>
        <w:jc w:val="both"/>
        <w:rPr>
          <w:rFonts w:ascii="Arial" w:hAnsi="Arial" w:cs="Arial"/>
          <w:sz w:val="20"/>
          <w:szCs w:val="20"/>
          <w:lang w:val="en"/>
        </w:rPr>
      </w:pPr>
      <w:r w:rsidRPr="00927E32">
        <w:rPr>
          <w:rFonts w:ascii="Arial" w:hAnsi="Arial" w:cs="Arial"/>
          <w:sz w:val="20"/>
          <w:szCs w:val="20"/>
          <w:lang w:val="en"/>
        </w:rPr>
        <w:t xml:space="preserve">Inoue K, Nakane Y, Michiura T, et al. Histopathological grading does not affect survival after R0 surgery for gastric cancer. </w:t>
      </w:r>
      <w:r w:rsidRPr="00927E32">
        <w:rPr>
          <w:rStyle w:val="Emphasis"/>
          <w:rFonts w:ascii="Arial" w:hAnsi="Arial" w:cs="Arial"/>
          <w:iCs w:val="0"/>
          <w:sz w:val="20"/>
          <w:szCs w:val="20"/>
          <w:lang w:val="da-DK"/>
        </w:rPr>
        <w:t xml:space="preserve">Eur J Surg Oncol. </w:t>
      </w:r>
      <w:r w:rsidRPr="00927E32">
        <w:rPr>
          <w:rFonts w:ascii="Arial" w:hAnsi="Arial" w:cs="Arial"/>
          <w:sz w:val="20"/>
          <w:szCs w:val="20"/>
          <w:lang w:val="da-DK"/>
        </w:rPr>
        <w:t>2002;28(6):633-636.</w:t>
      </w:r>
      <w:bookmarkStart w:id="10" w:name="N9423"/>
      <w:bookmarkEnd w:id="9"/>
    </w:p>
    <w:p w14:paraId="54745000" w14:textId="77777777" w:rsidR="00927E32" w:rsidRDefault="00927E32" w:rsidP="00A36B99">
      <w:pPr>
        <w:keepNext/>
        <w:spacing w:after="0" w:line="276" w:lineRule="auto"/>
        <w:jc w:val="both"/>
        <w:rPr>
          <w:rFonts w:ascii="Arial" w:eastAsia="Times New Roman" w:hAnsi="Arial" w:cs="Arial"/>
          <w:b/>
          <w:bCs/>
          <w:sz w:val="20"/>
          <w:szCs w:val="20"/>
          <w:lang w:val="en"/>
        </w:rPr>
      </w:pPr>
    </w:p>
    <w:p w14:paraId="6D2E8F79" w14:textId="5405D4D6" w:rsidR="00927E32" w:rsidRPr="00A36B99" w:rsidRDefault="00D17569" w:rsidP="00A36B99">
      <w:pPr>
        <w:keepNext/>
        <w:spacing w:after="0" w:line="276" w:lineRule="auto"/>
        <w:jc w:val="both"/>
        <w:rPr>
          <w:rFonts w:ascii="Arial" w:eastAsia="Times New Roman" w:hAnsi="Arial" w:cs="Arial"/>
          <w:b/>
          <w:bCs/>
          <w:sz w:val="20"/>
          <w:szCs w:val="20"/>
          <w:lang w:val="en"/>
        </w:rPr>
      </w:pPr>
      <w:r w:rsidRPr="00927E32">
        <w:rPr>
          <w:rFonts w:ascii="Arial" w:eastAsia="Times New Roman" w:hAnsi="Arial" w:cs="Arial"/>
          <w:b/>
          <w:bCs/>
          <w:sz w:val="20"/>
          <w:szCs w:val="20"/>
          <w:lang w:val="en"/>
        </w:rPr>
        <w:t>E. Treatment Effect</w:t>
      </w:r>
      <w:bookmarkEnd w:id="10"/>
    </w:p>
    <w:p w14:paraId="60D5F026" w14:textId="2E431277" w:rsidR="00E755AE" w:rsidRDefault="00D17569" w:rsidP="00A36B99">
      <w:pPr>
        <w:keepNext/>
        <w:spacing w:after="0" w:line="276" w:lineRule="auto"/>
        <w:jc w:val="both"/>
        <w:rPr>
          <w:rFonts w:ascii="Arial" w:hAnsi="Arial" w:cs="Arial"/>
          <w:sz w:val="20"/>
          <w:szCs w:val="20"/>
          <w:lang w:val="en"/>
        </w:rPr>
      </w:pPr>
      <w:r w:rsidRPr="00927E32">
        <w:rPr>
          <w:rFonts w:ascii="Arial" w:hAnsi="Arial" w:cs="Arial"/>
          <w:sz w:val="20"/>
          <w:szCs w:val="20"/>
          <w:lang w:val="en"/>
        </w:rPr>
        <w:t>Response of tumor to previous chemotherapy or radiation therapy should be reported. Although grading systems for tumor response have not been established, in general, 3-category systems provide good interobserver reproducibility.</w:t>
      </w:r>
      <w:hyperlink w:anchor="R40216" w:tooltip="Ryan R, Gibbons D,&#10;Hyland JMP, et al. Pathological response following long-course&#10;neoadjuvant chemoradiotherapy for locally advanced rectal cancer. Histopathology. 2005;47:141-146." w:history="1">
        <w:r w:rsidRPr="00927E32">
          <w:rPr>
            <w:rStyle w:val="Hyperlink"/>
            <w:rFonts w:ascii="Arial" w:hAnsi="Arial" w:cs="Arial"/>
            <w:sz w:val="20"/>
            <w:szCs w:val="20"/>
            <w:vertAlign w:val="superscript"/>
            <w:lang w:val="en"/>
          </w:rPr>
          <w:t>1</w:t>
        </w:r>
      </w:hyperlink>
      <w:r w:rsidRPr="00927E32">
        <w:rPr>
          <w:rFonts w:ascii="Arial" w:hAnsi="Arial" w:cs="Arial"/>
          <w:sz w:val="20"/>
          <w:szCs w:val="20"/>
          <w:lang w:val="en"/>
        </w:rPr>
        <w:t> The following system is suggested:</w:t>
      </w:r>
    </w:p>
    <w:p w14:paraId="5E281C4C" w14:textId="77777777" w:rsidR="00927E32" w:rsidRPr="00927E32" w:rsidRDefault="00927E32" w:rsidP="00A36B99">
      <w:pPr>
        <w:keepNext/>
        <w:spacing w:after="0" w:line="276" w:lineRule="auto"/>
        <w:jc w:val="both"/>
        <w:rPr>
          <w:rFonts w:ascii="Arial" w:hAnsi="Arial" w:cs="Arial"/>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6" w:type="dxa"/>
          <w:left w:w="0" w:type="dxa"/>
          <w:bottom w:w="216" w:type="dxa"/>
          <w:right w:w="0" w:type="dxa"/>
        </w:tblCellMar>
        <w:tblLook w:val="00A0" w:firstRow="1" w:lastRow="0" w:firstColumn="1" w:lastColumn="0" w:noHBand="0" w:noVBand="0"/>
      </w:tblPr>
      <w:tblGrid>
        <w:gridCol w:w="6954"/>
        <w:gridCol w:w="2622"/>
      </w:tblGrid>
      <w:tr w:rsidR="00E755AE" w:rsidRPr="00927E32" w14:paraId="6942F703" w14:textId="77777777" w:rsidTr="00927E32">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A6ACFCE" w14:textId="77777777" w:rsidR="00E755AE" w:rsidRPr="00927E32" w:rsidRDefault="00D17569" w:rsidP="00927E32">
            <w:pPr>
              <w:spacing w:after="0" w:line="276" w:lineRule="auto"/>
              <w:rPr>
                <w:rFonts w:ascii="Arial" w:hAnsi="Arial" w:cs="Arial"/>
                <w:sz w:val="18"/>
                <w:szCs w:val="18"/>
              </w:rPr>
            </w:pPr>
            <w:r w:rsidRPr="00927E32">
              <w:rPr>
                <w:rStyle w:val="Strong"/>
                <w:rFonts w:ascii="Arial" w:hAnsi="Arial" w:cs="Arial"/>
                <w:sz w:val="18"/>
                <w:szCs w:val="18"/>
              </w:rPr>
              <w:t>Description</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EB2B7D3" w14:textId="77777777" w:rsidR="00E755AE" w:rsidRPr="00927E32" w:rsidRDefault="00D17569" w:rsidP="00927E32">
            <w:pPr>
              <w:spacing w:after="0" w:line="276" w:lineRule="auto"/>
              <w:rPr>
                <w:rFonts w:ascii="Arial" w:hAnsi="Arial" w:cs="Arial"/>
                <w:sz w:val="18"/>
                <w:szCs w:val="18"/>
              </w:rPr>
            </w:pPr>
            <w:r w:rsidRPr="00927E32">
              <w:rPr>
                <w:rStyle w:val="Strong"/>
                <w:rFonts w:ascii="Arial" w:hAnsi="Arial" w:cs="Arial"/>
                <w:sz w:val="18"/>
                <w:szCs w:val="18"/>
              </w:rPr>
              <w:t xml:space="preserve">Tumor Regression Score </w:t>
            </w:r>
          </w:p>
        </w:tc>
      </w:tr>
      <w:tr w:rsidR="00E755AE" w:rsidRPr="00927E32" w14:paraId="66932697" w14:textId="77777777" w:rsidTr="00927E32">
        <w:trPr>
          <w:trHeight w:val="403"/>
        </w:trPr>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90B145E"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No viable cancer cells (complete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91931AA"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0</w:t>
            </w:r>
          </w:p>
        </w:tc>
      </w:tr>
      <w:tr w:rsidR="00E755AE" w:rsidRPr="00927E32" w14:paraId="5A7876CF" w14:textId="77777777" w:rsidTr="00927E32">
        <w:trPr>
          <w:trHeight w:val="313"/>
        </w:trPr>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63C54E9"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Single cells or rare small groups of cancer cells (near complete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923142"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1</w:t>
            </w:r>
          </w:p>
        </w:tc>
      </w:tr>
      <w:tr w:rsidR="00E755AE" w:rsidRPr="00927E32" w14:paraId="0CA6938C" w14:textId="77777777" w:rsidTr="00927E32">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A72C820"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Residual cancer with evident tumor regression, but more than single cells or rare small groups of cancer cells (partial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74672B"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2</w:t>
            </w:r>
          </w:p>
        </w:tc>
      </w:tr>
      <w:tr w:rsidR="00E755AE" w:rsidRPr="00927E32" w14:paraId="400C39AD" w14:textId="77777777" w:rsidTr="00927E32">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D771ACE"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Extensive residual cancer with no evident tumor regression (poor or no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D4C37FA" w14:textId="77777777" w:rsidR="00E755AE" w:rsidRPr="00927E32" w:rsidRDefault="00D17569" w:rsidP="00927E32">
            <w:pPr>
              <w:spacing w:after="0" w:line="276" w:lineRule="auto"/>
              <w:rPr>
                <w:rFonts w:ascii="Arial" w:hAnsi="Arial" w:cs="Arial"/>
                <w:sz w:val="18"/>
                <w:szCs w:val="18"/>
              </w:rPr>
            </w:pPr>
            <w:r w:rsidRPr="00927E32">
              <w:rPr>
                <w:rFonts w:ascii="Arial" w:hAnsi="Arial" w:cs="Arial"/>
                <w:sz w:val="18"/>
                <w:szCs w:val="18"/>
              </w:rPr>
              <w:t>3</w:t>
            </w:r>
          </w:p>
        </w:tc>
      </w:tr>
    </w:tbl>
    <w:p w14:paraId="50560769"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hAnsi="Arial" w:cs="Arial"/>
          <w:sz w:val="20"/>
          <w:szCs w:val="20"/>
          <w:lang w:val="en"/>
        </w:rPr>
        <w:lastRenderedPageBreak/>
        <w:t>Sizable pools of acellular mucin may be present after chemoradiation but should not be interpreted as representing residual tumor.</w:t>
      </w:r>
    </w:p>
    <w:p w14:paraId="03382BE9" w14:textId="77777777" w:rsidR="00927E32" w:rsidRDefault="00927E32" w:rsidP="00A36B99">
      <w:pPr>
        <w:tabs>
          <w:tab w:val="left" w:pos="5580"/>
        </w:tabs>
        <w:spacing w:after="0" w:line="276" w:lineRule="auto"/>
        <w:jc w:val="both"/>
        <w:rPr>
          <w:rFonts w:ascii="Arial" w:hAnsi="Arial" w:cs="Arial"/>
          <w:sz w:val="20"/>
          <w:szCs w:val="20"/>
          <w:lang w:val="en"/>
        </w:rPr>
      </w:pPr>
    </w:p>
    <w:p w14:paraId="6A5A0AA2"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hAnsi="Arial" w:cs="Arial"/>
          <w:sz w:val="20"/>
          <w:szCs w:val="20"/>
          <w:lang w:val="en"/>
        </w:rPr>
        <w:t>This protocol does not preclude the use of other systems for assessment of tumor response, such as the schemes reported by Memorial Sloan-Kettering Cancer Center investigators and others.</w:t>
      </w:r>
      <w:hyperlink w:anchor="R40217" w:tooltip="Mansour&#10;JC, Tang L, Shah M, et al. Does graded histologic response after neoadjuvant&#10;chemotherapy predict survival for completely resected gastric cancer? Ann Surg Oncol. 2007;14(12):3412-3418" w:history="1">
        <w:r w:rsidRPr="00927E32">
          <w:rPr>
            <w:rStyle w:val="Hyperlink"/>
            <w:rFonts w:ascii="Arial" w:hAnsi="Arial" w:cs="Arial"/>
            <w:sz w:val="20"/>
            <w:szCs w:val="20"/>
            <w:vertAlign w:val="superscript"/>
            <w:lang w:val="en"/>
          </w:rPr>
          <w:t>2,</w:t>
        </w:r>
      </w:hyperlink>
      <w:hyperlink w:anchor="R40218" w:tooltip="Rohatgi&#10;PR, Mansfield PF, Crane CH, et al. Surgical pathology stage by American Joint&#10;Commission on Cancer criteria predicts patient survival after preoperative&#10;chemoradiation for localized gastric carcinoma. Cancer. 2006;107(7):1475-1482." w:history="1">
        <w:r w:rsidRPr="00927E32">
          <w:rPr>
            <w:rStyle w:val="Hyperlink"/>
            <w:rFonts w:ascii="Arial" w:hAnsi="Arial" w:cs="Arial"/>
            <w:sz w:val="20"/>
            <w:szCs w:val="20"/>
            <w:vertAlign w:val="superscript"/>
            <w:lang w:val="en"/>
          </w:rPr>
          <w:t>3</w:t>
        </w:r>
      </w:hyperlink>
    </w:p>
    <w:p w14:paraId="6C327E0E" w14:textId="77777777" w:rsidR="00927E32" w:rsidRDefault="00927E32" w:rsidP="00A36B99">
      <w:pPr>
        <w:tabs>
          <w:tab w:val="left" w:pos="5580"/>
        </w:tabs>
        <w:spacing w:after="0" w:line="276" w:lineRule="auto"/>
        <w:jc w:val="both"/>
        <w:rPr>
          <w:rFonts w:ascii="Arial" w:hAnsi="Arial" w:cs="Arial"/>
          <w:sz w:val="20"/>
          <w:szCs w:val="20"/>
          <w:lang w:val="en"/>
        </w:rPr>
      </w:pPr>
    </w:p>
    <w:p w14:paraId="62B20D83"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eastAsia="Times New Roman" w:hAnsi="Arial" w:cs="Arial"/>
          <w:sz w:val="20"/>
          <w:szCs w:val="20"/>
          <w:lang w:val="en"/>
        </w:rPr>
        <w:t>References</w:t>
      </w:r>
      <w:bookmarkStart w:id="11" w:name="R40216"/>
    </w:p>
    <w:p w14:paraId="0E936A66" w14:textId="77777777" w:rsidR="00927E32" w:rsidRPr="00927E32" w:rsidRDefault="00D17569" w:rsidP="00A36B99">
      <w:pPr>
        <w:pStyle w:val="ListParagraph"/>
        <w:numPr>
          <w:ilvl w:val="0"/>
          <w:numId w:val="20"/>
        </w:numPr>
        <w:tabs>
          <w:tab w:val="left" w:pos="5580"/>
        </w:tabs>
        <w:spacing w:after="0" w:line="276" w:lineRule="auto"/>
        <w:jc w:val="both"/>
        <w:rPr>
          <w:rFonts w:ascii="Arial" w:hAnsi="Arial" w:cs="Arial"/>
          <w:sz w:val="20"/>
          <w:szCs w:val="20"/>
          <w:lang w:val="en"/>
        </w:rPr>
      </w:pPr>
      <w:r w:rsidRPr="00927E32">
        <w:rPr>
          <w:rFonts w:ascii="Arial" w:eastAsia="Times New Roman" w:hAnsi="Arial" w:cs="Arial"/>
          <w:sz w:val="20"/>
          <w:szCs w:val="20"/>
          <w:lang w:val="da-DK"/>
        </w:rPr>
        <w:t xml:space="preserve">Ryan R, Gibbons D, Hyland JMP, et al. </w:t>
      </w:r>
      <w:r w:rsidRPr="00927E32">
        <w:rPr>
          <w:rFonts w:ascii="Arial" w:eastAsia="Times New Roman" w:hAnsi="Arial" w:cs="Arial"/>
          <w:sz w:val="20"/>
          <w:szCs w:val="20"/>
          <w:lang w:val="en"/>
        </w:rPr>
        <w:t xml:space="preserve">Pathological response following long-course neoadjuvant chemoradiotherapy for locally advanced rectal cancer. </w:t>
      </w:r>
      <w:r w:rsidRPr="00927E32">
        <w:rPr>
          <w:rStyle w:val="Emphasis"/>
          <w:rFonts w:ascii="Arial" w:eastAsia="Times New Roman" w:hAnsi="Arial" w:cs="Arial"/>
          <w:sz w:val="20"/>
          <w:szCs w:val="20"/>
          <w:lang w:val="en"/>
        </w:rPr>
        <w:t xml:space="preserve">Histopathology. </w:t>
      </w:r>
      <w:proofErr w:type="gramStart"/>
      <w:r w:rsidRPr="00927E32">
        <w:rPr>
          <w:rFonts w:ascii="Arial" w:eastAsia="Times New Roman" w:hAnsi="Arial" w:cs="Arial"/>
          <w:sz w:val="20"/>
          <w:szCs w:val="20"/>
          <w:lang w:val="en"/>
        </w:rPr>
        <w:t>2005;47:141</w:t>
      </w:r>
      <w:proofErr w:type="gramEnd"/>
      <w:r w:rsidRPr="00927E32">
        <w:rPr>
          <w:rFonts w:ascii="Arial" w:eastAsia="Times New Roman" w:hAnsi="Arial" w:cs="Arial"/>
          <w:sz w:val="20"/>
          <w:szCs w:val="20"/>
          <w:lang w:val="en"/>
        </w:rPr>
        <w:t>-146.</w:t>
      </w:r>
      <w:bookmarkStart w:id="12" w:name="R40217"/>
      <w:bookmarkEnd w:id="11"/>
    </w:p>
    <w:p w14:paraId="20A838FD" w14:textId="77777777" w:rsidR="00927E32" w:rsidRPr="00927E32" w:rsidRDefault="00D17569" w:rsidP="00A36B99">
      <w:pPr>
        <w:pStyle w:val="ListParagraph"/>
        <w:numPr>
          <w:ilvl w:val="0"/>
          <w:numId w:val="20"/>
        </w:numPr>
        <w:tabs>
          <w:tab w:val="left" w:pos="5580"/>
        </w:tabs>
        <w:spacing w:after="0" w:line="276" w:lineRule="auto"/>
        <w:jc w:val="both"/>
        <w:rPr>
          <w:rFonts w:ascii="Arial" w:hAnsi="Arial" w:cs="Arial"/>
          <w:sz w:val="20"/>
          <w:szCs w:val="20"/>
          <w:lang w:val="en"/>
        </w:rPr>
      </w:pPr>
      <w:r w:rsidRPr="00927E32">
        <w:rPr>
          <w:rFonts w:ascii="Arial" w:eastAsia="Times New Roman" w:hAnsi="Arial" w:cs="Arial"/>
          <w:sz w:val="20"/>
          <w:szCs w:val="20"/>
          <w:lang w:val="en"/>
        </w:rPr>
        <w:t xml:space="preserve">Mansour JC, Tang L, Shah M, et al. Does graded histologic response after neoadjuvant chemotherapy predict survival for completely resected gastric cancer? </w:t>
      </w:r>
      <w:r w:rsidRPr="00927E32">
        <w:rPr>
          <w:rStyle w:val="Emphasis"/>
          <w:rFonts w:ascii="Arial" w:eastAsia="Times New Roman" w:hAnsi="Arial" w:cs="Arial"/>
          <w:sz w:val="20"/>
          <w:szCs w:val="20"/>
          <w:lang w:val="en"/>
        </w:rPr>
        <w:t xml:space="preserve">Ann Surg Oncol. </w:t>
      </w:r>
      <w:r w:rsidRPr="00927E32">
        <w:rPr>
          <w:rFonts w:ascii="Arial" w:eastAsia="Times New Roman" w:hAnsi="Arial" w:cs="Arial"/>
          <w:sz w:val="20"/>
          <w:szCs w:val="20"/>
          <w:lang w:val="en"/>
        </w:rPr>
        <w:t>2007;14(12):3412-3418</w:t>
      </w:r>
      <w:bookmarkStart w:id="13" w:name="R40218"/>
      <w:bookmarkEnd w:id="12"/>
    </w:p>
    <w:p w14:paraId="5FA338FF" w14:textId="77777777" w:rsidR="00927E32" w:rsidRPr="00927E32" w:rsidRDefault="00D17569" w:rsidP="00A36B99">
      <w:pPr>
        <w:pStyle w:val="ListParagraph"/>
        <w:numPr>
          <w:ilvl w:val="0"/>
          <w:numId w:val="20"/>
        </w:numPr>
        <w:tabs>
          <w:tab w:val="left" w:pos="5580"/>
        </w:tabs>
        <w:spacing w:after="0" w:line="276" w:lineRule="auto"/>
        <w:jc w:val="both"/>
        <w:rPr>
          <w:rFonts w:ascii="Arial" w:hAnsi="Arial" w:cs="Arial"/>
          <w:sz w:val="20"/>
          <w:szCs w:val="20"/>
          <w:lang w:val="en"/>
        </w:rPr>
      </w:pPr>
      <w:r w:rsidRPr="00927E32">
        <w:rPr>
          <w:rFonts w:ascii="Arial" w:eastAsia="Times New Roman" w:hAnsi="Arial" w:cs="Arial"/>
          <w:sz w:val="20"/>
          <w:szCs w:val="20"/>
          <w:lang w:val="en"/>
        </w:rPr>
        <w:t xml:space="preserve">Rohatgi PR, Mansfield PF, Crane CH, et al. Surgical pathology stage by American Joint Commission on Cancer criteria predicts patient survival after preoperative chemoradiation for localized gastric carcinoma. </w:t>
      </w:r>
      <w:r w:rsidRPr="00927E32">
        <w:rPr>
          <w:rStyle w:val="Emphasis"/>
          <w:rFonts w:ascii="Arial" w:eastAsia="Times New Roman" w:hAnsi="Arial" w:cs="Arial"/>
          <w:sz w:val="20"/>
          <w:szCs w:val="20"/>
          <w:lang w:val="en"/>
        </w:rPr>
        <w:t xml:space="preserve">Cancer. </w:t>
      </w:r>
      <w:r w:rsidRPr="00927E32">
        <w:rPr>
          <w:rFonts w:ascii="Arial" w:eastAsia="Times New Roman" w:hAnsi="Arial" w:cs="Arial"/>
          <w:sz w:val="20"/>
          <w:szCs w:val="20"/>
          <w:lang w:val="en"/>
        </w:rPr>
        <w:t>2006;107(7):1475-1482.</w:t>
      </w:r>
      <w:bookmarkStart w:id="14" w:name="N9424"/>
      <w:bookmarkEnd w:id="13"/>
    </w:p>
    <w:p w14:paraId="0EDDDAB4" w14:textId="77777777" w:rsidR="00927E32" w:rsidRDefault="00927E32" w:rsidP="00A36B99">
      <w:pPr>
        <w:tabs>
          <w:tab w:val="left" w:pos="5580"/>
        </w:tabs>
        <w:spacing w:after="0" w:line="276" w:lineRule="auto"/>
        <w:jc w:val="both"/>
        <w:rPr>
          <w:rFonts w:ascii="Arial" w:eastAsia="Times New Roman" w:hAnsi="Arial" w:cs="Arial"/>
          <w:b/>
          <w:bCs/>
          <w:sz w:val="20"/>
          <w:szCs w:val="20"/>
          <w:lang w:val="en"/>
        </w:rPr>
      </w:pPr>
    </w:p>
    <w:p w14:paraId="6B562705"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eastAsia="Times New Roman" w:hAnsi="Arial" w:cs="Arial"/>
          <w:b/>
          <w:bCs/>
          <w:sz w:val="20"/>
          <w:szCs w:val="20"/>
          <w:lang w:val="en"/>
        </w:rPr>
        <w:t>F. Lymphovascular invasion</w:t>
      </w:r>
      <w:bookmarkEnd w:id="14"/>
    </w:p>
    <w:p w14:paraId="252F88BC"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hAnsi="Arial" w:cs="Arial"/>
          <w:sz w:val="20"/>
          <w:szCs w:val="20"/>
          <w:lang w:val="en"/>
        </w:rPr>
        <w:t>Both venous</w:t>
      </w:r>
      <w:hyperlink w:anchor="R40219" w:tooltip="Fotia G, Marrelli D, De Stefano&#10;A, Pinto E, Roviello F. Factors influencing outcome in gastric cancer involving muscularis and&#10;subserosal layer. Eur J Surg Oncol. 2004;30(9):930-934." w:history="1">
        <w:r w:rsidRPr="00927E32">
          <w:rPr>
            <w:rStyle w:val="Hyperlink"/>
            <w:rFonts w:ascii="Arial" w:hAnsi="Arial" w:cs="Arial"/>
            <w:sz w:val="20"/>
            <w:szCs w:val="20"/>
            <w:vertAlign w:val="superscript"/>
            <w:lang w:val="en"/>
          </w:rPr>
          <w:t>1</w:t>
        </w:r>
      </w:hyperlink>
      <w:r w:rsidRPr="00927E32">
        <w:rPr>
          <w:rFonts w:ascii="Arial" w:hAnsi="Arial" w:cs="Arial"/>
          <w:sz w:val="20"/>
          <w:szCs w:val="20"/>
          <w:lang w:val="en"/>
        </w:rPr>
        <w:t> and lymphatic vessel</w:t>
      </w:r>
      <w:hyperlink w:anchor="R40220" w:tooltip="Talamonti MS, Kim SP, Yao KA, et&#10;al. Surgical outcomes of patients with gastric carcinoma: the importance of primary tumor&#10;location and microvessel invasion. Surgery. Oct 2003;134(4):720 727; discussion 727-729.&#10;&#10;" w:history="1">
        <w:r w:rsidRPr="00927E32">
          <w:rPr>
            <w:rStyle w:val="Hyperlink"/>
            <w:rFonts w:ascii="Arial" w:hAnsi="Arial" w:cs="Arial"/>
            <w:sz w:val="20"/>
            <w:szCs w:val="20"/>
            <w:vertAlign w:val="superscript"/>
            <w:lang w:val="en"/>
          </w:rPr>
          <w:t>2</w:t>
        </w:r>
      </w:hyperlink>
      <w:r w:rsidRPr="00927E32">
        <w:rPr>
          <w:rFonts w:ascii="Arial" w:hAnsi="Arial" w:cs="Arial"/>
          <w:sz w:val="20"/>
          <w:szCs w:val="20"/>
          <w:lang w:val="en"/>
        </w:rPr>
        <w:t> invasion have been shown to be adverse prognostic factors</w:t>
      </w:r>
      <w:hyperlink w:anchor="R40221" w:tooltip="Mansour JC, Tang L, Shah M, et&#10;al. Does graded histologic response after neoadjuvant chemotherapy predict survival for&#10;completely resected gastric cancer? Ann Surg Oncol. 2007;14(12):3412-3418" w:history="1">
        <w:r w:rsidRPr="00927E32">
          <w:rPr>
            <w:rStyle w:val="Hyperlink"/>
            <w:rFonts w:ascii="Arial" w:hAnsi="Arial" w:cs="Arial"/>
            <w:sz w:val="20"/>
            <w:szCs w:val="20"/>
            <w:vertAlign w:val="superscript"/>
            <w:lang w:val="en"/>
          </w:rPr>
          <w:t>3</w:t>
        </w:r>
      </w:hyperlink>
      <w:r w:rsidRPr="00927E32">
        <w:rPr>
          <w:rFonts w:ascii="Arial" w:hAnsi="Arial" w:cs="Arial"/>
          <w:sz w:val="20"/>
          <w:szCs w:val="20"/>
          <w:lang w:val="en"/>
        </w:rPr>
        <w:t> and are predictive of lymph node metastases in early gastric cancers.</w:t>
      </w:r>
      <w:hyperlink w:anchor="R40222" w:tooltip="An JY, Baik YH, Choi MG, Noh JH,&#10;Sohn TS, Kim S. Predictive factors for lymph node metastasis in early gastric cancer with&#10;submucosal invasion: analysis of a single institutional experience. Ann Surg. 2007;246(5):749-753." w:history="1">
        <w:r w:rsidRPr="00927E32">
          <w:rPr>
            <w:rStyle w:val="Hyperlink"/>
            <w:rFonts w:ascii="Arial" w:hAnsi="Arial" w:cs="Arial"/>
            <w:sz w:val="20"/>
            <w:szCs w:val="20"/>
            <w:vertAlign w:val="superscript"/>
            <w:lang w:val="en"/>
          </w:rPr>
          <w:t>4</w:t>
        </w:r>
      </w:hyperlink>
      <w:r w:rsidRPr="00927E32">
        <w:rPr>
          <w:rFonts w:ascii="Arial" w:hAnsi="Arial" w:cs="Arial"/>
          <w:sz w:val="20"/>
          <w:szCs w:val="20"/>
          <w:lang w:val="en"/>
        </w:rPr>
        <w:t> However, the microscopic presence of tumor in lymphatic vessels or veins does not qualify as local extension of tumor as defined by the T classification (also see Note I).</w:t>
      </w:r>
      <w:hyperlink w:anchor="R40223" w:tooltip="Amin MB, Edge SB, Greene FL, et&#10;al, eds. AJCC Cancer Staging Manual. 8th ed. New York, NY: Springer; 2017" w:history="1">
        <w:r w:rsidRPr="00927E32">
          <w:rPr>
            <w:rStyle w:val="Hyperlink"/>
            <w:rFonts w:ascii="Arial" w:hAnsi="Arial" w:cs="Arial"/>
            <w:sz w:val="20"/>
            <w:szCs w:val="20"/>
            <w:vertAlign w:val="superscript"/>
            <w:lang w:val="en"/>
          </w:rPr>
          <w:t>5</w:t>
        </w:r>
      </w:hyperlink>
    </w:p>
    <w:p w14:paraId="51468A02" w14:textId="77777777" w:rsidR="00927E32" w:rsidRDefault="00927E32" w:rsidP="00A36B99">
      <w:pPr>
        <w:tabs>
          <w:tab w:val="left" w:pos="5580"/>
        </w:tabs>
        <w:spacing w:after="0" w:line="276" w:lineRule="auto"/>
        <w:jc w:val="both"/>
        <w:rPr>
          <w:rFonts w:ascii="Arial" w:hAnsi="Arial" w:cs="Arial"/>
          <w:sz w:val="20"/>
          <w:szCs w:val="20"/>
          <w:lang w:val="en"/>
        </w:rPr>
      </w:pPr>
    </w:p>
    <w:p w14:paraId="7773BFF0"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eastAsia="Times New Roman" w:hAnsi="Arial" w:cs="Arial"/>
          <w:sz w:val="20"/>
          <w:szCs w:val="20"/>
          <w:lang w:val="en"/>
        </w:rPr>
        <w:t>References</w:t>
      </w:r>
      <w:bookmarkStart w:id="15" w:name="R40219"/>
    </w:p>
    <w:p w14:paraId="40D4214C" w14:textId="77777777" w:rsidR="00927E32" w:rsidRDefault="00D17569" w:rsidP="00A36B99">
      <w:pPr>
        <w:pStyle w:val="ListParagraph"/>
        <w:numPr>
          <w:ilvl w:val="0"/>
          <w:numId w:val="21"/>
        </w:numPr>
        <w:tabs>
          <w:tab w:val="left" w:pos="5580"/>
        </w:tabs>
        <w:spacing w:after="0" w:line="276" w:lineRule="auto"/>
        <w:jc w:val="both"/>
        <w:rPr>
          <w:rFonts w:ascii="Arial" w:hAnsi="Arial" w:cs="Arial"/>
          <w:sz w:val="20"/>
          <w:szCs w:val="20"/>
          <w:lang w:val="en"/>
        </w:rPr>
      </w:pPr>
      <w:r w:rsidRPr="00927E32">
        <w:rPr>
          <w:rFonts w:ascii="Arial" w:hAnsi="Arial" w:cs="Arial"/>
          <w:sz w:val="20"/>
          <w:szCs w:val="20"/>
          <w:lang w:val="en"/>
        </w:rPr>
        <w:t xml:space="preserve">Fotia G, Marrelli D, De Stefano A, Pinto E, Roviello F. Factors influencing outcome in gastric cancer involving muscularis and subserosal layer. </w:t>
      </w:r>
      <w:r w:rsidRPr="00927E32">
        <w:rPr>
          <w:rStyle w:val="Emphasis"/>
          <w:rFonts w:ascii="Arial" w:hAnsi="Arial" w:cs="Arial"/>
          <w:iCs w:val="0"/>
          <w:sz w:val="20"/>
          <w:szCs w:val="20"/>
          <w:lang w:val="en"/>
        </w:rPr>
        <w:t xml:space="preserve">Eur J Surg Oncol. </w:t>
      </w:r>
      <w:r w:rsidRPr="00927E32">
        <w:rPr>
          <w:rFonts w:ascii="Arial" w:hAnsi="Arial" w:cs="Arial"/>
          <w:sz w:val="20"/>
          <w:szCs w:val="20"/>
          <w:lang w:val="en"/>
        </w:rPr>
        <w:t>2004;30(9):930-934.</w:t>
      </w:r>
      <w:bookmarkStart w:id="16" w:name="R40220"/>
      <w:bookmarkEnd w:id="15"/>
    </w:p>
    <w:p w14:paraId="260EF84A" w14:textId="77777777" w:rsidR="00927E32" w:rsidRDefault="00D17569" w:rsidP="00A36B99">
      <w:pPr>
        <w:pStyle w:val="ListParagraph"/>
        <w:numPr>
          <w:ilvl w:val="0"/>
          <w:numId w:val="21"/>
        </w:numPr>
        <w:tabs>
          <w:tab w:val="left" w:pos="5580"/>
        </w:tabs>
        <w:spacing w:after="0" w:line="276" w:lineRule="auto"/>
        <w:jc w:val="both"/>
        <w:rPr>
          <w:rFonts w:ascii="Arial" w:hAnsi="Arial" w:cs="Arial"/>
          <w:sz w:val="20"/>
          <w:szCs w:val="20"/>
          <w:lang w:val="en"/>
        </w:rPr>
      </w:pPr>
      <w:r w:rsidRPr="00927E32">
        <w:rPr>
          <w:rFonts w:ascii="Arial" w:hAnsi="Arial" w:cs="Arial"/>
          <w:sz w:val="20"/>
          <w:szCs w:val="20"/>
          <w:lang w:val="en"/>
        </w:rPr>
        <w:t xml:space="preserve">Talamonti MS, Kim SP, Yao KA, et al. Surgical outcomes of patients with gastric carcinoma: the importance of primary tumor location and microvessel invasion. </w:t>
      </w:r>
      <w:r w:rsidRPr="00927E32">
        <w:rPr>
          <w:rStyle w:val="Emphasis"/>
          <w:rFonts w:ascii="Arial" w:hAnsi="Arial" w:cs="Arial"/>
          <w:sz w:val="20"/>
          <w:szCs w:val="20"/>
          <w:lang w:val="en"/>
        </w:rPr>
        <w:t>Surgery</w:t>
      </w:r>
      <w:r w:rsidRPr="00927E32">
        <w:rPr>
          <w:rFonts w:ascii="Arial" w:hAnsi="Arial" w:cs="Arial"/>
          <w:sz w:val="20"/>
          <w:szCs w:val="20"/>
          <w:lang w:val="en"/>
        </w:rPr>
        <w:t>. Oct 2003;134(4):720 727; discussion 727-729.</w:t>
      </w:r>
      <w:bookmarkStart w:id="17" w:name="R40221"/>
      <w:bookmarkEnd w:id="16"/>
    </w:p>
    <w:p w14:paraId="0E292275" w14:textId="77777777" w:rsidR="00927E32" w:rsidRDefault="00D17569" w:rsidP="00A36B99">
      <w:pPr>
        <w:pStyle w:val="ListParagraph"/>
        <w:numPr>
          <w:ilvl w:val="0"/>
          <w:numId w:val="21"/>
        </w:numPr>
        <w:tabs>
          <w:tab w:val="left" w:pos="5580"/>
        </w:tabs>
        <w:spacing w:after="0" w:line="276" w:lineRule="auto"/>
        <w:jc w:val="both"/>
        <w:rPr>
          <w:rFonts w:ascii="Arial" w:hAnsi="Arial" w:cs="Arial"/>
          <w:sz w:val="20"/>
          <w:szCs w:val="20"/>
          <w:lang w:val="en"/>
        </w:rPr>
      </w:pPr>
      <w:r w:rsidRPr="00927E32">
        <w:rPr>
          <w:rFonts w:ascii="Arial" w:hAnsi="Arial" w:cs="Arial"/>
          <w:sz w:val="20"/>
          <w:szCs w:val="20"/>
          <w:lang w:val="en"/>
        </w:rPr>
        <w:t>Mansour JC, Tang L, Shah M, et al. Does graded histologic response after neoadjuvant chemotherapy predict survival for completely resected gastric cancer?</w:t>
      </w:r>
      <w:r w:rsidRPr="00927E32">
        <w:rPr>
          <w:rStyle w:val="Emphasis"/>
          <w:rFonts w:ascii="Arial" w:hAnsi="Arial" w:cs="Arial"/>
          <w:sz w:val="20"/>
          <w:szCs w:val="20"/>
          <w:lang w:val="en"/>
        </w:rPr>
        <w:t xml:space="preserve"> Ann Surg Oncol.</w:t>
      </w:r>
      <w:r w:rsidRPr="00927E32">
        <w:rPr>
          <w:rFonts w:ascii="Arial" w:hAnsi="Arial" w:cs="Arial"/>
          <w:sz w:val="20"/>
          <w:szCs w:val="20"/>
          <w:lang w:val="en"/>
        </w:rPr>
        <w:t> 2007;14(12):3412-3418</w:t>
      </w:r>
      <w:bookmarkStart w:id="18" w:name="R40222"/>
      <w:bookmarkEnd w:id="17"/>
    </w:p>
    <w:p w14:paraId="4544B01E" w14:textId="77777777" w:rsidR="00927E32" w:rsidRDefault="00D17569" w:rsidP="00A36B99">
      <w:pPr>
        <w:pStyle w:val="ListParagraph"/>
        <w:numPr>
          <w:ilvl w:val="0"/>
          <w:numId w:val="21"/>
        </w:numPr>
        <w:tabs>
          <w:tab w:val="left" w:pos="5580"/>
        </w:tabs>
        <w:spacing w:after="0" w:line="276" w:lineRule="auto"/>
        <w:jc w:val="both"/>
        <w:rPr>
          <w:rFonts w:ascii="Arial" w:hAnsi="Arial" w:cs="Arial"/>
          <w:sz w:val="20"/>
          <w:szCs w:val="20"/>
          <w:lang w:val="en"/>
        </w:rPr>
      </w:pPr>
      <w:proofErr w:type="gramStart"/>
      <w:r w:rsidRPr="00927E32">
        <w:rPr>
          <w:rFonts w:ascii="Arial" w:hAnsi="Arial" w:cs="Arial"/>
          <w:sz w:val="20"/>
          <w:szCs w:val="20"/>
          <w:lang w:val="en"/>
        </w:rPr>
        <w:t>An</w:t>
      </w:r>
      <w:proofErr w:type="gramEnd"/>
      <w:r w:rsidRPr="00927E32">
        <w:rPr>
          <w:rFonts w:ascii="Arial" w:hAnsi="Arial" w:cs="Arial"/>
          <w:sz w:val="20"/>
          <w:szCs w:val="20"/>
          <w:lang w:val="en"/>
        </w:rPr>
        <w:t xml:space="preserve"> JY, Baik YH, Choi MG, Noh JH, Sohn TS, Kim S. Predictive factors for lymph node metastasis in early gastric cancer with submucosal invasion: analysis of a single institutional experience. </w:t>
      </w:r>
      <w:r w:rsidRPr="00927E32">
        <w:rPr>
          <w:rStyle w:val="Emphasis"/>
          <w:rFonts w:ascii="Arial" w:hAnsi="Arial" w:cs="Arial"/>
          <w:sz w:val="20"/>
          <w:szCs w:val="20"/>
          <w:lang w:val="en"/>
        </w:rPr>
        <w:t>Ann Surg</w:t>
      </w:r>
      <w:r w:rsidRPr="00927E32">
        <w:rPr>
          <w:rFonts w:ascii="Arial" w:hAnsi="Arial" w:cs="Arial"/>
          <w:sz w:val="20"/>
          <w:szCs w:val="20"/>
          <w:lang w:val="en"/>
        </w:rPr>
        <w:t>. 2007;246(5):749-753.</w:t>
      </w:r>
      <w:bookmarkStart w:id="19" w:name="R40223"/>
      <w:bookmarkEnd w:id="18"/>
    </w:p>
    <w:p w14:paraId="1346E9B6" w14:textId="77777777" w:rsidR="00927E32" w:rsidRDefault="00D17569" w:rsidP="00A36B99">
      <w:pPr>
        <w:pStyle w:val="ListParagraph"/>
        <w:numPr>
          <w:ilvl w:val="0"/>
          <w:numId w:val="21"/>
        </w:numPr>
        <w:tabs>
          <w:tab w:val="left" w:pos="5580"/>
        </w:tabs>
        <w:spacing w:after="0" w:line="276" w:lineRule="auto"/>
        <w:jc w:val="both"/>
        <w:rPr>
          <w:rFonts w:ascii="Arial" w:hAnsi="Arial" w:cs="Arial"/>
          <w:sz w:val="20"/>
          <w:szCs w:val="20"/>
          <w:lang w:val="en"/>
        </w:rPr>
      </w:pPr>
      <w:r w:rsidRPr="00927E32">
        <w:rPr>
          <w:rFonts w:ascii="Arial" w:hAnsi="Arial" w:cs="Arial"/>
          <w:sz w:val="20"/>
          <w:szCs w:val="20"/>
          <w:lang w:val="en"/>
        </w:rPr>
        <w:t xml:space="preserve">Amin MB, Edge SB, Greene FL, et al, eds. </w:t>
      </w:r>
      <w:r w:rsidRPr="00927E32">
        <w:rPr>
          <w:rStyle w:val="Emphasis"/>
          <w:rFonts w:ascii="Arial" w:hAnsi="Arial" w:cs="Arial"/>
          <w:sz w:val="20"/>
          <w:szCs w:val="20"/>
          <w:lang w:val="en"/>
        </w:rPr>
        <w:t>AJCC Cancer Staging Manual</w:t>
      </w:r>
      <w:r w:rsidRPr="00927E32">
        <w:rPr>
          <w:rFonts w:ascii="Arial" w:hAnsi="Arial" w:cs="Arial"/>
          <w:sz w:val="20"/>
          <w:szCs w:val="20"/>
          <w:lang w:val="en"/>
        </w:rPr>
        <w:t>. 8th ed. New York, NY: Springer; 2017</w:t>
      </w:r>
      <w:bookmarkStart w:id="20" w:name="N9425"/>
      <w:bookmarkEnd w:id="19"/>
    </w:p>
    <w:p w14:paraId="1B7238FD" w14:textId="77777777" w:rsidR="00927E32" w:rsidRDefault="00927E32" w:rsidP="00A36B99">
      <w:pPr>
        <w:tabs>
          <w:tab w:val="left" w:pos="5580"/>
        </w:tabs>
        <w:spacing w:after="0" w:line="276" w:lineRule="auto"/>
        <w:jc w:val="both"/>
        <w:rPr>
          <w:rFonts w:ascii="Arial" w:eastAsia="Times New Roman" w:hAnsi="Arial" w:cs="Arial"/>
          <w:b/>
          <w:bCs/>
          <w:sz w:val="20"/>
          <w:szCs w:val="20"/>
          <w:lang w:val="en"/>
        </w:rPr>
      </w:pPr>
    </w:p>
    <w:p w14:paraId="101A64A3"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eastAsia="Times New Roman" w:hAnsi="Arial" w:cs="Arial"/>
          <w:b/>
          <w:bCs/>
          <w:sz w:val="20"/>
          <w:szCs w:val="20"/>
          <w:lang w:val="en"/>
        </w:rPr>
        <w:t>G. Perineural Invasion</w:t>
      </w:r>
      <w:bookmarkEnd w:id="20"/>
    </w:p>
    <w:p w14:paraId="51631761"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hAnsi="Arial" w:cs="Arial"/>
          <w:sz w:val="20"/>
          <w:szCs w:val="20"/>
          <w:lang w:val="en"/>
        </w:rPr>
        <w:t>Perineural invasion has been shown to be an adverse prognostic factor</w:t>
      </w:r>
      <w:hyperlink w:anchor="R40225" w:tooltip="Mansour&#10;JC, Tang L, Shah M, et al. Does graded histologic response after neoadjuvant&#10;chemotherapy predict survival for completely resected gastric cancer? Ann Surg Oncol. 2007;14(12):3412-3418." w:history="1">
        <w:r w:rsidRPr="00927E32">
          <w:rPr>
            <w:rStyle w:val="Hyperlink"/>
            <w:rFonts w:ascii="Arial" w:hAnsi="Arial" w:cs="Arial"/>
            <w:sz w:val="20"/>
            <w:szCs w:val="20"/>
            <w:vertAlign w:val="superscript"/>
            <w:lang w:val="en"/>
          </w:rPr>
          <w:t>1</w:t>
        </w:r>
      </w:hyperlink>
      <w:r w:rsidRPr="00927E32">
        <w:rPr>
          <w:rFonts w:ascii="Arial" w:hAnsi="Arial" w:cs="Arial"/>
          <w:sz w:val="20"/>
          <w:szCs w:val="20"/>
          <w:lang w:val="en"/>
        </w:rPr>
        <w:t> and has been associated with lymph node metastases in early gastric cancer in univariate but not multivariate analyses.</w:t>
      </w:r>
      <w:hyperlink w:anchor="R40226" w:tooltip="An JY, Baik YH, Choi MG, Noh JH, Sohn TS, Kim S.&#10;Predictive factors for lymph node metastasis in early gastric cancer with&#10;submucosal invasion: analysis of a single institutional experience. Ann Surg. 2007;246(5):749-753." w:history="1">
        <w:r w:rsidRPr="00927E32">
          <w:rPr>
            <w:rStyle w:val="Hyperlink"/>
            <w:rFonts w:ascii="Arial" w:hAnsi="Arial" w:cs="Arial"/>
            <w:sz w:val="20"/>
            <w:szCs w:val="20"/>
            <w:vertAlign w:val="superscript"/>
            <w:lang w:val="en"/>
          </w:rPr>
          <w:t>2</w:t>
        </w:r>
      </w:hyperlink>
    </w:p>
    <w:p w14:paraId="3AD08A35" w14:textId="77777777" w:rsidR="00927E32" w:rsidRDefault="00927E32" w:rsidP="00A36B99">
      <w:pPr>
        <w:tabs>
          <w:tab w:val="left" w:pos="5580"/>
        </w:tabs>
        <w:spacing w:after="0" w:line="276" w:lineRule="auto"/>
        <w:jc w:val="both"/>
        <w:rPr>
          <w:rFonts w:ascii="Arial" w:hAnsi="Arial" w:cs="Arial"/>
          <w:sz w:val="20"/>
          <w:szCs w:val="20"/>
          <w:lang w:val="en"/>
        </w:rPr>
      </w:pPr>
    </w:p>
    <w:p w14:paraId="78F71A46"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eastAsia="Times New Roman" w:hAnsi="Arial" w:cs="Arial"/>
          <w:sz w:val="20"/>
          <w:szCs w:val="20"/>
          <w:lang w:val="en"/>
        </w:rPr>
        <w:t>References</w:t>
      </w:r>
      <w:bookmarkStart w:id="21" w:name="R40225"/>
    </w:p>
    <w:p w14:paraId="36FA269C" w14:textId="77777777" w:rsidR="00927E32" w:rsidRPr="00927E32" w:rsidRDefault="00D17569" w:rsidP="00A36B99">
      <w:pPr>
        <w:pStyle w:val="ListParagraph"/>
        <w:numPr>
          <w:ilvl w:val="0"/>
          <w:numId w:val="22"/>
        </w:numPr>
        <w:tabs>
          <w:tab w:val="left" w:pos="5580"/>
        </w:tabs>
        <w:spacing w:after="0" w:line="276" w:lineRule="auto"/>
        <w:jc w:val="both"/>
        <w:rPr>
          <w:rFonts w:ascii="Arial" w:hAnsi="Arial" w:cs="Arial"/>
          <w:sz w:val="20"/>
          <w:szCs w:val="20"/>
          <w:lang w:val="en"/>
        </w:rPr>
      </w:pPr>
      <w:r w:rsidRPr="00927E32">
        <w:rPr>
          <w:rFonts w:ascii="Arial" w:eastAsia="Times New Roman" w:hAnsi="Arial" w:cs="Arial"/>
          <w:sz w:val="20"/>
          <w:szCs w:val="20"/>
          <w:lang w:val="en"/>
        </w:rPr>
        <w:t xml:space="preserve">Mansour JC, Tang L, Shah M, et al. Does graded histologic response after neoadjuvant chemotherapy predict survival for completely resected gastric cancer? </w:t>
      </w:r>
      <w:r w:rsidRPr="00927E32">
        <w:rPr>
          <w:rStyle w:val="Emphasis"/>
          <w:rFonts w:ascii="Arial" w:eastAsia="Times New Roman" w:hAnsi="Arial" w:cs="Arial"/>
          <w:sz w:val="20"/>
          <w:szCs w:val="20"/>
          <w:lang w:val="en"/>
        </w:rPr>
        <w:t xml:space="preserve">Ann Surg Oncol. </w:t>
      </w:r>
      <w:r w:rsidRPr="00927E32">
        <w:rPr>
          <w:rFonts w:ascii="Arial" w:eastAsia="Times New Roman" w:hAnsi="Arial" w:cs="Arial"/>
          <w:sz w:val="20"/>
          <w:szCs w:val="20"/>
          <w:lang w:val="en"/>
        </w:rPr>
        <w:t>2007;14(12):3412-3418.</w:t>
      </w:r>
      <w:bookmarkStart w:id="22" w:name="R40226"/>
      <w:bookmarkEnd w:id="21"/>
    </w:p>
    <w:p w14:paraId="6EAE383B" w14:textId="77777777" w:rsidR="00927E32" w:rsidRPr="00927E32" w:rsidRDefault="00D17569" w:rsidP="00A36B99">
      <w:pPr>
        <w:pStyle w:val="ListParagraph"/>
        <w:numPr>
          <w:ilvl w:val="0"/>
          <w:numId w:val="22"/>
        </w:numPr>
        <w:tabs>
          <w:tab w:val="left" w:pos="5580"/>
        </w:tabs>
        <w:spacing w:after="0" w:line="276" w:lineRule="auto"/>
        <w:jc w:val="both"/>
        <w:rPr>
          <w:rFonts w:ascii="Arial" w:hAnsi="Arial" w:cs="Arial"/>
          <w:sz w:val="20"/>
          <w:szCs w:val="20"/>
          <w:lang w:val="en"/>
        </w:rPr>
      </w:pPr>
      <w:proofErr w:type="gramStart"/>
      <w:r w:rsidRPr="00927E32">
        <w:rPr>
          <w:rFonts w:ascii="Arial" w:eastAsia="Times New Roman" w:hAnsi="Arial" w:cs="Arial"/>
          <w:sz w:val="20"/>
          <w:szCs w:val="20"/>
          <w:lang w:val="en"/>
        </w:rPr>
        <w:lastRenderedPageBreak/>
        <w:t>An</w:t>
      </w:r>
      <w:proofErr w:type="gramEnd"/>
      <w:r w:rsidRPr="00927E32">
        <w:rPr>
          <w:rFonts w:ascii="Arial" w:eastAsia="Times New Roman" w:hAnsi="Arial" w:cs="Arial"/>
          <w:sz w:val="20"/>
          <w:szCs w:val="20"/>
          <w:lang w:val="en"/>
        </w:rPr>
        <w:t xml:space="preserve"> JY, Baik YH, Choi MG, Noh JH, Sohn TS, Kim S. Predictive factors for lymph node metastasis in early gastric cancer with submucosal invasion: analysis of a single institutional experience. </w:t>
      </w:r>
      <w:r w:rsidRPr="00927E32">
        <w:rPr>
          <w:rStyle w:val="Emphasis"/>
          <w:rFonts w:ascii="Arial" w:eastAsia="Times New Roman" w:hAnsi="Arial" w:cs="Arial"/>
          <w:sz w:val="20"/>
          <w:szCs w:val="20"/>
          <w:lang w:val="en"/>
        </w:rPr>
        <w:t>Ann Surg</w:t>
      </w:r>
      <w:r w:rsidRPr="00927E32">
        <w:rPr>
          <w:rFonts w:ascii="Arial" w:eastAsia="Times New Roman" w:hAnsi="Arial" w:cs="Arial"/>
          <w:sz w:val="20"/>
          <w:szCs w:val="20"/>
          <w:lang w:val="en"/>
        </w:rPr>
        <w:t>. 2007;246(5):749-753.</w:t>
      </w:r>
      <w:bookmarkStart w:id="23" w:name="N9422"/>
      <w:bookmarkEnd w:id="22"/>
    </w:p>
    <w:p w14:paraId="6606494B" w14:textId="77777777" w:rsidR="00927E32" w:rsidRDefault="00927E32" w:rsidP="00A36B99">
      <w:pPr>
        <w:tabs>
          <w:tab w:val="left" w:pos="5580"/>
        </w:tabs>
        <w:spacing w:after="0" w:line="276" w:lineRule="auto"/>
        <w:jc w:val="both"/>
        <w:rPr>
          <w:rFonts w:ascii="Arial" w:eastAsia="Times New Roman" w:hAnsi="Arial" w:cs="Arial"/>
          <w:b/>
          <w:bCs/>
          <w:sz w:val="20"/>
          <w:szCs w:val="20"/>
          <w:lang w:val="en"/>
        </w:rPr>
      </w:pPr>
    </w:p>
    <w:p w14:paraId="068FBE88"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eastAsia="Times New Roman" w:hAnsi="Arial" w:cs="Arial"/>
          <w:b/>
          <w:bCs/>
          <w:sz w:val="20"/>
          <w:szCs w:val="20"/>
          <w:lang w:val="en"/>
        </w:rPr>
        <w:t>H. Margins</w:t>
      </w:r>
      <w:bookmarkEnd w:id="23"/>
    </w:p>
    <w:p w14:paraId="0C4D83F7"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hAnsi="Arial" w:cs="Arial"/>
          <w:sz w:val="20"/>
          <w:szCs w:val="20"/>
          <w:lang w:val="en"/>
        </w:rPr>
        <w:t>For surgical resection specimens, margins include the proximal, distal, and radial margins. The radial margins represent the nonperitonealized soft tissue margins closest to the deepest penetration of tumor. In the stomach, the lesser omental (hepatoduodenal and hepatogastric ligaments) and greater omental resection margins are the only radial margins. For endoscopic resection specimens, margins include peripheral mucosal margins and the deep margin of resection. It may be helpful to mark the margin(s) closest to the tumor with ink. Margins marked by ink should be designated in the macroscopic description.</w:t>
      </w:r>
      <w:bookmarkStart w:id="24" w:name="N9426"/>
    </w:p>
    <w:p w14:paraId="7F7BFAEB" w14:textId="77777777" w:rsidR="00927E32" w:rsidRDefault="00927E32" w:rsidP="00A36B99">
      <w:pPr>
        <w:tabs>
          <w:tab w:val="left" w:pos="5580"/>
        </w:tabs>
        <w:spacing w:after="0" w:line="276" w:lineRule="auto"/>
        <w:jc w:val="both"/>
        <w:rPr>
          <w:rFonts w:ascii="Arial" w:hAnsi="Arial" w:cs="Arial"/>
          <w:sz w:val="20"/>
          <w:szCs w:val="20"/>
          <w:lang w:val="en"/>
        </w:rPr>
      </w:pPr>
    </w:p>
    <w:p w14:paraId="297D8872" w14:textId="77777777" w:rsidR="00927E32" w:rsidRDefault="00D17569" w:rsidP="00A36B99">
      <w:pPr>
        <w:tabs>
          <w:tab w:val="left" w:pos="5580"/>
        </w:tabs>
        <w:spacing w:after="0" w:line="276" w:lineRule="auto"/>
        <w:jc w:val="both"/>
        <w:rPr>
          <w:rFonts w:ascii="Arial" w:hAnsi="Arial" w:cs="Arial"/>
          <w:sz w:val="20"/>
          <w:szCs w:val="20"/>
          <w:lang w:val="en"/>
        </w:rPr>
      </w:pPr>
      <w:r w:rsidRPr="00927E32">
        <w:rPr>
          <w:rFonts w:ascii="Arial" w:eastAsia="Times New Roman" w:hAnsi="Arial" w:cs="Arial"/>
          <w:b/>
          <w:bCs/>
          <w:sz w:val="20"/>
          <w:szCs w:val="20"/>
          <w:lang w:val="en"/>
        </w:rPr>
        <w:t>I. Regional Lymph Nodes</w:t>
      </w:r>
      <w:bookmarkEnd w:id="24"/>
    </w:p>
    <w:p w14:paraId="22479B43" w14:textId="4A1BD9C0" w:rsidR="00E755AE" w:rsidRPr="00927E32" w:rsidRDefault="00D17569" w:rsidP="00A36B99">
      <w:pPr>
        <w:tabs>
          <w:tab w:val="left" w:pos="5580"/>
        </w:tabs>
        <w:spacing w:after="0" w:line="276" w:lineRule="auto"/>
        <w:jc w:val="both"/>
        <w:rPr>
          <w:rFonts w:ascii="Arial" w:hAnsi="Arial" w:cs="Arial"/>
          <w:sz w:val="20"/>
          <w:szCs w:val="20"/>
          <w:lang w:val="en"/>
        </w:rPr>
      </w:pPr>
      <w:r w:rsidRPr="00927E32">
        <w:rPr>
          <w:rFonts w:ascii="Arial" w:hAnsi="Arial" w:cs="Arial"/>
          <w:sz w:val="20"/>
          <w:szCs w:val="20"/>
          <w:lang w:val="en"/>
        </w:rPr>
        <w:t>The specific regional nodal areas of the stomach (Figure 2) are listed below.</w:t>
      </w:r>
      <w:hyperlink w:anchor="R40227" w:tooltip="Amin MB, Edge SB, Greene FL, et al, eds. AJCC Cancer Staging Manual. 8th ed. New&#10;York, NY: Springer; 2017." w:history="1">
        <w:r w:rsidRPr="00927E32">
          <w:rPr>
            <w:rStyle w:val="Hyperlink"/>
            <w:rFonts w:ascii="Arial" w:hAnsi="Arial" w:cs="Arial"/>
            <w:sz w:val="20"/>
            <w:szCs w:val="20"/>
            <w:vertAlign w:val="superscript"/>
            <w:lang w:val="en"/>
          </w:rPr>
          <w:t>1</w:t>
        </w:r>
      </w:hyperlink>
    </w:p>
    <w:p w14:paraId="3F2A8048" w14:textId="77777777" w:rsidR="00927E32" w:rsidRDefault="00927E32"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301C247F" w14:textId="1EF52F76" w:rsidR="00E755AE" w:rsidRPr="00927E32" w:rsidRDefault="00D17569" w:rsidP="00927E32">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0"/>
          <w:szCs w:val="20"/>
          <w:lang w:val="en"/>
        </w:rPr>
      </w:pPr>
      <w:r w:rsidRPr="00927E32">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78E443D" wp14:editId="417E6B4F">
            <wp:extent cx="6395089" cy="2399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9963" cy="2400858"/>
                    </a:xfrm>
                    <a:prstGeom prst="rect">
                      <a:avLst/>
                    </a:prstGeom>
                    <a:noFill/>
                    <a:ln>
                      <a:noFill/>
                    </a:ln>
                  </pic:spPr>
                </pic:pic>
              </a:graphicData>
            </a:graphic>
          </wp:inline>
        </w:drawing>
      </w:r>
    </w:p>
    <w:p w14:paraId="36809666" w14:textId="77777777" w:rsidR="00A36B99" w:rsidRP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18"/>
          <w:szCs w:val="18"/>
          <w:lang w:val="en"/>
        </w:rPr>
      </w:pPr>
      <w:r w:rsidRPr="00A36B99">
        <w:rPr>
          <w:rStyle w:val="Strong"/>
          <w:rFonts w:ascii="Arial" w:hAnsi="Arial" w:cs="Arial"/>
          <w:bCs w:val="0"/>
          <w:sz w:val="18"/>
          <w:szCs w:val="18"/>
          <w:lang w:val="en"/>
        </w:rPr>
        <w:t>Figure 2.</w:t>
      </w:r>
      <w:r w:rsidRPr="00A36B99">
        <w:rPr>
          <w:rFonts w:ascii="Arial" w:hAnsi="Arial" w:cs="Arial"/>
          <w:sz w:val="18"/>
          <w:szCs w:val="18"/>
          <w:lang w:val="en"/>
        </w:rPr>
        <w:t xml:space="preserve">  Regional lymph nodes of the stomach. Used with permission of the American Joint Committee on Cancer (AJCC), Chicago, IL. The original source for this material is the </w:t>
      </w:r>
      <w:r w:rsidRPr="00A36B99">
        <w:rPr>
          <w:rStyle w:val="Emphasis"/>
          <w:rFonts w:ascii="Arial" w:hAnsi="Arial" w:cs="Arial"/>
          <w:iCs w:val="0"/>
          <w:sz w:val="18"/>
          <w:szCs w:val="18"/>
          <w:lang w:val="en"/>
        </w:rPr>
        <w:t>AJCC Cancer Staging Atlas</w:t>
      </w:r>
      <w:r w:rsidRPr="00A36B99">
        <w:rPr>
          <w:rFonts w:ascii="Arial" w:hAnsi="Arial" w:cs="Arial"/>
          <w:sz w:val="18"/>
          <w:szCs w:val="18"/>
          <w:lang w:val="en"/>
        </w:rPr>
        <w:t xml:space="preserve"> (2006) edited by Greene et al</w:t>
      </w:r>
      <w:hyperlink w:anchor="R40228" w:tooltip="Greene FL, Compton, CC, Fritz&#10;AG, et al, eds. AJCC Cancer Staging Atlas. New York: Springer; 2006." w:history="1">
        <w:r w:rsidRPr="00A36B99">
          <w:rPr>
            <w:rStyle w:val="Hyperlink"/>
            <w:rFonts w:ascii="Arial" w:hAnsi="Arial" w:cs="Arial"/>
            <w:sz w:val="18"/>
            <w:szCs w:val="18"/>
            <w:vertAlign w:val="superscript"/>
            <w:lang w:val="en"/>
          </w:rPr>
          <w:t>2</w:t>
        </w:r>
      </w:hyperlink>
      <w:r w:rsidRPr="00A36B99">
        <w:rPr>
          <w:rFonts w:ascii="Arial" w:hAnsi="Arial" w:cs="Arial"/>
          <w:sz w:val="18"/>
          <w:szCs w:val="18"/>
          <w:lang w:val="en"/>
        </w:rPr>
        <w:t xml:space="preserve"> and published by Springer Science and Business Media, LLC, </w:t>
      </w:r>
      <w:hyperlink r:id="rId9" w:history="1">
        <w:r w:rsidRPr="00A36B99">
          <w:rPr>
            <w:rStyle w:val="Hyperlink"/>
            <w:rFonts w:ascii="Arial" w:hAnsi="Arial" w:cs="Arial"/>
            <w:sz w:val="18"/>
            <w:szCs w:val="18"/>
            <w:lang w:val="en"/>
          </w:rPr>
          <w:t>www.springerlink.com</w:t>
        </w:r>
      </w:hyperlink>
      <w:r w:rsidRPr="00A36B99">
        <w:rPr>
          <w:rFonts w:ascii="Arial" w:hAnsi="Arial" w:cs="Arial"/>
          <w:sz w:val="18"/>
          <w:szCs w:val="18"/>
          <w:lang w:val="en"/>
        </w:rPr>
        <w:t>.</w:t>
      </w:r>
    </w:p>
    <w:p w14:paraId="4122312A"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57CBAA13" w14:textId="77777777" w:rsidR="00A36B99" w:rsidRPr="00A36B99" w:rsidRDefault="00D17569" w:rsidP="00A36B99">
      <w:pPr>
        <w:pStyle w:val="Footer"/>
        <w:numPr>
          <w:ilvl w:val="0"/>
          <w:numId w:val="23"/>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Fonts w:ascii="Arial" w:eastAsia="Times New Roman" w:hAnsi="Arial" w:cs="Arial"/>
          <w:bCs/>
          <w:iCs/>
          <w:sz w:val="20"/>
          <w:szCs w:val="20"/>
          <w:lang w:val="en"/>
        </w:rPr>
        <w:t>Perigastric along the greater curvature (including greater curvature, greater omental)</w:t>
      </w:r>
    </w:p>
    <w:p w14:paraId="53181A62" w14:textId="77777777" w:rsidR="00A36B99" w:rsidRPr="00A36B99" w:rsidRDefault="00D17569" w:rsidP="00A36B99">
      <w:pPr>
        <w:pStyle w:val="Footer"/>
        <w:numPr>
          <w:ilvl w:val="0"/>
          <w:numId w:val="23"/>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A36B99">
        <w:rPr>
          <w:rFonts w:ascii="Arial" w:eastAsia="Times New Roman" w:hAnsi="Arial" w:cs="Arial"/>
          <w:bCs/>
          <w:iCs/>
          <w:sz w:val="20"/>
          <w:szCs w:val="20"/>
          <w:lang w:val="en"/>
        </w:rPr>
        <w:t>Perigastric along the lesser curvature (including lesser curvature, lesser omental)</w:t>
      </w:r>
    </w:p>
    <w:p w14:paraId="5882A2D2" w14:textId="77777777" w:rsidR="00A36B99" w:rsidRPr="00A36B99" w:rsidRDefault="00D17569" w:rsidP="00A36B99">
      <w:pPr>
        <w:pStyle w:val="Footer"/>
        <w:numPr>
          <w:ilvl w:val="0"/>
          <w:numId w:val="23"/>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A36B99">
        <w:rPr>
          <w:rFonts w:ascii="Arial" w:eastAsia="Times New Roman" w:hAnsi="Arial" w:cs="Arial"/>
          <w:bCs/>
          <w:iCs/>
          <w:sz w:val="20"/>
          <w:szCs w:val="20"/>
          <w:lang w:val="en"/>
        </w:rPr>
        <w:t>Right and left paracardial (cardioesophageal)</w:t>
      </w:r>
    </w:p>
    <w:p w14:paraId="62468B9B" w14:textId="77777777" w:rsidR="00A36B99" w:rsidRPr="00A36B99" w:rsidRDefault="00D17569" w:rsidP="00A36B99">
      <w:pPr>
        <w:pStyle w:val="Footer"/>
        <w:numPr>
          <w:ilvl w:val="0"/>
          <w:numId w:val="23"/>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A36B99">
        <w:rPr>
          <w:rFonts w:ascii="Arial" w:eastAsia="Times New Roman" w:hAnsi="Arial" w:cs="Arial"/>
          <w:bCs/>
          <w:iCs/>
          <w:sz w:val="20"/>
          <w:szCs w:val="20"/>
          <w:lang w:val="en"/>
        </w:rPr>
        <w:t>Suprapyloric (including gastroduodenal)</w:t>
      </w:r>
    </w:p>
    <w:p w14:paraId="31D8884D" w14:textId="77777777" w:rsidR="00A36B99" w:rsidRPr="00A36B99" w:rsidRDefault="00D17569" w:rsidP="00A36B99">
      <w:pPr>
        <w:pStyle w:val="Footer"/>
        <w:numPr>
          <w:ilvl w:val="0"/>
          <w:numId w:val="23"/>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A36B99">
        <w:rPr>
          <w:rFonts w:ascii="Arial" w:eastAsia="Times New Roman" w:hAnsi="Arial" w:cs="Arial"/>
          <w:bCs/>
          <w:iCs/>
          <w:sz w:val="20"/>
          <w:szCs w:val="20"/>
          <w:lang w:val="en"/>
        </w:rPr>
        <w:t>Infrapyloric (including gastroepiploic)</w:t>
      </w:r>
    </w:p>
    <w:p w14:paraId="44EF2E13" w14:textId="77777777" w:rsidR="00A36B99" w:rsidRPr="00A36B99" w:rsidRDefault="00D17569" w:rsidP="00A36B99">
      <w:pPr>
        <w:pStyle w:val="Footer"/>
        <w:numPr>
          <w:ilvl w:val="0"/>
          <w:numId w:val="23"/>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A36B99">
        <w:rPr>
          <w:rFonts w:ascii="Arial" w:eastAsia="Times New Roman" w:hAnsi="Arial" w:cs="Arial"/>
          <w:bCs/>
          <w:iCs/>
          <w:sz w:val="20"/>
          <w:szCs w:val="20"/>
          <w:lang w:val="en"/>
        </w:rPr>
        <w:t>Left gastric artery</w:t>
      </w:r>
    </w:p>
    <w:p w14:paraId="0BEF400B" w14:textId="77777777" w:rsidR="00A36B99" w:rsidRPr="00A36B99" w:rsidRDefault="00D17569" w:rsidP="00A36B99">
      <w:pPr>
        <w:pStyle w:val="Footer"/>
        <w:numPr>
          <w:ilvl w:val="0"/>
          <w:numId w:val="23"/>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A36B99">
        <w:rPr>
          <w:rFonts w:ascii="Arial" w:eastAsia="Times New Roman" w:hAnsi="Arial" w:cs="Arial"/>
          <w:bCs/>
          <w:iCs/>
          <w:sz w:val="20"/>
          <w:szCs w:val="20"/>
          <w:lang w:val="en"/>
        </w:rPr>
        <w:t>Celiac artery</w:t>
      </w:r>
    </w:p>
    <w:p w14:paraId="480E6B8B" w14:textId="77777777" w:rsidR="00A36B99" w:rsidRPr="00A36B99" w:rsidRDefault="00D17569" w:rsidP="00A36B99">
      <w:pPr>
        <w:pStyle w:val="Footer"/>
        <w:numPr>
          <w:ilvl w:val="0"/>
          <w:numId w:val="23"/>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A36B99">
        <w:rPr>
          <w:rFonts w:ascii="Arial" w:eastAsia="Times New Roman" w:hAnsi="Arial" w:cs="Arial"/>
          <w:bCs/>
          <w:iCs/>
          <w:sz w:val="20"/>
          <w:szCs w:val="20"/>
          <w:lang w:val="en"/>
        </w:rPr>
        <w:t>Common hepatic artery</w:t>
      </w:r>
    </w:p>
    <w:p w14:paraId="56F3DD01" w14:textId="77777777" w:rsidR="00A36B99" w:rsidRPr="00A36B99" w:rsidRDefault="00D17569" w:rsidP="00A36B99">
      <w:pPr>
        <w:pStyle w:val="Footer"/>
        <w:numPr>
          <w:ilvl w:val="0"/>
          <w:numId w:val="23"/>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A36B99">
        <w:rPr>
          <w:rFonts w:ascii="Arial" w:eastAsia="Times New Roman" w:hAnsi="Arial" w:cs="Arial"/>
          <w:bCs/>
          <w:iCs/>
          <w:sz w:val="20"/>
          <w:szCs w:val="20"/>
          <w:lang w:val="en"/>
        </w:rPr>
        <w:t>Hepatoduodenal (along the proper hepatic artery, including portal)</w:t>
      </w:r>
    </w:p>
    <w:p w14:paraId="38DF0F20" w14:textId="77777777" w:rsidR="00A36B99" w:rsidRPr="00A36B99" w:rsidRDefault="00D17569" w:rsidP="00A36B99">
      <w:pPr>
        <w:pStyle w:val="Footer"/>
        <w:numPr>
          <w:ilvl w:val="0"/>
          <w:numId w:val="23"/>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A36B99">
        <w:rPr>
          <w:rFonts w:ascii="Arial" w:eastAsia="Times New Roman" w:hAnsi="Arial" w:cs="Arial"/>
          <w:bCs/>
          <w:iCs/>
          <w:sz w:val="20"/>
          <w:szCs w:val="20"/>
          <w:lang w:val="en"/>
        </w:rPr>
        <w:t>Splenic artery</w:t>
      </w:r>
    </w:p>
    <w:p w14:paraId="7CB24643" w14:textId="77777777" w:rsidR="00A36B99" w:rsidRPr="00A36B99" w:rsidRDefault="00D17569" w:rsidP="00A36B99">
      <w:pPr>
        <w:pStyle w:val="Footer"/>
        <w:numPr>
          <w:ilvl w:val="0"/>
          <w:numId w:val="23"/>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A36B99">
        <w:rPr>
          <w:rFonts w:ascii="Arial" w:eastAsia="Times New Roman" w:hAnsi="Arial" w:cs="Arial"/>
          <w:bCs/>
          <w:iCs/>
          <w:sz w:val="20"/>
          <w:szCs w:val="20"/>
          <w:lang w:val="en"/>
        </w:rPr>
        <w:t>Splenic hilum</w:t>
      </w:r>
    </w:p>
    <w:p w14:paraId="17E9933E"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4C497119"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A36B99">
        <w:rPr>
          <w:rFonts w:ascii="Arial" w:hAnsi="Arial" w:cs="Arial"/>
          <w:sz w:val="20"/>
          <w:szCs w:val="20"/>
          <w:lang w:val="en"/>
        </w:rPr>
        <w:lastRenderedPageBreak/>
        <w:t>For gastrectomy specimens, at least 16 regional lymph nodes should be removed and assessed pathologically.</w:t>
      </w:r>
    </w:p>
    <w:p w14:paraId="570B9BCE"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7A0F084D" w14:textId="3884BB20"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Fonts w:ascii="Arial" w:hAnsi="Arial" w:cs="Arial"/>
          <w:sz w:val="20"/>
          <w:szCs w:val="20"/>
          <w:lang w:val="en"/>
        </w:rPr>
        <w:t>Involvement of other intra-abdominal lymph nodes, such as retropancreatic, pancreaticoduodenal, peripancreatic, superior mesenteric, middle colic, para-aortic, or retroperitoneal nodes, is classified as distant metastasis.</w:t>
      </w:r>
      <w:hyperlink w:anchor="R40227" w:tooltip="Amin MB, Edge SB, Greene FL, et al, eds. AJCC Cancer Staging Manual. 8th ed. New&#10;York, NY: Springer; 2017." w:history="1">
        <w:r w:rsidRPr="00927E32">
          <w:rPr>
            <w:rStyle w:val="Hyperlink"/>
            <w:rFonts w:ascii="Arial" w:hAnsi="Arial" w:cs="Arial"/>
            <w:sz w:val="20"/>
            <w:szCs w:val="20"/>
            <w:vertAlign w:val="superscript"/>
            <w:lang w:val="en"/>
          </w:rPr>
          <w:t>1</w:t>
        </w:r>
      </w:hyperlink>
    </w:p>
    <w:p w14:paraId="7A6365CE"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7D828186" w14:textId="77777777" w:rsidR="00692BA5" w:rsidRDefault="00D17569" w:rsidP="00692BA5">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Times New Roman" w:hAnsi="Arial" w:cs="Arial"/>
          <w:sz w:val="20"/>
          <w:szCs w:val="20"/>
          <w:lang w:val="en"/>
        </w:rPr>
      </w:pPr>
      <w:r w:rsidRPr="00927E32">
        <w:rPr>
          <w:rFonts w:ascii="Arial" w:eastAsia="Times New Roman" w:hAnsi="Arial" w:cs="Arial"/>
          <w:sz w:val="20"/>
          <w:szCs w:val="20"/>
          <w:lang w:val="en"/>
        </w:rPr>
        <w:t>References</w:t>
      </w:r>
      <w:bookmarkStart w:id="25" w:name="R40227"/>
    </w:p>
    <w:p w14:paraId="383B4D3C" w14:textId="77777777" w:rsidR="00692BA5" w:rsidRDefault="00D17569" w:rsidP="00692BA5">
      <w:pPr>
        <w:pStyle w:val="Footer"/>
        <w:numPr>
          <w:ilvl w:val="0"/>
          <w:numId w:val="27"/>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Times New Roman" w:hAnsi="Arial" w:cs="Arial"/>
          <w:sz w:val="20"/>
          <w:szCs w:val="20"/>
          <w:lang w:val="en"/>
        </w:rPr>
      </w:pPr>
      <w:r w:rsidRPr="00927E32">
        <w:rPr>
          <w:rFonts w:ascii="Arial" w:hAnsi="Arial" w:cs="Arial"/>
          <w:sz w:val="20"/>
          <w:szCs w:val="20"/>
          <w:lang w:val="en"/>
        </w:rPr>
        <w:t xml:space="preserve">Amin MB, Edge SB, Greene FL, et al, eds. </w:t>
      </w:r>
      <w:r w:rsidRPr="00927E32">
        <w:rPr>
          <w:rStyle w:val="Emphasis"/>
          <w:rFonts w:ascii="Arial" w:hAnsi="Arial" w:cs="Arial"/>
          <w:sz w:val="20"/>
          <w:szCs w:val="20"/>
          <w:lang w:val="en"/>
        </w:rPr>
        <w:t>AJCC Cancer Staging Manual</w:t>
      </w:r>
      <w:r w:rsidRPr="00927E32">
        <w:rPr>
          <w:rFonts w:ascii="Arial" w:hAnsi="Arial" w:cs="Arial"/>
          <w:sz w:val="20"/>
          <w:szCs w:val="20"/>
          <w:lang w:val="en"/>
        </w:rPr>
        <w:t>. 8th ed. New York, NY: Springer; 2017.</w:t>
      </w:r>
      <w:bookmarkStart w:id="26" w:name="R40228"/>
      <w:bookmarkEnd w:id="25"/>
    </w:p>
    <w:p w14:paraId="170D1279" w14:textId="1304BFB5" w:rsidR="00A36B99" w:rsidRPr="00692BA5" w:rsidRDefault="00D17569" w:rsidP="00692BA5">
      <w:pPr>
        <w:pStyle w:val="Footer"/>
        <w:numPr>
          <w:ilvl w:val="0"/>
          <w:numId w:val="27"/>
        </w:num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Times New Roman" w:hAnsi="Arial" w:cs="Arial"/>
          <w:sz w:val="20"/>
          <w:szCs w:val="20"/>
          <w:lang w:val="en"/>
        </w:rPr>
      </w:pPr>
      <w:r w:rsidRPr="00692BA5">
        <w:rPr>
          <w:rFonts w:ascii="Arial" w:hAnsi="Arial" w:cs="Arial"/>
          <w:sz w:val="20"/>
          <w:szCs w:val="20"/>
          <w:lang w:val="en"/>
        </w:rPr>
        <w:t>Greene FL, Compton, CC, Fritz AG, et al, eds</w:t>
      </w:r>
      <w:r w:rsidRPr="00692BA5">
        <w:rPr>
          <w:rStyle w:val="Emphasis"/>
          <w:rFonts w:ascii="Arial" w:hAnsi="Arial" w:cs="Arial"/>
          <w:sz w:val="20"/>
          <w:szCs w:val="20"/>
          <w:lang w:val="en"/>
        </w:rPr>
        <w:t>. AJCC Cancer Staging Atlas</w:t>
      </w:r>
      <w:r w:rsidRPr="00692BA5">
        <w:rPr>
          <w:rFonts w:ascii="Arial" w:hAnsi="Arial" w:cs="Arial"/>
          <w:sz w:val="20"/>
          <w:szCs w:val="20"/>
          <w:lang w:val="en"/>
        </w:rPr>
        <w:t>. New York: Springer; 2006.</w:t>
      </w:r>
      <w:bookmarkStart w:id="27" w:name="N9427"/>
      <w:bookmarkEnd w:id="26"/>
    </w:p>
    <w:p w14:paraId="38AF5DA6"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15C3996D"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Times New Roman" w:hAnsi="Arial" w:cs="Arial"/>
          <w:b/>
          <w:bCs/>
          <w:sz w:val="20"/>
          <w:szCs w:val="20"/>
          <w:lang w:val="en"/>
        </w:rPr>
      </w:pPr>
      <w:r w:rsidRPr="00A36B99">
        <w:rPr>
          <w:rFonts w:ascii="Arial" w:eastAsia="Times New Roman" w:hAnsi="Arial" w:cs="Arial"/>
          <w:b/>
          <w:bCs/>
          <w:sz w:val="20"/>
          <w:szCs w:val="20"/>
          <w:lang w:val="en"/>
        </w:rPr>
        <w:t>J. Pathologic Stage Classification</w:t>
      </w:r>
      <w:bookmarkEnd w:id="27"/>
    </w:p>
    <w:p w14:paraId="4E697424"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Fonts w:ascii="Arial" w:hAnsi="Arial" w:cs="Arial"/>
          <w:sz w:val="20"/>
          <w:szCs w:val="20"/>
          <w:lang w:val="en"/>
        </w:rPr>
        <w:t>The TNM staging system for gastric carcinoma of the American Joint Committee on Cancer (AJCC) and the International Union Against Cancer (UICC) is recommended and shown below.</w:t>
      </w:r>
      <w:hyperlink w:anchor="R40229" w:tooltip="Amin MB, Edge SB, Greene FL, et al, eds. AJCC Cancer Staging Manual. 8th ed. New&#10;York, NY: Springer; 2017" w:history="1">
        <w:r w:rsidRPr="00927E32">
          <w:rPr>
            <w:rStyle w:val="Hyperlink"/>
            <w:rFonts w:ascii="Arial" w:hAnsi="Arial" w:cs="Arial"/>
            <w:sz w:val="20"/>
            <w:szCs w:val="20"/>
            <w:vertAlign w:val="superscript"/>
            <w:lang w:val="en"/>
          </w:rPr>
          <w:t>1</w:t>
        </w:r>
      </w:hyperlink>
    </w:p>
    <w:p w14:paraId="1E82D6E3"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42E22FB7"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Fonts w:ascii="Arial" w:hAnsi="Arial" w:cs="Arial"/>
          <w:sz w:val="20"/>
          <w:szCs w:val="20"/>
          <w:lang w:val="en"/>
        </w:rPr>
        <w:t>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02CA8317"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4593F62F"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927E32">
        <w:rPr>
          <w:rFonts w:ascii="Arial" w:hAnsi="Arial" w:cs="Arial"/>
          <w:sz w:val="20"/>
          <w:szCs w:val="20"/>
          <w:lang w:val="en"/>
        </w:rPr>
        <w:t>whether or not</w:t>
      </w:r>
      <w:proofErr w:type="gramEnd"/>
      <w:r w:rsidRPr="00927E32">
        <w:rPr>
          <w:rFonts w:ascii="Arial" w:hAnsi="Arial" w:cs="Arial"/>
          <w:sz w:val="20"/>
          <w:szCs w:val="20"/>
          <w:lang w:val="en"/>
        </w:rPr>
        <w:t xml:space="preserve">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w:t>
      </w:r>
    </w:p>
    <w:p w14:paraId="4C59A4B3"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6A9AECDB"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Times" w:hAnsi="Arial" w:cs="Arial"/>
          <w:bCs/>
          <w:sz w:val="20"/>
          <w:szCs w:val="20"/>
          <w:u w:val="single"/>
          <w:lang w:val="en"/>
        </w:rPr>
      </w:pPr>
      <w:r w:rsidRPr="00927E32">
        <w:rPr>
          <w:rFonts w:ascii="Arial" w:eastAsia="Times" w:hAnsi="Arial" w:cs="Arial"/>
          <w:bCs/>
          <w:sz w:val="20"/>
          <w:szCs w:val="20"/>
          <w:u w:val="single"/>
          <w:lang w:val="en"/>
        </w:rPr>
        <w:t>TNM Descriptors</w:t>
      </w:r>
    </w:p>
    <w:p w14:paraId="334A2B33"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Fonts w:ascii="Arial" w:hAnsi="Arial" w:cs="Arial"/>
          <w:sz w:val="20"/>
          <w:szCs w:val="20"/>
          <w:lang w:val="en"/>
        </w:rPr>
        <w:t xml:space="preserve">For identification of special cases of TNM or pTNM classifications, the “m” suffix and “y,” “r,” and </w:t>
      </w:r>
      <w:proofErr w:type="gramStart"/>
      <w:r w:rsidRPr="00927E32">
        <w:rPr>
          <w:rFonts w:ascii="Arial" w:hAnsi="Arial" w:cs="Arial"/>
          <w:sz w:val="20"/>
          <w:szCs w:val="20"/>
          <w:lang w:val="en"/>
        </w:rPr>
        <w:t>“a” prefixes</w:t>
      </w:r>
      <w:proofErr w:type="gramEnd"/>
      <w:r w:rsidRPr="00927E32">
        <w:rPr>
          <w:rFonts w:ascii="Arial" w:hAnsi="Arial" w:cs="Arial"/>
          <w:sz w:val="20"/>
          <w:szCs w:val="20"/>
          <w:lang w:val="en"/>
        </w:rPr>
        <w:t xml:space="preserve"> are used. In the AJCC 8</w:t>
      </w:r>
      <w:r w:rsidRPr="00927E32">
        <w:rPr>
          <w:rFonts w:ascii="Arial" w:hAnsi="Arial" w:cs="Arial"/>
          <w:sz w:val="20"/>
          <w:szCs w:val="20"/>
          <w:vertAlign w:val="superscript"/>
          <w:lang w:val="en"/>
        </w:rPr>
        <w:t>th</w:t>
      </w:r>
      <w:r w:rsidRPr="00927E32">
        <w:rPr>
          <w:rFonts w:ascii="Arial" w:hAnsi="Arial" w:cs="Arial"/>
          <w:sz w:val="20"/>
          <w:szCs w:val="20"/>
          <w:lang w:val="en"/>
        </w:rPr>
        <w:t xml:space="preserve"> edition, “y” affects the stage grouping.</w:t>
      </w:r>
    </w:p>
    <w:p w14:paraId="18A8ABE9"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63C4CC4B"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Fonts w:ascii="Arial" w:hAnsi="Arial" w:cs="Arial"/>
          <w:sz w:val="20"/>
          <w:szCs w:val="20"/>
          <w:u w:val="single"/>
          <w:lang w:val="en"/>
        </w:rPr>
        <w:t>The “m” suffix</w:t>
      </w:r>
      <w:r w:rsidRPr="00927E32">
        <w:rPr>
          <w:rFonts w:ascii="Arial" w:hAnsi="Arial" w:cs="Arial"/>
          <w:sz w:val="20"/>
          <w:szCs w:val="20"/>
          <w:lang w:val="en"/>
        </w:rPr>
        <w:t xml:space="preserve"> indicates the presence of multiple primary tumors in a single site and is recorded in parentheses: pT(m)NM.</w:t>
      </w:r>
    </w:p>
    <w:p w14:paraId="5CC4A8DC"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2129B07F"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Fonts w:ascii="Arial" w:hAnsi="Arial" w:cs="Arial"/>
          <w:sz w:val="20"/>
          <w:szCs w:val="20"/>
          <w:u w:val="single"/>
          <w:lang w:val="en"/>
        </w:rPr>
        <w:t>The “y” prefix</w:t>
      </w:r>
      <w:r w:rsidRPr="00927E32">
        <w:rPr>
          <w:rFonts w:ascii="Arial" w:hAnsi="Arial" w:cs="Arial"/>
          <w:sz w:val="20"/>
          <w:szCs w:val="20"/>
          <w:lang w:val="en"/>
        </w:rPr>
        <w:t xml:space="preserve"> indicates those cases in which classification is performed during or after initial multimodality therapy (ie, neoadjuvant chemotherapy, radiation therapy, or both chemotherapy and radiation therapy). The cTNM or pTNM category is identified by a “y” prefix. The ycTNM or ypTNM categorizes the extent of tumor </w:t>
      </w:r>
      <w:proofErr w:type="gramStart"/>
      <w:r w:rsidRPr="00927E32">
        <w:rPr>
          <w:rFonts w:ascii="Arial" w:hAnsi="Arial" w:cs="Arial"/>
          <w:sz w:val="20"/>
          <w:szCs w:val="20"/>
          <w:lang w:val="en"/>
        </w:rPr>
        <w:t>actually present</w:t>
      </w:r>
      <w:proofErr w:type="gramEnd"/>
      <w:r w:rsidRPr="00927E32">
        <w:rPr>
          <w:rFonts w:ascii="Arial" w:hAnsi="Arial" w:cs="Arial"/>
          <w:sz w:val="20"/>
          <w:szCs w:val="20"/>
          <w:lang w:val="en"/>
        </w:rPr>
        <w:t xml:space="preserve"> at the time of that examination. The “y” categorization is not an estimate of tumor before multimodality therapy (ie, before initiation of neoadjuvant therapy).</w:t>
      </w:r>
    </w:p>
    <w:p w14:paraId="4D2F4B29"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678529A2"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Fonts w:ascii="Arial" w:hAnsi="Arial" w:cs="Arial"/>
          <w:sz w:val="20"/>
          <w:szCs w:val="20"/>
          <w:u w:val="single"/>
          <w:lang w:val="en"/>
        </w:rPr>
        <w:t>The “r” prefix</w:t>
      </w:r>
      <w:r w:rsidRPr="00927E32">
        <w:rPr>
          <w:rFonts w:ascii="Arial" w:hAnsi="Arial" w:cs="Arial"/>
          <w:sz w:val="20"/>
          <w:szCs w:val="20"/>
          <w:lang w:val="en"/>
        </w:rPr>
        <w:t xml:space="preserve"> indicates a recurrent tumor when staged after a documented disease-free interval and is identified by the “r” prefix: rTNM.</w:t>
      </w:r>
    </w:p>
    <w:p w14:paraId="16D5349E"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Fonts w:ascii="Arial" w:hAnsi="Arial" w:cs="Arial"/>
          <w:sz w:val="20"/>
          <w:szCs w:val="20"/>
          <w:u w:val="single"/>
          <w:lang w:val="en"/>
        </w:rPr>
        <w:lastRenderedPageBreak/>
        <w:t>The “a” prefix</w:t>
      </w:r>
      <w:r w:rsidRPr="00927E32">
        <w:rPr>
          <w:rFonts w:ascii="Arial" w:hAnsi="Arial" w:cs="Arial"/>
          <w:sz w:val="20"/>
          <w:szCs w:val="20"/>
          <w:lang w:val="en"/>
        </w:rPr>
        <w:t xml:space="preserve"> designates the stage determined at autopsy: aTNM.</w:t>
      </w:r>
    </w:p>
    <w:p w14:paraId="7FD0A723"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34DA23F6"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u w:val="single"/>
          <w:lang w:val="en"/>
        </w:rPr>
      </w:pPr>
      <w:r w:rsidRPr="00927E32">
        <w:rPr>
          <w:rFonts w:ascii="Arial" w:hAnsi="Arial" w:cs="Arial"/>
          <w:sz w:val="20"/>
          <w:szCs w:val="20"/>
          <w:u w:val="single"/>
          <w:lang w:val="en"/>
        </w:rPr>
        <w:t>Lymphovascular Invasion</w:t>
      </w:r>
    </w:p>
    <w:p w14:paraId="40C005C2" w14:textId="77777777" w:rsidR="00A36B99"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Fonts w:ascii="Arial" w:hAnsi="Arial" w:cs="Arial"/>
          <w:sz w:val="20"/>
          <w:szCs w:val="20"/>
          <w:lang w:val="en"/>
        </w:rPr>
        <w:t>Lymphovascular invasion (LVI) indicates whether microscopic lymphatic and/or vascular invasion is identified in the pathology report. LVI includes lymphatic invasion, vascular invasion, or lymph-vascular invasion. By AJCC/UICC convention, LVI does not affect the T category indicating local extent of tumor unless specifically included in the definition of a T category (also see Note G).</w:t>
      </w:r>
    </w:p>
    <w:p w14:paraId="05527AD0" w14:textId="77777777" w:rsidR="00A36B99" w:rsidRDefault="00A36B9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p>
    <w:p w14:paraId="3DB3B8E3" w14:textId="21A9ACAF" w:rsidR="00E755AE" w:rsidRPr="00927E32" w:rsidRDefault="00D17569" w:rsidP="00A36B99">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hAnsi="Arial" w:cs="Arial"/>
          <w:sz w:val="20"/>
          <w:szCs w:val="20"/>
          <w:lang w:val="en"/>
        </w:rPr>
      </w:pPr>
      <w:r w:rsidRPr="00927E32">
        <w:rPr>
          <w:rStyle w:val="Strong"/>
          <w:rFonts w:ascii="Arial" w:hAnsi="Arial" w:cs="Arial"/>
          <w:bCs w:val="0"/>
          <w:sz w:val="20"/>
          <w:szCs w:val="20"/>
          <w:lang w:val="en"/>
        </w:rPr>
        <w:t>T Category Considerations (Figures 3-5)</w:t>
      </w:r>
    </w:p>
    <w:p w14:paraId="32C8ADD7" w14:textId="77777777" w:rsidR="00E755AE" w:rsidRPr="00927E32" w:rsidRDefault="00D17569" w:rsidP="00A36B99">
      <w:pPr>
        <w:keepNext/>
        <w:tabs>
          <w:tab w:val="left" w:pos="360"/>
        </w:tabs>
        <w:spacing w:after="0" w:line="276" w:lineRule="auto"/>
        <w:jc w:val="both"/>
        <w:outlineLvl w:val="1"/>
        <w:rPr>
          <w:rFonts w:ascii="Arial" w:hAnsi="Arial" w:cs="Arial"/>
          <w:sz w:val="20"/>
          <w:szCs w:val="20"/>
          <w:lang w:val="en"/>
        </w:rPr>
      </w:pPr>
      <w:r w:rsidRPr="00927E32">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F1A5175" wp14:editId="6881DA8F">
            <wp:extent cx="6186088" cy="2272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119" cy="2273878"/>
                    </a:xfrm>
                    <a:prstGeom prst="rect">
                      <a:avLst/>
                    </a:prstGeom>
                    <a:noFill/>
                    <a:ln>
                      <a:noFill/>
                    </a:ln>
                  </pic:spPr>
                </pic:pic>
              </a:graphicData>
            </a:graphic>
          </wp:inline>
        </w:drawing>
      </w:r>
    </w:p>
    <w:p w14:paraId="57C1CE9F" w14:textId="58AA8840" w:rsidR="00E755AE" w:rsidRPr="00692BA5" w:rsidRDefault="00D17569" w:rsidP="00A36B99">
      <w:pPr>
        <w:spacing w:after="0" w:line="276" w:lineRule="auto"/>
        <w:jc w:val="both"/>
        <w:rPr>
          <w:rFonts w:ascii="Arial" w:hAnsi="Arial" w:cs="Arial"/>
          <w:sz w:val="18"/>
          <w:szCs w:val="18"/>
          <w:lang w:val="en"/>
        </w:rPr>
      </w:pPr>
      <w:r w:rsidRPr="00692BA5">
        <w:rPr>
          <w:rStyle w:val="Strong"/>
          <w:rFonts w:ascii="Arial" w:hAnsi="Arial" w:cs="Arial"/>
          <w:bCs w:val="0"/>
          <w:sz w:val="18"/>
          <w:szCs w:val="18"/>
          <w:lang w:val="en"/>
        </w:rPr>
        <w:t>Figure 3.</w:t>
      </w:r>
      <w:r w:rsidRPr="00692BA5">
        <w:rPr>
          <w:rFonts w:ascii="Arial" w:hAnsi="Arial" w:cs="Arial"/>
          <w:sz w:val="18"/>
          <w:szCs w:val="18"/>
          <w:lang w:val="en"/>
        </w:rPr>
        <w:t xml:space="preserve">  Definitions of T1, T2, and T3. Tumor invading the lamina propria is classified as T1a (left side in T1 illustration), whereas tumor invading the submucosa is classified as T1b (right side). T2 tumor invades the muscularis propria. T3 tumor invades the subserosal adipose tissue. Used with permission of the American Joint Committee on Cancer (AJCC), Chicago, IL. The original source for this material is the </w:t>
      </w:r>
      <w:r w:rsidRPr="00692BA5">
        <w:rPr>
          <w:rStyle w:val="Emphasis"/>
          <w:rFonts w:ascii="Arial" w:hAnsi="Arial" w:cs="Arial"/>
          <w:iCs w:val="0"/>
          <w:sz w:val="18"/>
          <w:szCs w:val="18"/>
          <w:lang w:val="en"/>
        </w:rPr>
        <w:t>AJCC Cancer Staging Atlas</w:t>
      </w:r>
      <w:r w:rsidRPr="00692BA5">
        <w:rPr>
          <w:rFonts w:ascii="Arial" w:hAnsi="Arial" w:cs="Arial"/>
          <w:sz w:val="18"/>
          <w:szCs w:val="18"/>
          <w:lang w:val="en"/>
        </w:rPr>
        <w:t xml:space="preserve"> (2006) edited by Greene et al</w:t>
      </w:r>
      <w:hyperlink w:anchor="R40230" w:tooltip="Greene FL, Compton, CC, Fritz&#10;AG, et al, eds. AJCC Cancer Staging Atlas. New York: Springer; 2006." w:history="1">
        <w:r w:rsidRPr="00692BA5">
          <w:rPr>
            <w:rStyle w:val="Hyperlink"/>
            <w:rFonts w:ascii="Arial" w:hAnsi="Arial" w:cs="Arial"/>
            <w:sz w:val="18"/>
            <w:szCs w:val="18"/>
            <w:vertAlign w:val="superscript"/>
            <w:lang w:val="en"/>
          </w:rPr>
          <w:t>2</w:t>
        </w:r>
      </w:hyperlink>
      <w:r w:rsidRPr="00692BA5">
        <w:rPr>
          <w:rFonts w:ascii="Arial" w:hAnsi="Arial" w:cs="Arial"/>
          <w:sz w:val="18"/>
          <w:szCs w:val="18"/>
          <w:lang w:val="en"/>
        </w:rPr>
        <w:t xml:space="preserve"> and published by Springer Science and Business Media, LLC, </w:t>
      </w:r>
      <w:hyperlink r:id="rId11" w:history="1">
        <w:r w:rsidRPr="00692BA5">
          <w:rPr>
            <w:rStyle w:val="Hyperlink"/>
            <w:rFonts w:ascii="Arial" w:hAnsi="Arial" w:cs="Arial"/>
            <w:sz w:val="18"/>
            <w:szCs w:val="18"/>
            <w:lang w:val="en"/>
          </w:rPr>
          <w:t>www.springerlink.com</w:t>
        </w:r>
      </w:hyperlink>
      <w:r w:rsidRPr="00692BA5">
        <w:rPr>
          <w:rFonts w:ascii="Arial" w:hAnsi="Arial" w:cs="Arial"/>
          <w:sz w:val="18"/>
          <w:szCs w:val="18"/>
          <w:lang w:val="en"/>
        </w:rPr>
        <w:t>.</w:t>
      </w:r>
    </w:p>
    <w:p w14:paraId="2139D319" w14:textId="77777777" w:rsidR="00A36B99" w:rsidRPr="00927E32" w:rsidRDefault="00A36B99" w:rsidP="00A36B99">
      <w:pPr>
        <w:spacing w:after="0" w:line="276" w:lineRule="auto"/>
        <w:jc w:val="both"/>
        <w:rPr>
          <w:rFonts w:ascii="Arial" w:hAnsi="Arial" w:cs="Arial"/>
          <w:sz w:val="20"/>
          <w:szCs w:val="20"/>
          <w:lang w:val="en"/>
        </w:rPr>
      </w:pPr>
    </w:p>
    <w:p w14:paraId="41208879" w14:textId="77777777" w:rsidR="00E755AE" w:rsidRPr="00927E32" w:rsidRDefault="00D17569" w:rsidP="00A36B99">
      <w:pPr>
        <w:spacing w:after="0" w:line="276" w:lineRule="auto"/>
        <w:jc w:val="both"/>
        <w:rPr>
          <w:rFonts w:ascii="Arial" w:hAnsi="Arial" w:cs="Arial"/>
          <w:sz w:val="20"/>
          <w:szCs w:val="20"/>
          <w:lang w:val="en"/>
        </w:rPr>
      </w:pPr>
      <w:r w:rsidRPr="00927E32">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381ADFA" wp14:editId="4C27DA6D">
            <wp:extent cx="6253371" cy="2100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9722" cy="2106073"/>
                    </a:xfrm>
                    <a:prstGeom prst="rect">
                      <a:avLst/>
                    </a:prstGeom>
                    <a:noFill/>
                    <a:ln>
                      <a:noFill/>
                    </a:ln>
                  </pic:spPr>
                </pic:pic>
              </a:graphicData>
            </a:graphic>
          </wp:inline>
        </w:drawing>
      </w:r>
    </w:p>
    <w:p w14:paraId="18205437" w14:textId="2FF36EA0" w:rsidR="00E755AE" w:rsidRPr="00692BA5" w:rsidRDefault="00D17569" w:rsidP="00A36B99">
      <w:pPr>
        <w:spacing w:after="0" w:line="276" w:lineRule="auto"/>
        <w:jc w:val="both"/>
        <w:rPr>
          <w:rFonts w:ascii="Arial" w:hAnsi="Arial" w:cs="Arial"/>
          <w:sz w:val="18"/>
          <w:szCs w:val="18"/>
          <w:lang w:val="en"/>
        </w:rPr>
      </w:pPr>
      <w:r w:rsidRPr="00692BA5">
        <w:rPr>
          <w:rStyle w:val="Strong"/>
          <w:rFonts w:ascii="Arial" w:hAnsi="Arial" w:cs="Arial"/>
          <w:bCs w:val="0"/>
          <w:sz w:val="18"/>
          <w:szCs w:val="18"/>
          <w:lang w:val="en"/>
        </w:rPr>
        <w:t>Figure 4.</w:t>
      </w:r>
      <w:r w:rsidRPr="00692BA5">
        <w:rPr>
          <w:rFonts w:ascii="Arial" w:hAnsi="Arial" w:cs="Arial"/>
          <w:sz w:val="18"/>
          <w:szCs w:val="18"/>
          <w:lang w:val="en"/>
        </w:rPr>
        <w:t xml:space="preserve"> T3 is defined as tumor that invades the subserosa.  A T3 tumor may penetrate the muscularis propria with extension into the gastrocolic or gastrohepatic ligaments, or into the greater or lesser omentum (upper panel), without perforation of the visceral peritoneum covering these structures. Distal extension to duodenum (lower panel) does not affect T category. Used with permission of the American Joint Committee on Cancer (AJCC), Chicago, IL. The original source for this material is the </w:t>
      </w:r>
      <w:r w:rsidRPr="00692BA5">
        <w:rPr>
          <w:rStyle w:val="Emphasis"/>
          <w:rFonts w:ascii="Arial" w:hAnsi="Arial" w:cs="Arial"/>
          <w:iCs w:val="0"/>
          <w:sz w:val="18"/>
          <w:szCs w:val="18"/>
          <w:lang w:val="en"/>
        </w:rPr>
        <w:t>AJCC Cancer Staging Atlas</w:t>
      </w:r>
      <w:r w:rsidRPr="00692BA5">
        <w:rPr>
          <w:rFonts w:ascii="Arial" w:hAnsi="Arial" w:cs="Arial"/>
          <w:sz w:val="18"/>
          <w:szCs w:val="18"/>
          <w:lang w:val="en"/>
        </w:rPr>
        <w:t xml:space="preserve"> (2006) edited by Greene et al</w:t>
      </w:r>
      <w:hyperlink w:anchor="R40230" w:tooltip="Greene FL, Compton, CC, Fritz&#10;AG, et al, eds. AJCC Cancer Staging Atlas. New York: Springer; 2006." w:history="1">
        <w:r w:rsidRPr="00692BA5">
          <w:rPr>
            <w:rStyle w:val="Hyperlink"/>
            <w:rFonts w:ascii="Arial" w:hAnsi="Arial" w:cs="Arial"/>
            <w:sz w:val="18"/>
            <w:szCs w:val="18"/>
            <w:vertAlign w:val="superscript"/>
            <w:lang w:val="en"/>
          </w:rPr>
          <w:t>2</w:t>
        </w:r>
      </w:hyperlink>
      <w:r w:rsidRPr="00692BA5">
        <w:rPr>
          <w:rFonts w:ascii="Arial" w:hAnsi="Arial" w:cs="Arial"/>
          <w:sz w:val="18"/>
          <w:szCs w:val="18"/>
          <w:lang w:val="en"/>
        </w:rPr>
        <w:t xml:space="preserve"> and published by Springer Science and Business Media, LLC, </w:t>
      </w:r>
      <w:hyperlink r:id="rId13" w:history="1">
        <w:r w:rsidRPr="00692BA5">
          <w:rPr>
            <w:rStyle w:val="Hyperlink"/>
            <w:rFonts w:ascii="Arial" w:hAnsi="Arial" w:cs="Arial"/>
            <w:sz w:val="18"/>
            <w:szCs w:val="18"/>
            <w:lang w:val="en"/>
          </w:rPr>
          <w:t>www.springerlink.com</w:t>
        </w:r>
      </w:hyperlink>
    </w:p>
    <w:p w14:paraId="28E7C09A" w14:textId="77777777" w:rsidR="00A36B99" w:rsidRPr="00927E32" w:rsidRDefault="00A36B99" w:rsidP="00A36B99">
      <w:pPr>
        <w:spacing w:after="0" w:line="276" w:lineRule="auto"/>
        <w:jc w:val="both"/>
        <w:rPr>
          <w:rFonts w:ascii="Arial" w:hAnsi="Arial" w:cs="Arial"/>
          <w:sz w:val="20"/>
          <w:szCs w:val="20"/>
          <w:lang w:val="en"/>
        </w:rPr>
      </w:pPr>
    </w:p>
    <w:p w14:paraId="2B4B75AF" w14:textId="77777777" w:rsidR="00E755AE" w:rsidRPr="00927E32" w:rsidRDefault="00D17569" w:rsidP="00A36B99">
      <w:pPr>
        <w:spacing w:after="0" w:line="276" w:lineRule="auto"/>
        <w:jc w:val="both"/>
        <w:rPr>
          <w:rFonts w:ascii="Arial" w:hAnsi="Arial" w:cs="Arial"/>
          <w:sz w:val="20"/>
          <w:szCs w:val="20"/>
          <w:lang w:val="en"/>
        </w:rPr>
      </w:pPr>
      <w:r w:rsidRPr="00927E32">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7E56B4F1" wp14:editId="316DA7E7">
            <wp:extent cx="5924550" cy="3104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9620" cy="3107033"/>
                    </a:xfrm>
                    <a:prstGeom prst="rect">
                      <a:avLst/>
                    </a:prstGeom>
                    <a:noFill/>
                    <a:ln>
                      <a:noFill/>
                    </a:ln>
                  </pic:spPr>
                </pic:pic>
              </a:graphicData>
            </a:graphic>
          </wp:inline>
        </w:drawing>
      </w:r>
    </w:p>
    <w:p w14:paraId="414AF5BE" w14:textId="77DF016C" w:rsidR="00A36B99" w:rsidRPr="00692BA5" w:rsidRDefault="00D17569" w:rsidP="00A36B99">
      <w:pPr>
        <w:spacing w:after="0" w:line="276" w:lineRule="auto"/>
        <w:jc w:val="both"/>
        <w:rPr>
          <w:rFonts w:ascii="Arial" w:hAnsi="Arial" w:cs="Arial"/>
          <w:sz w:val="18"/>
          <w:szCs w:val="18"/>
          <w:lang w:val="en"/>
        </w:rPr>
      </w:pPr>
      <w:r w:rsidRPr="00692BA5">
        <w:rPr>
          <w:rStyle w:val="Strong"/>
          <w:rFonts w:ascii="Arial" w:hAnsi="Arial" w:cs="Arial"/>
          <w:bCs w:val="0"/>
          <w:sz w:val="18"/>
          <w:szCs w:val="18"/>
          <w:lang w:val="en"/>
        </w:rPr>
        <w:t>Figure 5.</w:t>
      </w:r>
      <w:r w:rsidRPr="00692BA5">
        <w:rPr>
          <w:rFonts w:ascii="Arial" w:hAnsi="Arial" w:cs="Arial"/>
          <w:sz w:val="18"/>
          <w:szCs w:val="18"/>
          <w:lang w:val="en"/>
        </w:rPr>
        <w:t xml:space="preserve">  T4a tumor penetrates the serosa (visceral peritoneum) without invasion of adjacent structures, whereas T4b tumor invades adjacent structures, such as the pancreas (shown). Used with permission of the American Joint Committee on Cancer (AJCC), Chicago, IL. The original source for this material is the </w:t>
      </w:r>
      <w:r w:rsidRPr="00692BA5">
        <w:rPr>
          <w:rStyle w:val="Emphasis"/>
          <w:rFonts w:ascii="Arial" w:hAnsi="Arial" w:cs="Arial"/>
          <w:iCs w:val="0"/>
          <w:sz w:val="18"/>
          <w:szCs w:val="18"/>
          <w:lang w:val="en"/>
        </w:rPr>
        <w:t>AJCC Cancer Staging Atlas</w:t>
      </w:r>
      <w:r w:rsidRPr="00692BA5">
        <w:rPr>
          <w:rFonts w:ascii="Arial" w:hAnsi="Arial" w:cs="Arial"/>
          <w:sz w:val="18"/>
          <w:szCs w:val="18"/>
          <w:lang w:val="en"/>
        </w:rPr>
        <w:t xml:space="preserve"> (2006) edited by Greene et al</w:t>
      </w:r>
      <w:hyperlink w:anchor="R40230" w:tooltip="Greene FL, Compton, CC, Fritz&#10;AG, et al, eds. AJCC Cancer Staging Atlas. New York: Springer; 2006." w:history="1">
        <w:r w:rsidRPr="00692BA5">
          <w:rPr>
            <w:rStyle w:val="Hyperlink"/>
            <w:rFonts w:ascii="Arial" w:hAnsi="Arial" w:cs="Arial"/>
            <w:sz w:val="18"/>
            <w:szCs w:val="18"/>
            <w:vertAlign w:val="superscript"/>
            <w:lang w:val="en"/>
          </w:rPr>
          <w:t>2</w:t>
        </w:r>
      </w:hyperlink>
      <w:r w:rsidRPr="00692BA5">
        <w:rPr>
          <w:rFonts w:ascii="Arial" w:hAnsi="Arial" w:cs="Arial"/>
          <w:sz w:val="18"/>
          <w:szCs w:val="18"/>
          <w:lang w:val="en"/>
        </w:rPr>
        <w:t xml:space="preserve"> and published by Springer Science and Business Media, LLC, </w:t>
      </w:r>
      <w:r w:rsidR="00A36B99" w:rsidRPr="00692BA5">
        <w:rPr>
          <w:rFonts w:ascii="Arial" w:hAnsi="Arial" w:cs="Arial"/>
          <w:sz w:val="18"/>
          <w:szCs w:val="18"/>
          <w:lang w:val="en"/>
        </w:rPr>
        <w:t>www.springerlink.com</w:t>
      </w:r>
      <w:r w:rsidRPr="00692BA5">
        <w:rPr>
          <w:rFonts w:ascii="Arial" w:hAnsi="Arial" w:cs="Arial"/>
          <w:sz w:val="18"/>
          <w:szCs w:val="18"/>
          <w:lang w:val="en"/>
        </w:rPr>
        <w:t>.</w:t>
      </w:r>
    </w:p>
    <w:p w14:paraId="30079074" w14:textId="77777777" w:rsidR="00A36B99" w:rsidRDefault="00A36B99" w:rsidP="00A36B99">
      <w:pPr>
        <w:spacing w:after="0" w:line="276" w:lineRule="auto"/>
        <w:jc w:val="both"/>
        <w:rPr>
          <w:rFonts w:ascii="Arial" w:hAnsi="Arial" w:cs="Arial"/>
          <w:sz w:val="20"/>
          <w:szCs w:val="20"/>
          <w:lang w:val="en"/>
        </w:rPr>
      </w:pPr>
    </w:p>
    <w:p w14:paraId="70522EF2" w14:textId="77777777" w:rsidR="00A36B99" w:rsidRDefault="00D17569" w:rsidP="00A36B99">
      <w:pPr>
        <w:spacing w:after="0" w:line="276" w:lineRule="auto"/>
        <w:jc w:val="both"/>
        <w:rPr>
          <w:rFonts w:ascii="Arial" w:hAnsi="Arial" w:cs="Arial"/>
          <w:sz w:val="20"/>
          <w:szCs w:val="20"/>
          <w:u w:val="single"/>
          <w:lang w:val="en"/>
        </w:rPr>
      </w:pPr>
      <w:r w:rsidRPr="00927E32">
        <w:rPr>
          <w:rFonts w:ascii="Arial" w:hAnsi="Arial" w:cs="Arial"/>
          <w:sz w:val="20"/>
          <w:szCs w:val="20"/>
          <w:u w:val="single"/>
          <w:lang w:val="en"/>
        </w:rPr>
        <w:t>N Category Considerations</w:t>
      </w:r>
    </w:p>
    <w:p w14:paraId="149C7366" w14:textId="77777777" w:rsidR="00A36B99" w:rsidRDefault="00D17569" w:rsidP="00A36B99">
      <w:pPr>
        <w:spacing w:after="0" w:line="276" w:lineRule="auto"/>
        <w:jc w:val="both"/>
        <w:rPr>
          <w:rFonts w:ascii="Arial" w:hAnsi="Arial" w:cs="Arial"/>
          <w:sz w:val="20"/>
          <w:szCs w:val="20"/>
          <w:lang w:val="en"/>
        </w:rPr>
      </w:pPr>
      <w:r w:rsidRPr="00927E32">
        <w:rPr>
          <w:rFonts w:ascii="Arial" w:hAnsi="Arial" w:cs="Arial"/>
          <w:sz w:val="20"/>
          <w:szCs w:val="20"/>
          <w:lang w:val="en"/>
        </w:rPr>
        <w:t>A designation of N0 should be used if all examined lymph nodes are negative, regardless of the total number removed and examined.</w:t>
      </w:r>
      <w:hyperlink w:anchor="R40229" w:tooltip="Amin MB, Edge SB, Greene FL, et al, eds. AJCC Cancer Staging Manual. 8th ed. New&#10;York, NY: Springer; 2017" w:history="1">
        <w:r w:rsidRPr="00927E32">
          <w:rPr>
            <w:rStyle w:val="Hyperlink"/>
            <w:rFonts w:ascii="Arial" w:hAnsi="Arial" w:cs="Arial"/>
            <w:sz w:val="20"/>
            <w:szCs w:val="20"/>
            <w:vertAlign w:val="superscript"/>
            <w:lang w:val="en"/>
          </w:rPr>
          <w:t>1</w:t>
        </w:r>
      </w:hyperlink>
      <w:r w:rsidRPr="00927E32">
        <w:rPr>
          <w:rFonts w:ascii="Arial" w:hAnsi="Arial" w:cs="Arial"/>
          <w:sz w:val="20"/>
          <w:szCs w:val="20"/>
          <w:lang w:val="en"/>
        </w:rPr>
        <w:t> Lymph nodes containing isolated tumor cells, defined as single tumor cells or small clusters of cells not more than 0.2 mm in diameter, are classified as pN0. However, in treated gastric cancers, positive lymph nodes are defined as having at least one focus of residual tumor cells in the lymph nodes regardless of size.</w:t>
      </w:r>
    </w:p>
    <w:p w14:paraId="1A59B418" w14:textId="77777777" w:rsidR="00A36B99" w:rsidRDefault="00A36B99" w:rsidP="00A36B99">
      <w:pPr>
        <w:spacing w:after="0" w:line="276" w:lineRule="auto"/>
        <w:jc w:val="both"/>
        <w:rPr>
          <w:rFonts w:ascii="Arial" w:hAnsi="Arial" w:cs="Arial"/>
          <w:sz w:val="20"/>
          <w:szCs w:val="20"/>
          <w:lang w:val="en"/>
        </w:rPr>
      </w:pPr>
    </w:p>
    <w:p w14:paraId="23CE07C0" w14:textId="77777777" w:rsidR="00A36B99" w:rsidRDefault="00D17569" w:rsidP="00A36B99">
      <w:pPr>
        <w:spacing w:after="0" w:line="276" w:lineRule="auto"/>
        <w:jc w:val="both"/>
        <w:rPr>
          <w:rFonts w:ascii="Arial" w:hAnsi="Arial" w:cs="Arial"/>
          <w:sz w:val="20"/>
          <w:szCs w:val="20"/>
          <w:lang w:val="en"/>
        </w:rPr>
      </w:pPr>
      <w:r w:rsidRPr="00927E32">
        <w:rPr>
          <w:rFonts w:ascii="Arial" w:hAnsi="Arial" w:cs="Arial"/>
          <w:sz w:val="20"/>
          <w:szCs w:val="20"/>
          <w:lang w:val="en"/>
        </w:rPr>
        <w:t>Metastatic tumor deposits in the subserosal fat adjacent to a gastric carcinoma, without evidence of residual lymph node tissue, are considered regional lymph node metastases for purposes of gastric cancer staging.</w:t>
      </w:r>
      <w:hyperlink w:anchor="R40229" w:tooltip="Amin MB, Edge SB, Greene FL, et al, eds. AJCC Cancer Staging Manual. 8th ed. New&#10;York, NY: Springer; 2017" w:history="1">
        <w:r w:rsidRPr="00927E32">
          <w:rPr>
            <w:rFonts w:ascii="Arial" w:hAnsi="Arial" w:cs="Arial"/>
            <w:color w:val="0000FF"/>
            <w:sz w:val="20"/>
            <w:szCs w:val="20"/>
            <w:u w:val="single"/>
            <w:vertAlign w:val="superscript"/>
            <w:lang w:val="en"/>
          </w:rPr>
          <w:t>1</w:t>
        </w:r>
      </w:hyperlink>
      <w:r w:rsidRPr="00927E32">
        <w:rPr>
          <w:rFonts w:ascii="Arial" w:hAnsi="Arial" w:cs="Arial"/>
          <w:sz w:val="20"/>
          <w:szCs w:val="20"/>
          <w:vertAlign w:val="superscript"/>
          <w:lang w:val="en"/>
        </w:rPr>
        <w:t> </w:t>
      </w:r>
      <w:r w:rsidRPr="00927E32">
        <w:rPr>
          <w:rFonts w:ascii="Arial" w:hAnsi="Arial" w:cs="Arial"/>
          <w:sz w:val="20"/>
          <w:szCs w:val="20"/>
          <w:lang w:val="en"/>
        </w:rPr>
        <w:t>Tumor deposits are defined as discrete tumor nodules within the lymph drainage area of the primary carcinoma without identifiable lymph node tissue or identifiable vascular or neural structure. Shape, contour, and size of the deposit are not considered in these designations. Nodules implanted on the peritoneal surface are considered distant metastases (M1).</w:t>
      </w:r>
    </w:p>
    <w:p w14:paraId="1397A4E6" w14:textId="77777777" w:rsidR="00A36B99" w:rsidRDefault="00A36B99" w:rsidP="00A36B99">
      <w:pPr>
        <w:spacing w:after="0" w:line="276" w:lineRule="auto"/>
        <w:jc w:val="both"/>
        <w:rPr>
          <w:rFonts w:ascii="Arial" w:hAnsi="Arial" w:cs="Arial"/>
          <w:sz w:val="20"/>
          <w:szCs w:val="20"/>
          <w:lang w:val="en"/>
        </w:rPr>
      </w:pPr>
    </w:p>
    <w:p w14:paraId="78CB30F8" w14:textId="77777777" w:rsidR="00A36B99" w:rsidRDefault="00D17569" w:rsidP="00A36B99">
      <w:pPr>
        <w:spacing w:after="0" w:line="276" w:lineRule="auto"/>
        <w:jc w:val="both"/>
        <w:rPr>
          <w:rFonts w:ascii="Arial" w:hAnsi="Arial" w:cs="Arial"/>
          <w:sz w:val="20"/>
          <w:szCs w:val="20"/>
          <w:lang w:val="en"/>
        </w:rPr>
      </w:pPr>
      <w:r w:rsidRPr="00927E32">
        <w:rPr>
          <w:rFonts w:ascii="Arial" w:eastAsia="Times New Roman" w:hAnsi="Arial" w:cs="Arial"/>
          <w:sz w:val="20"/>
          <w:szCs w:val="20"/>
          <w:lang w:val="en"/>
        </w:rPr>
        <w:t>References</w:t>
      </w:r>
      <w:bookmarkStart w:id="28" w:name="R40229"/>
    </w:p>
    <w:p w14:paraId="0CBE67B4" w14:textId="77777777" w:rsidR="00A36B99" w:rsidRDefault="00D17569" w:rsidP="00A36B99">
      <w:pPr>
        <w:pStyle w:val="ListParagraph"/>
        <w:numPr>
          <w:ilvl w:val="0"/>
          <w:numId w:val="25"/>
        </w:numPr>
        <w:spacing w:after="0" w:line="276" w:lineRule="auto"/>
        <w:jc w:val="both"/>
        <w:rPr>
          <w:rFonts w:ascii="Arial" w:hAnsi="Arial" w:cs="Arial"/>
          <w:sz w:val="20"/>
          <w:szCs w:val="20"/>
          <w:lang w:val="en"/>
        </w:rPr>
      </w:pPr>
      <w:r w:rsidRPr="00A36B99">
        <w:rPr>
          <w:rFonts w:ascii="Arial" w:hAnsi="Arial" w:cs="Arial"/>
          <w:sz w:val="20"/>
          <w:szCs w:val="20"/>
          <w:lang w:val="en"/>
        </w:rPr>
        <w:t xml:space="preserve">Amin MB, Edge SB, Greene FL, et al, eds. </w:t>
      </w:r>
      <w:r w:rsidRPr="00A36B99">
        <w:rPr>
          <w:rStyle w:val="Emphasis"/>
          <w:rFonts w:ascii="Arial" w:hAnsi="Arial" w:cs="Arial"/>
          <w:sz w:val="20"/>
          <w:szCs w:val="20"/>
          <w:lang w:val="en"/>
        </w:rPr>
        <w:t>AJCC Cancer Staging Manual</w:t>
      </w:r>
      <w:r w:rsidRPr="00A36B99">
        <w:rPr>
          <w:rFonts w:ascii="Arial" w:hAnsi="Arial" w:cs="Arial"/>
          <w:sz w:val="20"/>
          <w:szCs w:val="20"/>
          <w:lang w:val="en"/>
        </w:rPr>
        <w:t>. 8th ed. New York, NY: Springer; 2017.</w:t>
      </w:r>
      <w:bookmarkStart w:id="29" w:name="R40230"/>
      <w:bookmarkEnd w:id="28"/>
    </w:p>
    <w:p w14:paraId="64574E3F" w14:textId="77777777" w:rsidR="00A36B99" w:rsidRDefault="00D17569" w:rsidP="00A36B99">
      <w:pPr>
        <w:pStyle w:val="ListParagraph"/>
        <w:numPr>
          <w:ilvl w:val="0"/>
          <w:numId w:val="25"/>
        </w:numPr>
        <w:spacing w:after="0" w:line="276" w:lineRule="auto"/>
        <w:jc w:val="both"/>
        <w:rPr>
          <w:rFonts w:ascii="Arial" w:hAnsi="Arial" w:cs="Arial"/>
          <w:sz w:val="20"/>
          <w:szCs w:val="20"/>
          <w:lang w:val="en"/>
        </w:rPr>
      </w:pPr>
      <w:r w:rsidRPr="00A36B99">
        <w:rPr>
          <w:rFonts w:ascii="Arial" w:hAnsi="Arial" w:cs="Arial"/>
          <w:sz w:val="20"/>
          <w:szCs w:val="20"/>
          <w:lang w:val="en"/>
        </w:rPr>
        <w:t>Greene FL, Compton, CC, Fritz AG, et al, eds</w:t>
      </w:r>
      <w:r w:rsidRPr="00A36B99">
        <w:rPr>
          <w:rStyle w:val="Emphasis"/>
          <w:rFonts w:ascii="Arial" w:hAnsi="Arial" w:cs="Arial"/>
          <w:sz w:val="20"/>
          <w:szCs w:val="20"/>
          <w:lang w:val="en"/>
        </w:rPr>
        <w:t>. AJCC Cancer Staging Atlas</w:t>
      </w:r>
      <w:r w:rsidRPr="00A36B99">
        <w:rPr>
          <w:rFonts w:ascii="Arial" w:hAnsi="Arial" w:cs="Arial"/>
          <w:sz w:val="20"/>
          <w:szCs w:val="20"/>
          <w:lang w:val="en"/>
        </w:rPr>
        <w:t>. New York: Springer; 2006.</w:t>
      </w:r>
      <w:bookmarkStart w:id="30" w:name="N9428"/>
      <w:bookmarkEnd w:id="29"/>
    </w:p>
    <w:p w14:paraId="0ED1ACA3" w14:textId="77777777" w:rsidR="00692BA5" w:rsidRDefault="00692BA5" w:rsidP="00A36B99">
      <w:pPr>
        <w:spacing w:after="0" w:line="276" w:lineRule="auto"/>
        <w:jc w:val="both"/>
        <w:rPr>
          <w:rFonts w:ascii="Arial" w:eastAsia="Times New Roman" w:hAnsi="Arial" w:cs="Arial"/>
          <w:b/>
          <w:bCs/>
          <w:sz w:val="20"/>
          <w:szCs w:val="20"/>
          <w:lang w:val="en"/>
        </w:rPr>
      </w:pPr>
    </w:p>
    <w:p w14:paraId="24FE005D" w14:textId="560EBF67" w:rsidR="00A36B99" w:rsidRDefault="00D17569" w:rsidP="00A36B99">
      <w:pPr>
        <w:spacing w:after="0" w:line="276" w:lineRule="auto"/>
        <w:jc w:val="both"/>
        <w:rPr>
          <w:rFonts w:ascii="Arial" w:hAnsi="Arial" w:cs="Arial"/>
          <w:sz w:val="20"/>
          <w:szCs w:val="20"/>
          <w:lang w:val="en"/>
        </w:rPr>
      </w:pPr>
      <w:r w:rsidRPr="00A36B99">
        <w:rPr>
          <w:rFonts w:ascii="Arial" w:eastAsia="Times New Roman" w:hAnsi="Arial" w:cs="Arial"/>
          <w:b/>
          <w:bCs/>
          <w:sz w:val="20"/>
          <w:szCs w:val="20"/>
          <w:lang w:val="en"/>
        </w:rPr>
        <w:t>K. Additional Findings</w:t>
      </w:r>
      <w:bookmarkEnd w:id="30"/>
    </w:p>
    <w:p w14:paraId="0F86EECE" w14:textId="77777777" w:rsidR="00A36B99" w:rsidRDefault="00D17569" w:rsidP="00A36B99">
      <w:pPr>
        <w:spacing w:after="0" w:line="276" w:lineRule="auto"/>
        <w:jc w:val="both"/>
        <w:rPr>
          <w:rFonts w:ascii="Arial" w:hAnsi="Arial" w:cs="Arial"/>
          <w:sz w:val="20"/>
          <w:szCs w:val="20"/>
          <w:lang w:val="en"/>
        </w:rPr>
      </w:pPr>
      <w:r w:rsidRPr="00927E32">
        <w:rPr>
          <w:rFonts w:ascii="Arial" w:hAnsi="Arial" w:cs="Arial"/>
          <w:sz w:val="20"/>
          <w:szCs w:val="20"/>
          <w:lang w:val="en"/>
        </w:rPr>
        <w:t xml:space="preserve">One of the most important risk factors for development of gastric carcinoma is long-standing infection with </w:t>
      </w:r>
      <w:r w:rsidRPr="00927E32">
        <w:rPr>
          <w:rStyle w:val="Emphasis"/>
          <w:rFonts w:ascii="Arial" w:hAnsi="Arial" w:cs="Arial"/>
          <w:iCs w:val="0"/>
          <w:sz w:val="20"/>
          <w:szCs w:val="20"/>
          <w:lang w:val="en"/>
        </w:rPr>
        <w:t>Helicobacter pylori</w:t>
      </w:r>
      <w:r w:rsidRPr="00927E32">
        <w:rPr>
          <w:rFonts w:ascii="Arial" w:hAnsi="Arial" w:cs="Arial"/>
          <w:sz w:val="20"/>
          <w:szCs w:val="20"/>
          <w:lang w:val="en"/>
        </w:rPr>
        <w:t xml:space="preserve">, which leads to chronic gastritis and mucosal atrophy with intestinal metaplasia; autoimmune atrophic chronic gastritis, also a chronic inflammatory condition, is also associated with </w:t>
      </w:r>
      <w:r w:rsidRPr="00927E32">
        <w:rPr>
          <w:rFonts w:ascii="Arial" w:hAnsi="Arial" w:cs="Arial"/>
          <w:sz w:val="20"/>
          <w:szCs w:val="20"/>
          <w:lang w:val="en"/>
        </w:rPr>
        <w:lastRenderedPageBreak/>
        <w:t>increased risk.</w:t>
      </w:r>
      <w:hyperlink w:anchor="R40231" w:tooltip="Kelley JR, Duggan JM. Gastric&#10;cancer epidemiology and risk factors. J&#10;Clin Epidemiol. 2003;56(1):1-9." w:history="1">
        <w:r w:rsidRPr="00927E32">
          <w:rPr>
            <w:rStyle w:val="Hyperlink"/>
            <w:rFonts w:ascii="Arial" w:hAnsi="Arial" w:cs="Arial"/>
            <w:sz w:val="20"/>
            <w:szCs w:val="20"/>
            <w:vertAlign w:val="superscript"/>
            <w:lang w:val="en"/>
          </w:rPr>
          <w:t>1</w:t>
        </w:r>
      </w:hyperlink>
      <w:r w:rsidRPr="00927E32">
        <w:rPr>
          <w:rFonts w:ascii="Arial" w:hAnsi="Arial" w:cs="Arial"/>
          <w:sz w:val="20"/>
          <w:szCs w:val="20"/>
          <w:lang w:val="en"/>
        </w:rPr>
        <w:t> Occasionally, gastric carcinoma arises in a preexisting gastric polyp, most commonly large hyperplastic polyps in the setting of atrophic gastritis</w:t>
      </w:r>
      <w:r w:rsidRPr="00927E32">
        <w:rPr>
          <w:rStyle w:val="Strong"/>
          <w:rFonts w:ascii="Arial" w:hAnsi="Arial" w:cs="Arial"/>
          <w:sz w:val="20"/>
          <w:szCs w:val="20"/>
          <w:lang w:val="en"/>
        </w:rPr>
        <w:t xml:space="preserve">. </w:t>
      </w:r>
      <w:r w:rsidRPr="00927E32">
        <w:rPr>
          <w:rFonts w:ascii="Arial" w:hAnsi="Arial" w:cs="Arial"/>
          <w:sz w:val="20"/>
          <w:szCs w:val="20"/>
          <w:lang w:val="en"/>
        </w:rPr>
        <w:t>Previous gastric surgery, such as Bilroth I or Bilroth II procedures for both benign and malignant indications, predisposes to the development of carcinoma in the remnant stomach; such tumors typically arise approximately 25 years after surgery for benign diseases.</w:t>
      </w:r>
      <w:hyperlink w:anchor="R40232" w:tooltip="An JY, Choi MG, Noh JH, Sohn TS,&#10;Kim S. The outcome of patients with remnant primary gastric cancer compared with those having&#10;upper one-third gastric cancer. Am J Surg. 2007;194(2):143 147.&#10;&#10;" w:history="1">
        <w:r w:rsidRPr="00927E32">
          <w:rPr>
            <w:rStyle w:val="Hyperlink"/>
            <w:rFonts w:ascii="Arial" w:hAnsi="Arial" w:cs="Arial"/>
            <w:sz w:val="20"/>
            <w:szCs w:val="20"/>
            <w:vertAlign w:val="superscript"/>
            <w:lang w:val="en"/>
          </w:rPr>
          <w:t>2</w:t>
        </w:r>
      </w:hyperlink>
      <w:r w:rsidRPr="00927E32">
        <w:rPr>
          <w:rFonts w:ascii="Arial" w:hAnsi="Arial" w:cs="Arial"/>
          <w:sz w:val="20"/>
          <w:szCs w:val="20"/>
          <w:lang w:val="en"/>
        </w:rPr>
        <w:t> </w:t>
      </w:r>
    </w:p>
    <w:p w14:paraId="51AA3D75" w14:textId="77777777" w:rsidR="00A36B99" w:rsidRDefault="00A36B99" w:rsidP="00A36B99">
      <w:pPr>
        <w:spacing w:after="0" w:line="276" w:lineRule="auto"/>
        <w:jc w:val="both"/>
        <w:rPr>
          <w:rFonts w:ascii="Arial" w:hAnsi="Arial" w:cs="Arial"/>
          <w:sz w:val="20"/>
          <w:szCs w:val="20"/>
          <w:lang w:val="en"/>
        </w:rPr>
      </w:pPr>
    </w:p>
    <w:p w14:paraId="0747726B" w14:textId="77777777" w:rsidR="00A36B99" w:rsidRDefault="00D17569" w:rsidP="00A36B99">
      <w:pPr>
        <w:spacing w:after="0" w:line="276" w:lineRule="auto"/>
        <w:jc w:val="both"/>
        <w:rPr>
          <w:rFonts w:ascii="Arial" w:hAnsi="Arial" w:cs="Arial"/>
          <w:sz w:val="20"/>
          <w:szCs w:val="20"/>
          <w:lang w:val="en"/>
        </w:rPr>
      </w:pPr>
      <w:r w:rsidRPr="00927E32">
        <w:rPr>
          <w:rFonts w:ascii="Arial" w:eastAsia="Times New Roman" w:hAnsi="Arial" w:cs="Arial"/>
          <w:sz w:val="20"/>
          <w:szCs w:val="20"/>
          <w:lang w:val="en"/>
        </w:rPr>
        <w:t>References</w:t>
      </w:r>
      <w:bookmarkStart w:id="31" w:name="R40231"/>
    </w:p>
    <w:p w14:paraId="1EFC66F0" w14:textId="77777777" w:rsidR="00A36B99" w:rsidRDefault="00D17569" w:rsidP="00A36B99">
      <w:pPr>
        <w:pStyle w:val="ListParagraph"/>
        <w:numPr>
          <w:ilvl w:val="0"/>
          <w:numId w:val="26"/>
        </w:numPr>
        <w:spacing w:after="0" w:line="276" w:lineRule="auto"/>
        <w:jc w:val="both"/>
        <w:rPr>
          <w:rFonts w:ascii="Arial" w:hAnsi="Arial" w:cs="Arial"/>
          <w:sz w:val="20"/>
          <w:szCs w:val="20"/>
          <w:lang w:val="en"/>
        </w:rPr>
      </w:pPr>
      <w:r w:rsidRPr="00A36B99">
        <w:rPr>
          <w:rFonts w:ascii="Arial" w:hAnsi="Arial" w:cs="Arial"/>
          <w:sz w:val="20"/>
          <w:szCs w:val="20"/>
          <w:lang w:val="en"/>
        </w:rPr>
        <w:t xml:space="preserve">Kelley JR, Duggan JM. Gastric cancer epidemiology and risk factors. </w:t>
      </w:r>
      <w:r w:rsidRPr="00A36B99">
        <w:rPr>
          <w:rStyle w:val="Emphasis"/>
          <w:rFonts w:ascii="Arial" w:hAnsi="Arial" w:cs="Arial"/>
          <w:iCs w:val="0"/>
          <w:sz w:val="20"/>
          <w:szCs w:val="20"/>
          <w:lang w:val="en"/>
        </w:rPr>
        <w:t>J Clin Epidemiol</w:t>
      </w:r>
      <w:r w:rsidRPr="00A36B99">
        <w:rPr>
          <w:rFonts w:ascii="Arial" w:hAnsi="Arial" w:cs="Arial"/>
          <w:sz w:val="20"/>
          <w:szCs w:val="20"/>
          <w:lang w:val="en"/>
        </w:rPr>
        <w:t>. 2003;56(1):1-9.</w:t>
      </w:r>
      <w:bookmarkStart w:id="32" w:name="R40232"/>
      <w:bookmarkEnd w:id="31"/>
    </w:p>
    <w:p w14:paraId="1F6FB94F" w14:textId="799D34B8" w:rsidR="00D17569" w:rsidRPr="00A36B99" w:rsidRDefault="00D17569" w:rsidP="00A36B99">
      <w:pPr>
        <w:pStyle w:val="ListParagraph"/>
        <w:numPr>
          <w:ilvl w:val="0"/>
          <w:numId w:val="26"/>
        </w:numPr>
        <w:spacing w:after="0" w:line="276" w:lineRule="auto"/>
        <w:jc w:val="both"/>
        <w:rPr>
          <w:rFonts w:ascii="Arial" w:hAnsi="Arial" w:cs="Arial"/>
          <w:sz w:val="20"/>
          <w:szCs w:val="20"/>
          <w:lang w:val="en"/>
        </w:rPr>
      </w:pPr>
      <w:proofErr w:type="gramStart"/>
      <w:r w:rsidRPr="00A36B99">
        <w:rPr>
          <w:rFonts w:ascii="Arial" w:hAnsi="Arial" w:cs="Arial"/>
          <w:sz w:val="20"/>
          <w:szCs w:val="20"/>
          <w:lang w:val="en"/>
        </w:rPr>
        <w:t>An</w:t>
      </w:r>
      <w:proofErr w:type="gramEnd"/>
      <w:r w:rsidRPr="00A36B99">
        <w:rPr>
          <w:rFonts w:ascii="Arial" w:hAnsi="Arial" w:cs="Arial"/>
          <w:sz w:val="20"/>
          <w:szCs w:val="20"/>
          <w:lang w:val="en"/>
        </w:rPr>
        <w:t xml:space="preserve"> JY, Choi MG, Noh JH, Sohn TS, Kim S. The outcome of patients with remnant primary gastric cancer compared with those having upper one-third gastric cancer. </w:t>
      </w:r>
      <w:r w:rsidRPr="00A36B99">
        <w:rPr>
          <w:rStyle w:val="Emphasis"/>
          <w:rFonts w:ascii="Arial" w:hAnsi="Arial" w:cs="Arial"/>
          <w:sz w:val="20"/>
          <w:szCs w:val="20"/>
          <w:lang w:val="en"/>
        </w:rPr>
        <w:t>Am J Surg</w:t>
      </w:r>
      <w:r w:rsidRPr="00A36B99">
        <w:rPr>
          <w:rFonts w:ascii="Arial" w:hAnsi="Arial" w:cs="Arial"/>
          <w:sz w:val="20"/>
          <w:szCs w:val="20"/>
          <w:lang w:val="en"/>
        </w:rPr>
        <w:t>. 2007;194(2):143 147.</w:t>
      </w:r>
      <w:bookmarkEnd w:id="32"/>
    </w:p>
    <w:sectPr w:rsidR="00D17569" w:rsidRPr="00A36B99">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6C689" w14:textId="77777777" w:rsidR="002F448D" w:rsidRDefault="002F448D">
      <w:pPr>
        <w:spacing w:after="0" w:line="240" w:lineRule="auto"/>
      </w:pPr>
      <w:r>
        <w:separator/>
      </w:r>
    </w:p>
  </w:endnote>
  <w:endnote w:type="continuationSeparator" w:id="0">
    <w:p w14:paraId="3D1A5D79" w14:textId="77777777" w:rsidR="002F448D" w:rsidRDefault="002F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AC1C" w14:textId="1C6FD1C0" w:rsidR="00577D68" w:rsidRDefault="00D17569">
    <w:pPr>
      <w:pStyle w:val="Footer"/>
      <w:jc w:val="right"/>
    </w:pPr>
    <w:r>
      <w:fldChar w:fldCharType="begin"/>
    </w:r>
    <w:r>
      <w:instrText>PAGE</w:instrText>
    </w:r>
    <w:r>
      <w:fldChar w:fldCharType="separate"/>
    </w:r>
    <w:r w:rsidR="00927E3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86DBE" w14:textId="77777777" w:rsidR="00D61B7F" w:rsidRDefault="00D17569">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788FA" w14:textId="77777777" w:rsidR="002F448D" w:rsidRDefault="002F448D">
      <w:pPr>
        <w:spacing w:after="0" w:line="240" w:lineRule="auto"/>
      </w:pPr>
      <w:r>
        <w:separator/>
      </w:r>
    </w:p>
  </w:footnote>
  <w:footnote w:type="continuationSeparator" w:id="0">
    <w:p w14:paraId="435FE105" w14:textId="77777777" w:rsidR="002F448D" w:rsidRDefault="002F4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F4AD" w14:textId="77777777" w:rsidR="00577D68" w:rsidRDefault="00577D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B86FC79" w14:textId="77777777" w:rsidTr="00776589">
      <w:tc>
        <w:tcPr>
          <w:tcW w:w="1500" w:type="dxa"/>
        </w:tcPr>
        <w:p w14:paraId="07085689" w14:textId="77777777" w:rsidR="00776589" w:rsidRDefault="00D17569">
          <w:r>
            <w:t>CAP Approved</w:t>
          </w:r>
        </w:p>
      </w:tc>
      <w:tc>
        <w:tcPr>
          <w:tcW w:w="8076" w:type="dxa"/>
        </w:tcPr>
        <w:p w14:paraId="65EC7665" w14:textId="3DB68F1B" w:rsidR="00776589" w:rsidRDefault="00D17569">
          <w:pPr>
            <w:jc w:val="right"/>
          </w:pPr>
          <w:r>
            <w:t>Stomach_4.2.1.1.</w:t>
          </w:r>
          <w:r w:rsidR="00927E32">
            <w:t>REL</w:t>
          </w:r>
          <w:r>
            <w:t>_CAPCP</w:t>
          </w:r>
        </w:p>
      </w:tc>
    </w:tr>
  </w:tbl>
  <w:p w14:paraId="44908A7E" w14:textId="77777777" w:rsidR="00577D68" w:rsidRDefault="00577D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4F63" w14:textId="225FDFA7" w:rsidR="00577D68" w:rsidRDefault="00D17569">
    <w:r>
      <w:rPr>
        <w:noProof/>
      </w:rPr>
      <w:drawing>
        <wp:inline distT="0" distB="0" distL="0" distR="0" wp14:anchorId="7039D2A6" wp14:editId="75532D0D">
          <wp:extent cx="3990000" cy="79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B6D6A">
      <w:rPr>
        <w:noProof/>
      </w:rPr>
      <w:pict w14:anchorId="12F44A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pt;height:50pt;z-index:251657216;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754"/>
    <w:multiLevelType w:val="multilevel"/>
    <w:tmpl w:val="102602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021FAA"/>
    <w:multiLevelType w:val="hybridMultilevel"/>
    <w:tmpl w:val="8B94458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766D2"/>
    <w:multiLevelType w:val="multilevel"/>
    <w:tmpl w:val="C1C65C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2BB37E7"/>
    <w:multiLevelType w:val="multilevel"/>
    <w:tmpl w:val="AD54F6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4F479C6"/>
    <w:multiLevelType w:val="multilevel"/>
    <w:tmpl w:val="FA121B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77340"/>
    <w:multiLevelType w:val="hybridMultilevel"/>
    <w:tmpl w:val="6060A5A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920EC"/>
    <w:multiLevelType w:val="hybridMultilevel"/>
    <w:tmpl w:val="24F42C90"/>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068A"/>
    <w:multiLevelType w:val="multilevel"/>
    <w:tmpl w:val="F6CC8C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51187"/>
    <w:multiLevelType w:val="hybridMultilevel"/>
    <w:tmpl w:val="288C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13948"/>
    <w:multiLevelType w:val="hybridMultilevel"/>
    <w:tmpl w:val="5D9A3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02369"/>
    <w:multiLevelType w:val="hybridMultilevel"/>
    <w:tmpl w:val="4FDAB1C2"/>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A1278"/>
    <w:multiLevelType w:val="multilevel"/>
    <w:tmpl w:val="68DC4B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67F87"/>
    <w:multiLevelType w:val="multilevel"/>
    <w:tmpl w:val="4DDECB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1A64E96"/>
    <w:multiLevelType w:val="hybridMultilevel"/>
    <w:tmpl w:val="0C3803D8"/>
    <w:lvl w:ilvl="0" w:tplc="73446DC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37BC5"/>
    <w:multiLevelType w:val="hybridMultilevel"/>
    <w:tmpl w:val="9DFAF31E"/>
    <w:lvl w:ilvl="0" w:tplc="73446DC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80F2A"/>
    <w:multiLevelType w:val="hybridMultilevel"/>
    <w:tmpl w:val="C114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37045B"/>
    <w:multiLevelType w:val="multilevel"/>
    <w:tmpl w:val="A134EF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1BB356D"/>
    <w:multiLevelType w:val="hybridMultilevel"/>
    <w:tmpl w:val="24F42C9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167292"/>
    <w:multiLevelType w:val="multilevel"/>
    <w:tmpl w:val="26167A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04EC6"/>
    <w:multiLevelType w:val="hybridMultilevel"/>
    <w:tmpl w:val="8B94458C"/>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B24AFA"/>
    <w:multiLevelType w:val="multilevel"/>
    <w:tmpl w:val="47EC8F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898224C"/>
    <w:multiLevelType w:val="hybridMultilevel"/>
    <w:tmpl w:val="E0887FD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14734"/>
    <w:multiLevelType w:val="hybridMultilevel"/>
    <w:tmpl w:val="D304D41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BE0E85"/>
    <w:multiLevelType w:val="hybridMultilevel"/>
    <w:tmpl w:val="52CCD20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EC040C"/>
    <w:multiLevelType w:val="multilevel"/>
    <w:tmpl w:val="E3C6B7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BF111E9"/>
    <w:multiLevelType w:val="hybridMultilevel"/>
    <w:tmpl w:val="81FADD7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63341E"/>
    <w:multiLevelType w:val="multilevel"/>
    <w:tmpl w:val="226E60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D4C0D67"/>
    <w:multiLevelType w:val="multilevel"/>
    <w:tmpl w:val="D3EA3F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39562052">
    <w:abstractNumId w:val="4"/>
  </w:num>
  <w:num w:numId="2" w16cid:durableId="752706157">
    <w:abstractNumId w:val="18"/>
  </w:num>
  <w:num w:numId="3" w16cid:durableId="1190950693">
    <w:abstractNumId w:val="11"/>
  </w:num>
  <w:num w:numId="4" w16cid:durableId="437334583">
    <w:abstractNumId w:val="27"/>
  </w:num>
  <w:num w:numId="5" w16cid:durableId="790056446">
    <w:abstractNumId w:val="24"/>
  </w:num>
  <w:num w:numId="6" w16cid:durableId="1533302551">
    <w:abstractNumId w:val="2"/>
  </w:num>
  <w:num w:numId="7" w16cid:durableId="1443846063">
    <w:abstractNumId w:val="16"/>
  </w:num>
  <w:num w:numId="8" w16cid:durableId="328799939">
    <w:abstractNumId w:val="12"/>
  </w:num>
  <w:num w:numId="9" w16cid:durableId="1879975360">
    <w:abstractNumId w:val="0"/>
  </w:num>
  <w:num w:numId="10" w16cid:durableId="1951543254">
    <w:abstractNumId w:val="7"/>
  </w:num>
  <w:num w:numId="11" w16cid:durableId="1866749940">
    <w:abstractNumId w:val="3"/>
  </w:num>
  <w:num w:numId="12" w16cid:durableId="15618984">
    <w:abstractNumId w:val="26"/>
  </w:num>
  <w:num w:numId="13" w16cid:durableId="431972916">
    <w:abstractNumId w:val="20"/>
  </w:num>
  <w:num w:numId="14" w16cid:durableId="957836072">
    <w:abstractNumId w:val="9"/>
  </w:num>
  <w:num w:numId="15" w16cid:durableId="1898399122">
    <w:abstractNumId w:val="14"/>
  </w:num>
  <w:num w:numId="16" w16cid:durableId="485902872">
    <w:abstractNumId w:val="13"/>
  </w:num>
  <w:num w:numId="17" w16cid:durableId="1400320900">
    <w:abstractNumId w:val="6"/>
  </w:num>
  <w:num w:numId="18" w16cid:durableId="1572883331">
    <w:abstractNumId w:val="17"/>
  </w:num>
  <w:num w:numId="19" w16cid:durableId="26835658">
    <w:abstractNumId w:val="19"/>
  </w:num>
  <w:num w:numId="20" w16cid:durableId="107244626">
    <w:abstractNumId w:val="1"/>
  </w:num>
  <w:num w:numId="21" w16cid:durableId="641884072">
    <w:abstractNumId w:val="21"/>
  </w:num>
  <w:num w:numId="22" w16cid:durableId="668102562">
    <w:abstractNumId w:val="22"/>
  </w:num>
  <w:num w:numId="23" w16cid:durableId="799609166">
    <w:abstractNumId w:val="8"/>
  </w:num>
  <w:num w:numId="24" w16cid:durableId="1964652600">
    <w:abstractNumId w:val="23"/>
  </w:num>
  <w:num w:numId="25" w16cid:durableId="1346591607">
    <w:abstractNumId w:val="10"/>
  </w:num>
  <w:num w:numId="26" w16cid:durableId="292950586">
    <w:abstractNumId w:val="25"/>
  </w:num>
  <w:num w:numId="27" w16cid:durableId="629092405">
    <w:abstractNumId w:val="5"/>
  </w:num>
  <w:num w:numId="28" w16cid:durableId="10335036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grammar="clean"/>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7D68"/>
    <w:rsid w:val="00220730"/>
    <w:rsid w:val="002F448D"/>
    <w:rsid w:val="00577D68"/>
    <w:rsid w:val="005B6D6A"/>
    <w:rsid w:val="00692BA5"/>
    <w:rsid w:val="007E6CD6"/>
    <w:rsid w:val="00875E6C"/>
    <w:rsid w:val="00885944"/>
    <w:rsid w:val="00927E32"/>
    <w:rsid w:val="00A36B99"/>
    <w:rsid w:val="00D17569"/>
    <w:rsid w:val="00DB34FA"/>
    <w:rsid w:val="00E37564"/>
    <w:rsid w:val="00E75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7383A578"/>
  <w15:docId w15:val="{7C65F510-6BDD-411C-B240-99741309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superscript">
    <w:name w:val="superscript"/>
    <w:basedOn w:val="DefaultParagraphFont"/>
  </w:style>
  <w:style w:type="paragraph" w:styleId="ListParagraph">
    <w:name w:val="List Paragraph"/>
    <w:basedOn w:val="Normal"/>
    <w:uiPriority w:val="34"/>
    <w:qFormat/>
    <w:rsid w:val="0092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78503">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pringerlink.co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ringerlink.com" TargetMode="Externa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6540</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3</cp:revision>
  <dcterms:created xsi:type="dcterms:W3CDTF">2022-06-09T16:37:00Z</dcterms:created>
  <dcterms:modified xsi:type="dcterms:W3CDTF">2022-06-15T15:59:00Z</dcterms:modified>
</cp:coreProperties>
</file>