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C4BD" w14:textId="77777777" w:rsidR="00AB4306" w:rsidRPr="00DF7B8C" w:rsidRDefault="00DF7B8C">
      <w:pPr>
        <w:spacing w:after="0"/>
        <w:divId w:val="674307858"/>
        <w:rPr>
          <w:rFonts w:ascii="Arial" w:eastAsia="Times New Roman" w:hAnsi="Arial" w:cs="Arial"/>
          <w:b/>
          <w:bCs/>
          <w:sz w:val="30"/>
          <w:szCs w:val="30"/>
          <w:lang w:val="en"/>
        </w:rPr>
      </w:pPr>
      <w:r w:rsidRPr="00DF7B8C">
        <w:rPr>
          <w:rFonts w:ascii="Arial" w:eastAsia="Times New Roman" w:hAnsi="Arial" w:cs="Arial"/>
          <w:b/>
          <w:bCs/>
          <w:sz w:val="30"/>
          <w:szCs w:val="30"/>
          <w:lang w:val="en"/>
        </w:rPr>
        <w:t>Protocol for the Examination of Biopsy Specimens From Patients With Primary Carcinoma of the Vagina</w:t>
      </w:r>
    </w:p>
    <w:p w14:paraId="5B653D6E" w14:textId="77777777" w:rsidR="00AB4306" w:rsidRPr="00DF7B8C" w:rsidRDefault="00AB4306" w:rsidP="00FA28ED">
      <w:pPr>
        <w:spacing w:after="0"/>
        <w:divId w:val="910501211"/>
        <w:rPr>
          <w:rFonts w:ascii="Arial" w:eastAsia="Times New Roman" w:hAnsi="Arial" w:cs="Arial"/>
          <w:sz w:val="20"/>
          <w:szCs w:val="20"/>
          <w:lang w:val="en"/>
        </w:rPr>
      </w:pPr>
    </w:p>
    <w:p w14:paraId="55F29CB2" w14:textId="77777777" w:rsidR="00AB4306" w:rsidRPr="00DF7B8C" w:rsidRDefault="00DF7B8C" w:rsidP="00FA28ED">
      <w:pPr>
        <w:spacing w:after="0"/>
        <w:divId w:val="222761732"/>
        <w:rPr>
          <w:rFonts w:ascii="Arial" w:eastAsia="Times New Roman" w:hAnsi="Arial" w:cs="Arial"/>
          <w:sz w:val="20"/>
          <w:szCs w:val="20"/>
          <w:lang w:val="en"/>
        </w:rPr>
      </w:pPr>
      <w:r w:rsidRPr="00DF7B8C">
        <w:rPr>
          <w:rFonts w:ascii="Arial" w:eastAsia="Times New Roman" w:hAnsi="Arial" w:cs="Arial"/>
          <w:b/>
          <w:bCs/>
          <w:sz w:val="20"/>
          <w:szCs w:val="20"/>
          <w:lang w:val="en"/>
        </w:rPr>
        <w:t xml:space="preserve">Version: </w:t>
      </w:r>
      <w:r w:rsidRPr="00DF7B8C">
        <w:rPr>
          <w:rFonts w:ascii="Arial" w:eastAsia="Times New Roman" w:hAnsi="Arial" w:cs="Arial"/>
          <w:sz w:val="20"/>
          <w:szCs w:val="20"/>
          <w:lang w:val="en"/>
        </w:rPr>
        <w:t>4.3.0.0</w:t>
      </w:r>
    </w:p>
    <w:p w14:paraId="57723C8B" w14:textId="77777777" w:rsidR="00AB4306" w:rsidRPr="00DF7B8C" w:rsidRDefault="00DF7B8C" w:rsidP="00FA28ED">
      <w:pPr>
        <w:spacing w:after="0"/>
        <w:divId w:val="161820124"/>
        <w:rPr>
          <w:rFonts w:ascii="Arial" w:eastAsia="Times New Roman" w:hAnsi="Arial" w:cs="Arial"/>
          <w:sz w:val="20"/>
          <w:szCs w:val="20"/>
          <w:lang w:val="en"/>
        </w:rPr>
      </w:pPr>
      <w:r w:rsidRPr="00DF7B8C">
        <w:rPr>
          <w:rFonts w:ascii="Arial" w:eastAsia="Times New Roman" w:hAnsi="Arial" w:cs="Arial"/>
          <w:b/>
          <w:bCs/>
          <w:sz w:val="20"/>
          <w:szCs w:val="20"/>
          <w:lang w:val="en"/>
        </w:rPr>
        <w:t xml:space="preserve">Protocol Posting Date: </w:t>
      </w:r>
      <w:r w:rsidRPr="00DF7B8C">
        <w:rPr>
          <w:rFonts w:ascii="Arial" w:eastAsia="Times New Roman" w:hAnsi="Arial" w:cs="Arial"/>
          <w:sz w:val="20"/>
          <w:szCs w:val="20"/>
          <w:lang w:val="en"/>
        </w:rPr>
        <w:t xml:space="preserve">June 2021 </w:t>
      </w:r>
    </w:p>
    <w:p w14:paraId="5F92347B" w14:textId="3445A250" w:rsidR="00DF7B8C" w:rsidRDefault="00DF7B8C" w:rsidP="00FA28ED">
      <w:pPr>
        <w:spacing w:after="0"/>
        <w:divId w:val="1952742520"/>
        <w:rPr>
          <w:rFonts w:ascii="Arial" w:eastAsia="Times New Roman" w:hAnsi="Arial" w:cs="Arial"/>
          <w:sz w:val="20"/>
          <w:szCs w:val="20"/>
          <w:lang w:val="en"/>
        </w:rPr>
      </w:pPr>
      <w:r w:rsidRPr="00DF7B8C">
        <w:rPr>
          <w:rFonts w:ascii="Arial" w:eastAsia="Times New Roman" w:hAnsi="Arial" w:cs="Arial"/>
          <w:sz w:val="20"/>
          <w:szCs w:val="20"/>
          <w:lang w:val="en"/>
        </w:rPr>
        <w:t>The use of this protocol is recommended for clinical care purposes but is not required for accreditation purposes.</w:t>
      </w:r>
    </w:p>
    <w:p w14:paraId="6E70B16C" w14:textId="77777777" w:rsidR="006E3B58" w:rsidRPr="00DF7B8C" w:rsidRDefault="006E3B58" w:rsidP="00FA28ED">
      <w:pPr>
        <w:spacing w:after="0"/>
        <w:divId w:val="1952742520"/>
        <w:rPr>
          <w:rFonts w:ascii="Arial" w:eastAsia="Times New Roman" w:hAnsi="Arial" w:cs="Arial"/>
          <w:sz w:val="20"/>
          <w:szCs w:val="20"/>
          <w:lang w:val="en"/>
        </w:rPr>
      </w:pPr>
    </w:p>
    <w:p w14:paraId="39E1DE82" w14:textId="77777777" w:rsidR="00AB4306" w:rsidRPr="00DF7B8C" w:rsidRDefault="00DF7B8C" w:rsidP="00FA28ED">
      <w:pPr>
        <w:keepNext/>
        <w:tabs>
          <w:tab w:val="left" w:pos="360"/>
        </w:tabs>
        <w:spacing w:after="0"/>
        <w:outlineLvl w:val="1"/>
        <w:divId w:val="265621502"/>
        <w:rPr>
          <w:rFonts w:ascii="Arial" w:hAnsi="Arial" w:cs="Arial"/>
          <w:sz w:val="20"/>
          <w:szCs w:val="20"/>
          <w:lang w:val="en"/>
        </w:rPr>
      </w:pPr>
      <w:r w:rsidRPr="00DF7B8C">
        <w:rPr>
          <w:rStyle w:val="Strong"/>
          <w:rFonts w:ascii="Arial" w:eastAsia="Calibri" w:hAnsi="Arial" w:cs="Arial"/>
          <w:bCs w:val="0"/>
          <w:color w:val="000000"/>
          <w:sz w:val="20"/>
          <w:szCs w:val="20"/>
          <w:lang w:val="en"/>
        </w:rPr>
        <w:t xml:space="preserve">This protocol may be used </w:t>
      </w:r>
      <w:r w:rsidRPr="00DF7B8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AB4306" w:rsidRPr="00DF7B8C" w14:paraId="296077E5" w14:textId="77777777" w:rsidTr="00FA28ED">
        <w:trPr>
          <w:divId w:val="26562150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921FB4B" w14:textId="77777777" w:rsidR="00AB4306" w:rsidRPr="00DF7B8C" w:rsidRDefault="00DF7B8C" w:rsidP="00FA28ED">
            <w:pPr>
              <w:spacing w:after="0" w:line="240" w:lineRule="auto"/>
              <w:rPr>
                <w:rFonts w:ascii="Arial" w:hAnsi="Arial" w:cs="Arial"/>
                <w:sz w:val="18"/>
                <w:szCs w:val="18"/>
              </w:rPr>
            </w:pPr>
            <w:r w:rsidRPr="00DF7B8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7B22C76" w14:textId="77777777" w:rsidR="00AB4306" w:rsidRPr="00DF7B8C" w:rsidRDefault="00DF7B8C" w:rsidP="00FA28ED">
            <w:pPr>
              <w:spacing w:after="0" w:line="240" w:lineRule="auto"/>
              <w:rPr>
                <w:rFonts w:ascii="Arial" w:hAnsi="Arial" w:cs="Arial"/>
                <w:sz w:val="18"/>
                <w:szCs w:val="18"/>
              </w:rPr>
            </w:pPr>
            <w:r w:rsidRPr="00DF7B8C">
              <w:rPr>
                <w:rStyle w:val="Strong"/>
                <w:rFonts w:ascii="Arial" w:eastAsia="SimSun" w:hAnsi="Arial" w:cs="Arial"/>
                <w:bCs w:val="0"/>
                <w:sz w:val="18"/>
                <w:szCs w:val="18"/>
              </w:rPr>
              <w:t>Description</w:t>
            </w:r>
          </w:p>
        </w:tc>
      </w:tr>
      <w:tr w:rsidR="00AB4306" w:rsidRPr="00DF7B8C" w14:paraId="35F2A89D" w14:textId="77777777" w:rsidTr="00FA28ED">
        <w:trPr>
          <w:divId w:val="265621502"/>
        </w:trPr>
        <w:tc>
          <w:tcPr>
            <w:tcW w:w="1524" w:type="pct"/>
            <w:tcBorders>
              <w:top w:val="single" w:sz="4" w:space="0" w:color="auto"/>
              <w:left w:val="single" w:sz="4" w:space="0" w:color="auto"/>
              <w:bottom w:val="single" w:sz="4" w:space="0" w:color="auto"/>
              <w:right w:val="single" w:sz="4" w:space="0" w:color="auto"/>
            </w:tcBorders>
            <w:hideMark/>
          </w:tcPr>
          <w:p w14:paraId="74E45B8A" w14:textId="77777777" w:rsidR="00AB4306" w:rsidRPr="00DF7B8C" w:rsidRDefault="00DF7B8C" w:rsidP="00FA28ED">
            <w:pPr>
              <w:spacing w:after="0" w:line="240" w:lineRule="auto"/>
              <w:rPr>
                <w:rFonts w:ascii="Arial" w:hAnsi="Arial" w:cs="Arial"/>
                <w:sz w:val="18"/>
                <w:szCs w:val="18"/>
              </w:rPr>
            </w:pPr>
            <w:r w:rsidRPr="00DF7B8C">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798A4AE" w14:textId="77777777" w:rsidR="00AB4306" w:rsidRPr="00DF7B8C" w:rsidRDefault="00DF7B8C" w:rsidP="00FA28ED">
            <w:pPr>
              <w:spacing w:after="0" w:line="240" w:lineRule="auto"/>
              <w:rPr>
                <w:rFonts w:ascii="Arial" w:hAnsi="Arial" w:cs="Arial"/>
                <w:sz w:val="18"/>
                <w:szCs w:val="18"/>
              </w:rPr>
            </w:pPr>
            <w:r w:rsidRPr="00DF7B8C">
              <w:rPr>
                <w:rFonts w:ascii="Arial" w:eastAsia="SimSun" w:hAnsi="Arial" w:cs="Arial"/>
                <w:sz w:val="18"/>
                <w:szCs w:val="18"/>
              </w:rPr>
              <w:t> </w:t>
            </w:r>
          </w:p>
        </w:tc>
      </w:tr>
      <w:tr w:rsidR="00AB4306" w:rsidRPr="00DF7B8C" w14:paraId="0E1EBDCF" w14:textId="77777777" w:rsidTr="00FA28ED">
        <w:trPr>
          <w:divId w:val="26562150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93B5D30" w14:textId="77777777" w:rsidR="00AB4306" w:rsidRPr="00DF7B8C" w:rsidRDefault="00DF7B8C" w:rsidP="00FA28ED">
            <w:pPr>
              <w:spacing w:after="0" w:line="240" w:lineRule="auto"/>
              <w:rPr>
                <w:rFonts w:ascii="Arial" w:hAnsi="Arial" w:cs="Arial"/>
                <w:sz w:val="18"/>
                <w:szCs w:val="18"/>
              </w:rPr>
            </w:pPr>
            <w:r w:rsidRPr="00DF7B8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572BF39" w14:textId="77777777" w:rsidR="00AB4306" w:rsidRPr="00DF7B8C" w:rsidRDefault="00DF7B8C" w:rsidP="00FA28ED">
            <w:pPr>
              <w:spacing w:after="0" w:line="240" w:lineRule="auto"/>
              <w:rPr>
                <w:rFonts w:ascii="Arial" w:hAnsi="Arial" w:cs="Arial"/>
                <w:sz w:val="18"/>
                <w:szCs w:val="18"/>
              </w:rPr>
            </w:pPr>
            <w:r w:rsidRPr="00DF7B8C">
              <w:rPr>
                <w:rStyle w:val="Strong"/>
                <w:rFonts w:ascii="Arial" w:eastAsia="SimSun" w:hAnsi="Arial" w:cs="Arial"/>
                <w:bCs w:val="0"/>
                <w:sz w:val="18"/>
                <w:szCs w:val="18"/>
              </w:rPr>
              <w:t>Description</w:t>
            </w:r>
          </w:p>
        </w:tc>
      </w:tr>
      <w:tr w:rsidR="00AB4306" w:rsidRPr="00DF7B8C" w14:paraId="044FC6FB" w14:textId="77777777" w:rsidTr="00FA28ED">
        <w:trPr>
          <w:divId w:val="265621502"/>
        </w:trPr>
        <w:tc>
          <w:tcPr>
            <w:tcW w:w="1524" w:type="pct"/>
            <w:tcBorders>
              <w:top w:val="single" w:sz="4" w:space="0" w:color="auto"/>
              <w:left w:val="single" w:sz="4" w:space="0" w:color="auto"/>
              <w:bottom w:val="single" w:sz="4" w:space="0" w:color="auto"/>
              <w:right w:val="single" w:sz="4" w:space="0" w:color="auto"/>
            </w:tcBorders>
            <w:hideMark/>
          </w:tcPr>
          <w:p w14:paraId="4C646858" w14:textId="77777777" w:rsidR="00AB4306" w:rsidRPr="00DF7B8C" w:rsidRDefault="00DF7B8C" w:rsidP="00FA28ED">
            <w:pPr>
              <w:spacing w:after="0" w:line="240" w:lineRule="auto"/>
              <w:rPr>
                <w:rFonts w:ascii="Arial" w:hAnsi="Arial" w:cs="Arial"/>
                <w:sz w:val="18"/>
                <w:szCs w:val="18"/>
              </w:rPr>
            </w:pPr>
            <w:r w:rsidRPr="00DF7B8C">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4303D002" w14:textId="77777777" w:rsidR="00AB4306" w:rsidRPr="00DF7B8C" w:rsidRDefault="00DF7B8C" w:rsidP="00FA28ED">
            <w:pPr>
              <w:spacing w:after="0" w:line="240" w:lineRule="auto"/>
              <w:rPr>
                <w:rFonts w:ascii="Arial" w:hAnsi="Arial" w:cs="Arial"/>
                <w:sz w:val="18"/>
                <w:szCs w:val="18"/>
              </w:rPr>
            </w:pPr>
            <w:r w:rsidRPr="00DF7B8C">
              <w:rPr>
                <w:rFonts w:ascii="Arial" w:hAnsi="Arial" w:cs="Arial"/>
                <w:sz w:val="18"/>
                <w:szCs w:val="18"/>
              </w:rPr>
              <w:t xml:space="preserve">Includes squamous cell carcinoma, </w:t>
            </w:r>
            <w:proofErr w:type="gramStart"/>
            <w:r w:rsidRPr="00DF7B8C">
              <w:rPr>
                <w:rFonts w:ascii="Arial" w:hAnsi="Arial" w:cs="Arial"/>
                <w:sz w:val="18"/>
                <w:szCs w:val="18"/>
              </w:rPr>
              <w:t>adenocarcinoma</w:t>
            </w:r>
            <w:proofErr w:type="gramEnd"/>
            <w:r w:rsidRPr="00DF7B8C">
              <w:rPr>
                <w:rFonts w:ascii="Arial" w:hAnsi="Arial" w:cs="Arial"/>
                <w:sz w:val="18"/>
                <w:szCs w:val="18"/>
              </w:rPr>
              <w:t xml:space="preserve"> and variants, carcinosarcoma, adenosarcoma, neuroendocrine carcinoma, mixed epithelial – neuroendocrine tumors, and germ cell tumors</w:t>
            </w:r>
          </w:p>
        </w:tc>
      </w:tr>
    </w:tbl>
    <w:p w14:paraId="03912E07" w14:textId="1F06126F" w:rsidR="00AB4306" w:rsidRPr="00DF7B8C" w:rsidRDefault="00AB4306" w:rsidP="00FA28ED">
      <w:pPr>
        <w:spacing w:after="0"/>
        <w:divId w:val="265621502"/>
        <w:rPr>
          <w:rFonts w:ascii="Arial" w:hAnsi="Arial" w:cs="Arial"/>
          <w:sz w:val="20"/>
          <w:szCs w:val="20"/>
          <w:lang w:val="en"/>
        </w:rPr>
      </w:pPr>
    </w:p>
    <w:p w14:paraId="739F87C6" w14:textId="77777777" w:rsidR="00AB4306" w:rsidRPr="00DF7B8C" w:rsidRDefault="00DF7B8C" w:rsidP="00FA28ED">
      <w:pPr>
        <w:keepNext/>
        <w:tabs>
          <w:tab w:val="left" w:pos="360"/>
        </w:tabs>
        <w:spacing w:after="0"/>
        <w:outlineLvl w:val="1"/>
        <w:divId w:val="265621502"/>
        <w:rPr>
          <w:rFonts w:ascii="Arial" w:hAnsi="Arial" w:cs="Arial"/>
          <w:sz w:val="20"/>
          <w:szCs w:val="20"/>
          <w:lang w:val="en"/>
        </w:rPr>
      </w:pPr>
      <w:bookmarkStart w:id="0" w:name="_Hlk6320466"/>
      <w:r w:rsidRPr="00DF7B8C">
        <w:rPr>
          <w:rStyle w:val="Strong"/>
          <w:rFonts w:ascii="Arial" w:hAnsi="Arial" w:cs="Arial"/>
          <w:bCs w:val="0"/>
          <w:color w:val="000000"/>
          <w:sz w:val="20"/>
          <w:szCs w:val="20"/>
          <w:lang w:val="en"/>
        </w:rPr>
        <w:t>The following should NOT be reported using this protocol</w:t>
      </w:r>
      <w:bookmarkEnd w:id="0"/>
      <w:r w:rsidRPr="00DF7B8C">
        <w:rPr>
          <w:rStyle w:val="Strong"/>
          <w:rFonts w:ascii="Arial" w:hAnsi="Arial" w:cs="Arial"/>
          <w:bCs w:val="0"/>
          <w:color w:val="000000"/>
          <w:sz w:val="20"/>
          <w:szCs w:val="20"/>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B4306" w:rsidRPr="00DF7B8C" w14:paraId="1614EFF7" w14:textId="77777777" w:rsidTr="00DF7B8C">
        <w:trPr>
          <w:divId w:val="26562150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28B0D6" w14:textId="77777777" w:rsidR="00AB4306" w:rsidRPr="00DF7B8C" w:rsidRDefault="00DF7B8C" w:rsidP="00FA28ED">
            <w:pPr>
              <w:spacing w:after="0" w:line="240" w:lineRule="auto"/>
              <w:rPr>
                <w:rFonts w:ascii="Arial" w:hAnsi="Arial" w:cs="Arial"/>
                <w:sz w:val="20"/>
                <w:szCs w:val="20"/>
              </w:rPr>
            </w:pPr>
            <w:r w:rsidRPr="00DF7B8C">
              <w:rPr>
                <w:rStyle w:val="Strong"/>
                <w:rFonts w:ascii="Arial" w:eastAsia="SimSun" w:hAnsi="Arial" w:cs="Arial"/>
                <w:bCs w:val="0"/>
                <w:sz w:val="20"/>
                <w:szCs w:val="20"/>
              </w:rPr>
              <w:t>Procedure</w:t>
            </w:r>
          </w:p>
        </w:tc>
      </w:tr>
      <w:tr w:rsidR="00AB4306" w:rsidRPr="00DF7B8C" w14:paraId="7A4D781F" w14:textId="77777777" w:rsidTr="00DF7B8C">
        <w:trPr>
          <w:divId w:val="265621502"/>
          <w:trHeight w:val="152"/>
        </w:trPr>
        <w:tc>
          <w:tcPr>
            <w:tcW w:w="5000" w:type="pct"/>
            <w:tcBorders>
              <w:top w:val="single" w:sz="4" w:space="0" w:color="auto"/>
              <w:left w:val="single" w:sz="4" w:space="0" w:color="auto"/>
              <w:bottom w:val="single" w:sz="4" w:space="0" w:color="auto"/>
              <w:right w:val="single" w:sz="4" w:space="0" w:color="auto"/>
            </w:tcBorders>
            <w:hideMark/>
          </w:tcPr>
          <w:p w14:paraId="3C4691A0" w14:textId="77777777" w:rsidR="00AB4306" w:rsidRPr="00DF7B8C" w:rsidRDefault="00DF7B8C" w:rsidP="00FA28ED">
            <w:pPr>
              <w:spacing w:after="0" w:line="240" w:lineRule="auto"/>
              <w:rPr>
                <w:rFonts w:ascii="Arial" w:hAnsi="Arial" w:cs="Arial"/>
                <w:sz w:val="20"/>
                <w:szCs w:val="20"/>
              </w:rPr>
            </w:pPr>
            <w:r w:rsidRPr="00DF7B8C">
              <w:rPr>
                <w:rFonts w:ascii="Arial" w:eastAsia="SimSun" w:hAnsi="Arial" w:cs="Arial"/>
                <w:color w:val="000000"/>
                <w:sz w:val="20"/>
                <w:szCs w:val="20"/>
              </w:rPr>
              <w:t>Resection (consider the Vagina Resection protocol)</w:t>
            </w:r>
          </w:p>
        </w:tc>
      </w:tr>
      <w:tr w:rsidR="00AB4306" w:rsidRPr="00DF7B8C" w14:paraId="4BB95AB5" w14:textId="77777777" w:rsidTr="00DF7B8C">
        <w:trPr>
          <w:divId w:val="265621502"/>
          <w:trHeight w:val="152"/>
        </w:trPr>
        <w:tc>
          <w:tcPr>
            <w:tcW w:w="5000" w:type="pct"/>
            <w:tcBorders>
              <w:top w:val="single" w:sz="4" w:space="0" w:color="auto"/>
              <w:left w:val="single" w:sz="4" w:space="0" w:color="auto"/>
              <w:bottom w:val="single" w:sz="4" w:space="0" w:color="auto"/>
              <w:right w:val="single" w:sz="4" w:space="0" w:color="auto"/>
            </w:tcBorders>
            <w:hideMark/>
          </w:tcPr>
          <w:p w14:paraId="090624AB" w14:textId="77777777" w:rsidR="00AB4306" w:rsidRPr="00DF7B8C" w:rsidRDefault="00DF7B8C" w:rsidP="00FA28ED">
            <w:pPr>
              <w:spacing w:after="0" w:line="240" w:lineRule="auto"/>
              <w:rPr>
                <w:rFonts w:ascii="Arial" w:hAnsi="Arial" w:cs="Arial"/>
                <w:sz w:val="20"/>
                <w:szCs w:val="20"/>
              </w:rPr>
            </w:pPr>
            <w:r w:rsidRPr="00DF7B8C">
              <w:rPr>
                <w:rFonts w:ascii="Arial" w:hAnsi="Arial" w:cs="Arial"/>
                <w:sz w:val="20"/>
                <w:szCs w:val="20"/>
              </w:rPr>
              <w:t>Cytologic specimens</w:t>
            </w:r>
          </w:p>
        </w:tc>
      </w:tr>
    </w:tbl>
    <w:p w14:paraId="20D9C080" w14:textId="28C81623" w:rsidR="00AB4306" w:rsidRPr="00DF7B8C" w:rsidRDefault="00AB4306" w:rsidP="00FA28ED">
      <w:pPr>
        <w:spacing w:after="0"/>
        <w:divId w:val="265621502"/>
        <w:rPr>
          <w:rFonts w:ascii="Arial" w:hAnsi="Arial" w:cs="Arial"/>
          <w:sz w:val="20"/>
          <w:szCs w:val="20"/>
          <w:lang w:val="en"/>
        </w:rPr>
      </w:pPr>
    </w:p>
    <w:p w14:paraId="5CBAB3CF" w14:textId="77777777" w:rsidR="00AB4306" w:rsidRPr="00DF7B8C" w:rsidRDefault="00DF7B8C" w:rsidP="00FA28ED">
      <w:pPr>
        <w:spacing w:after="0" w:line="240" w:lineRule="auto"/>
        <w:divId w:val="265621502"/>
        <w:rPr>
          <w:rFonts w:ascii="Arial" w:hAnsi="Arial" w:cs="Arial"/>
          <w:sz w:val="20"/>
          <w:szCs w:val="20"/>
          <w:lang w:val="en"/>
        </w:rPr>
      </w:pPr>
      <w:r w:rsidRPr="00DF7B8C">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B4306" w:rsidRPr="00DF7B8C" w14:paraId="2EEFBE24" w14:textId="77777777" w:rsidTr="00DF7B8C">
        <w:trPr>
          <w:divId w:val="26562150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190E6B7" w14:textId="77777777" w:rsidR="00AB4306" w:rsidRPr="00DF7B8C" w:rsidRDefault="00DF7B8C" w:rsidP="00FA28ED">
            <w:pPr>
              <w:spacing w:after="0" w:line="240" w:lineRule="auto"/>
              <w:rPr>
                <w:rFonts w:ascii="Arial" w:hAnsi="Arial" w:cs="Arial"/>
                <w:sz w:val="20"/>
                <w:szCs w:val="20"/>
              </w:rPr>
            </w:pPr>
            <w:r w:rsidRPr="00DF7B8C">
              <w:rPr>
                <w:rStyle w:val="Strong"/>
                <w:rFonts w:ascii="Arial" w:eastAsia="SimSun" w:hAnsi="Arial" w:cs="Arial"/>
                <w:bCs w:val="0"/>
                <w:sz w:val="20"/>
                <w:szCs w:val="20"/>
              </w:rPr>
              <w:t>Tumor Type</w:t>
            </w:r>
          </w:p>
        </w:tc>
      </w:tr>
      <w:tr w:rsidR="00AB4306" w:rsidRPr="00DF7B8C" w14:paraId="41A6671F" w14:textId="77777777" w:rsidTr="00DF7B8C">
        <w:trPr>
          <w:divId w:val="265621502"/>
        </w:trPr>
        <w:tc>
          <w:tcPr>
            <w:tcW w:w="5000" w:type="pct"/>
            <w:tcBorders>
              <w:top w:val="single" w:sz="4" w:space="0" w:color="auto"/>
              <w:left w:val="single" w:sz="4" w:space="0" w:color="auto"/>
              <w:bottom w:val="single" w:sz="4" w:space="0" w:color="auto"/>
              <w:right w:val="single" w:sz="4" w:space="0" w:color="auto"/>
            </w:tcBorders>
            <w:hideMark/>
          </w:tcPr>
          <w:p w14:paraId="3E5E45BE" w14:textId="77777777" w:rsidR="00AB4306" w:rsidRPr="00DF7B8C" w:rsidRDefault="00DF7B8C" w:rsidP="00FA28ED">
            <w:pPr>
              <w:spacing w:after="0" w:line="240" w:lineRule="auto"/>
              <w:rPr>
                <w:rFonts w:ascii="Arial" w:hAnsi="Arial" w:cs="Arial"/>
                <w:sz w:val="20"/>
                <w:szCs w:val="20"/>
              </w:rPr>
            </w:pPr>
            <w:r w:rsidRPr="00DF7B8C">
              <w:rPr>
                <w:rFonts w:ascii="Arial" w:hAnsi="Arial" w:cs="Arial"/>
                <w:sz w:val="20"/>
                <w:szCs w:val="20"/>
              </w:rPr>
              <w:t>Lymphoma (consider the Hodgkin or non-Hodgkin Lymphoma protocols)</w:t>
            </w:r>
          </w:p>
        </w:tc>
      </w:tr>
      <w:tr w:rsidR="00AB4306" w:rsidRPr="00DF7B8C" w14:paraId="490E8C93" w14:textId="77777777" w:rsidTr="00DF7B8C">
        <w:trPr>
          <w:divId w:val="265621502"/>
        </w:trPr>
        <w:tc>
          <w:tcPr>
            <w:tcW w:w="5000" w:type="pct"/>
            <w:tcBorders>
              <w:top w:val="single" w:sz="4" w:space="0" w:color="auto"/>
              <w:left w:val="single" w:sz="4" w:space="0" w:color="auto"/>
              <w:bottom w:val="single" w:sz="4" w:space="0" w:color="auto"/>
              <w:right w:val="single" w:sz="4" w:space="0" w:color="auto"/>
            </w:tcBorders>
            <w:hideMark/>
          </w:tcPr>
          <w:p w14:paraId="27CEF15F" w14:textId="77777777" w:rsidR="00AB4306" w:rsidRPr="00DF7B8C" w:rsidRDefault="00DF7B8C" w:rsidP="00FA28ED">
            <w:pPr>
              <w:spacing w:after="0" w:line="240" w:lineRule="auto"/>
              <w:rPr>
                <w:rFonts w:ascii="Arial" w:hAnsi="Arial" w:cs="Arial"/>
                <w:sz w:val="20"/>
                <w:szCs w:val="20"/>
              </w:rPr>
            </w:pPr>
            <w:r w:rsidRPr="00DF7B8C">
              <w:rPr>
                <w:rFonts w:ascii="Arial" w:hAnsi="Arial" w:cs="Arial"/>
                <w:sz w:val="20"/>
                <w:szCs w:val="20"/>
              </w:rPr>
              <w:t>Sarcoma other than adenosarcoma (consider the Soft Tissue protocol)</w:t>
            </w:r>
          </w:p>
        </w:tc>
      </w:tr>
      <w:tr w:rsidR="00AB4306" w:rsidRPr="00DF7B8C" w14:paraId="2F7481C7" w14:textId="77777777" w:rsidTr="00DF7B8C">
        <w:trPr>
          <w:divId w:val="265621502"/>
        </w:trPr>
        <w:tc>
          <w:tcPr>
            <w:tcW w:w="5000" w:type="pct"/>
            <w:tcBorders>
              <w:top w:val="single" w:sz="4" w:space="0" w:color="auto"/>
              <w:left w:val="single" w:sz="4" w:space="0" w:color="auto"/>
              <w:bottom w:val="single" w:sz="4" w:space="0" w:color="auto"/>
              <w:right w:val="single" w:sz="4" w:space="0" w:color="auto"/>
            </w:tcBorders>
            <w:hideMark/>
          </w:tcPr>
          <w:p w14:paraId="4E33ACAF" w14:textId="77777777" w:rsidR="00AB4306" w:rsidRPr="00DF7B8C" w:rsidRDefault="00DF7B8C" w:rsidP="00FA28ED">
            <w:pPr>
              <w:spacing w:after="0" w:line="240" w:lineRule="auto"/>
              <w:rPr>
                <w:rFonts w:ascii="Arial" w:eastAsia="Times New Roman" w:hAnsi="Arial" w:cs="Arial"/>
                <w:sz w:val="20"/>
                <w:szCs w:val="20"/>
              </w:rPr>
            </w:pPr>
            <w:r w:rsidRPr="00DF7B8C">
              <w:rPr>
                <w:rFonts w:ascii="Arial" w:eastAsia="Times New Roman" w:hAnsi="Arial" w:cs="Arial"/>
                <w:sz w:val="20"/>
                <w:szCs w:val="20"/>
              </w:rPr>
              <w:t>Melanoma (consider using the cutaneous melanoma protocol)</w:t>
            </w:r>
          </w:p>
        </w:tc>
      </w:tr>
    </w:tbl>
    <w:p w14:paraId="23A37EB8" w14:textId="77777777" w:rsidR="00AB4306" w:rsidRPr="00DF7B8C" w:rsidRDefault="00AB4306" w:rsidP="00FA28ED">
      <w:pPr>
        <w:spacing w:after="0"/>
        <w:divId w:val="910501211"/>
        <w:rPr>
          <w:rFonts w:ascii="Arial" w:eastAsia="Times New Roman" w:hAnsi="Arial" w:cs="Arial"/>
          <w:sz w:val="20"/>
          <w:szCs w:val="20"/>
          <w:lang w:val="en"/>
        </w:rPr>
      </w:pPr>
    </w:p>
    <w:p w14:paraId="231FF021" w14:textId="6B94489A" w:rsidR="00802CA3" w:rsidRPr="00DF7B8C" w:rsidRDefault="00DF7B8C" w:rsidP="00FA28ED">
      <w:pPr>
        <w:spacing w:after="0"/>
        <w:divId w:val="2093626681"/>
        <w:rPr>
          <w:rFonts w:ascii="Arial" w:eastAsia="Times New Roman" w:hAnsi="Arial" w:cs="Arial"/>
          <w:b/>
          <w:bCs/>
          <w:sz w:val="20"/>
          <w:szCs w:val="20"/>
          <w:lang w:val="en"/>
        </w:rPr>
      </w:pPr>
      <w:r w:rsidRPr="00DF7B8C">
        <w:rPr>
          <w:rFonts w:ascii="Arial" w:eastAsia="Times New Roman" w:hAnsi="Arial" w:cs="Arial"/>
          <w:b/>
          <w:bCs/>
          <w:sz w:val="20"/>
          <w:szCs w:val="20"/>
          <w:lang w:val="en"/>
        </w:rPr>
        <w:t>Authors</w:t>
      </w:r>
    </w:p>
    <w:p w14:paraId="6DAFB4D7" w14:textId="77777777" w:rsidR="000777FC" w:rsidRDefault="000777FC" w:rsidP="00FA28ED">
      <w:pPr>
        <w:spacing w:after="0"/>
        <w:divId w:val="1889805685"/>
        <w:rPr>
          <w:rFonts w:ascii="Arial" w:eastAsia="Times New Roman" w:hAnsi="Arial" w:cs="Arial"/>
          <w:sz w:val="20"/>
          <w:szCs w:val="20"/>
          <w:lang w:val="en"/>
        </w:rPr>
      </w:pPr>
      <w:r>
        <w:rPr>
          <w:rFonts w:ascii="Arial" w:eastAsia="Times New Roman" w:hAnsi="Arial" w:cs="Arial"/>
          <w:sz w:val="20"/>
          <w:szCs w:val="20"/>
          <w:lang w:val="en"/>
        </w:rPr>
        <w:t>Uma G. Krishnamurti, MD, PhD*; Barbara A. Crothers, DO*; Lara R. Harik, MD*; Christopher N. Otis, MD; George G. Birdsong, MD; Saeid Movahedi-Lankarani, MD; Veronica Klepeis, MD, PhD.</w:t>
      </w:r>
    </w:p>
    <w:p w14:paraId="763F5EB0" w14:textId="77777777" w:rsidR="00A45825" w:rsidRDefault="00A45825" w:rsidP="00FA28ED">
      <w:pPr>
        <w:spacing w:after="0"/>
        <w:divId w:val="1889805685"/>
        <w:rPr>
          <w:rFonts w:ascii="Arial" w:eastAsia="Times New Roman" w:hAnsi="Arial" w:cs="Arial"/>
          <w:sz w:val="20"/>
          <w:szCs w:val="20"/>
          <w:lang w:val="en"/>
        </w:rPr>
      </w:pPr>
    </w:p>
    <w:p w14:paraId="2017ED15" w14:textId="017B6787" w:rsidR="00D145FB" w:rsidRDefault="00DF7B8C" w:rsidP="00FA28ED">
      <w:pPr>
        <w:spacing w:after="0"/>
        <w:divId w:val="1889805685"/>
        <w:rPr>
          <w:rFonts w:ascii="Arial" w:eastAsia="Times New Roman" w:hAnsi="Arial" w:cs="Arial"/>
          <w:sz w:val="16"/>
          <w:szCs w:val="16"/>
          <w:lang w:val="en"/>
        </w:rPr>
      </w:pPr>
      <w:r w:rsidRPr="00DF7B8C">
        <w:rPr>
          <w:rFonts w:ascii="Arial" w:eastAsia="Times New Roman" w:hAnsi="Arial" w:cs="Arial"/>
          <w:sz w:val="20"/>
          <w:szCs w:val="20"/>
          <w:lang w:val="en"/>
        </w:rPr>
        <w:t>With guidance from the CAP Cancer and CAP Pathology Electronic Reporting Committees.</w:t>
      </w:r>
      <w:r w:rsidRPr="00DF7B8C">
        <w:rPr>
          <w:rFonts w:ascii="Arial" w:eastAsia="Times New Roman" w:hAnsi="Arial" w:cs="Arial"/>
          <w:sz w:val="20"/>
          <w:szCs w:val="20"/>
          <w:lang w:val="en"/>
        </w:rPr>
        <w:br/>
      </w:r>
      <w:r w:rsidRPr="00DF7B8C">
        <w:rPr>
          <w:rFonts w:ascii="Arial" w:eastAsia="Times New Roman" w:hAnsi="Arial" w:cs="Arial"/>
          <w:sz w:val="16"/>
          <w:szCs w:val="16"/>
          <w:lang w:val="en"/>
        </w:rPr>
        <w:t>* Denotes primary author.</w:t>
      </w:r>
    </w:p>
    <w:p w14:paraId="09E76D8C" w14:textId="77777777" w:rsidR="00D145FB" w:rsidRDefault="00D145FB">
      <w:pPr>
        <w:rPr>
          <w:rFonts w:ascii="Arial" w:eastAsia="Times New Roman" w:hAnsi="Arial" w:cs="Arial"/>
          <w:sz w:val="16"/>
          <w:szCs w:val="16"/>
          <w:lang w:val="en"/>
        </w:rPr>
      </w:pPr>
      <w:r>
        <w:rPr>
          <w:rFonts w:ascii="Arial" w:eastAsia="Times New Roman" w:hAnsi="Arial" w:cs="Arial"/>
          <w:sz w:val="16"/>
          <w:szCs w:val="16"/>
          <w:lang w:val="en"/>
        </w:rPr>
        <w:br w:type="page"/>
      </w:r>
    </w:p>
    <w:p w14:paraId="3E2E3DD3" w14:textId="77777777" w:rsidR="00AB4306" w:rsidRPr="00DF7B8C" w:rsidRDefault="00AB4306" w:rsidP="00FA28ED">
      <w:pPr>
        <w:spacing w:after="0"/>
        <w:divId w:val="1889805685"/>
        <w:rPr>
          <w:rFonts w:ascii="Arial" w:eastAsia="Times New Roman" w:hAnsi="Arial" w:cs="Arial"/>
          <w:sz w:val="20"/>
          <w:szCs w:val="20"/>
          <w:lang w:val="en"/>
        </w:rPr>
      </w:pPr>
    </w:p>
    <w:p w14:paraId="63919555" w14:textId="77777777" w:rsidR="00FA28ED" w:rsidRDefault="00FA28ED" w:rsidP="00FA28ED">
      <w:pPr>
        <w:spacing w:after="0"/>
        <w:rPr>
          <w:rFonts w:ascii="Arial" w:eastAsia="Times New Roman" w:hAnsi="Arial" w:cs="Arial"/>
          <w:sz w:val="20"/>
          <w:szCs w:val="20"/>
          <w:lang w:val="en"/>
        </w:rPr>
      </w:pPr>
    </w:p>
    <w:p w14:paraId="26FDF4D5" w14:textId="3C8F6139" w:rsidR="00DF7B8C" w:rsidRPr="00FA28ED" w:rsidRDefault="00DF7B8C" w:rsidP="00FA28ED">
      <w:pPr>
        <w:spacing w:after="0"/>
        <w:rPr>
          <w:rFonts w:ascii="Arial" w:eastAsia="Times New Roman" w:hAnsi="Arial" w:cs="Arial"/>
          <w:sz w:val="20"/>
          <w:szCs w:val="20"/>
          <w:lang w:val="en"/>
        </w:rPr>
      </w:pPr>
      <w:r w:rsidRPr="00DF7B8C">
        <w:rPr>
          <w:rFonts w:ascii="Arial" w:eastAsia="Times New Roman" w:hAnsi="Arial" w:cs="Arial"/>
          <w:b/>
          <w:bCs/>
          <w:sz w:val="20"/>
          <w:szCs w:val="20"/>
          <w:lang w:val="en"/>
        </w:rPr>
        <w:t>Accreditation Requirements</w:t>
      </w:r>
    </w:p>
    <w:p w14:paraId="089CB71A" w14:textId="1022ED80" w:rsidR="00AB4306" w:rsidRPr="00DF7B8C" w:rsidRDefault="00DF7B8C" w:rsidP="00FA28ED">
      <w:pPr>
        <w:spacing w:after="0"/>
        <w:rPr>
          <w:rFonts w:ascii="Arial" w:eastAsia="Times New Roman" w:hAnsi="Arial" w:cs="Arial"/>
          <w:b/>
          <w:bCs/>
          <w:sz w:val="20"/>
          <w:szCs w:val="20"/>
          <w:lang w:val="en"/>
        </w:rPr>
      </w:pPr>
      <w:r w:rsidRPr="00DF7B8C">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7F290708" w14:textId="77777777" w:rsidR="00AB4306" w:rsidRPr="00DF7B8C" w:rsidRDefault="00AB4306" w:rsidP="00FA28ED">
      <w:pPr>
        <w:spacing w:after="0"/>
        <w:divId w:val="910501211"/>
        <w:rPr>
          <w:rFonts w:ascii="Arial" w:eastAsia="Times New Roman" w:hAnsi="Arial" w:cs="Arial"/>
          <w:sz w:val="20"/>
          <w:szCs w:val="20"/>
          <w:lang w:val="en"/>
        </w:rPr>
      </w:pPr>
    </w:p>
    <w:p w14:paraId="63FFACA6" w14:textId="631ABE9C" w:rsidR="00AB4306" w:rsidRPr="00DF7B8C" w:rsidRDefault="00DF7B8C" w:rsidP="00FA28ED">
      <w:pPr>
        <w:spacing w:after="0"/>
        <w:rPr>
          <w:rFonts w:ascii="Arial" w:eastAsia="Times New Roman" w:hAnsi="Arial" w:cs="Arial"/>
          <w:b/>
          <w:bCs/>
          <w:sz w:val="20"/>
          <w:szCs w:val="20"/>
          <w:u w:val="single"/>
          <w:lang w:val="en"/>
        </w:rPr>
      </w:pPr>
      <w:r w:rsidRPr="00DF7B8C">
        <w:rPr>
          <w:rFonts w:ascii="Arial" w:eastAsia="Times New Roman" w:hAnsi="Arial" w:cs="Arial"/>
          <w:b/>
          <w:bCs/>
          <w:sz w:val="20"/>
          <w:szCs w:val="20"/>
          <w:u w:val="single"/>
          <w:lang w:val="en"/>
        </w:rPr>
        <w:t>Summary of Changes</w:t>
      </w:r>
    </w:p>
    <w:p w14:paraId="628F4820" w14:textId="77777777" w:rsidR="00AB4306" w:rsidRPr="00DF7B8C" w:rsidRDefault="00DF7B8C" w:rsidP="00FA28ED">
      <w:pPr>
        <w:pStyle w:val="NormalWeb"/>
        <w:spacing w:after="0" w:afterAutospacing="0"/>
        <w:rPr>
          <w:rFonts w:ascii="Arial" w:hAnsi="Arial" w:cs="Arial"/>
          <w:sz w:val="20"/>
          <w:szCs w:val="20"/>
          <w:lang w:val="en"/>
        </w:rPr>
      </w:pPr>
      <w:r w:rsidRPr="00DF7B8C">
        <w:rPr>
          <w:rStyle w:val="Strong"/>
          <w:rFonts w:ascii="Arial" w:hAnsi="Arial" w:cs="Arial"/>
          <w:sz w:val="20"/>
          <w:szCs w:val="20"/>
          <w:lang w:val="en"/>
        </w:rPr>
        <w:t>v 4.3.0.0</w:t>
      </w:r>
    </w:p>
    <w:p w14:paraId="2DCEDC14" w14:textId="77777777" w:rsidR="00AB4306" w:rsidRPr="00DF7B8C" w:rsidRDefault="00DF7B8C" w:rsidP="00FA28ED">
      <w:pPr>
        <w:numPr>
          <w:ilvl w:val="0"/>
          <w:numId w:val="1"/>
        </w:numPr>
        <w:spacing w:before="100" w:beforeAutospacing="1" w:after="0" w:line="240" w:lineRule="auto"/>
        <w:rPr>
          <w:rFonts w:ascii="Arial" w:eastAsia="Times New Roman" w:hAnsi="Arial" w:cs="Arial"/>
          <w:sz w:val="20"/>
          <w:szCs w:val="20"/>
          <w:lang w:val="en"/>
        </w:rPr>
      </w:pPr>
      <w:r w:rsidRPr="00DF7B8C">
        <w:rPr>
          <w:rFonts w:ascii="Arial" w:eastAsia="Times New Roman" w:hAnsi="Arial" w:cs="Arial"/>
          <w:sz w:val="20"/>
          <w:szCs w:val="20"/>
          <w:lang w:val="en"/>
        </w:rPr>
        <w:t>General Reformatting</w:t>
      </w:r>
    </w:p>
    <w:p w14:paraId="73DDA6AE" w14:textId="77777777" w:rsidR="00AB4306" w:rsidRPr="00DF7B8C" w:rsidRDefault="00DF7B8C" w:rsidP="00FA28ED">
      <w:pPr>
        <w:numPr>
          <w:ilvl w:val="0"/>
          <w:numId w:val="1"/>
        </w:numPr>
        <w:spacing w:before="100" w:beforeAutospacing="1" w:after="0" w:line="240" w:lineRule="auto"/>
        <w:rPr>
          <w:rFonts w:ascii="Arial" w:eastAsia="Times New Roman" w:hAnsi="Arial" w:cs="Arial"/>
          <w:sz w:val="20"/>
          <w:szCs w:val="20"/>
          <w:lang w:val="en"/>
        </w:rPr>
      </w:pPr>
      <w:r w:rsidRPr="00DF7B8C">
        <w:rPr>
          <w:rFonts w:ascii="Arial" w:eastAsia="Times New Roman" w:hAnsi="Arial" w:cs="Arial"/>
          <w:sz w:val="20"/>
          <w:szCs w:val="20"/>
          <w:lang w:val="en"/>
        </w:rPr>
        <w:t>Updated Histologic Grade</w:t>
      </w:r>
    </w:p>
    <w:p w14:paraId="195062FD" w14:textId="77777777" w:rsidR="00AB4306" w:rsidRPr="00DF7B8C" w:rsidRDefault="00DF7B8C" w:rsidP="00FA28ED">
      <w:pPr>
        <w:numPr>
          <w:ilvl w:val="0"/>
          <w:numId w:val="1"/>
        </w:numPr>
        <w:spacing w:before="100" w:beforeAutospacing="1" w:after="0" w:line="240" w:lineRule="auto"/>
        <w:rPr>
          <w:rFonts w:ascii="Arial" w:eastAsia="Times New Roman" w:hAnsi="Arial" w:cs="Arial"/>
          <w:sz w:val="20"/>
          <w:szCs w:val="20"/>
          <w:lang w:val="en"/>
        </w:rPr>
      </w:pPr>
      <w:r w:rsidRPr="00DF7B8C">
        <w:rPr>
          <w:rFonts w:ascii="Arial" w:eastAsia="Times New Roman" w:hAnsi="Arial" w:cs="Arial"/>
          <w:sz w:val="20"/>
          <w:szCs w:val="20"/>
          <w:lang w:val="en"/>
        </w:rPr>
        <w:t>New WHO 5th Edition Histological Updates</w:t>
      </w:r>
    </w:p>
    <w:p w14:paraId="3BF24E77" w14:textId="77777777" w:rsidR="00AB4306" w:rsidRPr="00DF7B8C" w:rsidRDefault="00DF7B8C" w:rsidP="00FA28ED">
      <w:pPr>
        <w:numPr>
          <w:ilvl w:val="0"/>
          <w:numId w:val="1"/>
        </w:numPr>
        <w:spacing w:before="100" w:beforeAutospacing="1" w:after="0" w:line="240" w:lineRule="auto"/>
        <w:rPr>
          <w:rFonts w:ascii="Arial" w:eastAsia="Times New Roman" w:hAnsi="Arial" w:cs="Arial"/>
          <w:sz w:val="20"/>
          <w:szCs w:val="20"/>
          <w:lang w:val="en"/>
        </w:rPr>
      </w:pPr>
      <w:r w:rsidRPr="00DF7B8C">
        <w:rPr>
          <w:rFonts w:ascii="Arial" w:eastAsia="Times New Roman" w:hAnsi="Arial" w:cs="Arial"/>
          <w:sz w:val="20"/>
          <w:szCs w:val="20"/>
          <w:lang w:val="en"/>
        </w:rPr>
        <w:t>Revised Margins Section</w:t>
      </w:r>
    </w:p>
    <w:p w14:paraId="59B8FACE" w14:textId="77777777" w:rsidR="00AB4306" w:rsidRPr="00DF7B8C" w:rsidRDefault="00DF7B8C" w:rsidP="00FA28ED">
      <w:pPr>
        <w:numPr>
          <w:ilvl w:val="0"/>
          <w:numId w:val="1"/>
        </w:numPr>
        <w:spacing w:before="100" w:beforeAutospacing="1" w:after="0" w:line="240" w:lineRule="auto"/>
        <w:rPr>
          <w:rFonts w:ascii="Arial" w:eastAsia="Times New Roman" w:hAnsi="Arial" w:cs="Arial"/>
          <w:sz w:val="20"/>
          <w:szCs w:val="20"/>
          <w:lang w:val="en"/>
        </w:rPr>
      </w:pPr>
      <w:r w:rsidRPr="00DF7B8C">
        <w:rPr>
          <w:rFonts w:ascii="Arial" w:eastAsia="Times New Roman" w:hAnsi="Arial" w:cs="Arial"/>
          <w:sz w:val="20"/>
          <w:szCs w:val="20"/>
          <w:lang w:val="en"/>
        </w:rPr>
        <w:t>Additional Findings Section Updated</w:t>
      </w:r>
    </w:p>
    <w:p w14:paraId="287A86EE" w14:textId="77777777" w:rsidR="00AB4306" w:rsidRPr="00DF7B8C" w:rsidRDefault="00DF7B8C" w:rsidP="00FA28ED">
      <w:pPr>
        <w:numPr>
          <w:ilvl w:val="0"/>
          <w:numId w:val="1"/>
        </w:numPr>
        <w:spacing w:before="100" w:beforeAutospacing="1" w:after="0" w:line="240" w:lineRule="auto"/>
        <w:rPr>
          <w:rFonts w:ascii="Arial" w:eastAsia="Times New Roman" w:hAnsi="Arial" w:cs="Arial"/>
          <w:sz w:val="20"/>
          <w:szCs w:val="20"/>
          <w:lang w:val="en"/>
        </w:rPr>
      </w:pPr>
      <w:r w:rsidRPr="00DF7B8C">
        <w:rPr>
          <w:rFonts w:ascii="Arial" w:eastAsia="Times New Roman" w:hAnsi="Arial" w:cs="Arial"/>
          <w:sz w:val="20"/>
          <w:szCs w:val="20"/>
          <w:lang w:val="en"/>
        </w:rPr>
        <w:t>Added p53 and p16 Immunohistochemistry plus HPV-ISH to Special Studies Section</w:t>
      </w:r>
    </w:p>
    <w:p w14:paraId="7F9726FB" w14:textId="77777777" w:rsidR="00AB4306" w:rsidRPr="00DF7B8C" w:rsidRDefault="00DF7B8C" w:rsidP="00FA28ED">
      <w:pPr>
        <w:numPr>
          <w:ilvl w:val="0"/>
          <w:numId w:val="1"/>
        </w:numPr>
        <w:spacing w:before="100" w:beforeAutospacing="1" w:after="0" w:line="240" w:lineRule="auto"/>
        <w:rPr>
          <w:rFonts w:ascii="Arial" w:eastAsia="Times New Roman" w:hAnsi="Arial" w:cs="Arial"/>
          <w:sz w:val="20"/>
          <w:szCs w:val="20"/>
          <w:lang w:val="en"/>
        </w:rPr>
      </w:pPr>
      <w:r w:rsidRPr="00DF7B8C">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64BF792C" w14:textId="77777777" w:rsidR="00AB4306" w:rsidRPr="00DF7B8C" w:rsidRDefault="00DF7B8C" w:rsidP="00DF7B8C">
      <w:pPr>
        <w:pageBreakBefore/>
        <w:pBdr>
          <w:bottom w:val="single" w:sz="4" w:space="1" w:color="auto"/>
        </w:pBdr>
        <w:spacing w:after="0"/>
        <w:rPr>
          <w:rFonts w:ascii="Arial" w:eastAsia="Times New Roman" w:hAnsi="Arial" w:cs="Arial"/>
          <w:b/>
          <w:bCs/>
          <w:sz w:val="24"/>
          <w:szCs w:val="24"/>
          <w:lang w:val="en"/>
        </w:rPr>
      </w:pPr>
      <w:r w:rsidRPr="00DF7B8C">
        <w:rPr>
          <w:rFonts w:ascii="Arial" w:eastAsia="Times New Roman" w:hAnsi="Arial" w:cs="Arial"/>
          <w:b/>
          <w:bCs/>
          <w:sz w:val="24"/>
          <w:szCs w:val="24"/>
          <w:lang w:val="en"/>
        </w:rPr>
        <w:lastRenderedPageBreak/>
        <w:t>Reporting Template</w:t>
      </w:r>
    </w:p>
    <w:p w14:paraId="45814221" w14:textId="77777777" w:rsidR="00DF7B8C" w:rsidRDefault="00DF7B8C">
      <w:pPr>
        <w:spacing w:after="0"/>
        <w:rPr>
          <w:rFonts w:ascii="Arial" w:eastAsia="Times New Roman" w:hAnsi="Arial" w:cs="Arial"/>
          <w:b/>
          <w:bCs/>
          <w:sz w:val="20"/>
          <w:szCs w:val="20"/>
          <w:lang w:val="en"/>
        </w:rPr>
      </w:pPr>
    </w:p>
    <w:p w14:paraId="20986EEB" w14:textId="77A66518"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Protocol Posting Date: June 2021 </w:t>
      </w:r>
    </w:p>
    <w:p w14:paraId="12E3F05C"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Select a single response unless otherwise indicated.</w:t>
      </w:r>
    </w:p>
    <w:p w14:paraId="4D88BBBC" w14:textId="77777777" w:rsidR="00AB4306" w:rsidRPr="00DF7B8C" w:rsidRDefault="00AB4306">
      <w:pPr>
        <w:spacing w:after="0"/>
        <w:divId w:val="910501211"/>
        <w:rPr>
          <w:rFonts w:ascii="Arial" w:eastAsia="Times New Roman" w:hAnsi="Arial" w:cs="Arial"/>
          <w:sz w:val="20"/>
          <w:szCs w:val="20"/>
          <w:lang w:val="en"/>
        </w:rPr>
      </w:pPr>
    </w:p>
    <w:p w14:paraId="1196EBA0"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CASE SUMMARY: (VAGINA: Biopsy) </w:t>
      </w:r>
    </w:p>
    <w:p w14:paraId="65DA01CF" w14:textId="77777777" w:rsidR="00AB4306" w:rsidRPr="00DF7B8C" w:rsidRDefault="00DF7B8C">
      <w:pPr>
        <w:spacing w:after="0"/>
        <w:rPr>
          <w:rFonts w:ascii="Arial" w:eastAsia="Times New Roman" w:hAnsi="Arial" w:cs="Arial"/>
          <w:i/>
          <w:iCs/>
          <w:sz w:val="16"/>
          <w:szCs w:val="16"/>
          <w:lang w:val="en"/>
        </w:rPr>
      </w:pPr>
      <w:r w:rsidRPr="00DF7B8C">
        <w:rPr>
          <w:rFonts w:ascii="Arial" w:eastAsia="Times New Roman" w:hAnsi="Arial" w:cs="Arial"/>
          <w:i/>
          <w:iCs/>
          <w:sz w:val="16"/>
          <w:szCs w:val="16"/>
          <w:lang w:val="en"/>
        </w:rPr>
        <w:t xml:space="preserve">This case summary is recommended for reporting biopsy </w:t>
      </w:r>
      <w:proofErr w:type="gramStart"/>
      <w:r w:rsidRPr="00DF7B8C">
        <w:rPr>
          <w:rFonts w:ascii="Arial" w:eastAsia="Times New Roman" w:hAnsi="Arial" w:cs="Arial"/>
          <w:i/>
          <w:iCs/>
          <w:sz w:val="16"/>
          <w:szCs w:val="16"/>
          <w:lang w:val="en"/>
        </w:rPr>
        <w:t>specimens, but</w:t>
      </w:r>
      <w:proofErr w:type="gramEnd"/>
      <w:r w:rsidRPr="00DF7B8C">
        <w:rPr>
          <w:rFonts w:ascii="Arial" w:eastAsia="Times New Roman" w:hAnsi="Arial" w:cs="Arial"/>
          <w:i/>
          <w:iCs/>
          <w:sz w:val="16"/>
          <w:szCs w:val="16"/>
          <w:lang w:val="en"/>
        </w:rPr>
        <w:t xml:space="preserve"> is not required for accreditation purposes. </w:t>
      </w:r>
    </w:p>
    <w:p w14:paraId="7784543D" w14:textId="77777777" w:rsidR="00AB4306" w:rsidRPr="00DF7B8C" w:rsidRDefault="00AB4306">
      <w:pPr>
        <w:spacing w:after="0"/>
        <w:divId w:val="910501211"/>
        <w:rPr>
          <w:rFonts w:ascii="Arial" w:eastAsia="Times New Roman" w:hAnsi="Arial" w:cs="Arial"/>
          <w:sz w:val="20"/>
          <w:szCs w:val="20"/>
          <w:lang w:val="en"/>
        </w:rPr>
      </w:pPr>
    </w:p>
    <w:p w14:paraId="2AA09389"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SPECIMEN </w:t>
      </w:r>
    </w:p>
    <w:p w14:paraId="6D48AD7B" w14:textId="77777777" w:rsidR="00AB4306" w:rsidRPr="00DF7B8C" w:rsidRDefault="00AB4306">
      <w:pPr>
        <w:spacing w:after="0"/>
        <w:divId w:val="910501211"/>
        <w:rPr>
          <w:rFonts w:ascii="Arial" w:eastAsia="Times New Roman" w:hAnsi="Arial" w:cs="Arial"/>
          <w:sz w:val="20"/>
          <w:szCs w:val="20"/>
          <w:lang w:val="en"/>
        </w:rPr>
      </w:pPr>
    </w:p>
    <w:p w14:paraId="1834492A"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Procedure (Note </w:t>
      </w:r>
      <w:hyperlink w:anchor="2095" w:history="1">
        <w:r w:rsidRPr="00DF7B8C">
          <w:rPr>
            <w:rStyle w:val="Hyperlink"/>
            <w:rFonts w:ascii="Arial" w:eastAsia="Times New Roman" w:hAnsi="Arial" w:cs="Arial"/>
            <w:b/>
            <w:bCs/>
            <w:sz w:val="20"/>
            <w:szCs w:val="20"/>
            <w:lang w:val="en"/>
          </w:rPr>
          <w:t>A</w:t>
        </w:r>
      </w:hyperlink>
      <w:r w:rsidRPr="00DF7B8C">
        <w:rPr>
          <w:rFonts w:ascii="Arial" w:eastAsia="Times New Roman" w:hAnsi="Arial" w:cs="Arial"/>
          <w:b/>
          <w:bCs/>
          <w:sz w:val="20"/>
          <w:szCs w:val="20"/>
          <w:lang w:val="en"/>
        </w:rPr>
        <w:t xml:space="preserve">) </w:t>
      </w:r>
    </w:p>
    <w:p w14:paraId="28E77EF1"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Incisional biopsy </w:t>
      </w:r>
    </w:p>
    <w:p w14:paraId="53FD9D3F"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Other (specify): _________________ </w:t>
      </w:r>
    </w:p>
    <w:p w14:paraId="43864E7B"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Not specified </w:t>
      </w:r>
    </w:p>
    <w:p w14:paraId="127DA14C" w14:textId="77777777" w:rsidR="00AB4306" w:rsidRPr="00DF7B8C" w:rsidRDefault="00AB4306">
      <w:pPr>
        <w:spacing w:after="0"/>
        <w:divId w:val="910501211"/>
        <w:rPr>
          <w:rFonts w:ascii="Arial" w:eastAsia="Times New Roman" w:hAnsi="Arial" w:cs="Arial"/>
          <w:sz w:val="20"/>
          <w:szCs w:val="20"/>
          <w:lang w:val="en"/>
        </w:rPr>
      </w:pPr>
    </w:p>
    <w:p w14:paraId="78A1A790"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TUMOR </w:t>
      </w:r>
    </w:p>
    <w:p w14:paraId="6CA64009" w14:textId="77777777" w:rsidR="00AB4306" w:rsidRPr="00DF7B8C" w:rsidRDefault="00AB4306">
      <w:pPr>
        <w:spacing w:after="0"/>
        <w:divId w:val="910501211"/>
        <w:rPr>
          <w:rFonts w:ascii="Arial" w:eastAsia="Times New Roman" w:hAnsi="Arial" w:cs="Arial"/>
          <w:sz w:val="20"/>
          <w:szCs w:val="20"/>
          <w:lang w:val="en"/>
        </w:rPr>
      </w:pPr>
    </w:p>
    <w:p w14:paraId="40F39BDF"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Tumor Site </w:t>
      </w:r>
    </w:p>
    <w:p w14:paraId="5CAF8490"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Vagina, upper third </w:t>
      </w:r>
    </w:p>
    <w:p w14:paraId="547D7E40"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Vagina, middle third </w:t>
      </w:r>
    </w:p>
    <w:p w14:paraId="6D613357"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Vagina, lower third </w:t>
      </w:r>
    </w:p>
    <w:p w14:paraId="44FB857E"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Vagina, not otherwise specified </w:t>
      </w:r>
    </w:p>
    <w:p w14:paraId="003D1A67" w14:textId="77777777" w:rsidR="00AB4306" w:rsidRPr="00DF7B8C" w:rsidRDefault="00AB4306">
      <w:pPr>
        <w:spacing w:after="0"/>
        <w:divId w:val="910501211"/>
        <w:rPr>
          <w:rFonts w:ascii="Arial" w:eastAsia="Times New Roman" w:hAnsi="Arial" w:cs="Arial"/>
          <w:sz w:val="20"/>
          <w:szCs w:val="20"/>
          <w:lang w:val="en"/>
        </w:rPr>
      </w:pPr>
    </w:p>
    <w:p w14:paraId="432A9CE9"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Histologic Type (Note </w:t>
      </w:r>
      <w:hyperlink w:anchor="2096" w:history="1">
        <w:r w:rsidRPr="00DF7B8C">
          <w:rPr>
            <w:rStyle w:val="Hyperlink"/>
            <w:rFonts w:ascii="Arial" w:eastAsia="Times New Roman" w:hAnsi="Arial" w:cs="Arial"/>
            <w:b/>
            <w:bCs/>
            <w:sz w:val="20"/>
            <w:szCs w:val="20"/>
            <w:lang w:val="en"/>
          </w:rPr>
          <w:t>B</w:t>
        </w:r>
      </w:hyperlink>
      <w:r w:rsidRPr="00DF7B8C">
        <w:rPr>
          <w:rFonts w:ascii="Arial" w:eastAsia="Times New Roman" w:hAnsi="Arial" w:cs="Arial"/>
          <w:b/>
          <w:bCs/>
          <w:sz w:val="20"/>
          <w:szCs w:val="20"/>
          <w:lang w:val="en"/>
        </w:rPr>
        <w:t xml:space="preserve">) </w:t>
      </w:r>
    </w:p>
    <w:p w14:paraId="54D27907"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Squamous cell carcinoma, HPV-associated </w:t>
      </w:r>
    </w:p>
    <w:p w14:paraId="2979D65D"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Squamous cell carcinoma, HPV-independent </w:t>
      </w:r>
    </w:p>
    <w:p w14:paraId="422178F0"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Squamous cell carcinoma, NOS </w:t>
      </w:r>
    </w:p>
    <w:p w14:paraId="19297026"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Adenocarcinoma, NOS </w:t>
      </w:r>
    </w:p>
    <w:p w14:paraId="65C016ED"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Adenocarcinoma, HPV-associated </w:t>
      </w:r>
    </w:p>
    <w:p w14:paraId="153C79FC"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Adenocarcinoma, Skene, </w:t>
      </w:r>
      <w:proofErr w:type="gramStart"/>
      <w:r w:rsidRPr="00DF7B8C">
        <w:rPr>
          <w:rFonts w:ascii="Arial" w:eastAsia="Times New Roman" w:hAnsi="Arial" w:cs="Arial"/>
          <w:sz w:val="20"/>
          <w:szCs w:val="20"/>
          <w:lang w:val="en"/>
        </w:rPr>
        <w:t>Cowper</w:t>
      </w:r>
      <w:proofErr w:type="gramEnd"/>
      <w:r w:rsidRPr="00DF7B8C">
        <w:rPr>
          <w:rFonts w:ascii="Arial" w:eastAsia="Times New Roman" w:hAnsi="Arial" w:cs="Arial"/>
          <w:sz w:val="20"/>
          <w:szCs w:val="20"/>
          <w:lang w:val="en"/>
        </w:rPr>
        <w:t xml:space="preserve"> and Littre gland origin </w:t>
      </w:r>
    </w:p>
    <w:p w14:paraId="4C208400"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Mucinous carcinoma, NOS </w:t>
      </w:r>
    </w:p>
    <w:p w14:paraId="1674CA78"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Mucinous carcinoma, gastric type </w:t>
      </w:r>
    </w:p>
    <w:p w14:paraId="1988289A"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Mucinous carcinoma, intestinal type </w:t>
      </w:r>
    </w:p>
    <w:p w14:paraId="178A489B"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Endometrioid carcinoma </w:t>
      </w:r>
    </w:p>
    <w:p w14:paraId="2F101FAD"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Clear cell carcinoma </w:t>
      </w:r>
    </w:p>
    <w:p w14:paraId="189C00A0"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Mesonephric adenocarcinoma </w:t>
      </w:r>
    </w:p>
    <w:p w14:paraId="33D0A642"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w:t>
      </w:r>
      <w:proofErr w:type="spellStart"/>
      <w:r w:rsidRPr="00DF7B8C">
        <w:rPr>
          <w:rFonts w:ascii="Arial" w:eastAsia="Times New Roman" w:hAnsi="Arial" w:cs="Arial"/>
          <w:sz w:val="20"/>
          <w:szCs w:val="20"/>
          <w:lang w:val="en"/>
        </w:rPr>
        <w:t>Adenosquamous</w:t>
      </w:r>
      <w:proofErr w:type="spellEnd"/>
      <w:r w:rsidRPr="00DF7B8C">
        <w:rPr>
          <w:rFonts w:ascii="Arial" w:eastAsia="Times New Roman" w:hAnsi="Arial" w:cs="Arial"/>
          <w:sz w:val="20"/>
          <w:szCs w:val="20"/>
          <w:lang w:val="en"/>
        </w:rPr>
        <w:t xml:space="preserve"> carcinoma </w:t>
      </w:r>
    </w:p>
    <w:p w14:paraId="66870B4A"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Adenoid basal carcinoma </w:t>
      </w:r>
    </w:p>
    <w:p w14:paraId="65C90380"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Small cell neuroendocrine carcinoma </w:t>
      </w:r>
    </w:p>
    <w:p w14:paraId="6B983BBC"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Large cell neuroendocrine carcinoma </w:t>
      </w:r>
    </w:p>
    <w:p w14:paraId="4A388D43"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Combined small cell neuroendocrine carcinoma </w:t>
      </w:r>
    </w:p>
    <w:p w14:paraId="769027D1"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Combined large cell neuroendocrine carcinoma </w:t>
      </w:r>
    </w:p>
    <w:p w14:paraId="13546D06"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Neuroendocrine tumor, NOS </w:t>
      </w:r>
    </w:p>
    <w:p w14:paraId="28E72878"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Undifferentiated carcinoma </w:t>
      </w:r>
    </w:p>
    <w:p w14:paraId="47083A4B"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Mixed tumor NOS </w:t>
      </w:r>
    </w:p>
    <w:p w14:paraId="21B119A7"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Carcinosarcoma </w:t>
      </w:r>
    </w:p>
    <w:p w14:paraId="2231DD4F"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Adenosarcoma </w:t>
      </w:r>
    </w:p>
    <w:p w14:paraId="6E03D7AB"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Germ cell tumor (specify): _________________ </w:t>
      </w:r>
    </w:p>
    <w:p w14:paraId="2475AF43"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Other histologic type not listed (specify): _________________ </w:t>
      </w:r>
    </w:p>
    <w:p w14:paraId="51D165CB"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Carcinoma, type cannot be determined </w:t>
      </w:r>
    </w:p>
    <w:p w14:paraId="693B0F62" w14:textId="77777777" w:rsidR="00AB4306" w:rsidRPr="00DF7B8C" w:rsidRDefault="00DF7B8C">
      <w:pPr>
        <w:spacing w:after="0"/>
        <w:ind w:firstLine="240"/>
        <w:rPr>
          <w:rFonts w:ascii="Arial" w:eastAsia="Times New Roman" w:hAnsi="Arial" w:cs="Arial"/>
          <w:b/>
          <w:bCs/>
          <w:sz w:val="20"/>
          <w:szCs w:val="20"/>
          <w:lang w:val="en"/>
        </w:rPr>
      </w:pPr>
      <w:r w:rsidRPr="00DF7B8C">
        <w:rPr>
          <w:rFonts w:ascii="Arial" w:eastAsia="Times New Roman" w:hAnsi="Arial" w:cs="Arial"/>
          <w:b/>
          <w:bCs/>
          <w:sz w:val="20"/>
          <w:szCs w:val="20"/>
          <w:lang w:val="en"/>
        </w:rPr>
        <w:lastRenderedPageBreak/>
        <w:t xml:space="preserve">+Histologic Type Comment: _________________ </w:t>
      </w:r>
    </w:p>
    <w:p w14:paraId="19CA1F5C" w14:textId="77777777" w:rsidR="00AB4306" w:rsidRPr="00DF7B8C" w:rsidRDefault="00AB4306">
      <w:pPr>
        <w:spacing w:after="0"/>
        <w:divId w:val="910501211"/>
        <w:rPr>
          <w:rFonts w:ascii="Arial" w:eastAsia="Times New Roman" w:hAnsi="Arial" w:cs="Arial"/>
          <w:sz w:val="20"/>
          <w:szCs w:val="20"/>
          <w:lang w:val="en"/>
        </w:rPr>
      </w:pPr>
    </w:p>
    <w:p w14:paraId="7A21D074"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Histologic Grade (Note </w:t>
      </w:r>
      <w:hyperlink w:anchor="2097" w:history="1">
        <w:r w:rsidRPr="00DF7B8C">
          <w:rPr>
            <w:rStyle w:val="Hyperlink"/>
            <w:rFonts w:ascii="Arial" w:eastAsia="Times New Roman" w:hAnsi="Arial" w:cs="Arial"/>
            <w:b/>
            <w:bCs/>
            <w:sz w:val="20"/>
            <w:szCs w:val="20"/>
            <w:lang w:val="en"/>
          </w:rPr>
          <w:t>C</w:t>
        </w:r>
      </w:hyperlink>
      <w:r w:rsidRPr="00DF7B8C">
        <w:rPr>
          <w:rFonts w:ascii="Arial" w:eastAsia="Times New Roman" w:hAnsi="Arial" w:cs="Arial"/>
          <w:b/>
          <w:bCs/>
          <w:sz w:val="20"/>
          <w:szCs w:val="20"/>
          <w:lang w:val="en"/>
        </w:rPr>
        <w:t xml:space="preserve">) </w:t>
      </w:r>
    </w:p>
    <w:p w14:paraId="7E46EFA4"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G1, well differentiated </w:t>
      </w:r>
    </w:p>
    <w:p w14:paraId="02647060"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G2, moderately differentiated </w:t>
      </w:r>
    </w:p>
    <w:p w14:paraId="6237C7D9"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G3, poorly differentiated </w:t>
      </w:r>
    </w:p>
    <w:p w14:paraId="10FAB9C9"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Other (specify): _________________ </w:t>
      </w:r>
    </w:p>
    <w:p w14:paraId="7DB6185A"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GX, cannot be assessed: _________________ </w:t>
      </w:r>
    </w:p>
    <w:p w14:paraId="4DD127B6"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Not applicable: _________________ </w:t>
      </w:r>
    </w:p>
    <w:p w14:paraId="6BED440F" w14:textId="77777777" w:rsidR="00AB4306" w:rsidRPr="00DF7B8C" w:rsidRDefault="00AB4306">
      <w:pPr>
        <w:spacing w:after="0"/>
        <w:divId w:val="910501211"/>
        <w:rPr>
          <w:rFonts w:ascii="Arial" w:eastAsia="Times New Roman" w:hAnsi="Arial" w:cs="Arial"/>
          <w:sz w:val="20"/>
          <w:szCs w:val="20"/>
          <w:lang w:val="en"/>
        </w:rPr>
      </w:pPr>
    </w:p>
    <w:p w14:paraId="0858F694"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+Tumor Extent </w:t>
      </w:r>
    </w:p>
    <w:p w14:paraId="57F83A72"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Subepithelial stromal invasion </w:t>
      </w:r>
    </w:p>
    <w:p w14:paraId="68E70778"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Muscle invasion </w:t>
      </w:r>
    </w:p>
    <w:p w14:paraId="0216818E"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Other (specify): _________________ </w:t>
      </w:r>
    </w:p>
    <w:p w14:paraId="3474DAD6"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Cannot be determined: _________________ </w:t>
      </w:r>
    </w:p>
    <w:p w14:paraId="01FC0AB5" w14:textId="77777777" w:rsidR="00AB4306" w:rsidRPr="00DF7B8C" w:rsidRDefault="00AB4306">
      <w:pPr>
        <w:spacing w:after="0"/>
        <w:divId w:val="910501211"/>
        <w:rPr>
          <w:rFonts w:ascii="Arial" w:eastAsia="Times New Roman" w:hAnsi="Arial" w:cs="Arial"/>
          <w:sz w:val="20"/>
          <w:szCs w:val="20"/>
          <w:lang w:val="en"/>
        </w:rPr>
      </w:pPr>
    </w:p>
    <w:p w14:paraId="3D336665"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+Tumor Comment: _________________ </w:t>
      </w:r>
    </w:p>
    <w:p w14:paraId="77EC03B6" w14:textId="77777777" w:rsidR="00AB4306" w:rsidRPr="00DF7B8C" w:rsidRDefault="00AB4306">
      <w:pPr>
        <w:spacing w:after="0"/>
        <w:divId w:val="910501211"/>
        <w:rPr>
          <w:rFonts w:ascii="Arial" w:eastAsia="Times New Roman" w:hAnsi="Arial" w:cs="Arial"/>
          <w:sz w:val="20"/>
          <w:szCs w:val="20"/>
          <w:lang w:val="en"/>
        </w:rPr>
      </w:pPr>
    </w:p>
    <w:p w14:paraId="345757DA"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MARGINS </w:t>
      </w:r>
    </w:p>
    <w:p w14:paraId="15D20E0E" w14:textId="77777777" w:rsidR="00AB4306" w:rsidRPr="00DF7B8C" w:rsidRDefault="00AB4306">
      <w:pPr>
        <w:spacing w:after="0"/>
        <w:divId w:val="910501211"/>
        <w:rPr>
          <w:rFonts w:ascii="Arial" w:eastAsia="Times New Roman" w:hAnsi="Arial" w:cs="Arial"/>
          <w:sz w:val="20"/>
          <w:szCs w:val="20"/>
          <w:lang w:val="en"/>
        </w:rPr>
      </w:pPr>
    </w:p>
    <w:p w14:paraId="3671E9FB"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+Margin Status </w:t>
      </w:r>
    </w:p>
    <w:p w14:paraId="4B2A132E"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All margins negative for tumor </w:t>
      </w:r>
    </w:p>
    <w:p w14:paraId="282EB31D"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Tumor present at margin </w:t>
      </w:r>
    </w:p>
    <w:p w14:paraId="229A2C7D" w14:textId="77777777" w:rsidR="00AB4306" w:rsidRPr="00DF7B8C" w:rsidRDefault="00DF7B8C">
      <w:pPr>
        <w:spacing w:after="0"/>
        <w:ind w:firstLine="24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+Margin(s) Involved by Tumor </w:t>
      </w:r>
    </w:p>
    <w:p w14:paraId="0FA97FCB" w14:textId="77777777" w:rsidR="00AB4306" w:rsidRPr="00DF7B8C" w:rsidRDefault="00DF7B8C">
      <w:pPr>
        <w:spacing w:after="0"/>
        <w:ind w:firstLine="240"/>
        <w:rPr>
          <w:rFonts w:ascii="Arial" w:eastAsia="Times New Roman" w:hAnsi="Arial" w:cs="Arial"/>
          <w:sz w:val="20"/>
          <w:szCs w:val="20"/>
          <w:lang w:val="en"/>
        </w:rPr>
      </w:pPr>
      <w:r w:rsidRPr="00DF7B8C">
        <w:rPr>
          <w:rFonts w:ascii="Arial" w:eastAsia="Times New Roman" w:hAnsi="Arial" w:cs="Arial"/>
          <w:sz w:val="20"/>
          <w:szCs w:val="20"/>
          <w:lang w:val="en"/>
        </w:rPr>
        <w:t xml:space="preserve">___ Specify involved margin(s): _________________ </w:t>
      </w:r>
    </w:p>
    <w:p w14:paraId="7498540D" w14:textId="77777777" w:rsidR="00AB4306" w:rsidRPr="00DF7B8C" w:rsidRDefault="00DF7B8C">
      <w:pPr>
        <w:spacing w:after="0"/>
        <w:ind w:firstLine="240"/>
        <w:rPr>
          <w:rFonts w:ascii="Arial" w:eastAsia="Times New Roman" w:hAnsi="Arial" w:cs="Arial"/>
          <w:sz w:val="20"/>
          <w:szCs w:val="20"/>
          <w:lang w:val="en"/>
        </w:rPr>
      </w:pPr>
      <w:r w:rsidRPr="00DF7B8C">
        <w:rPr>
          <w:rFonts w:ascii="Arial" w:eastAsia="Times New Roman" w:hAnsi="Arial" w:cs="Arial"/>
          <w:sz w:val="20"/>
          <w:szCs w:val="20"/>
          <w:lang w:val="en"/>
        </w:rPr>
        <w:t xml:space="preserve">___ Cannot be determined: _________________ </w:t>
      </w:r>
    </w:p>
    <w:p w14:paraId="12DD779A"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Cannot be determined: _________________ </w:t>
      </w:r>
    </w:p>
    <w:p w14:paraId="5542129B"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Not applicable: _________________ </w:t>
      </w:r>
    </w:p>
    <w:p w14:paraId="62D09EF8" w14:textId="77777777" w:rsidR="00AB4306" w:rsidRPr="00DF7B8C" w:rsidRDefault="00AB4306">
      <w:pPr>
        <w:spacing w:after="0"/>
        <w:divId w:val="910501211"/>
        <w:rPr>
          <w:rFonts w:ascii="Arial" w:eastAsia="Times New Roman" w:hAnsi="Arial" w:cs="Arial"/>
          <w:sz w:val="20"/>
          <w:szCs w:val="20"/>
          <w:lang w:val="en"/>
        </w:rPr>
      </w:pPr>
    </w:p>
    <w:p w14:paraId="786F880D"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+Margin Comment: _________________ </w:t>
      </w:r>
    </w:p>
    <w:p w14:paraId="69C35381" w14:textId="77777777" w:rsidR="00AB4306" w:rsidRPr="00DF7B8C" w:rsidRDefault="00AB4306">
      <w:pPr>
        <w:spacing w:after="0"/>
        <w:divId w:val="910501211"/>
        <w:rPr>
          <w:rFonts w:ascii="Arial" w:eastAsia="Times New Roman" w:hAnsi="Arial" w:cs="Arial"/>
          <w:sz w:val="20"/>
          <w:szCs w:val="20"/>
          <w:lang w:val="en"/>
        </w:rPr>
      </w:pPr>
    </w:p>
    <w:p w14:paraId="05677494"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ADDITIONAL FINDINGS </w:t>
      </w:r>
    </w:p>
    <w:p w14:paraId="6CEFF6C7" w14:textId="77777777" w:rsidR="00AB4306" w:rsidRPr="00DF7B8C" w:rsidRDefault="00AB4306">
      <w:pPr>
        <w:spacing w:after="0"/>
        <w:divId w:val="910501211"/>
        <w:rPr>
          <w:rFonts w:ascii="Arial" w:eastAsia="Times New Roman" w:hAnsi="Arial" w:cs="Arial"/>
          <w:sz w:val="20"/>
          <w:szCs w:val="20"/>
          <w:lang w:val="en"/>
        </w:rPr>
      </w:pPr>
    </w:p>
    <w:p w14:paraId="4CDB2628"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Additional Findings (Note </w:t>
      </w:r>
      <w:hyperlink w:anchor="2098" w:history="1">
        <w:r w:rsidRPr="00DF7B8C">
          <w:rPr>
            <w:rStyle w:val="Hyperlink"/>
            <w:rFonts w:ascii="Arial" w:eastAsia="Times New Roman" w:hAnsi="Arial" w:cs="Arial"/>
            <w:b/>
            <w:bCs/>
            <w:sz w:val="20"/>
            <w:szCs w:val="20"/>
            <w:lang w:val="en"/>
          </w:rPr>
          <w:t>D</w:t>
        </w:r>
      </w:hyperlink>
      <w:r w:rsidRPr="00DF7B8C">
        <w:rPr>
          <w:rFonts w:ascii="Arial" w:eastAsia="Times New Roman" w:hAnsi="Arial" w:cs="Arial"/>
          <w:b/>
          <w:bCs/>
          <w:sz w:val="20"/>
          <w:szCs w:val="20"/>
          <w:lang w:val="en"/>
        </w:rPr>
        <w:t xml:space="preserve">) (select all that apply) </w:t>
      </w:r>
    </w:p>
    <w:p w14:paraId="0E539BBC"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None identified </w:t>
      </w:r>
    </w:p>
    <w:p w14:paraId="388A2E8C"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High grade squamous intraepithelial lesion / vaginal intraepithelial neoplasia, grade 3 (VaIN3) </w:t>
      </w:r>
    </w:p>
    <w:p w14:paraId="282893FE"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High grade squamous intraepithelial lesion / vaginal intraepithelial neoplasia, grade 2 (VaIN2) </w:t>
      </w:r>
    </w:p>
    <w:p w14:paraId="37C236AA"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Low grade squamous intraepithelial lesion / vaginal intraepithelial neoplasia, grade 1 (VaIN1) </w:t>
      </w:r>
    </w:p>
    <w:p w14:paraId="30B7E4DC"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Condyloma acuminatum </w:t>
      </w:r>
    </w:p>
    <w:p w14:paraId="19D3A23E"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Adenocarcinoma in situ (AIS) </w:t>
      </w:r>
    </w:p>
    <w:p w14:paraId="6703E197"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Atypical adenosis </w:t>
      </w:r>
    </w:p>
    <w:p w14:paraId="1AF2391F"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Adenoma: _________________ </w:t>
      </w:r>
    </w:p>
    <w:p w14:paraId="598616E1"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Other (specify): _________________ </w:t>
      </w:r>
    </w:p>
    <w:p w14:paraId="08288D8F" w14:textId="77777777" w:rsidR="00AB4306" w:rsidRPr="00DF7B8C" w:rsidRDefault="00AB4306">
      <w:pPr>
        <w:spacing w:after="0"/>
        <w:divId w:val="910501211"/>
        <w:rPr>
          <w:rFonts w:ascii="Arial" w:eastAsia="Times New Roman" w:hAnsi="Arial" w:cs="Arial"/>
          <w:sz w:val="20"/>
          <w:szCs w:val="20"/>
          <w:lang w:val="en"/>
        </w:rPr>
      </w:pPr>
    </w:p>
    <w:p w14:paraId="47576741" w14:textId="77777777" w:rsidR="00802CA3" w:rsidRDefault="00802CA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6CB55EF" w14:textId="1B4BD5D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lastRenderedPageBreak/>
        <w:t xml:space="preserve">SPECIAL STUDIES </w:t>
      </w:r>
    </w:p>
    <w:p w14:paraId="11AC6108" w14:textId="77777777" w:rsidR="00AB4306" w:rsidRPr="00DF7B8C" w:rsidRDefault="00AB4306">
      <w:pPr>
        <w:spacing w:after="0"/>
        <w:divId w:val="910501211"/>
        <w:rPr>
          <w:rFonts w:ascii="Arial" w:eastAsia="Times New Roman" w:hAnsi="Arial" w:cs="Arial"/>
          <w:sz w:val="20"/>
          <w:szCs w:val="20"/>
          <w:lang w:val="en"/>
        </w:rPr>
      </w:pPr>
    </w:p>
    <w:p w14:paraId="1D133405"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+Ancillary Studies (specify): _________________ </w:t>
      </w:r>
    </w:p>
    <w:p w14:paraId="04BF5B91" w14:textId="77777777" w:rsidR="00AB4306" w:rsidRPr="00DF7B8C" w:rsidRDefault="00AB4306">
      <w:pPr>
        <w:spacing w:after="0"/>
        <w:divId w:val="910501211"/>
        <w:rPr>
          <w:rFonts w:ascii="Arial" w:eastAsia="Times New Roman" w:hAnsi="Arial" w:cs="Arial"/>
          <w:sz w:val="20"/>
          <w:szCs w:val="20"/>
          <w:lang w:val="en"/>
        </w:rPr>
      </w:pPr>
    </w:p>
    <w:p w14:paraId="3C28828C"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+p16 Immunohistochemistry </w:t>
      </w:r>
    </w:p>
    <w:p w14:paraId="79250986"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Positive </w:t>
      </w:r>
    </w:p>
    <w:p w14:paraId="1CEB63A0"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Negative </w:t>
      </w:r>
    </w:p>
    <w:p w14:paraId="0D59B40A" w14:textId="77777777" w:rsidR="00AB4306" w:rsidRPr="00DF7B8C" w:rsidRDefault="00DF7B8C">
      <w:pPr>
        <w:spacing w:after="0"/>
        <w:rPr>
          <w:rFonts w:ascii="Arial" w:eastAsia="Times New Roman" w:hAnsi="Arial" w:cs="Arial"/>
          <w:sz w:val="20"/>
          <w:szCs w:val="20"/>
          <w:lang w:val="en"/>
        </w:rPr>
      </w:pPr>
      <w:r w:rsidRPr="00DF7B8C">
        <w:rPr>
          <w:rFonts w:ascii="Arial" w:eastAsia="Times New Roman" w:hAnsi="Arial" w:cs="Arial"/>
          <w:sz w:val="20"/>
          <w:szCs w:val="20"/>
          <w:lang w:val="en"/>
        </w:rPr>
        <w:t xml:space="preserve">___ Other (specify): _________________ </w:t>
      </w:r>
    </w:p>
    <w:p w14:paraId="455C9EFA" w14:textId="77777777" w:rsidR="00AB4306" w:rsidRPr="00DF7B8C" w:rsidRDefault="00AB4306">
      <w:pPr>
        <w:spacing w:after="0"/>
        <w:divId w:val="910501211"/>
        <w:rPr>
          <w:rFonts w:ascii="Arial" w:eastAsia="Times New Roman" w:hAnsi="Arial" w:cs="Arial"/>
          <w:sz w:val="20"/>
          <w:szCs w:val="20"/>
          <w:lang w:val="en"/>
        </w:rPr>
      </w:pPr>
    </w:p>
    <w:p w14:paraId="0D4BB145"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COMMENTS </w:t>
      </w:r>
    </w:p>
    <w:p w14:paraId="2BDC4C61" w14:textId="77777777" w:rsidR="00AB4306" w:rsidRPr="00DF7B8C" w:rsidRDefault="00AB4306">
      <w:pPr>
        <w:spacing w:after="0"/>
        <w:divId w:val="910501211"/>
        <w:rPr>
          <w:rFonts w:ascii="Arial" w:eastAsia="Times New Roman" w:hAnsi="Arial" w:cs="Arial"/>
          <w:sz w:val="20"/>
          <w:szCs w:val="20"/>
          <w:lang w:val="en"/>
        </w:rPr>
      </w:pPr>
    </w:p>
    <w:p w14:paraId="3D6AF470" w14:textId="77777777" w:rsidR="00AB4306" w:rsidRPr="00DF7B8C" w:rsidRDefault="00DF7B8C">
      <w:pPr>
        <w:spacing w:after="0"/>
        <w:rPr>
          <w:rFonts w:ascii="Arial" w:eastAsia="Times New Roman" w:hAnsi="Arial" w:cs="Arial"/>
          <w:b/>
          <w:bCs/>
          <w:sz w:val="20"/>
          <w:szCs w:val="20"/>
          <w:lang w:val="en"/>
        </w:rPr>
      </w:pPr>
      <w:r w:rsidRPr="00DF7B8C">
        <w:rPr>
          <w:rFonts w:ascii="Arial" w:eastAsia="Times New Roman" w:hAnsi="Arial" w:cs="Arial"/>
          <w:b/>
          <w:bCs/>
          <w:sz w:val="20"/>
          <w:szCs w:val="20"/>
          <w:lang w:val="en"/>
        </w:rPr>
        <w:t xml:space="preserve">Comment(s): _________________ </w:t>
      </w:r>
    </w:p>
    <w:p w14:paraId="4B30464D" w14:textId="483DE203" w:rsidR="00DF7B8C" w:rsidRDefault="00DF7B8C">
      <w:pPr>
        <w:rPr>
          <w:rFonts w:ascii="Arial" w:eastAsia="Times New Roman" w:hAnsi="Arial" w:cs="Arial"/>
          <w:sz w:val="20"/>
          <w:szCs w:val="20"/>
          <w:lang w:val="en"/>
        </w:rPr>
      </w:pPr>
      <w:r>
        <w:rPr>
          <w:rFonts w:ascii="Arial" w:eastAsia="Times New Roman" w:hAnsi="Arial" w:cs="Arial"/>
          <w:sz w:val="20"/>
          <w:szCs w:val="20"/>
          <w:lang w:val="en"/>
        </w:rPr>
        <w:br w:type="page"/>
      </w:r>
    </w:p>
    <w:p w14:paraId="09146E33" w14:textId="77777777" w:rsidR="00AB4306" w:rsidRPr="00DF7B8C" w:rsidRDefault="00AB4306">
      <w:pPr>
        <w:spacing w:after="0"/>
        <w:divId w:val="910501211"/>
        <w:rPr>
          <w:rFonts w:ascii="Arial" w:eastAsia="Times New Roman" w:hAnsi="Arial" w:cs="Arial"/>
          <w:sz w:val="20"/>
          <w:szCs w:val="20"/>
          <w:lang w:val="en"/>
        </w:rPr>
      </w:pPr>
    </w:p>
    <w:p w14:paraId="1605DB1B" w14:textId="77777777" w:rsidR="00AB4306" w:rsidRPr="00DF7B8C" w:rsidRDefault="00DF7B8C" w:rsidP="00DF7B8C">
      <w:pPr>
        <w:pBdr>
          <w:bottom w:val="single" w:sz="4" w:space="1" w:color="auto"/>
        </w:pBdr>
        <w:spacing w:after="0"/>
        <w:rPr>
          <w:rFonts w:ascii="Arial" w:eastAsia="Times New Roman" w:hAnsi="Arial" w:cs="Arial"/>
          <w:b/>
          <w:bCs/>
          <w:sz w:val="24"/>
          <w:szCs w:val="24"/>
          <w:lang w:val="en"/>
        </w:rPr>
      </w:pPr>
      <w:r w:rsidRPr="00DF7B8C">
        <w:rPr>
          <w:rFonts w:ascii="Arial" w:eastAsia="Times New Roman" w:hAnsi="Arial" w:cs="Arial"/>
          <w:b/>
          <w:bCs/>
          <w:sz w:val="24"/>
          <w:szCs w:val="24"/>
          <w:lang w:val="en"/>
        </w:rPr>
        <w:t>Explanatory Notes</w:t>
      </w:r>
    </w:p>
    <w:p w14:paraId="671D7389" w14:textId="77777777" w:rsidR="00DF7B8C" w:rsidRDefault="00DF7B8C">
      <w:pPr>
        <w:spacing w:after="0"/>
        <w:rPr>
          <w:rFonts w:ascii="Arial" w:eastAsia="Times New Roman" w:hAnsi="Arial" w:cs="Arial"/>
          <w:b/>
          <w:bCs/>
          <w:sz w:val="20"/>
          <w:szCs w:val="20"/>
          <w:lang w:val="en"/>
        </w:rPr>
      </w:pPr>
    </w:p>
    <w:p w14:paraId="79B35A32" w14:textId="32119211" w:rsidR="00AB4306" w:rsidRPr="00DF7B8C" w:rsidRDefault="00DF7B8C" w:rsidP="00FA28ED">
      <w:pPr>
        <w:spacing w:after="0"/>
        <w:jc w:val="both"/>
        <w:rPr>
          <w:rFonts w:ascii="Arial" w:eastAsia="Times New Roman" w:hAnsi="Arial" w:cs="Arial"/>
          <w:b/>
          <w:bCs/>
          <w:sz w:val="20"/>
          <w:szCs w:val="20"/>
          <w:lang w:val="en"/>
        </w:rPr>
      </w:pPr>
      <w:r w:rsidRPr="00DF7B8C">
        <w:rPr>
          <w:rFonts w:ascii="Arial" w:eastAsia="Times New Roman" w:hAnsi="Arial" w:cs="Arial"/>
          <w:b/>
          <w:bCs/>
          <w:sz w:val="20"/>
          <w:szCs w:val="20"/>
          <w:lang w:val="en"/>
        </w:rPr>
        <w:t>A. Procedure</w:t>
      </w:r>
    </w:p>
    <w:p w14:paraId="7924C541"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 xml:space="preserve">Local excision (wide local excision) is employed primarily for smaller lesions and should have margins surgically oriented. A partial vaginectomy leaves a portion of the vagina intact as a conduit to drain menses (if the uterus is retained). Radical (complete) vaginectomy removes the entire vagina and may be part of </w:t>
      </w:r>
      <w:proofErr w:type="spellStart"/>
      <w:r w:rsidRPr="00DF7B8C">
        <w:rPr>
          <w:rFonts w:ascii="Arial" w:eastAsia="Times New Roman" w:hAnsi="Arial" w:cs="Arial"/>
          <w:sz w:val="20"/>
          <w:szCs w:val="20"/>
          <w:lang w:val="en"/>
        </w:rPr>
        <w:t>infralevatoric</w:t>
      </w:r>
      <w:proofErr w:type="spellEnd"/>
      <w:r w:rsidRPr="00DF7B8C">
        <w:rPr>
          <w:rFonts w:ascii="Arial" w:eastAsia="Times New Roman" w:hAnsi="Arial" w:cs="Arial"/>
          <w:sz w:val="20"/>
          <w:szCs w:val="20"/>
          <w:lang w:val="en"/>
        </w:rPr>
        <w:t xml:space="preserve"> exenteration, radical hysterectomy and/or bilateral lymphadenectomy. Trachelectomy (removal of the lower portion of the cervix along with the upper vagina) may be employed when the cervix is involved for fertility-sparing. The peripheral margin is the tumor resection margin with mucosa and may be designated as proximal and distal (upper vaginal / lower vaginal). The deep margin is the tumor resection margin with soft tissue and may be designated as anterior, posterior, right or left lateral vaginal wall. </w:t>
      </w:r>
    </w:p>
    <w:p w14:paraId="100EC236" w14:textId="77777777" w:rsidR="00FA28ED" w:rsidRDefault="00FA28ED" w:rsidP="00FA28ED">
      <w:pPr>
        <w:spacing w:after="0"/>
        <w:jc w:val="both"/>
        <w:rPr>
          <w:rFonts w:ascii="Arial" w:eastAsia="Times New Roman" w:hAnsi="Arial" w:cs="Arial"/>
          <w:sz w:val="20"/>
          <w:szCs w:val="20"/>
          <w:lang w:val="en"/>
        </w:rPr>
      </w:pPr>
    </w:p>
    <w:p w14:paraId="23C8000A"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Squamous cell carcinoma, the most frequent tumor, typically involves the posterior vagina, while adenocarcinoma almost exclusively involves the anterior vaginal wall. Both are most common in the upper 1/3</w:t>
      </w:r>
      <w:r w:rsidRPr="00DF7B8C">
        <w:rPr>
          <w:rFonts w:ascii="Arial" w:eastAsia="Times New Roman" w:hAnsi="Arial" w:cs="Arial"/>
          <w:sz w:val="20"/>
          <w:szCs w:val="20"/>
          <w:vertAlign w:val="superscript"/>
          <w:lang w:val="en"/>
        </w:rPr>
        <w:t>rd</w:t>
      </w:r>
      <w:r w:rsidRPr="00DF7B8C">
        <w:rPr>
          <w:rFonts w:ascii="Arial" w:eastAsia="Times New Roman" w:hAnsi="Arial" w:cs="Arial"/>
          <w:sz w:val="20"/>
          <w:szCs w:val="20"/>
          <w:lang w:val="en"/>
        </w:rPr>
        <w:t xml:space="preserve"> of the vagina.</w:t>
      </w:r>
      <w:hyperlink w:anchor="7995" w:tooltip="Lima M, Rio G, Horta M, Cunha TM. Primary vaginal malignancies: a single oncology centre experience. J Obstet Gynecol. 2019;39(6):827-832." w:history="1">
        <w:r w:rsidRPr="00DF7B8C">
          <w:rPr>
            <w:rStyle w:val="Hyperlink"/>
            <w:rFonts w:ascii="Arial" w:eastAsia="Times New Roman" w:hAnsi="Arial" w:cs="Arial"/>
            <w:sz w:val="20"/>
            <w:szCs w:val="20"/>
            <w:vertAlign w:val="superscript"/>
            <w:lang w:val="en"/>
          </w:rPr>
          <w:t>1</w:t>
        </w:r>
      </w:hyperlink>
    </w:p>
    <w:p w14:paraId="4D462EA6" w14:textId="77777777" w:rsidR="00FA28ED" w:rsidRDefault="00FA28ED" w:rsidP="00FA28ED">
      <w:pPr>
        <w:spacing w:after="0"/>
        <w:jc w:val="both"/>
        <w:rPr>
          <w:rFonts w:ascii="Arial" w:eastAsia="Times New Roman" w:hAnsi="Arial" w:cs="Arial"/>
          <w:sz w:val="20"/>
          <w:szCs w:val="20"/>
          <w:lang w:val="en"/>
        </w:rPr>
      </w:pPr>
    </w:p>
    <w:p w14:paraId="241BB300"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u w:val="single"/>
          <w:lang w:val="en"/>
        </w:rPr>
        <w:t>Prenatal DES Exposure</w:t>
      </w:r>
    </w:p>
    <w:p w14:paraId="0D9838F7"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Prenatal exposure to diethylstilbestrol (DES) or related synthetic drugs was relatively common in the United States and other countries until 1971, when its relation to clear cell adenocarcinomas of the vagina and cervix led to proscription of these drugs by the Food and Drug Administration. From the 1970s to the turn of the 21</w:t>
      </w:r>
      <w:r w:rsidRPr="00DF7B8C">
        <w:rPr>
          <w:rFonts w:ascii="Arial" w:eastAsia="Times New Roman" w:hAnsi="Arial" w:cs="Arial"/>
          <w:sz w:val="20"/>
          <w:szCs w:val="20"/>
          <w:vertAlign w:val="superscript"/>
          <w:lang w:val="en"/>
        </w:rPr>
        <w:t>st</w:t>
      </w:r>
      <w:r w:rsidRPr="00DF7B8C">
        <w:rPr>
          <w:rFonts w:ascii="Arial" w:eastAsia="Times New Roman" w:hAnsi="Arial" w:cs="Arial"/>
          <w:sz w:val="20"/>
          <w:szCs w:val="20"/>
          <w:lang w:val="en"/>
        </w:rPr>
        <w:t xml:space="preserve"> century, most patients with clear cell adenocarcinoma of the vagina had a history of DES exposure.</w:t>
      </w:r>
      <w:hyperlink w:anchor="7996" w:tooltip="Herbst AL, Ulfelder H, Poskanzer DC. Adenocarcinoma of the vagina: association of maternal stilbestrol therapy with tumor appearance in young women. N Engl J Med. 1971;284:878-881." w:history="1">
        <w:r w:rsidRPr="00DF7B8C">
          <w:rPr>
            <w:rStyle w:val="Hyperlink"/>
            <w:rFonts w:ascii="Arial" w:eastAsia="Times New Roman" w:hAnsi="Arial" w:cs="Arial"/>
            <w:sz w:val="20"/>
            <w:szCs w:val="20"/>
            <w:vertAlign w:val="superscript"/>
            <w:lang w:val="en"/>
          </w:rPr>
          <w:t>2</w:t>
        </w:r>
      </w:hyperlink>
      <w:r w:rsidRPr="00DF7B8C">
        <w:rPr>
          <w:rFonts w:ascii="Arial" w:eastAsia="Times New Roman" w:hAnsi="Arial" w:cs="Arial"/>
          <w:sz w:val="20"/>
          <w:szCs w:val="20"/>
          <w:lang w:val="en"/>
        </w:rPr>
        <w:t> As this cohort ages, the diagnosis has been less common, and most women with this diagnosis currently have no DES exposure history. Furthermore, it has been reported that these patients have significantly worse outcomes than do patients with a history of DES exposure and patients with squamous cell carcinoma.</w:t>
      </w:r>
      <w:hyperlink w:anchor="7997" w:tooltip="Frank SJ, Deavers MT, Jhingran A, et al. Primary adenocarcinoma of the vagina not associated with diethylstilbestrol (DES) exposure. Gynecol Oncol. 2007;105:470-474." w:history="1">
        <w:r w:rsidRPr="00DF7B8C">
          <w:rPr>
            <w:rStyle w:val="Hyperlink"/>
            <w:rFonts w:ascii="Arial" w:eastAsia="Times New Roman" w:hAnsi="Arial" w:cs="Arial"/>
            <w:sz w:val="20"/>
            <w:szCs w:val="20"/>
            <w:vertAlign w:val="superscript"/>
            <w:lang w:val="en"/>
          </w:rPr>
          <w:t>3</w:t>
        </w:r>
      </w:hyperlink>
      <w:r w:rsidRPr="00DF7B8C">
        <w:rPr>
          <w:rFonts w:ascii="Arial" w:eastAsia="Times New Roman" w:hAnsi="Arial" w:cs="Arial"/>
          <w:sz w:val="20"/>
          <w:szCs w:val="20"/>
          <w:lang w:val="en"/>
        </w:rPr>
        <w:t> A bimodal age peak for DES-related carcinoma has, however, been reported, and therefore a history of this type of prenatal drug exposure should alert the pathologist to the possible presence of those tumors and associated lesions.</w:t>
      </w:r>
      <w:hyperlink w:anchor="7998" w:tooltip="Hanselaar A, van Loosbroek M, Schuurbiers O, et al. Clear cell adenocarcinoma of the vagina and cervix: an update of the central Netherlands registry showing twin age incidence peaks. Cancer. 1997;79:2229-2236." w:history="1">
        <w:r w:rsidRPr="00DF7B8C">
          <w:rPr>
            <w:rStyle w:val="Hyperlink"/>
            <w:rFonts w:ascii="Arial" w:eastAsia="Times New Roman" w:hAnsi="Arial" w:cs="Arial"/>
            <w:sz w:val="20"/>
            <w:szCs w:val="20"/>
            <w:vertAlign w:val="superscript"/>
            <w:lang w:val="en"/>
          </w:rPr>
          <w:t>4,</w:t>
        </w:r>
      </w:hyperlink>
      <w:hyperlink w:anchor="7999" w:tooltip="Kaufman RH, Noller K, Adam E, et al. Upper genital tract abnormalities and pregnancy outcome in diethylstilbestrol-exposed progeny. Am J Obstet Gynecol. 1984;148:973-984." w:history="1">
        <w:r w:rsidRPr="00DF7B8C">
          <w:rPr>
            <w:rStyle w:val="Hyperlink"/>
            <w:rFonts w:ascii="Arial" w:eastAsia="Times New Roman" w:hAnsi="Arial" w:cs="Arial"/>
            <w:sz w:val="20"/>
            <w:szCs w:val="20"/>
            <w:vertAlign w:val="superscript"/>
            <w:lang w:val="en"/>
          </w:rPr>
          <w:t>5</w:t>
        </w:r>
      </w:hyperlink>
    </w:p>
    <w:p w14:paraId="323BA0A9" w14:textId="77777777" w:rsidR="00FA28ED" w:rsidRDefault="00FA28ED" w:rsidP="00FA28ED">
      <w:pPr>
        <w:spacing w:after="0"/>
        <w:jc w:val="both"/>
        <w:rPr>
          <w:rFonts w:ascii="Arial" w:eastAsia="Times New Roman" w:hAnsi="Arial" w:cs="Arial"/>
          <w:sz w:val="20"/>
          <w:szCs w:val="20"/>
          <w:lang w:val="en"/>
        </w:rPr>
      </w:pPr>
    </w:p>
    <w:p w14:paraId="282943D7"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 xml:space="preserve">Ectropion (erosion, eversion) of the cervix, which is characterized by the appearance of glandular (columnar) epithelium outside the external </w:t>
      </w:r>
      <w:proofErr w:type="spellStart"/>
      <w:r w:rsidRPr="00DF7B8C">
        <w:rPr>
          <w:rFonts w:ascii="Arial" w:eastAsia="Times New Roman" w:hAnsi="Arial" w:cs="Arial"/>
          <w:sz w:val="20"/>
          <w:szCs w:val="20"/>
          <w:lang w:val="en"/>
        </w:rPr>
        <w:t>os</w:t>
      </w:r>
      <w:proofErr w:type="spellEnd"/>
      <w:r w:rsidRPr="00DF7B8C">
        <w:rPr>
          <w:rFonts w:ascii="Arial" w:eastAsia="Times New Roman" w:hAnsi="Arial" w:cs="Arial"/>
          <w:sz w:val="20"/>
          <w:szCs w:val="20"/>
          <w:lang w:val="en"/>
        </w:rPr>
        <w:t xml:space="preserve"> of the cervix, is seen in approximately 90% of women exposed to DES in utero (but is often seen in unexposed women as well). Approximately one-third of patients exposed to DES have 1 or more gross structural abnormalities of the cervix.</w:t>
      </w:r>
      <w:hyperlink w:anchor="7996" w:tooltip="Herbst AL, Ulfelder H, Poskanzer DC. Adenocarcinoma of the vagina: association of maternal stilbestrol therapy with tumor appearance in young women. N Engl J Med. 1971;284:878-881." w:history="1">
        <w:r w:rsidRPr="00DF7B8C">
          <w:rPr>
            <w:rStyle w:val="Hyperlink"/>
            <w:rFonts w:ascii="Arial" w:eastAsia="Times New Roman" w:hAnsi="Arial" w:cs="Arial"/>
            <w:sz w:val="20"/>
            <w:szCs w:val="20"/>
            <w:vertAlign w:val="superscript"/>
            <w:lang w:val="en"/>
          </w:rPr>
          <w:t>2,</w:t>
        </w:r>
      </w:hyperlink>
      <w:hyperlink w:anchor="7999" w:tooltip="Kaufman RH, Noller K, Adam E, et al. Upper genital tract abnormalities and pregnancy outcome in diethylstilbestrol-exposed progeny. Am J Obstet Gynecol. 1984;148:973-984." w:history="1">
        <w:r w:rsidRPr="00DF7B8C">
          <w:rPr>
            <w:rStyle w:val="Hyperlink"/>
            <w:rFonts w:ascii="Arial" w:eastAsia="Times New Roman" w:hAnsi="Arial" w:cs="Arial"/>
            <w:sz w:val="20"/>
            <w:szCs w:val="20"/>
            <w:vertAlign w:val="superscript"/>
            <w:lang w:val="en"/>
          </w:rPr>
          <w:t>5</w:t>
        </w:r>
      </w:hyperlink>
      <w:r w:rsidRPr="00DF7B8C">
        <w:rPr>
          <w:rFonts w:ascii="Arial" w:eastAsia="Times New Roman" w:hAnsi="Arial" w:cs="Arial"/>
          <w:sz w:val="20"/>
          <w:szCs w:val="20"/>
          <w:lang w:val="en"/>
        </w:rPr>
        <w:t xml:space="preserve"> The fallopian tubes are abnormal in some women exposed to DES in the form of hypoplasia or defects demonstrated on </w:t>
      </w:r>
      <w:proofErr w:type="spellStart"/>
      <w:r w:rsidRPr="00DF7B8C">
        <w:rPr>
          <w:rFonts w:ascii="Arial" w:eastAsia="Times New Roman" w:hAnsi="Arial" w:cs="Arial"/>
          <w:sz w:val="20"/>
          <w:szCs w:val="20"/>
          <w:lang w:val="en"/>
        </w:rPr>
        <w:t>hysterosalpingographic</w:t>
      </w:r>
      <w:proofErr w:type="spellEnd"/>
      <w:r w:rsidRPr="00DF7B8C">
        <w:rPr>
          <w:rFonts w:ascii="Arial" w:eastAsia="Times New Roman" w:hAnsi="Arial" w:cs="Arial"/>
          <w:sz w:val="20"/>
          <w:szCs w:val="20"/>
          <w:lang w:val="en"/>
        </w:rPr>
        <w:t xml:space="preserve"> examination.</w:t>
      </w:r>
      <w:hyperlink w:anchor="7999" w:tooltip="Kaufman RH, Noller K, Adam E, et al. Upper genital tract abnormalities and pregnancy outcome in diethylstilbestrol-exposed progeny. Am J Obstet Gynecol. 1984;148:973-984." w:history="1">
        <w:r w:rsidRPr="00DF7B8C">
          <w:rPr>
            <w:rStyle w:val="Hyperlink"/>
            <w:rFonts w:ascii="Arial" w:eastAsia="Times New Roman" w:hAnsi="Arial" w:cs="Arial"/>
            <w:sz w:val="20"/>
            <w:szCs w:val="20"/>
            <w:vertAlign w:val="superscript"/>
            <w:lang w:val="en"/>
          </w:rPr>
          <w:t>5</w:t>
        </w:r>
      </w:hyperlink>
    </w:p>
    <w:p w14:paraId="21F3B723" w14:textId="77777777" w:rsidR="00FA28ED" w:rsidRDefault="00FA28ED" w:rsidP="00FA28ED">
      <w:pPr>
        <w:spacing w:after="0"/>
        <w:jc w:val="both"/>
        <w:rPr>
          <w:rFonts w:ascii="Arial" w:eastAsia="Times New Roman" w:hAnsi="Arial" w:cs="Arial"/>
          <w:sz w:val="20"/>
          <w:szCs w:val="20"/>
          <w:lang w:val="en"/>
        </w:rPr>
      </w:pPr>
    </w:p>
    <w:p w14:paraId="2B7487AE"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Third-generation exposure to DES is associated with decreased fertility, irregular menses, continued risk for clear cell adenocarcinoma, pregnancy mishaps such as preterm delivery, and psychosomatic disorders, indicating that DES adverse effects are genetically transmissible, possibly through epigenetics and transformation of protein 63 (TRP63.p63) that drives differentiation of Mullerian duct epithelium to squamous differentiation.</w:t>
      </w:r>
      <w:hyperlink w:anchor="8000" w:tooltip="Clement R, Guilbaud E, Barrios L, Rouge-Maillart C, Jousset N, Rodat O. DES daughters in France: experts’ points of view on the various genital, uterine and obstetric pathologies, and in utero DES exposure. Med Sci Law. 2014; 54(4):219-29." w:history="1">
        <w:r w:rsidRPr="00DF7B8C">
          <w:rPr>
            <w:rStyle w:val="Hyperlink"/>
            <w:rFonts w:ascii="Arial" w:eastAsia="Times New Roman" w:hAnsi="Arial" w:cs="Arial"/>
            <w:sz w:val="20"/>
            <w:szCs w:val="20"/>
            <w:vertAlign w:val="superscript"/>
            <w:lang w:val="en"/>
          </w:rPr>
          <w:t>6,</w:t>
        </w:r>
      </w:hyperlink>
      <w:hyperlink w:anchor="8001" w:tooltip="Titus L, Hatch EE, Drake KM, et al. Reproductive and hormone-related outcomes in women whose mothers were exposed to in utero diethylstilbestrol (DES): a report from the UN National Cancer Institute DES Third Generation Study. Reprod Toxicol. 2019;84:32-38." w:history="1">
        <w:r w:rsidRPr="00DF7B8C">
          <w:rPr>
            <w:rStyle w:val="Hyperlink"/>
            <w:rFonts w:ascii="Arial" w:eastAsia="Times New Roman" w:hAnsi="Arial" w:cs="Arial"/>
            <w:sz w:val="20"/>
            <w:szCs w:val="20"/>
            <w:vertAlign w:val="superscript"/>
            <w:lang w:val="en"/>
          </w:rPr>
          <w:t>7,</w:t>
        </w:r>
      </w:hyperlink>
      <w:hyperlink w:anchor="8002" w:tooltip="Laronda MM, Unno K, Butler LM, Kurita T. The development of cervical and vaginal adenosis as a result of diethylstilbestrol exposure in utero. Differentiation. 2012;84(3):252-60." w:history="1">
        <w:r w:rsidRPr="00DF7B8C">
          <w:rPr>
            <w:rStyle w:val="Hyperlink"/>
            <w:rFonts w:ascii="Arial" w:eastAsia="Times New Roman" w:hAnsi="Arial" w:cs="Arial"/>
            <w:sz w:val="20"/>
            <w:szCs w:val="20"/>
            <w:vertAlign w:val="superscript"/>
            <w:lang w:val="en"/>
          </w:rPr>
          <w:t>8</w:t>
        </w:r>
      </w:hyperlink>
    </w:p>
    <w:p w14:paraId="1B67E07B" w14:textId="77777777" w:rsidR="00FA28ED" w:rsidRDefault="00FA28ED" w:rsidP="00FA28ED">
      <w:pPr>
        <w:spacing w:after="0"/>
        <w:jc w:val="both"/>
        <w:rPr>
          <w:rFonts w:ascii="Arial" w:eastAsia="Times New Roman" w:hAnsi="Arial" w:cs="Arial"/>
          <w:sz w:val="20"/>
          <w:szCs w:val="20"/>
          <w:lang w:val="en"/>
        </w:rPr>
      </w:pPr>
    </w:p>
    <w:p w14:paraId="2B565470"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u w:val="single"/>
          <w:lang w:val="en"/>
        </w:rPr>
        <w:t>Prior Tumors and Operations</w:t>
      </w:r>
    </w:p>
    <w:p w14:paraId="447E2260"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A history of dysplasia, carcinoma in situ, or invasive carcinoma of the cervix, as well as knowledge of the tumor’s microscopic features, may be essential to determine whether a subsequent vaginal tumor is a recurrent or new tumor. Also, a history of a carcinoma higher in the female genital tract may influence the interpretation of a neoplasm that is detected in a specimen from the vagina. Prior pathology slides and reports should be obtained and reviewed if a review is deemed essential by the clinician or pathologist for optimal pathologic evaluation of the present specimen.</w:t>
      </w:r>
    </w:p>
    <w:p w14:paraId="7FCCD674"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u w:val="single"/>
          <w:lang w:val="en"/>
        </w:rPr>
        <w:lastRenderedPageBreak/>
        <w:t>Clinical Findings and DES Exposure</w:t>
      </w:r>
    </w:p>
    <w:p w14:paraId="1E9B24A4"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 xml:space="preserve">Naked-eye examination, colposcopy, and iodine staining of the cervix and vagina may disclose a variety of changes highly suspicious of prenatal DES exposure, such as cervical hypoplasia, </w:t>
      </w:r>
      <w:proofErr w:type="spellStart"/>
      <w:r w:rsidRPr="00DF7B8C">
        <w:rPr>
          <w:rFonts w:ascii="Arial" w:eastAsia="Times New Roman" w:hAnsi="Arial" w:cs="Arial"/>
          <w:sz w:val="20"/>
          <w:szCs w:val="20"/>
          <w:lang w:val="en"/>
        </w:rPr>
        <w:t>pseudopolyp</w:t>
      </w:r>
      <w:proofErr w:type="spellEnd"/>
      <w:r w:rsidRPr="00DF7B8C">
        <w:rPr>
          <w:rFonts w:ascii="Arial" w:eastAsia="Times New Roman" w:hAnsi="Arial" w:cs="Arial"/>
          <w:sz w:val="20"/>
          <w:szCs w:val="20"/>
          <w:lang w:val="en"/>
        </w:rPr>
        <w:t>, or coxcomb deformity, and vaginal adenosis or ridge, any of which should alert the pathologist to look carefully for DES changes.</w:t>
      </w:r>
      <w:hyperlink w:anchor="7999" w:tooltip="Kaufman RH, Noller K, Adam E, et al. Upper genital tract abnormalities and pregnancy outcome in diethylstilbestrol-exposed progeny. Am J Obstet Gynecol. 1984;148:973-984." w:history="1">
        <w:r w:rsidRPr="00DF7B8C">
          <w:rPr>
            <w:rStyle w:val="Hyperlink"/>
            <w:rFonts w:ascii="Arial" w:eastAsia="Times New Roman" w:hAnsi="Arial" w:cs="Arial"/>
            <w:sz w:val="20"/>
            <w:szCs w:val="20"/>
            <w:vertAlign w:val="superscript"/>
            <w:lang w:val="en"/>
          </w:rPr>
          <w:t>5</w:t>
        </w:r>
      </w:hyperlink>
    </w:p>
    <w:p w14:paraId="6F55C4EF" w14:textId="77777777" w:rsidR="00FA28ED" w:rsidRDefault="00FA28ED" w:rsidP="00FA28ED">
      <w:pPr>
        <w:spacing w:after="0"/>
        <w:jc w:val="both"/>
        <w:rPr>
          <w:rFonts w:ascii="Arial" w:eastAsia="Times New Roman" w:hAnsi="Arial" w:cs="Arial"/>
          <w:sz w:val="20"/>
          <w:szCs w:val="20"/>
          <w:lang w:val="en"/>
        </w:rPr>
      </w:pPr>
    </w:p>
    <w:p w14:paraId="179BADE2" w14:textId="40D9671E" w:rsidR="00AB4306" w:rsidRPr="00DF7B8C" w:rsidRDefault="00DF7B8C" w:rsidP="00FA28ED">
      <w:pPr>
        <w:spacing w:after="0" w:line="240" w:lineRule="auto"/>
        <w:contextualSpacing/>
        <w:jc w:val="both"/>
        <w:rPr>
          <w:rFonts w:ascii="Arial" w:eastAsia="Times New Roman" w:hAnsi="Arial" w:cs="Arial"/>
          <w:sz w:val="20"/>
          <w:szCs w:val="20"/>
          <w:lang w:val="en"/>
        </w:rPr>
      </w:pPr>
      <w:r w:rsidRPr="00DF7B8C">
        <w:rPr>
          <w:rFonts w:ascii="Arial" w:eastAsia="Times New Roman" w:hAnsi="Arial" w:cs="Arial"/>
          <w:sz w:val="20"/>
          <w:szCs w:val="20"/>
          <w:lang w:val="en"/>
        </w:rPr>
        <w:t>References</w:t>
      </w:r>
    </w:p>
    <w:p w14:paraId="6EF93ED1" w14:textId="77777777" w:rsidR="00DF7B8C" w:rsidRDefault="00DF7B8C" w:rsidP="00FA28ED">
      <w:pPr>
        <w:pStyle w:val="ListParagraph"/>
        <w:numPr>
          <w:ilvl w:val="0"/>
          <w:numId w:val="5"/>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Lima M, Rio G, Horta M, Cunha TM. Primary vaginal malignancies: a single oncology </w:t>
      </w:r>
      <w:proofErr w:type="spellStart"/>
      <w:r w:rsidRPr="00DF7B8C">
        <w:rPr>
          <w:rFonts w:ascii="Arial" w:eastAsia="Times New Roman" w:hAnsi="Arial" w:cs="Arial"/>
          <w:sz w:val="20"/>
          <w:szCs w:val="20"/>
          <w:lang w:val="en"/>
        </w:rPr>
        <w:t>centre</w:t>
      </w:r>
      <w:proofErr w:type="spellEnd"/>
      <w:r w:rsidRPr="00DF7B8C">
        <w:rPr>
          <w:rFonts w:ascii="Arial" w:eastAsia="Times New Roman" w:hAnsi="Arial" w:cs="Arial"/>
          <w:sz w:val="20"/>
          <w:szCs w:val="20"/>
          <w:lang w:val="en"/>
        </w:rPr>
        <w:t xml:space="preserve"> experience. </w:t>
      </w:r>
      <w:r w:rsidRPr="00DF7B8C">
        <w:rPr>
          <w:rStyle w:val="Emphasis"/>
          <w:rFonts w:ascii="Arial" w:eastAsia="Times New Roman" w:hAnsi="Arial" w:cs="Arial"/>
          <w:sz w:val="20"/>
          <w:szCs w:val="20"/>
          <w:lang w:val="en"/>
        </w:rPr>
        <w:t xml:space="preserve">J </w:t>
      </w:r>
      <w:proofErr w:type="spellStart"/>
      <w:r w:rsidRPr="00DF7B8C">
        <w:rPr>
          <w:rStyle w:val="Emphasis"/>
          <w:rFonts w:ascii="Arial" w:eastAsia="Times New Roman" w:hAnsi="Arial" w:cs="Arial"/>
          <w:sz w:val="20"/>
          <w:szCs w:val="20"/>
          <w:lang w:val="en"/>
        </w:rPr>
        <w:t>Obstet</w:t>
      </w:r>
      <w:proofErr w:type="spellEnd"/>
      <w:r w:rsidRPr="00DF7B8C">
        <w:rPr>
          <w:rStyle w:val="Emphasis"/>
          <w:rFonts w:ascii="Arial" w:eastAsia="Times New Roman" w:hAnsi="Arial" w:cs="Arial"/>
          <w:sz w:val="20"/>
          <w:szCs w:val="20"/>
          <w:lang w:val="en"/>
        </w:rPr>
        <w:t xml:space="preserve"> Gynecol</w:t>
      </w:r>
      <w:r w:rsidRPr="00DF7B8C">
        <w:rPr>
          <w:rFonts w:ascii="Arial" w:eastAsia="Times New Roman" w:hAnsi="Arial" w:cs="Arial"/>
          <w:sz w:val="20"/>
          <w:szCs w:val="20"/>
          <w:lang w:val="en"/>
        </w:rPr>
        <w:t>. 2019;39(6):827-832.</w:t>
      </w:r>
    </w:p>
    <w:p w14:paraId="6FBB7C9E" w14:textId="77777777" w:rsidR="00DF7B8C" w:rsidRDefault="00DF7B8C" w:rsidP="00FA28ED">
      <w:pPr>
        <w:pStyle w:val="ListParagraph"/>
        <w:numPr>
          <w:ilvl w:val="0"/>
          <w:numId w:val="5"/>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Herbst AL, </w:t>
      </w:r>
      <w:proofErr w:type="spellStart"/>
      <w:r w:rsidRPr="00DF7B8C">
        <w:rPr>
          <w:rFonts w:ascii="Arial" w:eastAsia="Times New Roman" w:hAnsi="Arial" w:cs="Arial"/>
          <w:sz w:val="20"/>
          <w:szCs w:val="20"/>
          <w:lang w:val="en"/>
        </w:rPr>
        <w:t>Ulfelder</w:t>
      </w:r>
      <w:proofErr w:type="spellEnd"/>
      <w:r w:rsidRPr="00DF7B8C">
        <w:rPr>
          <w:rFonts w:ascii="Arial" w:eastAsia="Times New Roman" w:hAnsi="Arial" w:cs="Arial"/>
          <w:sz w:val="20"/>
          <w:szCs w:val="20"/>
          <w:lang w:val="en"/>
        </w:rPr>
        <w:t xml:space="preserve"> H, Poskanzer DC. Adenocarcinoma of the vagina: association of maternal stilbestrol therapy with tumor appearance in young women. </w:t>
      </w:r>
      <w:r w:rsidRPr="00DF7B8C">
        <w:rPr>
          <w:rStyle w:val="Emphasis"/>
          <w:rFonts w:ascii="Arial" w:eastAsia="Times New Roman" w:hAnsi="Arial" w:cs="Arial"/>
          <w:sz w:val="20"/>
          <w:szCs w:val="20"/>
          <w:lang w:val="en"/>
        </w:rPr>
        <w:t xml:space="preserve">N </w:t>
      </w:r>
      <w:proofErr w:type="spellStart"/>
      <w:r w:rsidRPr="00DF7B8C">
        <w:rPr>
          <w:rStyle w:val="Emphasis"/>
          <w:rFonts w:ascii="Arial" w:eastAsia="Times New Roman" w:hAnsi="Arial" w:cs="Arial"/>
          <w:sz w:val="20"/>
          <w:szCs w:val="20"/>
          <w:lang w:val="en"/>
        </w:rPr>
        <w:t>Engl</w:t>
      </w:r>
      <w:proofErr w:type="spellEnd"/>
      <w:r w:rsidRPr="00DF7B8C">
        <w:rPr>
          <w:rStyle w:val="Emphasis"/>
          <w:rFonts w:ascii="Arial" w:eastAsia="Times New Roman" w:hAnsi="Arial" w:cs="Arial"/>
          <w:sz w:val="20"/>
          <w:szCs w:val="20"/>
          <w:lang w:val="en"/>
        </w:rPr>
        <w:t xml:space="preserve"> J Med</w:t>
      </w:r>
      <w:r w:rsidRPr="00DF7B8C">
        <w:rPr>
          <w:rFonts w:ascii="Arial" w:eastAsia="Times New Roman" w:hAnsi="Arial" w:cs="Arial"/>
          <w:sz w:val="20"/>
          <w:szCs w:val="20"/>
          <w:lang w:val="en"/>
        </w:rPr>
        <w:t>. 1971;284:878-881.</w:t>
      </w:r>
    </w:p>
    <w:p w14:paraId="06AA301D" w14:textId="77777777" w:rsidR="00DF7B8C" w:rsidRDefault="00DF7B8C" w:rsidP="00FA28ED">
      <w:pPr>
        <w:pStyle w:val="ListParagraph"/>
        <w:numPr>
          <w:ilvl w:val="0"/>
          <w:numId w:val="5"/>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Frank SJ, </w:t>
      </w:r>
      <w:proofErr w:type="spellStart"/>
      <w:r w:rsidRPr="00DF7B8C">
        <w:rPr>
          <w:rFonts w:ascii="Arial" w:eastAsia="Times New Roman" w:hAnsi="Arial" w:cs="Arial"/>
          <w:sz w:val="20"/>
          <w:szCs w:val="20"/>
          <w:lang w:val="en"/>
        </w:rPr>
        <w:t>Deavers</w:t>
      </w:r>
      <w:proofErr w:type="spellEnd"/>
      <w:r w:rsidRPr="00DF7B8C">
        <w:rPr>
          <w:rFonts w:ascii="Arial" w:eastAsia="Times New Roman" w:hAnsi="Arial" w:cs="Arial"/>
          <w:sz w:val="20"/>
          <w:szCs w:val="20"/>
          <w:lang w:val="en"/>
        </w:rPr>
        <w:t xml:space="preserve"> MT, </w:t>
      </w:r>
      <w:proofErr w:type="spellStart"/>
      <w:r w:rsidRPr="00DF7B8C">
        <w:rPr>
          <w:rFonts w:ascii="Arial" w:eastAsia="Times New Roman" w:hAnsi="Arial" w:cs="Arial"/>
          <w:sz w:val="20"/>
          <w:szCs w:val="20"/>
          <w:lang w:val="en"/>
        </w:rPr>
        <w:t>Jhingran</w:t>
      </w:r>
      <w:proofErr w:type="spellEnd"/>
      <w:r w:rsidRPr="00DF7B8C">
        <w:rPr>
          <w:rFonts w:ascii="Arial" w:eastAsia="Times New Roman" w:hAnsi="Arial" w:cs="Arial"/>
          <w:sz w:val="20"/>
          <w:szCs w:val="20"/>
          <w:lang w:val="en"/>
        </w:rPr>
        <w:t xml:space="preserve"> A, et al. Primary adenocarcinoma of the vagina not associated with diethylstilbestrol (DES) exposure. </w:t>
      </w:r>
      <w:proofErr w:type="spellStart"/>
      <w:r w:rsidRPr="00DF7B8C">
        <w:rPr>
          <w:rStyle w:val="Emphasis"/>
          <w:rFonts w:ascii="Arial" w:eastAsia="Times New Roman" w:hAnsi="Arial" w:cs="Arial"/>
          <w:sz w:val="20"/>
          <w:szCs w:val="20"/>
          <w:lang w:val="en"/>
        </w:rPr>
        <w:t>Gynecol</w:t>
      </w:r>
      <w:proofErr w:type="spellEnd"/>
      <w:r w:rsidRPr="00DF7B8C">
        <w:rPr>
          <w:rStyle w:val="Emphasis"/>
          <w:rFonts w:ascii="Arial" w:eastAsia="Times New Roman" w:hAnsi="Arial" w:cs="Arial"/>
          <w:sz w:val="20"/>
          <w:szCs w:val="20"/>
          <w:lang w:val="en"/>
        </w:rPr>
        <w:t xml:space="preserve"> Oncol</w:t>
      </w:r>
      <w:r w:rsidRPr="00DF7B8C">
        <w:rPr>
          <w:rFonts w:ascii="Arial" w:eastAsia="Times New Roman" w:hAnsi="Arial" w:cs="Arial"/>
          <w:sz w:val="20"/>
          <w:szCs w:val="20"/>
          <w:lang w:val="en"/>
        </w:rPr>
        <w:t>. 2007;105:470-474.</w:t>
      </w:r>
    </w:p>
    <w:p w14:paraId="69E43FE1" w14:textId="77777777" w:rsidR="00DF7B8C" w:rsidRDefault="00DF7B8C" w:rsidP="00FA28ED">
      <w:pPr>
        <w:pStyle w:val="ListParagraph"/>
        <w:numPr>
          <w:ilvl w:val="0"/>
          <w:numId w:val="5"/>
        </w:numPr>
        <w:spacing w:after="0" w:line="240" w:lineRule="auto"/>
        <w:divId w:val="910501211"/>
        <w:rPr>
          <w:rFonts w:ascii="Arial" w:eastAsia="Times New Roman" w:hAnsi="Arial" w:cs="Arial"/>
          <w:sz w:val="20"/>
          <w:szCs w:val="20"/>
          <w:lang w:val="en"/>
        </w:rPr>
      </w:pPr>
      <w:proofErr w:type="spellStart"/>
      <w:r w:rsidRPr="00DF7B8C">
        <w:rPr>
          <w:rFonts w:ascii="Arial" w:eastAsia="Times New Roman" w:hAnsi="Arial" w:cs="Arial"/>
          <w:sz w:val="20"/>
          <w:szCs w:val="20"/>
          <w:lang w:val="en"/>
        </w:rPr>
        <w:t>Hanselaar</w:t>
      </w:r>
      <w:proofErr w:type="spellEnd"/>
      <w:r w:rsidRPr="00DF7B8C">
        <w:rPr>
          <w:rFonts w:ascii="Arial" w:eastAsia="Times New Roman" w:hAnsi="Arial" w:cs="Arial"/>
          <w:sz w:val="20"/>
          <w:szCs w:val="20"/>
          <w:lang w:val="en"/>
        </w:rPr>
        <w:t xml:space="preserve"> A, van </w:t>
      </w:r>
      <w:proofErr w:type="spellStart"/>
      <w:r w:rsidRPr="00DF7B8C">
        <w:rPr>
          <w:rFonts w:ascii="Arial" w:eastAsia="Times New Roman" w:hAnsi="Arial" w:cs="Arial"/>
          <w:sz w:val="20"/>
          <w:szCs w:val="20"/>
          <w:lang w:val="en"/>
        </w:rPr>
        <w:t>Loosbroek</w:t>
      </w:r>
      <w:proofErr w:type="spellEnd"/>
      <w:r w:rsidRPr="00DF7B8C">
        <w:rPr>
          <w:rFonts w:ascii="Arial" w:eastAsia="Times New Roman" w:hAnsi="Arial" w:cs="Arial"/>
          <w:sz w:val="20"/>
          <w:szCs w:val="20"/>
          <w:lang w:val="en"/>
        </w:rPr>
        <w:t xml:space="preserve"> M, </w:t>
      </w:r>
      <w:proofErr w:type="spellStart"/>
      <w:r w:rsidRPr="00DF7B8C">
        <w:rPr>
          <w:rFonts w:ascii="Arial" w:eastAsia="Times New Roman" w:hAnsi="Arial" w:cs="Arial"/>
          <w:sz w:val="20"/>
          <w:szCs w:val="20"/>
          <w:lang w:val="en"/>
        </w:rPr>
        <w:t>Schuurbiers</w:t>
      </w:r>
      <w:proofErr w:type="spellEnd"/>
      <w:r w:rsidRPr="00DF7B8C">
        <w:rPr>
          <w:rFonts w:ascii="Arial" w:eastAsia="Times New Roman" w:hAnsi="Arial" w:cs="Arial"/>
          <w:sz w:val="20"/>
          <w:szCs w:val="20"/>
          <w:lang w:val="en"/>
        </w:rPr>
        <w:t xml:space="preserve"> O, et al. Clear cell adenocarcinoma of the vagina and cervix: an update of the central Netherlands registry showing twin age incidence peaks. </w:t>
      </w:r>
      <w:r w:rsidRPr="00DF7B8C">
        <w:rPr>
          <w:rStyle w:val="Emphasis"/>
          <w:rFonts w:ascii="Arial" w:eastAsia="Times New Roman" w:hAnsi="Arial" w:cs="Arial"/>
          <w:sz w:val="20"/>
          <w:szCs w:val="20"/>
          <w:lang w:val="en"/>
        </w:rPr>
        <w:t>Cancer</w:t>
      </w:r>
      <w:r w:rsidRPr="00DF7B8C">
        <w:rPr>
          <w:rFonts w:ascii="Arial" w:eastAsia="Times New Roman" w:hAnsi="Arial" w:cs="Arial"/>
          <w:sz w:val="20"/>
          <w:szCs w:val="20"/>
          <w:lang w:val="en"/>
        </w:rPr>
        <w:t>. 1997;79:2229-2236.</w:t>
      </w:r>
    </w:p>
    <w:p w14:paraId="0624B22E" w14:textId="77777777" w:rsidR="00DF7B8C" w:rsidRDefault="00DF7B8C" w:rsidP="00FA28ED">
      <w:pPr>
        <w:pStyle w:val="ListParagraph"/>
        <w:numPr>
          <w:ilvl w:val="0"/>
          <w:numId w:val="5"/>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Kaufman RH, </w:t>
      </w:r>
      <w:proofErr w:type="spellStart"/>
      <w:r w:rsidRPr="00DF7B8C">
        <w:rPr>
          <w:rFonts w:ascii="Arial" w:eastAsia="Times New Roman" w:hAnsi="Arial" w:cs="Arial"/>
          <w:sz w:val="20"/>
          <w:szCs w:val="20"/>
          <w:lang w:val="en"/>
        </w:rPr>
        <w:t>Noller</w:t>
      </w:r>
      <w:proofErr w:type="spellEnd"/>
      <w:r w:rsidRPr="00DF7B8C">
        <w:rPr>
          <w:rFonts w:ascii="Arial" w:eastAsia="Times New Roman" w:hAnsi="Arial" w:cs="Arial"/>
          <w:sz w:val="20"/>
          <w:szCs w:val="20"/>
          <w:lang w:val="en"/>
        </w:rPr>
        <w:t xml:space="preserve"> K, Adam E, et al. Upper genital tract abnormalities and pregnancy outcome in diethylstilbestrol-exposed progeny. </w:t>
      </w:r>
      <w:r w:rsidRPr="00DF7B8C">
        <w:rPr>
          <w:rStyle w:val="Emphasis"/>
          <w:rFonts w:ascii="Arial" w:eastAsia="Times New Roman" w:hAnsi="Arial" w:cs="Arial"/>
          <w:sz w:val="20"/>
          <w:szCs w:val="20"/>
          <w:lang w:val="en"/>
        </w:rPr>
        <w:t xml:space="preserve">Am J </w:t>
      </w:r>
      <w:proofErr w:type="spellStart"/>
      <w:r w:rsidRPr="00DF7B8C">
        <w:rPr>
          <w:rStyle w:val="Emphasis"/>
          <w:rFonts w:ascii="Arial" w:eastAsia="Times New Roman" w:hAnsi="Arial" w:cs="Arial"/>
          <w:sz w:val="20"/>
          <w:szCs w:val="20"/>
          <w:lang w:val="en"/>
        </w:rPr>
        <w:t>Obstet</w:t>
      </w:r>
      <w:proofErr w:type="spellEnd"/>
      <w:r w:rsidRPr="00DF7B8C">
        <w:rPr>
          <w:rStyle w:val="Emphasis"/>
          <w:rFonts w:ascii="Arial" w:eastAsia="Times New Roman" w:hAnsi="Arial" w:cs="Arial"/>
          <w:sz w:val="20"/>
          <w:szCs w:val="20"/>
          <w:lang w:val="en"/>
        </w:rPr>
        <w:t xml:space="preserve"> Gynecol</w:t>
      </w:r>
      <w:r w:rsidRPr="00DF7B8C">
        <w:rPr>
          <w:rFonts w:ascii="Arial" w:eastAsia="Times New Roman" w:hAnsi="Arial" w:cs="Arial"/>
          <w:sz w:val="20"/>
          <w:szCs w:val="20"/>
          <w:lang w:val="en"/>
        </w:rPr>
        <w:t>. 1984;148:973-984.</w:t>
      </w:r>
    </w:p>
    <w:p w14:paraId="504844DE" w14:textId="77777777" w:rsidR="00DF7B8C" w:rsidRDefault="00DF7B8C" w:rsidP="00FA28ED">
      <w:pPr>
        <w:pStyle w:val="ListParagraph"/>
        <w:numPr>
          <w:ilvl w:val="0"/>
          <w:numId w:val="5"/>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Clement R, </w:t>
      </w:r>
      <w:proofErr w:type="spellStart"/>
      <w:r w:rsidRPr="00DF7B8C">
        <w:rPr>
          <w:rFonts w:ascii="Arial" w:eastAsia="Times New Roman" w:hAnsi="Arial" w:cs="Arial"/>
          <w:sz w:val="20"/>
          <w:szCs w:val="20"/>
          <w:lang w:val="en"/>
        </w:rPr>
        <w:t>Guilbaud</w:t>
      </w:r>
      <w:proofErr w:type="spellEnd"/>
      <w:r w:rsidRPr="00DF7B8C">
        <w:rPr>
          <w:rFonts w:ascii="Arial" w:eastAsia="Times New Roman" w:hAnsi="Arial" w:cs="Arial"/>
          <w:sz w:val="20"/>
          <w:szCs w:val="20"/>
          <w:lang w:val="en"/>
        </w:rPr>
        <w:t xml:space="preserve"> E, Barrios L, Rouge-</w:t>
      </w:r>
      <w:proofErr w:type="spellStart"/>
      <w:r w:rsidRPr="00DF7B8C">
        <w:rPr>
          <w:rFonts w:ascii="Arial" w:eastAsia="Times New Roman" w:hAnsi="Arial" w:cs="Arial"/>
          <w:sz w:val="20"/>
          <w:szCs w:val="20"/>
          <w:lang w:val="en"/>
        </w:rPr>
        <w:t>Maillart</w:t>
      </w:r>
      <w:proofErr w:type="spellEnd"/>
      <w:r w:rsidRPr="00DF7B8C">
        <w:rPr>
          <w:rFonts w:ascii="Arial" w:eastAsia="Times New Roman" w:hAnsi="Arial" w:cs="Arial"/>
          <w:sz w:val="20"/>
          <w:szCs w:val="20"/>
          <w:lang w:val="en"/>
        </w:rPr>
        <w:t xml:space="preserve"> C, </w:t>
      </w:r>
      <w:proofErr w:type="spellStart"/>
      <w:r w:rsidRPr="00DF7B8C">
        <w:rPr>
          <w:rFonts w:ascii="Arial" w:eastAsia="Times New Roman" w:hAnsi="Arial" w:cs="Arial"/>
          <w:sz w:val="20"/>
          <w:szCs w:val="20"/>
          <w:lang w:val="en"/>
        </w:rPr>
        <w:t>Jousset</w:t>
      </w:r>
      <w:proofErr w:type="spellEnd"/>
      <w:r w:rsidRPr="00DF7B8C">
        <w:rPr>
          <w:rFonts w:ascii="Arial" w:eastAsia="Times New Roman" w:hAnsi="Arial" w:cs="Arial"/>
          <w:sz w:val="20"/>
          <w:szCs w:val="20"/>
          <w:lang w:val="en"/>
        </w:rPr>
        <w:t xml:space="preserve"> N, </w:t>
      </w:r>
      <w:proofErr w:type="spellStart"/>
      <w:r w:rsidRPr="00DF7B8C">
        <w:rPr>
          <w:rFonts w:ascii="Arial" w:eastAsia="Times New Roman" w:hAnsi="Arial" w:cs="Arial"/>
          <w:sz w:val="20"/>
          <w:szCs w:val="20"/>
          <w:lang w:val="en"/>
        </w:rPr>
        <w:t>Rodat</w:t>
      </w:r>
      <w:proofErr w:type="spellEnd"/>
      <w:r w:rsidRPr="00DF7B8C">
        <w:rPr>
          <w:rFonts w:ascii="Arial" w:eastAsia="Times New Roman" w:hAnsi="Arial" w:cs="Arial"/>
          <w:sz w:val="20"/>
          <w:szCs w:val="20"/>
          <w:lang w:val="en"/>
        </w:rPr>
        <w:t xml:space="preserve"> O. DES daughters in France: experts’ points of view on the various genital, uterine and obstetric pathologies, and in utero DES exposure. </w:t>
      </w:r>
      <w:r w:rsidRPr="00DF7B8C">
        <w:rPr>
          <w:rStyle w:val="Emphasis"/>
          <w:rFonts w:ascii="Arial" w:eastAsia="Times New Roman" w:hAnsi="Arial" w:cs="Arial"/>
          <w:sz w:val="20"/>
          <w:szCs w:val="20"/>
          <w:lang w:val="en"/>
        </w:rPr>
        <w:t>Med Sci Law</w:t>
      </w:r>
      <w:r w:rsidRPr="00DF7B8C">
        <w:rPr>
          <w:rFonts w:ascii="Arial" w:eastAsia="Times New Roman" w:hAnsi="Arial" w:cs="Arial"/>
          <w:sz w:val="20"/>
          <w:szCs w:val="20"/>
          <w:lang w:val="en"/>
        </w:rPr>
        <w:t>. 2014; 54(4):219-29.</w:t>
      </w:r>
    </w:p>
    <w:p w14:paraId="488ACBDC" w14:textId="77777777" w:rsidR="00DF7B8C" w:rsidRDefault="00DF7B8C" w:rsidP="00FA28ED">
      <w:pPr>
        <w:pStyle w:val="ListParagraph"/>
        <w:numPr>
          <w:ilvl w:val="0"/>
          <w:numId w:val="5"/>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Titus L, Hatch EE, Drake KM, et al. Reproductive and hormone-related outcomes in women whose mothers were exposed to in utero diethylstilbestrol (DES): a report from the UN National Cancer Institute DES Third Generation Study. </w:t>
      </w:r>
      <w:proofErr w:type="spellStart"/>
      <w:r w:rsidRPr="00DF7B8C">
        <w:rPr>
          <w:rStyle w:val="Emphasis"/>
          <w:rFonts w:ascii="Arial" w:eastAsia="Times New Roman" w:hAnsi="Arial" w:cs="Arial"/>
          <w:sz w:val="20"/>
          <w:szCs w:val="20"/>
          <w:lang w:val="en"/>
        </w:rPr>
        <w:t>Reprod</w:t>
      </w:r>
      <w:proofErr w:type="spellEnd"/>
      <w:r w:rsidRPr="00DF7B8C">
        <w:rPr>
          <w:rStyle w:val="Emphasis"/>
          <w:rFonts w:ascii="Arial" w:eastAsia="Times New Roman" w:hAnsi="Arial" w:cs="Arial"/>
          <w:sz w:val="20"/>
          <w:szCs w:val="20"/>
          <w:lang w:val="en"/>
        </w:rPr>
        <w:t xml:space="preserve"> </w:t>
      </w:r>
      <w:proofErr w:type="spellStart"/>
      <w:r w:rsidRPr="00DF7B8C">
        <w:rPr>
          <w:rStyle w:val="Emphasis"/>
          <w:rFonts w:ascii="Arial" w:eastAsia="Times New Roman" w:hAnsi="Arial" w:cs="Arial"/>
          <w:sz w:val="20"/>
          <w:szCs w:val="20"/>
          <w:lang w:val="en"/>
        </w:rPr>
        <w:t>Toxicol</w:t>
      </w:r>
      <w:proofErr w:type="spellEnd"/>
      <w:r w:rsidRPr="00DF7B8C">
        <w:rPr>
          <w:rFonts w:ascii="Arial" w:eastAsia="Times New Roman" w:hAnsi="Arial" w:cs="Arial"/>
          <w:sz w:val="20"/>
          <w:szCs w:val="20"/>
          <w:lang w:val="en"/>
        </w:rPr>
        <w:t>. 2019;84:32-38.</w:t>
      </w:r>
    </w:p>
    <w:p w14:paraId="67CA43B7" w14:textId="7079F664" w:rsidR="00AB4306" w:rsidRDefault="00DF7B8C" w:rsidP="00FA28ED">
      <w:pPr>
        <w:pStyle w:val="ListParagraph"/>
        <w:numPr>
          <w:ilvl w:val="0"/>
          <w:numId w:val="5"/>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Laronda MM, </w:t>
      </w:r>
      <w:proofErr w:type="spellStart"/>
      <w:r w:rsidRPr="00DF7B8C">
        <w:rPr>
          <w:rFonts w:ascii="Arial" w:eastAsia="Times New Roman" w:hAnsi="Arial" w:cs="Arial"/>
          <w:sz w:val="20"/>
          <w:szCs w:val="20"/>
          <w:lang w:val="en"/>
        </w:rPr>
        <w:t>Unno</w:t>
      </w:r>
      <w:proofErr w:type="spellEnd"/>
      <w:r w:rsidRPr="00DF7B8C">
        <w:rPr>
          <w:rFonts w:ascii="Arial" w:eastAsia="Times New Roman" w:hAnsi="Arial" w:cs="Arial"/>
          <w:sz w:val="20"/>
          <w:szCs w:val="20"/>
          <w:lang w:val="en"/>
        </w:rPr>
        <w:t xml:space="preserve"> K, Butler LM, Kurita T. The development of cervical and vaginal adenosis </w:t>
      </w:r>
      <w:proofErr w:type="gramStart"/>
      <w:r w:rsidRPr="00DF7B8C">
        <w:rPr>
          <w:rFonts w:ascii="Arial" w:eastAsia="Times New Roman" w:hAnsi="Arial" w:cs="Arial"/>
          <w:sz w:val="20"/>
          <w:szCs w:val="20"/>
          <w:lang w:val="en"/>
        </w:rPr>
        <w:t>as a result of</w:t>
      </w:r>
      <w:proofErr w:type="gramEnd"/>
      <w:r w:rsidRPr="00DF7B8C">
        <w:rPr>
          <w:rFonts w:ascii="Arial" w:eastAsia="Times New Roman" w:hAnsi="Arial" w:cs="Arial"/>
          <w:sz w:val="20"/>
          <w:szCs w:val="20"/>
          <w:lang w:val="en"/>
        </w:rPr>
        <w:t xml:space="preserve"> diethylstilbestrol exposure in utero. </w:t>
      </w:r>
      <w:r w:rsidRPr="00DF7B8C">
        <w:rPr>
          <w:rStyle w:val="Emphasis"/>
          <w:rFonts w:ascii="Arial" w:eastAsia="Times New Roman" w:hAnsi="Arial" w:cs="Arial"/>
          <w:sz w:val="20"/>
          <w:szCs w:val="20"/>
          <w:lang w:val="en"/>
        </w:rPr>
        <w:t>Differentiation</w:t>
      </w:r>
      <w:r w:rsidRPr="00DF7B8C">
        <w:rPr>
          <w:rFonts w:ascii="Arial" w:eastAsia="Times New Roman" w:hAnsi="Arial" w:cs="Arial"/>
          <w:sz w:val="20"/>
          <w:szCs w:val="20"/>
          <w:lang w:val="en"/>
        </w:rPr>
        <w:t>. 2012;84(3):252-60.</w:t>
      </w:r>
    </w:p>
    <w:p w14:paraId="11EE481A" w14:textId="77777777" w:rsidR="00DF7B8C" w:rsidRPr="00DF7B8C" w:rsidRDefault="00DF7B8C" w:rsidP="00FA28ED">
      <w:pPr>
        <w:pStyle w:val="ListParagraph"/>
        <w:spacing w:after="0" w:line="240" w:lineRule="auto"/>
        <w:divId w:val="910501211"/>
        <w:rPr>
          <w:rFonts w:ascii="Arial" w:eastAsia="Times New Roman" w:hAnsi="Arial" w:cs="Arial"/>
          <w:sz w:val="20"/>
          <w:szCs w:val="20"/>
          <w:lang w:val="en"/>
        </w:rPr>
      </w:pPr>
    </w:p>
    <w:p w14:paraId="55949F6B" w14:textId="77777777" w:rsidR="00AB4306" w:rsidRPr="00DF7B8C" w:rsidRDefault="00DF7B8C" w:rsidP="00FA28ED">
      <w:pPr>
        <w:spacing w:after="0"/>
        <w:jc w:val="both"/>
        <w:rPr>
          <w:rFonts w:ascii="Arial" w:eastAsia="Times New Roman" w:hAnsi="Arial" w:cs="Arial"/>
          <w:b/>
          <w:bCs/>
          <w:sz w:val="20"/>
          <w:szCs w:val="20"/>
          <w:lang w:val="en"/>
        </w:rPr>
      </w:pPr>
      <w:r w:rsidRPr="00DF7B8C">
        <w:rPr>
          <w:rFonts w:ascii="Arial" w:eastAsia="Times New Roman" w:hAnsi="Arial" w:cs="Arial"/>
          <w:b/>
          <w:bCs/>
          <w:sz w:val="20"/>
          <w:szCs w:val="20"/>
          <w:lang w:val="en"/>
        </w:rPr>
        <w:t>B. Histologic Type</w:t>
      </w:r>
    </w:p>
    <w:p w14:paraId="36A87879"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The protocol adheres to the standardized terminology proposed by the World Health Organization (WHO) classification of malignant and premalignant vaginal epithelial tumors.</w:t>
      </w:r>
      <w:hyperlink w:anchor="8007" w:tooltip="Herrington CS, Kim K-R, Kong CS, McCluggage WG, Ordi J. Tumours of the vagina. In: WHO Classification of Tumours Editorial Board. Female genital tumours [Internet]. Lyon (France): International Agency for Research on Cancer; 2020 [cited 2021 Jan 05]. (WHO clas" w:history="1">
        <w:r w:rsidRPr="00DF7B8C">
          <w:rPr>
            <w:rStyle w:val="Hyperlink"/>
            <w:rFonts w:ascii="Arial" w:eastAsia="Times New Roman" w:hAnsi="Arial" w:cs="Arial"/>
            <w:sz w:val="20"/>
            <w:szCs w:val="20"/>
            <w:vertAlign w:val="superscript"/>
            <w:lang w:val="en"/>
          </w:rPr>
          <w:t>1</w:t>
        </w:r>
      </w:hyperlink>
      <w:r w:rsidRPr="00DF7B8C">
        <w:rPr>
          <w:rFonts w:ascii="Arial" w:eastAsia="Times New Roman" w:hAnsi="Arial" w:cs="Arial"/>
          <w:sz w:val="20"/>
          <w:szCs w:val="20"/>
          <w:lang w:val="en"/>
        </w:rPr>
        <w:t xml:space="preserve"> This protocol is also used for adenosarcoma. The most common tumor subtype is squamous cell carcinoma. However, when such tumor simultaneously involves the cervix or the vulva and the vagina, the tumor is considered to originate from the cervix or vulva, with secondary extension to the vagina. Categorization of squamous cell carcinoma has been simplified into HPV-associated and HPV-independent types based upon their pathogenesis. If this association is unknown or unable to be determined, “not otherwise specified (NOS)” is appropriate. Former descriptive terms such as “warty”, “basaloid”, “verrucous” and “papillary” are no longer necessary components of the histologic type. Adjacent squamous intraepithelial lesions, the putative precursors, are a helpful clue to subtype. For HPV-associated precursors, low </w:t>
      </w:r>
      <w:proofErr w:type="gramStart"/>
      <w:r w:rsidRPr="00DF7B8C">
        <w:rPr>
          <w:rFonts w:ascii="Arial" w:eastAsia="Times New Roman" w:hAnsi="Arial" w:cs="Arial"/>
          <w:sz w:val="20"/>
          <w:szCs w:val="20"/>
          <w:lang w:val="en"/>
        </w:rPr>
        <w:t>grade</w:t>
      </w:r>
      <w:proofErr w:type="gramEnd"/>
      <w:r w:rsidRPr="00DF7B8C">
        <w:rPr>
          <w:rFonts w:ascii="Arial" w:eastAsia="Times New Roman" w:hAnsi="Arial" w:cs="Arial"/>
          <w:sz w:val="20"/>
          <w:szCs w:val="20"/>
          <w:lang w:val="en"/>
        </w:rPr>
        <w:t xml:space="preserve"> or high grade squamous intraepithelial lesion (SIL) is the preferred terminology but vaginal intraepithelial lesion (</w:t>
      </w:r>
      <w:proofErr w:type="spellStart"/>
      <w:r w:rsidRPr="00DF7B8C">
        <w:rPr>
          <w:rFonts w:ascii="Arial" w:eastAsia="Times New Roman" w:hAnsi="Arial" w:cs="Arial"/>
          <w:sz w:val="20"/>
          <w:szCs w:val="20"/>
          <w:lang w:val="en"/>
        </w:rPr>
        <w:t>VaIN</w:t>
      </w:r>
      <w:proofErr w:type="spellEnd"/>
      <w:r w:rsidRPr="00DF7B8C">
        <w:rPr>
          <w:rFonts w:ascii="Arial" w:eastAsia="Times New Roman" w:hAnsi="Arial" w:cs="Arial"/>
          <w:sz w:val="20"/>
          <w:szCs w:val="20"/>
          <w:lang w:val="en"/>
        </w:rPr>
        <w:t>) may also be used, with appropriate grades 1, 2 or 3 (</w:t>
      </w:r>
      <w:proofErr w:type="spellStart"/>
      <w:r w:rsidRPr="00DF7B8C">
        <w:rPr>
          <w:rFonts w:ascii="Arial" w:eastAsia="Times New Roman" w:hAnsi="Arial" w:cs="Arial"/>
          <w:sz w:val="20"/>
          <w:szCs w:val="20"/>
          <w:lang w:val="en"/>
        </w:rPr>
        <w:t>eg.</w:t>
      </w:r>
      <w:proofErr w:type="spellEnd"/>
      <w:r w:rsidRPr="00DF7B8C">
        <w:rPr>
          <w:rFonts w:ascii="Arial" w:eastAsia="Times New Roman" w:hAnsi="Arial" w:cs="Arial"/>
          <w:sz w:val="20"/>
          <w:szCs w:val="20"/>
          <w:lang w:val="en"/>
        </w:rPr>
        <w:t xml:space="preserve"> VaIN2).  Microinvasive / superficially invasive carcinoma is not a recognized entity in the vagina, and thus the term is not used.</w:t>
      </w:r>
    </w:p>
    <w:p w14:paraId="5D9EB80B" w14:textId="77777777" w:rsidR="00FA28ED" w:rsidRDefault="00FA28ED" w:rsidP="00FA28ED">
      <w:pPr>
        <w:spacing w:after="0"/>
        <w:jc w:val="both"/>
        <w:rPr>
          <w:rFonts w:ascii="Arial" w:eastAsia="Times New Roman" w:hAnsi="Arial" w:cs="Arial"/>
          <w:sz w:val="20"/>
          <w:szCs w:val="20"/>
          <w:lang w:val="en"/>
        </w:rPr>
      </w:pPr>
    </w:p>
    <w:p w14:paraId="3EC11F9C"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 xml:space="preserve">If adenocarcinoma is present in the vagina, it is important to remember that many of those tumors represent secondary involvement either by direct extension or metastases, most commonly from the endometrium, colorectum, ovary, vulva, urethra, or urinary bladder. Although rare, </w:t>
      </w:r>
      <w:proofErr w:type="spellStart"/>
      <w:r w:rsidRPr="00DF7B8C">
        <w:rPr>
          <w:rFonts w:ascii="Arial" w:eastAsia="Times New Roman" w:hAnsi="Arial" w:cs="Arial"/>
          <w:sz w:val="20"/>
          <w:szCs w:val="20"/>
          <w:lang w:val="en"/>
        </w:rPr>
        <w:t>pprimary</w:t>
      </w:r>
      <w:proofErr w:type="spellEnd"/>
      <w:r w:rsidRPr="00DF7B8C">
        <w:rPr>
          <w:rFonts w:ascii="Arial" w:eastAsia="Times New Roman" w:hAnsi="Arial" w:cs="Arial"/>
          <w:sz w:val="20"/>
          <w:szCs w:val="20"/>
          <w:lang w:val="en"/>
        </w:rPr>
        <w:t xml:space="preserve"> intestinal-type mucinous (adeno)carcinoma has been described in the vagina.</w:t>
      </w:r>
      <w:hyperlink w:anchor="8008" w:tooltip="Tjalma WA, Colpaert CG. Primary vaginal adenocarcinoma of intestinal type arising from a tubulovillous adenoma. Int J Gynecol Cancer. 2006;16:1461-1465." w:history="1">
        <w:r w:rsidRPr="00DF7B8C">
          <w:rPr>
            <w:rStyle w:val="Hyperlink"/>
            <w:rFonts w:ascii="Arial" w:eastAsia="Times New Roman" w:hAnsi="Arial" w:cs="Arial"/>
            <w:sz w:val="20"/>
            <w:szCs w:val="20"/>
            <w:vertAlign w:val="superscript"/>
            <w:lang w:val="en"/>
          </w:rPr>
          <w:t>2,</w:t>
        </w:r>
      </w:hyperlink>
      <w:hyperlink w:anchor="8009" w:tooltip="Ditto A, Martinelli F, Carcangiu ML, et al. Incidental diagnosis of primary vaginal adenocarcinoma of intestinal type: a case report and review of the literature. Int J Gynecol Pathol. 2007;26(4):490-493." w:history="1">
        <w:r w:rsidRPr="00DF7B8C">
          <w:rPr>
            <w:rStyle w:val="Hyperlink"/>
            <w:rFonts w:ascii="Arial" w:eastAsia="Times New Roman" w:hAnsi="Arial" w:cs="Arial"/>
            <w:sz w:val="20"/>
            <w:szCs w:val="20"/>
            <w:vertAlign w:val="superscript"/>
            <w:lang w:val="en"/>
          </w:rPr>
          <w:t>3</w:t>
        </w:r>
      </w:hyperlink>
      <w:r w:rsidRPr="00DF7B8C">
        <w:rPr>
          <w:rFonts w:ascii="Arial" w:eastAsia="Times New Roman" w:hAnsi="Arial" w:cs="Arial"/>
          <w:sz w:val="20"/>
          <w:szCs w:val="20"/>
          <w:lang w:val="en"/>
        </w:rPr>
        <w:t> These tumors usually arise in a background of a benign adenomatous lesion or polyp. Awareness of this subtype is necessary to avoid misdiagnosis of a metastatic colorectal adenocarcinoma.</w:t>
      </w:r>
      <w:hyperlink w:anchor="8009" w:tooltip="Ditto A, Martinelli F, Carcangiu ML, et al. Incidental diagnosis of primary vaginal adenocarcinoma of intestinal type: a case report and review of the literature. Int J Gynecol Pathol. 2007;26(4):490-493." w:history="1">
        <w:r w:rsidRPr="00DF7B8C">
          <w:rPr>
            <w:rStyle w:val="Hyperlink"/>
            <w:rFonts w:ascii="Arial" w:eastAsia="Times New Roman" w:hAnsi="Arial" w:cs="Arial"/>
            <w:sz w:val="20"/>
            <w:szCs w:val="20"/>
            <w:vertAlign w:val="superscript"/>
            <w:lang w:val="en"/>
          </w:rPr>
          <w:t>3,</w:t>
        </w:r>
      </w:hyperlink>
      <w:hyperlink w:anchor="8010" w:tooltip="Mudhar HS, Smith JH, Tidy J. Primary vaginal adenocarcinoma of intestinal type arising from an adenoma: case report and review of the literature. Int J Gynecol Pathol. 2001;20:204-209." w:history="1">
        <w:r w:rsidRPr="00DF7B8C">
          <w:rPr>
            <w:rStyle w:val="Hyperlink"/>
            <w:rFonts w:ascii="Arial" w:eastAsia="Times New Roman" w:hAnsi="Arial" w:cs="Arial"/>
            <w:sz w:val="20"/>
            <w:szCs w:val="20"/>
            <w:vertAlign w:val="superscript"/>
            <w:lang w:val="en"/>
          </w:rPr>
          <w:t>4,</w:t>
        </w:r>
      </w:hyperlink>
      <w:hyperlink w:anchor="8011" w:tooltip="Ditto A, Martinelli F, Carcangiu ML, et al. Incidental diagnosis of primary vaginal adenocarcinoma of intestinal type: a case report and review of the literature. Int J Gynecol Pathol. 2007;26:490-493." w:history="1">
        <w:r w:rsidRPr="00DF7B8C">
          <w:rPr>
            <w:rStyle w:val="Hyperlink"/>
            <w:rFonts w:ascii="Arial" w:eastAsia="Times New Roman" w:hAnsi="Arial" w:cs="Arial"/>
            <w:sz w:val="20"/>
            <w:szCs w:val="20"/>
            <w:vertAlign w:val="superscript"/>
            <w:lang w:val="en"/>
          </w:rPr>
          <w:t>5</w:t>
        </w:r>
      </w:hyperlink>
      <w:r w:rsidRPr="00DF7B8C">
        <w:rPr>
          <w:rFonts w:ascii="Arial" w:eastAsia="Times New Roman" w:hAnsi="Arial" w:cs="Arial"/>
          <w:sz w:val="20"/>
          <w:szCs w:val="20"/>
          <w:lang w:val="en"/>
        </w:rPr>
        <w:t xml:space="preserve"> Primary gastric-type adenocarcinoma is also rare and usually associated with non-DES vaginal adenosis. The most differentiated form was previously known as “adenoma </w:t>
      </w:r>
      <w:proofErr w:type="spellStart"/>
      <w:r w:rsidRPr="00DF7B8C">
        <w:rPr>
          <w:rFonts w:ascii="Arial" w:eastAsia="Times New Roman" w:hAnsi="Arial" w:cs="Arial"/>
          <w:sz w:val="20"/>
          <w:szCs w:val="20"/>
          <w:lang w:val="en"/>
        </w:rPr>
        <w:t>malignum</w:t>
      </w:r>
      <w:proofErr w:type="spellEnd"/>
      <w:r w:rsidRPr="00DF7B8C">
        <w:rPr>
          <w:rFonts w:ascii="Arial" w:eastAsia="Times New Roman" w:hAnsi="Arial" w:cs="Arial"/>
          <w:sz w:val="20"/>
          <w:szCs w:val="20"/>
          <w:lang w:val="en"/>
        </w:rPr>
        <w:t>” or “minimal deviation adenocarcinoma” but these tumors are now recognized as part of a spectrum of malignancy with gastric-type epithelium under the rubric of mucinous carcinoma, gastric-type. It has features identical to this entity in the cervix.</w:t>
      </w:r>
      <w:hyperlink w:anchor="8012" w:tooltip="Wong RW, Moore M, Talia KL, Ganesan R, McCluggage WG. Primary vaginal gastric-type adenocarcinoma and vaginal adenosis exhibiting gastric differentiation: report of a series with detailed immunehistochemical analysis. Am J Surg Pathol. 2018;42(7):958-970." w:history="1">
        <w:r w:rsidRPr="00DF7B8C">
          <w:rPr>
            <w:rStyle w:val="Hyperlink"/>
            <w:rFonts w:ascii="Arial" w:eastAsia="Times New Roman" w:hAnsi="Arial" w:cs="Arial"/>
            <w:sz w:val="20"/>
            <w:szCs w:val="20"/>
            <w:vertAlign w:val="superscript"/>
            <w:lang w:val="en"/>
          </w:rPr>
          <w:t>6,</w:t>
        </w:r>
      </w:hyperlink>
      <w:hyperlink w:anchor="8013" w:tooltip="Carleton C, Hoang L, Sah S, et al. A detailed immunohistochemical analysis of a large series of cervical and vaginal gastric-type adenocarcinomas. Am J Surg Pathol. 2016;40(5):636-44." w:history="1">
        <w:r w:rsidRPr="00DF7B8C">
          <w:rPr>
            <w:rStyle w:val="Hyperlink"/>
            <w:rFonts w:ascii="Arial" w:eastAsia="Times New Roman" w:hAnsi="Arial" w:cs="Arial"/>
            <w:sz w:val="20"/>
            <w:szCs w:val="20"/>
            <w:vertAlign w:val="superscript"/>
            <w:lang w:val="en"/>
          </w:rPr>
          <w:t>7</w:t>
        </w:r>
      </w:hyperlink>
      <w:r w:rsidRPr="00DF7B8C">
        <w:rPr>
          <w:rFonts w:ascii="Arial" w:eastAsia="Times New Roman" w:hAnsi="Arial" w:cs="Arial"/>
          <w:sz w:val="20"/>
          <w:szCs w:val="20"/>
          <w:lang w:val="en"/>
        </w:rPr>
        <w:t xml:space="preserve"> The tall columnar cells are </w:t>
      </w:r>
      <w:r w:rsidRPr="00DF7B8C">
        <w:rPr>
          <w:rFonts w:ascii="Arial" w:eastAsia="Times New Roman" w:hAnsi="Arial" w:cs="Arial"/>
          <w:sz w:val="20"/>
          <w:szCs w:val="20"/>
          <w:lang w:val="en"/>
        </w:rPr>
        <w:lastRenderedPageBreak/>
        <w:t>characterized by abundant pale pink cytoplasm, distinct cell borders, basal nuclei and often minimal nuclear atypia, with immunoreactivity for MUC6 (more specific) and HIK1083, and mutation-type p53 patterns.</w:t>
      </w:r>
      <w:hyperlink w:anchor="8014" w:tooltip="Talia KL, McCluggage WG. The developing spectrum of gastric-type cervical glandular lesions. Pathol. 2018;50(2):122-133." w:history="1">
        <w:r w:rsidRPr="00DF7B8C">
          <w:rPr>
            <w:rStyle w:val="Hyperlink"/>
            <w:rFonts w:ascii="Arial" w:eastAsia="Times New Roman" w:hAnsi="Arial" w:cs="Arial"/>
            <w:sz w:val="20"/>
            <w:szCs w:val="20"/>
            <w:vertAlign w:val="superscript"/>
            <w:lang w:val="en"/>
          </w:rPr>
          <w:t>8</w:t>
        </w:r>
      </w:hyperlink>
      <w:r w:rsidRPr="00DF7B8C">
        <w:rPr>
          <w:rFonts w:ascii="Arial" w:eastAsia="Times New Roman" w:hAnsi="Arial" w:cs="Arial"/>
          <w:sz w:val="20"/>
          <w:szCs w:val="20"/>
          <w:lang w:val="en"/>
        </w:rPr>
        <w:t> It is not associated with HPV or DES. p16 is block-like; ER and PR are generally nonreactive. Goblet and neuroendocrine cells may be present. Glandular patterns of invasion are subtle, typically lack stromal reaction, and are characterized by haphazardly arranged “claw-like” glands deep in the stroma, with focal or extensive glandular dilatation.</w:t>
      </w:r>
      <w:hyperlink w:anchor="8014" w:tooltip="Talia KL, McCluggage WG. The developing spectrum of gastric-type cervical glandular lesions. Pathol. 2018;50(2):122-133." w:history="1">
        <w:r w:rsidRPr="00DF7B8C">
          <w:rPr>
            <w:rStyle w:val="Hyperlink"/>
            <w:rFonts w:ascii="Arial" w:eastAsia="Times New Roman" w:hAnsi="Arial" w:cs="Arial"/>
            <w:sz w:val="20"/>
            <w:szCs w:val="20"/>
            <w:vertAlign w:val="superscript"/>
            <w:lang w:val="en"/>
          </w:rPr>
          <w:t>8</w:t>
        </w:r>
      </w:hyperlink>
    </w:p>
    <w:p w14:paraId="52F3D60E" w14:textId="77777777" w:rsidR="00FA28ED" w:rsidRDefault="00FA28ED" w:rsidP="00FA28ED">
      <w:pPr>
        <w:spacing w:after="0"/>
        <w:jc w:val="both"/>
        <w:rPr>
          <w:rFonts w:ascii="Arial" w:eastAsia="Times New Roman" w:hAnsi="Arial" w:cs="Arial"/>
          <w:sz w:val="20"/>
          <w:szCs w:val="20"/>
          <w:lang w:val="en"/>
        </w:rPr>
      </w:pPr>
    </w:p>
    <w:p w14:paraId="5920E6DD" w14:textId="77777777" w:rsidR="00FA28ED"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The very rare adenocarcinoma of Skene gland origin mimics prostatic adenocarcinoma and is reactive with prostatic markers.</w:t>
      </w:r>
      <w:hyperlink w:anchor="8015" w:tooltip="Mueller I, Kametriser G, Jacobs VR, et al. Mesonephric adenocarcinoma of the vagina: diagnosis and multimodal treatment of a rare tumor and analysis of worldwide experience. Review. Strahlnther Onkol. 2016;192(9):668-671." w:history="1">
        <w:r w:rsidRPr="00DF7B8C">
          <w:rPr>
            <w:rStyle w:val="Hyperlink"/>
            <w:rFonts w:ascii="Arial" w:eastAsia="Times New Roman" w:hAnsi="Arial" w:cs="Arial"/>
            <w:sz w:val="20"/>
            <w:szCs w:val="20"/>
            <w:vertAlign w:val="superscript"/>
            <w:lang w:val="en"/>
          </w:rPr>
          <w:t>9</w:t>
        </w:r>
      </w:hyperlink>
      <w:r w:rsidRPr="00DF7B8C">
        <w:rPr>
          <w:rFonts w:ascii="Arial" w:eastAsia="Times New Roman" w:hAnsi="Arial" w:cs="Arial"/>
          <w:sz w:val="20"/>
          <w:szCs w:val="20"/>
          <w:lang w:val="en"/>
        </w:rPr>
        <w:t> Equally rare is mesonephric adenocarcinoma, which is typically para-urethral and characterized by a diversity of architectural patterns within the tumor. They are presumed to arise from vaginal mesonephric remnants and thus are most often located in the lateral vaginal wall.</w:t>
      </w:r>
      <w:hyperlink w:anchor="8015" w:tooltip="Mueller I, Kametriser G, Jacobs VR, et al. Mesonephric adenocarcinoma of the vagina: diagnosis and multimodal treatment of a rare tumor and analysis of worldwide experience. Review. Strahlnther Onkol. 2016;192(9):668-671." w:history="1">
        <w:r w:rsidRPr="00DF7B8C">
          <w:rPr>
            <w:rStyle w:val="Hyperlink"/>
            <w:rFonts w:ascii="Arial" w:eastAsia="Times New Roman" w:hAnsi="Arial" w:cs="Arial"/>
            <w:sz w:val="20"/>
            <w:szCs w:val="20"/>
            <w:vertAlign w:val="superscript"/>
            <w:lang w:val="en"/>
          </w:rPr>
          <w:t>9,</w:t>
        </w:r>
      </w:hyperlink>
      <w:hyperlink w:anchor="8016" w:tooltip="Mahasmej T, Alhamss S, Almusa Z, et al. Periurethral adenocarcinoma of mesonephric origin: a case report and review of the literature. Urol Case Rep. 2018;20:25-27." w:history="1">
        <w:r w:rsidRPr="00DF7B8C">
          <w:rPr>
            <w:rStyle w:val="Hyperlink"/>
            <w:rFonts w:ascii="Arial" w:eastAsia="Times New Roman" w:hAnsi="Arial" w:cs="Arial"/>
            <w:sz w:val="20"/>
            <w:szCs w:val="20"/>
            <w:vertAlign w:val="superscript"/>
            <w:lang w:val="en"/>
          </w:rPr>
          <w:t>10</w:t>
        </w:r>
      </w:hyperlink>
    </w:p>
    <w:p w14:paraId="304D9C39" w14:textId="77777777" w:rsidR="00FA28ED" w:rsidRDefault="00FA28ED" w:rsidP="00FA28ED">
      <w:pPr>
        <w:spacing w:after="0"/>
        <w:jc w:val="both"/>
        <w:rPr>
          <w:rFonts w:ascii="Arial" w:eastAsia="Times New Roman" w:hAnsi="Arial" w:cs="Arial"/>
          <w:sz w:val="20"/>
          <w:szCs w:val="20"/>
          <w:lang w:val="en"/>
        </w:rPr>
      </w:pPr>
    </w:p>
    <w:p w14:paraId="41B4A0D7" w14:textId="5E45A166" w:rsidR="00AB4306" w:rsidRDefault="00DF7B8C" w:rsidP="00FA28ED">
      <w:pPr>
        <w:spacing w:after="0"/>
        <w:jc w:val="both"/>
        <w:rPr>
          <w:rFonts w:ascii="Arial" w:eastAsia="Times New Roman" w:hAnsi="Arial" w:cs="Arial"/>
          <w:sz w:val="20"/>
          <w:szCs w:val="20"/>
          <w:lang w:val="en"/>
        </w:rPr>
      </w:pPr>
      <w:r w:rsidRPr="00DF7B8C">
        <w:rPr>
          <w:rFonts w:ascii="Arial" w:eastAsia="Times New Roman" w:hAnsi="Arial" w:cs="Arial"/>
          <w:sz w:val="20"/>
          <w:szCs w:val="20"/>
          <w:lang w:val="en"/>
        </w:rPr>
        <w:t xml:space="preserve">Neuroendocrine tumor </w:t>
      </w:r>
      <w:proofErr w:type="gramStart"/>
      <w:r w:rsidRPr="00DF7B8C">
        <w:rPr>
          <w:rFonts w:ascii="Arial" w:eastAsia="Times New Roman" w:hAnsi="Arial" w:cs="Arial"/>
          <w:sz w:val="20"/>
          <w:szCs w:val="20"/>
          <w:lang w:val="en"/>
        </w:rPr>
        <w:t>are</w:t>
      </w:r>
      <w:proofErr w:type="gramEnd"/>
      <w:r w:rsidRPr="00DF7B8C">
        <w:rPr>
          <w:rFonts w:ascii="Arial" w:eastAsia="Times New Roman" w:hAnsi="Arial" w:cs="Arial"/>
          <w:sz w:val="20"/>
          <w:szCs w:val="20"/>
          <w:lang w:val="en"/>
        </w:rPr>
        <w:t xml:space="preserve"> extremely rare in the gynecologic tract other than ovary or cervix. The “combined” category must include the presence of a non-neuroendocrine carcinoma along with a neuroendocrine tumor.</w:t>
      </w:r>
    </w:p>
    <w:p w14:paraId="1EA1286D" w14:textId="77777777" w:rsidR="00DF7B8C" w:rsidRPr="00DF7B8C" w:rsidRDefault="00DF7B8C" w:rsidP="00FA28ED">
      <w:pPr>
        <w:spacing w:after="0"/>
        <w:jc w:val="both"/>
        <w:rPr>
          <w:rFonts w:ascii="Arial" w:eastAsia="Times New Roman" w:hAnsi="Arial" w:cs="Arial"/>
          <w:sz w:val="20"/>
          <w:szCs w:val="20"/>
          <w:lang w:val="en"/>
        </w:rPr>
      </w:pPr>
    </w:p>
    <w:p w14:paraId="498B3132" w14:textId="77777777" w:rsidR="00AB4306" w:rsidRPr="00DF7B8C" w:rsidRDefault="00DF7B8C" w:rsidP="00DF7B8C">
      <w:pPr>
        <w:spacing w:after="0" w:line="240" w:lineRule="auto"/>
        <w:contextualSpacing/>
        <w:rPr>
          <w:rFonts w:ascii="Arial" w:eastAsia="Times New Roman" w:hAnsi="Arial" w:cs="Arial"/>
          <w:sz w:val="20"/>
          <w:szCs w:val="20"/>
          <w:lang w:val="en"/>
        </w:rPr>
      </w:pPr>
      <w:r w:rsidRPr="00DF7B8C">
        <w:rPr>
          <w:rFonts w:ascii="Arial" w:eastAsia="Times New Roman" w:hAnsi="Arial" w:cs="Arial"/>
          <w:sz w:val="20"/>
          <w:szCs w:val="20"/>
          <w:lang w:val="en"/>
        </w:rPr>
        <w:t>References</w:t>
      </w:r>
    </w:p>
    <w:p w14:paraId="5BC51415" w14:textId="0C96D57C"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Herrington CS, Kim K-R, Kong CS, McCluggage WG, </w:t>
      </w:r>
      <w:proofErr w:type="spellStart"/>
      <w:r w:rsidRPr="00DF7B8C">
        <w:rPr>
          <w:rFonts w:ascii="Arial" w:eastAsia="Times New Roman" w:hAnsi="Arial" w:cs="Arial"/>
          <w:sz w:val="20"/>
          <w:szCs w:val="20"/>
          <w:lang w:val="en"/>
        </w:rPr>
        <w:t>Ordi</w:t>
      </w:r>
      <w:proofErr w:type="spellEnd"/>
      <w:r w:rsidRPr="00DF7B8C">
        <w:rPr>
          <w:rFonts w:ascii="Arial" w:eastAsia="Times New Roman" w:hAnsi="Arial" w:cs="Arial"/>
          <w:sz w:val="20"/>
          <w:szCs w:val="20"/>
          <w:lang w:val="en"/>
        </w:rPr>
        <w:t xml:space="preserve"> J. </w:t>
      </w:r>
      <w:proofErr w:type="spellStart"/>
      <w:r w:rsidRPr="00DF7B8C">
        <w:rPr>
          <w:rFonts w:ascii="Arial" w:eastAsia="Times New Roman" w:hAnsi="Arial" w:cs="Arial"/>
          <w:sz w:val="20"/>
          <w:szCs w:val="20"/>
          <w:lang w:val="en"/>
        </w:rPr>
        <w:t>Tumours</w:t>
      </w:r>
      <w:proofErr w:type="spellEnd"/>
      <w:r w:rsidRPr="00DF7B8C">
        <w:rPr>
          <w:rFonts w:ascii="Arial" w:eastAsia="Times New Roman" w:hAnsi="Arial" w:cs="Arial"/>
          <w:sz w:val="20"/>
          <w:szCs w:val="20"/>
          <w:lang w:val="en"/>
        </w:rPr>
        <w:t xml:space="preserve"> of the vagina. In: WHO Classification of </w:t>
      </w:r>
      <w:proofErr w:type="spellStart"/>
      <w:r w:rsidRPr="00DF7B8C">
        <w:rPr>
          <w:rFonts w:ascii="Arial" w:eastAsia="Times New Roman" w:hAnsi="Arial" w:cs="Arial"/>
          <w:sz w:val="20"/>
          <w:szCs w:val="20"/>
          <w:lang w:val="en"/>
        </w:rPr>
        <w:t>Tumours</w:t>
      </w:r>
      <w:proofErr w:type="spellEnd"/>
      <w:r w:rsidRPr="00DF7B8C">
        <w:rPr>
          <w:rFonts w:ascii="Arial" w:eastAsia="Times New Roman" w:hAnsi="Arial" w:cs="Arial"/>
          <w:sz w:val="20"/>
          <w:szCs w:val="20"/>
          <w:lang w:val="en"/>
        </w:rPr>
        <w:t xml:space="preserve"> Editorial Board. Female genital </w:t>
      </w:r>
      <w:proofErr w:type="spellStart"/>
      <w:r w:rsidRPr="00DF7B8C">
        <w:rPr>
          <w:rFonts w:ascii="Arial" w:eastAsia="Times New Roman" w:hAnsi="Arial" w:cs="Arial"/>
          <w:sz w:val="20"/>
          <w:szCs w:val="20"/>
          <w:lang w:val="en"/>
        </w:rPr>
        <w:t>tumours</w:t>
      </w:r>
      <w:proofErr w:type="spellEnd"/>
      <w:r w:rsidRPr="00DF7B8C">
        <w:rPr>
          <w:rFonts w:ascii="Arial" w:eastAsia="Times New Roman" w:hAnsi="Arial" w:cs="Arial"/>
          <w:sz w:val="20"/>
          <w:szCs w:val="20"/>
          <w:lang w:val="en"/>
        </w:rPr>
        <w:t xml:space="preserve"> [Internet]. Lyon (France): International Agency for Research on Cancer; 2020 [cited 2021 Jan 05]. (WHO classification of </w:t>
      </w:r>
      <w:proofErr w:type="spellStart"/>
      <w:r w:rsidRPr="00DF7B8C">
        <w:rPr>
          <w:rFonts w:ascii="Arial" w:eastAsia="Times New Roman" w:hAnsi="Arial" w:cs="Arial"/>
          <w:sz w:val="20"/>
          <w:szCs w:val="20"/>
          <w:lang w:val="en"/>
        </w:rPr>
        <w:t>tumours</w:t>
      </w:r>
      <w:proofErr w:type="spellEnd"/>
      <w:r w:rsidRPr="00DF7B8C">
        <w:rPr>
          <w:rFonts w:ascii="Arial" w:eastAsia="Times New Roman" w:hAnsi="Arial" w:cs="Arial"/>
          <w:sz w:val="20"/>
          <w:szCs w:val="20"/>
          <w:lang w:val="en"/>
        </w:rPr>
        <w:t xml:space="preserve"> series, 5th ed; vol 4). Available from </w:t>
      </w:r>
      <w:hyperlink r:id="rId7" w:history="1">
        <w:r w:rsidRPr="000874DD">
          <w:rPr>
            <w:rStyle w:val="Hyperlink"/>
            <w:rFonts w:ascii="Arial" w:eastAsia="Times New Roman" w:hAnsi="Arial" w:cs="Arial"/>
            <w:sz w:val="20"/>
            <w:szCs w:val="20"/>
            <w:lang w:val="en"/>
          </w:rPr>
          <w:t>https://tumoursclassification.iarc.who.int/chpters/1</w:t>
        </w:r>
      </w:hyperlink>
      <w:r w:rsidRPr="00DF7B8C">
        <w:rPr>
          <w:rFonts w:ascii="Arial" w:eastAsia="Times New Roman" w:hAnsi="Arial" w:cs="Arial"/>
          <w:sz w:val="20"/>
          <w:szCs w:val="20"/>
          <w:lang w:val="en"/>
        </w:rPr>
        <w:t>.</w:t>
      </w:r>
    </w:p>
    <w:p w14:paraId="7CBA30B6" w14:textId="77777777"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proofErr w:type="spellStart"/>
      <w:r w:rsidRPr="00DF7B8C">
        <w:rPr>
          <w:rFonts w:ascii="Arial" w:eastAsia="Times New Roman" w:hAnsi="Arial" w:cs="Arial"/>
          <w:sz w:val="20"/>
          <w:szCs w:val="20"/>
          <w:lang w:val="en"/>
        </w:rPr>
        <w:t>Tjalma</w:t>
      </w:r>
      <w:proofErr w:type="spellEnd"/>
      <w:r w:rsidRPr="00DF7B8C">
        <w:rPr>
          <w:rFonts w:ascii="Arial" w:eastAsia="Times New Roman" w:hAnsi="Arial" w:cs="Arial"/>
          <w:sz w:val="20"/>
          <w:szCs w:val="20"/>
          <w:lang w:val="en"/>
        </w:rPr>
        <w:t xml:space="preserve"> WA, </w:t>
      </w:r>
      <w:proofErr w:type="spellStart"/>
      <w:r w:rsidRPr="00DF7B8C">
        <w:rPr>
          <w:rFonts w:ascii="Arial" w:eastAsia="Times New Roman" w:hAnsi="Arial" w:cs="Arial"/>
          <w:sz w:val="20"/>
          <w:szCs w:val="20"/>
          <w:lang w:val="en"/>
        </w:rPr>
        <w:t>Colpaert</w:t>
      </w:r>
      <w:proofErr w:type="spellEnd"/>
      <w:r w:rsidRPr="00DF7B8C">
        <w:rPr>
          <w:rFonts w:ascii="Arial" w:eastAsia="Times New Roman" w:hAnsi="Arial" w:cs="Arial"/>
          <w:sz w:val="20"/>
          <w:szCs w:val="20"/>
          <w:lang w:val="en"/>
        </w:rPr>
        <w:t xml:space="preserve"> CG. Primary vaginal adenocarcinoma of intestinal type arising from a </w:t>
      </w:r>
      <w:proofErr w:type="spellStart"/>
      <w:r w:rsidRPr="00DF7B8C">
        <w:rPr>
          <w:rFonts w:ascii="Arial" w:eastAsia="Times New Roman" w:hAnsi="Arial" w:cs="Arial"/>
          <w:sz w:val="20"/>
          <w:szCs w:val="20"/>
          <w:lang w:val="en"/>
        </w:rPr>
        <w:t>tubulovillous</w:t>
      </w:r>
      <w:proofErr w:type="spellEnd"/>
      <w:r w:rsidRPr="00DF7B8C">
        <w:rPr>
          <w:rFonts w:ascii="Arial" w:eastAsia="Times New Roman" w:hAnsi="Arial" w:cs="Arial"/>
          <w:sz w:val="20"/>
          <w:szCs w:val="20"/>
          <w:lang w:val="en"/>
        </w:rPr>
        <w:t xml:space="preserve"> adenoma. </w:t>
      </w:r>
      <w:r w:rsidRPr="00DF7B8C">
        <w:rPr>
          <w:rStyle w:val="Emphasis"/>
          <w:rFonts w:ascii="Arial" w:eastAsia="Times New Roman" w:hAnsi="Arial" w:cs="Arial"/>
          <w:sz w:val="20"/>
          <w:szCs w:val="20"/>
          <w:lang w:val="en"/>
        </w:rPr>
        <w:t xml:space="preserve">Int J </w:t>
      </w:r>
      <w:proofErr w:type="spellStart"/>
      <w:r w:rsidRPr="00DF7B8C">
        <w:rPr>
          <w:rStyle w:val="Emphasis"/>
          <w:rFonts w:ascii="Arial" w:eastAsia="Times New Roman" w:hAnsi="Arial" w:cs="Arial"/>
          <w:sz w:val="20"/>
          <w:szCs w:val="20"/>
          <w:lang w:val="en"/>
        </w:rPr>
        <w:t>Gynecol</w:t>
      </w:r>
      <w:proofErr w:type="spellEnd"/>
      <w:r w:rsidRPr="00DF7B8C">
        <w:rPr>
          <w:rStyle w:val="Emphasis"/>
          <w:rFonts w:ascii="Arial" w:eastAsia="Times New Roman" w:hAnsi="Arial" w:cs="Arial"/>
          <w:sz w:val="20"/>
          <w:szCs w:val="20"/>
          <w:lang w:val="en"/>
        </w:rPr>
        <w:t xml:space="preserve"> Cancer</w:t>
      </w:r>
      <w:r w:rsidRPr="00DF7B8C">
        <w:rPr>
          <w:rFonts w:ascii="Arial" w:eastAsia="Times New Roman" w:hAnsi="Arial" w:cs="Arial"/>
          <w:sz w:val="20"/>
          <w:szCs w:val="20"/>
          <w:lang w:val="en"/>
        </w:rPr>
        <w:t>. 2006;16:1461-1465.</w:t>
      </w:r>
    </w:p>
    <w:p w14:paraId="664155A7" w14:textId="77777777"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Ditto A, Martinelli F, </w:t>
      </w:r>
      <w:proofErr w:type="spellStart"/>
      <w:r w:rsidRPr="00DF7B8C">
        <w:rPr>
          <w:rFonts w:ascii="Arial" w:eastAsia="Times New Roman" w:hAnsi="Arial" w:cs="Arial"/>
          <w:sz w:val="20"/>
          <w:szCs w:val="20"/>
          <w:lang w:val="en"/>
        </w:rPr>
        <w:t>Carcangiu</w:t>
      </w:r>
      <w:proofErr w:type="spellEnd"/>
      <w:r w:rsidRPr="00DF7B8C">
        <w:rPr>
          <w:rFonts w:ascii="Arial" w:eastAsia="Times New Roman" w:hAnsi="Arial" w:cs="Arial"/>
          <w:sz w:val="20"/>
          <w:szCs w:val="20"/>
          <w:lang w:val="en"/>
        </w:rPr>
        <w:t xml:space="preserve"> ML, et al. Incidental diagnosis of primary vaginal adenocarcinoma of intestinal type: a case report and review of the literature. </w:t>
      </w:r>
      <w:r w:rsidRPr="00DF7B8C">
        <w:rPr>
          <w:rStyle w:val="Emphasis"/>
          <w:rFonts w:ascii="Arial" w:eastAsia="Times New Roman" w:hAnsi="Arial" w:cs="Arial"/>
          <w:sz w:val="20"/>
          <w:szCs w:val="20"/>
          <w:lang w:val="en"/>
        </w:rPr>
        <w:t xml:space="preserve">Int J </w:t>
      </w:r>
      <w:proofErr w:type="spellStart"/>
      <w:r w:rsidRPr="00DF7B8C">
        <w:rPr>
          <w:rStyle w:val="Emphasis"/>
          <w:rFonts w:ascii="Arial" w:eastAsia="Times New Roman" w:hAnsi="Arial" w:cs="Arial"/>
          <w:sz w:val="20"/>
          <w:szCs w:val="20"/>
          <w:lang w:val="en"/>
        </w:rPr>
        <w:t>Gynecol</w:t>
      </w:r>
      <w:proofErr w:type="spellEnd"/>
      <w:r w:rsidRPr="00DF7B8C">
        <w:rPr>
          <w:rStyle w:val="Emphasis"/>
          <w:rFonts w:ascii="Arial" w:eastAsia="Times New Roman" w:hAnsi="Arial" w:cs="Arial"/>
          <w:sz w:val="20"/>
          <w:szCs w:val="20"/>
          <w:lang w:val="en"/>
        </w:rPr>
        <w:t xml:space="preserve"> </w:t>
      </w:r>
      <w:proofErr w:type="spellStart"/>
      <w:r w:rsidRPr="00DF7B8C">
        <w:rPr>
          <w:rStyle w:val="Emphasis"/>
          <w:rFonts w:ascii="Arial" w:eastAsia="Times New Roman" w:hAnsi="Arial" w:cs="Arial"/>
          <w:sz w:val="20"/>
          <w:szCs w:val="20"/>
          <w:lang w:val="en"/>
        </w:rPr>
        <w:t>Pathol</w:t>
      </w:r>
      <w:proofErr w:type="spellEnd"/>
      <w:r w:rsidRPr="00DF7B8C">
        <w:rPr>
          <w:rFonts w:ascii="Arial" w:eastAsia="Times New Roman" w:hAnsi="Arial" w:cs="Arial"/>
          <w:sz w:val="20"/>
          <w:szCs w:val="20"/>
          <w:lang w:val="en"/>
        </w:rPr>
        <w:t>. 2007;26(4):490-493.</w:t>
      </w:r>
    </w:p>
    <w:p w14:paraId="59F6B6F3" w14:textId="77777777"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proofErr w:type="spellStart"/>
      <w:r w:rsidRPr="00DF7B8C">
        <w:rPr>
          <w:rFonts w:ascii="Arial" w:eastAsia="Times New Roman" w:hAnsi="Arial" w:cs="Arial"/>
          <w:sz w:val="20"/>
          <w:szCs w:val="20"/>
          <w:lang w:val="en"/>
        </w:rPr>
        <w:t>Mudhar</w:t>
      </w:r>
      <w:proofErr w:type="spellEnd"/>
      <w:r w:rsidRPr="00DF7B8C">
        <w:rPr>
          <w:rFonts w:ascii="Arial" w:eastAsia="Times New Roman" w:hAnsi="Arial" w:cs="Arial"/>
          <w:sz w:val="20"/>
          <w:szCs w:val="20"/>
          <w:lang w:val="en"/>
        </w:rPr>
        <w:t xml:space="preserve"> HS, Smith JH, Tidy J. Primary vaginal adenocarcinoma of intestinal type arising from an adenoma: case report and review of the literature. </w:t>
      </w:r>
      <w:r w:rsidRPr="00DF7B8C">
        <w:rPr>
          <w:rStyle w:val="Emphasis"/>
          <w:rFonts w:ascii="Arial" w:eastAsia="Times New Roman" w:hAnsi="Arial" w:cs="Arial"/>
          <w:sz w:val="20"/>
          <w:szCs w:val="20"/>
          <w:lang w:val="en"/>
        </w:rPr>
        <w:t xml:space="preserve">Int J </w:t>
      </w:r>
      <w:proofErr w:type="spellStart"/>
      <w:r w:rsidRPr="00DF7B8C">
        <w:rPr>
          <w:rStyle w:val="Emphasis"/>
          <w:rFonts w:ascii="Arial" w:eastAsia="Times New Roman" w:hAnsi="Arial" w:cs="Arial"/>
          <w:sz w:val="20"/>
          <w:szCs w:val="20"/>
          <w:lang w:val="en"/>
        </w:rPr>
        <w:t>Gynecol</w:t>
      </w:r>
      <w:proofErr w:type="spellEnd"/>
      <w:r w:rsidRPr="00DF7B8C">
        <w:rPr>
          <w:rStyle w:val="Emphasis"/>
          <w:rFonts w:ascii="Arial" w:eastAsia="Times New Roman" w:hAnsi="Arial" w:cs="Arial"/>
          <w:sz w:val="20"/>
          <w:szCs w:val="20"/>
          <w:lang w:val="en"/>
        </w:rPr>
        <w:t xml:space="preserve"> </w:t>
      </w:r>
      <w:proofErr w:type="spellStart"/>
      <w:r w:rsidRPr="00DF7B8C">
        <w:rPr>
          <w:rStyle w:val="Emphasis"/>
          <w:rFonts w:ascii="Arial" w:eastAsia="Times New Roman" w:hAnsi="Arial" w:cs="Arial"/>
          <w:sz w:val="20"/>
          <w:szCs w:val="20"/>
          <w:lang w:val="en"/>
        </w:rPr>
        <w:t>Pathol</w:t>
      </w:r>
      <w:proofErr w:type="spellEnd"/>
      <w:r w:rsidRPr="00DF7B8C">
        <w:rPr>
          <w:rFonts w:ascii="Arial" w:eastAsia="Times New Roman" w:hAnsi="Arial" w:cs="Arial"/>
          <w:sz w:val="20"/>
          <w:szCs w:val="20"/>
          <w:lang w:val="en"/>
        </w:rPr>
        <w:t>. 2001;20:204-209.</w:t>
      </w:r>
    </w:p>
    <w:p w14:paraId="4C7EF967" w14:textId="77777777"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Ditto A, Martinelli F, </w:t>
      </w:r>
      <w:proofErr w:type="spellStart"/>
      <w:r w:rsidRPr="00DF7B8C">
        <w:rPr>
          <w:rFonts w:ascii="Arial" w:eastAsia="Times New Roman" w:hAnsi="Arial" w:cs="Arial"/>
          <w:sz w:val="20"/>
          <w:szCs w:val="20"/>
          <w:lang w:val="en"/>
        </w:rPr>
        <w:t>Carcangiu</w:t>
      </w:r>
      <w:proofErr w:type="spellEnd"/>
      <w:r w:rsidRPr="00DF7B8C">
        <w:rPr>
          <w:rFonts w:ascii="Arial" w:eastAsia="Times New Roman" w:hAnsi="Arial" w:cs="Arial"/>
          <w:sz w:val="20"/>
          <w:szCs w:val="20"/>
          <w:lang w:val="en"/>
        </w:rPr>
        <w:t xml:space="preserve"> ML, et al. Incidental diagnosis of primary vaginal adenocarcinoma of intestinal type: a case report and review of the literature.</w:t>
      </w:r>
      <w:r w:rsidRPr="00DF7B8C">
        <w:rPr>
          <w:rStyle w:val="Emphasis"/>
          <w:rFonts w:ascii="Arial" w:eastAsia="Times New Roman" w:hAnsi="Arial" w:cs="Arial"/>
          <w:sz w:val="20"/>
          <w:szCs w:val="20"/>
          <w:lang w:val="en"/>
        </w:rPr>
        <w:t xml:space="preserve"> Int J </w:t>
      </w:r>
      <w:proofErr w:type="spellStart"/>
      <w:r w:rsidRPr="00DF7B8C">
        <w:rPr>
          <w:rStyle w:val="Emphasis"/>
          <w:rFonts w:ascii="Arial" w:eastAsia="Times New Roman" w:hAnsi="Arial" w:cs="Arial"/>
          <w:sz w:val="20"/>
          <w:szCs w:val="20"/>
          <w:lang w:val="en"/>
        </w:rPr>
        <w:t>Gynecol</w:t>
      </w:r>
      <w:proofErr w:type="spellEnd"/>
      <w:r w:rsidRPr="00DF7B8C">
        <w:rPr>
          <w:rStyle w:val="Emphasis"/>
          <w:rFonts w:ascii="Arial" w:eastAsia="Times New Roman" w:hAnsi="Arial" w:cs="Arial"/>
          <w:sz w:val="20"/>
          <w:szCs w:val="20"/>
          <w:lang w:val="en"/>
        </w:rPr>
        <w:t xml:space="preserve"> </w:t>
      </w:r>
      <w:proofErr w:type="spellStart"/>
      <w:r w:rsidRPr="00DF7B8C">
        <w:rPr>
          <w:rStyle w:val="Emphasis"/>
          <w:rFonts w:ascii="Arial" w:eastAsia="Times New Roman" w:hAnsi="Arial" w:cs="Arial"/>
          <w:sz w:val="20"/>
          <w:szCs w:val="20"/>
          <w:lang w:val="en"/>
        </w:rPr>
        <w:t>Pathol</w:t>
      </w:r>
      <w:proofErr w:type="spellEnd"/>
      <w:r w:rsidRPr="00DF7B8C">
        <w:rPr>
          <w:rFonts w:ascii="Arial" w:eastAsia="Times New Roman" w:hAnsi="Arial" w:cs="Arial"/>
          <w:sz w:val="20"/>
          <w:szCs w:val="20"/>
          <w:lang w:val="en"/>
        </w:rPr>
        <w:t>. 2007;26:490-493.</w:t>
      </w:r>
    </w:p>
    <w:p w14:paraId="1EAC3323" w14:textId="77777777"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Wong RW, Moore M, Talia KL, Ganesan R, McCluggage WG. Primary vaginal gastric-type adenocarcinoma and vaginal adenosis exhibiting gastric differentiation: report of a series with detailed </w:t>
      </w:r>
      <w:proofErr w:type="spellStart"/>
      <w:r w:rsidRPr="00DF7B8C">
        <w:rPr>
          <w:rFonts w:ascii="Arial" w:eastAsia="Times New Roman" w:hAnsi="Arial" w:cs="Arial"/>
          <w:sz w:val="20"/>
          <w:szCs w:val="20"/>
          <w:lang w:val="en"/>
        </w:rPr>
        <w:t>immunehistochemical</w:t>
      </w:r>
      <w:proofErr w:type="spellEnd"/>
      <w:r w:rsidRPr="00DF7B8C">
        <w:rPr>
          <w:rFonts w:ascii="Arial" w:eastAsia="Times New Roman" w:hAnsi="Arial" w:cs="Arial"/>
          <w:sz w:val="20"/>
          <w:szCs w:val="20"/>
          <w:lang w:val="en"/>
        </w:rPr>
        <w:t xml:space="preserve"> analysis. </w:t>
      </w:r>
      <w:r w:rsidRPr="00DF7B8C">
        <w:rPr>
          <w:rStyle w:val="Emphasis"/>
          <w:rFonts w:ascii="Arial" w:eastAsia="Times New Roman" w:hAnsi="Arial" w:cs="Arial"/>
          <w:sz w:val="20"/>
          <w:szCs w:val="20"/>
          <w:lang w:val="en"/>
        </w:rPr>
        <w:t xml:space="preserve">Am J Surg </w:t>
      </w:r>
      <w:proofErr w:type="spellStart"/>
      <w:r w:rsidRPr="00DF7B8C">
        <w:rPr>
          <w:rStyle w:val="Emphasis"/>
          <w:rFonts w:ascii="Arial" w:eastAsia="Times New Roman" w:hAnsi="Arial" w:cs="Arial"/>
          <w:sz w:val="20"/>
          <w:szCs w:val="20"/>
          <w:lang w:val="en"/>
        </w:rPr>
        <w:t>Pathol</w:t>
      </w:r>
      <w:proofErr w:type="spellEnd"/>
      <w:r w:rsidRPr="00DF7B8C">
        <w:rPr>
          <w:rFonts w:ascii="Arial" w:eastAsia="Times New Roman" w:hAnsi="Arial" w:cs="Arial"/>
          <w:sz w:val="20"/>
          <w:szCs w:val="20"/>
          <w:lang w:val="en"/>
        </w:rPr>
        <w:t>. 2018;42(7):958-970.</w:t>
      </w:r>
    </w:p>
    <w:p w14:paraId="493EEC34" w14:textId="77777777"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Carleton C, Hoang L, Sah S, et al. A detailed immunohistochemical analysis of a large series of cervical and vaginal gastric-type adenocarcinomas. </w:t>
      </w:r>
      <w:r w:rsidRPr="00DF7B8C">
        <w:rPr>
          <w:rStyle w:val="Emphasis"/>
          <w:rFonts w:ascii="Arial" w:eastAsia="Times New Roman" w:hAnsi="Arial" w:cs="Arial"/>
          <w:sz w:val="20"/>
          <w:szCs w:val="20"/>
          <w:lang w:val="en"/>
        </w:rPr>
        <w:t xml:space="preserve">Am J Surg </w:t>
      </w:r>
      <w:proofErr w:type="spellStart"/>
      <w:r w:rsidRPr="00DF7B8C">
        <w:rPr>
          <w:rStyle w:val="Emphasis"/>
          <w:rFonts w:ascii="Arial" w:eastAsia="Times New Roman" w:hAnsi="Arial" w:cs="Arial"/>
          <w:sz w:val="20"/>
          <w:szCs w:val="20"/>
          <w:lang w:val="en"/>
        </w:rPr>
        <w:t>Pathol</w:t>
      </w:r>
      <w:proofErr w:type="spellEnd"/>
      <w:r w:rsidRPr="00DF7B8C">
        <w:rPr>
          <w:rFonts w:ascii="Arial" w:eastAsia="Times New Roman" w:hAnsi="Arial" w:cs="Arial"/>
          <w:sz w:val="20"/>
          <w:szCs w:val="20"/>
          <w:lang w:val="en"/>
        </w:rPr>
        <w:t>. 2016;40(5):636-44.</w:t>
      </w:r>
    </w:p>
    <w:p w14:paraId="6DAA36AC" w14:textId="77777777"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Talia KL, McCluggage WG. The developing spectrum of gastric-type cervical glandular lesions. </w:t>
      </w:r>
      <w:proofErr w:type="spellStart"/>
      <w:r w:rsidRPr="00DF7B8C">
        <w:rPr>
          <w:rStyle w:val="Emphasis"/>
          <w:rFonts w:ascii="Arial" w:eastAsia="Times New Roman" w:hAnsi="Arial" w:cs="Arial"/>
          <w:sz w:val="20"/>
          <w:szCs w:val="20"/>
          <w:lang w:val="en"/>
        </w:rPr>
        <w:t>Pathol</w:t>
      </w:r>
      <w:proofErr w:type="spellEnd"/>
      <w:r w:rsidRPr="00DF7B8C">
        <w:rPr>
          <w:rFonts w:ascii="Arial" w:eastAsia="Times New Roman" w:hAnsi="Arial" w:cs="Arial"/>
          <w:sz w:val="20"/>
          <w:szCs w:val="20"/>
          <w:lang w:val="en"/>
        </w:rPr>
        <w:t>. 2018;50(2):122-133.</w:t>
      </w:r>
    </w:p>
    <w:p w14:paraId="1B571A61" w14:textId="77777777" w:rsidR="00DF7B8C"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r w:rsidRPr="00DF7B8C">
        <w:rPr>
          <w:rFonts w:ascii="Arial" w:eastAsia="Times New Roman" w:hAnsi="Arial" w:cs="Arial"/>
          <w:sz w:val="20"/>
          <w:szCs w:val="20"/>
          <w:lang w:val="en"/>
        </w:rPr>
        <w:t xml:space="preserve">Mueller I, </w:t>
      </w:r>
      <w:proofErr w:type="spellStart"/>
      <w:r w:rsidRPr="00DF7B8C">
        <w:rPr>
          <w:rFonts w:ascii="Arial" w:eastAsia="Times New Roman" w:hAnsi="Arial" w:cs="Arial"/>
          <w:sz w:val="20"/>
          <w:szCs w:val="20"/>
          <w:lang w:val="en"/>
        </w:rPr>
        <w:t>Kametriser</w:t>
      </w:r>
      <w:proofErr w:type="spellEnd"/>
      <w:r w:rsidRPr="00DF7B8C">
        <w:rPr>
          <w:rFonts w:ascii="Arial" w:eastAsia="Times New Roman" w:hAnsi="Arial" w:cs="Arial"/>
          <w:sz w:val="20"/>
          <w:szCs w:val="20"/>
          <w:lang w:val="en"/>
        </w:rPr>
        <w:t xml:space="preserve"> G, Jacobs VR, et al. Mesonephric adenocarcinoma of the vagina: diagnosis and multimodal treatment of a rare tumor and analysis of worldwide experience. Review. </w:t>
      </w:r>
      <w:proofErr w:type="spellStart"/>
      <w:r w:rsidRPr="00DF7B8C">
        <w:rPr>
          <w:rStyle w:val="Emphasis"/>
          <w:rFonts w:ascii="Arial" w:eastAsia="Times New Roman" w:hAnsi="Arial" w:cs="Arial"/>
          <w:sz w:val="20"/>
          <w:szCs w:val="20"/>
          <w:lang w:val="en"/>
        </w:rPr>
        <w:t>Strahlnther</w:t>
      </w:r>
      <w:proofErr w:type="spellEnd"/>
      <w:r w:rsidRPr="00DF7B8C">
        <w:rPr>
          <w:rStyle w:val="Emphasis"/>
          <w:rFonts w:ascii="Arial" w:eastAsia="Times New Roman" w:hAnsi="Arial" w:cs="Arial"/>
          <w:sz w:val="20"/>
          <w:szCs w:val="20"/>
          <w:lang w:val="en"/>
        </w:rPr>
        <w:t xml:space="preserve"> </w:t>
      </w:r>
      <w:proofErr w:type="spellStart"/>
      <w:r w:rsidRPr="00DF7B8C">
        <w:rPr>
          <w:rStyle w:val="Emphasis"/>
          <w:rFonts w:ascii="Arial" w:eastAsia="Times New Roman" w:hAnsi="Arial" w:cs="Arial"/>
          <w:sz w:val="20"/>
          <w:szCs w:val="20"/>
          <w:lang w:val="en"/>
        </w:rPr>
        <w:t>Onkol</w:t>
      </w:r>
      <w:proofErr w:type="spellEnd"/>
      <w:r w:rsidRPr="00DF7B8C">
        <w:rPr>
          <w:rFonts w:ascii="Arial" w:eastAsia="Times New Roman" w:hAnsi="Arial" w:cs="Arial"/>
          <w:sz w:val="20"/>
          <w:szCs w:val="20"/>
          <w:lang w:val="en"/>
        </w:rPr>
        <w:t>. 2016;192(9):668-671.</w:t>
      </w:r>
    </w:p>
    <w:p w14:paraId="7E2819D8" w14:textId="779BC437" w:rsidR="00AB4306" w:rsidRDefault="00DF7B8C" w:rsidP="00DF7B8C">
      <w:pPr>
        <w:pStyle w:val="ListParagraph"/>
        <w:numPr>
          <w:ilvl w:val="0"/>
          <w:numId w:val="6"/>
        </w:numPr>
        <w:spacing w:after="0" w:line="240" w:lineRule="auto"/>
        <w:divId w:val="910501211"/>
        <w:rPr>
          <w:rFonts w:ascii="Arial" w:eastAsia="Times New Roman" w:hAnsi="Arial" w:cs="Arial"/>
          <w:sz w:val="20"/>
          <w:szCs w:val="20"/>
          <w:lang w:val="en"/>
        </w:rPr>
      </w:pPr>
      <w:proofErr w:type="spellStart"/>
      <w:r w:rsidRPr="00DF7B8C">
        <w:rPr>
          <w:rFonts w:ascii="Arial" w:eastAsia="Times New Roman" w:hAnsi="Arial" w:cs="Arial"/>
          <w:sz w:val="20"/>
          <w:szCs w:val="20"/>
          <w:lang w:val="en"/>
        </w:rPr>
        <w:t>Mahasmej</w:t>
      </w:r>
      <w:proofErr w:type="spellEnd"/>
      <w:r w:rsidRPr="00DF7B8C">
        <w:rPr>
          <w:rFonts w:ascii="Arial" w:eastAsia="Times New Roman" w:hAnsi="Arial" w:cs="Arial"/>
          <w:sz w:val="20"/>
          <w:szCs w:val="20"/>
          <w:lang w:val="en"/>
        </w:rPr>
        <w:t xml:space="preserve"> T, </w:t>
      </w:r>
      <w:proofErr w:type="spellStart"/>
      <w:r w:rsidRPr="00DF7B8C">
        <w:rPr>
          <w:rFonts w:ascii="Arial" w:eastAsia="Times New Roman" w:hAnsi="Arial" w:cs="Arial"/>
          <w:sz w:val="20"/>
          <w:szCs w:val="20"/>
          <w:lang w:val="en"/>
        </w:rPr>
        <w:t>Alhamss</w:t>
      </w:r>
      <w:proofErr w:type="spellEnd"/>
      <w:r w:rsidRPr="00DF7B8C">
        <w:rPr>
          <w:rFonts w:ascii="Arial" w:eastAsia="Times New Roman" w:hAnsi="Arial" w:cs="Arial"/>
          <w:sz w:val="20"/>
          <w:szCs w:val="20"/>
          <w:lang w:val="en"/>
        </w:rPr>
        <w:t xml:space="preserve"> S, </w:t>
      </w:r>
      <w:proofErr w:type="spellStart"/>
      <w:r w:rsidRPr="00DF7B8C">
        <w:rPr>
          <w:rFonts w:ascii="Arial" w:eastAsia="Times New Roman" w:hAnsi="Arial" w:cs="Arial"/>
          <w:sz w:val="20"/>
          <w:szCs w:val="20"/>
          <w:lang w:val="en"/>
        </w:rPr>
        <w:t>Almusa</w:t>
      </w:r>
      <w:proofErr w:type="spellEnd"/>
      <w:r w:rsidRPr="00DF7B8C">
        <w:rPr>
          <w:rFonts w:ascii="Arial" w:eastAsia="Times New Roman" w:hAnsi="Arial" w:cs="Arial"/>
          <w:sz w:val="20"/>
          <w:szCs w:val="20"/>
          <w:lang w:val="en"/>
        </w:rPr>
        <w:t xml:space="preserve"> Z, et al. Periurethral adenocarcinoma of mesonephric origin: a case report and review of the literature. </w:t>
      </w:r>
      <w:proofErr w:type="spellStart"/>
      <w:r w:rsidRPr="00DF7B8C">
        <w:rPr>
          <w:rStyle w:val="Emphasis"/>
          <w:rFonts w:ascii="Arial" w:eastAsia="Times New Roman" w:hAnsi="Arial" w:cs="Arial"/>
          <w:sz w:val="20"/>
          <w:szCs w:val="20"/>
          <w:lang w:val="en"/>
        </w:rPr>
        <w:t>Urol</w:t>
      </w:r>
      <w:proofErr w:type="spellEnd"/>
      <w:r w:rsidRPr="00DF7B8C">
        <w:rPr>
          <w:rStyle w:val="Emphasis"/>
          <w:rFonts w:ascii="Arial" w:eastAsia="Times New Roman" w:hAnsi="Arial" w:cs="Arial"/>
          <w:sz w:val="20"/>
          <w:szCs w:val="20"/>
          <w:lang w:val="en"/>
        </w:rPr>
        <w:t xml:space="preserve"> Case Rep</w:t>
      </w:r>
      <w:r w:rsidRPr="00DF7B8C">
        <w:rPr>
          <w:rFonts w:ascii="Arial" w:eastAsia="Times New Roman" w:hAnsi="Arial" w:cs="Arial"/>
          <w:sz w:val="20"/>
          <w:szCs w:val="20"/>
          <w:lang w:val="en"/>
        </w:rPr>
        <w:t>. 2018;20:25-27.</w:t>
      </w:r>
    </w:p>
    <w:p w14:paraId="2DC36F0A" w14:textId="77777777" w:rsidR="00DF7B8C" w:rsidRPr="00DF7B8C" w:rsidRDefault="00DF7B8C" w:rsidP="00DF7B8C">
      <w:pPr>
        <w:pStyle w:val="ListParagraph"/>
        <w:spacing w:after="0" w:line="240" w:lineRule="auto"/>
        <w:divId w:val="910501211"/>
        <w:rPr>
          <w:rFonts w:ascii="Arial" w:eastAsia="Times New Roman" w:hAnsi="Arial" w:cs="Arial"/>
          <w:sz w:val="20"/>
          <w:szCs w:val="20"/>
          <w:lang w:val="en"/>
        </w:rPr>
      </w:pPr>
    </w:p>
    <w:p w14:paraId="69AC519B" w14:textId="77777777" w:rsidR="00DF7B8C" w:rsidRDefault="00DF7B8C" w:rsidP="00FA28ED">
      <w:pPr>
        <w:spacing w:after="0"/>
        <w:jc w:val="both"/>
        <w:rPr>
          <w:rFonts w:ascii="Arial" w:eastAsia="Times New Roman" w:hAnsi="Arial" w:cs="Arial"/>
          <w:b/>
          <w:bCs/>
          <w:sz w:val="20"/>
          <w:szCs w:val="20"/>
          <w:lang w:val="en"/>
        </w:rPr>
      </w:pPr>
      <w:r w:rsidRPr="00DF7B8C">
        <w:rPr>
          <w:rFonts w:ascii="Arial" w:eastAsia="Times New Roman" w:hAnsi="Arial" w:cs="Arial"/>
          <w:b/>
          <w:bCs/>
          <w:sz w:val="20"/>
          <w:szCs w:val="20"/>
          <w:lang w:val="en"/>
        </w:rPr>
        <w:t>C. Histologic Grade</w:t>
      </w:r>
    </w:p>
    <w:p w14:paraId="0628BCD5" w14:textId="77777777" w:rsidR="00FA28ED" w:rsidRDefault="00DF7B8C" w:rsidP="00FA28ED">
      <w:pPr>
        <w:spacing w:after="0"/>
        <w:jc w:val="both"/>
        <w:rPr>
          <w:rFonts w:ascii="Arial" w:hAnsi="Arial" w:cs="Arial"/>
          <w:sz w:val="20"/>
          <w:szCs w:val="20"/>
          <w:lang w:val="en"/>
        </w:rPr>
      </w:pPr>
      <w:r w:rsidRPr="00DF7B8C">
        <w:rPr>
          <w:rFonts w:ascii="Arial" w:hAnsi="Arial" w:cs="Arial"/>
          <w:sz w:val="20"/>
          <w:szCs w:val="20"/>
          <w:lang w:val="en"/>
        </w:rPr>
        <w:t>A wide variety of grading systems, including some that evaluate only the extent of cellular differentiation and others that assess additional features such as the appearance of the tumor margin, the extent of inflammatory cell infiltration, and vascular invasion, have been used for squamous cell carcinoma of the cervix. However, there is no consensus emerging from the literature that any of these systems are reproducible or that they provide useful prognostic information. Similar problems arise with grading adenocarcinoma. Therefore, no specific grading system for vaginal cancers is recommended.</w:t>
      </w:r>
      <w:r w:rsidRPr="00DF7B8C">
        <w:rPr>
          <w:rFonts w:ascii="Arial" w:hAnsi="Arial" w:cs="Arial"/>
          <w:sz w:val="20"/>
          <w:szCs w:val="20"/>
          <w:lang w:val="en"/>
        </w:rPr>
        <w:br/>
      </w:r>
      <w:r w:rsidRPr="00DF7B8C">
        <w:rPr>
          <w:rFonts w:ascii="Arial" w:hAnsi="Arial" w:cs="Arial"/>
          <w:sz w:val="20"/>
          <w:szCs w:val="20"/>
          <w:lang w:val="en"/>
        </w:rPr>
        <w:br/>
      </w:r>
      <w:r w:rsidRPr="00DF7B8C">
        <w:rPr>
          <w:rFonts w:ascii="Arial" w:hAnsi="Arial" w:cs="Arial"/>
          <w:sz w:val="20"/>
          <w:szCs w:val="20"/>
          <w:lang w:val="en"/>
        </w:rPr>
        <w:lastRenderedPageBreak/>
        <w:t>For the sake of uniformity, 3 grades may be used, as shown below, with the understanding that these have not been clinically validated. Grades 1 to 3 are assigned to carcinoma showing squamous or glandular differentiation; undifferentiated carcinoma is not graded (not applicable). </w:t>
      </w:r>
    </w:p>
    <w:p w14:paraId="48C68C66" w14:textId="77777777" w:rsidR="00FA28ED" w:rsidRDefault="00FA28ED" w:rsidP="00FA28ED">
      <w:pPr>
        <w:spacing w:after="0"/>
        <w:jc w:val="both"/>
        <w:rPr>
          <w:rFonts w:ascii="Arial" w:hAnsi="Arial" w:cs="Arial"/>
          <w:sz w:val="20"/>
          <w:szCs w:val="20"/>
          <w:lang w:val="en"/>
        </w:rPr>
      </w:pPr>
    </w:p>
    <w:p w14:paraId="72F3AF56" w14:textId="77777777" w:rsidR="00FA28ED" w:rsidRDefault="00DF7B8C" w:rsidP="00FA28ED">
      <w:pPr>
        <w:spacing w:after="0"/>
        <w:ind w:firstLine="720"/>
        <w:jc w:val="both"/>
        <w:rPr>
          <w:rFonts w:ascii="Arial" w:hAnsi="Arial" w:cs="Arial"/>
          <w:sz w:val="20"/>
          <w:szCs w:val="20"/>
          <w:lang w:val="en"/>
        </w:rPr>
      </w:pPr>
      <w:r w:rsidRPr="00DF7B8C">
        <w:rPr>
          <w:rFonts w:ascii="Arial" w:hAnsi="Arial" w:cs="Arial"/>
          <w:sz w:val="20"/>
          <w:szCs w:val="20"/>
          <w:lang w:val="en"/>
        </w:rPr>
        <w:t>Grade X</w:t>
      </w:r>
      <w:r w:rsidRPr="00DF7B8C">
        <w:rPr>
          <w:rFonts w:ascii="Arial" w:hAnsi="Arial" w:cs="Arial"/>
          <w:sz w:val="20"/>
          <w:szCs w:val="20"/>
          <w:lang w:val="en"/>
        </w:rPr>
        <w:tab/>
        <w:t>Cannot be assessed</w:t>
      </w:r>
    </w:p>
    <w:p w14:paraId="40247759" w14:textId="77777777" w:rsidR="00FA28ED" w:rsidRDefault="00DF7B8C" w:rsidP="00FA28ED">
      <w:pPr>
        <w:spacing w:after="0"/>
        <w:ind w:firstLine="720"/>
        <w:jc w:val="both"/>
        <w:rPr>
          <w:rFonts w:ascii="Arial" w:hAnsi="Arial" w:cs="Arial"/>
          <w:sz w:val="20"/>
          <w:szCs w:val="20"/>
          <w:lang w:val="en"/>
        </w:rPr>
      </w:pPr>
      <w:r w:rsidRPr="00DF7B8C">
        <w:rPr>
          <w:rFonts w:ascii="Arial" w:hAnsi="Arial" w:cs="Arial"/>
          <w:sz w:val="20"/>
          <w:szCs w:val="20"/>
          <w:lang w:val="en"/>
        </w:rPr>
        <w:t>Grade 1</w:t>
      </w:r>
      <w:r w:rsidRPr="00DF7B8C">
        <w:rPr>
          <w:rFonts w:ascii="Arial" w:hAnsi="Arial" w:cs="Arial"/>
          <w:sz w:val="20"/>
          <w:szCs w:val="20"/>
          <w:lang w:val="en"/>
        </w:rPr>
        <w:tab/>
        <w:t>Well differentiated</w:t>
      </w:r>
    </w:p>
    <w:p w14:paraId="1E678E97" w14:textId="77777777" w:rsidR="00FA28ED" w:rsidRDefault="00DF7B8C" w:rsidP="00FA28ED">
      <w:pPr>
        <w:spacing w:after="0"/>
        <w:ind w:firstLine="720"/>
        <w:jc w:val="both"/>
        <w:rPr>
          <w:rFonts w:ascii="Arial" w:hAnsi="Arial" w:cs="Arial"/>
          <w:sz w:val="20"/>
          <w:szCs w:val="20"/>
          <w:lang w:val="en"/>
        </w:rPr>
      </w:pPr>
      <w:r w:rsidRPr="00DF7B8C">
        <w:rPr>
          <w:rFonts w:ascii="Arial" w:hAnsi="Arial" w:cs="Arial"/>
          <w:sz w:val="20"/>
          <w:szCs w:val="20"/>
          <w:lang w:val="en"/>
        </w:rPr>
        <w:t>Grade 2</w:t>
      </w:r>
      <w:r w:rsidRPr="00DF7B8C">
        <w:rPr>
          <w:rFonts w:ascii="Arial" w:hAnsi="Arial" w:cs="Arial"/>
          <w:sz w:val="20"/>
          <w:szCs w:val="20"/>
          <w:lang w:val="en"/>
        </w:rPr>
        <w:tab/>
        <w:t>Moderately differentiated</w:t>
      </w:r>
    </w:p>
    <w:p w14:paraId="05BA1436" w14:textId="31978F77" w:rsidR="00AB4306" w:rsidRPr="00FA28ED" w:rsidRDefault="00DF7B8C" w:rsidP="00FA28ED">
      <w:pPr>
        <w:spacing w:after="0"/>
        <w:ind w:firstLine="720"/>
        <w:jc w:val="both"/>
        <w:rPr>
          <w:rFonts w:ascii="Arial" w:hAnsi="Arial" w:cs="Arial"/>
          <w:sz w:val="20"/>
          <w:szCs w:val="20"/>
          <w:lang w:val="en"/>
        </w:rPr>
      </w:pPr>
      <w:r w:rsidRPr="00DF7B8C">
        <w:rPr>
          <w:rFonts w:ascii="Arial" w:hAnsi="Arial" w:cs="Arial"/>
          <w:sz w:val="20"/>
          <w:szCs w:val="20"/>
          <w:lang w:val="en"/>
        </w:rPr>
        <w:t>Grade 3</w:t>
      </w:r>
      <w:r w:rsidRPr="00DF7B8C">
        <w:rPr>
          <w:rFonts w:ascii="Arial" w:hAnsi="Arial" w:cs="Arial"/>
          <w:sz w:val="20"/>
          <w:szCs w:val="20"/>
          <w:lang w:val="en"/>
        </w:rPr>
        <w:tab/>
        <w:t>Poorly differentiated</w:t>
      </w:r>
    </w:p>
    <w:p w14:paraId="7DC48B6E" w14:textId="77777777" w:rsidR="00FA28ED" w:rsidRDefault="00FA28ED" w:rsidP="00FA28ED">
      <w:pPr>
        <w:spacing w:after="0"/>
        <w:jc w:val="both"/>
        <w:rPr>
          <w:rFonts w:ascii="Arial" w:eastAsia="Times New Roman" w:hAnsi="Arial" w:cs="Arial"/>
          <w:b/>
          <w:bCs/>
          <w:sz w:val="20"/>
          <w:szCs w:val="20"/>
          <w:lang w:val="en"/>
        </w:rPr>
      </w:pPr>
    </w:p>
    <w:p w14:paraId="4EA61A42" w14:textId="05D5FFD7" w:rsidR="00AB4306" w:rsidRPr="00DF7B8C" w:rsidRDefault="00DF7B8C" w:rsidP="00FA28ED">
      <w:pPr>
        <w:spacing w:after="0"/>
        <w:jc w:val="both"/>
        <w:rPr>
          <w:rFonts w:ascii="Arial" w:eastAsia="Times New Roman" w:hAnsi="Arial" w:cs="Arial"/>
          <w:b/>
          <w:bCs/>
          <w:sz w:val="20"/>
          <w:szCs w:val="20"/>
          <w:lang w:val="en"/>
        </w:rPr>
      </w:pPr>
      <w:r w:rsidRPr="00DF7B8C">
        <w:rPr>
          <w:rFonts w:ascii="Arial" w:eastAsia="Times New Roman" w:hAnsi="Arial" w:cs="Arial"/>
          <w:b/>
          <w:bCs/>
          <w:sz w:val="20"/>
          <w:szCs w:val="20"/>
          <w:lang w:val="en"/>
        </w:rPr>
        <w:t>D. Other Lesions</w:t>
      </w:r>
    </w:p>
    <w:p w14:paraId="1768F549" w14:textId="734C6F8D" w:rsidR="00AB4306" w:rsidRDefault="00DF7B8C" w:rsidP="00FA28ED">
      <w:pPr>
        <w:pStyle w:val="NormalWeb"/>
        <w:spacing w:before="0" w:beforeAutospacing="0" w:after="0" w:afterAutospacing="0" w:line="259" w:lineRule="auto"/>
        <w:jc w:val="both"/>
        <w:rPr>
          <w:rFonts w:ascii="Arial" w:hAnsi="Arial" w:cs="Arial"/>
          <w:sz w:val="20"/>
          <w:szCs w:val="20"/>
          <w:lang w:val="en"/>
        </w:rPr>
      </w:pPr>
      <w:r w:rsidRPr="00DF7B8C">
        <w:rPr>
          <w:rFonts w:ascii="Arial" w:hAnsi="Arial" w:cs="Arial"/>
          <w:sz w:val="20"/>
          <w:szCs w:val="20"/>
          <w:lang w:val="en"/>
        </w:rPr>
        <w:t>Squamous dysplasia or carcinoma in situ, adenocarcinoma in situ, adenomatous lesions or atypical adenosis, particularly if such changes are at the resection margin, may increase the frequency of recurrent tumor. A few cases of primary invasive carcinoma of vagina have been reported to occur in association with severe vaginal prolapse.</w:t>
      </w:r>
      <w:hyperlink w:anchor="8017" w:tooltip="Iavazzo C, Vorgias G, Vecchini G,&#10;et al. Vaginal carcinoma in a completely prolapsed uterus: a case report. Arch Gynecol Obstet. 2007;275:503-505." w:history="1">
        <w:r w:rsidRPr="00DF7B8C">
          <w:rPr>
            <w:rStyle w:val="Hyperlink"/>
            <w:rFonts w:ascii="Arial" w:hAnsi="Arial" w:cs="Arial"/>
            <w:sz w:val="20"/>
            <w:szCs w:val="20"/>
            <w:vertAlign w:val="superscript"/>
            <w:lang w:val="en"/>
          </w:rPr>
          <w:t>1,</w:t>
        </w:r>
      </w:hyperlink>
      <w:hyperlink w:anchor="8018" w:tooltip="Batista TP, Morais JA, Reis TJ, et&#10;aI. A rare case of invasive vaginal carcinoma associated with vaginal prolapse.&#10;Arch Gynecol Obstet.&#10;2009;280(5):845-848." w:history="1">
        <w:r w:rsidRPr="00DF7B8C">
          <w:rPr>
            <w:rStyle w:val="Hyperlink"/>
            <w:rFonts w:ascii="Arial" w:hAnsi="Arial" w:cs="Arial"/>
            <w:sz w:val="20"/>
            <w:szCs w:val="20"/>
            <w:vertAlign w:val="superscript"/>
            <w:lang w:val="en"/>
          </w:rPr>
          <w:t>2,</w:t>
        </w:r>
      </w:hyperlink>
      <w:hyperlink w:anchor="8019" w:tooltip="Gupta N, Mittal S, Dalmia S, et al.&#10;A rare case of primary invasive carcinoma of vagina associated with irreducible&#10;third degree uterovaginal prolapse. Arch&#10;Gynecol Obstet. 2007; 276:563-564." w:history="1">
        <w:r w:rsidRPr="00DF7B8C">
          <w:rPr>
            <w:rStyle w:val="Hyperlink"/>
            <w:rFonts w:ascii="Arial" w:hAnsi="Arial" w:cs="Arial"/>
            <w:sz w:val="20"/>
            <w:szCs w:val="20"/>
            <w:vertAlign w:val="superscript"/>
            <w:lang w:val="en"/>
          </w:rPr>
          <w:t>3</w:t>
        </w:r>
      </w:hyperlink>
    </w:p>
    <w:p w14:paraId="5660606B" w14:textId="77777777" w:rsidR="00DF7B8C" w:rsidRPr="00DF7B8C" w:rsidRDefault="00DF7B8C" w:rsidP="00DF7B8C">
      <w:pPr>
        <w:pStyle w:val="NormalWeb"/>
        <w:spacing w:before="0" w:beforeAutospacing="0" w:after="0" w:afterAutospacing="0" w:line="259" w:lineRule="auto"/>
        <w:rPr>
          <w:rFonts w:ascii="Arial" w:hAnsi="Arial" w:cs="Arial"/>
          <w:sz w:val="20"/>
          <w:szCs w:val="20"/>
          <w:lang w:val="en"/>
        </w:rPr>
      </w:pPr>
    </w:p>
    <w:p w14:paraId="3096A346" w14:textId="77777777" w:rsidR="00AB4306" w:rsidRPr="00DF7B8C" w:rsidRDefault="00DF7B8C" w:rsidP="00FA28ED">
      <w:pPr>
        <w:spacing w:after="0" w:line="240" w:lineRule="auto"/>
        <w:contextualSpacing/>
        <w:rPr>
          <w:rFonts w:ascii="Arial" w:eastAsia="Times New Roman" w:hAnsi="Arial" w:cs="Arial"/>
          <w:sz w:val="20"/>
          <w:szCs w:val="20"/>
          <w:lang w:val="en"/>
        </w:rPr>
      </w:pPr>
      <w:r w:rsidRPr="00DF7B8C">
        <w:rPr>
          <w:rFonts w:ascii="Arial" w:eastAsia="Times New Roman" w:hAnsi="Arial" w:cs="Arial"/>
          <w:sz w:val="20"/>
          <w:szCs w:val="20"/>
          <w:lang w:val="en"/>
        </w:rPr>
        <w:t>References</w:t>
      </w:r>
    </w:p>
    <w:p w14:paraId="2C7A87F9" w14:textId="77777777" w:rsidR="00DF7B8C" w:rsidRDefault="00DF7B8C" w:rsidP="00FA28ED">
      <w:pPr>
        <w:pStyle w:val="ListParagraph"/>
        <w:numPr>
          <w:ilvl w:val="0"/>
          <w:numId w:val="7"/>
        </w:numPr>
        <w:spacing w:before="30" w:after="0" w:line="240" w:lineRule="auto"/>
        <w:ind w:right="30"/>
        <w:divId w:val="910501211"/>
        <w:rPr>
          <w:rFonts w:ascii="Arial" w:hAnsi="Arial" w:cs="Arial"/>
          <w:sz w:val="20"/>
          <w:szCs w:val="20"/>
          <w:lang w:val="en"/>
        </w:rPr>
      </w:pPr>
      <w:proofErr w:type="spellStart"/>
      <w:r>
        <w:rPr>
          <w:rFonts w:ascii="Arial" w:hAnsi="Arial" w:cs="Arial"/>
          <w:sz w:val="20"/>
          <w:szCs w:val="20"/>
          <w:lang w:val="en"/>
        </w:rPr>
        <w:t>L</w:t>
      </w:r>
      <w:r w:rsidRPr="00DF7B8C">
        <w:rPr>
          <w:rFonts w:ascii="Arial" w:hAnsi="Arial" w:cs="Arial"/>
          <w:sz w:val="20"/>
          <w:szCs w:val="20"/>
          <w:lang w:val="en"/>
        </w:rPr>
        <w:t>avazzo</w:t>
      </w:r>
      <w:proofErr w:type="spellEnd"/>
      <w:r w:rsidRPr="00DF7B8C">
        <w:rPr>
          <w:rFonts w:ascii="Arial" w:hAnsi="Arial" w:cs="Arial"/>
          <w:sz w:val="20"/>
          <w:szCs w:val="20"/>
          <w:lang w:val="en"/>
        </w:rPr>
        <w:t xml:space="preserve"> C, </w:t>
      </w:r>
      <w:proofErr w:type="spellStart"/>
      <w:r w:rsidRPr="00DF7B8C">
        <w:rPr>
          <w:rFonts w:ascii="Arial" w:hAnsi="Arial" w:cs="Arial"/>
          <w:sz w:val="20"/>
          <w:szCs w:val="20"/>
          <w:lang w:val="en"/>
        </w:rPr>
        <w:t>Vorgias</w:t>
      </w:r>
      <w:proofErr w:type="spellEnd"/>
      <w:r w:rsidRPr="00DF7B8C">
        <w:rPr>
          <w:rFonts w:ascii="Arial" w:hAnsi="Arial" w:cs="Arial"/>
          <w:sz w:val="20"/>
          <w:szCs w:val="20"/>
          <w:lang w:val="en"/>
        </w:rPr>
        <w:t xml:space="preserve"> G, </w:t>
      </w:r>
      <w:proofErr w:type="spellStart"/>
      <w:r w:rsidRPr="00DF7B8C">
        <w:rPr>
          <w:rFonts w:ascii="Arial" w:hAnsi="Arial" w:cs="Arial"/>
          <w:sz w:val="20"/>
          <w:szCs w:val="20"/>
          <w:lang w:val="en"/>
        </w:rPr>
        <w:t>Vecchini</w:t>
      </w:r>
      <w:proofErr w:type="spellEnd"/>
      <w:r w:rsidRPr="00DF7B8C">
        <w:rPr>
          <w:rFonts w:ascii="Arial" w:hAnsi="Arial" w:cs="Arial"/>
          <w:sz w:val="20"/>
          <w:szCs w:val="20"/>
          <w:lang w:val="en"/>
        </w:rPr>
        <w:t xml:space="preserve"> G, et al. Vaginal carcinoma in a completely prolapsed uterus: a case report. </w:t>
      </w:r>
      <w:r w:rsidRPr="00DF7B8C">
        <w:rPr>
          <w:rStyle w:val="Emphasis"/>
          <w:rFonts w:ascii="Arial" w:hAnsi="Arial" w:cs="Arial"/>
          <w:iCs w:val="0"/>
          <w:sz w:val="20"/>
          <w:szCs w:val="20"/>
          <w:lang w:val="en"/>
        </w:rPr>
        <w:t xml:space="preserve">Arch </w:t>
      </w:r>
      <w:proofErr w:type="spellStart"/>
      <w:r w:rsidRPr="00DF7B8C">
        <w:rPr>
          <w:rStyle w:val="Emphasis"/>
          <w:rFonts w:ascii="Arial" w:hAnsi="Arial" w:cs="Arial"/>
          <w:iCs w:val="0"/>
          <w:sz w:val="20"/>
          <w:szCs w:val="20"/>
          <w:lang w:val="en"/>
        </w:rPr>
        <w:t>Gynecol</w:t>
      </w:r>
      <w:proofErr w:type="spellEnd"/>
      <w:r w:rsidRPr="00DF7B8C">
        <w:rPr>
          <w:rStyle w:val="Emphasis"/>
          <w:rFonts w:ascii="Arial" w:hAnsi="Arial" w:cs="Arial"/>
          <w:iCs w:val="0"/>
          <w:sz w:val="20"/>
          <w:szCs w:val="20"/>
          <w:lang w:val="en"/>
        </w:rPr>
        <w:t xml:space="preserve"> Obstet</w:t>
      </w:r>
      <w:r w:rsidRPr="00DF7B8C">
        <w:rPr>
          <w:rFonts w:ascii="Arial" w:hAnsi="Arial" w:cs="Arial"/>
          <w:sz w:val="20"/>
          <w:szCs w:val="20"/>
          <w:lang w:val="en"/>
        </w:rPr>
        <w:t>. 2007;275:503-505.</w:t>
      </w:r>
    </w:p>
    <w:p w14:paraId="5EA65164" w14:textId="77777777" w:rsidR="00DF7B8C" w:rsidRDefault="00DF7B8C" w:rsidP="00FA28ED">
      <w:pPr>
        <w:pStyle w:val="ListParagraph"/>
        <w:numPr>
          <w:ilvl w:val="0"/>
          <w:numId w:val="7"/>
        </w:numPr>
        <w:spacing w:before="30" w:after="0" w:line="240" w:lineRule="auto"/>
        <w:ind w:right="30"/>
        <w:divId w:val="910501211"/>
        <w:rPr>
          <w:rFonts w:ascii="Arial" w:hAnsi="Arial" w:cs="Arial"/>
          <w:sz w:val="20"/>
          <w:szCs w:val="20"/>
          <w:lang w:val="en"/>
        </w:rPr>
      </w:pPr>
      <w:r w:rsidRPr="00DF7B8C">
        <w:rPr>
          <w:rFonts w:ascii="Arial" w:hAnsi="Arial" w:cs="Arial"/>
          <w:sz w:val="20"/>
          <w:szCs w:val="20"/>
          <w:lang w:val="en"/>
        </w:rPr>
        <w:t xml:space="preserve">Batista TP, </w:t>
      </w:r>
      <w:proofErr w:type="spellStart"/>
      <w:r w:rsidRPr="00DF7B8C">
        <w:rPr>
          <w:rFonts w:ascii="Arial" w:hAnsi="Arial" w:cs="Arial"/>
          <w:sz w:val="20"/>
          <w:szCs w:val="20"/>
          <w:lang w:val="en"/>
        </w:rPr>
        <w:t>Morais</w:t>
      </w:r>
      <w:proofErr w:type="spellEnd"/>
      <w:r w:rsidRPr="00DF7B8C">
        <w:rPr>
          <w:rFonts w:ascii="Arial" w:hAnsi="Arial" w:cs="Arial"/>
          <w:sz w:val="20"/>
          <w:szCs w:val="20"/>
          <w:lang w:val="en"/>
        </w:rPr>
        <w:t xml:space="preserve"> JA, Reis TJ, et </w:t>
      </w:r>
      <w:proofErr w:type="spellStart"/>
      <w:r w:rsidRPr="00DF7B8C">
        <w:rPr>
          <w:rFonts w:ascii="Arial" w:hAnsi="Arial" w:cs="Arial"/>
          <w:sz w:val="20"/>
          <w:szCs w:val="20"/>
          <w:lang w:val="en"/>
        </w:rPr>
        <w:t>aI</w:t>
      </w:r>
      <w:proofErr w:type="spellEnd"/>
      <w:r w:rsidRPr="00DF7B8C">
        <w:rPr>
          <w:rFonts w:ascii="Arial" w:hAnsi="Arial" w:cs="Arial"/>
          <w:sz w:val="20"/>
          <w:szCs w:val="20"/>
          <w:lang w:val="en"/>
        </w:rPr>
        <w:t xml:space="preserve">. A rare case of invasive vaginal carcinoma associated with vaginal prolapse. </w:t>
      </w:r>
      <w:r w:rsidRPr="00DF7B8C">
        <w:rPr>
          <w:rStyle w:val="Emphasis"/>
          <w:rFonts w:ascii="Arial" w:hAnsi="Arial" w:cs="Arial"/>
          <w:iCs w:val="0"/>
          <w:sz w:val="20"/>
          <w:szCs w:val="20"/>
          <w:lang w:val="en"/>
        </w:rPr>
        <w:t xml:space="preserve">Arch </w:t>
      </w:r>
      <w:proofErr w:type="spellStart"/>
      <w:r w:rsidRPr="00DF7B8C">
        <w:rPr>
          <w:rStyle w:val="Emphasis"/>
          <w:rFonts w:ascii="Arial" w:hAnsi="Arial" w:cs="Arial"/>
          <w:iCs w:val="0"/>
          <w:sz w:val="20"/>
          <w:szCs w:val="20"/>
          <w:lang w:val="en"/>
        </w:rPr>
        <w:t>Gynecol</w:t>
      </w:r>
      <w:proofErr w:type="spellEnd"/>
      <w:r w:rsidRPr="00DF7B8C">
        <w:rPr>
          <w:rStyle w:val="Emphasis"/>
          <w:rFonts w:ascii="Arial" w:hAnsi="Arial" w:cs="Arial"/>
          <w:iCs w:val="0"/>
          <w:sz w:val="20"/>
          <w:szCs w:val="20"/>
          <w:lang w:val="en"/>
        </w:rPr>
        <w:t xml:space="preserve"> Obstet</w:t>
      </w:r>
      <w:r w:rsidRPr="00DF7B8C">
        <w:rPr>
          <w:rFonts w:ascii="Arial" w:hAnsi="Arial" w:cs="Arial"/>
          <w:sz w:val="20"/>
          <w:szCs w:val="20"/>
          <w:lang w:val="en"/>
        </w:rPr>
        <w:t>. 2009;280(5):845-848.</w:t>
      </w:r>
    </w:p>
    <w:p w14:paraId="205777EB" w14:textId="000BC58D" w:rsidR="00AB4306" w:rsidRPr="00DF7B8C" w:rsidRDefault="00DF7B8C" w:rsidP="00FA28ED">
      <w:pPr>
        <w:pStyle w:val="ListParagraph"/>
        <w:numPr>
          <w:ilvl w:val="0"/>
          <w:numId w:val="7"/>
        </w:numPr>
        <w:spacing w:before="30" w:after="0" w:line="240" w:lineRule="auto"/>
        <w:ind w:right="30"/>
        <w:divId w:val="910501211"/>
        <w:rPr>
          <w:rFonts w:ascii="Arial" w:hAnsi="Arial" w:cs="Arial"/>
          <w:sz w:val="20"/>
          <w:szCs w:val="20"/>
          <w:lang w:val="en"/>
        </w:rPr>
      </w:pPr>
      <w:r w:rsidRPr="00DF7B8C">
        <w:rPr>
          <w:rFonts w:ascii="Arial" w:hAnsi="Arial" w:cs="Arial"/>
          <w:sz w:val="20"/>
          <w:szCs w:val="20"/>
          <w:lang w:val="en"/>
        </w:rPr>
        <w:t xml:space="preserve">Gupta N, Mittal S, Dalmia S, et al. A rare case of primary invasive carcinoma of vagina associated with irreducible third degree uterovaginal prolapse. </w:t>
      </w:r>
      <w:r w:rsidRPr="00DF7B8C">
        <w:rPr>
          <w:rStyle w:val="Emphasis"/>
          <w:rFonts w:ascii="Arial" w:hAnsi="Arial" w:cs="Arial"/>
          <w:iCs w:val="0"/>
          <w:sz w:val="20"/>
          <w:szCs w:val="20"/>
          <w:lang w:val="en"/>
        </w:rPr>
        <w:t xml:space="preserve">Arch </w:t>
      </w:r>
      <w:proofErr w:type="spellStart"/>
      <w:r w:rsidRPr="00DF7B8C">
        <w:rPr>
          <w:rStyle w:val="Emphasis"/>
          <w:rFonts w:ascii="Arial" w:hAnsi="Arial" w:cs="Arial"/>
          <w:iCs w:val="0"/>
          <w:sz w:val="20"/>
          <w:szCs w:val="20"/>
          <w:lang w:val="en"/>
        </w:rPr>
        <w:t>Gynecol</w:t>
      </w:r>
      <w:proofErr w:type="spellEnd"/>
      <w:r w:rsidRPr="00DF7B8C">
        <w:rPr>
          <w:rStyle w:val="Emphasis"/>
          <w:rFonts w:ascii="Arial" w:hAnsi="Arial" w:cs="Arial"/>
          <w:iCs w:val="0"/>
          <w:sz w:val="20"/>
          <w:szCs w:val="20"/>
          <w:lang w:val="en"/>
        </w:rPr>
        <w:t xml:space="preserve"> Obstet</w:t>
      </w:r>
      <w:r w:rsidRPr="00DF7B8C">
        <w:rPr>
          <w:rFonts w:ascii="Arial" w:hAnsi="Arial" w:cs="Arial"/>
          <w:sz w:val="20"/>
          <w:szCs w:val="20"/>
          <w:lang w:val="en"/>
        </w:rPr>
        <w:t>. 2007; 276:563-564.</w:t>
      </w:r>
    </w:p>
    <w:sectPr w:rsidR="00AB4306" w:rsidRPr="00DF7B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0B73" w14:textId="77777777" w:rsidR="00AB4306" w:rsidRDefault="00DF7B8C">
      <w:pPr>
        <w:spacing w:after="0" w:line="240" w:lineRule="auto"/>
      </w:pPr>
      <w:r>
        <w:separator/>
      </w:r>
    </w:p>
  </w:endnote>
  <w:endnote w:type="continuationSeparator" w:id="0">
    <w:p w14:paraId="03D6054A" w14:textId="77777777" w:rsidR="00AB4306" w:rsidRDefault="00DF7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F484" w14:textId="77777777" w:rsidR="00DF7B8C" w:rsidRDefault="00DF7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427D" w14:textId="3808EC15" w:rsidR="00F91BCE" w:rsidRDefault="00DF7B8C">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EE00" w14:textId="77777777" w:rsidR="00D61B7F" w:rsidRDefault="00DF7B8C">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4265" w14:textId="77777777" w:rsidR="00AB4306" w:rsidRDefault="00DF7B8C">
      <w:pPr>
        <w:spacing w:after="0" w:line="240" w:lineRule="auto"/>
      </w:pPr>
      <w:r>
        <w:separator/>
      </w:r>
    </w:p>
  </w:footnote>
  <w:footnote w:type="continuationSeparator" w:id="0">
    <w:p w14:paraId="2E361199" w14:textId="77777777" w:rsidR="00AB4306" w:rsidRDefault="00DF7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939D" w14:textId="77777777" w:rsidR="00DF7B8C" w:rsidRDefault="00DF7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AADF" w14:textId="77777777" w:rsidR="00F91BCE" w:rsidRDefault="00F91B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1B51C97" w14:textId="77777777" w:rsidTr="00776589">
      <w:tc>
        <w:tcPr>
          <w:tcW w:w="1500" w:type="dxa"/>
        </w:tcPr>
        <w:p w14:paraId="42FBF8C4" w14:textId="77777777" w:rsidR="00776589" w:rsidRDefault="00DF7B8C">
          <w:r>
            <w:t>CAP Approved</w:t>
          </w:r>
        </w:p>
      </w:tc>
      <w:tc>
        <w:tcPr>
          <w:tcW w:w="8076" w:type="dxa"/>
        </w:tcPr>
        <w:p w14:paraId="5783432E" w14:textId="7E9444E6" w:rsidR="00776589" w:rsidRDefault="00DF7B8C">
          <w:pPr>
            <w:jc w:val="right"/>
          </w:pPr>
          <w:r>
            <w:t>Vagina.Bx_4.3.0.0.REL_CAPCP</w:t>
          </w:r>
        </w:p>
      </w:tc>
    </w:tr>
  </w:tbl>
  <w:p w14:paraId="7C16C7BC" w14:textId="77777777" w:rsidR="00F91BCE" w:rsidRDefault="00F91BC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91BD" w14:textId="50F4E865" w:rsidR="00F91BCE" w:rsidRDefault="00DF7B8C">
    <w:r>
      <w:rPr>
        <w:noProof/>
      </w:rPr>
      <w:drawing>
        <wp:inline distT="0" distB="0" distL="0" distR="0" wp14:anchorId="19ACB939" wp14:editId="124A8C5D">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A45825">
      <w:rPr>
        <w:noProof/>
      </w:rPr>
      <w:pict w14:anchorId="50F778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63E"/>
    <w:multiLevelType w:val="multilevel"/>
    <w:tmpl w:val="EF12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E0E70"/>
    <w:multiLevelType w:val="hybridMultilevel"/>
    <w:tmpl w:val="3B1A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12467"/>
    <w:multiLevelType w:val="hybridMultilevel"/>
    <w:tmpl w:val="547E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F5866"/>
    <w:multiLevelType w:val="hybridMultilevel"/>
    <w:tmpl w:val="0486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6421F"/>
    <w:multiLevelType w:val="multilevel"/>
    <w:tmpl w:val="B15A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14812"/>
    <w:multiLevelType w:val="multilevel"/>
    <w:tmpl w:val="382C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30C6D"/>
    <w:multiLevelType w:val="multilevel"/>
    <w:tmpl w:val="DDEC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1BCE"/>
    <w:rsid w:val="000777FC"/>
    <w:rsid w:val="006E3B58"/>
    <w:rsid w:val="00802CA3"/>
    <w:rsid w:val="00A45825"/>
    <w:rsid w:val="00AB4306"/>
    <w:rsid w:val="00C46432"/>
    <w:rsid w:val="00D145FB"/>
    <w:rsid w:val="00DF7B8C"/>
    <w:rsid w:val="00F91BCE"/>
    <w:rsid w:val="00FA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BEEED0E"/>
  <w15:docId w15:val="{D9BD0B81-546A-41EF-BED8-881F0B5D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PlainText">
    <w:name w:val="Plain Text"/>
    <w:basedOn w:val="Normal"/>
    <w:link w:val="PlainText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PlainTextChar">
    <w:name w:val="Plain Text Char"/>
    <w:basedOn w:val="DefaultParagraphFont"/>
    <w:link w:val="PlainText"/>
    <w:uiPriority w:val="99"/>
    <w:semiHidden/>
    <w:rPr>
      <w:rFonts w:ascii="Times New Roman" w:hAnsi="Times New Roman" w:cs="Times New Roman"/>
      <w:sz w:val="24"/>
      <w:szCs w:val="24"/>
    </w:rPr>
  </w:style>
  <w:style w:type="paragraph" w:styleId="ListParagraph">
    <w:name w:val="List Paragraph"/>
    <w:basedOn w:val="Normal"/>
    <w:uiPriority w:val="34"/>
    <w:qFormat/>
    <w:rsid w:val="00DF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01211">
      <w:marLeft w:val="0"/>
      <w:marRight w:val="0"/>
      <w:marTop w:val="0"/>
      <w:marBottom w:val="0"/>
      <w:divBdr>
        <w:top w:val="none" w:sz="0" w:space="0" w:color="auto"/>
        <w:left w:val="none" w:sz="0" w:space="0" w:color="auto"/>
        <w:bottom w:val="none" w:sz="0" w:space="0" w:color="auto"/>
        <w:right w:val="none" w:sz="0" w:space="0" w:color="auto"/>
      </w:divBdr>
      <w:divsChild>
        <w:div w:id="674307858">
          <w:marLeft w:val="0"/>
          <w:marRight w:val="0"/>
          <w:marTop w:val="0"/>
          <w:marBottom w:val="0"/>
          <w:divBdr>
            <w:top w:val="none" w:sz="0" w:space="0" w:color="auto"/>
            <w:left w:val="none" w:sz="0" w:space="0" w:color="auto"/>
            <w:bottom w:val="none" w:sz="0" w:space="0" w:color="auto"/>
            <w:right w:val="none" w:sz="0" w:space="0" w:color="auto"/>
          </w:divBdr>
        </w:div>
        <w:div w:id="222761732">
          <w:marLeft w:val="0"/>
          <w:marRight w:val="0"/>
          <w:marTop w:val="0"/>
          <w:marBottom w:val="0"/>
          <w:divBdr>
            <w:top w:val="none" w:sz="0" w:space="0" w:color="auto"/>
            <w:left w:val="none" w:sz="0" w:space="0" w:color="auto"/>
            <w:bottom w:val="none" w:sz="0" w:space="0" w:color="auto"/>
            <w:right w:val="none" w:sz="0" w:space="0" w:color="auto"/>
          </w:divBdr>
        </w:div>
        <w:div w:id="161820124">
          <w:marLeft w:val="0"/>
          <w:marRight w:val="0"/>
          <w:marTop w:val="0"/>
          <w:marBottom w:val="0"/>
          <w:divBdr>
            <w:top w:val="none" w:sz="0" w:space="0" w:color="auto"/>
            <w:left w:val="none" w:sz="0" w:space="0" w:color="auto"/>
            <w:bottom w:val="none" w:sz="0" w:space="0" w:color="auto"/>
            <w:right w:val="none" w:sz="0" w:space="0" w:color="auto"/>
          </w:divBdr>
        </w:div>
        <w:div w:id="1952742520">
          <w:marLeft w:val="0"/>
          <w:marRight w:val="0"/>
          <w:marTop w:val="0"/>
          <w:marBottom w:val="0"/>
          <w:divBdr>
            <w:top w:val="none" w:sz="0" w:space="0" w:color="auto"/>
            <w:left w:val="none" w:sz="0" w:space="0" w:color="auto"/>
            <w:bottom w:val="none" w:sz="0" w:space="0" w:color="auto"/>
            <w:right w:val="none" w:sz="0" w:space="0" w:color="auto"/>
          </w:divBdr>
        </w:div>
        <w:div w:id="265621502">
          <w:marLeft w:val="0"/>
          <w:marRight w:val="0"/>
          <w:marTop w:val="0"/>
          <w:marBottom w:val="0"/>
          <w:divBdr>
            <w:top w:val="none" w:sz="0" w:space="0" w:color="auto"/>
            <w:left w:val="none" w:sz="0" w:space="0" w:color="auto"/>
            <w:bottom w:val="none" w:sz="0" w:space="0" w:color="auto"/>
            <w:right w:val="none" w:sz="0" w:space="0" w:color="auto"/>
          </w:divBdr>
        </w:div>
        <w:div w:id="2093626681">
          <w:marLeft w:val="0"/>
          <w:marRight w:val="0"/>
          <w:marTop w:val="0"/>
          <w:marBottom w:val="0"/>
          <w:divBdr>
            <w:top w:val="none" w:sz="0" w:space="0" w:color="auto"/>
            <w:left w:val="none" w:sz="0" w:space="0" w:color="auto"/>
            <w:bottom w:val="none" w:sz="0" w:space="0" w:color="auto"/>
            <w:right w:val="none" w:sz="0" w:space="0" w:color="auto"/>
          </w:divBdr>
        </w:div>
        <w:div w:id="1889805685">
          <w:marLeft w:val="0"/>
          <w:marRight w:val="0"/>
          <w:marTop w:val="0"/>
          <w:marBottom w:val="0"/>
          <w:divBdr>
            <w:top w:val="none" w:sz="0" w:space="0" w:color="auto"/>
            <w:left w:val="none" w:sz="0" w:space="0" w:color="auto"/>
            <w:bottom w:val="none" w:sz="0" w:space="0" w:color="auto"/>
            <w:right w:val="none" w:sz="0" w:space="0" w:color="auto"/>
          </w:divBdr>
        </w:div>
      </w:divsChild>
    </w:div>
    <w:div w:id="172571430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umoursclassification.iarc.who.int/chpters/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3293</Words>
  <Characters>21213</Characters>
  <Application>Microsoft Office Word</Application>
  <DocSecurity>0</DocSecurity>
  <Lines>964</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8</cp:revision>
  <dcterms:created xsi:type="dcterms:W3CDTF">2021-06-16T20:30:00Z</dcterms:created>
  <dcterms:modified xsi:type="dcterms:W3CDTF">2021-06-22T19:59:00Z</dcterms:modified>
</cp:coreProperties>
</file>