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F1F8" w14:textId="77777777" w:rsidR="007D1B7A" w:rsidRPr="00F105E8" w:rsidRDefault="00D479CA">
      <w:pPr>
        <w:spacing w:after="0"/>
        <w:divId w:val="296180320"/>
        <w:rPr>
          <w:rFonts w:ascii="Arial" w:eastAsia="Times New Roman" w:hAnsi="Arial" w:cs="Arial"/>
          <w:b/>
          <w:bCs/>
          <w:sz w:val="30"/>
          <w:szCs w:val="30"/>
          <w:lang w:val="en"/>
        </w:rPr>
      </w:pPr>
      <w:r w:rsidRPr="00F105E8">
        <w:rPr>
          <w:rFonts w:ascii="Arial" w:eastAsia="Times New Roman" w:hAnsi="Arial" w:cs="Arial"/>
          <w:b/>
          <w:bCs/>
          <w:sz w:val="30"/>
          <w:szCs w:val="30"/>
          <w:lang w:val="en"/>
        </w:rPr>
        <w:t>Protocol for the Examination of Resection Specimens From Patients With Primary Carcinoma of the Vagina</w:t>
      </w:r>
    </w:p>
    <w:p w14:paraId="398D56A4" w14:textId="77777777" w:rsidR="007D1B7A" w:rsidRPr="00F105E8" w:rsidRDefault="007D1B7A">
      <w:pPr>
        <w:spacing w:after="0"/>
        <w:divId w:val="560410023"/>
        <w:rPr>
          <w:rFonts w:ascii="Arial" w:eastAsia="Times New Roman" w:hAnsi="Arial" w:cs="Arial"/>
          <w:sz w:val="20"/>
          <w:szCs w:val="20"/>
          <w:lang w:val="en"/>
        </w:rPr>
      </w:pPr>
    </w:p>
    <w:p w14:paraId="7E41971C" w14:textId="139BEC16" w:rsidR="007D1B7A" w:rsidRPr="00F105E8" w:rsidRDefault="00D479CA">
      <w:pPr>
        <w:spacing w:after="0"/>
        <w:divId w:val="1094326197"/>
        <w:rPr>
          <w:rFonts w:ascii="Arial" w:eastAsia="Times New Roman" w:hAnsi="Arial" w:cs="Arial"/>
          <w:sz w:val="20"/>
          <w:szCs w:val="20"/>
          <w:lang w:val="en"/>
        </w:rPr>
      </w:pPr>
      <w:r w:rsidRPr="00F105E8">
        <w:rPr>
          <w:rFonts w:ascii="Arial" w:eastAsia="Times New Roman" w:hAnsi="Arial" w:cs="Arial"/>
          <w:b/>
          <w:bCs/>
          <w:sz w:val="20"/>
          <w:szCs w:val="20"/>
          <w:lang w:val="en"/>
        </w:rPr>
        <w:t xml:space="preserve">Version: </w:t>
      </w:r>
      <w:r w:rsidRPr="00F105E8">
        <w:rPr>
          <w:rFonts w:ascii="Arial" w:eastAsia="Times New Roman" w:hAnsi="Arial" w:cs="Arial"/>
          <w:sz w:val="20"/>
          <w:szCs w:val="20"/>
          <w:lang w:val="en"/>
        </w:rPr>
        <w:t>4.3.0.</w:t>
      </w:r>
      <w:r w:rsidR="006D3324">
        <w:rPr>
          <w:rFonts w:ascii="Arial" w:eastAsia="Times New Roman" w:hAnsi="Arial" w:cs="Arial"/>
          <w:sz w:val="20"/>
          <w:szCs w:val="20"/>
          <w:lang w:val="en"/>
        </w:rPr>
        <w:t>1</w:t>
      </w:r>
    </w:p>
    <w:p w14:paraId="354EFC97" w14:textId="6019C288" w:rsidR="007D1B7A" w:rsidRPr="00F105E8" w:rsidRDefault="00D479CA">
      <w:pPr>
        <w:spacing w:after="0"/>
        <w:divId w:val="17438568"/>
        <w:rPr>
          <w:rFonts w:ascii="Arial" w:eastAsia="Times New Roman" w:hAnsi="Arial" w:cs="Arial"/>
          <w:sz w:val="20"/>
          <w:szCs w:val="20"/>
          <w:lang w:val="en"/>
        </w:rPr>
      </w:pPr>
      <w:r w:rsidRPr="00F105E8">
        <w:rPr>
          <w:rFonts w:ascii="Arial" w:eastAsia="Times New Roman" w:hAnsi="Arial" w:cs="Arial"/>
          <w:b/>
          <w:bCs/>
          <w:sz w:val="20"/>
          <w:szCs w:val="20"/>
          <w:lang w:val="en"/>
        </w:rPr>
        <w:t xml:space="preserve">Protocol Posting Date: </w:t>
      </w:r>
      <w:r w:rsidR="006D3324">
        <w:rPr>
          <w:rFonts w:ascii="Arial" w:eastAsia="Times New Roman" w:hAnsi="Arial" w:cs="Arial"/>
          <w:sz w:val="20"/>
          <w:szCs w:val="20"/>
          <w:lang w:val="en"/>
        </w:rPr>
        <w:t>November</w:t>
      </w:r>
      <w:r w:rsidRPr="00F105E8">
        <w:rPr>
          <w:rFonts w:ascii="Arial" w:eastAsia="Times New Roman" w:hAnsi="Arial" w:cs="Arial"/>
          <w:sz w:val="20"/>
          <w:szCs w:val="20"/>
          <w:lang w:val="en"/>
        </w:rPr>
        <w:t xml:space="preserve"> 2021 </w:t>
      </w:r>
    </w:p>
    <w:p w14:paraId="323D0A98" w14:textId="77777777" w:rsidR="007D1B7A" w:rsidRPr="00F105E8" w:rsidRDefault="00D479CA">
      <w:pPr>
        <w:spacing w:after="0"/>
        <w:divId w:val="6565179"/>
        <w:rPr>
          <w:rFonts w:ascii="Arial" w:eastAsia="Times New Roman" w:hAnsi="Arial" w:cs="Arial"/>
          <w:sz w:val="20"/>
          <w:szCs w:val="20"/>
          <w:lang w:val="en"/>
        </w:rPr>
      </w:pPr>
      <w:r w:rsidRPr="00F105E8">
        <w:rPr>
          <w:rFonts w:ascii="Arial" w:eastAsia="Times New Roman" w:hAnsi="Arial" w:cs="Arial"/>
          <w:b/>
          <w:bCs/>
          <w:sz w:val="20"/>
          <w:szCs w:val="20"/>
          <w:lang w:val="en"/>
        </w:rPr>
        <w:t xml:space="preserve">CAP Laboratory Accreditation Program Protocol Required Use Date: </w:t>
      </w:r>
      <w:r w:rsidRPr="00F105E8">
        <w:rPr>
          <w:rFonts w:ascii="Arial" w:eastAsia="Times New Roman" w:hAnsi="Arial" w:cs="Arial"/>
          <w:sz w:val="20"/>
          <w:szCs w:val="20"/>
          <w:lang w:val="en"/>
        </w:rPr>
        <w:t>March 2022</w:t>
      </w:r>
    </w:p>
    <w:p w14:paraId="32256975" w14:textId="41A30530" w:rsidR="00F105E8" w:rsidRDefault="00D479CA">
      <w:pPr>
        <w:spacing w:after="0"/>
        <w:divId w:val="1259943153"/>
        <w:rPr>
          <w:rFonts w:ascii="Arial" w:eastAsia="Times New Roman" w:hAnsi="Arial" w:cs="Arial"/>
          <w:sz w:val="20"/>
          <w:szCs w:val="20"/>
          <w:lang w:val="en"/>
        </w:rPr>
      </w:pPr>
      <w:r w:rsidRPr="00F105E8">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60AE68B" w14:textId="77777777" w:rsidR="00DB3CC9" w:rsidRPr="00F105E8" w:rsidRDefault="00DB3CC9">
      <w:pPr>
        <w:spacing w:after="0"/>
        <w:divId w:val="1259943153"/>
        <w:rPr>
          <w:rFonts w:ascii="Arial" w:eastAsia="Times New Roman" w:hAnsi="Arial" w:cs="Arial"/>
          <w:sz w:val="20"/>
          <w:szCs w:val="20"/>
          <w:lang w:val="en"/>
        </w:rPr>
      </w:pPr>
    </w:p>
    <w:p w14:paraId="34CBBAF2" w14:textId="77777777" w:rsidR="007D1B7A" w:rsidRPr="00F105E8" w:rsidRDefault="00D479CA" w:rsidP="00556788">
      <w:pPr>
        <w:keepNext/>
        <w:tabs>
          <w:tab w:val="left" w:pos="360"/>
        </w:tabs>
        <w:spacing w:after="0"/>
        <w:outlineLvl w:val="1"/>
        <w:divId w:val="1415590386"/>
        <w:rPr>
          <w:rFonts w:ascii="Arial" w:hAnsi="Arial" w:cs="Arial"/>
          <w:sz w:val="20"/>
          <w:szCs w:val="20"/>
          <w:lang w:val="en"/>
        </w:rPr>
      </w:pPr>
      <w:r w:rsidRPr="00F105E8">
        <w:rPr>
          <w:rStyle w:val="Strong"/>
          <w:rFonts w:ascii="Arial" w:eastAsia="Calibri" w:hAnsi="Arial" w:cs="Arial"/>
          <w:bCs w:val="0"/>
          <w:color w:val="000000"/>
          <w:sz w:val="20"/>
          <w:szCs w:val="20"/>
          <w:lang w:val="en"/>
        </w:rPr>
        <w:t xml:space="preserve">For accreditation purposes, this protocol should be used </w:t>
      </w:r>
      <w:r w:rsidRPr="00F105E8">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7D1B7A" w:rsidRPr="00F105E8" w14:paraId="12CDE0D3" w14:textId="77777777" w:rsidTr="00F105E8">
        <w:trPr>
          <w:divId w:val="141559038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6CFB7B3" w14:textId="77777777" w:rsidR="007D1B7A" w:rsidRPr="00F105E8" w:rsidRDefault="00D479CA" w:rsidP="00556788">
            <w:pPr>
              <w:spacing w:after="0" w:line="240" w:lineRule="auto"/>
              <w:rPr>
                <w:rFonts w:ascii="Arial" w:hAnsi="Arial" w:cs="Arial"/>
                <w:sz w:val="18"/>
                <w:szCs w:val="18"/>
              </w:rPr>
            </w:pPr>
            <w:r w:rsidRPr="00F105E8">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9C70313" w14:textId="77777777" w:rsidR="007D1B7A" w:rsidRPr="00F105E8" w:rsidRDefault="00D479CA" w:rsidP="00556788">
            <w:pPr>
              <w:spacing w:after="0" w:line="240" w:lineRule="auto"/>
              <w:rPr>
                <w:rFonts w:ascii="Arial" w:hAnsi="Arial" w:cs="Arial"/>
                <w:sz w:val="18"/>
                <w:szCs w:val="18"/>
              </w:rPr>
            </w:pPr>
            <w:r w:rsidRPr="00F105E8">
              <w:rPr>
                <w:rStyle w:val="Strong"/>
                <w:rFonts w:ascii="Arial" w:eastAsia="SimSun" w:hAnsi="Arial" w:cs="Arial"/>
                <w:bCs w:val="0"/>
                <w:sz w:val="18"/>
                <w:szCs w:val="18"/>
              </w:rPr>
              <w:t>Description</w:t>
            </w:r>
          </w:p>
        </w:tc>
      </w:tr>
      <w:tr w:rsidR="007D1B7A" w:rsidRPr="00F105E8" w14:paraId="21391AD7" w14:textId="77777777" w:rsidTr="00F105E8">
        <w:trPr>
          <w:divId w:val="1415590386"/>
        </w:trPr>
        <w:tc>
          <w:tcPr>
            <w:tcW w:w="1524" w:type="pct"/>
            <w:tcBorders>
              <w:top w:val="single" w:sz="4" w:space="0" w:color="auto"/>
              <w:left w:val="single" w:sz="4" w:space="0" w:color="auto"/>
              <w:bottom w:val="single" w:sz="4" w:space="0" w:color="auto"/>
              <w:right w:val="single" w:sz="4" w:space="0" w:color="auto"/>
            </w:tcBorders>
            <w:hideMark/>
          </w:tcPr>
          <w:p w14:paraId="7F36A7DC"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6ED29F60"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Includes vaginectomy</w:t>
            </w:r>
          </w:p>
        </w:tc>
      </w:tr>
      <w:tr w:rsidR="007D1B7A" w:rsidRPr="00F105E8" w14:paraId="74160577" w14:textId="77777777" w:rsidTr="00F105E8">
        <w:trPr>
          <w:divId w:val="141559038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6C7726A" w14:textId="77777777" w:rsidR="007D1B7A" w:rsidRPr="00F105E8" w:rsidRDefault="00D479CA" w:rsidP="00556788">
            <w:pPr>
              <w:spacing w:after="0" w:line="240" w:lineRule="auto"/>
              <w:rPr>
                <w:rFonts w:ascii="Arial" w:hAnsi="Arial" w:cs="Arial"/>
                <w:sz w:val="18"/>
                <w:szCs w:val="18"/>
              </w:rPr>
            </w:pPr>
            <w:r w:rsidRPr="00F105E8">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C7D0AD9" w14:textId="77777777" w:rsidR="007D1B7A" w:rsidRPr="00F105E8" w:rsidRDefault="00D479CA" w:rsidP="00556788">
            <w:pPr>
              <w:spacing w:after="0" w:line="240" w:lineRule="auto"/>
              <w:rPr>
                <w:rFonts w:ascii="Arial" w:hAnsi="Arial" w:cs="Arial"/>
                <w:sz w:val="18"/>
                <w:szCs w:val="18"/>
              </w:rPr>
            </w:pPr>
            <w:r w:rsidRPr="00F105E8">
              <w:rPr>
                <w:rStyle w:val="Strong"/>
                <w:rFonts w:ascii="Arial" w:eastAsia="SimSun" w:hAnsi="Arial" w:cs="Arial"/>
                <w:bCs w:val="0"/>
                <w:sz w:val="18"/>
                <w:szCs w:val="18"/>
              </w:rPr>
              <w:t>Description</w:t>
            </w:r>
          </w:p>
        </w:tc>
      </w:tr>
      <w:tr w:rsidR="007D1B7A" w:rsidRPr="00F105E8" w14:paraId="3BFF6BAE" w14:textId="77777777" w:rsidTr="00F105E8">
        <w:trPr>
          <w:divId w:val="1415590386"/>
        </w:trPr>
        <w:tc>
          <w:tcPr>
            <w:tcW w:w="1524" w:type="pct"/>
            <w:tcBorders>
              <w:top w:val="single" w:sz="4" w:space="0" w:color="auto"/>
              <w:left w:val="single" w:sz="4" w:space="0" w:color="auto"/>
              <w:bottom w:val="single" w:sz="4" w:space="0" w:color="auto"/>
              <w:right w:val="single" w:sz="4" w:space="0" w:color="auto"/>
            </w:tcBorders>
            <w:hideMark/>
          </w:tcPr>
          <w:p w14:paraId="0BDC8FE2"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27888913"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Includes squamous cell carcinoma, adenocarcinoma and variants, carcinosarcoma, adenosarcoma, neuroendocrine carcinoma, mixed epithelial – neuroendocrine tumors, and germ cell tumors</w:t>
            </w:r>
          </w:p>
        </w:tc>
      </w:tr>
    </w:tbl>
    <w:p w14:paraId="50D2BA84" w14:textId="7DFB846A" w:rsidR="007D1B7A" w:rsidRPr="00F105E8" w:rsidRDefault="007D1B7A" w:rsidP="00556788">
      <w:pPr>
        <w:spacing w:after="0"/>
        <w:divId w:val="1415590386"/>
        <w:rPr>
          <w:rFonts w:ascii="Arial" w:hAnsi="Arial" w:cs="Arial"/>
          <w:sz w:val="20"/>
          <w:szCs w:val="20"/>
          <w:lang w:val="en"/>
        </w:rPr>
      </w:pPr>
    </w:p>
    <w:p w14:paraId="3F4A3EA8" w14:textId="77777777" w:rsidR="007D1B7A" w:rsidRPr="00F105E8" w:rsidRDefault="00D479CA" w:rsidP="00556788">
      <w:pPr>
        <w:keepNext/>
        <w:tabs>
          <w:tab w:val="left" w:pos="360"/>
        </w:tabs>
        <w:spacing w:after="0"/>
        <w:outlineLvl w:val="1"/>
        <w:divId w:val="1415590386"/>
        <w:rPr>
          <w:rFonts w:ascii="Arial" w:hAnsi="Arial" w:cs="Arial"/>
          <w:sz w:val="20"/>
          <w:szCs w:val="20"/>
          <w:lang w:val="en"/>
        </w:rPr>
      </w:pPr>
      <w:r w:rsidRPr="00F105E8">
        <w:rPr>
          <w:rStyle w:val="Strong"/>
          <w:rFonts w:ascii="Arial" w:eastAsia="Calibri" w:hAnsi="Arial" w:cs="Arial"/>
          <w:bCs w:val="0"/>
          <w:sz w:val="20"/>
          <w:szCs w:val="20"/>
          <w:lang w:val="en"/>
        </w:rPr>
        <w:t xml:space="preserve">This protocol is NOT required </w:t>
      </w:r>
      <w:r w:rsidRPr="00F105E8">
        <w:rPr>
          <w:rStyle w:val="Strong"/>
          <w:rFonts w:ascii="Arial" w:eastAsia="Calibri" w:hAnsi="Arial" w:cs="Arial"/>
          <w:bCs w:val="0"/>
          <w:color w:val="000000"/>
          <w:sz w:val="20"/>
          <w:szCs w:val="20"/>
          <w:lang w:val="en"/>
        </w:rPr>
        <w:t xml:space="preserve">for accreditation purposes </w:t>
      </w:r>
      <w:r w:rsidRPr="00F105E8">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7D1B7A" w:rsidRPr="00F105E8" w14:paraId="60AB1068" w14:textId="77777777" w:rsidTr="00F105E8">
        <w:trPr>
          <w:divId w:val="141559038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E5291AB" w14:textId="77777777" w:rsidR="007D1B7A" w:rsidRPr="00F105E8" w:rsidRDefault="00D479CA" w:rsidP="00556788">
            <w:pPr>
              <w:spacing w:after="0" w:line="240" w:lineRule="auto"/>
              <w:rPr>
                <w:rFonts w:ascii="Arial" w:hAnsi="Arial" w:cs="Arial"/>
                <w:sz w:val="18"/>
                <w:szCs w:val="18"/>
              </w:rPr>
            </w:pPr>
            <w:r w:rsidRPr="00F105E8">
              <w:rPr>
                <w:rStyle w:val="Strong"/>
                <w:rFonts w:ascii="Arial" w:eastAsia="SimSun" w:hAnsi="Arial" w:cs="Arial"/>
                <w:bCs w:val="0"/>
                <w:sz w:val="18"/>
                <w:szCs w:val="18"/>
              </w:rPr>
              <w:t>Procedure</w:t>
            </w:r>
          </w:p>
        </w:tc>
      </w:tr>
      <w:tr w:rsidR="007D1B7A" w:rsidRPr="00F105E8" w14:paraId="4EB940EF" w14:textId="77777777" w:rsidTr="00F105E8">
        <w:trPr>
          <w:divId w:val="1415590386"/>
          <w:trHeight w:val="152"/>
        </w:trPr>
        <w:tc>
          <w:tcPr>
            <w:tcW w:w="5000" w:type="pct"/>
            <w:tcBorders>
              <w:top w:val="single" w:sz="4" w:space="0" w:color="auto"/>
              <w:left w:val="single" w:sz="4" w:space="0" w:color="auto"/>
              <w:bottom w:val="single" w:sz="4" w:space="0" w:color="auto"/>
              <w:right w:val="single" w:sz="4" w:space="0" w:color="auto"/>
            </w:tcBorders>
            <w:hideMark/>
          </w:tcPr>
          <w:p w14:paraId="1DA143F8" w14:textId="77777777" w:rsidR="007D1B7A" w:rsidRPr="00F105E8" w:rsidRDefault="00D479CA" w:rsidP="00556788">
            <w:pPr>
              <w:spacing w:after="0" w:line="240" w:lineRule="auto"/>
              <w:rPr>
                <w:rFonts w:ascii="Arial" w:hAnsi="Arial" w:cs="Arial"/>
                <w:sz w:val="18"/>
                <w:szCs w:val="18"/>
              </w:rPr>
            </w:pPr>
            <w:r w:rsidRPr="00F105E8">
              <w:rPr>
                <w:rFonts w:ascii="Arial" w:eastAsia="SimSun" w:hAnsi="Arial" w:cs="Arial"/>
                <w:color w:val="000000"/>
                <w:sz w:val="18"/>
                <w:szCs w:val="18"/>
              </w:rPr>
              <w:t>Biopsy (consider Vagina Biopsy protocol)</w:t>
            </w:r>
          </w:p>
        </w:tc>
      </w:tr>
      <w:tr w:rsidR="007D1B7A" w:rsidRPr="00F105E8" w14:paraId="075EDD78" w14:textId="77777777" w:rsidTr="00F105E8">
        <w:trPr>
          <w:divId w:val="1415590386"/>
          <w:trHeight w:val="152"/>
        </w:trPr>
        <w:tc>
          <w:tcPr>
            <w:tcW w:w="5000" w:type="pct"/>
            <w:tcBorders>
              <w:top w:val="single" w:sz="4" w:space="0" w:color="auto"/>
              <w:left w:val="single" w:sz="4" w:space="0" w:color="auto"/>
              <w:bottom w:val="single" w:sz="4" w:space="0" w:color="auto"/>
              <w:right w:val="single" w:sz="4" w:space="0" w:color="auto"/>
            </w:tcBorders>
            <w:hideMark/>
          </w:tcPr>
          <w:p w14:paraId="33FCE160"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Primary resection specimen with no residual cancer (</w:t>
            </w:r>
            <w:proofErr w:type="spellStart"/>
            <w:r w:rsidRPr="00F105E8">
              <w:rPr>
                <w:rFonts w:ascii="Arial" w:hAnsi="Arial" w:cs="Arial"/>
                <w:sz w:val="18"/>
                <w:szCs w:val="18"/>
              </w:rPr>
              <w:t>eg</w:t>
            </w:r>
            <w:proofErr w:type="spellEnd"/>
            <w:r w:rsidRPr="00F105E8">
              <w:rPr>
                <w:rFonts w:ascii="Arial" w:hAnsi="Arial" w:cs="Arial"/>
                <w:sz w:val="18"/>
                <w:szCs w:val="18"/>
              </w:rPr>
              <w:t>, following neoadjuvant therapy)</w:t>
            </w:r>
          </w:p>
        </w:tc>
      </w:tr>
      <w:tr w:rsidR="007D1B7A" w:rsidRPr="00F105E8" w14:paraId="3A99C7C7" w14:textId="77777777" w:rsidTr="00F105E8">
        <w:trPr>
          <w:divId w:val="1415590386"/>
          <w:trHeight w:val="152"/>
        </w:trPr>
        <w:tc>
          <w:tcPr>
            <w:tcW w:w="5000" w:type="pct"/>
            <w:tcBorders>
              <w:top w:val="single" w:sz="4" w:space="0" w:color="auto"/>
              <w:left w:val="single" w:sz="4" w:space="0" w:color="auto"/>
              <w:bottom w:val="single" w:sz="4" w:space="0" w:color="auto"/>
              <w:right w:val="single" w:sz="4" w:space="0" w:color="auto"/>
            </w:tcBorders>
            <w:hideMark/>
          </w:tcPr>
          <w:p w14:paraId="5D6303E8"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Cytologic specimens</w:t>
            </w:r>
          </w:p>
        </w:tc>
      </w:tr>
    </w:tbl>
    <w:p w14:paraId="3891F7BB" w14:textId="3513CEB2" w:rsidR="007D1B7A" w:rsidRPr="00F105E8" w:rsidRDefault="007D1B7A" w:rsidP="00556788">
      <w:pPr>
        <w:spacing w:after="0"/>
        <w:divId w:val="1415590386"/>
        <w:rPr>
          <w:rFonts w:ascii="Arial" w:hAnsi="Arial" w:cs="Arial"/>
          <w:sz w:val="20"/>
          <w:szCs w:val="20"/>
          <w:lang w:val="en"/>
        </w:rPr>
      </w:pPr>
    </w:p>
    <w:p w14:paraId="52D9A3FD" w14:textId="77777777" w:rsidR="007D1B7A" w:rsidRPr="00F105E8" w:rsidRDefault="00D479CA" w:rsidP="00556788">
      <w:pPr>
        <w:spacing w:after="0"/>
        <w:divId w:val="1415590386"/>
        <w:rPr>
          <w:rFonts w:ascii="Arial" w:hAnsi="Arial" w:cs="Arial"/>
          <w:sz w:val="20"/>
          <w:szCs w:val="20"/>
          <w:lang w:val="en"/>
        </w:rPr>
      </w:pPr>
      <w:r w:rsidRPr="00F105E8">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7D1B7A" w:rsidRPr="00F105E8" w14:paraId="5D8220E3" w14:textId="77777777" w:rsidTr="00F105E8">
        <w:trPr>
          <w:divId w:val="141559038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274FFB3" w14:textId="77777777" w:rsidR="007D1B7A" w:rsidRPr="00F105E8" w:rsidRDefault="00D479CA" w:rsidP="00556788">
            <w:pPr>
              <w:spacing w:after="0" w:line="240" w:lineRule="auto"/>
              <w:rPr>
                <w:rFonts w:ascii="Arial" w:hAnsi="Arial" w:cs="Arial"/>
                <w:sz w:val="18"/>
                <w:szCs w:val="18"/>
              </w:rPr>
            </w:pPr>
            <w:r w:rsidRPr="00F105E8">
              <w:rPr>
                <w:rStyle w:val="Strong"/>
                <w:rFonts w:ascii="Arial" w:eastAsia="SimSun" w:hAnsi="Arial" w:cs="Arial"/>
                <w:bCs w:val="0"/>
                <w:sz w:val="18"/>
                <w:szCs w:val="18"/>
              </w:rPr>
              <w:t>Tumor Type</w:t>
            </w:r>
          </w:p>
        </w:tc>
      </w:tr>
      <w:tr w:rsidR="007D1B7A" w:rsidRPr="00F105E8" w14:paraId="4C48E5BC" w14:textId="77777777" w:rsidTr="00F105E8">
        <w:trPr>
          <w:divId w:val="1415590386"/>
        </w:trPr>
        <w:tc>
          <w:tcPr>
            <w:tcW w:w="5000" w:type="pct"/>
            <w:tcBorders>
              <w:top w:val="single" w:sz="4" w:space="0" w:color="auto"/>
              <w:left w:val="single" w:sz="4" w:space="0" w:color="auto"/>
              <w:bottom w:val="single" w:sz="4" w:space="0" w:color="auto"/>
              <w:right w:val="single" w:sz="4" w:space="0" w:color="auto"/>
            </w:tcBorders>
            <w:hideMark/>
          </w:tcPr>
          <w:p w14:paraId="64347A68"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Lymphoma (consider the Hodgkin or non-Hodgkin Lymphoma protocols)</w:t>
            </w:r>
          </w:p>
        </w:tc>
      </w:tr>
      <w:tr w:rsidR="007D1B7A" w:rsidRPr="00F105E8" w14:paraId="231B5504" w14:textId="77777777" w:rsidTr="00F105E8">
        <w:trPr>
          <w:divId w:val="1415590386"/>
        </w:trPr>
        <w:tc>
          <w:tcPr>
            <w:tcW w:w="5000" w:type="pct"/>
            <w:tcBorders>
              <w:top w:val="single" w:sz="4" w:space="0" w:color="auto"/>
              <w:left w:val="single" w:sz="4" w:space="0" w:color="auto"/>
              <w:bottom w:val="single" w:sz="4" w:space="0" w:color="auto"/>
              <w:right w:val="single" w:sz="4" w:space="0" w:color="auto"/>
            </w:tcBorders>
            <w:hideMark/>
          </w:tcPr>
          <w:p w14:paraId="23A2441A" w14:textId="77777777" w:rsidR="007D1B7A" w:rsidRPr="00F105E8" w:rsidRDefault="00D479CA" w:rsidP="00556788">
            <w:pPr>
              <w:spacing w:after="0" w:line="240" w:lineRule="auto"/>
              <w:rPr>
                <w:rFonts w:ascii="Arial" w:hAnsi="Arial" w:cs="Arial"/>
                <w:sz w:val="18"/>
                <w:szCs w:val="18"/>
              </w:rPr>
            </w:pPr>
            <w:r w:rsidRPr="00F105E8">
              <w:rPr>
                <w:rFonts w:ascii="Arial" w:hAnsi="Arial" w:cs="Arial"/>
                <w:sz w:val="18"/>
                <w:szCs w:val="18"/>
              </w:rPr>
              <w:t>Sarcoma other than adenosarcoma (consider the Soft Tissue protocol)</w:t>
            </w:r>
          </w:p>
        </w:tc>
      </w:tr>
      <w:tr w:rsidR="007D1B7A" w:rsidRPr="00F105E8" w14:paraId="13D6DA5E" w14:textId="77777777" w:rsidTr="00F105E8">
        <w:trPr>
          <w:divId w:val="1415590386"/>
        </w:trPr>
        <w:tc>
          <w:tcPr>
            <w:tcW w:w="5000" w:type="pct"/>
            <w:tcBorders>
              <w:top w:val="single" w:sz="4" w:space="0" w:color="auto"/>
              <w:left w:val="single" w:sz="4" w:space="0" w:color="auto"/>
              <w:bottom w:val="single" w:sz="4" w:space="0" w:color="auto"/>
              <w:right w:val="single" w:sz="4" w:space="0" w:color="auto"/>
            </w:tcBorders>
            <w:hideMark/>
          </w:tcPr>
          <w:p w14:paraId="6A993D70" w14:textId="77777777" w:rsidR="007D1B7A" w:rsidRPr="00F105E8" w:rsidRDefault="00D479CA" w:rsidP="00556788">
            <w:pPr>
              <w:spacing w:after="0" w:line="240" w:lineRule="auto"/>
              <w:rPr>
                <w:rFonts w:ascii="Arial" w:eastAsia="Times New Roman" w:hAnsi="Arial" w:cs="Arial"/>
                <w:sz w:val="18"/>
                <w:szCs w:val="18"/>
              </w:rPr>
            </w:pPr>
            <w:r w:rsidRPr="00F105E8">
              <w:rPr>
                <w:rFonts w:ascii="Arial" w:eastAsia="Times New Roman" w:hAnsi="Arial" w:cs="Arial"/>
                <w:sz w:val="18"/>
                <w:szCs w:val="18"/>
                <w:shd w:val="clear" w:color="auto" w:fill="FFFFFF"/>
              </w:rPr>
              <w:t>Melanoma (consider using the cutaneous Melanoma protocol)</w:t>
            </w:r>
          </w:p>
        </w:tc>
      </w:tr>
    </w:tbl>
    <w:p w14:paraId="3483F21C" w14:textId="77777777" w:rsidR="007D1B7A" w:rsidRPr="00F105E8" w:rsidRDefault="007D1B7A" w:rsidP="00556788">
      <w:pPr>
        <w:spacing w:after="0"/>
        <w:divId w:val="560410023"/>
        <w:rPr>
          <w:rFonts w:ascii="Arial" w:eastAsia="Times New Roman" w:hAnsi="Arial" w:cs="Arial"/>
          <w:sz w:val="20"/>
          <w:szCs w:val="20"/>
          <w:lang w:val="en"/>
        </w:rPr>
      </w:pPr>
    </w:p>
    <w:p w14:paraId="29ABB563" w14:textId="51ADD20A" w:rsidR="007D1B7A" w:rsidRDefault="00D479CA" w:rsidP="00556788">
      <w:pPr>
        <w:spacing w:after="0"/>
        <w:divId w:val="877820856"/>
        <w:rPr>
          <w:rFonts w:ascii="Arial" w:eastAsia="Times New Roman" w:hAnsi="Arial" w:cs="Arial"/>
          <w:b/>
          <w:bCs/>
          <w:sz w:val="20"/>
          <w:szCs w:val="20"/>
          <w:lang w:val="en"/>
        </w:rPr>
      </w:pPr>
      <w:r w:rsidRPr="00F105E8">
        <w:rPr>
          <w:rFonts w:ascii="Arial" w:eastAsia="Times New Roman" w:hAnsi="Arial" w:cs="Arial"/>
          <w:b/>
          <w:bCs/>
          <w:sz w:val="20"/>
          <w:szCs w:val="20"/>
          <w:lang w:val="en"/>
        </w:rPr>
        <w:t>Authors</w:t>
      </w:r>
    </w:p>
    <w:p w14:paraId="145FB130" w14:textId="77777777" w:rsidR="00BD39F3" w:rsidRPr="00F105E8" w:rsidRDefault="00BD39F3" w:rsidP="00556788">
      <w:pPr>
        <w:spacing w:after="0"/>
        <w:divId w:val="877820856"/>
        <w:rPr>
          <w:rFonts w:ascii="Arial" w:eastAsia="Times New Roman" w:hAnsi="Arial" w:cs="Arial"/>
          <w:b/>
          <w:bCs/>
          <w:sz w:val="20"/>
          <w:szCs w:val="20"/>
          <w:lang w:val="en"/>
        </w:rPr>
      </w:pPr>
    </w:p>
    <w:p w14:paraId="53240676" w14:textId="77777777" w:rsidR="00FF7D16" w:rsidRDefault="00D479CA" w:rsidP="00556788">
      <w:pPr>
        <w:spacing w:after="0"/>
        <w:divId w:val="2069916752"/>
        <w:rPr>
          <w:rFonts w:ascii="Arial" w:eastAsia="Times New Roman" w:hAnsi="Arial" w:cs="Arial"/>
          <w:sz w:val="20"/>
          <w:szCs w:val="20"/>
          <w:lang w:val="en"/>
        </w:rPr>
      </w:pPr>
      <w:r w:rsidRPr="00F105E8">
        <w:rPr>
          <w:rFonts w:ascii="Arial" w:eastAsia="Times New Roman" w:hAnsi="Arial" w:cs="Arial"/>
          <w:sz w:val="20"/>
          <w:szCs w:val="20"/>
          <w:lang w:val="en"/>
        </w:rPr>
        <w:t>Uma G. Krishnamurti, MD, PhD*; Barbara A. Crothers, DO*; Lara R. Harik, MD*; Christopher N. Otis, MD; George G. Birdsong, MD; Saeid Movahedi-Lankarani, MD; Veronica Klepeis, MD, PhD.</w:t>
      </w:r>
      <w:r w:rsidR="00F105E8">
        <w:rPr>
          <w:rFonts w:ascii="Arial" w:eastAsia="Times New Roman" w:hAnsi="Arial" w:cs="Arial"/>
          <w:sz w:val="20"/>
          <w:szCs w:val="20"/>
          <w:lang w:val="en"/>
        </w:rPr>
        <w:t xml:space="preserve">  </w:t>
      </w:r>
    </w:p>
    <w:p w14:paraId="565CD87A" w14:textId="77777777" w:rsidR="00FF7D16" w:rsidRDefault="00FF7D16" w:rsidP="00556788">
      <w:pPr>
        <w:spacing w:after="0"/>
        <w:divId w:val="2069916752"/>
        <w:rPr>
          <w:rFonts w:ascii="Arial" w:eastAsia="Times New Roman" w:hAnsi="Arial" w:cs="Arial"/>
          <w:sz w:val="20"/>
          <w:szCs w:val="20"/>
          <w:lang w:val="en"/>
        </w:rPr>
      </w:pPr>
    </w:p>
    <w:p w14:paraId="3B5A5BF9" w14:textId="2818B177" w:rsidR="007D1B7A" w:rsidRPr="00F105E8" w:rsidRDefault="00D479CA" w:rsidP="00556788">
      <w:pPr>
        <w:spacing w:after="0"/>
        <w:divId w:val="2069916752"/>
        <w:rPr>
          <w:rFonts w:ascii="Arial" w:eastAsia="Times New Roman" w:hAnsi="Arial" w:cs="Arial"/>
          <w:sz w:val="20"/>
          <w:szCs w:val="20"/>
          <w:lang w:val="en"/>
        </w:rPr>
      </w:pPr>
      <w:r w:rsidRPr="00F105E8">
        <w:rPr>
          <w:rFonts w:ascii="Arial" w:eastAsia="Times New Roman" w:hAnsi="Arial" w:cs="Arial"/>
          <w:sz w:val="20"/>
          <w:szCs w:val="20"/>
          <w:lang w:val="en"/>
        </w:rPr>
        <w:t>With guidance from the CAP Cancer and CAP Pathology Electronic Reporting Committees.</w:t>
      </w:r>
      <w:r w:rsidRPr="00F105E8">
        <w:rPr>
          <w:rFonts w:ascii="Arial" w:eastAsia="Times New Roman" w:hAnsi="Arial" w:cs="Arial"/>
          <w:sz w:val="20"/>
          <w:szCs w:val="20"/>
          <w:lang w:val="en"/>
        </w:rPr>
        <w:br/>
      </w:r>
      <w:r w:rsidRPr="00F105E8">
        <w:rPr>
          <w:rFonts w:ascii="Arial" w:eastAsia="Times New Roman" w:hAnsi="Arial" w:cs="Arial"/>
          <w:sz w:val="16"/>
          <w:szCs w:val="16"/>
          <w:lang w:val="en"/>
        </w:rPr>
        <w:t>* Denotes primary author.</w:t>
      </w:r>
    </w:p>
    <w:p w14:paraId="14874477" w14:textId="77777777" w:rsidR="007D1B7A" w:rsidRPr="00F105E8" w:rsidRDefault="007D1B7A" w:rsidP="00556788">
      <w:pPr>
        <w:spacing w:after="0"/>
        <w:divId w:val="560410023"/>
        <w:rPr>
          <w:rFonts w:ascii="Arial" w:eastAsia="Times New Roman" w:hAnsi="Arial" w:cs="Arial"/>
          <w:sz w:val="20"/>
          <w:szCs w:val="20"/>
          <w:lang w:val="en"/>
        </w:rPr>
      </w:pPr>
    </w:p>
    <w:p w14:paraId="245A3704" w14:textId="77777777" w:rsidR="007D1B7A" w:rsidRPr="00F105E8" w:rsidRDefault="00D479CA" w:rsidP="00556788">
      <w:pPr>
        <w:pageBreakBefore/>
        <w:spacing w:after="0"/>
        <w:jc w:val="both"/>
        <w:divId w:val="1375885169"/>
        <w:rPr>
          <w:rFonts w:ascii="Arial" w:eastAsia="Times New Roman" w:hAnsi="Arial" w:cs="Arial"/>
          <w:b/>
          <w:bCs/>
          <w:sz w:val="20"/>
          <w:szCs w:val="20"/>
          <w:lang w:val="en"/>
        </w:rPr>
      </w:pPr>
      <w:r w:rsidRPr="00F105E8">
        <w:rPr>
          <w:rFonts w:ascii="Arial" w:eastAsia="Times New Roman" w:hAnsi="Arial" w:cs="Arial"/>
          <w:b/>
          <w:bCs/>
          <w:sz w:val="20"/>
          <w:szCs w:val="20"/>
          <w:lang w:val="en"/>
        </w:rPr>
        <w:lastRenderedPageBreak/>
        <w:t>Accreditation Requirements</w:t>
      </w:r>
    </w:p>
    <w:p w14:paraId="33FD4741" w14:textId="77777777" w:rsidR="007D1B7A" w:rsidRPr="00F105E8" w:rsidRDefault="00D479CA" w:rsidP="00556788">
      <w:pPr>
        <w:pStyle w:val="NormalWeb"/>
        <w:spacing w:before="0" w:beforeAutospacing="0" w:after="0" w:afterAutospacing="0" w:line="259" w:lineRule="auto"/>
        <w:jc w:val="both"/>
        <w:divId w:val="1903562690"/>
        <w:rPr>
          <w:rFonts w:ascii="Arial" w:hAnsi="Arial" w:cs="Arial"/>
          <w:sz w:val="20"/>
          <w:szCs w:val="20"/>
          <w:lang w:val="en"/>
        </w:rPr>
      </w:pPr>
      <w:r w:rsidRPr="00F105E8">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16A3684D" w14:textId="77777777" w:rsidR="007D1B7A" w:rsidRPr="00F105E8" w:rsidRDefault="00D479CA" w:rsidP="00556788">
      <w:pPr>
        <w:numPr>
          <w:ilvl w:val="0"/>
          <w:numId w:val="1"/>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u w:val="single"/>
          <w:lang w:val="en"/>
        </w:rPr>
        <w:t>Core data elements</w:t>
      </w:r>
      <w:r w:rsidRPr="00F105E8">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15E503BA" w14:textId="77777777" w:rsidR="007D1B7A" w:rsidRPr="00F105E8" w:rsidRDefault="00D479CA" w:rsidP="00556788">
      <w:pPr>
        <w:numPr>
          <w:ilvl w:val="0"/>
          <w:numId w:val="1"/>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u w:val="single"/>
          <w:lang w:val="en"/>
        </w:rPr>
        <w:t>Conditional data elements</w:t>
      </w:r>
      <w:r w:rsidRPr="00F105E8">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0DCCC16D" w14:textId="77777777" w:rsidR="007D1B7A" w:rsidRPr="00F105E8" w:rsidRDefault="00D479CA" w:rsidP="00556788">
      <w:pPr>
        <w:numPr>
          <w:ilvl w:val="0"/>
          <w:numId w:val="1"/>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u w:val="single"/>
          <w:lang w:val="en"/>
        </w:rPr>
        <w:t>Optional data elements</w:t>
      </w:r>
      <w:r w:rsidRPr="00F105E8">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032537B0" w14:textId="77777777" w:rsidR="007D1B7A" w:rsidRPr="00F105E8" w:rsidRDefault="00D479CA" w:rsidP="00556788">
      <w:pPr>
        <w:pStyle w:val="NormalWeb"/>
        <w:spacing w:before="0" w:beforeAutospacing="0" w:after="0" w:afterAutospacing="0" w:line="259" w:lineRule="auto"/>
        <w:jc w:val="both"/>
        <w:divId w:val="1903562690"/>
        <w:rPr>
          <w:rFonts w:ascii="Arial" w:hAnsi="Arial" w:cs="Arial"/>
          <w:sz w:val="20"/>
          <w:szCs w:val="20"/>
          <w:lang w:val="en"/>
        </w:rPr>
      </w:pPr>
      <w:r w:rsidRPr="00F105E8">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F105E8">
        <w:rPr>
          <w:rFonts w:ascii="Arial" w:hAnsi="Arial" w:cs="Arial"/>
          <w:sz w:val="20"/>
          <w:szCs w:val="20"/>
          <w:lang w:val="en"/>
        </w:rPr>
        <w:t>ie</w:t>
      </w:r>
      <w:proofErr w:type="spellEnd"/>
      <w:r w:rsidRPr="00F105E8">
        <w:rPr>
          <w:rFonts w:ascii="Arial" w:hAnsi="Arial" w:cs="Arial"/>
          <w:sz w:val="20"/>
          <w:szCs w:val="20"/>
          <w:lang w:val="en"/>
        </w:rPr>
        <w:t>, secondary consultation, second opinion, or review of outside case at second institution).</w:t>
      </w:r>
    </w:p>
    <w:p w14:paraId="45D5FA2F" w14:textId="77777777" w:rsidR="007D1B7A" w:rsidRPr="00F105E8" w:rsidRDefault="00D479CA" w:rsidP="00556788">
      <w:pPr>
        <w:pStyle w:val="NormalWeb"/>
        <w:spacing w:before="0" w:beforeAutospacing="0" w:after="0" w:afterAutospacing="0" w:line="259" w:lineRule="auto"/>
        <w:jc w:val="both"/>
        <w:divId w:val="1903562690"/>
        <w:rPr>
          <w:rFonts w:ascii="Arial" w:hAnsi="Arial" w:cs="Arial"/>
          <w:sz w:val="20"/>
          <w:szCs w:val="20"/>
          <w:lang w:val="en"/>
        </w:rPr>
      </w:pPr>
      <w:r w:rsidRPr="00F105E8">
        <w:rPr>
          <w:rFonts w:ascii="Arial" w:hAnsi="Arial" w:cs="Arial"/>
          <w:sz w:val="20"/>
          <w:szCs w:val="20"/>
          <w:lang w:val="en"/>
        </w:rPr>
        <w:t> </w:t>
      </w:r>
    </w:p>
    <w:p w14:paraId="3CEBAD1A" w14:textId="77777777" w:rsidR="007D1B7A" w:rsidRPr="00F105E8" w:rsidRDefault="00D479CA" w:rsidP="00556788">
      <w:pPr>
        <w:pStyle w:val="NormalWeb"/>
        <w:spacing w:before="0" w:beforeAutospacing="0" w:after="0" w:afterAutospacing="0" w:line="259" w:lineRule="auto"/>
        <w:jc w:val="both"/>
        <w:divId w:val="1903562690"/>
        <w:rPr>
          <w:rFonts w:ascii="Arial" w:hAnsi="Arial" w:cs="Arial"/>
          <w:sz w:val="20"/>
          <w:szCs w:val="20"/>
          <w:lang w:val="en"/>
        </w:rPr>
      </w:pPr>
      <w:r w:rsidRPr="00F105E8">
        <w:rPr>
          <w:rStyle w:val="Strong"/>
          <w:rFonts w:ascii="Arial" w:hAnsi="Arial" w:cs="Arial"/>
          <w:sz w:val="20"/>
          <w:szCs w:val="20"/>
          <w:lang w:val="en"/>
        </w:rPr>
        <w:t>Synoptic Reporting</w:t>
      </w:r>
    </w:p>
    <w:p w14:paraId="385C88A0" w14:textId="77777777" w:rsidR="007D1B7A" w:rsidRPr="00F105E8" w:rsidRDefault="00D479CA" w:rsidP="00556788">
      <w:pPr>
        <w:pStyle w:val="NormalWeb"/>
        <w:spacing w:before="0" w:beforeAutospacing="0" w:after="0" w:afterAutospacing="0" w:line="259" w:lineRule="auto"/>
        <w:jc w:val="both"/>
        <w:divId w:val="1903562690"/>
        <w:rPr>
          <w:rFonts w:ascii="Arial" w:hAnsi="Arial" w:cs="Arial"/>
          <w:sz w:val="20"/>
          <w:szCs w:val="20"/>
          <w:lang w:val="en"/>
        </w:rPr>
      </w:pPr>
      <w:r w:rsidRPr="00F105E8">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50F23538" w14:textId="77777777" w:rsidR="007D1B7A" w:rsidRPr="00F105E8" w:rsidRDefault="00D479CA" w:rsidP="00556788">
      <w:pPr>
        <w:numPr>
          <w:ilvl w:val="0"/>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Data element: followed by its answer (response), outline format without the paired Data element: Response format is NOT considered synoptic.</w:t>
      </w:r>
    </w:p>
    <w:p w14:paraId="76F0900A" w14:textId="77777777" w:rsidR="007D1B7A" w:rsidRPr="00F105E8" w:rsidRDefault="00D479CA" w:rsidP="00556788">
      <w:pPr>
        <w:numPr>
          <w:ilvl w:val="0"/>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5D2C2A7" w14:textId="77777777" w:rsidR="007D1B7A" w:rsidRPr="00F105E8" w:rsidRDefault="00D479CA" w:rsidP="00556788">
      <w:pPr>
        <w:numPr>
          <w:ilvl w:val="0"/>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01822D41" w14:textId="77777777" w:rsidR="007D1B7A" w:rsidRPr="00F105E8" w:rsidRDefault="00D479CA" w:rsidP="00556788">
      <w:pPr>
        <w:numPr>
          <w:ilvl w:val="1"/>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Anatomic site or specimen, laterality, and procedure</w:t>
      </w:r>
    </w:p>
    <w:p w14:paraId="7A0ECD02" w14:textId="77777777" w:rsidR="007D1B7A" w:rsidRPr="00F105E8" w:rsidRDefault="00D479CA" w:rsidP="00556788">
      <w:pPr>
        <w:numPr>
          <w:ilvl w:val="1"/>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Pathologic Stage Classification (</w:t>
      </w:r>
      <w:proofErr w:type="spellStart"/>
      <w:r w:rsidRPr="00F105E8">
        <w:rPr>
          <w:rFonts w:ascii="Arial" w:eastAsia="Times New Roman" w:hAnsi="Arial" w:cs="Arial"/>
          <w:sz w:val="20"/>
          <w:szCs w:val="20"/>
          <w:lang w:val="en"/>
        </w:rPr>
        <w:t>pTNM</w:t>
      </w:r>
      <w:proofErr w:type="spellEnd"/>
      <w:r w:rsidRPr="00F105E8">
        <w:rPr>
          <w:rFonts w:ascii="Arial" w:eastAsia="Times New Roman" w:hAnsi="Arial" w:cs="Arial"/>
          <w:sz w:val="20"/>
          <w:szCs w:val="20"/>
          <w:lang w:val="en"/>
        </w:rPr>
        <w:t>) elements</w:t>
      </w:r>
    </w:p>
    <w:p w14:paraId="24DBC0FD" w14:textId="77777777" w:rsidR="007D1B7A" w:rsidRPr="00F105E8" w:rsidRDefault="00D479CA" w:rsidP="00556788">
      <w:pPr>
        <w:numPr>
          <w:ilvl w:val="1"/>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Negative margins, as long as all negative margins are specifically enumerated where applicable</w:t>
      </w:r>
    </w:p>
    <w:p w14:paraId="1D876149" w14:textId="77777777" w:rsidR="007D1B7A" w:rsidRPr="00F105E8" w:rsidRDefault="00D479CA" w:rsidP="00556788">
      <w:pPr>
        <w:numPr>
          <w:ilvl w:val="0"/>
          <w:numId w:val="2"/>
        </w:numPr>
        <w:spacing w:after="0"/>
        <w:jc w:val="both"/>
        <w:divId w:val="1903562690"/>
        <w:rPr>
          <w:rFonts w:ascii="Arial" w:eastAsia="Times New Roman" w:hAnsi="Arial" w:cs="Arial"/>
          <w:sz w:val="20"/>
          <w:szCs w:val="20"/>
          <w:lang w:val="en"/>
        </w:rPr>
      </w:pPr>
      <w:r w:rsidRPr="00F105E8">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DABE9E9" w14:textId="77777777" w:rsidR="007D1B7A" w:rsidRPr="00F105E8" w:rsidRDefault="00D479CA" w:rsidP="00556788">
      <w:pPr>
        <w:pStyle w:val="NormalWeb"/>
        <w:spacing w:before="0" w:beforeAutospacing="0" w:after="0" w:afterAutospacing="0" w:line="259" w:lineRule="auto"/>
        <w:jc w:val="both"/>
        <w:divId w:val="1903562690"/>
        <w:rPr>
          <w:rFonts w:ascii="Arial" w:hAnsi="Arial" w:cs="Arial"/>
          <w:sz w:val="20"/>
          <w:szCs w:val="20"/>
          <w:lang w:val="en"/>
        </w:rPr>
      </w:pPr>
      <w:r w:rsidRPr="00F105E8">
        <w:rPr>
          <w:rFonts w:ascii="Arial" w:hAnsi="Arial" w:cs="Arial"/>
          <w:sz w:val="20"/>
          <w:szCs w:val="20"/>
          <w:lang w:val="en"/>
        </w:rPr>
        <w:t xml:space="preserve">Organizations and pathologists may choose to list the required elements in any order, use additional methods in order to enhance or achieve visual separation, or add optional items within the synoptic report. The report may have required elements in a summary format elsewhere in the report IN ADDITION TO but not as replacement for the synoptic report </w:t>
      </w:r>
      <w:proofErr w:type="spellStart"/>
      <w:r w:rsidRPr="00F105E8">
        <w:rPr>
          <w:rFonts w:ascii="Arial" w:hAnsi="Arial" w:cs="Arial"/>
          <w:sz w:val="20"/>
          <w:szCs w:val="20"/>
          <w:lang w:val="en"/>
        </w:rPr>
        <w:t>ie</w:t>
      </w:r>
      <w:proofErr w:type="spellEnd"/>
      <w:r w:rsidRPr="00F105E8">
        <w:rPr>
          <w:rFonts w:ascii="Arial" w:hAnsi="Arial" w:cs="Arial"/>
          <w:sz w:val="20"/>
          <w:szCs w:val="20"/>
          <w:lang w:val="en"/>
        </w:rPr>
        <w:t>, all required elements must be in the synoptic portion of the report in the format defined above.</w:t>
      </w:r>
    </w:p>
    <w:p w14:paraId="773978EA" w14:textId="001A4130" w:rsidR="00F105E8" w:rsidRDefault="00F105E8" w:rsidP="00556788">
      <w:pPr>
        <w:spacing w:after="0"/>
        <w:jc w:val="both"/>
        <w:rPr>
          <w:rFonts w:ascii="Arial" w:eastAsia="Times New Roman" w:hAnsi="Arial" w:cs="Arial"/>
          <w:sz w:val="20"/>
          <w:szCs w:val="20"/>
          <w:lang w:val="en"/>
        </w:rPr>
      </w:pPr>
      <w:r>
        <w:rPr>
          <w:rFonts w:ascii="Arial" w:eastAsia="Times New Roman" w:hAnsi="Arial" w:cs="Arial"/>
          <w:sz w:val="20"/>
          <w:szCs w:val="20"/>
          <w:lang w:val="en"/>
        </w:rPr>
        <w:br w:type="page"/>
      </w:r>
    </w:p>
    <w:p w14:paraId="72E0B126" w14:textId="77777777" w:rsidR="007D1B7A" w:rsidRPr="00F105E8" w:rsidRDefault="00D479CA" w:rsidP="00556788">
      <w:pPr>
        <w:spacing w:after="0"/>
        <w:rPr>
          <w:rFonts w:ascii="Arial" w:eastAsia="Times New Roman" w:hAnsi="Arial" w:cs="Arial"/>
          <w:b/>
          <w:bCs/>
          <w:sz w:val="20"/>
          <w:szCs w:val="20"/>
          <w:u w:val="single"/>
          <w:lang w:val="en"/>
        </w:rPr>
      </w:pPr>
      <w:r w:rsidRPr="00F105E8">
        <w:rPr>
          <w:rFonts w:ascii="Arial" w:eastAsia="Times New Roman" w:hAnsi="Arial" w:cs="Arial"/>
          <w:b/>
          <w:bCs/>
          <w:sz w:val="20"/>
          <w:szCs w:val="20"/>
          <w:u w:val="single"/>
          <w:lang w:val="en"/>
        </w:rPr>
        <w:lastRenderedPageBreak/>
        <w:t>Summary of Changes</w:t>
      </w:r>
    </w:p>
    <w:p w14:paraId="50B4A8E7" w14:textId="77777777" w:rsidR="006D3324" w:rsidRDefault="006D3324" w:rsidP="006D3324">
      <w:pPr>
        <w:pStyle w:val="NormalWeb"/>
        <w:spacing w:before="0" w:beforeAutospacing="0" w:after="0" w:afterAutospacing="0"/>
        <w:rPr>
          <w:rStyle w:val="Strong"/>
          <w:rFonts w:ascii="Arial" w:hAnsi="Arial" w:cs="Arial"/>
          <w:sz w:val="20"/>
          <w:szCs w:val="20"/>
          <w:lang w:val="en"/>
        </w:rPr>
      </w:pPr>
    </w:p>
    <w:p w14:paraId="30F900A8" w14:textId="30120E76" w:rsidR="007D1B7A" w:rsidRDefault="00D479CA" w:rsidP="006D3324">
      <w:pPr>
        <w:pStyle w:val="NormalWeb"/>
        <w:spacing w:before="0" w:beforeAutospacing="0" w:after="0" w:afterAutospacing="0"/>
        <w:rPr>
          <w:rStyle w:val="Strong"/>
          <w:rFonts w:ascii="Arial" w:hAnsi="Arial" w:cs="Arial"/>
          <w:sz w:val="20"/>
          <w:szCs w:val="20"/>
          <w:lang w:val="en"/>
        </w:rPr>
      </w:pPr>
      <w:r w:rsidRPr="00F105E8">
        <w:rPr>
          <w:rStyle w:val="Strong"/>
          <w:rFonts w:ascii="Arial" w:hAnsi="Arial" w:cs="Arial"/>
          <w:sz w:val="20"/>
          <w:szCs w:val="20"/>
          <w:lang w:val="en"/>
        </w:rPr>
        <w:t>v 4.3.0.</w:t>
      </w:r>
      <w:r w:rsidR="006D3324">
        <w:rPr>
          <w:rStyle w:val="Strong"/>
          <w:rFonts w:ascii="Arial" w:hAnsi="Arial" w:cs="Arial"/>
          <w:sz w:val="20"/>
          <w:szCs w:val="20"/>
          <w:lang w:val="en"/>
        </w:rPr>
        <w:t>1</w:t>
      </w:r>
    </w:p>
    <w:p w14:paraId="1D0EC5DC" w14:textId="2910A3EE" w:rsidR="006D3324" w:rsidRPr="00F105E8" w:rsidRDefault="006D3324" w:rsidP="006D3324">
      <w:pPr>
        <w:pStyle w:val="NormalWeb"/>
        <w:numPr>
          <w:ilvl w:val="0"/>
          <w:numId w:val="11"/>
        </w:numPr>
        <w:spacing w:before="0" w:beforeAutospacing="0" w:after="0" w:afterAutospacing="0"/>
        <w:rPr>
          <w:rFonts w:ascii="Arial" w:hAnsi="Arial" w:cs="Arial"/>
          <w:sz w:val="20"/>
          <w:szCs w:val="20"/>
          <w:lang w:val="en"/>
        </w:rPr>
      </w:pPr>
      <w:r w:rsidRPr="006D3324">
        <w:rPr>
          <w:rFonts w:ascii="Arial" w:hAnsi="Arial" w:cs="Arial"/>
          <w:sz w:val="20"/>
          <w:szCs w:val="20"/>
          <w:lang w:val="en"/>
        </w:rPr>
        <w:t>The CAP made no changes to Cancer Protocol content. We updated metadata only for the electronic Cancer Checklists (eCC), requiring a version number change for the Word and PDF Cancer Protocols.</w:t>
      </w:r>
    </w:p>
    <w:p w14:paraId="46320E0A" w14:textId="77777777" w:rsidR="007D1B7A" w:rsidRPr="00F105E8" w:rsidRDefault="00D479CA" w:rsidP="00F105E8">
      <w:pPr>
        <w:pageBreakBefore/>
        <w:pBdr>
          <w:bottom w:val="single" w:sz="4" w:space="1" w:color="auto"/>
        </w:pBdr>
        <w:spacing w:after="0"/>
        <w:rPr>
          <w:rFonts w:ascii="Arial" w:eastAsia="Times New Roman" w:hAnsi="Arial" w:cs="Arial"/>
          <w:b/>
          <w:bCs/>
          <w:sz w:val="24"/>
          <w:szCs w:val="24"/>
          <w:lang w:val="en"/>
        </w:rPr>
      </w:pPr>
      <w:r w:rsidRPr="00F105E8">
        <w:rPr>
          <w:rFonts w:ascii="Arial" w:eastAsia="Times New Roman" w:hAnsi="Arial" w:cs="Arial"/>
          <w:b/>
          <w:bCs/>
          <w:sz w:val="24"/>
          <w:szCs w:val="24"/>
          <w:lang w:val="en"/>
        </w:rPr>
        <w:lastRenderedPageBreak/>
        <w:t>Reporting Template</w:t>
      </w:r>
    </w:p>
    <w:p w14:paraId="11EF4B5B" w14:textId="77777777" w:rsidR="00F105E8" w:rsidRDefault="00F105E8">
      <w:pPr>
        <w:spacing w:after="0"/>
        <w:rPr>
          <w:rFonts w:ascii="Arial" w:eastAsia="Times New Roman" w:hAnsi="Arial" w:cs="Arial"/>
          <w:b/>
          <w:bCs/>
          <w:sz w:val="20"/>
          <w:szCs w:val="20"/>
          <w:lang w:val="en"/>
        </w:rPr>
      </w:pPr>
    </w:p>
    <w:p w14:paraId="09516D61" w14:textId="62B59948"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Protocol Posting Date: </w:t>
      </w:r>
      <w:r w:rsidR="006D3324">
        <w:rPr>
          <w:rFonts w:ascii="Arial" w:eastAsia="Times New Roman" w:hAnsi="Arial" w:cs="Arial"/>
          <w:b/>
          <w:bCs/>
          <w:sz w:val="20"/>
          <w:szCs w:val="20"/>
          <w:lang w:val="en"/>
        </w:rPr>
        <w:t>November</w:t>
      </w:r>
      <w:r w:rsidRPr="00F105E8">
        <w:rPr>
          <w:rFonts w:ascii="Arial" w:eastAsia="Times New Roman" w:hAnsi="Arial" w:cs="Arial"/>
          <w:b/>
          <w:bCs/>
          <w:sz w:val="20"/>
          <w:szCs w:val="20"/>
          <w:lang w:val="en"/>
        </w:rPr>
        <w:t xml:space="preserve"> 2021 </w:t>
      </w:r>
    </w:p>
    <w:p w14:paraId="13DDCA41"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Select a single response unless otherwise indicated.</w:t>
      </w:r>
    </w:p>
    <w:p w14:paraId="3EA4D2F1" w14:textId="77777777" w:rsidR="007D1B7A" w:rsidRPr="00F105E8" w:rsidRDefault="007D1B7A">
      <w:pPr>
        <w:spacing w:after="0"/>
        <w:divId w:val="560410023"/>
        <w:rPr>
          <w:rFonts w:ascii="Arial" w:eastAsia="Times New Roman" w:hAnsi="Arial" w:cs="Arial"/>
          <w:sz w:val="20"/>
          <w:szCs w:val="20"/>
          <w:lang w:val="en"/>
        </w:rPr>
      </w:pPr>
    </w:p>
    <w:p w14:paraId="543D2B49"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CASE SUMMARY: (VAGINA: Resection) </w:t>
      </w:r>
    </w:p>
    <w:p w14:paraId="49B2712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b/>
          <w:bCs/>
          <w:sz w:val="20"/>
          <w:szCs w:val="20"/>
          <w:lang w:val="en"/>
        </w:rPr>
        <w:t>Standard(s)</w:t>
      </w:r>
      <w:r w:rsidRPr="00F105E8">
        <w:rPr>
          <w:rFonts w:ascii="Arial" w:eastAsia="Times New Roman" w:hAnsi="Arial" w:cs="Arial"/>
          <w:sz w:val="20"/>
          <w:szCs w:val="20"/>
          <w:lang w:val="en"/>
        </w:rPr>
        <w:t xml:space="preserve">: AJCC-UICC 8, FIGO Cancer Report 2018 </w:t>
      </w:r>
    </w:p>
    <w:p w14:paraId="5DABB2A4" w14:textId="77777777" w:rsidR="007D1B7A" w:rsidRPr="00F105E8" w:rsidRDefault="007D1B7A">
      <w:pPr>
        <w:spacing w:after="0"/>
        <w:divId w:val="560410023"/>
        <w:rPr>
          <w:rFonts w:ascii="Arial" w:eastAsia="Times New Roman" w:hAnsi="Arial" w:cs="Arial"/>
          <w:sz w:val="20"/>
          <w:szCs w:val="20"/>
          <w:lang w:val="en"/>
        </w:rPr>
      </w:pPr>
    </w:p>
    <w:p w14:paraId="1EF136BD"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SPECIMEN (Note </w:t>
      </w:r>
      <w:hyperlink w:anchor="2099" w:history="1">
        <w:r w:rsidRPr="00F105E8">
          <w:rPr>
            <w:rStyle w:val="Hyperlink"/>
            <w:rFonts w:ascii="Arial" w:eastAsia="Times New Roman" w:hAnsi="Arial" w:cs="Arial"/>
            <w:b/>
            <w:bCs/>
            <w:sz w:val="20"/>
            <w:szCs w:val="20"/>
            <w:lang w:val="en"/>
          </w:rPr>
          <w:t>A</w:t>
        </w:r>
      </w:hyperlink>
      <w:r w:rsidRPr="00F105E8">
        <w:rPr>
          <w:rFonts w:ascii="Arial" w:eastAsia="Times New Roman" w:hAnsi="Arial" w:cs="Arial"/>
          <w:b/>
          <w:bCs/>
          <w:sz w:val="20"/>
          <w:szCs w:val="20"/>
          <w:lang w:val="en"/>
        </w:rPr>
        <w:t xml:space="preserve">) </w:t>
      </w:r>
    </w:p>
    <w:p w14:paraId="26CDBF7D" w14:textId="77777777" w:rsidR="007D1B7A" w:rsidRPr="00F105E8" w:rsidRDefault="007D1B7A">
      <w:pPr>
        <w:spacing w:after="0"/>
        <w:divId w:val="560410023"/>
        <w:rPr>
          <w:rFonts w:ascii="Arial" w:eastAsia="Times New Roman" w:hAnsi="Arial" w:cs="Arial"/>
          <w:sz w:val="20"/>
          <w:szCs w:val="20"/>
          <w:lang w:val="en"/>
        </w:rPr>
      </w:pPr>
    </w:p>
    <w:p w14:paraId="3E37D52F"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Procedure </w:t>
      </w:r>
    </w:p>
    <w:p w14:paraId="7EFA3D7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Local excision </w:t>
      </w:r>
    </w:p>
    <w:p w14:paraId="6114224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Partial vaginectomy </w:t>
      </w:r>
    </w:p>
    <w:p w14:paraId="5C74760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Radical vaginectomy </w:t>
      </w:r>
    </w:p>
    <w:p w14:paraId="7AE0E22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Trachelectomy </w:t>
      </w:r>
    </w:p>
    <w:p w14:paraId="204FE1EF"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339B4E7D"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specified </w:t>
      </w:r>
    </w:p>
    <w:p w14:paraId="681EE1E2" w14:textId="77777777" w:rsidR="007D1B7A" w:rsidRPr="00F105E8" w:rsidRDefault="007D1B7A">
      <w:pPr>
        <w:spacing w:after="0"/>
        <w:divId w:val="560410023"/>
        <w:rPr>
          <w:rFonts w:ascii="Arial" w:eastAsia="Times New Roman" w:hAnsi="Arial" w:cs="Arial"/>
          <w:sz w:val="20"/>
          <w:szCs w:val="20"/>
          <w:lang w:val="en"/>
        </w:rPr>
      </w:pPr>
    </w:p>
    <w:p w14:paraId="03CC7817"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TUMOR </w:t>
      </w:r>
    </w:p>
    <w:p w14:paraId="5627CDCA" w14:textId="77777777" w:rsidR="007D1B7A" w:rsidRPr="00F105E8" w:rsidRDefault="007D1B7A">
      <w:pPr>
        <w:spacing w:after="0"/>
        <w:divId w:val="560410023"/>
        <w:rPr>
          <w:rFonts w:ascii="Arial" w:eastAsia="Times New Roman" w:hAnsi="Arial" w:cs="Arial"/>
          <w:sz w:val="20"/>
          <w:szCs w:val="20"/>
          <w:lang w:val="en"/>
        </w:rPr>
      </w:pPr>
    </w:p>
    <w:p w14:paraId="500EAA81"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Tumor Site (select all that apply) </w:t>
      </w:r>
    </w:p>
    <w:p w14:paraId="5DAFF4D2"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Vagina, upper third: _________________ </w:t>
      </w:r>
    </w:p>
    <w:p w14:paraId="425013F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Vagina, middle third: _________________ </w:t>
      </w:r>
    </w:p>
    <w:p w14:paraId="151A2E3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Vagina, lower third: _________________ </w:t>
      </w:r>
    </w:p>
    <w:p w14:paraId="286ACA4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Vagina, not otherwise specified: _________________ </w:t>
      </w:r>
    </w:p>
    <w:p w14:paraId="23DE82F3" w14:textId="77777777" w:rsidR="007D1B7A" w:rsidRPr="00F105E8" w:rsidRDefault="007D1B7A">
      <w:pPr>
        <w:spacing w:after="0"/>
        <w:divId w:val="560410023"/>
        <w:rPr>
          <w:rFonts w:ascii="Arial" w:eastAsia="Times New Roman" w:hAnsi="Arial" w:cs="Arial"/>
          <w:sz w:val="20"/>
          <w:szCs w:val="20"/>
          <w:lang w:val="en"/>
        </w:rPr>
      </w:pPr>
    </w:p>
    <w:p w14:paraId="2A525B80"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Tumor Size </w:t>
      </w:r>
    </w:p>
    <w:p w14:paraId="348D1252"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___ Greatest dimension in Centimeters (cm): _________________ cm</w:t>
      </w:r>
    </w:p>
    <w:p w14:paraId="23049EF2"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+Additional Dimension in Centimeters (cm): ____ x ____ cm</w:t>
      </w:r>
    </w:p>
    <w:p w14:paraId="0352648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0AE6AAB8" w14:textId="77777777" w:rsidR="007D1B7A" w:rsidRPr="00F105E8" w:rsidRDefault="007D1B7A">
      <w:pPr>
        <w:spacing w:after="0"/>
        <w:divId w:val="560410023"/>
        <w:rPr>
          <w:rFonts w:ascii="Arial" w:eastAsia="Times New Roman" w:hAnsi="Arial" w:cs="Arial"/>
          <w:sz w:val="20"/>
          <w:szCs w:val="20"/>
          <w:lang w:val="en"/>
        </w:rPr>
      </w:pPr>
    </w:p>
    <w:p w14:paraId="4E300001"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Histologic Type (Note </w:t>
      </w:r>
      <w:hyperlink w:anchor="2100" w:history="1">
        <w:r w:rsidRPr="00F105E8">
          <w:rPr>
            <w:rStyle w:val="Hyperlink"/>
            <w:rFonts w:ascii="Arial" w:eastAsia="Times New Roman" w:hAnsi="Arial" w:cs="Arial"/>
            <w:b/>
            <w:bCs/>
            <w:sz w:val="20"/>
            <w:szCs w:val="20"/>
            <w:lang w:val="en"/>
          </w:rPr>
          <w:t>B</w:t>
        </w:r>
      </w:hyperlink>
      <w:r w:rsidRPr="00F105E8">
        <w:rPr>
          <w:rFonts w:ascii="Arial" w:eastAsia="Times New Roman" w:hAnsi="Arial" w:cs="Arial"/>
          <w:b/>
          <w:bCs/>
          <w:sz w:val="20"/>
          <w:szCs w:val="20"/>
          <w:lang w:val="en"/>
        </w:rPr>
        <w:t xml:space="preserve">) </w:t>
      </w:r>
    </w:p>
    <w:p w14:paraId="227D08D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Squamous cell carcinoma, HPV-associated </w:t>
      </w:r>
    </w:p>
    <w:p w14:paraId="31C7D1AE"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Squamous cell carcinoma, HPV-independent </w:t>
      </w:r>
    </w:p>
    <w:p w14:paraId="59C3C9F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Squamous cell carcinoma, NOS </w:t>
      </w:r>
    </w:p>
    <w:p w14:paraId="4726F23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Adenocarcinoma, NOS </w:t>
      </w:r>
    </w:p>
    <w:p w14:paraId="3C266B9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Adenocarcinoma, HPV-associated </w:t>
      </w:r>
    </w:p>
    <w:p w14:paraId="28FA4A4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Adenocarcinoma, Skene, Cowper and Littre gland origin </w:t>
      </w:r>
    </w:p>
    <w:p w14:paraId="24FFADF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Mucinous carcinoma, NOS </w:t>
      </w:r>
    </w:p>
    <w:p w14:paraId="7FC22E2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Mucinous carcinoma, gastric type </w:t>
      </w:r>
    </w:p>
    <w:p w14:paraId="5771824E"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Mucinous carcinoma, intestinal type </w:t>
      </w:r>
    </w:p>
    <w:p w14:paraId="38A0D92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Endometrioid carcinoma </w:t>
      </w:r>
    </w:p>
    <w:p w14:paraId="0DB79FD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Clear cell carcinoma </w:t>
      </w:r>
    </w:p>
    <w:p w14:paraId="587A9E9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Mesonephric adenocarcinoma </w:t>
      </w:r>
    </w:p>
    <w:p w14:paraId="7322F14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w:t>
      </w:r>
      <w:proofErr w:type="spellStart"/>
      <w:r w:rsidRPr="00F105E8">
        <w:rPr>
          <w:rFonts w:ascii="Arial" w:eastAsia="Times New Roman" w:hAnsi="Arial" w:cs="Arial"/>
          <w:sz w:val="20"/>
          <w:szCs w:val="20"/>
          <w:lang w:val="en"/>
        </w:rPr>
        <w:t>Adenosquamous</w:t>
      </w:r>
      <w:proofErr w:type="spellEnd"/>
      <w:r w:rsidRPr="00F105E8">
        <w:rPr>
          <w:rFonts w:ascii="Arial" w:eastAsia="Times New Roman" w:hAnsi="Arial" w:cs="Arial"/>
          <w:sz w:val="20"/>
          <w:szCs w:val="20"/>
          <w:lang w:val="en"/>
        </w:rPr>
        <w:t xml:space="preserve"> carcinoma </w:t>
      </w:r>
    </w:p>
    <w:p w14:paraId="1E8E21C2"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Adenoid basal carcinoma </w:t>
      </w:r>
    </w:p>
    <w:p w14:paraId="4DB1CC8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Small cell neuroendocrine carcinoma </w:t>
      </w:r>
    </w:p>
    <w:p w14:paraId="3900CBC2"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Large cell neuroendocrine carcinoma </w:t>
      </w:r>
    </w:p>
    <w:p w14:paraId="6E95B474"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Combined small cell neuroendocrine carcinoma </w:t>
      </w:r>
    </w:p>
    <w:p w14:paraId="0038C45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lastRenderedPageBreak/>
        <w:t xml:space="preserve">___ Combined large cell neuroendocrine carcinoma </w:t>
      </w:r>
    </w:p>
    <w:p w14:paraId="1CD0532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Neuroendocrine tumor, NOS </w:t>
      </w:r>
    </w:p>
    <w:p w14:paraId="7F1214E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Undifferentiated carcinoma </w:t>
      </w:r>
    </w:p>
    <w:p w14:paraId="73B9743A"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Mixed tumor NOS </w:t>
      </w:r>
    </w:p>
    <w:p w14:paraId="2CACD4D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Carcinosarcoma </w:t>
      </w:r>
    </w:p>
    <w:p w14:paraId="7D6D70F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Adenosarcoma </w:t>
      </w:r>
    </w:p>
    <w:p w14:paraId="6A93135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Germ cell tumor (specify): _________________ </w:t>
      </w:r>
    </w:p>
    <w:p w14:paraId="275A9EA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histologic type not listed (specify): _________________ </w:t>
      </w:r>
    </w:p>
    <w:p w14:paraId="5A84DAD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Carcinoma, type cannot be determined </w:t>
      </w:r>
    </w:p>
    <w:p w14:paraId="35CC14BE"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+Histologic Type Comment: _________________ </w:t>
      </w:r>
    </w:p>
    <w:p w14:paraId="71447E0F" w14:textId="77777777" w:rsidR="007D1B7A" w:rsidRPr="00F105E8" w:rsidRDefault="007D1B7A">
      <w:pPr>
        <w:spacing w:after="0"/>
        <w:divId w:val="560410023"/>
        <w:rPr>
          <w:rFonts w:ascii="Arial" w:eastAsia="Times New Roman" w:hAnsi="Arial" w:cs="Arial"/>
          <w:sz w:val="20"/>
          <w:szCs w:val="20"/>
          <w:lang w:val="en"/>
        </w:rPr>
      </w:pPr>
    </w:p>
    <w:p w14:paraId="6BA4F8C3"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Histologic Grade (Note </w:t>
      </w:r>
      <w:hyperlink w:anchor="2101" w:history="1">
        <w:r w:rsidRPr="00F105E8">
          <w:rPr>
            <w:rStyle w:val="Hyperlink"/>
            <w:rFonts w:ascii="Arial" w:eastAsia="Times New Roman" w:hAnsi="Arial" w:cs="Arial"/>
            <w:b/>
            <w:bCs/>
            <w:sz w:val="20"/>
            <w:szCs w:val="20"/>
            <w:lang w:val="en"/>
          </w:rPr>
          <w:t>C</w:t>
        </w:r>
      </w:hyperlink>
      <w:r w:rsidRPr="00F105E8">
        <w:rPr>
          <w:rFonts w:ascii="Arial" w:eastAsia="Times New Roman" w:hAnsi="Arial" w:cs="Arial"/>
          <w:b/>
          <w:bCs/>
          <w:sz w:val="20"/>
          <w:szCs w:val="20"/>
          <w:lang w:val="en"/>
        </w:rPr>
        <w:t xml:space="preserve">) </w:t>
      </w:r>
    </w:p>
    <w:p w14:paraId="32E83FA9"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G1, well differentiated </w:t>
      </w:r>
    </w:p>
    <w:p w14:paraId="12DF02C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G2, moderately differentiated </w:t>
      </w:r>
    </w:p>
    <w:p w14:paraId="107936C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G3, poorly differentiated </w:t>
      </w:r>
    </w:p>
    <w:p w14:paraId="153623A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59030846"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GX, cannot be assessed: _________________ </w:t>
      </w:r>
    </w:p>
    <w:p w14:paraId="6461454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_________________ </w:t>
      </w:r>
    </w:p>
    <w:p w14:paraId="02AB0165" w14:textId="77777777" w:rsidR="007D1B7A" w:rsidRPr="00F105E8" w:rsidRDefault="007D1B7A">
      <w:pPr>
        <w:spacing w:after="0"/>
        <w:divId w:val="560410023"/>
        <w:rPr>
          <w:rFonts w:ascii="Arial" w:eastAsia="Times New Roman" w:hAnsi="Arial" w:cs="Arial"/>
          <w:sz w:val="20"/>
          <w:szCs w:val="20"/>
          <w:lang w:val="en"/>
        </w:rPr>
      </w:pPr>
    </w:p>
    <w:p w14:paraId="7561424D"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Site(s) Involved by Direct Tumor Extension (select all that apply) </w:t>
      </w:r>
    </w:p>
    <w:p w14:paraId="2F39702C" w14:textId="77777777" w:rsidR="007D1B7A" w:rsidRPr="00F105E8" w:rsidRDefault="00D479CA">
      <w:pPr>
        <w:spacing w:after="0"/>
        <w:rPr>
          <w:rFonts w:ascii="Arial" w:eastAsia="Times New Roman" w:hAnsi="Arial" w:cs="Arial"/>
          <w:i/>
          <w:iCs/>
          <w:sz w:val="20"/>
          <w:szCs w:val="20"/>
          <w:lang w:val="en"/>
        </w:rPr>
      </w:pPr>
      <w:r w:rsidRPr="00F105E8">
        <w:rPr>
          <w:rFonts w:ascii="Arial" w:eastAsia="Times New Roman" w:hAnsi="Arial" w:cs="Arial"/>
          <w:i/>
          <w:iCs/>
          <w:sz w:val="16"/>
          <w:szCs w:val="16"/>
          <w:lang w:val="en"/>
        </w:rPr>
        <w:t>Any organ not selected is either not involved or was not submitted</w:t>
      </w:r>
      <w:r w:rsidRPr="00F105E8">
        <w:rPr>
          <w:rFonts w:ascii="Arial" w:eastAsia="Times New Roman" w:hAnsi="Arial" w:cs="Arial"/>
          <w:i/>
          <w:iCs/>
          <w:sz w:val="20"/>
          <w:szCs w:val="20"/>
          <w:lang w:val="en"/>
        </w:rPr>
        <w:t xml:space="preserve">. </w:t>
      </w:r>
    </w:p>
    <w:p w14:paraId="49911DA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Confined to vaginal wall </w:t>
      </w:r>
    </w:p>
    <w:p w14:paraId="5F2A7491"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Involves subepithelial soft tissue </w:t>
      </w:r>
    </w:p>
    <w:p w14:paraId="7AC6B8A9"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Involves the muscular wall </w:t>
      </w:r>
    </w:p>
    <w:p w14:paraId="34A7315E"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Paravaginal tissues </w:t>
      </w:r>
    </w:p>
    <w:p w14:paraId="0D1DB44D"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Pelvic sidewall </w:t>
      </w:r>
    </w:p>
    <w:p w14:paraId="479A969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Vagina, lower third </w:t>
      </w:r>
    </w:p>
    <w:p w14:paraId="108FBD34"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___ Bladder mucosa</w:t>
      </w:r>
      <w:r w:rsidRPr="00556788">
        <w:rPr>
          <w:rFonts w:ascii="Arial" w:eastAsia="Times New Roman" w:hAnsi="Arial" w:cs="Arial"/>
          <w:sz w:val="20"/>
          <w:szCs w:val="20"/>
          <w:vertAlign w:val="superscript"/>
          <w:lang w:val="en"/>
        </w:rPr>
        <w:t>#</w:t>
      </w:r>
      <w:r w:rsidRPr="00F105E8">
        <w:rPr>
          <w:rFonts w:ascii="Arial" w:eastAsia="Times New Roman" w:hAnsi="Arial" w:cs="Arial"/>
          <w:sz w:val="20"/>
          <w:szCs w:val="20"/>
          <w:lang w:val="en"/>
        </w:rPr>
        <w:t xml:space="preserve"> </w:t>
      </w:r>
    </w:p>
    <w:p w14:paraId="755A3D0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___ Rectal mucosa</w:t>
      </w:r>
      <w:r w:rsidRPr="00556788">
        <w:rPr>
          <w:rFonts w:ascii="Arial" w:eastAsia="Times New Roman" w:hAnsi="Arial" w:cs="Arial"/>
          <w:sz w:val="20"/>
          <w:szCs w:val="20"/>
          <w:vertAlign w:val="superscript"/>
          <w:lang w:val="en"/>
        </w:rPr>
        <w:t>#</w:t>
      </w:r>
      <w:r w:rsidRPr="00F105E8">
        <w:rPr>
          <w:rFonts w:ascii="Arial" w:eastAsia="Times New Roman" w:hAnsi="Arial" w:cs="Arial"/>
          <w:sz w:val="20"/>
          <w:szCs w:val="20"/>
          <w:lang w:val="en"/>
        </w:rPr>
        <w:t xml:space="preserve"> </w:t>
      </w:r>
    </w:p>
    <w:p w14:paraId="21E3CD7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Site(s) beyond true pelvis (specify): _________________ </w:t>
      </w:r>
    </w:p>
    <w:p w14:paraId="3B4D662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organs / tissue (specify): _________________ </w:t>
      </w:r>
    </w:p>
    <w:p w14:paraId="2354DAE9"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095ECFF9"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w:t>
      </w:r>
    </w:p>
    <w:p w14:paraId="155D4732"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 Mucosal surface of bladder or rectum must be involved </w:t>
      </w:r>
    </w:p>
    <w:p w14:paraId="3681046F" w14:textId="77777777" w:rsidR="007D1B7A" w:rsidRPr="00F105E8" w:rsidRDefault="007D1B7A">
      <w:pPr>
        <w:spacing w:after="0"/>
        <w:divId w:val="560410023"/>
        <w:rPr>
          <w:rFonts w:ascii="Arial" w:eastAsia="Times New Roman" w:hAnsi="Arial" w:cs="Arial"/>
          <w:sz w:val="20"/>
          <w:szCs w:val="20"/>
          <w:lang w:val="en"/>
        </w:rPr>
      </w:pPr>
    </w:p>
    <w:p w14:paraId="0E93E3CE"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Lymphovascular Invasion </w:t>
      </w:r>
    </w:p>
    <w:p w14:paraId="5A970244"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identified </w:t>
      </w:r>
    </w:p>
    <w:p w14:paraId="6E3EDFE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Present </w:t>
      </w:r>
    </w:p>
    <w:p w14:paraId="7D200AF6"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5151772D" w14:textId="77777777" w:rsidR="007D1B7A" w:rsidRPr="00F105E8" w:rsidRDefault="007D1B7A">
      <w:pPr>
        <w:spacing w:after="0"/>
        <w:divId w:val="560410023"/>
        <w:rPr>
          <w:rFonts w:ascii="Arial" w:eastAsia="Times New Roman" w:hAnsi="Arial" w:cs="Arial"/>
          <w:sz w:val="20"/>
          <w:szCs w:val="20"/>
          <w:lang w:val="en"/>
        </w:rPr>
      </w:pPr>
    </w:p>
    <w:p w14:paraId="3D55E445"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+Tumor Comment: _________________ </w:t>
      </w:r>
    </w:p>
    <w:p w14:paraId="23230CA0" w14:textId="77777777" w:rsidR="007D1B7A" w:rsidRPr="00F105E8" w:rsidRDefault="007D1B7A">
      <w:pPr>
        <w:spacing w:after="0"/>
        <w:divId w:val="560410023"/>
        <w:rPr>
          <w:rFonts w:ascii="Arial" w:eastAsia="Times New Roman" w:hAnsi="Arial" w:cs="Arial"/>
          <w:sz w:val="20"/>
          <w:szCs w:val="20"/>
          <w:lang w:val="en"/>
        </w:rPr>
      </w:pPr>
    </w:p>
    <w:p w14:paraId="12A81CA3"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MARGINS </w:t>
      </w:r>
    </w:p>
    <w:p w14:paraId="565F49C4" w14:textId="77777777" w:rsidR="007D1B7A" w:rsidRPr="00F105E8" w:rsidRDefault="007D1B7A">
      <w:pPr>
        <w:spacing w:after="0"/>
        <w:divId w:val="560410023"/>
        <w:rPr>
          <w:rFonts w:ascii="Arial" w:eastAsia="Times New Roman" w:hAnsi="Arial" w:cs="Arial"/>
          <w:sz w:val="20"/>
          <w:szCs w:val="20"/>
          <w:lang w:val="en"/>
        </w:rPr>
      </w:pPr>
    </w:p>
    <w:p w14:paraId="209DD905"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Margin Status for Invasive Carcinoma </w:t>
      </w:r>
    </w:p>
    <w:p w14:paraId="629B4F1C"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High-grade squamous intraepithelial lesion (</w:t>
      </w:r>
      <w:proofErr w:type="spellStart"/>
      <w:r w:rsidRPr="00F105E8">
        <w:rPr>
          <w:rFonts w:ascii="Arial" w:eastAsia="Times New Roman" w:hAnsi="Arial" w:cs="Arial"/>
          <w:i/>
          <w:iCs/>
          <w:sz w:val="16"/>
          <w:szCs w:val="16"/>
          <w:lang w:val="en"/>
        </w:rPr>
        <w:t>VaIN</w:t>
      </w:r>
      <w:proofErr w:type="spellEnd"/>
      <w:r w:rsidRPr="00F105E8">
        <w:rPr>
          <w:rFonts w:ascii="Arial" w:eastAsia="Times New Roman" w:hAnsi="Arial" w:cs="Arial"/>
          <w:i/>
          <w:iCs/>
          <w:sz w:val="16"/>
          <w:szCs w:val="16"/>
          <w:lang w:val="en"/>
        </w:rPr>
        <w:t xml:space="preserve"> 2-3) or adenocarcinoma in situ (AIS) should be reported if present, even if margin is involved by invasive carcinoma. </w:t>
      </w:r>
    </w:p>
    <w:p w14:paraId="7B36CB2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All margins negative for invasive carcinoma# </w:t>
      </w:r>
    </w:p>
    <w:p w14:paraId="001C52D1"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+Closest Margin(s) to Invasive Carcinoma (select all that apply) </w:t>
      </w:r>
    </w:p>
    <w:p w14:paraId="59A1BF84"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Peripheral (specify location, if possible): _________________ </w:t>
      </w:r>
    </w:p>
    <w:p w14:paraId="2D3D0F83"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lastRenderedPageBreak/>
        <w:t xml:space="preserve">___ Deep (specify location, if possible): _________________ </w:t>
      </w:r>
    </w:p>
    <w:p w14:paraId="1A88CD50"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0D393CCC"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1938EDDF" w14:textId="77777777" w:rsidR="00BD39F3" w:rsidRDefault="00BD39F3">
      <w:pPr>
        <w:spacing w:after="0"/>
        <w:ind w:firstLine="240"/>
        <w:rPr>
          <w:rFonts w:ascii="Arial" w:eastAsia="Times New Roman" w:hAnsi="Arial" w:cs="Arial"/>
          <w:b/>
          <w:bCs/>
          <w:sz w:val="20"/>
          <w:szCs w:val="20"/>
          <w:lang w:val="en"/>
        </w:rPr>
      </w:pPr>
    </w:p>
    <w:p w14:paraId="67DE2391" w14:textId="361D32F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+Distance from Invasive Carcinoma to Closest Margin </w:t>
      </w:r>
    </w:p>
    <w:p w14:paraId="50075A20" w14:textId="77777777" w:rsidR="007D1B7A" w:rsidRPr="00F105E8" w:rsidRDefault="00D479CA">
      <w:pPr>
        <w:spacing w:after="0"/>
        <w:ind w:firstLine="24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Specify in Millimeters (mm) </w:t>
      </w:r>
    </w:p>
    <w:p w14:paraId="45195F68"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___ Exact distance: _________________ mm</w:t>
      </w:r>
    </w:p>
    <w:p w14:paraId="796DF431"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___ Greater than: _________________ mm</w:t>
      </w:r>
    </w:p>
    <w:p w14:paraId="0A3DECB9"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___ At least: _________________ mm</w:t>
      </w:r>
    </w:p>
    <w:p w14:paraId="04AF1E7F"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___ Less than: _________________ mm</w:t>
      </w:r>
    </w:p>
    <w:p w14:paraId="4D31A4D5"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Less than 1 mm </w:t>
      </w:r>
    </w:p>
    <w:p w14:paraId="048D7026"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7DC86801" w14:textId="77777777" w:rsidR="00BD39F3"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___ Cannot be determined: _________________</w:t>
      </w:r>
    </w:p>
    <w:p w14:paraId="41142371" w14:textId="380A4A12"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 </w:t>
      </w:r>
    </w:p>
    <w:p w14:paraId="3CA0846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Invasive carcinoma present at margin </w:t>
      </w:r>
    </w:p>
    <w:p w14:paraId="750397BD"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Margin(s) Involved by Invasive Carcinoma (select all that apply) </w:t>
      </w:r>
    </w:p>
    <w:p w14:paraId="25E11C55"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Peripheral (specify location, if possible): _________________ </w:t>
      </w:r>
    </w:p>
    <w:p w14:paraId="4808A74B"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Deep (specify location, if possible): _________________ </w:t>
      </w:r>
    </w:p>
    <w:p w14:paraId="0F06CDDA"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1313E35D"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7D061EFA"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6EDF65DD"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0B53B1A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w:t>
      </w:r>
    </w:p>
    <w:p w14:paraId="24D3B3A1" w14:textId="77777777" w:rsidR="007D1B7A" w:rsidRPr="00F105E8" w:rsidRDefault="007D1B7A">
      <w:pPr>
        <w:spacing w:after="0"/>
        <w:divId w:val="560410023"/>
        <w:rPr>
          <w:rFonts w:ascii="Arial" w:eastAsia="Times New Roman" w:hAnsi="Arial" w:cs="Arial"/>
          <w:sz w:val="20"/>
          <w:szCs w:val="20"/>
          <w:lang w:val="en"/>
        </w:rPr>
      </w:pPr>
    </w:p>
    <w:p w14:paraId="689EFE67"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Margin Status for HSIL (</w:t>
      </w:r>
      <w:proofErr w:type="spellStart"/>
      <w:r w:rsidRPr="00F105E8">
        <w:rPr>
          <w:rFonts w:ascii="Arial" w:eastAsia="Times New Roman" w:hAnsi="Arial" w:cs="Arial"/>
          <w:b/>
          <w:bCs/>
          <w:sz w:val="20"/>
          <w:szCs w:val="20"/>
          <w:lang w:val="en"/>
        </w:rPr>
        <w:t>VaIN</w:t>
      </w:r>
      <w:proofErr w:type="spellEnd"/>
      <w:r w:rsidRPr="00F105E8">
        <w:rPr>
          <w:rFonts w:ascii="Arial" w:eastAsia="Times New Roman" w:hAnsi="Arial" w:cs="Arial"/>
          <w:b/>
          <w:bCs/>
          <w:sz w:val="20"/>
          <w:szCs w:val="20"/>
          <w:lang w:val="en"/>
        </w:rPr>
        <w:t xml:space="preserve"> 2-3) or AIS (select all that apply) </w:t>
      </w:r>
    </w:p>
    <w:p w14:paraId="3692AA3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All margins negative for high-grade squamous intraepithelial lesion (HSIL) and / or adenocarcinoma in situ (AIS) </w:t>
      </w:r>
    </w:p>
    <w:p w14:paraId="33997A1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High-grade squamous intraepithelial lesion (HSIL) present at margin </w:t>
      </w:r>
    </w:p>
    <w:p w14:paraId="21EDAA56"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+Margin(s) Involved by HSIL (select all that apply) </w:t>
      </w:r>
    </w:p>
    <w:p w14:paraId="35AC60E3"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Peripheral (specify location, if possible): _________________ </w:t>
      </w:r>
    </w:p>
    <w:p w14:paraId="310DAE6C"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74E9236C" w14:textId="0C4AFBE8" w:rsidR="007D1B7A"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33AEAB67" w14:textId="77777777" w:rsidR="00BD39F3" w:rsidRPr="00F105E8" w:rsidRDefault="00BD39F3">
      <w:pPr>
        <w:spacing w:after="0"/>
        <w:ind w:firstLine="240"/>
        <w:rPr>
          <w:rFonts w:ascii="Arial" w:eastAsia="Times New Roman" w:hAnsi="Arial" w:cs="Arial"/>
          <w:sz w:val="20"/>
          <w:szCs w:val="20"/>
          <w:lang w:val="en"/>
        </w:rPr>
      </w:pPr>
    </w:p>
    <w:p w14:paraId="2F00DD4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Adenocarcinoma in situ (AIS) present at margin </w:t>
      </w:r>
    </w:p>
    <w:p w14:paraId="4F367836"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+Margin(s) Involved by AIS (select all that apply) </w:t>
      </w:r>
    </w:p>
    <w:p w14:paraId="77AE9405"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Peripheral (specify location, if possible): _________________ </w:t>
      </w:r>
    </w:p>
    <w:p w14:paraId="7F716CF0"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3D6D2D65" w14:textId="4EF26A21" w:rsidR="007D1B7A"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44DE5A6A" w14:textId="77777777" w:rsidR="00BD39F3" w:rsidRPr="00F105E8" w:rsidRDefault="00BD39F3">
      <w:pPr>
        <w:spacing w:after="0"/>
        <w:ind w:firstLine="240"/>
        <w:rPr>
          <w:rFonts w:ascii="Arial" w:eastAsia="Times New Roman" w:hAnsi="Arial" w:cs="Arial"/>
          <w:sz w:val="20"/>
          <w:szCs w:val="20"/>
          <w:lang w:val="en"/>
        </w:rPr>
      </w:pPr>
    </w:p>
    <w:p w14:paraId="20735F6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0520830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4B4EB639"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w:t>
      </w:r>
    </w:p>
    <w:p w14:paraId="25B18206" w14:textId="77777777" w:rsidR="007D1B7A" w:rsidRPr="00F105E8" w:rsidRDefault="007D1B7A">
      <w:pPr>
        <w:spacing w:after="0"/>
        <w:divId w:val="560410023"/>
        <w:rPr>
          <w:rFonts w:ascii="Arial" w:eastAsia="Times New Roman" w:hAnsi="Arial" w:cs="Arial"/>
          <w:sz w:val="20"/>
          <w:szCs w:val="20"/>
          <w:lang w:val="en"/>
        </w:rPr>
      </w:pPr>
    </w:p>
    <w:p w14:paraId="25D5E770"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+Margin Comment: _________________ </w:t>
      </w:r>
    </w:p>
    <w:p w14:paraId="1A1C8390" w14:textId="77777777" w:rsidR="007D1B7A" w:rsidRPr="00F105E8" w:rsidRDefault="007D1B7A">
      <w:pPr>
        <w:spacing w:after="0"/>
        <w:divId w:val="560410023"/>
        <w:rPr>
          <w:rFonts w:ascii="Arial" w:eastAsia="Times New Roman" w:hAnsi="Arial" w:cs="Arial"/>
          <w:sz w:val="20"/>
          <w:szCs w:val="20"/>
          <w:lang w:val="en"/>
        </w:rPr>
      </w:pPr>
    </w:p>
    <w:p w14:paraId="1B36A9F6" w14:textId="77777777" w:rsidR="00BD39F3" w:rsidRDefault="00BD39F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2EFF6EA" w14:textId="213F79F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lastRenderedPageBreak/>
        <w:t xml:space="preserve">REGIONAL LYMPH NODES </w:t>
      </w:r>
    </w:p>
    <w:p w14:paraId="5AE05369" w14:textId="77777777" w:rsidR="007D1B7A" w:rsidRPr="00F105E8" w:rsidRDefault="007D1B7A">
      <w:pPr>
        <w:spacing w:after="0"/>
        <w:divId w:val="560410023"/>
        <w:rPr>
          <w:rFonts w:ascii="Arial" w:eastAsia="Times New Roman" w:hAnsi="Arial" w:cs="Arial"/>
          <w:sz w:val="20"/>
          <w:szCs w:val="20"/>
          <w:lang w:val="en"/>
        </w:rPr>
      </w:pPr>
    </w:p>
    <w:p w14:paraId="6AECCC44"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Regional Lymph Node Status </w:t>
      </w:r>
    </w:p>
    <w:p w14:paraId="196546D7"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 For the upper two-thirds of the vagina, the following are considered regional lymph nodes: pelvic NOS, parametrial, obturator, internal iliac (hypogastric), external iliac, common iliac, sacral, presacral, and para-aortic lymph nodes. For the lower third of the vagina, the following are considered regional lymph nodes: inguinal and femoral lymph nodes. Any involved non-regional nodes should be categorized as metastases (pM1) with a comment in the distant metastasis section. Presence of isolated tumor cells no greater than 0.2 mm in regional lymph node(s) is considered N0(i+). </w:t>
      </w:r>
    </w:p>
    <w:p w14:paraId="5D5B5C94"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(no regional lymph nodes submitted or found) </w:t>
      </w:r>
    </w:p>
    <w:p w14:paraId="14FB75A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Regional lymph nodes present </w:t>
      </w:r>
    </w:p>
    <w:p w14:paraId="0DDC6F7E"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All regional lymph nodes negative for tumor cells </w:t>
      </w:r>
    </w:p>
    <w:p w14:paraId="5CADEB9F"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Tumor present in regional lymph node(s) </w:t>
      </w:r>
    </w:p>
    <w:p w14:paraId="17350B1B" w14:textId="77777777" w:rsidR="007D1B7A" w:rsidRPr="00F105E8" w:rsidRDefault="00D479CA">
      <w:pPr>
        <w:spacing w:after="0"/>
        <w:ind w:firstLine="48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Number of Nodes with Tumor (excluding isolated tumor cells) </w:t>
      </w:r>
    </w:p>
    <w:p w14:paraId="68F7C43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Exact number (specify): _________________ </w:t>
      </w:r>
    </w:p>
    <w:p w14:paraId="042EDDF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At least (specify): _________________ </w:t>
      </w:r>
    </w:p>
    <w:p w14:paraId="1506868E"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3664BB0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292F7AC5" w14:textId="77777777" w:rsidR="00BD39F3" w:rsidRDefault="00BD39F3">
      <w:pPr>
        <w:spacing w:after="0"/>
        <w:ind w:firstLine="480"/>
        <w:rPr>
          <w:rFonts w:ascii="Arial" w:eastAsia="Times New Roman" w:hAnsi="Arial" w:cs="Arial"/>
          <w:b/>
          <w:bCs/>
          <w:sz w:val="20"/>
          <w:szCs w:val="20"/>
          <w:lang w:val="en"/>
        </w:rPr>
      </w:pPr>
    </w:p>
    <w:p w14:paraId="51687D72" w14:textId="1B2302CF" w:rsidR="007D1B7A" w:rsidRPr="00F105E8" w:rsidRDefault="00D479CA">
      <w:pPr>
        <w:spacing w:after="0"/>
        <w:ind w:firstLine="480"/>
        <w:rPr>
          <w:rFonts w:ascii="Arial" w:eastAsia="Times New Roman" w:hAnsi="Arial" w:cs="Arial"/>
          <w:b/>
          <w:bCs/>
          <w:sz w:val="20"/>
          <w:szCs w:val="20"/>
          <w:lang w:val="en"/>
        </w:rPr>
      </w:pPr>
      <w:r w:rsidRPr="00F105E8">
        <w:rPr>
          <w:rFonts w:ascii="Arial" w:eastAsia="Times New Roman" w:hAnsi="Arial" w:cs="Arial"/>
          <w:b/>
          <w:bCs/>
          <w:sz w:val="20"/>
          <w:szCs w:val="20"/>
          <w:lang w:val="en"/>
        </w:rPr>
        <w:t>Number of Nodes with Isolated Tumor Cells (0.2 mm or less)</w:t>
      </w:r>
      <w:r w:rsidRPr="00556788">
        <w:rPr>
          <w:rFonts w:ascii="Arial" w:eastAsia="Times New Roman" w:hAnsi="Arial" w:cs="Arial"/>
          <w:b/>
          <w:bCs/>
          <w:sz w:val="20"/>
          <w:szCs w:val="20"/>
          <w:vertAlign w:val="superscript"/>
          <w:lang w:val="en"/>
        </w:rPr>
        <w:t>#</w:t>
      </w:r>
      <w:r w:rsidRPr="00F105E8">
        <w:rPr>
          <w:rFonts w:ascii="Arial" w:eastAsia="Times New Roman" w:hAnsi="Arial" w:cs="Arial"/>
          <w:b/>
          <w:bCs/>
          <w:sz w:val="20"/>
          <w:szCs w:val="20"/>
          <w:lang w:val="en"/>
        </w:rPr>
        <w:t xml:space="preserve"> </w:t>
      </w:r>
    </w:p>
    <w:p w14:paraId="30A16032" w14:textId="77777777" w:rsidR="007D1B7A" w:rsidRPr="00F105E8" w:rsidRDefault="00D479CA" w:rsidP="00F105E8">
      <w:pPr>
        <w:spacing w:after="0"/>
        <w:ind w:left="480"/>
        <w:rPr>
          <w:rFonts w:ascii="Arial" w:eastAsia="Times New Roman" w:hAnsi="Arial" w:cs="Arial"/>
          <w:i/>
          <w:iCs/>
          <w:sz w:val="20"/>
          <w:szCs w:val="20"/>
          <w:lang w:val="en"/>
        </w:rPr>
      </w:pPr>
      <w:r w:rsidRPr="00F105E8">
        <w:rPr>
          <w:rFonts w:ascii="Arial" w:eastAsia="Times New Roman" w:hAnsi="Arial" w:cs="Arial"/>
          <w:i/>
          <w:iCs/>
          <w:sz w:val="16"/>
          <w:szCs w:val="16"/>
          <w:lang w:val="en"/>
        </w:rPr>
        <w:t># Reporting the number of lymph nodes with isolated tumor cells is required only in the absence of metastasis greater than 0.2 mm in other lymph nodes</w:t>
      </w:r>
      <w:r w:rsidRPr="00F105E8">
        <w:rPr>
          <w:rFonts w:ascii="Arial" w:eastAsia="Times New Roman" w:hAnsi="Arial" w:cs="Arial"/>
          <w:i/>
          <w:iCs/>
          <w:sz w:val="20"/>
          <w:szCs w:val="20"/>
          <w:lang w:val="en"/>
        </w:rPr>
        <w:t xml:space="preserve">. </w:t>
      </w:r>
    </w:p>
    <w:p w14:paraId="39F4399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w:t>
      </w:r>
    </w:p>
    <w:p w14:paraId="6951AD5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Exact number (specify): _________________ </w:t>
      </w:r>
    </w:p>
    <w:p w14:paraId="7D72F25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At least (specify): _________________ </w:t>
      </w:r>
    </w:p>
    <w:p w14:paraId="3DC8AFE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2986FBE6" w14:textId="77777777" w:rsidR="00BD39F3" w:rsidRDefault="00BD39F3">
      <w:pPr>
        <w:spacing w:after="0"/>
        <w:ind w:firstLine="480"/>
        <w:rPr>
          <w:rFonts w:ascii="Arial" w:eastAsia="Times New Roman" w:hAnsi="Arial" w:cs="Arial"/>
          <w:b/>
          <w:bCs/>
          <w:sz w:val="20"/>
          <w:szCs w:val="20"/>
          <w:lang w:val="en"/>
        </w:rPr>
      </w:pPr>
    </w:p>
    <w:p w14:paraId="57101956" w14:textId="1D859A8E" w:rsidR="007D1B7A" w:rsidRPr="00F105E8" w:rsidRDefault="00D479CA">
      <w:pPr>
        <w:spacing w:after="0"/>
        <w:ind w:firstLine="48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+Nodal Site(s) with Tumor (select all that apply) </w:t>
      </w:r>
    </w:p>
    <w:p w14:paraId="1FA8E6D7" w14:textId="77777777" w:rsidR="007D1B7A" w:rsidRPr="00F105E8" w:rsidRDefault="00D479CA">
      <w:pPr>
        <w:spacing w:after="0"/>
        <w:ind w:firstLine="48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Right lymph nodes </w:t>
      </w:r>
    </w:p>
    <w:p w14:paraId="2DAC7D7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inguinal: _________________ </w:t>
      </w:r>
    </w:p>
    <w:p w14:paraId="4D569413"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femoral: _________________ </w:t>
      </w:r>
    </w:p>
    <w:p w14:paraId="0D7B862E"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pelvic: _________________ </w:t>
      </w:r>
    </w:p>
    <w:p w14:paraId="56D74E0E"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parametrial: _________________ </w:t>
      </w:r>
    </w:p>
    <w:p w14:paraId="1CDA4388"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obturator: _________________ </w:t>
      </w:r>
    </w:p>
    <w:p w14:paraId="7C5D871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internal iliac: _________________ </w:t>
      </w:r>
    </w:p>
    <w:p w14:paraId="2B13FFD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external iliac: _________________ </w:t>
      </w:r>
    </w:p>
    <w:p w14:paraId="394A41B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presacral: _________________ </w:t>
      </w:r>
    </w:p>
    <w:p w14:paraId="70C7807D"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sacral: _________________ </w:t>
      </w:r>
    </w:p>
    <w:p w14:paraId="30991D0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para-aortic: _________________ </w:t>
      </w:r>
    </w:p>
    <w:p w14:paraId="7CFBFC8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right lymph nodes (specify): _________________ </w:t>
      </w:r>
    </w:p>
    <w:p w14:paraId="6A14609F" w14:textId="77777777" w:rsidR="007D1B7A" w:rsidRPr="00F105E8" w:rsidRDefault="00D479CA">
      <w:pPr>
        <w:spacing w:after="0"/>
        <w:ind w:firstLine="48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Left lymph nodes </w:t>
      </w:r>
    </w:p>
    <w:p w14:paraId="2ACBA4F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inguinal: _________________ </w:t>
      </w:r>
    </w:p>
    <w:p w14:paraId="6184F64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femoral: _________________ </w:t>
      </w:r>
    </w:p>
    <w:p w14:paraId="44E87AAD"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pelvic: _________________ </w:t>
      </w:r>
    </w:p>
    <w:p w14:paraId="25B70EDF"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parametrial: _________________ </w:t>
      </w:r>
    </w:p>
    <w:p w14:paraId="7AC25A8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obturator: _________________ </w:t>
      </w:r>
    </w:p>
    <w:p w14:paraId="0D18AF63"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internal iliac: _________________ </w:t>
      </w:r>
    </w:p>
    <w:p w14:paraId="070D2CA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external iliac: _________________ </w:t>
      </w:r>
    </w:p>
    <w:p w14:paraId="1F75D0CA"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presacral: _________________ </w:t>
      </w:r>
    </w:p>
    <w:p w14:paraId="05D7A6F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sacral: _________________ </w:t>
      </w:r>
    </w:p>
    <w:p w14:paraId="3D2DBD9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para-aortic: _________________ </w:t>
      </w:r>
    </w:p>
    <w:p w14:paraId="072F64CB" w14:textId="6350D6AF" w:rsidR="00BD39F3" w:rsidRDefault="00D479CA" w:rsidP="005A5EA3">
      <w:pPr>
        <w:spacing w:after="0"/>
        <w:ind w:firstLine="480"/>
        <w:rPr>
          <w:rFonts w:ascii="Arial" w:eastAsia="Times New Roman" w:hAnsi="Arial" w:cs="Arial"/>
          <w:i/>
          <w:iCs/>
          <w:sz w:val="16"/>
          <w:szCs w:val="16"/>
          <w:lang w:val="en"/>
        </w:rPr>
      </w:pPr>
      <w:r w:rsidRPr="00F105E8">
        <w:rPr>
          <w:rFonts w:ascii="Arial" w:eastAsia="Times New Roman" w:hAnsi="Arial" w:cs="Arial"/>
          <w:sz w:val="20"/>
          <w:szCs w:val="20"/>
          <w:lang w:val="en"/>
        </w:rPr>
        <w:t xml:space="preserve">___ Other left lymph nodes (specify): _________________ </w:t>
      </w:r>
      <w:r w:rsidR="00BD39F3">
        <w:rPr>
          <w:rFonts w:ascii="Arial" w:eastAsia="Times New Roman" w:hAnsi="Arial" w:cs="Arial"/>
          <w:i/>
          <w:iCs/>
          <w:sz w:val="16"/>
          <w:szCs w:val="16"/>
          <w:lang w:val="en"/>
        </w:rPr>
        <w:br w:type="page"/>
      </w:r>
    </w:p>
    <w:p w14:paraId="2178B969" w14:textId="3A7A76E1" w:rsidR="007D1B7A" w:rsidRPr="00F105E8" w:rsidRDefault="00D479CA">
      <w:pPr>
        <w:spacing w:after="0"/>
        <w:ind w:firstLine="480"/>
        <w:rPr>
          <w:rFonts w:ascii="Arial" w:eastAsia="Times New Roman" w:hAnsi="Arial" w:cs="Arial"/>
          <w:i/>
          <w:iCs/>
          <w:sz w:val="16"/>
          <w:szCs w:val="16"/>
          <w:lang w:val="en"/>
        </w:rPr>
      </w:pPr>
      <w:r w:rsidRPr="00F105E8">
        <w:rPr>
          <w:rFonts w:ascii="Arial" w:eastAsia="Times New Roman" w:hAnsi="Arial" w:cs="Arial"/>
          <w:i/>
          <w:iCs/>
          <w:sz w:val="16"/>
          <w:szCs w:val="16"/>
          <w:lang w:val="en"/>
        </w:rPr>
        <w:lastRenderedPageBreak/>
        <w:t xml:space="preserve">Lymph nodes, laterality not specified </w:t>
      </w:r>
    </w:p>
    <w:p w14:paraId="2F6DC0A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Inguinal, NOS: _________________ </w:t>
      </w:r>
    </w:p>
    <w:p w14:paraId="2084491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Femoral, NOS: _________________ </w:t>
      </w:r>
    </w:p>
    <w:p w14:paraId="0DF3E3D3"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Pelvic, NOS: _________________ </w:t>
      </w:r>
    </w:p>
    <w:p w14:paraId="6077D68A"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Parametrial, NOS: _________________ </w:t>
      </w:r>
    </w:p>
    <w:p w14:paraId="706E5182"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Obturator, NOS: _________________ </w:t>
      </w:r>
    </w:p>
    <w:p w14:paraId="5339DF36"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Internal iliac, NOS: _________________ </w:t>
      </w:r>
    </w:p>
    <w:p w14:paraId="6E35058A"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External iliac, NOS: _________________ </w:t>
      </w:r>
    </w:p>
    <w:p w14:paraId="032260B2"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Presacral, NOS: _________________ </w:t>
      </w:r>
    </w:p>
    <w:p w14:paraId="58E42CF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Sacral, NOS: _________________ </w:t>
      </w:r>
    </w:p>
    <w:p w14:paraId="449D97D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Para-aortic, NOS: _________________ </w:t>
      </w:r>
    </w:p>
    <w:p w14:paraId="6CD7B02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2814B366" w14:textId="1B43DBD3" w:rsidR="00F105E8" w:rsidRDefault="00D479CA" w:rsidP="00BD39F3">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_________________ </w:t>
      </w:r>
    </w:p>
    <w:p w14:paraId="49387874" w14:textId="77777777" w:rsidR="007D1B7A" w:rsidRPr="00F105E8" w:rsidRDefault="007D1B7A">
      <w:pPr>
        <w:spacing w:after="0"/>
        <w:ind w:firstLine="480"/>
        <w:rPr>
          <w:rFonts w:ascii="Arial" w:eastAsia="Times New Roman" w:hAnsi="Arial" w:cs="Arial"/>
          <w:sz w:val="20"/>
          <w:szCs w:val="20"/>
          <w:lang w:val="en"/>
        </w:rPr>
      </w:pPr>
    </w:p>
    <w:p w14:paraId="1C94C623" w14:textId="77777777" w:rsidR="007D1B7A" w:rsidRPr="00F105E8" w:rsidRDefault="00D479CA">
      <w:pPr>
        <w:spacing w:after="0"/>
        <w:ind w:firstLine="48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Additional Lymph Node Findings (select all that apply) </w:t>
      </w:r>
    </w:p>
    <w:p w14:paraId="1281EC68"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None identified </w:t>
      </w:r>
    </w:p>
    <w:p w14:paraId="1D57146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w:t>
      </w:r>
      <w:proofErr w:type="spellStart"/>
      <w:r w:rsidRPr="00F105E8">
        <w:rPr>
          <w:rFonts w:ascii="Arial" w:eastAsia="Times New Roman" w:hAnsi="Arial" w:cs="Arial"/>
          <w:sz w:val="20"/>
          <w:szCs w:val="20"/>
          <w:lang w:val="en"/>
        </w:rPr>
        <w:t>Extranodal</w:t>
      </w:r>
      <w:proofErr w:type="spellEnd"/>
      <w:r w:rsidRPr="00F105E8">
        <w:rPr>
          <w:rFonts w:ascii="Arial" w:eastAsia="Times New Roman" w:hAnsi="Arial" w:cs="Arial"/>
          <w:sz w:val="20"/>
          <w:szCs w:val="20"/>
          <w:lang w:val="en"/>
        </w:rPr>
        <w:t xml:space="preserve"> extension </w:t>
      </w:r>
    </w:p>
    <w:p w14:paraId="30B62C87"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Fixed / ulcerated nodes </w:t>
      </w:r>
    </w:p>
    <w:p w14:paraId="57D6F59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6C992ED8"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_________________ </w:t>
      </w:r>
    </w:p>
    <w:p w14:paraId="4BA7181E" w14:textId="1554EC4C" w:rsidR="007D1B7A"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w:t>
      </w:r>
    </w:p>
    <w:p w14:paraId="75F9CD63" w14:textId="77777777" w:rsidR="00BD39F3" w:rsidRPr="00F105E8" w:rsidRDefault="00BD39F3">
      <w:pPr>
        <w:spacing w:after="0"/>
        <w:ind w:firstLine="480"/>
        <w:rPr>
          <w:rFonts w:ascii="Arial" w:eastAsia="Times New Roman" w:hAnsi="Arial" w:cs="Arial"/>
          <w:sz w:val="20"/>
          <w:szCs w:val="20"/>
          <w:lang w:val="en"/>
        </w:rPr>
      </w:pPr>
    </w:p>
    <w:p w14:paraId="64551648"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2F44AAC3" w14:textId="0B494E7F" w:rsidR="007D1B7A"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1655179C" w14:textId="77777777" w:rsidR="00BD39F3" w:rsidRPr="00F105E8" w:rsidRDefault="00BD39F3">
      <w:pPr>
        <w:spacing w:after="0"/>
        <w:ind w:firstLine="240"/>
        <w:rPr>
          <w:rFonts w:ascii="Arial" w:eastAsia="Times New Roman" w:hAnsi="Arial" w:cs="Arial"/>
          <w:sz w:val="20"/>
          <w:szCs w:val="20"/>
          <w:lang w:val="en"/>
        </w:rPr>
      </w:pPr>
    </w:p>
    <w:p w14:paraId="7857D62D" w14:textId="77777777" w:rsidR="007D1B7A" w:rsidRPr="00F105E8" w:rsidRDefault="00D479CA">
      <w:pPr>
        <w:spacing w:after="0"/>
        <w:ind w:firstLine="24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Number of Lymph Nodes Examined </w:t>
      </w:r>
    </w:p>
    <w:p w14:paraId="5CC0664B"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Exact number (specify): _________________ </w:t>
      </w:r>
    </w:p>
    <w:p w14:paraId="5C214574"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At least (specify): _________________ </w:t>
      </w:r>
    </w:p>
    <w:p w14:paraId="037256CD" w14:textId="77777777" w:rsidR="007D1B7A" w:rsidRPr="00F105E8"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547899EA" w14:textId="59777B5C" w:rsidR="007D1B7A" w:rsidRDefault="00D479CA">
      <w:pPr>
        <w:spacing w:after="0"/>
        <w:ind w:firstLine="24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(explain): _________________ </w:t>
      </w:r>
    </w:p>
    <w:p w14:paraId="57C46165" w14:textId="77777777" w:rsidR="00BD39F3" w:rsidRPr="00F105E8" w:rsidRDefault="00BD39F3">
      <w:pPr>
        <w:spacing w:after="0"/>
        <w:ind w:firstLine="240"/>
        <w:rPr>
          <w:rFonts w:ascii="Arial" w:eastAsia="Times New Roman" w:hAnsi="Arial" w:cs="Arial"/>
          <w:sz w:val="20"/>
          <w:szCs w:val="20"/>
          <w:lang w:val="en"/>
        </w:rPr>
      </w:pPr>
    </w:p>
    <w:p w14:paraId="31B57CA0" w14:textId="77777777" w:rsidR="007D1B7A" w:rsidRPr="00F105E8" w:rsidRDefault="00D479CA">
      <w:pPr>
        <w:spacing w:after="0"/>
        <w:ind w:firstLine="48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+Nodal Site(s) Examined (select all that apply) </w:t>
      </w:r>
    </w:p>
    <w:p w14:paraId="1A7ADF11" w14:textId="77777777" w:rsidR="007D1B7A" w:rsidRPr="00F105E8" w:rsidRDefault="00D479CA">
      <w:pPr>
        <w:spacing w:after="0"/>
        <w:ind w:firstLine="48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Right lymph nodes </w:t>
      </w:r>
    </w:p>
    <w:p w14:paraId="76CC59F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inguinal: _________________ </w:t>
      </w:r>
    </w:p>
    <w:p w14:paraId="18A3CA1F"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femoral: _________________ </w:t>
      </w:r>
    </w:p>
    <w:p w14:paraId="5E8DD11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pelvic: _________________ </w:t>
      </w:r>
    </w:p>
    <w:p w14:paraId="019A4FC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parametrial: _________________ </w:t>
      </w:r>
    </w:p>
    <w:p w14:paraId="17F3F7B0"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obturator: _________________ </w:t>
      </w:r>
    </w:p>
    <w:p w14:paraId="0571E5B9"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internal iliac: _________________ </w:t>
      </w:r>
    </w:p>
    <w:p w14:paraId="7D868D7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external iliac: _________________ </w:t>
      </w:r>
    </w:p>
    <w:p w14:paraId="2DEDC03F"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presacral: _________________ </w:t>
      </w:r>
    </w:p>
    <w:p w14:paraId="14F500FD"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sacral: _________________ </w:t>
      </w:r>
    </w:p>
    <w:p w14:paraId="1633A40F"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Right para-aortic: _________________ </w:t>
      </w:r>
    </w:p>
    <w:p w14:paraId="56298520"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right lymph nodes (specify): _________________ </w:t>
      </w:r>
    </w:p>
    <w:p w14:paraId="11E506E0" w14:textId="77777777" w:rsidR="007D1B7A" w:rsidRPr="00F105E8" w:rsidRDefault="00D479CA">
      <w:pPr>
        <w:spacing w:after="0"/>
        <w:ind w:firstLine="48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Left lymph nodes </w:t>
      </w:r>
    </w:p>
    <w:p w14:paraId="1A45889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inguinal: _________________ </w:t>
      </w:r>
    </w:p>
    <w:p w14:paraId="7895815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femoral: _________________ </w:t>
      </w:r>
    </w:p>
    <w:p w14:paraId="1A90A05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pelvic: _________________ </w:t>
      </w:r>
    </w:p>
    <w:p w14:paraId="3963A4BC"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parametrial: _________________ </w:t>
      </w:r>
    </w:p>
    <w:p w14:paraId="3EB3A18E"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obturator: _________________ </w:t>
      </w:r>
    </w:p>
    <w:p w14:paraId="0C499596"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lastRenderedPageBreak/>
        <w:t xml:space="preserve">___ Left internal iliac: _________________ </w:t>
      </w:r>
    </w:p>
    <w:p w14:paraId="7DFC5C87"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external iliac: _________________ </w:t>
      </w:r>
    </w:p>
    <w:p w14:paraId="55769A5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presacral: _________________ </w:t>
      </w:r>
    </w:p>
    <w:p w14:paraId="420C83E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sacral: _________________ </w:t>
      </w:r>
    </w:p>
    <w:p w14:paraId="752C1B03"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Left para-aortic: _________________ </w:t>
      </w:r>
    </w:p>
    <w:p w14:paraId="38153ED9"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left lymph nodes (specify): _________________ </w:t>
      </w:r>
    </w:p>
    <w:p w14:paraId="2218CEF2" w14:textId="77777777" w:rsidR="007D1B7A" w:rsidRPr="00F105E8" w:rsidRDefault="00D479CA">
      <w:pPr>
        <w:spacing w:after="0"/>
        <w:ind w:firstLine="48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Lymph nodes, laterality not specified </w:t>
      </w:r>
    </w:p>
    <w:p w14:paraId="2CC7D1AA"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Inguinal, NOS: _________________ </w:t>
      </w:r>
    </w:p>
    <w:p w14:paraId="08C31FA2"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Femoral, NOS: _________________ </w:t>
      </w:r>
    </w:p>
    <w:p w14:paraId="40A13828"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Pelvic, NOS: _________________ </w:t>
      </w:r>
    </w:p>
    <w:p w14:paraId="03F43A1D"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Parametrial, NOS: _________________ </w:t>
      </w:r>
    </w:p>
    <w:p w14:paraId="4B662D5F"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Obturator, NOS: _________________ </w:t>
      </w:r>
    </w:p>
    <w:p w14:paraId="29E77040"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Internal iliac, NOS: _________________ </w:t>
      </w:r>
    </w:p>
    <w:p w14:paraId="2ECA1FD1"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External iliac, NOS: _________________ </w:t>
      </w:r>
    </w:p>
    <w:p w14:paraId="1B33633A"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Presacral, NOS: _________________ </w:t>
      </w:r>
    </w:p>
    <w:p w14:paraId="1D727ACB"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Sacral, NOS: _________________ </w:t>
      </w:r>
    </w:p>
    <w:p w14:paraId="4BDD859A"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Para-aortic, NOS: _________________ </w:t>
      </w:r>
    </w:p>
    <w:p w14:paraId="0C5B4635"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24A109E4" w14:textId="77777777" w:rsidR="007D1B7A" w:rsidRPr="00F105E8" w:rsidRDefault="00D479CA">
      <w:pPr>
        <w:spacing w:after="0"/>
        <w:ind w:firstLine="48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_________________ </w:t>
      </w:r>
    </w:p>
    <w:p w14:paraId="510530DD" w14:textId="77777777" w:rsidR="007D1B7A" w:rsidRPr="00F105E8" w:rsidRDefault="007D1B7A">
      <w:pPr>
        <w:spacing w:after="0"/>
        <w:divId w:val="560410023"/>
        <w:rPr>
          <w:rFonts w:ascii="Arial" w:eastAsia="Times New Roman" w:hAnsi="Arial" w:cs="Arial"/>
          <w:sz w:val="20"/>
          <w:szCs w:val="20"/>
          <w:lang w:val="en"/>
        </w:rPr>
      </w:pPr>
    </w:p>
    <w:p w14:paraId="4F308199"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+Regional Lymph Node Comment: _________________ </w:t>
      </w:r>
    </w:p>
    <w:p w14:paraId="12E8B954" w14:textId="77777777" w:rsidR="007D1B7A" w:rsidRPr="00F105E8" w:rsidRDefault="007D1B7A">
      <w:pPr>
        <w:spacing w:after="0"/>
        <w:divId w:val="560410023"/>
        <w:rPr>
          <w:rFonts w:ascii="Arial" w:eastAsia="Times New Roman" w:hAnsi="Arial" w:cs="Arial"/>
          <w:sz w:val="20"/>
          <w:szCs w:val="20"/>
          <w:lang w:val="en"/>
        </w:rPr>
      </w:pPr>
    </w:p>
    <w:p w14:paraId="051A90D4"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DISTANT METASTASIS </w:t>
      </w:r>
    </w:p>
    <w:p w14:paraId="6732C92A" w14:textId="77777777" w:rsidR="007D1B7A" w:rsidRPr="00F105E8" w:rsidRDefault="007D1B7A">
      <w:pPr>
        <w:spacing w:after="0"/>
        <w:divId w:val="560410023"/>
        <w:rPr>
          <w:rFonts w:ascii="Arial" w:eastAsia="Times New Roman" w:hAnsi="Arial" w:cs="Arial"/>
          <w:sz w:val="20"/>
          <w:szCs w:val="20"/>
          <w:lang w:val="en"/>
        </w:rPr>
      </w:pPr>
    </w:p>
    <w:p w14:paraId="225C3A49"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Distant Site(s) Involved, if applicable </w:t>
      </w:r>
    </w:p>
    <w:p w14:paraId="4734B6D2"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w:t>
      </w:r>
    </w:p>
    <w:p w14:paraId="4C5667E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Specify site(s): _________________ </w:t>
      </w:r>
    </w:p>
    <w:p w14:paraId="29DC41E3"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Cannot be determined: _________________ </w:t>
      </w:r>
    </w:p>
    <w:p w14:paraId="01D873D1" w14:textId="77777777" w:rsidR="007D1B7A" w:rsidRPr="00F105E8" w:rsidRDefault="007D1B7A">
      <w:pPr>
        <w:spacing w:after="0"/>
        <w:divId w:val="560410023"/>
        <w:rPr>
          <w:rFonts w:ascii="Arial" w:eastAsia="Times New Roman" w:hAnsi="Arial" w:cs="Arial"/>
          <w:sz w:val="20"/>
          <w:szCs w:val="20"/>
          <w:lang w:val="en"/>
        </w:rPr>
      </w:pPr>
    </w:p>
    <w:p w14:paraId="67DFBDF0"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PATHOLOGIC STAGE CLASSIFICATION (</w:t>
      </w:r>
      <w:proofErr w:type="spellStart"/>
      <w:r w:rsidRPr="00F105E8">
        <w:rPr>
          <w:rFonts w:ascii="Arial" w:eastAsia="Times New Roman" w:hAnsi="Arial" w:cs="Arial"/>
          <w:b/>
          <w:bCs/>
          <w:sz w:val="20"/>
          <w:szCs w:val="20"/>
          <w:lang w:val="en"/>
        </w:rPr>
        <w:t>pTNM</w:t>
      </w:r>
      <w:proofErr w:type="spellEnd"/>
      <w:r w:rsidRPr="00F105E8">
        <w:rPr>
          <w:rFonts w:ascii="Arial" w:eastAsia="Times New Roman" w:hAnsi="Arial" w:cs="Arial"/>
          <w:b/>
          <w:bCs/>
          <w:sz w:val="20"/>
          <w:szCs w:val="20"/>
          <w:lang w:val="en"/>
        </w:rPr>
        <w:t xml:space="preserve">, AJCC 8th ed.) (Note </w:t>
      </w:r>
      <w:hyperlink w:anchor="2102" w:history="1">
        <w:r w:rsidRPr="00F105E8">
          <w:rPr>
            <w:rStyle w:val="Hyperlink"/>
            <w:rFonts w:ascii="Arial" w:eastAsia="Times New Roman" w:hAnsi="Arial" w:cs="Arial"/>
            <w:b/>
            <w:bCs/>
            <w:sz w:val="20"/>
            <w:szCs w:val="20"/>
            <w:lang w:val="en"/>
          </w:rPr>
          <w:t>D</w:t>
        </w:r>
      </w:hyperlink>
      <w:r w:rsidRPr="00F105E8">
        <w:rPr>
          <w:rFonts w:ascii="Arial" w:eastAsia="Times New Roman" w:hAnsi="Arial" w:cs="Arial"/>
          <w:b/>
          <w:bCs/>
          <w:sz w:val="20"/>
          <w:szCs w:val="20"/>
          <w:lang w:val="en"/>
        </w:rPr>
        <w:t xml:space="preserve">) </w:t>
      </w:r>
    </w:p>
    <w:p w14:paraId="0D86960E"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Reporting of </w:t>
      </w:r>
      <w:proofErr w:type="spellStart"/>
      <w:r w:rsidRPr="00F105E8">
        <w:rPr>
          <w:rFonts w:ascii="Arial" w:eastAsia="Times New Roman" w:hAnsi="Arial" w:cs="Arial"/>
          <w:i/>
          <w:iCs/>
          <w:sz w:val="16"/>
          <w:szCs w:val="16"/>
          <w:lang w:val="en"/>
        </w:rPr>
        <w:t>pT</w:t>
      </w:r>
      <w:proofErr w:type="spellEnd"/>
      <w:r w:rsidRPr="00F105E8">
        <w:rPr>
          <w:rFonts w:ascii="Arial" w:eastAsia="Times New Roman" w:hAnsi="Arial" w:cs="Arial"/>
          <w:i/>
          <w:iCs/>
          <w:sz w:val="16"/>
          <w:szCs w:val="16"/>
          <w:lang w:val="en"/>
        </w:rPr>
        <w:t xml:space="preserve">, </w:t>
      </w:r>
      <w:proofErr w:type="spellStart"/>
      <w:r w:rsidRPr="00F105E8">
        <w:rPr>
          <w:rFonts w:ascii="Arial" w:eastAsia="Times New Roman" w:hAnsi="Arial" w:cs="Arial"/>
          <w:i/>
          <w:iCs/>
          <w:sz w:val="16"/>
          <w:szCs w:val="16"/>
          <w:lang w:val="en"/>
        </w:rPr>
        <w:t>pN</w:t>
      </w:r>
      <w:proofErr w:type="spellEnd"/>
      <w:r w:rsidRPr="00F105E8">
        <w:rPr>
          <w:rFonts w:ascii="Arial" w:eastAsia="Times New Roman" w:hAnsi="Arial" w:cs="Arial"/>
          <w:i/>
          <w:iCs/>
          <w:sz w:val="16"/>
          <w:szCs w:val="16"/>
          <w:lang w:val="en"/>
        </w:rPr>
        <w:t xml:space="preserve">, and (when applicable) </w:t>
      </w:r>
      <w:proofErr w:type="spellStart"/>
      <w:r w:rsidRPr="00F105E8">
        <w:rPr>
          <w:rFonts w:ascii="Arial" w:eastAsia="Times New Roman" w:hAnsi="Arial" w:cs="Arial"/>
          <w:i/>
          <w:iCs/>
          <w:sz w:val="16"/>
          <w:szCs w:val="16"/>
          <w:lang w:val="en"/>
        </w:rPr>
        <w:t>pM</w:t>
      </w:r>
      <w:proofErr w:type="spellEnd"/>
      <w:r w:rsidRPr="00F105E8">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7F3756D9" w14:textId="77777777" w:rsidR="007D1B7A" w:rsidRPr="00F105E8" w:rsidRDefault="007D1B7A">
      <w:pPr>
        <w:spacing w:after="0"/>
        <w:divId w:val="560410023"/>
        <w:rPr>
          <w:rFonts w:ascii="Arial" w:eastAsia="Times New Roman" w:hAnsi="Arial" w:cs="Arial"/>
          <w:sz w:val="20"/>
          <w:szCs w:val="20"/>
          <w:lang w:val="en"/>
        </w:rPr>
      </w:pPr>
    </w:p>
    <w:p w14:paraId="090BB2C7"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TNM Descriptors (select all that apply) </w:t>
      </w:r>
    </w:p>
    <w:p w14:paraId="20D63E2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_________________ </w:t>
      </w:r>
    </w:p>
    <w:p w14:paraId="561B516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m (multiple primary tumors) </w:t>
      </w:r>
    </w:p>
    <w:p w14:paraId="710EEA8E"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r (recurrent) </w:t>
      </w:r>
    </w:p>
    <w:p w14:paraId="6449396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y (post-treatment) </w:t>
      </w:r>
    </w:p>
    <w:p w14:paraId="682B1860" w14:textId="77777777" w:rsidR="007D1B7A" w:rsidRPr="00F105E8" w:rsidRDefault="007D1B7A">
      <w:pPr>
        <w:spacing w:after="0"/>
        <w:divId w:val="560410023"/>
        <w:rPr>
          <w:rFonts w:ascii="Arial" w:eastAsia="Times New Roman" w:hAnsi="Arial" w:cs="Arial"/>
          <w:sz w:val="20"/>
          <w:szCs w:val="20"/>
          <w:lang w:val="en"/>
        </w:rPr>
      </w:pPr>
    </w:p>
    <w:p w14:paraId="5853086B" w14:textId="77777777" w:rsidR="007D1B7A" w:rsidRPr="00F105E8" w:rsidRDefault="00D479CA">
      <w:pPr>
        <w:spacing w:after="0"/>
        <w:rPr>
          <w:rFonts w:ascii="Arial" w:eastAsia="Times New Roman" w:hAnsi="Arial" w:cs="Arial"/>
          <w:b/>
          <w:bCs/>
          <w:sz w:val="20"/>
          <w:szCs w:val="20"/>
          <w:lang w:val="en"/>
        </w:rPr>
      </w:pPr>
      <w:proofErr w:type="spellStart"/>
      <w:r w:rsidRPr="00F105E8">
        <w:rPr>
          <w:rFonts w:ascii="Arial" w:eastAsia="Times New Roman" w:hAnsi="Arial" w:cs="Arial"/>
          <w:b/>
          <w:bCs/>
          <w:sz w:val="20"/>
          <w:szCs w:val="20"/>
          <w:lang w:val="en"/>
        </w:rPr>
        <w:t>pT</w:t>
      </w:r>
      <w:proofErr w:type="spellEnd"/>
      <w:r w:rsidRPr="00F105E8">
        <w:rPr>
          <w:rFonts w:ascii="Arial" w:eastAsia="Times New Roman" w:hAnsi="Arial" w:cs="Arial"/>
          <w:b/>
          <w:bCs/>
          <w:sz w:val="20"/>
          <w:szCs w:val="20"/>
          <w:lang w:val="en"/>
        </w:rPr>
        <w:t xml:space="preserve"> Category </w:t>
      </w:r>
    </w:p>
    <w:p w14:paraId="0476E02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w:t>
      </w:r>
      <w:proofErr w:type="spellStart"/>
      <w:r w:rsidRPr="00F105E8">
        <w:rPr>
          <w:rFonts w:ascii="Arial" w:eastAsia="Times New Roman" w:hAnsi="Arial" w:cs="Arial"/>
          <w:sz w:val="20"/>
          <w:szCs w:val="20"/>
          <w:lang w:val="en"/>
        </w:rPr>
        <w:t>pT</w:t>
      </w:r>
      <w:proofErr w:type="spellEnd"/>
      <w:r w:rsidRPr="00F105E8">
        <w:rPr>
          <w:rFonts w:ascii="Arial" w:eastAsia="Times New Roman" w:hAnsi="Arial" w:cs="Arial"/>
          <w:sz w:val="20"/>
          <w:szCs w:val="20"/>
          <w:lang w:val="en"/>
        </w:rPr>
        <w:t xml:space="preserve"> not assigned (cannot be determined based on available pathological information) </w:t>
      </w:r>
    </w:p>
    <w:p w14:paraId="5F8194CD"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pT0: No evidence of primary tumor </w:t>
      </w:r>
    </w:p>
    <w:p w14:paraId="09366081"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pT1: Tumor confined to the vagina </w:t>
      </w:r>
    </w:p>
    <w:p w14:paraId="0620FB26"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pT1a: Tumor confined to the vagina, measuring less than or equal to 2.0 cm </w:t>
      </w:r>
    </w:p>
    <w:p w14:paraId="3A4FA2D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pT1b: Tumor confined to the vagina, measuring greater than 2.0 cm </w:t>
      </w:r>
    </w:p>
    <w:p w14:paraId="1C2606BE"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pT1 (subcategory cannot be determined) </w:t>
      </w:r>
    </w:p>
    <w:p w14:paraId="79DD6031"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pT2: Tumor invading paravaginal tissues but not to pelvic sidewall </w:t>
      </w:r>
    </w:p>
    <w:p w14:paraId="3CC0285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pT2a: Tumor invading paravaginal tissues but not to pelvic wall, measuring less than or equal to 2.0 cm </w:t>
      </w:r>
    </w:p>
    <w:p w14:paraId="32D88B3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lastRenderedPageBreak/>
        <w:t xml:space="preserve">___ pT2b: Tumor invading paravaginal tissues but not to pelvic wall, measuring greater than 2.0 cm </w:t>
      </w:r>
    </w:p>
    <w:p w14:paraId="38618F4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pT2 (subcategory cannot be determined) </w:t>
      </w:r>
    </w:p>
    <w:p w14:paraId="11C17507" w14:textId="77777777" w:rsidR="007D1B7A" w:rsidRPr="00F105E8" w:rsidRDefault="00D479CA">
      <w:pPr>
        <w:spacing w:after="0"/>
        <w:rPr>
          <w:rFonts w:ascii="Arial" w:eastAsia="Times New Roman" w:hAnsi="Arial" w:cs="Arial"/>
          <w:i/>
          <w:iCs/>
          <w:sz w:val="16"/>
          <w:szCs w:val="16"/>
          <w:lang w:val="en"/>
        </w:rPr>
      </w:pPr>
      <w:r w:rsidRPr="00F105E8">
        <w:rPr>
          <w:rFonts w:ascii="Arial" w:eastAsia="Times New Roman" w:hAnsi="Arial" w:cs="Arial"/>
          <w:i/>
          <w:iCs/>
          <w:sz w:val="16"/>
          <w:szCs w:val="16"/>
          <w:lang w:val="en"/>
        </w:rPr>
        <w:t xml:space="preserve"># Pelvic sidewall is defined as the muscle, fascia, neurovascular structures, or skeletal portions of the bony pelvis. On rectal examination, there is no cancer-free space between the tumor and pelvic sidewall. Tumor causing hydronephrosis or nonfunctioning kidney is an indirect indication of pelvic sidewall involvement </w:t>
      </w:r>
    </w:p>
    <w:p w14:paraId="45B33ACD"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pT3: Tumor extending to the pelvic sidewall# and / or causing hydronephrosis or nonfunctioning kidney </w:t>
      </w:r>
    </w:p>
    <w:p w14:paraId="07E3993A" w14:textId="77777777" w:rsidR="007D1B7A" w:rsidRPr="00F105E8" w:rsidRDefault="00D479CA">
      <w:pPr>
        <w:spacing w:after="0"/>
        <w:rPr>
          <w:rFonts w:ascii="Arial" w:eastAsia="Times New Roman" w:hAnsi="Arial" w:cs="Arial"/>
          <w:i/>
          <w:iCs/>
          <w:sz w:val="16"/>
          <w:szCs w:val="16"/>
          <w:lang w:val="en"/>
        </w:rPr>
      </w:pPr>
      <w:r w:rsidRPr="00556788">
        <w:rPr>
          <w:rFonts w:ascii="Arial" w:eastAsia="Times New Roman" w:hAnsi="Arial" w:cs="Arial"/>
          <w:i/>
          <w:iCs/>
          <w:sz w:val="16"/>
          <w:szCs w:val="16"/>
          <w:vertAlign w:val="superscript"/>
          <w:lang w:val="en"/>
        </w:rPr>
        <w:t>##</w:t>
      </w:r>
      <w:r w:rsidRPr="00F105E8">
        <w:rPr>
          <w:rFonts w:ascii="Arial" w:eastAsia="Times New Roman" w:hAnsi="Arial" w:cs="Arial"/>
          <w:i/>
          <w:iCs/>
          <w:sz w:val="16"/>
          <w:szCs w:val="16"/>
          <w:lang w:val="en"/>
        </w:rPr>
        <w:t xml:space="preserve"> Mucosal surface of bladder or rectum must be involved </w:t>
      </w:r>
    </w:p>
    <w:p w14:paraId="4179F5E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___ pT4: Tumor invading the mucosa of the bladder or rectum</w:t>
      </w:r>
      <w:r w:rsidRPr="00556788">
        <w:rPr>
          <w:rFonts w:ascii="Arial" w:eastAsia="Times New Roman" w:hAnsi="Arial" w:cs="Arial"/>
          <w:sz w:val="20"/>
          <w:szCs w:val="20"/>
          <w:vertAlign w:val="superscript"/>
          <w:lang w:val="en"/>
        </w:rPr>
        <w:t>##</w:t>
      </w:r>
      <w:r w:rsidRPr="00F105E8">
        <w:rPr>
          <w:rFonts w:ascii="Arial" w:eastAsia="Times New Roman" w:hAnsi="Arial" w:cs="Arial"/>
          <w:sz w:val="20"/>
          <w:szCs w:val="20"/>
          <w:lang w:val="en"/>
        </w:rPr>
        <w:t xml:space="preserve"> and / or extending beyond the true pelvis (bullous edema is not sufficient evidence to classify a tumor as T4) </w:t>
      </w:r>
    </w:p>
    <w:p w14:paraId="7EDA67DD" w14:textId="77777777" w:rsidR="007D1B7A" w:rsidRPr="00F105E8" w:rsidRDefault="007D1B7A">
      <w:pPr>
        <w:spacing w:after="0"/>
        <w:divId w:val="560410023"/>
        <w:rPr>
          <w:rFonts w:ascii="Arial" w:eastAsia="Times New Roman" w:hAnsi="Arial" w:cs="Arial"/>
          <w:sz w:val="20"/>
          <w:szCs w:val="20"/>
          <w:lang w:val="en"/>
        </w:rPr>
      </w:pPr>
    </w:p>
    <w:p w14:paraId="1BCF9328" w14:textId="77777777" w:rsidR="007D1B7A" w:rsidRPr="00F105E8" w:rsidRDefault="00D479CA">
      <w:pPr>
        <w:spacing w:after="0"/>
        <w:rPr>
          <w:rFonts w:ascii="Arial" w:eastAsia="Times New Roman" w:hAnsi="Arial" w:cs="Arial"/>
          <w:b/>
          <w:bCs/>
          <w:sz w:val="20"/>
          <w:szCs w:val="20"/>
          <w:lang w:val="en"/>
        </w:rPr>
      </w:pPr>
      <w:proofErr w:type="spellStart"/>
      <w:r w:rsidRPr="00F105E8">
        <w:rPr>
          <w:rFonts w:ascii="Arial" w:eastAsia="Times New Roman" w:hAnsi="Arial" w:cs="Arial"/>
          <w:b/>
          <w:bCs/>
          <w:sz w:val="20"/>
          <w:szCs w:val="20"/>
          <w:lang w:val="en"/>
        </w:rPr>
        <w:t>pN</w:t>
      </w:r>
      <w:proofErr w:type="spellEnd"/>
      <w:r w:rsidRPr="00F105E8">
        <w:rPr>
          <w:rFonts w:ascii="Arial" w:eastAsia="Times New Roman" w:hAnsi="Arial" w:cs="Arial"/>
          <w:b/>
          <w:bCs/>
          <w:sz w:val="20"/>
          <w:szCs w:val="20"/>
          <w:lang w:val="en"/>
        </w:rPr>
        <w:t xml:space="preserve"> Category </w:t>
      </w:r>
    </w:p>
    <w:p w14:paraId="054D216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w:t>
      </w:r>
      <w:proofErr w:type="spellStart"/>
      <w:r w:rsidRPr="00F105E8">
        <w:rPr>
          <w:rFonts w:ascii="Arial" w:eastAsia="Times New Roman" w:hAnsi="Arial" w:cs="Arial"/>
          <w:sz w:val="20"/>
          <w:szCs w:val="20"/>
          <w:lang w:val="en"/>
        </w:rPr>
        <w:t>pN</w:t>
      </w:r>
      <w:proofErr w:type="spellEnd"/>
      <w:r w:rsidRPr="00F105E8">
        <w:rPr>
          <w:rFonts w:ascii="Arial" w:eastAsia="Times New Roman" w:hAnsi="Arial" w:cs="Arial"/>
          <w:sz w:val="20"/>
          <w:szCs w:val="20"/>
          <w:lang w:val="en"/>
        </w:rPr>
        <w:t xml:space="preserve"> not assigned (no nodes submitted or found) </w:t>
      </w:r>
    </w:p>
    <w:p w14:paraId="7B0724E9"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w:t>
      </w:r>
      <w:proofErr w:type="spellStart"/>
      <w:r w:rsidRPr="00F105E8">
        <w:rPr>
          <w:rFonts w:ascii="Arial" w:eastAsia="Times New Roman" w:hAnsi="Arial" w:cs="Arial"/>
          <w:sz w:val="20"/>
          <w:szCs w:val="20"/>
          <w:lang w:val="en"/>
        </w:rPr>
        <w:t>pN</w:t>
      </w:r>
      <w:proofErr w:type="spellEnd"/>
      <w:r w:rsidRPr="00F105E8">
        <w:rPr>
          <w:rFonts w:ascii="Arial" w:eastAsia="Times New Roman" w:hAnsi="Arial" w:cs="Arial"/>
          <w:sz w:val="20"/>
          <w:szCs w:val="20"/>
          <w:lang w:val="en"/>
        </w:rPr>
        <w:t xml:space="preserve"> not assigned (cannot be determined based on available pathological information) </w:t>
      </w:r>
    </w:p>
    <w:p w14:paraId="5C1FFD32"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pN0: No regional lymph node metastasis </w:t>
      </w:r>
    </w:p>
    <w:p w14:paraId="52415F6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pN0(i+): Isolated tumor cells in regional lymph node(s) no greater than 0.2 mm </w:t>
      </w:r>
    </w:p>
    <w:p w14:paraId="00794346" w14:textId="62412864" w:rsidR="00F105E8" w:rsidRDefault="00D479CA" w:rsidP="00BD39F3">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pN1: Pelvic or inguinal lymph node metastasis </w:t>
      </w:r>
    </w:p>
    <w:p w14:paraId="3E5A4A7D" w14:textId="77777777" w:rsidR="007D1B7A" w:rsidRPr="00F105E8" w:rsidRDefault="007D1B7A">
      <w:pPr>
        <w:spacing w:after="0"/>
        <w:divId w:val="560410023"/>
        <w:rPr>
          <w:rFonts w:ascii="Arial" w:eastAsia="Times New Roman" w:hAnsi="Arial" w:cs="Arial"/>
          <w:sz w:val="20"/>
          <w:szCs w:val="20"/>
          <w:lang w:val="en"/>
        </w:rPr>
      </w:pPr>
    </w:p>
    <w:p w14:paraId="47167AF1" w14:textId="77777777" w:rsidR="007D1B7A" w:rsidRPr="00F105E8" w:rsidRDefault="00D479CA">
      <w:pPr>
        <w:spacing w:after="0"/>
        <w:rPr>
          <w:rFonts w:ascii="Arial" w:eastAsia="Times New Roman" w:hAnsi="Arial" w:cs="Arial"/>
          <w:b/>
          <w:bCs/>
          <w:sz w:val="20"/>
          <w:szCs w:val="20"/>
          <w:lang w:val="en"/>
        </w:rPr>
      </w:pPr>
      <w:proofErr w:type="spellStart"/>
      <w:r w:rsidRPr="00F105E8">
        <w:rPr>
          <w:rFonts w:ascii="Arial" w:eastAsia="Times New Roman" w:hAnsi="Arial" w:cs="Arial"/>
          <w:b/>
          <w:bCs/>
          <w:sz w:val="20"/>
          <w:szCs w:val="20"/>
          <w:lang w:val="en"/>
        </w:rPr>
        <w:t>pM</w:t>
      </w:r>
      <w:proofErr w:type="spellEnd"/>
      <w:r w:rsidRPr="00F105E8">
        <w:rPr>
          <w:rFonts w:ascii="Arial" w:eastAsia="Times New Roman" w:hAnsi="Arial" w:cs="Arial"/>
          <w:b/>
          <w:bCs/>
          <w:sz w:val="20"/>
          <w:szCs w:val="20"/>
          <w:lang w:val="en"/>
        </w:rPr>
        <w:t xml:space="preserve"> Category (required only if confirmed pathologically) </w:t>
      </w:r>
    </w:p>
    <w:p w14:paraId="44775754"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Not applicable - </w:t>
      </w:r>
      <w:proofErr w:type="spellStart"/>
      <w:r w:rsidRPr="00F105E8">
        <w:rPr>
          <w:rFonts w:ascii="Arial" w:eastAsia="Times New Roman" w:hAnsi="Arial" w:cs="Arial"/>
          <w:sz w:val="20"/>
          <w:szCs w:val="20"/>
          <w:lang w:val="en"/>
        </w:rPr>
        <w:t>pM</w:t>
      </w:r>
      <w:proofErr w:type="spellEnd"/>
      <w:r w:rsidRPr="00F105E8">
        <w:rPr>
          <w:rFonts w:ascii="Arial" w:eastAsia="Times New Roman" w:hAnsi="Arial" w:cs="Arial"/>
          <w:sz w:val="20"/>
          <w:szCs w:val="20"/>
          <w:lang w:val="en"/>
        </w:rPr>
        <w:t xml:space="preserve"> cannot be determined from the submitted specimen(s) </w:t>
      </w:r>
    </w:p>
    <w:p w14:paraId="315E0669"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pM1: Distant metastasis </w:t>
      </w:r>
    </w:p>
    <w:p w14:paraId="7F28BC43" w14:textId="77777777" w:rsidR="007D1B7A" w:rsidRPr="00F105E8" w:rsidRDefault="007D1B7A">
      <w:pPr>
        <w:spacing w:after="0"/>
        <w:divId w:val="560410023"/>
        <w:rPr>
          <w:rFonts w:ascii="Arial" w:eastAsia="Times New Roman" w:hAnsi="Arial" w:cs="Arial"/>
          <w:sz w:val="20"/>
          <w:szCs w:val="20"/>
          <w:lang w:val="en"/>
        </w:rPr>
      </w:pPr>
    </w:p>
    <w:p w14:paraId="58CB598A"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FIGO STAGE </w:t>
      </w:r>
    </w:p>
    <w:p w14:paraId="0C36DF13" w14:textId="77777777" w:rsidR="007D1B7A" w:rsidRPr="00F105E8" w:rsidRDefault="007D1B7A">
      <w:pPr>
        <w:spacing w:after="0"/>
        <w:divId w:val="560410023"/>
        <w:rPr>
          <w:rFonts w:ascii="Arial" w:eastAsia="Times New Roman" w:hAnsi="Arial" w:cs="Arial"/>
          <w:sz w:val="20"/>
          <w:szCs w:val="20"/>
          <w:lang w:val="en"/>
        </w:rPr>
      </w:pPr>
    </w:p>
    <w:p w14:paraId="30188A82"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+FIGO Stage (2018 FIGO Cancer Report) </w:t>
      </w:r>
    </w:p>
    <w:p w14:paraId="38867651"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 Tumor of any size confined to the vagina </w:t>
      </w:r>
    </w:p>
    <w:p w14:paraId="1975DA25"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II: Tumor of any size that invades paravaginal tissue but not the pelvic sidewall </w:t>
      </w:r>
    </w:p>
    <w:p w14:paraId="593E7350"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III: Tumor extends to the pelvic sidewall and / or involves the lower third of the vagina and / or causes hydronephrosis or nonfunctioning kidney or T1-T3 tumor involving pelvic or inguinal lymph nodes (N1) but not distant sites </w:t>
      </w:r>
    </w:p>
    <w:p w14:paraId="4BDAB4E7"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IV: Tumor extends beyond the true pelvis or involves the bladder and / rectal mucosa (bullous edema alone does not constitute stage IV) </w:t>
      </w:r>
    </w:p>
    <w:p w14:paraId="205AF0E4"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IVA: Tumor invades bladder and / or rectal mucosa and / or extends beyond the true pelvis, regardless of lymph node involvement (any N) </w:t>
      </w:r>
    </w:p>
    <w:p w14:paraId="5BD80EAD"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IVB: Tumor of any size with spread to distant sites (M1), with or without involvement of adjacent structures (any T) or lymph nodes (any N) </w:t>
      </w:r>
    </w:p>
    <w:p w14:paraId="0AB7F75D" w14:textId="77777777" w:rsidR="007D1B7A" w:rsidRPr="00F105E8" w:rsidRDefault="007D1B7A">
      <w:pPr>
        <w:spacing w:after="0"/>
        <w:divId w:val="560410023"/>
        <w:rPr>
          <w:rFonts w:ascii="Arial" w:eastAsia="Times New Roman" w:hAnsi="Arial" w:cs="Arial"/>
          <w:sz w:val="20"/>
          <w:szCs w:val="20"/>
          <w:lang w:val="en"/>
        </w:rPr>
      </w:pPr>
    </w:p>
    <w:p w14:paraId="4E996F92"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ADDITIONAL FINDINGS (Note </w:t>
      </w:r>
      <w:hyperlink w:anchor="2103" w:history="1">
        <w:r w:rsidRPr="00F105E8">
          <w:rPr>
            <w:rStyle w:val="Hyperlink"/>
            <w:rFonts w:ascii="Arial" w:eastAsia="Times New Roman" w:hAnsi="Arial" w:cs="Arial"/>
            <w:b/>
            <w:bCs/>
            <w:sz w:val="20"/>
            <w:szCs w:val="20"/>
            <w:lang w:val="en"/>
          </w:rPr>
          <w:t>E</w:t>
        </w:r>
      </w:hyperlink>
      <w:r w:rsidRPr="00F105E8">
        <w:rPr>
          <w:rFonts w:ascii="Arial" w:eastAsia="Times New Roman" w:hAnsi="Arial" w:cs="Arial"/>
          <w:b/>
          <w:bCs/>
          <w:sz w:val="20"/>
          <w:szCs w:val="20"/>
          <w:lang w:val="en"/>
        </w:rPr>
        <w:t xml:space="preserve">) </w:t>
      </w:r>
    </w:p>
    <w:p w14:paraId="6F5A0423" w14:textId="77777777" w:rsidR="007D1B7A" w:rsidRPr="00F105E8" w:rsidRDefault="007D1B7A">
      <w:pPr>
        <w:spacing w:after="0"/>
        <w:divId w:val="560410023"/>
        <w:rPr>
          <w:rFonts w:ascii="Arial" w:eastAsia="Times New Roman" w:hAnsi="Arial" w:cs="Arial"/>
          <w:sz w:val="20"/>
          <w:szCs w:val="20"/>
          <w:lang w:val="en"/>
        </w:rPr>
      </w:pPr>
    </w:p>
    <w:p w14:paraId="6B5D9338"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Additional Findings (select all that apply) </w:t>
      </w:r>
    </w:p>
    <w:p w14:paraId="7FE5C9BF"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None identified </w:t>
      </w:r>
    </w:p>
    <w:p w14:paraId="2D798EB6"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High grade squamous intraepithelial lesion / vaginal intraepithelial neoplasia, grade 3 (VaIN3) </w:t>
      </w:r>
    </w:p>
    <w:p w14:paraId="2B64AC5E"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High grade squamous intraepithelial lesion / vaginal intraepithelial neoplasia, grade 2 (VaIN2) </w:t>
      </w:r>
    </w:p>
    <w:p w14:paraId="50355A3B"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Low grade squamous intraepithelial lesion / vaginal intraepithelial neoplasia, grade 1 (VaIN1) </w:t>
      </w:r>
    </w:p>
    <w:p w14:paraId="29D3593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Condyloma acuminatum </w:t>
      </w:r>
    </w:p>
    <w:p w14:paraId="2C13176F"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Adenocarcinoma in situ (AIS) </w:t>
      </w:r>
    </w:p>
    <w:p w14:paraId="7376BF7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Atypical adenosis </w:t>
      </w:r>
    </w:p>
    <w:p w14:paraId="2D9CE0C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Adenoma: _________________ </w:t>
      </w:r>
    </w:p>
    <w:p w14:paraId="7668C98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2BFC47EE" w14:textId="77777777" w:rsidR="00BD39F3" w:rsidRDefault="00BD39F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D2ED951" w14:textId="1203846F"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lastRenderedPageBreak/>
        <w:t xml:space="preserve">SPECIAL STUDIES </w:t>
      </w:r>
    </w:p>
    <w:p w14:paraId="1953C89A" w14:textId="77777777" w:rsidR="007D1B7A" w:rsidRPr="00F105E8" w:rsidRDefault="007D1B7A">
      <w:pPr>
        <w:spacing w:after="0"/>
        <w:divId w:val="560410023"/>
        <w:rPr>
          <w:rFonts w:ascii="Arial" w:eastAsia="Times New Roman" w:hAnsi="Arial" w:cs="Arial"/>
          <w:sz w:val="20"/>
          <w:szCs w:val="20"/>
          <w:lang w:val="en"/>
        </w:rPr>
      </w:pPr>
    </w:p>
    <w:p w14:paraId="3E437D0F"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+Ancillary Studies (specify) : _________________ </w:t>
      </w:r>
    </w:p>
    <w:p w14:paraId="3E217C5F" w14:textId="77777777" w:rsidR="007D1B7A" w:rsidRPr="00F105E8" w:rsidRDefault="007D1B7A">
      <w:pPr>
        <w:spacing w:after="0"/>
        <w:divId w:val="560410023"/>
        <w:rPr>
          <w:rFonts w:ascii="Arial" w:eastAsia="Times New Roman" w:hAnsi="Arial" w:cs="Arial"/>
          <w:sz w:val="20"/>
          <w:szCs w:val="20"/>
          <w:lang w:val="en"/>
        </w:rPr>
      </w:pPr>
    </w:p>
    <w:p w14:paraId="25AD0CC6"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+p16 Immunohistochemistry </w:t>
      </w:r>
    </w:p>
    <w:p w14:paraId="7ACFCD9C"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Positive </w:t>
      </w:r>
    </w:p>
    <w:p w14:paraId="110FD708"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Negative </w:t>
      </w:r>
    </w:p>
    <w:p w14:paraId="27B8FD0A" w14:textId="77777777" w:rsidR="007D1B7A" w:rsidRPr="00F105E8" w:rsidRDefault="00D479CA">
      <w:pPr>
        <w:spacing w:after="0"/>
        <w:rPr>
          <w:rFonts w:ascii="Arial" w:eastAsia="Times New Roman" w:hAnsi="Arial" w:cs="Arial"/>
          <w:sz w:val="20"/>
          <w:szCs w:val="20"/>
          <w:lang w:val="en"/>
        </w:rPr>
      </w:pPr>
      <w:r w:rsidRPr="00F105E8">
        <w:rPr>
          <w:rFonts w:ascii="Arial" w:eastAsia="Times New Roman" w:hAnsi="Arial" w:cs="Arial"/>
          <w:sz w:val="20"/>
          <w:szCs w:val="20"/>
          <w:lang w:val="en"/>
        </w:rPr>
        <w:t xml:space="preserve">___ Other (specify): _________________ </w:t>
      </w:r>
    </w:p>
    <w:p w14:paraId="7ED025C5" w14:textId="77777777" w:rsidR="007D1B7A" w:rsidRPr="00F105E8" w:rsidRDefault="007D1B7A">
      <w:pPr>
        <w:spacing w:after="0"/>
        <w:divId w:val="560410023"/>
        <w:rPr>
          <w:rFonts w:ascii="Arial" w:eastAsia="Times New Roman" w:hAnsi="Arial" w:cs="Arial"/>
          <w:sz w:val="20"/>
          <w:szCs w:val="20"/>
          <w:lang w:val="en"/>
        </w:rPr>
      </w:pPr>
    </w:p>
    <w:p w14:paraId="1245FF2A"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COMMENTS </w:t>
      </w:r>
    </w:p>
    <w:p w14:paraId="225AA6D5" w14:textId="77777777" w:rsidR="007D1B7A" w:rsidRPr="00F105E8" w:rsidRDefault="007D1B7A">
      <w:pPr>
        <w:spacing w:after="0"/>
        <w:divId w:val="560410023"/>
        <w:rPr>
          <w:rFonts w:ascii="Arial" w:eastAsia="Times New Roman" w:hAnsi="Arial" w:cs="Arial"/>
          <w:sz w:val="20"/>
          <w:szCs w:val="20"/>
          <w:lang w:val="en"/>
        </w:rPr>
      </w:pPr>
    </w:p>
    <w:p w14:paraId="0ABEF22E" w14:textId="77777777" w:rsidR="007D1B7A" w:rsidRPr="00F105E8" w:rsidRDefault="00D479CA">
      <w:pPr>
        <w:spacing w:after="0"/>
        <w:rPr>
          <w:rFonts w:ascii="Arial" w:eastAsia="Times New Roman" w:hAnsi="Arial" w:cs="Arial"/>
          <w:b/>
          <w:bCs/>
          <w:sz w:val="20"/>
          <w:szCs w:val="20"/>
          <w:lang w:val="en"/>
        </w:rPr>
      </w:pPr>
      <w:r w:rsidRPr="00F105E8">
        <w:rPr>
          <w:rFonts w:ascii="Arial" w:eastAsia="Times New Roman" w:hAnsi="Arial" w:cs="Arial"/>
          <w:b/>
          <w:bCs/>
          <w:sz w:val="20"/>
          <w:szCs w:val="20"/>
          <w:lang w:val="en"/>
        </w:rPr>
        <w:t xml:space="preserve">Comment(s): _________________ </w:t>
      </w:r>
    </w:p>
    <w:p w14:paraId="5A5D760C" w14:textId="28E86DF6" w:rsidR="00F105E8" w:rsidRDefault="00F105E8">
      <w:pPr>
        <w:rPr>
          <w:rFonts w:ascii="Arial" w:eastAsia="Times New Roman" w:hAnsi="Arial" w:cs="Arial"/>
          <w:sz w:val="20"/>
          <w:szCs w:val="20"/>
          <w:lang w:val="en"/>
        </w:rPr>
      </w:pPr>
      <w:r>
        <w:rPr>
          <w:rFonts w:ascii="Arial" w:eastAsia="Times New Roman" w:hAnsi="Arial" w:cs="Arial"/>
          <w:sz w:val="20"/>
          <w:szCs w:val="20"/>
          <w:lang w:val="en"/>
        </w:rPr>
        <w:br w:type="page"/>
      </w:r>
    </w:p>
    <w:p w14:paraId="77CF33F5" w14:textId="77777777" w:rsidR="007D1B7A" w:rsidRPr="00F105E8" w:rsidRDefault="007D1B7A">
      <w:pPr>
        <w:spacing w:after="0"/>
        <w:divId w:val="560410023"/>
        <w:rPr>
          <w:rFonts w:ascii="Arial" w:eastAsia="Times New Roman" w:hAnsi="Arial" w:cs="Arial"/>
          <w:sz w:val="20"/>
          <w:szCs w:val="20"/>
          <w:lang w:val="en"/>
        </w:rPr>
      </w:pPr>
    </w:p>
    <w:p w14:paraId="4E86920F" w14:textId="77777777" w:rsidR="007D1B7A" w:rsidRPr="00F105E8" w:rsidRDefault="00D479CA" w:rsidP="00F105E8">
      <w:pPr>
        <w:pBdr>
          <w:bottom w:val="single" w:sz="4" w:space="1" w:color="auto"/>
        </w:pBdr>
        <w:spacing w:after="0"/>
        <w:rPr>
          <w:rFonts w:ascii="Arial" w:eastAsia="Times New Roman" w:hAnsi="Arial" w:cs="Arial"/>
          <w:b/>
          <w:bCs/>
          <w:sz w:val="24"/>
          <w:szCs w:val="24"/>
          <w:lang w:val="en"/>
        </w:rPr>
      </w:pPr>
      <w:r w:rsidRPr="00F105E8">
        <w:rPr>
          <w:rFonts w:ascii="Arial" w:eastAsia="Times New Roman" w:hAnsi="Arial" w:cs="Arial"/>
          <w:b/>
          <w:bCs/>
          <w:sz w:val="24"/>
          <w:szCs w:val="24"/>
          <w:lang w:val="en"/>
        </w:rPr>
        <w:t>Explanatory Notes</w:t>
      </w:r>
    </w:p>
    <w:p w14:paraId="70AAB6C8" w14:textId="77777777" w:rsidR="00F105E8" w:rsidRDefault="00F105E8">
      <w:pPr>
        <w:spacing w:after="0"/>
        <w:rPr>
          <w:rFonts w:ascii="Arial" w:eastAsia="Times New Roman" w:hAnsi="Arial" w:cs="Arial"/>
          <w:b/>
          <w:bCs/>
          <w:sz w:val="20"/>
          <w:szCs w:val="20"/>
          <w:lang w:val="en"/>
        </w:rPr>
      </w:pPr>
    </w:p>
    <w:p w14:paraId="64E9EA8B" w14:textId="77777777" w:rsidR="00F105E8" w:rsidRDefault="00D479CA" w:rsidP="00556788">
      <w:pPr>
        <w:spacing w:after="0"/>
        <w:jc w:val="both"/>
        <w:rPr>
          <w:rFonts w:ascii="Arial" w:eastAsia="Times New Roman" w:hAnsi="Arial" w:cs="Arial"/>
          <w:b/>
          <w:bCs/>
          <w:sz w:val="20"/>
          <w:szCs w:val="20"/>
          <w:lang w:val="en"/>
        </w:rPr>
      </w:pPr>
      <w:r w:rsidRPr="00F105E8">
        <w:rPr>
          <w:rFonts w:ascii="Arial" w:eastAsia="Times New Roman" w:hAnsi="Arial" w:cs="Arial"/>
          <w:b/>
          <w:bCs/>
          <w:sz w:val="20"/>
          <w:szCs w:val="20"/>
          <w:lang w:val="en"/>
        </w:rPr>
        <w:t>A. Procedure</w:t>
      </w:r>
    </w:p>
    <w:p w14:paraId="577AF17B"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 xml:space="preserve">Local excision (wide local excision) is employed primarily for smaller lesions and should have margins surgically oriented. A partial vaginectomy leaves a portion of the vagina intact as a conduit to drain menses (if the uterus is retained). Radical (complete) vaginectomy removes the entire vagina and may be part of </w:t>
      </w:r>
      <w:proofErr w:type="spellStart"/>
      <w:r w:rsidRPr="00F105E8">
        <w:rPr>
          <w:rFonts w:ascii="Arial" w:hAnsi="Arial" w:cs="Arial"/>
          <w:sz w:val="20"/>
          <w:szCs w:val="20"/>
          <w:lang w:val="en"/>
        </w:rPr>
        <w:t>infralevatoric</w:t>
      </w:r>
      <w:proofErr w:type="spellEnd"/>
      <w:r w:rsidRPr="00F105E8">
        <w:rPr>
          <w:rFonts w:ascii="Arial" w:hAnsi="Arial" w:cs="Arial"/>
          <w:sz w:val="20"/>
          <w:szCs w:val="20"/>
          <w:lang w:val="en"/>
        </w:rPr>
        <w:t xml:space="preserve"> exenteration, radical hysterectomy and/or bilateral lymphadenectomy. Trachelectomy (removal of the lower portion of the cervix along with the upper vagina) may be employed when the cervix is involved for fertility-sparing. The peripheral margin is the tumor resection margin with mucosa and may be designated as proximal and distal (upper vaginal / lower vaginal). The deep margin is the tumor resection margin with soft tissue and may be designated as anterior, posterior, right or left lateral vaginal wall. </w:t>
      </w:r>
      <w:r w:rsidRPr="00F105E8">
        <w:rPr>
          <w:rFonts w:ascii="Arial" w:hAnsi="Arial" w:cs="Arial"/>
          <w:sz w:val="20"/>
          <w:szCs w:val="20"/>
          <w:lang w:val="en"/>
        </w:rPr>
        <w:br/>
      </w:r>
      <w:r w:rsidRPr="00F105E8">
        <w:rPr>
          <w:rFonts w:ascii="Arial" w:hAnsi="Arial" w:cs="Arial"/>
          <w:sz w:val="20"/>
          <w:szCs w:val="20"/>
          <w:lang w:val="en"/>
        </w:rPr>
        <w:br/>
        <w:t>Squamous cell carcinoma, the most frequent tumor, typically involves the posterior vagina, while adenocarcinoma almost exclusively involves the anterior vaginal wall. Both are most common in the upper 1/3 of the vagina.</w:t>
      </w:r>
      <w:hyperlink w:anchor="8024" w:tooltip="Lima M, Rio G, Horta M, Cunha TM. Primary vaginal malignancies: a single oncology centre experience. J Obstet Gynecol. 2019;39(6):827-832." w:history="1">
        <w:r w:rsidRPr="00F105E8">
          <w:rPr>
            <w:rStyle w:val="Hyperlink"/>
            <w:rFonts w:ascii="Arial" w:hAnsi="Arial" w:cs="Arial"/>
            <w:sz w:val="20"/>
            <w:szCs w:val="20"/>
            <w:vertAlign w:val="superscript"/>
            <w:lang w:val="en"/>
          </w:rPr>
          <w:t>1</w:t>
        </w:r>
      </w:hyperlink>
    </w:p>
    <w:p w14:paraId="5E3A74FC" w14:textId="77777777" w:rsidR="00556788" w:rsidRDefault="00556788" w:rsidP="00556788">
      <w:pPr>
        <w:spacing w:after="0"/>
        <w:jc w:val="both"/>
        <w:rPr>
          <w:rFonts w:ascii="Arial" w:hAnsi="Arial" w:cs="Arial"/>
          <w:sz w:val="20"/>
          <w:szCs w:val="20"/>
          <w:lang w:val="en"/>
        </w:rPr>
      </w:pPr>
    </w:p>
    <w:p w14:paraId="7FD1017D"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Prenatal DES Exposure</w:t>
      </w:r>
    </w:p>
    <w:p w14:paraId="272594FE"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Prenatal exposure to diethylstilbestrol (DES) or related synthetic drugs was relatively common in the United States and other countries until 1971, when its relation to clear cell adenocarcinomas of the vagina and cervix led to proscription of these drugs by the Food and Drug Administration. From the 1970s to the turn of the 21 century, most patients with clear cell adenocarcinoma of the vagina had a history of DES exposure.</w:t>
      </w:r>
      <w:hyperlink w:anchor="8025" w:tooltip="Herbst AL, Ulfelder H, Poskanzer DC. Adenocarcinoma of the vagina: association of maternal stilbestrol therapy with tumor appearance in young women. N Engl J Med. 1971;284:878-881." w:history="1">
        <w:r w:rsidRPr="00F105E8">
          <w:rPr>
            <w:rStyle w:val="Hyperlink"/>
            <w:rFonts w:ascii="Arial" w:hAnsi="Arial" w:cs="Arial"/>
            <w:sz w:val="20"/>
            <w:szCs w:val="20"/>
            <w:vertAlign w:val="superscript"/>
            <w:lang w:val="en"/>
          </w:rPr>
          <w:t>2</w:t>
        </w:r>
      </w:hyperlink>
      <w:r w:rsidRPr="00F105E8">
        <w:rPr>
          <w:rFonts w:ascii="Arial" w:hAnsi="Arial" w:cs="Arial"/>
          <w:sz w:val="20"/>
          <w:szCs w:val="20"/>
          <w:lang w:val="en"/>
        </w:rPr>
        <w:t> As this cohort ages, the diagnosis has been less common, and most women with this diagnosis currently have no DES exposure history. Furthermore, it has been reported that these patients have significantly worse outcomes than do patients with a history of DES exposure and patients with squamous cell carcinoma.</w:t>
      </w:r>
      <w:hyperlink w:anchor="8026" w:tooltip="Frank SJ, Deavers MT, Jhingran A, et al. Primary adenocarcinoma of the vagina not associated with diethylstilbestrol (DES) exposure. Gynecol Oncol. 2007;105:470-474." w:history="1">
        <w:r w:rsidRPr="00F105E8">
          <w:rPr>
            <w:rStyle w:val="Hyperlink"/>
            <w:rFonts w:ascii="Arial" w:hAnsi="Arial" w:cs="Arial"/>
            <w:sz w:val="20"/>
            <w:szCs w:val="20"/>
            <w:vertAlign w:val="superscript"/>
            <w:lang w:val="en"/>
          </w:rPr>
          <w:t>3</w:t>
        </w:r>
      </w:hyperlink>
      <w:r w:rsidRPr="00F105E8">
        <w:rPr>
          <w:rFonts w:ascii="Arial" w:hAnsi="Arial" w:cs="Arial"/>
          <w:sz w:val="20"/>
          <w:szCs w:val="20"/>
          <w:lang w:val="en"/>
        </w:rPr>
        <w:t> A bimodal age peak for DES-related carcinoma has, however, been reported, and therefore a history of this type of prenatal drug exposure should alert the pathologist to the possible presence of those tumors and associated lesions.</w:t>
      </w:r>
      <w:hyperlink w:anchor="8027" w:tooltip="Hanselaar A, van Loosbroek M, Schuurbiers O, et al. Clear cell adenocarcinoma of the vagina and cervix: an update of the central Netherlands registry showing twin age incidence peaks. Cancer. 1997;79:2229-2236." w:history="1">
        <w:r w:rsidRPr="00F105E8">
          <w:rPr>
            <w:rStyle w:val="Hyperlink"/>
            <w:rFonts w:ascii="Arial" w:hAnsi="Arial" w:cs="Arial"/>
            <w:sz w:val="20"/>
            <w:szCs w:val="20"/>
            <w:vertAlign w:val="superscript"/>
            <w:lang w:val="en"/>
          </w:rPr>
          <w:t>4,</w:t>
        </w:r>
      </w:hyperlink>
      <w:hyperlink w:anchor="8028" w:tooltip="Kaufman RH, Noller K, Adam E, et al. Upper genital tract abnormalities and pregnancy outcome in diethylstilbestrol-exposed progeny. Am J Obstet Gynecol. 1984;148:973-984." w:history="1">
        <w:r w:rsidRPr="00F105E8">
          <w:rPr>
            <w:rStyle w:val="Hyperlink"/>
            <w:rFonts w:ascii="Arial" w:hAnsi="Arial" w:cs="Arial"/>
            <w:sz w:val="20"/>
            <w:szCs w:val="20"/>
            <w:vertAlign w:val="superscript"/>
            <w:lang w:val="en"/>
          </w:rPr>
          <w:t>5</w:t>
        </w:r>
      </w:hyperlink>
    </w:p>
    <w:p w14:paraId="6DF26FAB" w14:textId="77777777" w:rsidR="00556788" w:rsidRDefault="00556788" w:rsidP="00556788">
      <w:pPr>
        <w:spacing w:after="0"/>
        <w:jc w:val="both"/>
        <w:rPr>
          <w:rFonts w:ascii="Arial" w:hAnsi="Arial" w:cs="Arial"/>
          <w:sz w:val="20"/>
          <w:szCs w:val="20"/>
          <w:lang w:val="en"/>
        </w:rPr>
      </w:pPr>
    </w:p>
    <w:p w14:paraId="3D005AF8"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 xml:space="preserve">Ectropion (erosion, eversion) of the cervix, which is characterized by the appearance of glandular (columnar) epithelium outside the external </w:t>
      </w:r>
      <w:proofErr w:type="spellStart"/>
      <w:r w:rsidRPr="00F105E8">
        <w:rPr>
          <w:rFonts w:ascii="Arial" w:hAnsi="Arial" w:cs="Arial"/>
          <w:sz w:val="20"/>
          <w:szCs w:val="20"/>
          <w:lang w:val="en"/>
        </w:rPr>
        <w:t>os</w:t>
      </w:r>
      <w:proofErr w:type="spellEnd"/>
      <w:r w:rsidRPr="00F105E8">
        <w:rPr>
          <w:rFonts w:ascii="Arial" w:hAnsi="Arial" w:cs="Arial"/>
          <w:sz w:val="20"/>
          <w:szCs w:val="20"/>
          <w:lang w:val="en"/>
        </w:rPr>
        <w:t xml:space="preserve"> of the cervix, is seen in approximately 90% of women exposed to DES in utero (but is often seen in unexposed women as well). Approximately one-third of patients exposed to DES have 1 or more gross structural abnormalities of the cervix.</w:t>
      </w:r>
      <w:hyperlink w:anchor="8025" w:tooltip="Herbst AL, Ulfelder H, Poskanzer DC. Adenocarcinoma of the vagina: association of maternal stilbestrol therapy with tumor appearance in young women. N Engl J Med. 1971;284:878-881." w:history="1">
        <w:r w:rsidRPr="00F105E8">
          <w:rPr>
            <w:rStyle w:val="Hyperlink"/>
            <w:rFonts w:ascii="Arial" w:hAnsi="Arial" w:cs="Arial"/>
            <w:sz w:val="20"/>
            <w:szCs w:val="20"/>
            <w:vertAlign w:val="superscript"/>
            <w:lang w:val="en"/>
          </w:rPr>
          <w:t>2,</w:t>
        </w:r>
      </w:hyperlink>
      <w:hyperlink w:anchor="8028" w:tooltip="Kaufman RH, Noller K, Adam E, et al. Upper genital tract abnormalities and pregnancy outcome in diethylstilbestrol-exposed progeny. Am J Obstet Gynecol. 1984;148:973-984." w:history="1">
        <w:r w:rsidRPr="00F105E8">
          <w:rPr>
            <w:rStyle w:val="Hyperlink"/>
            <w:rFonts w:ascii="Arial" w:hAnsi="Arial" w:cs="Arial"/>
            <w:sz w:val="20"/>
            <w:szCs w:val="20"/>
            <w:vertAlign w:val="superscript"/>
            <w:lang w:val="en"/>
          </w:rPr>
          <w:t>5</w:t>
        </w:r>
      </w:hyperlink>
      <w:r w:rsidRPr="00F105E8">
        <w:rPr>
          <w:rFonts w:ascii="Arial" w:hAnsi="Arial" w:cs="Arial"/>
          <w:sz w:val="20"/>
          <w:szCs w:val="20"/>
          <w:lang w:val="en"/>
        </w:rPr>
        <w:t xml:space="preserve"> The fallopian tubes are abnormal in some women exposed to DES in the form of hypoplasia or defects demonstrated on </w:t>
      </w:r>
      <w:proofErr w:type="spellStart"/>
      <w:r w:rsidRPr="00F105E8">
        <w:rPr>
          <w:rFonts w:ascii="Arial" w:hAnsi="Arial" w:cs="Arial"/>
          <w:sz w:val="20"/>
          <w:szCs w:val="20"/>
          <w:lang w:val="en"/>
        </w:rPr>
        <w:t>hysterosalpingographic</w:t>
      </w:r>
      <w:proofErr w:type="spellEnd"/>
      <w:r w:rsidRPr="00F105E8">
        <w:rPr>
          <w:rFonts w:ascii="Arial" w:hAnsi="Arial" w:cs="Arial"/>
          <w:sz w:val="20"/>
          <w:szCs w:val="20"/>
          <w:lang w:val="en"/>
        </w:rPr>
        <w:t xml:space="preserve"> examination.</w:t>
      </w:r>
      <w:hyperlink w:anchor="8028" w:tooltip="Kaufman RH, Noller K, Adam E, et al. Upper genital tract abnormalities and pregnancy outcome in diethylstilbestrol-exposed progeny. Am J Obstet Gynecol. 1984;148:973-984." w:history="1">
        <w:r w:rsidRPr="00F105E8">
          <w:rPr>
            <w:rStyle w:val="Hyperlink"/>
            <w:rFonts w:ascii="Arial" w:hAnsi="Arial" w:cs="Arial"/>
            <w:sz w:val="20"/>
            <w:szCs w:val="20"/>
            <w:vertAlign w:val="superscript"/>
            <w:lang w:val="en"/>
          </w:rPr>
          <w:t>5</w:t>
        </w:r>
      </w:hyperlink>
    </w:p>
    <w:p w14:paraId="382730BF" w14:textId="77777777" w:rsidR="00556788" w:rsidRDefault="00556788" w:rsidP="00556788">
      <w:pPr>
        <w:spacing w:after="0"/>
        <w:jc w:val="both"/>
        <w:rPr>
          <w:rFonts w:ascii="Arial" w:hAnsi="Arial" w:cs="Arial"/>
          <w:sz w:val="20"/>
          <w:szCs w:val="20"/>
          <w:lang w:val="en"/>
        </w:rPr>
      </w:pPr>
    </w:p>
    <w:p w14:paraId="79A3FC52"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Third-generation exposure to DES is associated with decreased fertility, irregular menses, continued risk for clear cell adenocarcinoma, pregnancy mishaps such as preterm delivery, and psychosomatic disorders, indicating that DES adverse effects are genetically transmissible, possibly through epigenetics and transformation of protein 63 (TRP63.p63) that drives differentiation of Mullerian duct epithelium to squamous differentiation.</w:t>
      </w:r>
      <w:hyperlink w:anchor="8029" w:tooltip="Clement R, Guilbaud E, Barrios L, Rouge-Maillart C, Jousset N, Rodat O. DES daughters in France: experts’ points of view on the various genital, uterine and obstetric pathologies, and in utero DES exposure. Med Sci Law. 2014;54(4):219-29." w:history="1">
        <w:r w:rsidRPr="00F105E8">
          <w:rPr>
            <w:rStyle w:val="Hyperlink"/>
            <w:rFonts w:ascii="Arial" w:hAnsi="Arial" w:cs="Arial"/>
            <w:sz w:val="20"/>
            <w:szCs w:val="20"/>
            <w:vertAlign w:val="superscript"/>
            <w:lang w:val="en"/>
          </w:rPr>
          <w:t>6,</w:t>
        </w:r>
      </w:hyperlink>
      <w:hyperlink w:anchor="8030" w:tooltip="Titus L, Hatch EE, Drake KM, et al. Reproductive and hormone-related outcomes in women whose mothers were exposed to in utero diethylstilbestrol (DES): a report from the UN National Cancer Institute DES Third Generation Study. Reprod Toxicol. 2019;84:32-38." w:history="1">
        <w:r w:rsidRPr="00F105E8">
          <w:rPr>
            <w:rStyle w:val="Hyperlink"/>
            <w:rFonts w:ascii="Arial" w:hAnsi="Arial" w:cs="Arial"/>
            <w:sz w:val="20"/>
            <w:szCs w:val="20"/>
            <w:vertAlign w:val="superscript"/>
            <w:lang w:val="en"/>
          </w:rPr>
          <w:t>7,</w:t>
        </w:r>
      </w:hyperlink>
      <w:hyperlink w:anchor="8031" w:tooltip="Laronda MM, Unno K, Butler LM, Kurita T. The development of cervical and vaginal adenosis as a result of diethylstilbestrol exposure in utero. Differentiation. 2012;84(3):252-60." w:history="1">
        <w:r w:rsidRPr="00F105E8">
          <w:rPr>
            <w:rStyle w:val="Hyperlink"/>
            <w:rFonts w:ascii="Arial" w:hAnsi="Arial" w:cs="Arial"/>
            <w:sz w:val="20"/>
            <w:szCs w:val="20"/>
            <w:vertAlign w:val="superscript"/>
            <w:lang w:val="en"/>
          </w:rPr>
          <w:t>8</w:t>
        </w:r>
      </w:hyperlink>
    </w:p>
    <w:p w14:paraId="49A0D30E" w14:textId="77777777" w:rsidR="00556788" w:rsidRDefault="00556788" w:rsidP="00556788">
      <w:pPr>
        <w:spacing w:after="0"/>
        <w:jc w:val="both"/>
        <w:rPr>
          <w:rFonts w:ascii="Arial" w:hAnsi="Arial" w:cs="Arial"/>
          <w:sz w:val="20"/>
          <w:szCs w:val="20"/>
          <w:lang w:val="en"/>
        </w:rPr>
      </w:pPr>
    </w:p>
    <w:p w14:paraId="1AC33384" w14:textId="77777777" w:rsidR="0055678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u w:val="single"/>
          <w:lang w:val="en"/>
        </w:rPr>
        <w:t>Prior Tumors and Operations</w:t>
      </w:r>
    </w:p>
    <w:p w14:paraId="5F71073B" w14:textId="77777777" w:rsidR="0055678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lang w:val="en"/>
        </w:rPr>
        <w:t>A history of dysplasia, carcinoma in situ, or invasive carcinoma of the cervix, as well as knowledge of the tumor’s microscopic features, may be essential to determine whether a subsequent vaginal tumor is a recurrent or new tumor. Also, a history of a carcinoma higher in the female genital tract may influence the interpretation of a neoplasm that is detected in a specimen from the vagina. Prior pathology slides and reports should be obtained and reviewed if a review is deemed essential by the clinician or pathologist for optimal pathologic evaluation of the present specimen.</w:t>
      </w:r>
    </w:p>
    <w:p w14:paraId="0D6D9739" w14:textId="77777777" w:rsidR="0055678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u w:val="single"/>
          <w:lang w:val="en"/>
        </w:rPr>
        <w:lastRenderedPageBreak/>
        <w:t>Clinical Findings and DES Exposure</w:t>
      </w:r>
    </w:p>
    <w:p w14:paraId="0D72649A" w14:textId="00C47FF5" w:rsidR="007D1B7A" w:rsidRPr="00556788" w:rsidRDefault="00D479CA" w:rsidP="00556788">
      <w:pPr>
        <w:spacing w:after="0"/>
        <w:jc w:val="both"/>
        <w:rPr>
          <w:rFonts w:ascii="Arial" w:hAnsi="Arial" w:cs="Arial"/>
          <w:sz w:val="20"/>
          <w:szCs w:val="20"/>
          <w:lang w:val="en"/>
        </w:rPr>
      </w:pPr>
      <w:r w:rsidRPr="00F105E8">
        <w:rPr>
          <w:rFonts w:ascii="Arial" w:eastAsia="Times New Roman" w:hAnsi="Arial" w:cs="Arial"/>
          <w:sz w:val="20"/>
          <w:szCs w:val="20"/>
          <w:lang w:val="en"/>
        </w:rPr>
        <w:t xml:space="preserve">Naked-eye examination, colposcopy, and iodine staining of the cervix and vagina may disclose a variety of changes highly suspicious of prenatal DES exposure, such as cervical hypoplasia, </w:t>
      </w:r>
      <w:proofErr w:type="spellStart"/>
      <w:r w:rsidRPr="00F105E8">
        <w:rPr>
          <w:rFonts w:ascii="Arial" w:eastAsia="Times New Roman" w:hAnsi="Arial" w:cs="Arial"/>
          <w:sz w:val="20"/>
          <w:szCs w:val="20"/>
          <w:lang w:val="en"/>
        </w:rPr>
        <w:t>pseudopolyp</w:t>
      </w:r>
      <w:proofErr w:type="spellEnd"/>
      <w:r w:rsidRPr="00F105E8">
        <w:rPr>
          <w:rFonts w:ascii="Arial" w:eastAsia="Times New Roman" w:hAnsi="Arial" w:cs="Arial"/>
          <w:sz w:val="20"/>
          <w:szCs w:val="20"/>
          <w:lang w:val="en"/>
        </w:rPr>
        <w:t>, or coxcomb deformity, and vaginal adenosis or ridge, any of which should alert the pathologist to look carefully for DES changes.</w:t>
      </w:r>
      <w:hyperlink w:anchor="8028" w:tooltip="Kaufman RH, Noller K, Adam E, et al. Upper genital tract abnormalities and pregnancy outcome in diethylstilbestrol-exposed progeny. Am J Obstet Gynecol. 1984;148:973-984." w:history="1">
        <w:r w:rsidRPr="00F105E8">
          <w:rPr>
            <w:rFonts w:ascii="Arial" w:eastAsia="Times New Roman" w:hAnsi="Arial" w:cs="Arial"/>
            <w:color w:val="0000FF"/>
            <w:sz w:val="20"/>
            <w:szCs w:val="20"/>
            <w:u w:val="single"/>
            <w:vertAlign w:val="superscript"/>
            <w:lang w:val="en"/>
          </w:rPr>
          <w:t>5</w:t>
        </w:r>
      </w:hyperlink>
    </w:p>
    <w:p w14:paraId="69F59CD9" w14:textId="77777777" w:rsidR="00F105E8" w:rsidRPr="00F105E8" w:rsidRDefault="00F105E8" w:rsidP="00556788">
      <w:pPr>
        <w:spacing w:after="0"/>
        <w:jc w:val="both"/>
        <w:rPr>
          <w:rFonts w:ascii="Arial" w:eastAsia="Times New Roman" w:hAnsi="Arial" w:cs="Arial"/>
          <w:sz w:val="20"/>
          <w:szCs w:val="20"/>
          <w:lang w:val="en"/>
        </w:rPr>
      </w:pPr>
    </w:p>
    <w:p w14:paraId="39949717" w14:textId="77777777" w:rsidR="00F105E8" w:rsidRDefault="00D479CA" w:rsidP="00556788">
      <w:pPr>
        <w:spacing w:after="0" w:line="240" w:lineRule="auto"/>
        <w:contextualSpacing/>
        <w:rPr>
          <w:rFonts w:ascii="Arial" w:eastAsia="Times New Roman" w:hAnsi="Arial" w:cs="Arial"/>
          <w:sz w:val="20"/>
          <w:szCs w:val="20"/>
          <w:lang w:val="en"/>
        </w:rPr>
      </w:pPr>
      <w:r w:rsidRPr="00F105E8">
        <w:rPr>
          <w:rFonts w:ascii="Arial" w:eastAsia="Times New Roman" w:hAnsi="Arial" w:cs="Arial"/>
          <w:sz w:val="20"/>
          <w:szCs w:val="20"/>
          <w:lang w:val="en"/>
        </w:rPr>
        <w:t>References</w:t>
      </w:r>
    </w:p>
    <w:p w14:paraId="61E8F6D4"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Lima M, Rio G, Horta M, Cunha TM. Primary vaginal malignancies: a single oncology </w:t>
      </w:r>
      <w:proofErr w:type="spellStart"/>
      <w:r w:rsidRPr="00F105E8">
        <w:rPr>
          <w:rFonts w:ascii="Arial" w:eastAsia="Times New Roman" w:hAnsi="Arial" w:cs="Arial"/>
          <w:sz w:val="20"/>
          <w:szCs w:val="20"/>
          <w:lang w:val="en"/>
        </w:rPr>
        <w:t>centre</w:t>
      </w:r>
      <w:proofErr w:type="spellEnd"/>
      <w:r w:rsidRPr="00F105E8">
        <w:rPr>
          <w:rFonts w:ascii="Arial" w:eastAsia="Times New Roman" w:hAnsi="Arial" w:cs="Arial"/>
          <w:sz w:val="20"/>
          <w:szCs w:val="20"/>
          <w:lang w:val="en"/>
        </w:rPr>
        <w:t xml:space="preserve"> experience. </w:t>
      </w:r>
      <w:r w:rsidRPr="00F105E8">
        <w:rPr>
          <w:rStyle w:val="Emphasis"/>
          <w:rFonts w:ascii="Arial" w:eastAsia="Times New Roman" w:hAnsi="Arial" w:cs="Arial"/>
          <w:sz w:val="20"/>
          <w:szCs w:val="20"/>
          <w:lang w:val="en"/>
        </w:rPr>
        <w:t xml:space="preserve">J </w:t>
      </w:r>
      <w:proofErr w:type="spellStart"/>
      <w:r w:rsidRPr="00F105E8">
        <w:rPr>
          <w:rStyle w:val="Emphasis"/>
          <w:rFonts w:ascii="Arial" w:eastAsia="Times New Roman" w:hAnsi="Arial" w:cs="Arial"/>
          <w:sz w:val="20"/>
          <w:szCs w:val="20"/>
          <w:lang w:val="en"/>
        </w:rPr>
        <w:t>Obstet</w:t>
      </w:r>
      <w:proofErr w:type="spellEnd"/>
      <w:r w:rsidRPr="00F105E8">
        <w:rPr>
          <w:rStyle w:val="Emphasis"/>
          <w:rFonts w:ascii="Arial" w:eastAsia="Times New Roman" w:hAnsi="Arial" w:cs="Arial"/>
          <w:sz w:val="20"/>
          <w:szCs w:val="20"/>
          <w:lang w:val="en"/>
        </w:rPr>
        <w:t xml:space="preserve"> Gynecol</w:t>
      </w:r>
      <w:r w:rsidRPr="00F105E8">
        <w:rPr>
          <w:rFonts w:ascii="Arial" w:eastAsia="Times New Roman" w:hAnsi="Arial" w:cs="Arial"/>
          <w:sz w:val="20"/>
          <w:szCs w:val="20"/>
          <w:lang w:val="en"/>
        </w:rPr>
        <w:t>. 2019;39(6):827-832.</w:t>
      </w:r>
    </w:p>
    <w:p w14:paraId="721E6A50"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Herbst AL, </w:t>
      </w:r>
      <w:proofErr w:type="spellStart"/>
      <w:r w:rsidRPr="00F105E8">
        <w:rPr>
          <w:rFonts w:ascii="Arial" w:eastAsia="Times New Roman" w:hAnsi="Arial" w:cs="Arial"/>
          <w:sz w:val="20"/>
          <w:szCs w:val="20"/>
          <w:lang w:val="en"/>
        </w:rPr>
        <w:t>Ulfelder</w:t>
      </w:r>
      <w:proofErr w:type="spellEnd"/>
      <w:r w:rsidRPr="00F105E8">
        <w:rPr>
          <w:rFonts w:ascii="Arial" w:eastAsia="Times New Roman" w:hAnsi="Arial" w:cs="Arial"/>
          <w:sz w:val="20"/>
          <w:szCs w:val="20"/>
          <w:lang w:val="en"/>
        </w:rPr>
        <w:t xml:space="preserve"> H, Poskanzer DC. Adenocarcinoma of the vagina: association of maternal stilbestrol therapy with tumor appearance in young women. </w:t>
      </w:r>
      <w:r w:rsidRPr="00F105E8">
        <w:rPr>
          <w:rStyle w:val="Emphasis"/>
          <w:rFonts w:ascii="Arial" w:eastAsia="Times New Roman" w:hAnsi="Arial" w:cs="Arial"/>
          <w:sz w:val="20"/>
          <w:szCs w:val="20"/>
          <w:lang w:val="en"/>
        </w:rPr>
        <w:t xml:space="preserve">N </w:t>
      </w:r>
      <w:proofErr w:type="spellStart"/>
      <w:r w:rsidRPr="00F105E8">
        <w:rPr>
          <w:rStyle w:val="Emphasis"/>
          <w:rFonts w:ascii="Arial" w:eastAsia="Times New Roman" w:hAnsi="Arial" w:cs="Arial"/>
          <w:sz w:val="20"/>
          <w:szCs w:val="20"/>
          <w:lang w:val="en"/>
        </w:rPr>
        <w:t>Engl</w:t>
      </w:r>
      <w:proofErr w:type="spellEnd"/>
      <w:r w:rsidRPr="00F105E8">
        <w:rPr>
          <w:rStyle w:val="Emphasis"/>
          <w:rFonts w:ascii="Arial" w:eastAsia="Times New Roman" w:hAnsi="Arial" w:cs="Arial"/>
          <w:sz w:val="20"/>
          <w:szCs w:val="20"/>
          <w:lang w:val="en"/>
        </w:rPr>
        <w:t xml:space="preserve"> J Med</w:t>
      </w:r>
      <w:r w:rsidRPr="00F105E8">
        <w:rPr>
          <w:rFonts w:ascii="Arial" w:eastAsia="Times New Roman" w:hAnsi="Arial" w:cs="Arial"/>
          <w:sz w:val="20"/>
          <w:szCs w:val="20"/>
          <w:lang w:val="en"/>
        </w:rPr>
        <w:t>. 1971;284:878-881.</w:t>
      </w:r>
    </w:p>
    <w:p w14:paraId="373297AD"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Frank SJ, </w:t>
      </w:r>
      <w:proofErr w:type="spellStart"/>
      <w:r w:rsidRPr="00F105E8">
        <w:rPr>
          <w:rFonts w:ascii="Arial" w:eastAsia="Times New Roman" w:hAnsi="Arial" w:cs="Arial"/>
          <w:sz w:val="20"/>
          <w:szCs w:val="20"/>
          <w:lang w:val="en"/>
        </w:rPr>
        <w:t>Deavers</w:t>
      </w:r>
      <w:proofErr w:type="spellEnd"/>
      <w:r w:rsidRPr="00F105E8">
        <w:rPr>
          <w:rFonts w:ascii="Arial" w:eastAsia="Times New Roman" w:hAnsi="Arial" w:cs="Arial"/>
          <w:sz w:val="20"/>
          <w:szCs w:val="20"/>
          <w:lang w:val="en"/>
        </w:rPr>
        <w:t xml:space="preserve"> MT, </w:t>
      </w:r>
      <w:proofErr w:type="spellStart"/>
      <w:r w:rsidRPr="00F105E8">
        <w:rPr>
          <w:rFonts w:ascii="Arial" w:eastAsia="Times New Roman" w:hAnsi="Arial" w:cs="Arial"/>
          <w:sz w:val="20"/>
          <w:szCs w:val="20"/>
          <w:lang w:val="en"/>
        </w:rPr>
        <w:t>Jhingran</w:t>
      </w:r>
      <w:proofErr w:type="spellEnd"/>
      <w:r w:rsidRPr="00F105E8">
        <w:rPr>
          <w:rFonts w:ascii="Arial" w:eastAsia="Times New Roman" w:hAnsi="Arial" w:cs="Arial"/>
          <w:sz w:val="20"/>
          <w:szCs w:val="20"/>
          <w:lang w:val="en"/>
        </w:rPr>
        <w:t xml:space="preserve"> A, et al. Primary adenocarcinoma of the vagina not associated with diethylstilbestrol (DES) exposure.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Oncol</w:t>
      </w:r>
      <w:r w:rsidRPr="00F105E8">
        <w:rPr>
          <w:rFonts w:ascii="Arial" w:eastAsia="Times New Roman" w:hAnsi="Arial" w:cs="Arial"/>
          <w:sz w:val="20"/>
          <w:szCs w:val="20"/>
          <w:lang w:val="en"/>
        </w:rPr>
        <w:t>. 2007;105:470-474.</w:t>
      </w:r>
    </w:p>
    <w:p w14:paraId="5214E410"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Hanselaar</w:t>
      </w:r>
      <w:proofErr w:type="spellEnd"/>
      <w:r w:rsidRPr="00F105E8">
        <w:rPr>
          <w:rFonts w:ascii="Arial" w:eastAsia="Times New Roman" w:hAnsi="Arial" w:cs="Arial"/>
          <w:sz w:val="20"/>
          <w:szCs w:val="20"/>
          <w:lang w:val="en"/>
        </w:rPr>
        <w:t xml:space="preserve"> A, van </w:t>
      </w:r>
      <w:proofErr w:type="spellStart"/>
      <w:r w:rsidRPr="00F105E8">
        <w:rPr>
          <w:rFonts w:ascii="Arial" w:eastAsia="Times New Roman" w:hAnsi="Arial" w:cs="Arial"/>
          <w:sz w:val="20"/>
          <w:szCs w:val="20"/>
          <w:lang w:val="en"/>
        </w:rPr>
        <w:t>Loosbroek</w:t>
      </w:r>
      <w:proofErr w:type="spellEnd"/>
      <w:r w:rsidRPr="00F105E8">
        <w:rPr>
          <w:rFonts w:ascii="Arial" w:eastAsia="Times New Roman" w:hAnsi="Arial" w:cs="Arial"/>
          <w:sz w:val="20"/>
          <w:szCs w:val="20"/>
          <w:lang w:val="en"/>
        </w:rPr>
        <w:t xml:space="preserve"> M, </w:t>
      </w:r>
      <w:proofErr w:type="spellStart"/>
      <w:r w:rsidRPr="00F105E8">
        <w:rPr>
          <w:rFonts w:ascii="Arial" w:eastAsia="Times New Roman" w:hAnsi="Arial" w:cs="Arial"/>
          <w:sz w:val="20"/>
          <w:szCs w:val="20"/>
          <w:lang w:val="en"/>
        </w:rPr>
        <w:t>Schuurbiers</w:t>
      </w:r>
      <w:proofErr w:type="spellEnd"/>
      <w:r w:rsidRPr="00F105E8">
        <w:rPr>
          <w:rFonts w:ascii="Arial" w:eastAsia="Times New Roman" w:hAnsi="Arial" w:cs="Arial"/>
          <w:sz w:val="20"/>
          <w:szCs w:val="20"/>
          <w:lang w:val="en"/>
        </w:rPr>
        <w:t xml:space="preserve"> O, et al. Clear cell adenocarcinoma of the vagina and cervix: an update of the central Netherlands registry showing twin age incidence peaks. </w:t>
      </w:r>
      <w:r w:rsidRPr="00F105E8">
        <w:rPr>
          <w:rStyle w:val="Emphasis"/>
          <w:rFonts w:ascii="Arial" w:eastAsia="Times New Roman" w:hAnsi="Arial" w:cs="Arial"/>
          <w:sz w:val="20"/>
          <w:szCs w:val="20"/>
          <w:lang w:val="en"/>
        </w:rPr>
        <w:t>Cancer</w:t>
      </w:r>
      <w:r w:rsidRPr="00F105E8">
        <w:rPr>
          <w:rFonts w:ascii="Arial" w:eastAsia="Times New Roman" w:hAnsi="Arial" w:cs="Arial"/>
          <w:sz w:val="20"/>
          <w:szCs w:val="20"/>
          <w:lang w:val="en"/>
        </w:rPr>
        <w:t>. 1997;79:2229-2236.</w:t>
      </w:r>
    </w:p>
    <w:p w14:paraId="091706CD"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Kaufman RH, </w:t>
      </w:r>
      <w:proofErr w:type="spellStart"/>
      <w:r w:rsidRPr="00F105E8">
        <w:rPr>
          <w:rFonts w:ascii="Arial" w:eastAsia="Times New Roman" w:hAnsi="Arial" w:cs="Arial"/>
          <w:sz w:val="20"/>
          <w:szCs w:val="20"/>
          <w:lang w:val="en"/>
        </w:rPr>
        <w:t>Noller</w:t>
      </w:r>
      <w:proofErr w:type="spellEnd"/>
      <w:r w:rsidRPr="00F105E8">
        <w:rPr>
          <w:rFonts w:ascii="Arial" w:eastAsia="Times New Roman" w:hAnsi="Arial" w:cs="Arial"/>
          <w:sz w:val="20"/>
          <w:szCs w:val="20"/>
          <w:lang w:val="en"/>
        </w:rPr>
        <w:t xml:space="preserve"> K, Adam E, et al. Upper genital tract abnormalities and pregnancy outcome in diethylstilbestrol-exposed progeny. </w:t>
      </w:r>
      <w:r w:rsidRPr="00F105E8">
        <w:rPr>
          <w:rStyle w:val="Emphasis"/>
          <w:rFonts w:ascii="Arial" w:eastAsia="Times New Roman" w:hAnsi="Arial" w:cs="Arial"/>
          <w:sz w:val="20"/>
          <w:szCs w:val="20"/>
          <w:lang w:val="en"/>
        </w:rPr>
        <w:t xml:space="preserve">Am J </w:t>
      </w:r>
      <w:proofErr w:type="spellStart"/>
      <w:r w:rsidRPr="00F105E8">
        <w:rPr>
          <w:rStyle w:val="Emphasis"/>
          <w:rFonts w:ascii="Arial" w:eastAsia="Times New Roman" w:hAnsi="Arial" w:cs="Arial"/>
          <w:sz w:val="20"/>
          <w:szCs w:val="20"/>
          <w:lang w:val="en"/>
        </w:rPr>
        <w:t>Obstet</w:t>
      </w:r>
      <w:proofErr w:type="spellEnd"/>
      <w:r w:rsidRPr="00F105E8">
        <w:rPr>
          <w:rStyle w:val="Emphasis"/>
          <w:rFonts w:ascii="Arial" w:eastAsia="Times New Roman" w:hAnsi="Arial" w:cs="Arial"/>
          <w:sz w:val="20"/>
          <w:szCs w:val="20"/>
          <w:lang w:val="en"/>
        </w:rPr>
        <w:t xml:space="preserve"> Gynecol</w:t>
      </w:r>
      <w:r w:rsidRPr="00F105E8">
        <w:rPr>
          <w:rFonts w:ascii="Arial" w:eastAsia="Times New Roman" w:hAnsi="Arial" w:cs="Arial"/>
          <w:sz w:val="20"/>
          <w:szCs w:val="20"/>
          <w:lang w:val="en"/>
        </w:rPr>
        <w:t>. 1984;148:973-984.</w:t>
      </w:r>
    </w:p>
    <w:p w14:paraId="6282217E"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Clement R, </w:t>
      </w:r>
      <w:proofErr w:type="spellStart"/>
      <w:r w:rsidRPr="00F105E8">
        <w:rPr>
          <w:rFonts w:ascii="Arial" w:eastAsia="Times New Roman" w:hAnsi="Arial" w:cs="Arial"/>
          <w:sz w:val="20"/>
          <w:szCs w:val="20"/>
          <w:lang w:val="en"/>
        </w:rPr>
        <w:t>Guilbaud</w:t>
      </w:r>
      <w:proofErr w:type="spellEnd"/>
      <w:r w:rsidRPr="00F105E8">
        <w:rPr>
          <w:rFonts w:ascii="Arial" w:eastAsia="Times New Roman" w:hAnsi="Arial" w:cs="Arial"/>
          <w:sz w:val="20"/>
          <w:szCs w:val="20"/>
          <w:lang w:val="en"/>
        </w:rPr>
        <w:t xml:space="preserve"> E, Barrios L, Rouge-</w:t>
      </w:r>
      <w:proofErr w:type="spellStart"/>
      <w:r w:rsidRPr="00F105E8">
        <w:rPr>
          <w:rFonts w:ascii="Arial" w:eastAsia="Times New Roman" w:hAnsi="Arial" w:cs="Arial"/>
          <w:sz w:val="20"/>
          <w:szCs w:val="20"/>
          <w:lang w:val="en"/>
        </w:rPr>
        <w:t>Maillart</w:t>
      </w:r>
      <w:proofErr w:type="spellEnd"/>
      <w:r w:rsidRPr="00F105E8">
        <w:rPr>
          <w:rFonts w:ascii="Arial" w:eastAsia="Times New Roman" w:hAnsi="Arial" w:cs="Arial"/>
          <w:sz w:val="20"/>
          <w:szCs w:val="20"/>
          <w:lang w:val="en"/>
        </w:rPr>
        <w:t xml:space="preserve"> C, </w:t>
      </w:r>
      <w:proofErr w:type="spellStart"/>
      <w:r w:rsidRPr="00F105E8">
        <w:rPr>
          <w:rFonts w:ascii="Arial" w:eastAsia="Times New Roman" w:hAnsi="Arial" w:cs="Arial"/>
          <w:sz w:val="20"/>
          <w:szCs w:val="20"/>
          <w:lang w:val="en"/>
        </w:rPr>
        <w:t>Jousset</w:t>
      </w:r>
      <w:proofErr w:type="spellEnd"/>
      <w:r w:rsidRPr="00F105E8">
        <w:rPr>
          <w:rFonts w:ascii="Arial" w:eastAsia="Times New Roman" w:hAnsi="Arial" w:cs="Arial"/>
          <w:sz w:val="20"/>
          <w:szCs w:val="20"/>
          <w:lang w:val="en"/>
        </w:rPr>
        <w:t xml:space="preserve"> N, </w:t>
      </w:r>
      <w:proofErr w:type="spellStart"/>
      <w:r w:rsidRPr="00F105E8">
        <w:rPr>
          <w:rFonts w:ascii="Arial" w:eastAsia="Times New Roman" w:hAnsi="Arial" w:cs="Arial"/>
          <w:sz w:val="20"/>
          <w:szCs w:val="20"/>
          <w:lang w:val="en"/>
        </w:rPr>
        <w:t>Rodat</w:t>
      </w:r>
      <w:proofErr w:type="spellEnd"/>
      <w:r w:rsidRPr="00F105E8">
        <w:rPr>
          <w:rFonts w:ascii="Arial" w:eastAsia="Times New Roman" w:hAnsi="Arial" w:cs="Arial"/>
          <w:sz w:val="20"/>
          <w:szCs w:val="20"/>
          <w:lang w:val="en"/>
        </w:rPr>
        <w:t xml:space="preserve"> O. DES daughters in France: experts’ points of view on the various genital, uterine and obstetric pathologies, and in utero DES exposure. </w:t>
      </w:r>
      <w:r w:rsidRPr="00F105E8">
        <w:rPr>
          <w:rStyle w:val="Emphasis"/>
          <w:rFonts w:ascii="Arial" w:eastAsia="Times New Roman" w:hAnsi="Arial" w:cs="Arial"/>
          <w:sz w:val="20"/>
          <w:szCs w:val="20"/>
          <w:lang w:val="en"/>
        </w:rPr>
        <w:t>Med Sci Law</w:t>
      </w:r>
      <w:r w:rsidRPr="00F105E8">
        <w:rPr>
          <w:rFonts w:ascii="Arial" w:eastAsia="Times New Roman" w:hAnsi="Arial" w:cs="Arial"/>
          <w:sz w:val="20"/>
          <w:szCs w:val="20"/>
          <w:lang w:val="en"/>
        </w:rPr>
        <w:t>. 2014;54(4):219-29.</w:t>
      </w:r>
    </w:p>
    <w:p w14:paraId="7F5BAA37" w14:textId="77777777" w:rsidR="00F105E8"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Titus L, Hatch EE, Drake KM, et al. Reproductive and hormone-related outcomes in women whose mothers were exposed to in utero diethylstilbestrol (DES): a report from the UN National Cancer Institute DES Third Generation Study. </w:t>
      </w:r>
      <w:proofErr w:type="spellStart"/>
      <w:r w:rsidRPr="00F105E8">
        <w:rPr>
          <w:rStyle w:val="Emphasis"/>
          <w:rFonts w:ascii="Arial" w:eastAsia="Times New Roman" w:hAnsi="Arial" w:cs="Arial"/>
          <w:sz w:val="20"/>
          <w:szCs w:val="20"/>
          <w:lang w:val="en"/>
        </w:rPr>
        <w:t>Reprod</w:t>
      </w:r>
      <w:proofErr w:type="spellEnd"/>
      <w:r w:rsidRPr="00F105E8">
        <w:rPr>
          <w:rStyle w:val="Emphasis"/>
          <w:rFonts w:ascii="Arial" w:eastAsia="Times New Roman" w:hAnsi="Arial" w:cs="Arial"/>
          <w:sz w:val="20"/>
          <w:szCs w:val="20"/>
          <w:lang w:val="en"/>
        </w:rPr>
        <w:t xml:space="preserve"> </w:t>
      </w:r>
      <w:proofErr w:type="spellStart"/>
      <w:r w:rsidRPr="00F105E8">
        <w:rPr>
          <w:rStyle w:val="Emphasis"/>
          <w:rFonts w:ascii="Arial" w:eastAsia="Times New Roman" w:hAnsi="Arial" w:cs="Arial"/>
          <w:sz w:val="20"/>
          <w:szCs w:val="20"/>
          <w:lang w:val="en"/>
        </w:rPr>
        <w:t>Toxicol</w:t>
      </w:r>
      <w:proofErr w:type="spellEnd"/>
      <w:r w:rsidRPr="00F105E8">
        <w:rPr>
          <w:rFonts w:ascii="Arial" w:eastAsia="Times New Roman" w:hAnsi="Arial" w:cs="Arial"/>
          <w:sz w:val="20"/>
          <w:szCs w:val="20"/>
          <w:lang w:val="en"/>
        </w:rPr>
        <w:t>. 2019;84:32-38.</w:t>
      </w:r>
    </w:p>
    <w:p w14:paraId="298C4F5A" w14:textId="7A9DFD7B" w:rsidR="007D1B7A" w:rsidRDefault="00D479CA" w:rsidP="00556788">
      <w:pPr>
        <w:pStyle w:val="ListParagraph"/>
        <w:numPr>
          <w:ilvl w:val="0"/>
          <w:numId w:val="8"/>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Laronda MM, </w:t>
      </w:r>
      <w:proofErr w:type="spellStart"/>
      <w:r w:rsidRPr="00F105E8">
        <w:rPr>
          <w:rFonts w:ascii="Arial" w:eastAsia="Times New Roman" w:hAnsi="Arial" w:cs="Arial"/>
          <w:sz w:val="20"/>
          <w:szCs w:val="20"/>
          <w:lang w:val="en"/>
        </w:rPr>
        <w:t>Unno</w:t>
      </w:r>
      <w:proofErr w:type="spellEnd"/>
      <w:r w:rsidRPr="00F105E8">
        <w:rPr>
          <w:rFonts w:ascii="Arial" w:eastAsia="Times New Roman" w:hAnsi="Arial" w:cs="Arial"/>
          <w:sz w:val="20"/>
          <w:szCs w:val="20"/>
          <w:lang w:val="en"/>
        </w:rPr>
        <w:t xml:space="preserve"> K, Butler LM, Kurita T. The development of cervical and vaginal adenosis as a result of diethylstilbestrol exposure in utero. </w:t>
      </w:r>
      <w:r w:rsidRPr="00F105E8">
        <w:rPr>
          <w:rStyle w:val="Emphasis"/>
          <w:rFonts w:ascii="Arial" w:eastAsia="Times New Roman" w:hAnsi="Arial" w:cs="Arial"/>
          <w:sz w:val="20"/>
          <w:szCs w:val="20"/>
          <w:lang w:val="en"/>
        </w:rPr>
        <w:t>Differentiation</w:t>
      </w:r>
      <w:r w:rsidRPr="00F105E8">
        <w:rPr>
          <w:rFonts w:ascii="Arial" w:eastAsia="Times New Roman" w:hAnsi="Arial" w:cs="Arial"/>
          <w:sz w:val="20"/>
          <w:szCs w:val="20"/>
          <w:lang w:val="en"/>
        </w:rPr>
        <w:t>. 2012;84(3):252-60.</w:t>
      </w:r>
    </w:p>
    <w:p w14:paraId="1A12617B" w14:textId="77777777" w:rsidR="00F105E8" w:rsidRPr="00F105E8" w:rsidRDefault="00F105E8" w:rsidP="00F105E8">
      <w:pPr>
        <w:pStyle w:val="ListParagraph"/>
        <w:spacing w:after="0"/>
        <w:rPr>
          <w:rFonts w:ascii="Arial" w:eastAsia="Times New Roman" w:hAnsi="Arial" w:cs="Arial"/>
          <w:sz w:val="20"/>
          <w:szCs w:val="20"/>
          <w:lang w:val="en"/>
        </w:rPr>
      </w:pPr>
    </w:p>
    <w:p w14:paraId="06CD04E5" w14:textId="77777777" w:rsidR="007D1B7A" w:rsidRPr="00F105E8" w:rsidRDefault="00D479CA" w:rsidP="00556788">
      <w:pPr>
        <w:spacing w:after="0"/>
        <w:jc w:val="both"/>
        <w:rPr>
          <w:rFonts w:ascii="Arial" w:eastAsia="Times New Roman" w:hAnsi="Arial" w:cs="Arial"/>
          <w:b/>
          <w:bCs/>
          <w:sz w:val="20"/>
          <w:szCs w:val="20"/>
          <w:lang w:val="en"/>
        </w:rPr>
      </w:pPr>
      <w:r w:rsidRPr="00F105E8">
        <w:rPr>
          <w:rFonts w:ascii="Arial" w:eastAsia="Times New Roman" w:hAnsi="Arial" w:cs="Arial"/>
          <w:b/>
          <w:bCs/>
          <w:sz w:val="20"/>
          <w:szCs w:val="20"/>
          <w:lang w:val="en"/>
        </w:rPr>
        <w:t>B. Histologic Type</w:t>
      </w:r>
    </w:p>
    <w:p w14:paraId="258826DE" w14:textId="77777777" w:rsidR="0055678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lang w:val="en"/>
        </w:rPr>
        <w:t>The protocol adheres to the standardized terminology proposed by the World Health Organization (WHO) classification of malignant and premalignant vaginal epithelial tumors.</w:t>
      </w:r>
      <w:hyperlink w:anchor="8036" w:tooltip="Herrington CS, Kim K-R, Kong CS, McCluggage WG, Ordi J. Tumours of the vagina. In: WHO Classification of Tumours Editorial Board. Female genital tumours [Internet]. Lyon (France): International Agency for Research on Cancer; 2020 [cited 2021 Jan 05]. (WHO clas" w:history="1">
        <w:r w:rsidRPr="00F105E8">
          <w:rPr>
            <w:rStyle w:val="Hyperlink"/>
            <w:rFonts w:ascii="Arial" w:eastAsia="Times New Roman" w:hAnsi="Arial" w:cs="Arial"/>
            <w:sz w:val="20"/>
            <w:szCs w:val="20"/>
            <w:vertAlign w:val="superscript"/>
            <w:lang w:val="en"/>
          </w:rPr>
          <w:t>1</w:t>
        </w:r>
      </w:hyperlink>
      <w:r w:rsidRPr="00F105E8">
        <w:rPr>
          <w:rFonts w:ascii="Arial" w:eastAsia="Times New Roman" w:hAnsi="Arial" w:cs="Arial"/>
          <w:sz w:val="20"/>
          <w:szCs w:val="20"/>
          <w:lang w:val="en"/>
        </w:rPr>
        <w:t> This protocol is also used for adenosarcoma. The most common tumor subtype is squamous cell carcinoma. However, when such tumor simultaneously involves the cervix or the vulva and the vagina, the tumor is considered to originate from the cervix or vulva, with secondary extension to the vagina. Categorization of squamous cell carcinoma has been simplified into HPV-associated and HPV-independent types based upon their pathogenesis. If this association is unknown or unable to be determined, “not otherwise specified (NOS)” is appropriate. Former descriptive terms such as “warty”, “basaloid”, “verrucous” and “papillary” are no longer necessary components of the histologic type. Adjacent squamous intraepithelial lesions, the putative precursors, are a helpful clue to subtype. For HPV-associated precursors, low grade or high grade squamous intraepithelial lesion (SIL) is the preferred terminology but vaginal intraepithelial lesion (</w:t>
      </w:r>
      <w:proofErr w:type="spellStart"/>
      <w:r w:rsidRPr="00F105E8">
        <w:rPr>
          <w:rFonts w:ascii="Arial" w:eastAsia="Times New Roman" w:hAnsi="Arial" w:cs="Arial"/>
          <w:sz w:val="20"/>
          <w:szCs w:val="20"/>
          <w:lang w:val="en"/>
        </w:rPr>
        <w:t>VaIN</w:t>
      </w:r>
      <w:proofErr w:type="spellEnd"/>
      <w:r w:rsidRPr="00F105E8">
        <w:rPr>
          <w:rFonts w:ascii="Arial" w:eastAsia="Times New Roman" w:hAnsi="Arial" w:cs="Arial"/>
          <w:sz w:val="20"/>
          <w:szCs w:val="20"/>
          <w:lang w:val="en"/>
        </w:rPr>
        <w:t>) may also be used, with appropriate grades 1, 2 or 3 (</w:t>
      </w:r>
      <w:proofErr w:type="spellStart"/>
      <w:r w:rsidRPr="00F105E8">
        <w:rPr>
          <w:rFonts w:ascii="Arial" w:eastAsia="Times New Roman" w:hAnsi="Arial" w:cs="Arial"/>
          <w:sz w:val="20"/>
          <w:szCs w:val="20"/>
          <w:lang w:val="en"/>
        </w:rPr>
        <w:t>eg.</w:t>
      </w:r>
      <w:proofErr w:type="spellEnd"/>
      <w:r w:rsidRPr="00F105E8">
        <w:rPr>
          <w:rFonts w:ascii="Arial" w:eastAsia="Times New Roman" w:hAnsi="Arial" w:cs="Arial"/>
          <w:sz w:val="20"/>
          <w:szCs w:val="20"/>
          <w:lang w:val="en"/>
        </w:rPr>
        <w:t xml:space="preserve"> VaIN2).  Microinvasive / superficially invasive carcinoma is not a recognized entity in the vagina, and thus the term is not used.</w:t>
      </w:r>
    </w:p>
    <w:p w14:paraId="24C1DD34" w14:textId="77777777" w:rsidR="00556788" w:rsidRDefault="00556788" w:rsidP="00556788">
      <w:pPr>
        <w:spacing w:after="0"/>
        <w:jc w:val="both"/>
        <w:rPr>
          <w:rFonts w:ascii="Arial" w:eastAsia="Times New Roman" w:hAnsi="Arial" w:cs="Arial"/>
          <w:sz w:val="20"/>
          <w:szCs w:val="20"/>
          <w:lang w:val="en"/>
        </w:rPr>
      </w:pPr>
    </w:p>
    <w:p w14:paraId="6CE4ADA2" w14:textId="77777777" w:rsidR="0055678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lang w:val="en"/>
        </w:rPr>
        <w:t>If adenocarcinoma is present in the vagina, it is important to remember that many of those tumors represent secondary involvement either by direct extension or metastases, most commonly from the endometrium, colorectum, ovary, vulva, urethra, or urinary bladder. Although rare, primary intestinal-type mucinous (adeno)carcinoma has been described in the vagina.</w:t>
      </w:r>
      <w:hyperlink w:anchor="8037" w:tooltip="Tjalma WA, Colpaert CG. Primary vaginal adenocarcinoma of intestinal type arising from a tubulovillous adenoma. Int J Gynecol Cancer. 2006;16:1461-1465." w:history="1">
        <w:r w:rsidRPr="00F105E8">
          <w:rPr>
            <w:rStyle w:val="Hyperlink"/>
            <w:rFonts w:ascii="Arial" w:eastAsia="Times New Roman" w:hAnsi="Arial" w:cs="Arial"/>
            <w:sz w:val="20"/>
            <w:szCs w:val="20"/>
            <w:vertAlign w:val="superscript"/>
            <w:lang w:val="en"/>
          </w:rPr>
          <w:t>2,</w:t>
        </w:r>
      </w:hyperlink>
      <w:hyperlink w:anchor="8038" w:tooltip="Ditto A, Martinelli F, Carcangiu ML, et al. Incidental diagnosis of primary vaginal adenocarcinoma of intestinal type: a case report and review of the literature. Int J Gynecol Pathol. 2007;26(4):490-493." w:history="1">
        <w:r w:rsidRPr="00F105E8">
          <w:rPr>
            <w:rStyle w:val="Hyperlink"/>
            <w:rFonts w:ascii="Arial" w:eastAsia="Times New Roman" w:hAnsi="Arial" w:cs="Arial"/>
            <w:sz w:val="20"/>
            <w:szCs w:val="20"/>
            <w:vertAlign w:val="superscript"/>
            <w:lang w:val="en"/>
          </w:rPr>
          <w:t>3</w:t>
        </w:r>
      </w:hyperlink>
      <w:r w:rsidRPr="00F105E8">
        <w:rPr>
          <w:rFonts w:ascii="Arial" w:eastAsia="Times New Roman" w:hAnsi="Arial" w:cs="Arial"/>
          <w:sz w:val="20"/>
          <w:szCs w:val="20"/>
          <w:lang w:val="en"/>
        </w:rPr>
        <w:t> These tumors usually arise in a background of a benign adenomatous lesion or polyp. Awareness of this subtype is necessary to avoid misdiagnosis of a metastatic colorectal adenocarcinoma.</w:t>
      </w:r>
      <w:hyperlink w:anchor="8038" w:tooltip="Ditto A, Martinelli F, Carcangiu ML, et al. Incidental diagnosis of primary vaginal adenocarcinoma of intestinal type: a case report and review of the literature. Int J Gynecol Pathol. 2007;26(4):490-493." w:history="1">
        <w:r w:rsidRPr="00F105E8">
          <w:rPr>
            <w:rStyle w:val="Hyperlink"/>
            <w:rFonts w:ascii="Arial" w:eastAsia="Times New Roman" w:hAnsi="Arial" w:cs="Arial"/>
            <w:sz w:val="20"/>
            <w:szCs w:val="20"/>
            <w:vertAlign w:val="superscript"/>
            <w:lang w:val="en"/>
          </w:rPr>
          <w:t>3,</w:t>
        </w:r>
      </w:hyperlink>
      <w:hyperlink w:anchor="8039" w:tooltip="Mudhar HS, Smith JH, Tidy J. Primary vaginal adenocarcinoma of intestinal type arising from an adenoma: case report and review of the literature. Int J Gynecol Pathol. 2001;20:204-209." w:history="1">
        <w:r w:rsidRPr="00F105E8">
          <w:rPr>
            <w:rStyle w:val="Hyperlink"/>
            <w:rFonts w:ascii="Arial" w:eastAsia="Times New Roman" w:hAnsi="Arial" w:cs="Arial"/>
            <w:sz w:val="20"/>
            <w:szCs w:val="20"/>
            <w:vertAlign w:val="superscript"/>
            <w:lang w:val="en"/>
          </w:rPr>
          <w:t>4,</w:t>
        </w:r>
      </w:hyperlink>
      <w:hyperlink w:anchor="8040" w:tooltip="Ditto A, Martinelli F, Carcangiu ML, et al. Incidental diagnosis of primary vaginal adenocarcinoma of intestinal type: a case report and review of the literature. Int J Gynecol Pathol. 2007;26:490-493." w:history="1">
        <w:r w:rsidRPr="00F105E8">
          <w:rPr>
            <w:rStyle w:val="Hyperlink"/>
            <w:rFonts w:ascii="Arial" w:eastAsia="Times New Roman" w:hAnsi="Arial" w:cs="Arial"/>
            <w:sz w:val="20"/>
            <w:szCs w:val="20"/>
            <w:vertAlign w:val="superscript"/>
            <w:lang w:val="en"/>
          </w:rPr>
          <w:t>5</w:t>
        </w:r>
      </w:hyperlink>
      <w:r w:rsidRPr="00F105E8">
        <w:rPr>
          <w:rFonts w:ascii="Arial" w:eastAsia="Times New Roman" w:hAnsi="Arial" w:cs="Arial"/>
          <w:sz w:val="20"/>
          <w:szCs w:val="20"/>
          <w:lang w:val="en"/>
        </w:rPr>
        <w:t xml:space="preserve"> Primary gastric-type adenocarcinoma is also rare and usually associated with non-DES vaginal adenosis. The most differentiated form was previously known as “adenoma </w:t>
      </w:r>
      <w:proofErr w:type="spellStart"/>
      <w:r w:rsidRPr="00F105E8">
        <w:rPr>
          <w:rFonts w:ascii="Arial" w:eastAsia="Times New Roman" w:hAnsi="Arial" w:cs="Arial"/>
          <w:sz w:val="20"/>
          <w:szCs w:val="20"/>
          <w:lang w:val="en"/>
        </w:rPr>
        <w:t>malignum</w:t>
      </w:r>
      <w:proofErr w:type="spellEnd"/>
      <w:r w:rsidRPr="00F105E8">
        <w:rPr>
          <w:rFonts w:ascii="Arial" w:eastAsia="Times New Roman" w:hAnsi="Arial" w:cs="Arial"/>
          <w:sz w:val="20"/>
          <w:szCs w:val="20"/>
          <w:lang w:val="en"/>
        </w:rPr>
        <w:t xml:space="preserve">” or “minimal deviation adenocarcinoma” but these tumors are now recognized as part </w:t>
      </w:r>
      <w:r w:rsidRPr="00F105E8">
        <w:rPr>
          <w:rFonts w:ascii="Arial" w:eastAsia="Times New Roman" w:hAnsi="Arial" w:cs="Arial"/>
          <w:sz w:val="20"/>
          <w:szCs w:val="20"/>
          <w:lang w:val="en"/>
        </w:rPr>
        <w:lastRenderedPageBreak/>
        <w:t>of a spectrum of malignancy with gastric-type epithelium under the rubric of mucinous carcinoma, gastric-type. It has features identical to this entity in the cervix.</w:t>
      </w:r>
      <w:hyperlink w:anchor="8041" w:tooltip="Wong RW, Moore M, Talia KL, Ganesan R, McCluggage WG. Primary vaginal gastric-type adenocarcinoma and vaginal adenosis exhibiting gastric differentiation: report of a series with detailed immunehistochemical analysis. Am J Surg Pathol. 2018;42(7):958-970." w:history="1">
        <w:r w:rsidRPr="00F105E8">
          <w:rPr>
            <w:rStyle w:val="Hyperlink"/>
            <w:rFonts w:ascii="Arial" w:eastAsia="Times New Roman" w:hAnsi="Arial" w:cs="Arial"/>
            <w:sz w:val="20"/>
            <w:szCs w:val="20"/>
            <w:vertAlign w:val="superscript"/>
            <w:lang w:val="en"/>
          </w:rPr>
          <w:t>6,</w:t>
        </w:r>
      </w:hyperlink>
      <w:hyperlink w:anchor="8042" w:tooltip="Carleton C, Hoang L, Sah S, et al. A detailed immunohistochemical analysis of a large series of cervical and vaginal gastric-type adenocarcinomas. Am J Surg Pathol. 2016;40(5):636-44." w:history="1">
        <w:r w:rsidRPr="00F105E8">
          <w:rPr>
            <w:rStyle w:val="Hyperlink"/>
            <w:rFonts w:ascii="Arial" w:eastAsia="Times New Roman" w:hAnsi="Arial" w:cs="Arial"/>
            <w:sz w:val="20"/>
            <w:szCs w:val="20"/>
            <w:vertAlign w:val="superscript"/>
            <w:lang w:val="en"/>
          </w:rPr>
          <w:t>7</w:t>
        </w:r>
      </w:hyperlink>
      <w:r w:rsidRPr="00F105E8">
        <w:rPr>
          <w:rFonts w:ascii="Arial" w:eastAsia="Times New Roman" w:hAnsi="Arial" w:cs="Arial"/>
          <w:sz w:val="20"/>
          <w:szCs w:val="20"/>
          <w:lang w:val="en"/>
        </w:rPr>
        <w:t> The tall columnar cells are characterized by abundant pale pink cytoplasm, distinct cell borders, basal nuclei and often minimal nuclear atypia, with immunoreactivity for MUC6 (more specific) and HIK1083, and mutation-type p53 patterns.</w:t>
      </w:r>
      <w:hyperlink w:anchor="8043" w:tooltip="Talia KL, McCluggage WG. The developing spectrum of gastric-type cervical glandular lesions. Pathol. 2018;50(2):122-133." w:history="1">
        <w:r w:rsidRPr="00F105E8">
          <w:rPr>
            <w:rStyle w:val="Hyperlink"/>
            <w:rFonts w:ascii="Arial" w:eastAsia="Times New Roman" w:hAnsi="Arial" w:cs="Arial"/>
            <w:sz w:val="20"/>
            <w:szCs w:val="20"/>
            <w:vertAlign w:val="superscript"/>
            <w:lang w:val="en"/>
          </w:rPr>
          <w:t>8</w:t>
        </w:r>
      </w:hyperlink>
      <w:r w:rsidRPr="00F105E8">
        <w:rPr>
          <w:rFonts w:ascii="Arial" w:eastAsia="Times New Roman" w:hAnsi="Arial" w:cs="Arial"/>
          <w:sz w:val="20"/>
          <w:szCs w:val="20"/>
          <w:lang w:val="en"/>
        </w:rPr>
        <w:t> It is not associated with HPV or DES. p16 is block-like; ER and PR are generally nonreactive. Goblet and neuroendocrine cells may be present. Glandular patterns of invasion are subtle, typically lack stromal reaction, and are characterized by haphazardly arranged “claw-like” glands deep in the stroma, with focal or extensive glandular dilatation.</w:t>
      </w:r>
      <w:hyperlink w:anchor="8043" w:tooltip="Talia KL, McCluggage WG. The developing spectrum of gastric-type cervical glandular lesions. Pathol. 2018;50(2):122-133." w:history="1">
        <w:r w:rsidRPr="00F105E8">
          <w:rPr>
            <w:rStyle w:val="Hyperlink"/>
            <w:rFonts w:ascii="Arial" w:eastAsia="Times New Roman" w:hAnsi="Arial" w:cs="Arial"/>
            <w:sz w:val="20"/>
            <w:szCs w:val="20"/>
            <w:vertAlign w:val="superscript"/>
            <w:lang w:val="en"/>
          </w:rPr>
          <w:t>8</w:t>
        </w:r>
      </w:hyperlink>
    </w:p>
    <w:p w14:paraId="630A31A1" w14:textId="77777777" w:rsidR="00556788" w:rsidRDefault="00556788" w:rsidP="00556788">
      <w:pPr>
        <w:spacing w:after="0"/>
        <w:jc w:val="both"/>
        <w:rPr>
          <w:rFonts w:ascii="Arial" w:eastAsia="Times New Roman" w:hAnsi="Arial" w:cs="Arial"/>
          <w:sz w:val="20"/>
          <w:szCs w:val="20"/>
          <w:lang w:val="en"/>
        </w:rPr>
      </w:pPr>
    </w:p>
    <w:p w14:paraId="37405967" w14:textId="77777777" w:rsidR="0055678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lang w:val="en"/>
        </w:rPr>
        <w:t>The very rare adenocarcinoma of Skene gland origin mimics prostatic adenocarcinoma and is reactive with prostatic markers.</w:t>
      </w:r>
      <w:hyperlink w:anchor="8044" w:tooltip="Mueller I, Kametriser G, Jacobs VR, et al. Mesonephric adenocarcinoma of the vagina: diagnosis and multimodal treatment of a rare tumor and analysis of worldwide experience. Review. Strahlnther Onkol. 2016;192(9):668-671." w:history="1">
        <w:r w:rsidRPr="00F105E8">
          <w:rPr>
            <w:rStyle w:val="Hyperlink"/>
            <w:rFonts w:ascii="Arial" w:eastAsia="Times New Roman" w:hAnsi="Arial" w:cs="Arial"/>
            <w:sz w:val="20"/>
            <w:szCs w:val="20"/>
            <w:vertAlign w:val="superscript"/>
            <w:lang w:val="en"/>
          </w:rPr>
          <w:t>9</w:t>
        </w:r>
      </w:hyperlink>
      <w:r w:rsidRPr="00F105E8">
        <w:rPr>
          <w:rFonts w:ascii="Arial" w:eastAsia="Times New Roman" w:hAnsi="Arial" w:cs="Arial"/>
          <w:sz w:val="20"/>
          <w:szCs w:val="20"/>
          <w:lang w:val="en"/>
        </w:rPr>
        <w:t> Equally rare is mesonephric adenocarcinoma, which is typically para-urethral and characterized by a diversity of architectural patterns within the tumor. They are presumed to arise from vaginal mesonephric remnants and thus are most often located in the lateral vaginal wall.</w:t>
      </w:r>
      <w:hyperlink w:anchor="8044" w:tooltip="Mueller I, Kametriser G, Jacobs VR, et al. Mesonephric adenocarcinoma of the vagina: diagnosis and multimodal treatment of a rare tumor and analysis of worldwide experience. Review. Strahlnther Onkol. 2016;192(9):668-671." w:history="1">
        <w:r w:rsidRPr="00F105E8">
          <w:rPr>
            <w:rStyle w:val="Hyperlink"/>
            <w:rFonts w:ascii="Arial" w:eastAsia="Times New Roman" w:hAnsi="Arial" w:cs="Arial"/>
            <w:sz w:val="20"/>
            <w:szCs w:val="20"/>
            <w:vertAlign w:val="superscript"/>
            <w:lang w:val="en"/>
          </w:rPr>
          <w:t>9,</w:t>
        </w:r>
      </w:hyperlink>
      <w:hyperlink w:anchor="8045" w:tooltip="Mahasmej T, Alhamss S, Almusa Z, Shawash S, Lataifeh I, Al-Daghmin A. Periurethral adenocarcinoma of mesonephric origin: a case report and review of the literature. Urol Case Rep. 2018;20:25-27." w:history="1">
        <w:r w:rsidRPr="00F105E8">
          <w:rPr>
            <w:rStyle w:val="Hyperlink"/>
            <w:rFonts w:ascii="Arial" w:eastAsia="Times New Roman" w:hAnsi="Arial" w:cs="Arial"/>
            <w:sz w:val="20"/>
            <w:szCs w:val="20"/>
            <w:vertAlign w:val="superscript"/>
            <w:lang w:val="en"/>
          </w:rPr>
          <w:t>10</w:t>
        </w:r>
      </w:hyperlink>
    </w:p>
    <w:p w14:paraId="716B3BC6" w14:textId="77777777" w:rsidR="00556788" w:rsidRDefault="00556788" w:rsidP="00556788">
      <w:pPr>
        <w:spacing w:after="0"/>
        <w:jc w:val="both"/>
        <w:rPr>
          <w:rFonts w:ascii="Arial" w:eastAsia="Times New Roman" w:hAnsi="Arial" w:cs="Arial"/>
          <w:sz w:val="20"/>
          <w:szCs w:val="20"/>
          <w:lang w:val="en"/>
        </w:rPr>
      </w:pPr>
    </w:p>
    <w:p w14:paraId="02416677" w14:textId="3AB29E2F" w:rsidR="007D1B7A"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lang w:val="en"/>
        </w:rPr>
        <w:t>Neuroendocrine tumor are extremely rare in the gynecologic tract other than ovary or cervix. The “combined” category must include the presence of a non-neuroendocrine carcinoma along with a neuroendocrine tumor.</w:t>
      </w:r>
    </w:p>
    <w:p w14:paraId="008A9104" w14:textId="77777777" w:rsidR="00F105E8" w:rsidRPr="00F105E8" w:rsidRDefault="00F105E8">
      <w:pPr>
        <w:spacing w:after="0"/>
        <w:rPr>
          <w:rFonts w:ascii="Arial" w:eastAsia="Times New Roman" w:hAnsi="Arial" w:cs="Arial"/>
          <w:sz w:val="20"/>
          <w:szCs w:val="20"/>
          <w:lang w:val="en"/>
        </w:rPr>
      </w:pPr>
    </w:p>
    <w:p w14:paraId="5D770EEA" w14:textId="77777777" w:rsidR="00F105E8" w:rsidRDefault="00D479CA" w:rsidP="00556788">
      <w:pPr>
        <w:spacing w:after="0" w:line="240" w:lineRule="auto"/>
        <w:contextualSpacing/>
        <w:rPr>
          <w:rFonts w:ascii="Arial" w:eastAsia="Times New Roman" w:hAnsi="Arial" w:cs="Arial"/>
          <w:sz w:val="20"/>
          <w:szCs w:val="20"/>
          <w:lang w:val="en"/>
        </w:rPr>
      </w:pPr>
      <w:r w:rsidRPr="00F105E8">
        <w:rPr>
          <w:rFonts w:ascii="Arial" w:eastAsia="Times New Roman" w:hAnsi="Arial" w:cs="Arial"/>
          <w:sz w:val="20"/>
          <w:szCs w:val="20"/>
          <w:lang w:val="en"/>
        </w:rPr>
        <w:t>References</w:t>
      </w:r>
    </w:p>
    <w:p w14:paraId="0392AA96" w14:textId="58842233"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Herrington CS, Kim K-R, Kong CS, McCluggage WG, </w:t>
      </w:r>
      <w:proofErr w:type="spellStart"/>
      <w:r w:rsidRPr="00F105E8">
        <w:rPr>
          <w:rFonts w:ascii="Arial" w:eastAsia="Times New Roman" w:hAnsi="Arial" w:cs="Arial"/>
          <w:sz w:val="20"/>
          <w:szCs w:val="20"/>
          <w:lang w:val="en"/>
        </w:rPr>
        <w:t>Ordi</w:t>
      </w:r>
      <w:proofErr w:type="spellEnd"/>
      <w:r w:rsidRPr="00F105E8">
        <w:rPr>
          <w:rFonts w:ascii="Arial" w:eastAsia="Times New Roman" w:hAnsi="Arial" w:cs="Arial"/>
          <w:sz w:val="20"/>
          <w:szCs w:val="20"/>
          <w:lang w:val="en"/>
        </w:rPr>
        <w:t xml:space="preserve"> J. </w:t>
      </w:r>
      <w:proofErr w:type="spellStart"/>
      <w:r w:rsidRPr="00F105E8">
        <w:rPr>
          <w:rFonts w:ascii="Arial" w:eastAsia="Times New Roman" w:hAnsi="Arial" w:cs="Arial"/>
          <w:sz w:val="20"/>
          <w:szCs w:val="20"/>
          <w:lang w:val="en"/>
        </w:rPr>
        <w:t>Tumours</w:t>
      </w:r>
      <w:proofErr w:type="spellEnd"/>
      <w:r w:rsidRPr="00F105E8">
        <w:rPr>
          <w:rFonts w:ascii="Arial" w:eastAsia="Times New Roman" w:hAnsi="Arial" w:cs="Arial"/>
          <w:sz w:val="20"/>
          <w:szCs w:val="20"/>
          <w:lang w:val="en"/>
        </w:rPr>
        <w:t xml:space="preserve"> of the vagina. In: WHO Classification of </w:t>
      </w:r>
      <w:proofErr w:type="spellStart"/>
      <w:r w:rsidRPr="00F105E8">
        <w:rPr>
          <w:rFonts w:ascii="Arial" w:eastAsia="Times New Roman" w:hAnsi="Arial" w:cs="Arial"/>
          <w:sz w:val="20"/>
          <w:szCs w:val="20"/>
          <w:lang w:val="en"/>
        </w:rPr>
        <w:t>Tumours</w:t>
      </w:r>
      <w:proofErr w:type="spellEnd"/>
      <w:r w:rsidRPr="00F105E8">
        <w:rPr>
          <w:rFonts w:ascii="Arial" w:eastAsia="Times New Roman" w:hAnsi="Arial" w:cs="Arial"/>
          <w:sz w:val="20"/>
          <w:szCs w:val="20"/>
          <w:lang w:val="en"/>
        </w:rPr>
        <w:t xml:space="preserve"> Editorial Board. Female genital </w:t>
      </w:r>
      <w:proofErr w:type="spellStart"/>
      <w:r w:rsidRPr="00F105E8">
        <w:rPr>
          <w:rFonts w:ascii="Arial" w:eastAsia="Times New Roman" w:hAnsi="Arial" w:cs="Arial"/>
          <w:sz w:val="20"/>
          <w:szCs w:val="20"/>
          <w:lang w:val="en"/>
        </w:rPr>
        <w:t>tumours</w:t>
      </w:r>
      <w:proofErr w:type="spellEnd"/>
      <w:r w:rsidRPr="00F105E8">
        <w:rPr>
          <w:rFonts w:ascii="Arial" w:eastAsia="Times New Roman" w:hAnsi="Arial" w:cs="Arial"/>
          <w:sz w:val="20"/>
          <w:szCs w:val="20"/>
          <w:lang w:val="en"/>
        </w:rPr>
        <w:t xml:space="preserve"> [Internet]. Lyon (France): International Agency for Research on Cancer; 2020 [cited 2021 Jan 05]. (WHO classification of </w:t>
      </w:r>
      <w:proofErr w:type="spellStart"/>
      <w:r w:rsidRPr="00F105E8">
        <w:rPr>
          <w:rFonts w:ascii="Arial" w:eastAsia="Times New Roman" w:hAnsi="Arial" w:cs="Arial"/>
          <w:sz w:val="20"/>
          <w:szCs w:val="20"/>
          <w:lang w:val="en"/>
        </w:rPr>
        <w:t>tumours</w:t>
      </w:r>
      <w:proofErr w:type="spellEnd"/>
      <w:r w:rsidRPr="00F105E8">
        <w:rPr>
          <w:rFonts w:ascii="Arial" w:eastAsia="Times New Roman" w:hAnsi="Arial" w:cs="Arial"/>
          <w:sz w:val="20"/>
          <w:szCs w:val="20"/>
          <w:lang w:val="en"/>
        </w:rPr>
        <w:t xml:space="preserve"> series, 5th ed; vol 4). Available from </w:t>
      </w:r>
      <w:hyperlink r:id="rId7" w:history="1">
        <w:r w:rsidR="00F105E8" w:rsidRPr="00A61BC3">
          <w:rPr>
            <w:rStyle w:val="Hyperlink"/>
            <w:rFonts w:ascii="Arial" w:eastAsia="Times New Roman" w:hAnsi="Arial" w:cs="Arial"/>
            <w:sz w:val="20"/>
            <w:szCs w:val="20"/>
            <w:lang w:val="en"/>
          </w:rPr>
          <w:t>https://tumoursclassification.iarc.who.int/chpters/1</w:t>
        </w:r>
      </w:hyperlink>
      <w:r w:rsidRPr="00F105E8">
        <w:rPr>
          <w:rFonts w:ascii="Arial" w:eastAsia="Times New Roman" w:hAnsi="Arial" w:cs="Arial"/>
          <w:sz w:val="20"/>
          <w:szCs w:val="20"/>
          <w:lang w:val="en"/>
        </w:rPr>
        <w:t>.</w:t>
      </w:r>
    </w:p>
    <w:p w14:paraId="6F7F0D47"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Tjalma</w:t>
      </w:r>
      <w:proofErr w:type="spellEnd"/>
      <w:r w:rsidRPr="00F105E8">
        <w:rPr>
          <w:rFonts w:ascii="Arial" w:eastAsia="Times New Roman" w:hAnsi="Arial" w:cs="Arial"/>
          <w:sz w:val="20"/>
          <w:szCs w:val="20"/>
          <w:lang w:val="en"/>
        </w:rPr>
        <w:t xml:space="preserve"> WA, </w:t>
      </w:r>
      <w:proofErr w:type="spellStart"/>
      <w:r w:rsidRPr="00F105E8">
        <w:rPr>
          <w:rFonts w:ascii="Arial" w:eastAsia="Times New Roman" w:hAnsi="Arial" w:cs="Arial"/>
          <w:sz w:val="20"/>
          <w:szCs w:val="20"/>
          <w:lang w:val="en"/>
        </w:rPr>
        <w:t>Colpaert</w:t>
      </w:r>
      <w:proofErr w:type="spellEnd"/>
      <w:r w:rsidRPr="00F105E8">
        <w:rPr>
          <w:rFonts w:ascii="Arial" w:eastAsia="Times New Roman" w:hAnsi="Arial" w:cs="Arial"/>
          <w:sz w:val="20"/>
          <w:szCs w:val="20"/>
          <w:lang w:val="en"/>
        </w:rPr>
        <w:t xml:space="preserve"> CG. Primary vaginal adenocarcinoma of intestinal type arising from a </w:t>
      </w:r>
      <w:proofErr w:type="spellStart"/>
      <w:r w:rsidRPr="00F105E8">
        <w:rPr>
          <w:rFonts w:ascii="Arial" w:eastAsia="Times New Roman" w:hAnsi="Arial" w:cs="Arial"/>
          <w:sz w:val="20"/>
          <w:szCs w:val="20"/>
          <w:lang w:val="en"/>
        </w:rPr>
        <w:t>tubulovillous</w:t>
      </w:r>
      <w:proofErr w:type="spellEnd"/>
      <w:r w:rsidRPr="00F105E8">
        <w:rPr>
          <w:rFonts w:ascii="Arial" w:eastAsia="Times New Roman" w:hAnsi="Arial" w:cs="Arial"/>
          <w:sz w:val="20"/>
          <w:szCs w:val="20"/>
          <w:lang w:val="en"/>
        </w:rPr>
        <w:t xml:space="preserve"> adenoma. </w:t>
      </w:r>
      <w:r w:rsidRPr="00F105E8">
        <w:rPr>
          <w:rStyle w:val="Emphasis"/>
          <w:rFonts w:ascii="Arial" w:eastAsia="Times New Roman" w:hAnsi="Arial" w:cs="Arial"/>
          <w:sz w:val="20"/>
          <w:szCs w:val="20"/>
          <w:lang w:val="en"/>
        </w:rPr>
        <w:t xml:space="preserve">Int J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Cancer</w:t>
      </w:r>
      <w:r w:rsidRPr="00F105E8">
        <w:rPr>
          <w:rFonts w:ascii="Arial" w:eastAsia="Times New Roman" w:hAnsi="Arial" w:cs="Arial"/>
          <w:sz w:val="20"/>
          <w:szCs w:val="20"/>
          <w:lang w:val="en"/>
        </w:rPr>
        <w:t>. 2006;16:1461-1465.</w:t>
      </w:r>
    </w:p>
    <w:p w14:paraId="4306ED72"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Ditto A, Martinelli F, </w:t>
      </w:r>
      <w:proofErr w:type="spellStart"/>
      <w:r w:rsidRPr="00F105E8">
        <w:rPr>
          <w:rFonts w:ascii="Arial" w:eastAsia="Times New Roman" w:hAnsi="Arial" w:cs="Arial"/>
          <w:sz w:val="20"/>
          <w:szCs w:val="20"/>
          <w:lang w:val="en"/>
        </w:rPr>
        <w:t>Carcangiu</w:t>
      </w:r>
      <w:proofErr w:type="spellEnd"/>
      <w:r w:rsidRPr="00F105E8">
        <w:rPr>
          <w:rFonts w:ascii="Arial" w:eastAsia="Times New Roman" w:hAnsi="Arial" w:cs="Arial"/>
          <w:sz w:val="20"/>
          <w:szCs w:val="20"/>
          <w:lang w:val="en"/>
        </w:rPr>
        <w:t xml:space="preserve"> ML, et al. Incidental diagnosis of primary vaginal adenocarcinoma of intestinal type: a case report and review of the literature. </w:t>
      </w:r>
      <w:r w:rsidRPr="00F105E8">
        <w:rPr>
          <w:rStyle w:val="Emphasis"/>
          <w:rFonts w:ascii="Arial" w:eastAsia="Times New Roman" w:hAnsi="Arial" w:cs="Arial"/>
          <w:sz w:val="20"/>
          <w:szCs w:val="20"/>
          <w:lang w:val="en"/>
        </w:rPr>
        <w:t xml:space="preserve">Int J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w:t>
      </w:r>
      <w:proofErr w:type="spellStart"/>
      <w:r w:rsidRPr="00F105E8">
        <w:rPr>
          <w:rStyle w:val="Emphasis"/>
          <w:rFonts w:ascii="Arial" w:eastAsia="Times New Roman" w:hAnsi="Arial" w:cs="Arial"/>
          <w:sz w:val="20"/>
          <w:szCs w:val="20"/>
          <w:lang w:val="en"/>
        </w:rPr>
        <w:t>Pathol</w:t>
      </w:r>
      <w:proofErr w:type="spellEnd"/>
      <w:r w:rsidRPr="00F105E8">
        <w:rPr>
          <w:rFonts w:ascii="Arial" w:eastAsia="Times New Roman" w:hAnsi="Arial" w:cs="Arial"/>
          <w:sz w:val="20"/>
          <w:szCs w:val="20"/>
          <w:lang w:val="en"/>
        </w:rPr>
        <w:t>. 2007;26(4):490-493.</w:t>
      </w:r>
    </w:p>
    <w:p w14:paraId="795D00EE"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Mudhar</w:t>
      </w:r>
      <w:proofErr w:type="spellEnd"/>
      <w:r w:rsidRPr="00F105E8">
        <w:rPr>
          <w:rFonts w:ascii="Arial" w:eastAsia="Times New Roman" w:hAnsi="Arial" w:cs="Arial"/>
          <w:sz w:val="20"/>
          <w:szCs w:val="20"/>
          <w:lang w:val="en"/>
        </w:rPr>
        <w:t xml:space="preserve"> HS, Smith JH, Tidy J. Primary vaginal adenocarcinoma of intestinal type arising from an adenoma: case report and review of the literature. </w:t>
      </w:r>
      <w:r w:rsidRPr="00F105E8">
        <w:rPr>
          <w:rStyle w:val="Emphasis"/>
          <w:rFonts w:ascii="Arial" w:eastAsia="Times New Roman" w:hAnsi="Arial" w:cs="Arial"/>
          <w:sz w:val="20"/>
          <w:szCs w:val="20"/>
          <w:lang w:val="en"/>
        </w:rPr>
        <w:t xml:space="preserve">Int J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w:t>
      </w:r>
      <w:proofErr w:type="spellStart"/>
      <w:r w:rsidRPr="00F105E8">
        <w:rPr>
          <w:rStyle w:val="Emphasis"/>
          <w:rFonts w:ascii="Arial" w:eastAsia="Times New Roman" w:hAnsi="Arial" w:cs="Arial"/>
          <w:sz w:val="20"/>
          <w:szCs w:val="20"/>
          <w:lang w:val="en"/>
        </w:rPr>
        <w:t>Pathol</w:t>
      </w:r>
      <w:proofErr w:type="spellEnd"/>
      <w:r w:rsidRPr="00F105E8">
        <w:rPr>
          <w:rFonts w:ascii="Arial" w:eastAsia="Times New Roman" w:hAnsi="Arial" w:cs="Arial"/>
          <w:sz w:val="20"/>
          <w:szCs w:val="20"/>
          <w:lang w:val="en"/>
        </w:rPr>
        <w:t>. 2001;20:204-209.</w:t>
      </w:r>
    </w:p>
    <w:p w14:paraId="2D6C6BCD"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Ditto A, Martinelli F, </w:t>
      </w:r>
      <w:proofErr w:type="spellStart"/>
      <w:r w:rsidRPr="00F105E8">
        <w:rPr>
          <w:rFonts w:ascii="Arial" w:eastAsia="Times New Roman" w:hAnsi="Arial" w:cs="Arial"/>
          <w:sz w:val="20"/>
          <w:szCs w:val="20"/>
          <w:lang w:val="en"/>
        </w:rPr>
        <w:t>Carcangiu</w:t>
      </w:r>
      <w:proofErr w:type="spellEnd"/>
      <w:r w:rsidRPr="00F105E8">
        <w:rPr>
          <w:rFonts w:ascii="Arial" w:eastAsia="Times New Roman" w:hAnsi="Arial" w:cs="Arial"/>
          <w:sz w:val="20"/>
          <w:szCs w:val="20"/>
          <w:lang w:val="en"/>
        </w:rPr>
        <w:t xml:space="preserve"> ML, et al. Incidental diagnosis of primary vaginal adenocarcinoma of intestinal type: a case report and review of the literature. </w:t>
      </w:r>
      <w:r w:rsidRPr="00F105E8">
        <w:rPr>
          <w:rStyle w:val="Emphasis"/>
          <w:rFonts w:ascii="Arial" w:eastAsia="Times New Roman" w:hAnsi="Arial" w:cs="Arial"/>
          <w:sz w:val="20"/>
          <w:szCs w:val="20"/>
          <w:lang w:val="en"/>
        </w:rPr>
        <w:t xml:space="preserve">Int J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w:t>
      </w:r>
      <w:proofErr w:type="spellStart"/>
      <w:r w:rsidRPr="00F105E8">
        <w:rPr>
          <w:rStyle w:val="Emphasis"/>
          <w:rFonts w:ascii="Arial" w:eastAsia="Times New Roman" w:hAnsi="Arial" w:cs="Arial"/>
          <w:sz w:val="20"/>
          <w:szCs w:val="20"/>
          <w:lang w:val="en"/>
        </w:rPr>
        <w:t>Pathol</w:t>
      </w:r>
      <w:proofErr w:type="spellEnd"/>
      <w:r w:rsidRPr="00F105E8">
        <w:rPr>
          <w:rFonts w:ascii="Arial" w:eastAsia="Times New Roman" w:hAnsi="Arial" w:cs="Arial"/>
          <w:sz w:val="20"/>
          <w:szCs w:val="20"/>
          <w:lang w:val="en"/>
        </w:rPr>
        <w:t>. 2007;26:490-493.</w:t>
      </w:r>
    </w:p>
    <w:p w14:paraId="683ED054"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Wong RW, Moore M, Talia KL, Ganesan R, McCluggage WG. Primary vaginal gastric-type adenocarcinoma and vaginal adenosis exhibiting gastric differentiation: report of a series with detailed immunohistochemical analysis. </w:t>
      </w:r>
      <w:r w:rsidRPr="00F105E8">
        <w:rPr>
          <w:rStyle w:val="Emphasis"/>
          <w:rFonts w:ascii="Arial" w:eastAsia="Times New Roman" w:hAnsi="Arial" w:cs="Arial"/>
          <w:sz w:val="20"/>
          <w:szCs w:val="20"/>
          <w:lang w:val="en"/>
        </w:rPr>
        <w:t xml:space="preserve">Am J Surg </w:t>
      </w:r>
      <w:proofErr w:type="spellStart"/>
      <w:r w:rsidRPr="00F105E8">
        <w:rPr>
          <w:rStyle w:val="Emphasis"/>
          <w:rFonts w:ascii="Arial" w:eastAsia="Times New Roman" w:hAnsi="Arial" w:cs="Arial"/>
          <w:sz w:val="20"/>
          <w:szCs w:val="20"/>
          <w:lang w:val="en"/>
        </w:rPr>
        <w:t>Pathol</w:t>
      </w:r>
      <w:proofErr w:type="spellEnd"/>
      <w:r w:rsidRPr="00F105E8">
        <w:rPr>
          <w:rFonts w:ascii="Arial" w:eastAsia="Times New Roman" w:hAnsi="Arial" w:cs="Arial"/>
          <w:sz w:val="20"/>
          <w:szCs w:val="20"/>
          <w:lang w:val="en"/>
        </w:rPr>
        <w:t>. 2018;42(7):958-970.</w:t>
      </w:r>
    </w:p>
    <w:p w14:paraId="165D8457"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Carleton C, Hoang L, Sah S, et al. A detailed immunohistochemical analysis of a large series of cervical and vaginal gastric-type adenocarcinomas. </w:t>
      </w:r>
      <w:r w:rsidRPr="00F105E8">
        <w:rPr>
          <w:rStyle w:val="Emphasis"/>
          <w:rFonts w:ascii="Arial" w:eastAsia="Times New Roman" w:hAnsi="Arial" w:cs="Arial"/>
          <w:sz w:val="20"/>
          <w:szCs w:val="20"/>
          <w:lang w:val="en"/>
        </w:rPr>
        <w:t xml:space="preserve">Am J Surg </w:t>
      </w:r>
      <w:proofErr w:type="spellStart"/>
      <w:r w:rsidRPr="00F105E8">
        <w:rPr>
          <w:rStyle w:val="Emphasis"/>
          <w:rFonts w:ascii="Arial" w:eastAsia="Times New Roman" w:hAnsi="Arial" w:cs="Arial"/>
          <w:sz w:val="20"/>
          <w:szCs w:val="20"/>
          <w:lang w:val="en"/>
        </w:rPr>
        <w:t>Pathol</w:t>
      </w:r>
      <w:proofErr w:type="spellEnd"/>
      <w:r w:rsidRPr="00F105E8">
        <w:rPr>
          <w:rFonts w:ascii="Arial" w:eastAsia="Times New Roman" w:hAnsi="Arial" w:cs="Arial"/>
          <w:sz w:val="20"/>
          <w:szCs w:val="20"/>
          <w:lang w:val="en"/>
        </w:rPr>
        <w:t>. 2016;40(5):636-44.</w:t>
      </w:r>
    </w:p>
    <w:p w14:paraId="6943222B"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Talia KL, McCluggage WG. The developing spectrum of gastric-type cervical glandular lesions. </w:t>
      </w:r>
      <w:proofErr w:type="spellStart"/>
      <w:r w:rsidRPr="00F105E8">
        <w:rPr>
          <w:rStyle w:val="Emphasis"/>
          <w:rFonts w:ascii="Arial" w:eastAsia="Times New Roman" w:hAnsi="Arial" w:cs="Arial"/>
          <w:sz w:val="20"/>
          <w:szCs w:val="20"/>
          <w:lang w:val="en"/>
        </w:rPr>
        <w:t>Pathol</w:t>
      </w:r>
      <w:proofErr w:type="spellEnd"/>
      <w:r w:rsidRPr="00F105E8">
        <w:rPr>
          <w:rFonts w:ascii="Arial" w:eastAsia="Times New Roman" w:hAnsi="Arial" w:cs="Arial"/>
          <w:sz w:val="20"/>
          <w:szCs w:val="20"/>
          <w:lang w:val="en"/>
        </w:rPr>
        <w:t>. 2018;50(2):122-133.</w:t>
      </w:r>
    </w:p>
    <w:p w14:paraId="44D24F06" w14:textId="77777777" w:rsidR="00F105E8" w:rsidRDefault="00D479CA" w:rsidP="00556788">
      <w:pPr>
        <w:pStyle w:val="ListParagraph"/>
        <w:numPr>
          <w:ilvl w:val="0"/>
          <w:numId w:val="9"/>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Mueller I, </w:t>
      </w:r>
      <w:proofErr w:type="spellStart"/>
      <w:r w:rsidRPr="00F105E8">
        <w:rPr>
          <w:rFonts w:ascii="Arial" w:eastAsia="Times New Roman" w:hAnsi="Arial" w:cs="Arial"/>
          <w:sz w:val="20"/>
          <w:szCs w:val="20"/>
          <w:lang w:val="en"/>
        </w:rPr>
        <w:t>Kametriser</w:t>
      </w:r>
      <w:proofErr w:type="spellEnd"/>
      <w:r w:rsidRPr="00F105E8">
        <w:rPr>
          <w:rFonts w:ascii="Arial" w:eastAsia="Times New Roman" w:hAnsi="Arial" w:cs="Arial"/>
          <w:sz w:val="20"/>
          <w:szCs w:val="20"/>
          <w:lang w:val="en"/>
        </w:rPr>
        <w:t xml:space="preserve"> G, Jacobs VR, et al. Mesonephric adenocarcinoma of the vagina: diagnosis and multimodal treatment of a rare tumor and analysis of worldwide experience. Review. </w:t>
      </w:r>
      <w:proofErr w:type="spellStart"/>
      <w:r w:rsidRPr="00F105E8">
        <w:rPr>
          <w:rStyle w:val="Emphasis"/>
          <w:rFonts w:ascii="Arial" w:eastAsia="Times New Roman" w:hAnsi="Arial" w:cs="Arial"/>
          <w:sz w:val="20"/>
          <w:szCs w:val="20"/>
          <w:lang w:val="en"/>
        </w:rPr>
        <w:t>Strahlnther</w:t>
      </w:r>
      <w:proofErr w:type="spellEnd"/>
      <w:r w:rsidRPr="00F105E8">
        <w:rPr>
          <w:rStyle w:val="Emphasis"/>
          <w:rFonts w:ascii="Arial" w:eastAsia="Times New Roman" w:hAnsi="Arial" w:cs="Arial"/>
          <w:sz w:val="20"/>
          <w:szCs w:val="20"/>
          <w:lang w:val="en"/>
        </w:rPr>
        <w:t xml:space="preserve"> </w:t>
      </w:r>
      <w:proofErr w:type="spellStart"/>
      <w:r w:rsidRPr="00F105E8">
        <w:rPr>
          <w:rStyle w:val="Emphasis"/>
          <w:rFonts w:ascii="Arial" w:eastAsia="Times New Roman" w:hAnsi="Arial" w:cs="Arial"/>
          <w:sz w:val="20"/>
          <w:szCs w:val="20"/>
          <w:lang w:val="en"/>
        </w:rPr>
        <w:t>Onkol</w:t>
      </w:r>
      <w:proofErr w:type="spellEnd"/>
      <w:r w:rsidRPr="00F105E8">
        <w:rPr>
          <w:rFonts w:ascii="Arial" w:eastAsia="Times New Roman" w:hAnsi="Arial" w:cs="Arial"/>
          <w:sz w:val="20"/>
          <w:szCs w:val="20"/>
          <w:lang w:val="en"/>
        </w:rPr>
        <w:t>. 2016;192(9):668-671.</w:t>
      </w:r>
    </w:p>
    <w:p w14:paraId="48C54616" w14:textId="296B55B1" w:rsidR="007D1B7A" w:rsidRDefault="00D479CA" w:rsidP="00556788">
      <w:pPr>
        <w:pStyle w:val="ListParagraph"/>
        <w:numPr>
          <w:ilvl w:val="0"/>
          <w:numId w:val="9"/>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Mahasmej</w:t>
      </w:r>
      <w:proofErr w:type="spellEnd"/>
      <w:r w:rsidRPr="00F105E8">
        <w:rPr>
          <w:rFonts w:ascii="Arial" w:eastAsia="Times New Roman" w:hAnsi="Arial" w:cs="Arial"/>
          <w:sz w:val="20"/>
          <w:szCs w:val="20"/>
          <w:lang w:val="en"/>
        </w:rPr>
        <w:t xml:space="preserve"> T, </w:t>
      </w:r>
      <w:proofErr w:type="spellStart"/>
      <w:r w:rsidRPr="00F105E8">
        <w:rPr>
          <w:rFonts w:ascii="Arial" w:eastAsia="Times New Roman" w:hAnsi="Arial" w:cs="Arial"/>
          <w:sz w:val="20"/>
          <w:szCs w:val="20"/>
          <w:lang w:val="en"/>
        </w:rPr>
        <w:t>Alhamss</w:t>
      </w:r>
      <w:proofErr w:type="spellEnd"/>
      <w:r w:rsidRPr="00F105E8">
        <w:rPr>
          <w:rFonts w:ascii="Arial" w:eastAsia="Times New Roman" w:hAnsi="Arial" w:cs="Arial"/>
          <w:sz w:val="20"/>
          <w:szCs w:val="20"/>
          <w:lang w:val="en"/>
        </w:rPr>
        <w:t xml:space="preserve"> S, </w:t>
      </w:r>
      <w:proofErr w:type="spellStart"/>
      <w:r w:rsidRPr="00F105E8">
        <w:rPr>
          <w:rFonts w:ascii="Arial" w:eastAsia="Times New Roman" w:hAnsi="Arial" w:cs="Arial"/>
          <w:sz w:val="20"/>
          <w:szCs w:val="20"/>
          <w:lang w:val="en"/>
        </w:rPr>
        <w:t>Almusa</w:t>
      </w:r>
      <w:proofErr w:type="spellEnd"/>
      <w:r w:rsidRPr="00F105E8">
        <w:rPr>
          <w:rFonts w:ascii="Arial" w:eastAsia="Times New Roman" w:hAnsi="Arial" w:cs="Arial"/>
          <w:sz w:val="20"/>
          <w:szCs w:val="20"/>
          <w:lang w:val="en"/>
        </w:rPr>
        <w:t xml:space="preserve"> Z, et al. Periurethral adenocarcinoma of mesonephric origin: a case report and review of the literature. </w:t>
      </w:r>
      <w:proofErr w:type="spellStart"/>
      <w:r w:rsidRPr="00F105E8">
        <w:rPr>
          <w:rStyle w:val="Emphasis"/>
          <w:rFonts w:ascii="Arial" w:eastAsia="Times New Roman" w:hAnsi="Arial" w:cs="Arial"/>
          <w:sz w:val="20"/>
          <w:szCs w:val="20"/>
          <w:lang w:val="en"/>
        </w:rPr>
        <w:t>Urol</w:t>
      </w:r>
      <w:proofErr w:type="spellEnd"/>
      <w:r w:rsidRPr="00F105E8">
        <w:rPr>
          <w:rStyle w:val="Emphasis"/>
          <w:rFonts w:ascii="Arial" w:eastAsia="Times New Roman" w:hAnsi="Arial" w:cs="Arial"/>
          <w:sz w:val="20"/>
          <w:szCs w:val="20"/>
          <w:lang w:val="en"/>
        </w:rPr>
        <w:t xml:space="preserve"> Case Rep</w:t>
      </w:r>
      <w:r w:rsidRPr="00F105E8">
        <w:rPr>
          <w:rFonts w:ascii="Arial" w:eastAsia="Times New Roman" w:hAnsi="Arial" w:cs="Arial"/>
          <w:sz w:val="20"/>
          <w:szCs w:val="20"/>
          <w:lang w:val="en"/>
        </w:rPr>
        <w:t>. 2018;20:25-27.</w:t>
      </w:r>
    </w:p>
    <w:p w14:paraId="15C33681" w14:textId="77777777" w:rsidR="00F105E8" w:rsidRPr="00F105E8" w:rsidRDefault="00F105E8" w:rsidP="00F105E8">
      <w:pPr>
        <w:pStyle w:val="ListParagraph"/>
        <w:spacing w:after="0" w:line="240" w:lineRule="auto"/>
        <w:rPr>
          <w:rFonts w:ascii="Arial" w:eastAsia="Times New Roman" w:hAnsi="Arial" w:cs="Arial"/>
          <w:sz w:val="20"/>
          <w:szCs w:val="20"/>
          <w:lang w:val="en"/>
        </w:rPr>
      </w:pPr>
    </w:p>
    <w:p w14:paraId="5A392496" w14:textId="77777777" w:rsidR="00F105E8" w:rsidRDefault="00D479CA" w:rsidP="00556788">
      <w:pPr>
        <w:spacing w:after="0"/>
        <w:jc w:val="both"/>
        <w:rPr>
          <w:rFonts w:ascii="Arial" w:eastAsia="Times New Roman" w:hAnsi="Arial" w:cs="Arial"/>
          <w:b/>
          <w:bCs/>
          <w:sz w:val="20"/>
          <w:szCs w:val="20"/>
          <w:lang w:val="en"/>
        </w:rPr>
      </w:pPr>
      <w:r w:rsidRPr="00F105E8">
        <w:rPr>
          <w:rFonts w:ascii="Arial" w:eastAsia="Times New Roman" w:hAnsi="Arial" w:cs="Arial"/>
          <w:b/>
          <w:bCs/>
          <w:sz w:val="20"/>
          <w:szCs w:val="20"/>
          <w:lang w:val="en"/>
        </w:rPr>
        <w:t>C. Histologic Grade</w:t>
      </w:r>
    </w:p>
    <w:p w14:paraId="2958B619"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 xml:space="preserve">A wide variety of grading systems, including some that evaluate only the extent of cellular differentiation and others that assess additional features such as the appearance of the tumor margin, the extent of inflammatory cell infiltration, and vascular invasion, have been used for squamous cell carcinoma of the cervix. However, there is no consensus emerging from the literature that any of these systems are </w:t>
      </w:r>
      <w:r w:rsidRPr="00F105E8">
        <w:rPr>
          <w:rFonts w:ascii="Arial" w:hAnsi="Arial" w:cs="Arial"/>
          <w:sz w:val="20"/>
          <w:szCs w:val="20"/>
          <w:lang w:val="en"/>
        </w:rPr>
        <w:lastRenderedPageBreak/>
        <w:t>reproducible or that they provide useful prognostic information. Similar problems arise with grading adenocarcinoma. Therefore, no specific grading system for vaginal cancers is recommended.</w:t>
      </w:r>
    </w:p>
    <w:p w14:paraId="258D1041" w14:textId="77777777" w:rsidR="00556788" w:rsidRDefault="00556788" w:rsidP="00556788">
      <w:pPr>
        <w:spacing w:after="0"/>
        <w:jc w:val="both"/>
        <w:rPr>
          <w:rFonts w:ascii="Arial" w:hAnsi="Arial" w:cs="Arial"/>
          <w:sz w:val="20"/>
          <w:szCs w:val="20"/>
          <w:lang w:val="en"/>
        </w:rPr>
      </w:pPr>
    </w:p>
    <w:p w14:paraId="28DE1741"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For the sake of uniformity, 3 grades may be used, as shown below, with the understanding that these have not been clinically validated. Grades 1 to 3 are assigned to carcinoma showing squamous or glandular differentiation; undifferentiated carcinoma is not graded (not applicable). </w:t>
      </w:r>
    </w:p>
    <w:p w14:paraId="7FF621E4" w14:textId="77777777" w:rsidR="00556788" w:rsidRDefault="00556788" w:rsidP="00556788">
      <w:pPr>
        <w:spacing w:after="0"/>
        <w:jc w:val="both"/>
        <w:rPr>
          <w:rFonts w:ascii="Arial" w:hAnsi="Arial" w:cs="Arial"/>
          <w:sz w:val="20"/>
          <w:szCs w:val="20"/>
          <w:lang w:val="en"/>
        </w:rPr>
      </w:pPr>
    </w:p>
    <w:p w14:paraId="22B37D37" w14:textId="77777777" w:rsidR="00556788" w:rsidRDefault="00D479CA" w:rsidP="00556788">
      <w:pPr>
        <w:spacing w:after="0"/>
        <w:ind w:firstLine="720"/>
        <w:jc w:val="both"/>
        <w:rPr>
          <w:rFonts w:ascii="Arial" w:hAnsi="Arial" w:cs="Arial"/>
          <w:sz w:val="20"/>
          <w:szCs w:val="20"/>
          <w:lang w:val="en"/>
        </w:rPr>
      </w:pPr>
      <w:r w:rsidRPr="00F105E8">
        <w:rPr>
          <w:rFonts w:ascii="Arial" w:hAnsi="Arial" w:cs="Arial"/>
          <w:sz w:val="20"/>
          <w:szCs w:val="20"/>
          <w:lang w:val="en"/>
        </w:rPr>
        <w:t>Grade X</w:t>
      </w:r>
      <w:r w:rsidRPr="00F105E8">
        <w:rPr>
          <w:rFonts w:ascii="Arial" w:hAnsi="Arial" w:cs="Arial"/>
          <w:sz w:val="20"/>
          <w:szCs w:val="20"/>
          <w:lang w:val="en"/>
        </w:rPr>
        <w:tab/>
        <w:t>Cannot be assessed</w:t>
      </w:r>
    </w:p>
    <w:p w14:paraId="708D81A6" w14:textId="77777777" w:rsidR="00556788" w:rsidRDefault="00D479CA" w:rsidP="00556788">
      <w:pPr>
        <w:spacing w:after="0"/>
        <w:ind w:firstLine="720"/>
        <w:jc w:val="both"/>
        <w:rPr>
          <w:rFonts w:ascii="Arial" w:hAnsi="Arial" w:cs="Arial"/>
          <w:sz w:val="20"/>
          <w:szCs w:val="20"/>
          <w:lang w:val="en"/>
        </w:rPr>
      </w:pPr>
      <w:r w:rsidRPr="00F105E8">
        <w:rPr>
          <w:rFonts w:ascii="Arial" w:hAnsi="Arial" w:cs="Arial"/>
          <w:sz w:val="20"/>
          <w:szCs w:val="20"/>
          <w:lang w:val="en"/>
        </w:rPr>
        <w:t>Grade 1</w:t>
      </w:r>
      <w:r w:rsidRPr="00F105E8">
        <w:rPr>
          <w:rFonts w:ascii="Arial" w:hAnsi="Arial" w:cs="Arial"/>
          <w:sz w:val="20"/>
          <w:szCs w:val="20"/>
          <w:lang w:val="en"/>
        </w:rPr>
        <w:tab/>
        <w:t>Well differentiated</w:t>
      </w:r>
    </w:p>
    <w:p w14:paraId="6E652A3C" w14:textId="77777777" w:rsidR="00556788" w:rsidRDefault="00D479CA" w:rsidP="00556788">
      <w:pPr>
        <w:spacing w:after="0"/>
        <w:ind w:firstLine="720"/>
        <w:jc w:val="both"/>
        <w:rPr>
          <w:rFonts w:ascii="Arial" w:hAnsi="Arial" w:cs="Arial"/>
          <w:sz w:val="20"/>
          <w:szCs w:val="20"/>
          <w:lang w:val="en"/>
        </w:rPr>
      </w:pPr>
      <w:r w:rsidRPr="00F105E8">
        <w:rPr>
          <w:rFonts w:ascii="Arial" w:hAnsi="Arial" w:cs="Arial"/>
          <w:sz w:val="20"/>
          <w:szCs w:val="20"/>
          <w:lang w:val="en"/>
        </w:rPr>
        <w:t>Grade 2</w:t>
      </w:r>
      <w:r w:rsidRPr="00F105E8">
        <w:rPr>
          <w:rFonts w:ascii="Arial" w:hAnsi="Arial" w:cs="Arial"/>
          <w:sz w:val="20"/>
          <w:szCs w:val="20"/>
          <w:lang w:val="en"/>
        </w:rPr>
        <w:tab/>
        <w:t>Moderately differentiated</w:t>
      </w:r>
    </w:p>
    <w:p w14:paraId="6236A977" w14:textId="2B942BE8" w:rsidR="007D1B7A" w:rsidRPr="00556788" w:rsidRDefault="00D479CA" w:rsidP="00556788">
      <w:pPr>
        <w:spacing w:after="0"/>
        <w:ind w:firstLine="720"/>
        <w:jc w:val="both"/>
        <w:rPr>
          <w:rFonts w:ascii="Arial" w:eastAsia="Times New Roman" w:hAnsi="Arial" w:cs="Arial"/>
          <w:b/>
          <w:bCs/>
          <w:sz w:val="20"/>
          <w:szCs w:val="20"/>
          <w:lang w:val="en"/>
        </w:rPr>
      </w:pPr>
      <w:r w:rsidRPr="00F105E8">
        <w:rPr>
          <w:rFonts w:ascii="Arial" w:hAnsi="Arial" w:cs="Arial"/>
          <w:sz w:val="20"/>
          <w:szCs w:val="20"/>
          <w:lang w:val="en"/>
        </w:rPr>
        <w:t>Grade 3</w:t>
      </w:r>
      <w:r w:rsidRPr="00F105E8">
        <w:rPr>
          <w:rFonts w:ascii="Arial" w:hAnsi="Arial" w:cs="Arial"/>
          <w:sz w:val="20"/>
          <w:szCs w:val="20"/>
          <w:lang w:val="en"/>
        </w:rPr>
        <w:tab/>
        <w:t>Poorly differentiated</w:t>
      </w:r>
    </w:p>
    <w:p w14:paraId="2A41C323" w14:textId="77777777" w:rsidR="00556788" w:rsidRDefault="00556788" w:rsidP="00556788">
      <w:pPr>
        <w:spacing w:after="0"/>
        <w:jc w:val="both"/>
        <w:rPr>
          <w:rFonts w:ascii="Arial" w:eastAsia="Times New Roman" w:hAnsi="Arial" w:cs="Arial"/>
          <w:b/>
          <w:bCs/>
          <w:sz w:val="20"/>
          <w:szCs w:val="20"/>
          <w:lang w:val="en"/>
        </w:rPr>
      </w:pPr>
    </w:p>
    <w:p w14:paraId="1DFD8DA6" w14:textId="7D185A01" w:rsidR="00F105E8" w:rsidRDefault="00D479CA" w:rsidP="00556788">
      <w:pPr>
        <w:spacing w:after="0"/>
        <w:jc w:val="both"/>
        <w:rPr>
          <w:rFonts w:ascii="Arial" w:eastAsia="Times New Roman" w:hAnsi="Arial" w:cs="Arial"/>
          <w:b/>
          <w:bCs/>
          <w:sz w:val="20"/>
          <w:szCs w:val="20"/>
          <w:lang w:val="en"/>
        </w:rPr>
      </w:pPr>
      <w:r w:rsidRPr="00F105E8">
        <w:rPr>
          <w:rFonts w:ascii="Arial" w:eastAsia="Times New Roman" w:hAnsi="Arial" w:cs="Arial"/>
          <w:b/>
          <w:bCs/>
          <w:sz w:val="20"/>
          <w:szCs w:val="20"/>
          <w:lang w:val="en"/>
        </w:rPr>
        <w:t>D. Pathologic Stage Classification</w:t>
      </w:r>
    </w:p>
    <w:p w14:paraId="6DA471AD"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The TNM staging system of the American Joint Committee on Cancer (AJCC) for carcinoma of the vulva is recommended.</w:t>
      </w:r>
      <w:hyperlink w:anchor="8049" w:tooltip="Amin MB, Edge SB, Greene FL, et al, eds. AJCC Cancer Staging Manual. 8th ed. New York, NY: Springer; 2017." w:history="1">
        <w:r w:rsidRPr="00F105E8">
          <w:rPr>
            <w:rStyle w:val="Hyperlink"/>
            <w:rFonts w:ascii="Arial" w:hAnsi="Arial" w:cs="Arial"/>
            <w:sz w:val="20"/>
            <w:szCs w:val="20"/>
            <w:vertAlign w:val="superscript"/>
            <w:lang w:val="en"/>
          </w:rPr>
          <w:t>1,</w:t>
        </w:r>
      </w:hyperlink>
      <w:hyperlink w:anchor="8050" w:tooltip="Brierley JD, Gospodarowicz M, Wittekind Ch, eds. TNM Classification of Malignant Tumors. 8th ed. Oxford, UK: Wiley; 2016." w:history="1">
        <w:r w:rsidRPr="00F105E8">
          <w:rPr>
            <w:rStyle w:val="Hyperlink"/>
            <w:rFonts w:ascii="Arial" w:hAnsi="Arial" w:cs="Arial"/>
            <w:sz w:val="20"/>
            <w:szCs w:val="20"/>
            <w:vertAlign w:val="superscript"/>
            <w:lang w:val="en"/>
          </w:rPr>
          <w:t>2</w:t>
        </w:r>
      </w:hyperlink>
      <w:r w:rsidRPr="00F105E8">
        <w:rPr>
          <w:rFonts w:ascii="Arial" w:hAnsi="Arial" w:cs="Arial"/>
          <w:sz w:val="20"/>
          <w:szCs w:val="20"/>
          <w:lang w:val="en"/>
        </w:rPr>
        <w:t> FIGO staging is desirable but optional.</w:t>
      </w:r>
      <w:hyperlink w:anchor="8051" w:tooltip="Bhatla N, Denny L. FIGO Cancer Report 2018. Int J Gynecol Obstet. 2018;142(Suppl 2):i-iv,1-158." w:history="1">
        <w:r w:rsidRPr="00F105E8">
          <w:rPr>
            <w:rStyle w:val="Hyperlink"/>
            <w:rFonts w:ascii="Arial" w:hAnsi="Arial" w:cs="Arial"/>
            <w:sz w:val="20"/>
            <w:szCs w:val="20"/>
            <w:vertAlign w:val="superscript"/>
            <w:lang w:val="en"/>
          </w:rPr>
          <w:t>3</w:t>
        </w:r>
      </w:hyperlink>
    </w:p>
    <w:p w14:paraId="097232ED" w14:textId="77777777" w:rsidR="00556788" w:rsidRDefault="00556788" w:rsidP="00556788">
      <w:pPr>
        <w:spacing w:after="0"/>
        <w:jc w:val="both"/>
        <w:rPr>
          <w:rFonts w:ascii="Arial" w:hAnsi="Arial" w:cs="Arial"/>
          <w:sz w:val="20"/>
          <w:szCs w:val="20"/>
          <w:lang w:val="en"/>
        </w:rPr>
      </w:pPr>
    </w:p>
    <w:p w14:paraId="2C7428C0"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 xml:space="preserve">By AJCC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F105E8">
        <w:rPr>
          <w:rFonts w:ascii="Arial" w:hAnsi="Arial" w:cs="Arial"/>
          <w:sz w:val="20"/>
          <w:szCs w:val="20"/>
          <w:lang w:val="en"/>
        </w:rPr>
        <w:t>pT</w:t>
      </w:r>
      <w:proofErr w:type="spellEnd"/>
      <w:r w:rsidRPr="00F105E8">
        <w:rPr>
          <w:rFonts w:ascii="Arial" w:hAnsi="Arial" w:cs="Arial"/>
          <w:sz w:val="20"/>
          <w:szCs w:val="20"/>
          <w:lang w:val="en"/>
        </w:rPr>
        <w:t xml:space="preserve"> entails a resection of the primary tumor or biopsy adequate to evaluate the highest </w:t>
      </w:r>
      <w:proofErr w:type="spellStart"/>
      <w:r w:rsidRPr="00F105E8">
        <w:rPr>
          <w:rFonts w:ascii="Arial" w:hAnsi="Arial" w:cs="Arial"/>
          <w:sz w:val="20"/>
          <w:szCs w:val="20"/>
          <w:lang w:val="en"/>
        </w:rPr>
        <w:t>pT</w:t>
      </w:r>
      <w:proofErr w:type="spellEnd"/>
      <w:r w:rsidRPr="00F105E8">
        <w:rPr>
          <w:rFonts w:ascii="Arial" w:hAnsi="Arial" w:cs="Arial"/>
          <w:sz w:val="20"/>
          <w:szCs w:val="20"/>
          <w:lang w:val="en"/>
        </w:rPr>
        <w:t xml:space="preserve"> category, </w:t>
      </w:r>
      <w:proofErr w:type="spellStart"/>
      <w:r w:rsidRPr="00F105E8">
        <w:rPr>
          <w:rFonts w:ascii="Arial" w:hAnsi="Arial" w:cs="Arial"/>
          <w:sz w:val="20"/>
          <w:szCs w:val="20"/>
          <w:lang w:val="en"/>
        </w:rPr>
        <w:t>pN</w:t>
      </w:r>
      <w:proofErr w:type="spellEnd"/>
      <w:r w:rsidRPr="00F105E8">
        <w:rPr>
          <w:rFonts w:ascii="Arial" w:hAnsi="Arial" w:cs="Arial"/>
          <w:sz w:val="20"/>
          <w:szCs w:val="20"/>
          <w:lang w:val="en"/>
        </w:rPr>
        <w:t xml:space="preserve"> entails removal of nodes adequate to validate lymph node metastasis, and </w:t>
      </w:r>
      <w:proofErr w:type="spellStart"/>
      <w:r w:rsidRPr="00F105E8">
        <w:rPr>
          <w:rFonts w:ascii="Arial" w:hAnsi="Arial" w:cs="Arial"/>
          <w:sz w:val="20"/>
          <w:szCs w:val="20"/>
          <w:lang w:val="en"/>
        </w:rPr>
        <w:t>pM</w:t>
      </w:r>
      <w:proofErr w:type="spellEnd"/>
      <w:r w:rsidRPr="00F105E8">
        <w:rPr>
          <w:rFonts w:ascii="Arial" w:hAnsi="Arial" w:cs="Arial"/>
          <w:sz w:val="20"/>
          <w:szCs w:val="20"/>
          <w:lang w:val="en"/>
        </w:rPr>
        <w:t xml:space="preserve"> implies microscopic examination of distant lesions. Clinical classification (</w:t>
      </w:r>
      <w:proofErr w:type="spellStart"/>
      <w:r w:rsidRPr="00F105E8">
        <w:rPr>
          <w:rFonts w:ascii="Arial" w:hAnsi="Arial" w:cs="Arial"/>
          <w:sz w:val="20"/>
          <w:szCs w:val="20"/>
          <w:lang w:val="en"/>
        </w:rPr>
        <w:t>cTNM</w:t>
      </w:r>
      <w:proofErr w:type="spellEnd"/>
      <w:r w:rsidRPr="00F105E8">
        <w:rPr>
          <w:rFonts w:ascii="Arial" w:hAnsi="Arial" w:cs="Arial"/>
          <w:sz w:val="20"/>
          <w:szCs w:val="20"/>
          <w:lang w:val="en"/>
        </w:rPr>
        <w:t>) is usually carried out by the referring physician before treatment during initial evaluation of the patient or when pathologic classification is not possible.</w:t>
      </w:r>
    </w:p>
    <w:p w14:paraId="22C39524" w14:textId="77777777" w:rsidR="00556788" w:rsidRDefault="00556788" w:rsidP="00556788">
      <w:pPr>
        <w:spacing w:after="0"/>
        <w:jc w:val="both"/>
        <w:rPr>
          <w:rFonts w:ascii="Arial" w:hAnsi="Arial" w:cs="Arial"/>
          <w:sz w:val="20"/>
          <w:szCs w:val="20"/>
          <w:lang w:val="en"/>
        </w:rPr>
      </w:pPr>
    </w:p>
    <w:p w14:paraId="6048048D"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Pathologic staging is usually performed after surgical resection of the primary tumor. Pathologic staging depends on pathologic documentation of the anatomic extent of disease, whether or not the primary tumor has been completely removed. If a biopsied tumor is not resected for any reason (</w:t>
      </w:r>
      <w:proofErr w:type="spellStart"/>
      <w:r w:rsidRPr="00F105E8">
        <w:rPr>
          <w:rFonts w:ascii="Arial" w:hAnsi="Arial" w:cs="Arial"/>
          <w:sz w:val="20"/>
          <w:szCs w:val="20"/>
          <w:lang w:val="en"/>
        </w:rPr>
        <w:t>eg</w:t>
      </w:r>
      <w:proofErr w:type="spellEnd"/>
      <w:r w:rsidRPr="00F105E8">
        <w:rPr>
          <w:rFonts w:ascii="Arial" w:hAnsi="Arial" w:cs="Arial"/>
          <w:sz w:val="20"/>
          <w:szCs w:val="20"/>
          <w:lang w:val="en"/>
        </w:rPr>
        <w:t>, when technically unfeasible) and if the highest T and N categories or the M1 category of the tumor can be confirmed microscopically, the criteria for pathologic classification and staging have been satisfied without total removal of the primary cancer.</w:t>
      </w:r>
    </w:p>
    <w:p w14:paraId="42423DD0" w14:textId="77777777" w:rsidR="00556788" w:rsidRDefault="00556788" w:rsidP="00556788">
      <w:pPr>
        <w:spacing w:after="0"/>
        <w:jc w:val="both"/>
        <w:rPr>
          <w:rFonts w:ascii="Arial" w:hAnsi="Arial" w:cs="Arial"/>
          <w:sz w:val="20"/>
          <w:szCs w:val="20"/>
          <w:lang w:val="en"/>
        </w:rPr>
      </w:pPr>
    </w:p>
    <w:p w14:paraId="2443DCED" w14:textId="77777777" w:rsidR="00556788" w:rsidRDefault="00D479CA" w:rsidP="00556788">
      <w:pPr>
        <w:spacing w:after="0"/>
        <w:jc w:val="both"/>
        <w:rPr>
          <w:rFonts w:ascii="Arial" w:hAnsi="Arial" w:cs="Arial"/>
          <w:sz w:val="20"/>
          <w:szCs w:val="20"/>
          <w:lang w:val="en"/>
        </w:rPr>
      </w:pPr>
      <w:r w:rsidRPr="00F105E8">
        <w:rPr>
          <w:rStyle w:val="Strong"/>
          <w:rFonts w:ascii="Arial" w:hAnsi="Arial" w:cs="Arial"/>
          <w:sz w:val="20"/>
          <w:szCs w:val="20"/>
          <w:lang w:val="en"/>
        </w:rPr>
        <w:t>TNM Descriptors</w:t>
      </w:r>
    </w:p>
    <w:p w14:paraId="1C6D43ED"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 xml:space="preserve">For identification of special cases of TNM or </w:t>
      </w:r>
      <w:proofErr w:type="spellStart"/>
      <w:r w:rsidRPr="00F105E8">
        <w:rPr>
          <w:rFonts w:ascii="Arial" w:hAnsi="Arial" w:cs="Arial"/>
          <w:sz w:val="20"/>
          <w:szCs w:val="20"/>
          <w:lang w:val="en"/>
        </w:rPr>
        <w:t>pTNM</w:t>
      </w:r>
      <w:proofErr w:type="spellEnd"/>
      <w:r w:rsidRPr="00F105E8">
        <w:rPr>
          <w:rFonts w:ascii="Arial" w:hAnsi="Arial" w:cs="Arial"/>
          <w:sz w:val="20"/>
          <w:szCs w:val="20"/>
          <w:lang w:val="en"/>
        </w:rPr>
        <w:t xml:space="preserve"> classifications, the “m” suffix and “y,” “r,” and “a” prefixes are used. Although they do not affect the stage grouping, they indicate cases needing separate analysis.</w:t>
      </w:r>
    </w:p>
    <w:p w14:paraId="1F225748" w14:textId="77777777" w:rsidR="00556788" w:rsidRDefault="00556788" w:rsidP="00556788">
      <w:pPr>
        <w:spacing w:after="0"/>
        <w:jc w:val="both"/>
        <w:rPr>
          <w:rFonts w:ascii="Arial" w:hAnsi="Arial" w:cs="Arial"/>
          <w:sz w:val="20"/>
          <w:szCs w:val="20"/>
          <w:lang w:val="en"/>
        </w:rPr>
      </w:pPr>
    </w:p>
    <w:p w14:paraId="7054FDE0"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The “m” suffix</w:t>
      </w:r>
      <w:r w:rsidRPr="00F105E8">
        <w:rPr>
          <w:rFonts w:ascii="Arial" w:hAnsi="Arial" w:cs="Arial"/>
          <w:sz w:val="20"/>
          <w:szCs w:val="20"/>
          <w:lang w:val="en"/>
        </w:rPr>
        <w:t xml:space="preserve"> indicates the presence of multiple primary tumors in a single site and is recorded in parentheses: </w:t>
      </w:r>
      <w:proofErr w:type="spellStart"/>
      <w:r w:rsidRPr="00F105E8">
        <w:rPr>
          <w:rFonts w:ascii="Arial" w:hAnsi="Arial" w:cs="Arial"/>
          <w:sz w:val="20"/>
          <w:szCs w:val="20"/>
          <w:lang w:val="en"/>
        </w:rPr>
        <w:t>pT</w:t>
      </w:r>
      <w:proofErr w:type="spellEnd"/>
      <w:r w:rsidRPr="00F105E8">
        <w:rPr>
          <w:rFonts w:ascii="Arial" w:hAnsi="Arial" w:cs="Arial"/>
          <w:sz w:val="20"/>
          <w:szCs w:val="20"/>
          <w:lang w:val="en"/>
        </w:rPr>
        <w:t>(m)NM.</w:t>
      </w:r>
    </w:p>
    <w:p w14:paraId="1A0E8665" w14:textId="77777777" w:rsidR="00556788" w:rsidRDefault="00556788" w:rsidP="00556788">
      <w:pPr>
        <w:spacing w:after="0"/>
        <w:jc w:val="both"/>
        <w:rPr>
          <w:rFonts w:ascii="Arial" w:hAnsi="Arial" w:cs="Arial"/>
          <w:sz w:val="20"/>
          <w:szCs w:val="20"/>
          <w:lang w:val="en"/>
        </w:rPr>
      </w:pPr>
    </w:p>
    <w:p w14:paraId="10D17159"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The “y” prefix</w:t>
      </w:r>
      <w:r w:rsidRPr="00F105E8">
        <w:rPr>
          <w:rFonts w:ascii="Arial" w:hAnsi="Arial" w:cs="Arial"/>
          <w:sz w:val="20"/>
          <w:szCs w:val="20"/>
          <w:lang w:val="en"/>
        </w:rPr>
        <w:t xml:space="preserve"> indicates those cases in which classification is performed during or following initial multimodality therapy (</w:t>
      </w:r>
      <w:proofErr w:type="spellStart"/>
      <w:r w:rsidRPr="00F105E8">
        <w:rPr>
          <w:rFonts w:ascii="Arial" w:hAnsi="Arial" w:cs="Arial"/>
          <w:sz w:val="20"/>
          <w:szCs w:val="20"/>
          <w:lang w:val="en"/>
        </w:rPr>
        <w:t>ie</w:t>
      </w:r>
      <w:proofErr w:type="spellEnd"/>
      <w:r w:rsidRPr="00F105E8">
        <w:rPr>
          <w:rFonts w:ascii="Arial" w:hAnsi="Arial" w:cs="Arial"/>
          <w:sz w:val="20"/>
          <w:szCs w:val="20"/>
          <w:lang w:val="en"/>
        </w:rPr>
        <w:t xml:space="preserve">, neoadjuvant chemotherapy, radiation therapy, or both chemotherapy and radiation therapy). The </w:t>
      </w:r>
      <w:proofErr w:type="spellStart"/>
      <w:r w:rsidRPr="00F105E8">
        <w:rPr>
          <w:rFonts w:ascii="Arial" w:hAnsi="Arial" w:cs="Arial"/>
          <w:sz w:val="20"/>
          <w:szCs w:val="20"/>
          <w:lang w:val="en"/>
        </w:rPr>
        <w:t>cTNM</w:t>
      </w:r>
      <w:proofErr w:type="spellEnd"/>
      <w:r w:rsidRPr="00F105E8">
        <w:rPr>
          <w:rFonts w:ascii="Arial" w:hAnsi="Arial" w:cs="Arial"/>
          <w:sz w:val="20"/>
          <w:szCs w:val="20"/>
          <w:lang w:val="en"/>
        </w:rPr>
        <w:t xml:space="preserve"> or </w:t>
      </w:r>
      <w:proofErr w:type="spellStart"/>
      <w:r w:rsidRPr="00F105E8">
        <w:rPr>
          <w:rFonts w:ascii="Arial" w:hAnsi="Arial" w:cs="Arial"/>
          <w:sz w:val="20"/>
          <w:szCs w:val="20"/>
          <w:lang w:val="en"/>
        </w:rPr>
        <w:t>pTNM</w:t>
      </w:r>
      <w:proofErr w:type="spellEnd"/>
      <w:r w:rsidRPr="00F105E8">
        <w:rPr>
          <w:rFonts w:ascii="Arial" w:hAnsi="Arial" w:cs="Arial"/>
          <w:sz w:val="20"/>
          <w:szCs w:val="20"/>
          <w:lang w:val="en"/>
        </w:rPr>
        <w:t xml:space="preserve"> category is identified by a “y” prefix. The </w:t>
      </w:r>
      <w:proofErr w:type="spellStart"/>
      <w:r w:rsidRPr="00F105E8">
        <w:rPr>
          <w:rFonts w:ascii="Arial" w:hAnsi="Arial" w:cs="Arial"/>
          <w:sz w:val="20"/>
          <w:szCs w:val="20"/>
          <w:lang w:val="en"/>
        </w:rPr>
        <w:t>ycTNM</w:t>
      </w:r>
      <w:proofErr w:type="spellEnd"/>
      <w:r w:rsidRPr="00F105E8">
        <w:rPr>
          <w:rFonts w:ascii="Arial" w:hAnsi="Arial" w:cs="Arial"/>
          <w:sz w:val="20"/>
          <w:szCs w:val="20"/>
          <w:lang w:val="en"/>
        </w:rPr>
        <w:t xml:space="preserve"> or </w:t>
      </w:r>
      <w:proofErr w:type="spellStart"/>
      <w:r w:rsidRPr="00F105E8">
        <w:rPr>
          <w:rFonts w:ascii="Arial" w:hAnsi="Arial" w:cs="Arial"/>
          <w:sz w:val="20"/>
          <w:szCs w:val="20"/>
          <w:lang w:val="en"/>
        </w:rPr>
        <w:t>ypTNM</w:t>
      </w:r>
      <w:proofErr w:type="spellEnd"/>
      <w:r w:rsidRPr="00F105E8">
        <w:rPr>
          <w:rFonts w:ascii="Arial" w:hAnsi="Arial" w:cs="Arial"/>
          <w:sz w:val="20"/>
          <w:szCs w:val="20"/>
          <w:lang w:val="en"/>
        </w:rPr>
        <w:t xml:space="preserve"> categorizes the extent of tumor actually present at the time of that examination. The “y” categorization is not an estimate of tumor prior to multimodality therapy (</w:t>
      </w:r>
      <w:proofErr w:type="spellStart"/>
      <w:r w:rsidRPr="00F105E8">
        <w:rPr>
          <w:rFonts w:ascii="Arial" w:hAnsi="Arial" w:cs="Arial"/>
          <w:sz w:val="20"/>
          <w:szCs w:val="20"/>
          <w:lang w:val="en"/>
        </w:rPr>
        <w:t>ie</w:t>
      </w:r>
      <w:proofErr w:type="spellEnd"/>
      <w:r w:rsidRPr="00F105E8">
        <w:rPr>
          <w:rFonts w:ascii="Arial" w:hAnsi="Arial" w:cs="Arial"/>
          <w:sz w:val="20"/>
          <w:szCs w:val="20"/>
          <w:lang w:val="en"/>
        </w:rPr>
        <w:t>, before initiation of neoadjuvant therapy).</w:t>
      </w:r>
    </w:p>
    <w:p w14:paraId="73F2BF16" w14:textId="77777777" w:rsidR="00556788" w:rsidRDefault="00556788" w:rsidP="00556788">
      <w:pPr>
        <w:spacing w:after="0"/>
        <w:jc w:val="both"/>
        <w:rPr>
          <w:rFonts w:ascii="Arial" w:hAnsi="Arial" w:cs="Arial"/>
          <w:sz w:val="20"/>
          <w:szCs w:val="20"/>
          <w:lang w:val="en"/>
        </w:rPr>
      </w:pPr>
    </w:p>
    <w:p w14:paraId="579F44D0"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The “r” prefix</w:t>
      </w:r>
      <w:r w:rsidRPr="00F105E8">
        <w:rPr>
          <w:rFonts w:ascii="Arial" w:hAnsi="Arial" w:cs="Arial"/>
          <w:sz w:val="20"/>
          <w:szCs w:val="20"/>
          <w:lang w:val="en"/>
        </w:rPr>
        <w:t xml:space="preserve"> indicates a recurrent tumor when staged after a documented disease-free interval, and is identified by the “r” prefix: </w:t>
      </w:r>
      <w:proofErr w:type="spellStart"/>
      <w:r w:rsidRPr="00F105E8">
        <w:rPr>
          <w:rFonts w:ascii="Arial" w:hAnsi="Arial" w:cs="Arial"/>
          <w:sz w:val="20"/>
          <w:szCs w:val="20"/>
          <w:lang w:val="en"/>
        </w:rPr>
        <w:t>rTNM</w:t>
      </w:r>
      <w:proofErr w:type="spellEnd"/>
      <w:r w:rsidRPr="00F105E8">
        <w:rPr>
          <w:rFonts w:ascii="Arial" w:hAnsi="Arial" w:cs="Arial"/>
          <w:sz w:val="20"/>
          <w:szCs w:val="20"/>
          <w:lang w:val="en"/>
        </w:rPr>
        <w:t>.</w:t>
      </w:r>
    </w:p>
    <w:p w14:paraId="22153F34" w14:textId="77777777" w:rsidR="00556788" w:rsidRDefault="00556788" w:rsidP="00556788">
      <w:pPr>
        <w:spacing w:after="0"/>
        <w:jc w:val="both"/>
        <w:rPr>
          <w:rFonts w:ascii="Arial" w:hAnsi="Arial" w:cs="Arial"/>
          <w:sz w:val="20"/>
          <w:szCs w:val="20"/>
          <w:lang w:val="en"/>
        </w:rPr>
      </w:pPr>
    </w:p>
    <w:p w14:paraId="11EC7C8B" w14:textId="5423250A"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The “a” prefix</w:t>
      </w:r>
      <w:r w:rsidRPr="00F105E8">
        <w:rPr>
          <w:rFonts w:ascii="Arial" w:hAnsi="Arial" w:cs="Arial"/>
          <w:sz w:val="20"/>
          <w:szCs w:val="20"/>
          <w:lang w:val="en"/>
        </w:rPr>
        <w:t xml:space="preserve"> designates the stage determined at autopsy: </w:t>
      </w:r>
      <w:proofErr w:type="spellStart"/>
      <w:r w:rsidRPr="00F105E8">
        <w:rPr>
          <w:rFonts w:ascii="Arial" w:hAnsi="Arial" w:cs="Arial"/>
          <w:sz w:val="20"/>
          <w:szCs w:val="20"/>
          <w:lang w:val="en"/>
        </w:rPr>
        <w:t>aTNM</w:t>
      </w:r>
      <w:proofErr w:type="spellEnd"/>
      <w:r w:rsidRPr="00F105E8">
        <w:rPr>
          <w:rFonts w:ascii="Arial" w:hAnsi="Arial" w:cs="Arial"/>
          <w:sz w:val="20"/>
          <w:szCs w:val="20"/>
          <w:lang w:val="en"/>
        </w:rPr>
        <w:t>.</w:t>
      </w:r>
    </w:p>
    <w:p w14:paraId="1E16AF78" w14:textId="77777777" w:rsidR="00556788" w:rsidRDefault="00556788" w:rsidP="00556788">
      <w:pPr>
        <w:jc w:val="both"/>
        <w:rPr>
          <w:rFonts w:ascii="Arial" w:hAnsi="Arial" w:cs="Arial"/>
          <w:sz w:val="20"/>
          <w:szCs w:val="20"/>
          <w:lang w:val="en"/>
        </w:rPr>
      </w:pPr>
      <w:r>
        <w:rPr>
          <w:rFonts w:ascii="Arial" w:hAnsi="Arial" w:cs="Arial"/>
          <w:sz w:val="20"/>
          <w:szCs w:val="20"/>
          <w:lang w:val="en"/>
        </w:rPr>
        <w:br w:type="page"/>
      </w:r>
    </w:p>
    <w:p w14:paraId="5E3F12E7" w14:textId="77777777" w:rsidR="00556788" w:rsidRDefault="00D479CA" w:rsidP="00556788">
      <w:pPr>
        <w:spacing w:after="0"/>
        <w:jc w:val="both"/>
        <w:rPr>
          <w:rStyle w:val="Strong"/>
          <w:rFonts w:ascii="Arial" w:hAnsi="Arial" w:cs="Arial"/>
          <w:sz w:val="20"/>
          <w:szCs w:val="20"/>
          <w:lang w:val="en"/>
        </w:rPr>
      </w:pPr>
      <w:r w:rsidRPr="00F105E8">
        <w:rPr>
          <w:rStyle w:val="Strong"/>
          <w:rFonts w:ascii="Arial" w:hAnsi="Arial" w:cs="Arial"/>
          <w:sz w:val="20"/>
          <w:szCs w:val="20"/>
          <w:lang w:val="en"/>
        </w:rPr>
        <w:lastRenderedPageBreak/>
        <w:t>Additional Descriptors</w:t>
      </w:r>
    </w:p>
    <w:p w14:paraId="04A7C3BD" w14:textId="77777777" w:rsidR="00556788" w:rsidRDefault="00556788" w:rsidP="00556788">
      <w:pPr>
        <w:spacing w:after="0"/>
        <w:jc w:val="both"/>
        <w:rPr>
          <w:rStyle w:val="Strong"/>
          <w:rFonts w:ascii="Arial" w:hAnsi="Arial" w:cs="Arial"/>
          <w:sz w:val="20"/>
          <w:szCs w:val="20"/>
          <w:lang w:val="en"/>
        </w:rPr>
      </w:pPr>
    </w:p>
    <w:p w14:paraId="3D8EF8B4"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T Category Considerations</w:t>
      </w:r>
    </w:p>
    <w:p w14:paraId="0CA48DA0"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 xml:space="preserve">Lymphovascular Invasion (LVI) indicates whether microscopic </w:t>
      </w:r>
      <w:proofErr w:type="spellStart"/>
      <w:r w:rsidRPr="00F105E8">
        <w:rPr>
          <w:rFonts w:ascii="Arial" w:hAnsi="Arial" w:cs="Arial"/>
          <w:sz w:val="20"/>
          <w:szCs w:val="20"/>
          <w:lang w:val="en"/>
        </w:rPr>
        <w:t>lymphovascular</w:t>
      </w:r>
      <w:proofErr w:type="spellEnd"/>
      <w:r w:rsidRPr="00F105E8">
        <w:rPr>
          <w:rFonts w:ascii="Arial" w:hAnsi="Arial" w:cs="Arial"/>
          <w:sz w:val="20"/>
          <w:szCs w:val="20"/>
          <w:lang w:val="en"/>
        </w:rPr>
        <w:t xml:space="preserve"> invasion is identified.  LVI includes lymphatic invasion, vascular invasion, or </w:t>
      </w:r>
      <w:proofErr w:type="spellStart"/>
      <w:r w:rsidRPr="00F105E8">
        <w:rPr>
          <w:rFonts w:ascii="Arial" w:hAnsi="Arial" w:cs="Arial"/>
          <w:sz w:val="20"/>
          <w:szCs w:val="20"/>
          <w:lang w:val="en"/>
        </w:rPr>
        <w:t>lymphovascular</w:t>
      </w:r>
      <w:proofErr w:type="spellEnd"/>
      <w:r w:rsidRPr="00F105E8">
        <w:rPr>
          <w:rFonts w:ascii="Arial" w:hAnsi="Arial" w:cs="Arial"/>
          <w:sz w:val="20"/>
          <w:szCs w:val="20"/>
          <w:lang w:val="en"/>
        </w:rPr>
        <w:t xml:space="preserve"> invasion. By AJCC convention, LVI does not affect the T category indicating local extent of tumor unless specifically included in the definition of a T category.</w:t>
      </w:r>
    </w:p>
    <w:p w14:paraId="06A405C8" w14:textId="77777777" w:rsidR="00556788" w:rsidRDefault="00556788" w:rsidP="00556788">
      <w:pPr>
        <w:spacing w:after="0"/>
        <w:jc w:val="both"/>
        <w:rPr>
          <w:rFonts w:ascii="Arial" w:hAnsi="Arial" w:cs="Arial"/>
          <w:sz w:val="20"/>
          <w:szCs w:val="20"/>
          <w:lang w:val="en"/>
        </w:rPr>
      </w:pPr>
    </w:p>
    <w:p w14:paraId="227B8CE9"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u w:val="single"/>
          <w:lang w:val="en"/>
        </w:rPr>
        <w:t>N Category Considerations</w:t>
      </w:r>
    </w:p>
    <w:p w14:paraId="1A3D0EB3"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Regional lymph nodes in vaginal resections are based on vaginal lymphatic drainage. For the upper two-thirds of the vagina, the following are considered regional lymph nodes: pelvic, parametrial, obturator, internal iliac (hypogastric), external iliac, common iliac, sacral, presacral, and para-aortic. For the lower third of the vagina, the following are considered regional lymph nodes: inguinal and femoral. Any involved nonregional nodes should be categorized as metastases (pM1) with a comment on their location in the distant metastasis section.</w:t>
      </w:r>
    </w:p>
    <w:p w14:paraId="7954A81D" w14:textId="77777777" w:rsidR="00556788" w:rsidRDefault="00556788" w:rsidP="00556788">
      <w:pPr>
        <w:spacing w:after="0"/>
        <w:jc w:val="both"/>
        <w:rPr>
          <w:rFonts w:ascii="Arial" w:hAnsi="Arial" w:cs="Arial"/>
          <w:sz w:val="20"/>
          <w:szCs w:val="20"/>
          <w:lang w:val="en"/>
        </w:rPr>
      </w:pPr>
    </w:p>
    <w:p w14:paraId="570AB7A2"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Isolated tumor cells (ITCs) are single cells or small clusters of cells not more than 0.2 mm in greatest dimension. Reporting the number of lymph nodes with isolated tumor cells is required only in the absence of metastasis greater than 0.2 mm in other lymph nodes. Lymph nodes or distant sites with ITCs found by either histologic examination (</w:t>
      </w:r>
      <w:proofErr w:type="spellStart"/>
      <w:r w:rsidRPr="00F105E8">
        <w:rPr>
          <w:rFonts w:ascii="Arial" w:hAnsi="Arial" w:cs="Arial"/>
          <w:sz w:val="20"/>
          <w:szCs w:val="20"/>
          <w:lang w:val="en"/>
        </w:rPr>
        <w:t>eg</w:t>
      </w:r>
      <w:proofErr w:type="spellEnd"/>
      <w:r w:rsidRPr="00F105E8">
        <w:rPr>
          <w:rFonts w:ascii="Arial" w:hAnsi="Arial" w:cs="Arial"/>
          <w:sz w:val="20"/>
          <w:szCs w:val="20"/>
          <w:lang w:val="en"/>
        </w:rPr>
        <w:t>, immunohistochemical evaluation for cytokeratin) or nonmorphological techniques (</w:t>
      </w:r>
      <w:proofErr w:type="spellStart"/>
      <w:r w:rsidRPr="00F105E8">
        <w:rPr>
          <w:rFonts w:ascii="Arial" w:hAnsi="Arial" w:cs="Arial"/>
          <w:sz w:val="20"/>
          <w:szCs w:val="20"/>
          <w:lang w:val="en"/>
        </w:rPr>
        <w:t>eg</w:t>
      </w:r>
      <w:proofErr w:type="spellEnd"/>
      <w:r w:rsidRPr="00F105E8">
        <w:rPr>
          <w:rFonts w:ascii="Arial" w:hAnsi="Arial" w:cs="Arial"/>
          <w:sz w:val="20"/>
          <w:szCs w:val="20"/>
          <w:lang w:val="en"/>
        </w:rPr>
        <w:t>, flow cytometry,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451F1901" w14:textId="77777777" w:rsidR="00556788" w:rsidRDefault="00556788" w:rsidP="00556788">
      <w:pPr>
        <w:spacing w:after="0"/>
        <w:jc w:val="both"/>
        <w:rPr>
          <w:rFonts w:ascii="Arial" w:hAnsi="Arial" w:cs="Arial"/>
          <w:sz w:val="20"/>
          <w:szCs w:val="20"/>
          <w:lang w:val="en"/>
        </w:rPr>
      </w:pPr>
    </w:p>
    <w:p w14:paraId="61957D0D" w14:textId="77777777" w:rsidR="00556788" w:rsidRDefault="00D479CA" w:rsidP="00556788">
      <w:pPr>
        <w:spacing w:after="0"/>
        <w:jc w:val="both"/>
        <w:rPr>
          <w:rFonts w:ascii="Arial" w:hAnsi="Arial" w:cs="Arial"/>
          <w:sz w:val="20"/>
          <w:szCs w:val="20"/>
          <w:lang w:val="en"/>
        </w:rPr>
      </w:pPr>
      <w:r w:rsidRPr="00F105E8">
        <w:rPr>
          <w:rFonts w:ascii="Arial" w:hAnsi="Arial" w:cs="Arial"/>
          <w:sz w:val="20"/>
          <w:szCs w:val="20"/>
          <w:lang w:val="en"/>
        </w:rPr>
        <w:t>Sentinel lymph node evaluation is undergoing investigation in early stage vaginal carcinoma but is not widely employed.</w:t>
      </w:r>
      <w:hyperlink w:anchor="8052" w:tooltip="Skanjeti S, Dhomps A, Paschetta C, Tordo J, Giammarile F. Sentinel node mapping in gynecologic cancers: a comprehensive review. Semin Nucl Med. 2018;49(6):531-533." w:history="1">
        <w:r w:rsidRPr="00F105E8">
          <w:rPr>
            <w:rStyle w:val="Hyperlink"/>
            <w:rFonts w:ascii="Arial" w:hAnsi="Arial" w:cs="Arial"/>
            <w:sz w:val="20"/>
            <w:szCs w:val="20"/>
            <w:vertAlign w:val="superscript"/>
            <w:lang w:val="en"/>
          </w:rPr>
          <w:t>4,</w:t>
        </w:r>
      </w:hyperlink>
      <w:hyperlink w:anchor="8053" w:tooltip="Franklin ZCR, Tanner EJ. Where are we going with sentinel lymph node mapping in gynecologic cancers? Curr Oncol Rep. 2018;20(12):96." w:history="1">
        <w:r w:rsidRPr="00F105E8">
          <w:rPr>
            <w:rStyle w:val="Hyperlink"/>
            <w:rFonts w:ascii="Arial" w:hAnsi="Arial" w:cs="Arial"/>
            <w:sz w:val="20"/>
            <w:szCs w:val="20"/>
            <w:vertAlign w:val="superscript"/>
            <w:lang w:val="en"/>
          </w:rPr>
          <w:t>5,</w:t>
        </w:r>
      </w:hyperlink>
      <w:hyperlink w:anchor="8054" w:tooltip="Frumovitz M, Gayed IW, Jhingran A, et al. Lymphatic mapping and sentinel lymph node detection in women with vaginal cancer. Gynecol Oncol. 2008;108(3):478-481." w:history="1">
        <w:r w:rsidRPr="00F105E8">
          <w:rPr>
            <w:rStyle w:val="Hyperlink"/>
            <w:rFonts w:ascii="Arial" w:hAnsi="Arial" w:cs="Arial"/>
            <w:sz w:val="20"/>
            <w:szCs w:val="20"/>
            <w:vertAlign w:val="superscript"/>
            <w:lang w:val="en"/>
          </w:rPr>
          <w:t>6</w:t>
        </w:r>
      </w:hyperlink>
      <w:r w:rsidRPr="00F105E8">
        <w:rPr>
          <w:rFonts w:ascii="Arial" w:hAnsi="Arial" w:cs="Arial"/>
          <w:sz w:val="20"/>
          <w:szCs w:val="20"/>
          <w:lang w:val="en"/>
        </w:rPr>
        <w:t> Sentinel nodes may be reported under “other, specify” with the site.</w:t>
      </w:r>
    </w:p>
    <w:p w14:paraId="64131D36" w14:textId="77777777" w:rsidR="00556788" w:rsidRDefault="00556788" w:rsidP="00556788">
      <w:pPr>
        <w:spacing w:after="0"/>
        <w:jc w:val="both"/>
        <w:rPr>
          <w:rFonts w:ascii="Arial" w:hAnsi="Arial" w:cs="Arial"/>
          <w:sz w:val="20"/>
          <w:szCs w:val="20"/>
          <w:lang w:val="en"/>
        </w:rPr>
      </w:pPr>
    </w:p>
    <w:p w14:paraId="71DFD100" w14:textId="3EEB4DC4" w:rsidR="00F105E8" w:rsidRPr="00556788" w:rsidRDefault="00D479CA" w:rsidP="00556788">
      <w:pPr>
        <w:spacing w:after="0" w:line="240" w:lineRule="auto"/>
        <w:contextualSpacing/>
        <w:rPr>
          <w:rFonts w:ascii="Arial" w:hAnsi="Arial" w:cs="Arial"/>
          <w:sz w:val="20"/>
          <w:szCs w:val="20"/>
          <w:lang w:val="en"/>
        </w:rPr>
      </w:pPr>
      <w:r w:rsidRPr="00F105E8">
        <w:rPr>
          <w:rFonts w:ascii="Arial" w:eastAsia="Times New Roman" w:hAnsi="Arial" w:cs="Arial"/>
          <w:sz w:val="20"/>
          <w:szCs w:val="20"/>
          <w:lang w:val="en"/>
        </w:rPr>
        <w:t>References</w:t>
      </w:r>
    </w:p>
    <w:p w14:paraId="0947DB54" w14:textId="77777777" w:rsidR="00F105E8" w:rsidRDefault="00D479CA" w:rsidP="00556788">
      <w:pPr>
        <w:pStyle w:val="ListParagraph"/>
        <w:numPr>
          <w:ilvl w:val="0"/>
          <w:numId w:val="10"/>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Amin MB, Edge SB, Greene FL, et al, eds. AJCC Cancer Staging Manual. 8th ed. New York, NY: Springer; 2017.</w:t>
      </w:r>
    </w:p>
    <w:p w14:paraId="41773261" w14:textId="77777777" w:rsidR="00F105E8" w:rsidRDefault="00D479CA" w:rsidP="00556788">
      <w:pPr>
        <w:pStyle w:val="ListParagraph"/>
        <w:numPr>
          <w:ilvl w:val="0"/>
          <w:numId w:val="10"/>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Brierley JD, </w:t>
      </w:r>
      <w:proofErr w:type="spellStart"/>
      <w:r w:rsidRPr="00F105E8">
        <w:rPr>
          <w:rFonts w:ascii="Arial" w:eastAsia="Times New Roman" w:hAnsi="Arial" w:cs="Arial"/>
          <w:sz w:val="20"/>
          <w:szCs w:val="20"/>
          <w:lang w:val="en"/>
        </w:rPr>
        <w:t>Gospodarowicz</w:t>
      </w:r>
      <w:proofErr w:type="spellEnd"/>
      <w:r w:rsidRPr="00F105E8">
        <w:rPr>
          <w:rFonts w:ascii="Arial" w:eastAsia="Times New Roman" w:hAnsi="Arial" w:cs="Arial"/>
          <w:sz w:val="20"/>
          <w:szCs w:val="20"/>
          <w:lang w:val="en"/>
        </w:rPr>
        <w:t xml:space="preserve"> M, Wittekind Ch, eds. TNM Classification of Malignant Tumors. 8th ed. Oxford, UK: Wiley; 2016.</w:t>
      </w:r>
    </w:p>
    <w:p w14:paraId="366B0681" w14:textId="77777777" w:rsidR="00F105E8" w:rsidRDefault="00D479CA" w:rsidP="00556788">
      <w:pPr>
        <w:pStyle w:val="ListParagraph"/>
        <w:numPr>
          <w:ilvl w:val="0"/>
          <w:numId w:val="10"/>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Bhatla</w:t>
      </w:r>
      <w:proofErr w:type="spellEnd"/>
      <w:r w:rsidRPr="00F105E8">
        <w:rPr>
          <w:rFonts w:ascii="Arial" w:eastAsia="Times New Roman" w:hAnsi="Arial" w:cs="Arial"/>
          <w:sz w:val="20"/>
          <w:szCs w:val="20"/>
          <w:lang w:val="en"/>
        </w:rPr>
        <w:t xml:space="preserve"> N, Denny L. FIGO Cancer Report 2018. </w:t>
      </w:r>
      <w:r w:rsidRPr="00F105E8">
        <w:rPr>
          <w:rStyle w:val="Emphasis"/>
          <w:rFonts w:ascii="Arial" w:eastAsia="Times New Roman" w:hAnsi="Arial" w:cs="Arial"/>
          <w:sz w:val="20"/>
          <w:szCs w:val="20"/>
          <w:lang w:val="en"/>
        </w:rPr>
        <w:t xml:space="preserve">Int J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Obstet</w:t>
      </w:r>
      <w:r w:rsidRPr="00F105E8">
        <w:rPr>
          <w:rFonts w:ascii="Arial" w:eastAsia="Times New Roman" w:hAnsi="Arial" w:cs="Arial"/>
          <w:sz w:val="20"/>
          <w:szCs w:val="20"/>
          <w:lang w:val="en"/>
        </w:rPr>
        <w:t>. 2018;142(Suppl 2):i-iv,1-158.</w:t>
      </w:r>
    </w:p>
    <w:p w14:paraId="222B81B0" w14:textId="77777777" w:rsidR="00F105E8" w:rsidRDefault="00D479CA" w:rsidP="00556788">
      <w:pPr>
        <w:pStyle w:val="ListParagraph"/>
        <w:numPr>
          <w:ilvl w:val="0"/>
          <w:numId w:val="10"/>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Skanjeti</w:t>
      </w:r>
      <w:proofErr w:type="spellEnd"/>
      <w:r w:rsidRPr="00F105E8">
        <w:rPr>
          <w:rFonts w:ascii="Arial" w:eastAsia="Times New Roman" w:hAnsi="Arial" w:cs="Arial"/>
          <w:sz w:val="20"/>
          <w:szCs w:val="20"/>
          <w:lang w:val="en"/>
        </w:rPr>
        <w:t xml:space="preserve"> S, </w:t>
      </w:r>
      <w:proofErr w:type="spellStart"/>
      <w:r w:rsidRPr="00F105E8">
        <w:rPr>
          <w:rFonts w:ascii="Arial" w:eastAsia="Times New Roman" w:hAnsi="Arial" w:cs="Arial"/>
          <w:sz w:val="20"/>
          <w:szCs w:val="20"/>
          <w:lang w:val="en"/>
        </w:rPr>
        <w:t>Dhomps</w:t>
      </w:r>
      <w:proofErr w:type="spellEnd"/>
      <w:r w:rsidRPr="00F105E8">
        <w:rPr>
          <w:rFonts w:ascii="Arial" w:eastAsia="Times New Roman" w:hAnsi="Arial" w:cs="Arial"/>
          <w:sz w:val="20"/>
          <w:szCs w:val="20"/>
          <w:lang w:val="en"/>
        </w:rPr>
        <w:t xml:space="preserve"> A, </w:t>
      </w:r>
      <w:proofErr w:type="spellStart"/>
      <w:r w:rsidRPr="00F105E8">
        <w:rPr>
          <w:rFonts w:ascii="Arial" w:eastAsia="Times New Roman" w:hAnsi="Arial" w:cs="Arial"/>
          <w:sz w:val="20"/>
          <w:szCs w:val="20"/>
          <w:lang w:val="en"/>
        </w:rPr>
        <w:t>Paschetta</w:t>
      </w:r>
      <w:proofErr w:type="spellEnd"/>
      <w:r w:rsidRPr="00F105E8">
        <w:rPr>
          <w:rFonts w:ascii="Arial" w:eastAsia="Times New Roman" w:hAnsi="Arial" w:cs="Arial"/>
          <w:sz w:val="20"/>
          <w:szCs w:val="20"/>
          <w:lang w:val="en"/>
        </w:rPr>
        <w:t xml:space="preserve"> C, </w:t>
      </w:r>
      <w:proofErr w:type="spellStart"/>
      <w:r w:rsidRPr="00F105E8">
        <w:rPr>
          <w:rFonts w:ascii="Arial" w:eastAsia="Times New Roman" w:hAnsi="Arial" w:cs="Arial"/>
          <w:sz w:val="20"/>
          <w:szCs w:val="20"/>
          <w:lang w:val="en"/>
        </w:rPr>
        <w:t>Tordo</w:t>
      </w:r>
      <w:proofErr w:type="spellEnd"/>
      <w:r w:rsidRPr="00F105E8">
        <w:rPr>
          <w:rFonts w:ascii="Arial" w:eastAsia="Times New Roman" w:hAnsi="Arial" w:cs="Arial"/>
          <w:sz w:val="20"/>
          <w:szCs w:val="20"/>
          <w:lang w:val="en"/>
        </w:rPr>
        <w:t xml:space="preserve"> J, </w:t>
      </w:r>
      <w:proofErr w:type="spellStart"/>
      <w:r w:rsidRPr="00F105E8">
        <w:rPr>
          <w:rFonts w:ascii="Arial" w:eastAsia="Times New Roman" w:hAnsi="Arial" w:cs="Arial"/>
          <w:sz w:val="20"/>
          <w:szCs w:val="20"/>
          <w:lang w:val="en"/>
        </w:rPr>
        <w:t>Giammarile</w:t>
      </w:r>
      <w:proofErr w:type="spellEnd"/>
      <w:r w:rsidRPr="00F105E8">
        <w:rPr>
          <w:rFonts w:ascii="Arial" w:eastAsia="Times New Roman" w:hAnsi="Arial" w:cs="Arial"/>
          <w:sz w:val="20"/>
          <w:szCs w:val="20"/>
          <w:lang w:val="en"/>
        </w:rPr>
        <w:t xml:space="preserve"> F. Sentinel node mapping in gynecologic cancers: a comprehensive review. </w:t>
      </w:r>
      <w:r w:rsidRPr="00F105E8">
        <w:rPr>
          <w:rStyle w:val="Emphasis"/>
          <w:rFonts w:ascii="Arial" w:eastAsia="Times New Roman" w:hAnsi="Arial" w:cs="Arial"/>
          <w:sz w:val="20"/>
          <w:szCs w:val="20"/>
          <w:lang w:val="en"/>
        </w:rPr>
        <w:t xml:space="preserve">Semin </w:t>
      </w:r>
      <w:proofErr w:type="spellStart"/>
      <w:r w:rsidRPr="00F105E8">
        <w:rPr>
          <w:rStyle w:val="Emphasis"/>
          <w:rFonts w:ascii="Arial" w:eastAsia="Times New Roman" w:hAnsi="Arial" w:cs="Arial"/>
          <w:sz w:val="20"/>
          <w:szCs w:val="20"/>
          <w:lang w:val="en"/>
        </w:rPr>
        <w:t>Nucl</w:t>
      </w:r>
      <w:proofErr w:type="spellEnd"/>
      <w:r w:rsidRPr="00F105E8">
        <w:rPr>
          <w:rStyle w:val="Emphasis"/>
          <w:rFonts w:ascii="Arial" w:eastAsia="Times New Roman" w:hAnsi="Arial" w:cs="Arial"/>
          <w:sz w:val="20"/>
          <w:szCs w:val="20"/>
          <w:lang w:val="en"/>
        </w:rPr>
        <w:t xml:space="preserve"> Med</w:t>
      </w:r>
      <w:r w:rsidRPr="00F105E8">
        <w:rPr>
          <w:rFonts w:ascii="Arial" w:eastAsia="Times New Roman" w:hAnsi="Arial" w:cs="Arial"/>
          <w:sz w:val="20"/>
          <w:szCs w:val="20"/>
          <w:lang w:val="en"/>
        </w:rPr>
        <w:t>. 2018;49(6):531-533.</w:t>
      </w:r>
    </w:p>
    <w:p w14:paraId="28710248" w14:textId="77777777" w:rsidR="00F105E8" w:rsidRDefault="00D479CA" w:rsidP="00556788">
      <w:pPr>
        <w:pStyle w:val="ListParagraph"/>
        <w:numPr>
          <w:ilvl w:val="0"/>
          <w:numId w:val="10"/>
        </w:numPr>
        <w:spacing w:after="0" w:line="240" w:lineRule="auto"/>
        <w:rPr>
          <w:rFonts w:ascii="Arial" w:eastAsia="Times New Roman" w:hAnsi="Arial" w:cs="Arial"/>
          <w:sz w:val="20"/>
          <w:szCs w:val="20"/>
          <w:lang w:val="en"/>
        </w:rPr>
      </w:pPr>
      <w:r w:rsidRPr="00F105E8">
        <w:rPr>
          <w:rFonts w:ascii="Arial" w:eastAsia="Times New Roman" w:hAnsi="Arial" w:cs="Arial"/>
          <w:sz w:val="20"/>
          <w:szCs w:val="20"/>
          <w:lang w:val="en"/>
        </w:rPr>
        <w:t xml:space="preserve">Franklin ZCR, Tanner EJ. Where are we going with sentinel lymph node mapping in gynecologic cancers? </w:t>
      </w:r>
      <w:proofErr w:type="spellStart"/>
      <w:r w:rsidRPr="00F105E8">
        <w:rPr>
          <w:rStyle w:val="Emphasis"/>
          <w:rFonts w:ascii="Arial" w:eastAsia="Times New Roman" w:hAnsi="Arial" w:cs="Arial"/>
          <w:sz w:val="20"/>
          <w:szCs w:val="20"/>
          <w:lang w:val="en"/>
        </w:rPr>
        <w:t>Curr</w:t>
      </w:r>
      <w:proofErr w:type="spellEnd"/>
      <w:r w:rsidRPr="00F105E8">
        <w:rPr>
          <w:rStyle w:val="Emphasis"/>
          <w:rFonts w:ascii="Arial" w:eastAsia="Times New Roman" w:hAnsi="Arial" w:cs="Arial"/>
          <w:sz w:val="20"/>
          <w:szCs w:val="20"/>
          <w:lang w:val="en"/>
        </w:rPr>
        <w:t xml:space="preserve"> Oncol Rep</w:t>
      </w:r>
      <w:r w:rsidRPr="00F105E8">
        <w:rPr>
          <w:rFonts w:ascii="Arial" w:eastAsia="Times New Roman" w:hAnsi="Arial" w:cs="Arial"/>
          <w:sz w:val="20"/>
          <w:szCs w:val="20"/>
          <w:lang w:val="en"/>
        </w:rPr>
        <w:t>. 2018;20(12):96.</w:t>
      </w:r>
    </w:p>
    <w:p w14:paraId="51C30C1F" w14:textId="12713A09" w:rsidR="007D1B7A" w:rsidRDefault="00D479CA" w:rsidP="00556788">
      <w:pPr>
        <w:pStyle w:val="ListParagraph"/>
        <w:numPr>
          <w:ilvl w:val="0"/>
          <w:numId w:val="10"/>
        </w:numPr>
        <w:spacing w:after="0" w:line="240" w:lineRule="auto"/>
        <w:rPr>
          <w:rFonts w:ascii="Arial" w:eastAsia="Times New Roman" w:hAnsi="Arial" w:cs="Arial"/>
          <w:sz w:val="20"/>
          <w:szCs w:val="20"/>
          <w:lang w:val="en"/>
        </w:rPr>
      </w:pPr>
      <w:proofErr w:type="spellStart"/>
      <w:r w:rsidRPr="00F105E8">
        <w:rPr>
          <w:rFonts w:ascii="Arial" w:eastAsia="Times New Roman" w:hAnsi="Arial" w:cs="Arial"/>
          <w:sz w:val="20"/>
          <w:szCs w:val="20"/>
          <w:lang w:val="en"/>
        </w:rPr>
        <w:t>Frumovitz</w:t>
      </w:r>
      <w:proofErr w:type="spellEnd"/>
      <w:r w:rsidRPr="00F105E8">
        <w:rPr>
          <w:rFonts w:ascii="Arial" w:eastAsia="Times New Roman" w:hAnsi="Arial" w:cs="Arial"/>
          <w:sz w:val="20"/>
          <w:szCs w:val="20"/>
          <w:lang w:val="en"/>
        </w:rPr>
        <w:t xml:space="preserve"> M, </w:t>
      </w:r>
      <w:proofErr w:type="spellStart"/>
      <w:r w:rsidRPr="00F105E8">
        <w:rPr>
          <w:rFonts w:ascii="Arial" w:eastAsia="Times New Roman" w:hAnsi="Arial" w:cs="Arial"/>
          <w:sz w:val="20"/>
          <w:szCs w:val="20"/>
          <w:lang w:val="en"/>
        </w:rPr>
        <w:t>Gayed</w:t>
      </w:r>
      <w:proofErr w:type="spellEnd"/>
      <w:r w:rsidRPr="00F105E8">
        <w:rPr>
          <w:rFonts w:ascii="Arial" w:eastAsia="Times New Roman" w:hAnsi="Arial" w:cs="Arial"/>
          <w:sz w:val="20"/>
          <w:szCs w:val="20"/>
          <w:lang w:val="en"/>
        </w:rPr>
        <w:t xml:space="preserve"> IW, </w:t>
      </w:r>
      <w:proofErr w:type="spellStart"/>
      <w:r w:rsidRPr="00F105E8">
        <w:rPr>
          <w:rFonts w:ascii="Arial" w:eastAsia="Times New Roman" w:hAnsi="Arial" w:cs="Arial"/>
          <w:sz w:val="20"/>
          <w:szCs w:val="20"/>
          <w:lang w:val="en"/>
        </w:rPr>
        <w:t>Jhingran</w:t>
      </w:r>
      <w:proofErr w:type="spellEnd"/>
      <w:r w:rsidRPr="00F105E8">
        <w:rPr>
          <w:rFonts w:ascii="Arial" w:eastAsia="Times New Roman" w:hAnsi="Arial" w:cs="Arial"/>
          <w:sz w:val="20"/>
          <w:szCs w:val="20"/>
          <w:lang w:val="en"/>
        </w:rPr>
        <w:t xml:space="preserve"> A, et al. Lymphatic mapping and sentinel lymph node detection in women with vaginal cancer. </w:t>
      </w:r>
      <w:proofErr w:type="spellStart"/>
      <w:r w:rsidRPr="00F105E8">
        <w:rPr>
          <w:rStyle w:val="Emphasis"/>
          <w:rFonts w:ascii="Arial" w:eastAsia="Times New Roman" w:hAnsi="Arial" w:cs="Arial"/>
          <w:sz w:val="20"/>
          <w:szCs w:val="20"/>
          <w:lang w:val="en"/>
        </w:rPr>
        <w:t>Gynecol</w:t>
      </w:r>
      <w:proofErr w:type="spellEnd"/>
      <w:r w:rsidRPr="00F105E8">
        <w:rPr>
          <w:rStyle w:val="Emphasis"/>
          <w:rFonts w:ascii="Arial" w:eastAsia="Times New Roman" w:hAnsi="Arial" w:cs="Arial"/>
          <w:sz w:val="20"/>
          <w:szCs w:val="20"/>
          <w:lang w:val="en"/>
        </w:rPr>
        <w:t xml:space="preserve"> Oncol</w:t>
      </w:r>
      <w:r w:rsidRPr="00F105E8">
        <w:rPr>
          <w:rFonts w:ascii="Arial" w:eastAsia="Times New Roman" w:hAnsi="Arial" w:cs="Arial"/>
          <w:sz w:val="20"/>
          <w:szCs w:val="20"/>
          <w:lang w:val="en"/>
        </w:rPr>
        <w:t>. 2008;108(3):478-481.</w:t>
      </w:r>
    </w:p>
    <w:p w14:paraId="1CCC1DC6" w14:textId="77777777" w:rsidR="00F105E8" w:rsidRPr="00F105E8" w:rsidRDefault="00F105E8" w:rsidP="00F105E8">
      <w:pPr>
        <w:pStyle w:val="ListParagraph"/>
        <w:spacing w:after="0"/>
        <w:rPr>
          <w:rFonts w:ascii="Arial" w:eastAsia="Times New Roman" w:hAnsi="Arial" w:cs="Arial"/>
          <w:sz w:val="20"/>
          <w:szCs w:val="20"/>
          <w:lang w:val="en"/>
        </w:rPr>
      </w:pPr>
    </w:p>
    <w:p w14:paraId="42B4DAE0" w14:textId="77777777" w:rsidR="007D1B7A" w:rsidRPr="00F105E8" w:rsidRDefault="00D479CA" w:rsidP="00556788">
      <w:pPr>
        <w:spacing w:after="0"/>
        <w:jc w:val="both"/>
        <w:rPr>
          <w:rFonts w:ascii="Arial" w:eastAsia="Times New Roman" w:hAnsi="Arial" w:cs="Arial"/>
          <w:b/>
          <w:bCs/>
          <w:sz w:val="20"/>
          <w:szCs w:val="20"/>
          <w:lang w:val="en"/>
        </w:rPr>
      </w:pPr>
      <w:r w:rsidRPr="00F105E8">
        <w:rPr>
          <w:rFonts w:ascii="Arial" w:eastAsia="Times New Roman" w:hAnsi="Arial" w:cs="Arial"/>
          <w:b/>
          <w:bCs/>
          <w:sz w:val="20"/>
          <w:szCs w:val="20"/>
          <w:lang w:val="en"/>
        </w:rPr>
        <w:t>E. Other Lesions</w:t>
      </w:r>
    </w:p>
    <w:p w14:paraId="2F3DA682" w14:textId="77777777" w:rsidR="007D1B7A" w:rsidRPr="00F105E8" w:rsidRDefault="00D479CA" w:rsidP="00556788">
      <w:pPr>
        <w:spacing w:after="0"/>
        <w:jc w:val="both"/>
        <w:rPr>
          <w:rFonts w:ascii="Arial" w:eastAsia="Times New Roman" w:hAnsi="Arial" w:cs="Arial"/>
          <w:sz w:val="20"/>
          <w:szCs w:val="20"/>
          <w:lang w:val="en"/>
        </w:rPr>
      </w:pPr>
      <w:r w:rsidRPr="00F105E8">
        <w:rPr>
          <w:rFonts w:ascii="Arial" w:eastAsia="Times New Roman" w:hAnsi="Arial" w:cs="Arial"/>
          <w:sz w:val="20"/>
          <w:szCs w:val="20"/>
          <w:lang w:val="en"/>
        </w:rPr>
        <w:t>Squamous dysplasia or carcinoma in situ, adenocarcinoma in situ, or atypical adenosis, particularly if such changes are at the resection margin, may increase the frequency of recurrent tumor. A few cases of primary invasive carcinoma of vagina have been reported to occur in association with severe vaginal prolapse.</w:t>
      </w:r>
      <w:hyperlink w:anchor="8055" w:tooltip="Iavazzo C, Vorgias G, Vecchini G, et al. Vaginal carcinoma in a completely prolapsed uterus: a case report. Arch Gynecol Obstet. 2007;275:503-505." w:history="1">
        <w:r w:rsidRPr="00F105E8">
          <w:rPr>
            <w:rStyle w:val="Hyperlink"/>
            <w:rFonts w:ascii="Arial" w:eastAsia="Times New Roman" w:hAnsi="Arial" w:cs="Arial"/>
            <w:sz w:val="20"/>
            <w:szCs w:val="20"/>
            <w:vertAlign w:val="superscript"/>
            <w:lang w:val="en"/>
          </w:rPr>
          <w:t>1,</w:t>
        </w:r>
      </w:hyperlink>
      <w:hyperlink w:anchor="8056" w:tooltip="Batista TP, Morais JA, Reis TJ, et aI. A rare case of invasive vaginal carcinoma associated with vaginal prolapse. Arch Gynecol Obstet. 2009;280(5):845-848." w:history="1">
        <w:r w:rsidRPr="00F105E8">
          <w:rPr>
            <w:rStyle w:val="Hyperlink"/>
            <w:rFonts w:ascii="Arial" w:eastAsia="Times New Roman" w:hAnsi="Arial" w:cs="Arial"/>
            <w:sz w:val="20"/>
            <w:szCs w:val="20"/>
            <w:vertAlign w:val="superscript"/>
            <w:lang w:val="en"/>
          </w:rPr>
          <w:t>2,</w:t>
        </w:r>
      </w:hyperlink>
      <w:hyperlink w:anchor="8057" w:tooltip="Gupta N, Mittal S, Dalmia S, et al. A rare case of primary invasive carcinoma of vagina associated with irreducible third degree uterovaginal prolapse. Arch Gynecol Obstet. 2007; 276:563-4." w:history="1">
        <w:r w:rsidRPr="00F105E8">
          <w:rPr>
            <w:rStyle w:val="Hyperlink"/>
            <w:rFonts w:ascii="Arial" w:eastAsia="Times New Roman" w:hAnsi="Arial" w:cs="Arial"/>
            <w:sz w:val="20"/>
            <w:szCs w:val="20"/>
            <w:vertAlign w:val="superscript"/>
            <w:lang w:val="en"/>
          </w:rPr>
          <w:t>3</w:t>
        </w:r>
      </w:hyperlink>
    </w:p>
    <w:p w14:paraId="0F4EB817" w14:textId="77777777" w:rsidR="00556788" w:rsidRDefault="00556788">
      <w:pPr>
        <w:spacing w:after="0"/>
        <w:rPr>
          <w:rFonts w:ascii="Arial" w:eastAsia="Times New Roman" w:hAnsi="Arial" w:cs="Arial"/>
          <w:sz w:val="20"/>
          <w:szCs w:val="20"/>
          <w:lang w:val="en"/>
        </w:rPr>
      </w:pPr>
    </w:p>
    <w:p w14:paraId="6B29889D" w14:textId="15F912B0" w:rsidR="007D1B7A" w:rsidRPr="00F105E8" w:rsidRDefault="00D479CA" w:rsidP="00556788">
      <w:pPr>
        <w:spacing w:after="0" w:line="240" w:lineRule="auto"/>
        <w:contextualSpacing/>
        <w:rPr>
          <w:rFonts w:ascii="Arial" w:eastAsia="Times New Roman" w:hAnsi="Arial" w:cs="Arial"/>
          <w:sz w:val="20"/>
          <w:szCs w:val="20"/>
          <w:lang w:val="en"/>
        </w:rPr>
      </w:pPr>
      <w:r w:rsidRPr="00F105E8">
        <w:rPr>
          <w:rFonts w:ascii="Arial" w:eastAsia="Times New Roman" w:hAnsi="Arial" w:cs="Arial"/>
          <w:sz w:val="20"/>
          <w:szCs w:val="20"/>
          <w:lang w:val="en"/>
        </w:rPr>
        <w:t>References</w:t>
      </w:r>
    </w:p>
    <w:p w14:paraId="336AE280" w14:textId="77777777" w:rsidR="007D1B7A" w:rsidRPr="00F105E8" w:rsidRDefault="00D479CA" w:rsidP="00556788">
      <w:pPr>
        <w:numPr>
          <w:ilvl w:val="0"/>
          <w:numId w:val="7"/>
        </w:numPr>
        <w:spacing w:before="100" w:beforeAutospacing="1" w:after="0" w:line="240" w:lineRule="auto"/>
        <w:contextualSpacing/>
        <w:divId w:val="560410023"/>
        <w:rPr>
          <w:rFonts w:ascii="Arial" w:eastAsia="Times New Roman" w:hAnsi="Arial" w:cs="Arial"/>
          <w:color w:val="000000" w:themeColor="text1"/>
          <w:sz w:val="20"/>
          <w:szCs w:val="20"/>
          <w:lang w:val="en"/>
        </w:rPr>
      </w:pPr>
      <w:proofErr w:type="spellStart"/>
      <w:r w:rsidRPr="00F105E8">
        <w:rPr>
          <w:rFonts w:ascii="Arial" w:eastAsia="Times New Roman" w:hAnsi="Arial" w:cs="Arial"/>
          <w:color w:val="000000" w:themeColor="text1"/>
          <w:sz w:val="20"/>
          <w:szCs w:val="20"/>
          <w:shd w:val="clear" w:color="auto" w:fill="FFFFFF"/>
          <w:lang w:val="en"/>
        </w:rPr>
        <w:t>Iavazzo</w:t>
      </w:r>
      <w:proofErr w:type="spellEnd"/>
      <w:r w:rsidRPr="00F105E8">
        <w:rPr>
          <w:rFonts w:ascii="Arial" w:eastAsia="Times New Roman" w:hAnsi="Arial" w:cs="Arial"/>
          <w:color w:val="000000" w:themeColor="text1"/>
          <w:sz w:val="20"/>
          <w:szCs w:val="20"/>
          <w:shd w:val="clear" w:color="auto" w:fill="FFFFFF"/>
          <w:lang w:val="en"/>
        </w:rPr>
        <w:t xml:space="preserve"> C, </w:t>
      </w:r>
      <w:proofErr w:type="spellStart"/>
      <w:r w:rsidRPr="00F105E8">
        <w:rPr>
          <w:rFonts w:ascii="Arial" w:eastAsia="Times New Roman" w:hAnsi="Arial" w:cs="Arial"/>
          <w:color w:val="000000" w:themeColor="text1"/>
          <w:sz w:val="20"/>
          <w:szCs w:val="20"/>
          <w:shd w:val="clear" w:color="auto" w:fill="FFFFFF"/>
          <w:lang w:val="en"/>
        </w:rPr>
        <w:t>Vorgias</w:t>
      </w:r>
      <w:proofErr w:type="spellEnd"/>
      <w:r w:rsidRPr="00F105E8">
        <w:rPr>
          <w:rFonts w:ascii="Arial" w:eastAsia="Times New Roman" w:hAnsi="Arial" w:cs="Arial"/>
          <w:color w:val="000000" w:themeColor="text1"/>
          <w:sz w:val="20"/>
          <w:szCs w:val="20"/>
          <w:shd w:val="clear" w:color="auto" w:fill="FFFFFF"/>
          <w:lang w:val="en"/>
        </w:rPr>
        <w:t xml:space="preserve"> G, </w:t>
      </w:r>
      <w:proofErr w:type="spellStart"/>
      <w:r w:rsidRPr="00F105E8">
        <w:rPr>
          <w:rFonts w:ascii="Arial" w:eastAsia="Times New Roman" w:hAnsi="Arial" w:cs="Arial"/>
          <w:color w:val="000000" w:themeColor="text1"/>
          <w:sz w:val="20"/>
          <w:szCs w:val="20"/>
          <w:shd w:val="clear" w:color="auto" w:fill="FFFFFF"/>
          <w:lang w:val="en"/>
        </w:rPr>
        <w:t>Vecchini</w:t>
      </w:r>
      <w:proofErr w:type="spellEnd"/>
      <w:r w:rsidRPr="00F105E8">
        <w:rPr>
          <w:rFonts w:ascii="Arial" w:eastAsia="Times New Roman" w:hAnsi="Arial" w:cs="Arial"/>
          <w:color w:val="000000" w:themeColor="text1"/>
          <w:sz w:val="20"/>
          <w:szCs w:val="20"/>
          <w:shd w:val="clear" w:color="auto" w:fill="FFFFFF"/>
          <w:lang w:val="en"/>
        </w:rPr>
        <w:t xml:space="preserve"> G, et al. Vaginal carcinoma in a completely prolapsed uterus: a case report. </w:t>
      </w:r>
      <w:r w:rsidRPr="00F105E8">
        <w:rPr>
          <w:rStyle w:val="Emphasis"/>
          <w:rFonts w:ascii="Arial" w:eastAsia="Times New Roman" w:hAnsi="Arial" w:cs="Arial"/>
          <w:color w:val="000000" w:themeColor="text1"/>
          <w:sz w:val="20"/>
          <w:szCs w:val="20"/>
          <w:shd w:val="clear" w:color="auto" w:fill="FFFFFF"/>
          <w:lang w:val="en"/>
        </w:rPr>
        <w:t xml:space="preserve">Arch </w:t>
      </w:r>
      <w:proofErr w:type="spellStart"/>
      <w:r w:rsidRPr="00F105E8">
        <w:rPr>
          <w:rStyle w:val="Emphasis"/>
          <w:rFonts w:ascii="Arial" w:eastAsia="Times New Roman" w:hAnsi="Arial" w:cs="Arial"/>
          <w:color w:val="000000" w:themeColor="text1"/>
          <w:sz w:val="20"/>
          <w:szCs w:val="20"/>
          <w:shd w:val="clear" w:color="auto" w:fill="FFFFFF"/>
          <w:lang w:val="en"/>
        </w:rPr>
        <w:t>Gynecol</w:t>
      </w:r>
      <w:proofErr w:type="spellEnd"/>
      <w:r w:rsidRPr="00F105E8">
        <w:rPr>
          <w:rStyle w:val="Emphasis"/>
          <w:rFonts w:ascii="Arial" w:eastAsia="Times New Roman" w:hAnsi="Arial" w:cs="Arial"/>
          <w:color w:val="000000" w:themeColor="text1"/>
          <w:sz w:val="20"/>
          <w:szCs w:val="20"/>
          <w:shd w:val="clear" w:color="auto" w:fill="FFFFFF"/>
          <w:lang w:val="en"/>
        </w:rPr>
        <w:t xml:space="preserve"> Obstet</w:t>
      </w:r>
      <w:r w:rsidRPr="00F105E8">
        <w:rPr>
          <w:rFonts w:ascii="Arial" w:eastAsia="Times New Roman" w:hAnsi="Arial" w:cs="Arial"/>
          <w:color w:val="000000" w:themeColor="text1"/>
          <w:sz w:val="20"/>
          <w:szCs w:val="20"/>
          <w:shd w:val="clear" w:color="auto" w:fill="FFFFFF"/>
          <w:lang w:val="en"/>
        </w:rPr>
        <w:t>. 2007;275:503-505.</w:t>
      </w:r>
    </w:p>
    <w:p w14:paraId="26801EE5" w14:textId="77777777" w:rsidR="007D1B7A" w:rsidRPr="00F105E8" w:rsidRDefault="00D479CA" w:rsidP="00556788">
      <w:pPr>
        <w:numPr>
          <w:ilvl w:val="0"/>
          <w:numId w:val="7"/>
        </w:numPr>
        <w:spacing w:before="100" w:beforeAutospacing="1" w:after="0" w:line="240" w:lineRule="auto"/>
        <w:contextualSpacing/>
        <w:divId w:val="560410023"/>
        <w:rPr>
          <w:rFonts w:ascii="Arial" w:eastAsia="Times New Roman" w:hAnsi="Arial" w:cs="Arial"/>
          <w:color w:val="000000" w:themeColor="text1"/>
          <w:sz w:val="20"/>
          <w:szCs w:val="20"/>
          <w:lang w:val="en"/>
        </w:rPr>
      </w:pPr>
      <w:r w:rsidRPr="00F105E8">
        <w:rPr>
          <w:rFonts w:ascii="Arial" w:eastAsia="Times New Roman" w:hAnsi="Arial" w:cs="Arial"/>
          <w:color w:val="000000" w:themeColor="text1"/>
          <w:sz w:val="20"/>
          <w:szCs w:val="20"/>
          <w:shd w:val="clear" w:color="auto" w:fill="FFFFFF"/>
          <w:lang w:val="en"/>
        </w:rPr>
        <w:lastRenderedPageBreak/>
        <w:t xml:space="preserve">Batista TP, </w:t>
      </w:r>
      <w:proofErr w:type="spellStart"/>
      <w:r w:rsidRPr="00F105E8">
        <w:rPr>
          <w:rFonts w:ascii="Arial" w:eastAsia="Times New Roman" w:hAnsi="Arial" w:cs="Arial"/>
          <w:color w:val="000000" w:themeColor="text1"/>
          <w:sz w:val="20"/>
          <w:szCs w:val="20"/>
          <w:shd w:val="clear" w:color="auto" w:fill="FFFFFF"/>
          <w:lang w:val="en"/>
        </w:rPr>
        <w:t>Morais</w:t>
      </w:r>
      <w:proofErr w:type="spellEnd"/>
      <w:r w:rsidRPr="00F105E8">
        <w:rPr>
          <w:rFonts w:ascii="Arial" w:eastAsia="Times New Roman" w:hAnsi="Arial" w:cs="Arial"/>
          <w:color w:val="000000" w:themeColor="text1"/>
          <w:sz w:val="20"/>
          <w:szCs w:val="20"/>
          <w:shd w:val="clear" w:color="auto" w:fill="FFFFFF"/>
          <w:lang w:val="en"/>
        </w:rPr>
        <w:t xml:space="preserve"> JA, Reis TJ, et </w:t>
      </w:r>
      <w:proofErr w:type="spellStart"/>
      <w:r w:rsidRPr="00F105E8">
        <w:rPr>
          <w:rFonts w:ascii="Arial" w:eastAsia="Times New Roman" w:hAnsi="Arial" w:cs="Arial"/>
          <w:color w:val="000000" w:themeColor="text1"/>
          <w:sz w:val="20"/>
          <w:szCs w:val="20"/>
          <w:shd w:val="clear" w:color="auto" w:fill="FFFFFF"/>
          <w:lang w:val="en"/>
        </w:rPr>
        <w:t>aI</w:t>
      </w:r>
      <w:proofErr w:type="spellEnd"/>
      <w:r w:rsidRPr="00F105E8">
        <w:rPr>
          <w:rFonts w:ascii="Arial" w:eastAsia="Times New Roman" w:hAnsi="Arial" w:cs="Arial"/>
          <w:color w:val="000000" w:themeColor="text1"/>
          <w:sz w:val="20"/>
          <w:szCs w:val="20"/>
          <w:shd w:val="clear" w:color="auto" w:fill="FFFFFF"/>
          <w:lang w:val="en"/>
        </w:rPr>
        <w:t>. A rare case of invasive vaginal carcinoma associated with vaginal prolapse. </w:t>
      </w:r>
      <w:r w:rsidRPr="00F105E8">
        <w:rPr>
          <w:rStyle w:val="Emphasis"/>
          <w:rFonts w:ascii="Arial" w:eastAsia="Times New Roman" w:hAnsi="Arial" w:cs="Arial"/>
          <w:color w:val="000000" w:themeColor="text1"/>
          <w:sz w:val="20"/>
          <w:szCs w:val="20"/>
          <w:shd w:val="clear" w:color="auto" w:fill="FFFFFF"/>
          <w:lang w:val="en"/>
        </w:rPr>
        <w:t xml:space="preserve">Arch </w:t>
      </w:r>
      <w:proofErr w:type="spellStart"/>
      <w:r w:rsidRPr="00F105E8">
        <w:rPr>
          <w:rStyle w:val="Emphasis"/>
          <w:rFonts w:ascii="Arial" w:eastAsia="Times New Roman" w:hAnsi="Arial" w:cs="Arial"/>
          <w:color w:val="000000" w:themeColor="text1"/>
          <w:sz w:val="20"/>
          <w:szCs w:val="20"/>
          <w:shd w:val="clear" w:color="auto" w:fill="FFFFFF"/>
          <w:lang w:val="en"/>
        </w:rPr>
        <w:t>Gynecol</w:t>
      </w:r>
      <w:proofErr w:type="spellEnd"/>
      <w:r w:rsidRPr="00F105E8">
        <w:rPr>
          <w:rStyle w:val="Emphasis"/>
          <w:rFonts w:ascii="Arial" w:eastAsia="Times New Roman" w:hAnsi="Arial" w:cs="Arial"/>
          <w:color w:val="000000" w:themeColor="text1"/>
          <w:sz w:val="20"/>
          <w:szCs w:val="20"/>
          <w:shd w:val="clear" w:color="auto" w:fill="FFFFFF"/>
          <w:lang w:val="en"/>
        </w:rPr>
        <w:t xml:space="preserve"> Obstet</w:t>
      </w:r>
      <w:r w:rsidRPr="00F105E8">
        <w:rPr>
          <w:rFonts w:ascii="Arial" w:eastAsia="Times New Roman" w:hAnsi="Arial" w:cs="Arial"/>
          <w:color w:val="000000" w:themeColor="text1"/>
          <w:sz w:val="20"/>
          <w:szCs w:val="20"/>
          <w:shd w:val="clear" w:color="auto" w:fill="FFFFFF"/>
          <w:lang w:val="en"/>
        </w:rPr>
        <w:t>. 2009;280(5):845-848.</w:t>
      </w:r>
    </w:p>
    <w:p w14:paraId="1C2DFB3B" w14:textId="77777777" w:rsidR="007D1B7A" w:rsidRPr="00F105E8" w:rsidRDefault="00D479CA" w:rsidP="00556788">
      <w:pPr>
        <w:numPr>
          <w:ilvl w:val="0"/>
          <w:numId w:val="7"/>
        </w:numPr>
        <w:spacing w:before="100" w:beforeAutospacing="1" w:after="0" w:line="240" w:lineRule="auto"/>
        <w:contextualSpacing/>
        <w:divId w:val="560410023"/>
        <w:rPr>
          <w:rFonts w:ascii="Arial" w:eastAsia="Times New Roman" w:hAnsi="Arial" w:cs="Arial"/>
          <w:color w:val="000000" w:themeColor="text1"/>
          <w:sz w:val="20"/>
          <w:szCs w:val="20"/>
          <w:lang w:val="en"/>
        </w:rPr>
      </w:pPr>
      <w:r w:rsidRPr="00F105E8">
        <w:rPr>
          <w:rFonts w:ascii="Arial" w:eastAsia="Times New Roman" w:hAnsi="Arial" w:cs="Arial"/>
          <w:color w:val="000000" w:themeColor="text1"/>
          <w:sz w:val="20"/>
          <w:szCs w:val="20"/>
          <w:shd w:val="clear" w:color="auto" w:fill="FFFFFF"/>
          <w:lang w:val="en"/>
        </w:rPr>
        <w:t>Gupta N, Mittal S, Dalmia S, et al. A rare case of primary invasive carcinoma of vagina associated with irreducible third degree uterovaginal prolapse. </w:t>
      </w:r>
      <w:r w:rsidRPr="00F105E8">
        <w:rPr>
          <w:rStyle w:val="Emphasis"/>
          <w:rFonts w:ascii="Arial" w:eastAsia="Times New Roman" w:hAnsi="Arial" w:cs="Arial"/>
          <w:color w:val="000000" w:themeColor="text1"/>
          <w:sz w:val="20"/>
          <w:szCs w:val="20"/>
          <w:shd w:val="clear" w:color="auto" w:fill="FFFFFF"/>
          <w:lang w:val="en"/>
        </w:rPr>
        <w:t xml:space="preserve">Arch </w:t>
      </w:r>
      <w:proofErr w:type="spellStart"/>
      <w:r w:rsidRPr="00F105E8">
        <w:rPr>
          <w:rStyle w:val="Emphasis"/>
          <w:rFonts w:ascii="Arial" w:eastAsia="Times New Roman" w:hAnsi="Arial" w:cs="Arial"/>
          <w:color w:val="000000" w:themeColor="text1"/>
          <w:sz w:val="20"/>
          <w:szCs w:val="20"/>
          <w:shd w:val="clear" w:color="auto" w:fill="FFFFFF"/>
          <w:lang w:val="en"/>
        </w:rPr>
        <w:t>Gynecol</w:t>
      </w:r>
      <w:proofErr w:type="spellEnd"/>
      <w:r w:rsidRPr="00F105E8">
        <w:rPr>
          <w:rStyle w:val="Emphasis"/>
          <w:rFonts w:ascii="Arial" w:eastAsia="Times New Roman" w:hAnsi="Arial" w:cs="Arial"/>
          <w:color w:val="000000" w:themeColor="text1"/>
          <w:sz w:val="20"/>
          <w:szCs w:val="20"/>
          <w:shd w:val="clear" w:color="auto" w:fill="FFFFFF"/>
          <w:lang w:val="en"/>
        </w:rPr>
        <w:t xml:space="preserve"> Obstet</w:t>
      </w:r>
      <w:r w:rsidRPr="00F105E8">
        <w:rPr>
          <w:rFonts w:ascii="Arial" w:eastAsia="Times New Roman" w:hAnsi="Arial" w:cs="Arial"/>
          <w:color w:val="000000" w:themeColor="text1"/>
          <w:sz w:val="20"/>
          <w:szCs w:val="20"/>
          <w:shd w:val="clear" w:color="auto" w:fill="FFFFFF"/>
          <w:lang w:val="en"/>
        </w:rPr>
        <w:t>. 2007; 276:563-564.</w:t>
      </w:r>
    </w:p>
    <w:sectPr w:rsidR="007D1B7A" w:rsidRPr="00F105E8">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86B83" w14:textId="77777777" w:rsidR="007D1B7A" w:rsidRDefault="00D479CA">
      <w:pPr>
        <w:spacing w:after="0" w:line="240" w:lineRule="auto"/>
      </w:pPr>
      <w:r>
        <w:separator/>
      </w:r>
    </w:p>
  </w:endnote>
  <w:endnote w:type="continuationSeparator" w:id="0">
    <w:p w14:paraId="5D73CAA4" w14:textId="77777777" w:rsidR="007D1B7A" w:rsidRDefault="00D47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788A7" w14:textId="58A544B6" w:rsidR="008D7C98" w:rsidRDefault="00D479CA">
    <w:pPr>
      <w:pStyle w:val="Footer"/>
      <w:jc w:val="right"/>
    </w:pPr>
    <w:r>
      <w:fldChar w:fldCharType="begin"/>
    </w:r>
    <w:r>
      <w:instrText>PAGE</w:instrText>
    </w:r>
    <w:r>
      <w:fldChar w:fldCharType="separate"/>
    </w:r>
    <w:r w:rsidR="00F105E8">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B2ED9" w14:textId="77777777" w:rsidR="00D61B7F" w:rsidRDefault="00D479CA">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BB737" w14:textId="77777777" w:rsidR="007D1B7A" w:rsidRDefault="00D479CA">
      <w:pPr>
        <w:spacing w:after="0" w:line="240" w:lineRule="auto"/>
      </w:pPr>
      <w:r>
        <w:separator/>
      </w:r>
    </w:p>
  </w:footnote>
  <w:footnote w:type="continuationSeparator" w:id="0">
    <w:p w14:paraId="0A3AA5C1" w14:textId="77777777" w:rsidR="007D1B7A" w:rsidRDefault="00D47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E3A26" w14:textId="77777777" w:rsidR="008D7C98" w:rsidRDefault="008D7C9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776589" w14:paraId="7E90E366" w14:textId="77777777" w:rsidTr="00776589">
      <w:tc>
        <w:tcPr>
          <w:tcW w:w="1500" w:type="dxa"/>
        </w:tcPr>
        <w:p w14:paraId="6629727C" w14:textId="77777777" w:rsidR="00776589" w:rsidRDefault="00D479CA">
          <w:r>
            <w:t>CAP Approved</w:t>
          </w:r>
        </w:p>
      </w:tc>
      <w:tc>
        <w:tcPr>
          <w:tcW w:w="8076" w:type="dxa"/>
        </w:tcPr>
        <w:p w14:paraId="5F19DF1A" w14:textId="1CA2D4F2" w:rsidR="00776589" w:rsidRDefault="00D479CA">
          <w:pPr>
            <w:jc w:val="right"/>
          </w:pPr>
          <w:r>
            <w:t>Vagina_4.3.0.</w:t>
          </w:r>
          <w:r w:rsidR="006D3324">
            <w:t>1</w:t>
          </w:r>
          <w:r>
            <w:t>.REL_CAPCP</w:t>
          </w:r>
        </w:p>
      </w:tc>
    </w:tr>
  </w:tbl>
  <w:p w14:paraId="1770C308" w14:textId="77777777" w:rsidR="008D7C98" w:rsidRDefault="008D7C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215A5" w14:textId="6A28758A" w:rsidR="008D7C98" w:rsidRDefault="00D479CA">
    <w:r>
      <w:rPr>
        <w:noProof/>
      </w:rPr>
      <w:drawing>
        <wp:inline distT="0" distB="0" distL="0" distR="0" wp14:anchorId="069D8082" wp14:editId="6357A689">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6D3324">
      <w:rPr>
        <w:noProof/>
      </w:rPr>
      <mc:AlternateContent>
        <mc:Choice Requires="wps">
          <w:drawing>
            <wp:anchor distT="0" distB="0" distL="114300" distR="114300" simplePos="0" relativeHeight="251657728" behindDoc="0" locked="0" layoutInCell="1" allowOverlap="1" wp14:anchorId="349CAF29" wp14:editId="392C0E2C">
              <wp:simplePos x="0" y="0"/>
              <wp:positionH relativeFrom="column">
                <wp:posOffset>0</wp:posOffset>
              </wp:positionH>
              <wp:positionV relativeFrom="paragraph">
                <wp:posOffset>0</wp:posOffset>
              </wp:positionV>
              <wp:extent cx="635000" cy="635000"/>
              <wp:effectExtent l="0" t="0" r="3175" b="3175"/>
              <wp:wrapNone/>
              <wp:docPr id="2"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52CB742"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Lb6QEAAMADAAAOAAAAZHJzL2Uyb0RvYy54bWysU8tu2zAQvBfoPxC815JdNCgEy4GbIL2k&#10;bYCkyHlNUpZakcsuaUv++y4p2QnaW9ELwcdydmY4XF+PthdHQ6FDV8vlopTCOIW6c/tafn+6e/dR&#10;ihDBaejRmVqeTJDXm7dv1oOvzApb7LUhwSAuVIOvZRujr4oiqNZYCAv0xvFhg2Qh8pL2hSYYGN32&#10;xaosr4oBSXtCZULg3dvpUG4yftMYFb81TTBR9LVkbjGPlMddGovNGqo9gW87NdOAf2BhoXPc9AJ1&#10;CxHEgbq/oGynCAM2caHQFtg0nTJZA6tZln+oeWzBm6yFzQn+YlP4f7Dq6/GBRKdruZLCgeUnemZH&#10;txTFUoq209qkd00+DT5UXP7o+UIcP+GY9pPm4O9R/QzC4aPp2fG0z4ubFtzebIlwaA1oJp1hilc4&#10;E2hIiLvhC2ruDoeIGXVsyCZ09khwK3680+XBzBiF4s2r9x/Kkk8UH81zJlpAdb7sKcTPBq1Ik1oS&#10;s8vgcLwPcSo9l/C9xCyRmWjtUJ+Y2MDhqGX4dQAyLOtgb5CzxAobQjt7dXYiYT2Nz0B+bhiZ6UN/&#10;DkfumlOiZ69B/2Ag23PmjtCLpCZnkiXMxTx7QZ3c3rJFd12mnxhPPGf6HJNswBzplMPX61z18vE2&#10;vwE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DGNtLb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366"/>
    <w:multiLevelType w:val="multilevel"/>
    <w:tmpl w:val="DCCE8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177D3"/>
    <w:multiLevelType w:val="multilevel"/>
    <w:tmpl w:val="5C60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073A0"/>
    <w:multiLevelType w:val="hybridMultilevel"/>
    <w:tmpl w:val="35C40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F5404"/>
    <w:multiLevelType w:val="multilevel"/>
    <w:tmpl w:val="C324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95C95"/>
    <w:multiLevelType w:val="multilevel"/>
    <w:tmpl w:val="386C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617292"/>
    <w:multiLevelType w:val="hybridMultilevel"/>
    <w:tmpl w:val="399A1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981C57"/>
    <w:multiLevelType w:val="multilevel"/>
    <w:tmpl w:val="FA18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744DF"/>
    <w:multiLevelType w:val="multilevel"/>
    <w:tmpl w:val="AF862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C8749F"/>
    <w:multiLevelType w:val="hybridMultilevel"/>
    <w:tmpl w:val="92D6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A1EC4"/>
    <w:multiLevelType w:val="multilevel"/>
    <w:tmpl w:val="1E34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E012BE"/>
    <w:multiLevelType w:val="hybridMultilevel"/>
    <w:tmpl w:val="47FA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7"/>
  </w:num>
  <w:num w:numId="6">
    <w:abstractNumId w:val="6"/>
  </w:num>
  <w:num w:numId="7">
    <w:abstractNumId w:val="9"/>
  </w:num>
  <w:num w:numId="8">
    <w:abstractNumId w:val="2"/>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C98"/>
    <w:rsid w:val="001F3E29"/>
    <w:rsid w:val="004732F5"/>
    <w:rsid w:val="00556788"/>
    <w:rsid w:val="005A5EA3"/>
    <w:rsid w:val="006D3324"/>
    <w:rsid w:val="006D7E0D"/>
    <w:rsid w:val="007D1B7A"/>
    <w:rsid w:val="008D7C98"/>
    <w:rsid w:val="00BD39F3"/>
    <w:rsid w:val="00D479CA"/>
    <w:rsid w:val="00DB3CC9"/>
    <w:rsid w:val="00F105E8"/>
    <w:rsid w:val="00FF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038A881"/>
  <w15:docId w15:val="{FB63F9E5-9916-48B9-916E-C6E0B4FD2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F10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10023">
      <w:marLeft w:val="0"/>
      <w:marRight w:val="0"/>
      <w:marTop w:val="0"/>
      <w:marBottom w:val="0"/>
      <w:divBdr>
        <w:top w:val="none" w:sz="0" w:space="0" w:color="auto"/>
        <w:left w:val="none" w:sz="0" w:space="0" w:color="auto"/>
        <w:bottom w:val="none" w:sz="0" w:space="0" w:color="auto"/>
        <w:right w:val="none" w:sz="0" w:space="0" w:color="auto"/>
      </w:divBdr>
      <w:divsChild>
        <w:div w:id="296180320">
          <w:marLeft w:val="0"/>
          <w:marRight w:val="0"/>
          <w:marTop w:val="0"/>
          <w:marBottom w:val="0"/>
          <w:divBdr>
            <w:top w:val="none" w:sz="0" w:space="0" w:color="auto"/>
            <w:left w:val="none" w:sz="0" w:space="0" w:color="auto"/>
            <w:bottom w:val="none" w:sz="0" w:space="0" w:color="auto"/>
            <w:right w:val="none" w:sz="0" w:space="0" w:color="auto"/>
          </w:divBdr>
        </w:div>
        <w:div w:id="1094326197">
          <w:marLeft w:val="0"/>
          <w:marRight w:val="0"/>
          <w:marTop w:val="0"/>
          <w:marBottom w:val="0"/>
          <w:divBdr>
            <w:top w:val="none" w:sz="0" w:space="0" w:color="auto"/>
            <w:left w:val="none" w:sz="0" w:space="0" w:color="auto"/>
            <w:bottom w:val="none" w:sz="0" w:space="0" w:color="auto"/>
            <w:right w:val="none" w:sz="0" w:space="0" w:color="auto"/>
          </w:divBdr>
        </w:div>
        <w:div w:id="17438568">
          <w:marLeft w:val="0"/>
          <w:marRight w:val="0"/>
          <w:marTop w:val="0"/>
          <w:marBottom w:val="0"/>
          <w:divBdr>
            <w:top w:val="none" w:sz="0" w:space="0" w:color="auto"/>
            <w:left w:val="none" w:sz="0" w:space="0" w:color="auto"/>
            <w:bottom w:val="none" w:sz="0" w:space="0" w:color="auto"/>
            <w:right w:val="none" w:sz="0" w:space="0" w:color="auto"/>
          </w:divBdr>
        </w:div>
        <w:div w:id="6565179">
          <w:marLeft w:val="0"/>
          <w:marRight w:val="0"/>
          <w:marTop w:val="0"/>
          <w:marBottom w:val="0"/>
          <w:divBdr>
            <w:top w:val="none" w:sz="0" w:space="0" w:color="auto"/>
            <w:left w:val="none" w:sz="0" w:space="0" w:color="auto"/>
            <w:bottom w:val="none" w:sz="0" w:space="0" w:color="auto"/>
            <w:right w:val="none" w:sz="0" w:space="0" w:color="auto"/>
          </w:divBdr>
        </w:div>
        <w:div w:id="1259943153">
          <w:marLeft w:val="0"/>
          <w:marRight w:val="0"/>
          <w:marTop w:val="0"/>
          <w:marBottom w:val="0"/>
          <w:divBdr>
            <w:top w:val="none" w:sz="0" w:space="0" w:color="auto"/>
            <w:left w:val="none" w:sz="0" w:space="0" w:color="auto"/>
            <w:bottom w:val="none" w:sz="0" w:space="0" w:color="auto"/>
            <w:right w:val="none" w:sz="0" w:space="0" w:color="auto"/>
          </w:divBdr>
        </w:div>
        <w:div w:id="1415590386">
          <w:marLeft w:val="0"/>
          <w:marRight w:val="0"/>
          <w:marTop w:val="0"/>
          <w:marBottom w:val="0"/>
          <w:divBdr>
            <w:top w:val="none" w:sz="0" w:space="0" w:color="auto"/>
            <w:left w:val="none" w:sz="0" w:space="0" w:color="auto"/>
            <w:bottom w:val="none" w:sz="0" w:space="0" w:color="auto"/>
            <w:right w:val="none" w:sz="0" w:space="0" w:color="auto"/>
          </w:divBdr>
        </w:div>
        <w:div w:id="877820856">
          <w:marLeft w:val="0"/>
          <w:marRight w:val="0"/>
          <w:marTop w:val="0"/>
          <w:marBottom w:val="0"/>
          <w:divBdr>
            <w:top w:val="none" w:sz="0" w:space="0" w:color="auto"/>
            <w:left w:val="none" w:sz="0" w:space="0" w:color="auto"/>
            <w:bottom w:val="none" w:sz="0" w:space="0" w:color="auto"/>
            <w:right w:val="none" w:sz="0" w:space="0" w:color="auto"/>
          </w:divBdr>
        </w:div>
        <w:div w:id="2069916752">
          <w:marLeft w:val="0"/>
          <w:marRight w:val="0"/>
          <w:marTop w:val="0"/>
          <w:marBottom w:val="0"/>
          <w:divBdr>
            <w:top w:val="none" w:sz="0" w:space="0" w:color="auto"/>
            <w:left w:val="none" w:sz="0" w:space="0" w:color="auto"/>
            <w:bottom w:val="none" w:sz="0" w:space="0" w:color="auto"/>
            <w:right w:val="none" w:sz="0" w:space="0" w:color="auto"/>
          </w:divBdr>
        </w:div>
        <w:div w:id="1375885169">
          <w:marLeft w:val="0"/>
          <w:marRight w:val="0"/>
          <w:marTop w:val="0"/>
          <w:marBottom w:val="0"/>
          <w:divBdr>
            <w:top w:val="none" w:sz="0" w:space="0" w:color="auto"/>
            <w:left w:val="none" w:sz="0" w:space="0" w:color="auto"/>
            <w:bottom w:val="none" w:sz="0" w:space="0" w:color="auto"/>
            <w:right w:val="none" w:sz="0" w:space="0" w:color="auto"/>
          </w:divBdr>
        </w:div>
        <w:div w:id="1903562690">
          <w:marLeft w:val="0"/>
          <w:marRight w:val="0"/>
          <w:marTop w:val="0"/>
          <w:marBottom w:val="0"/>
          <w:divBdr>
            <w:top w:val="none" w:sz="0" w:space="0" w:color="auto"/>
            <w:left w:val="none" w:sz="0" w:space="0" w:color="auto"/>
            <w:bottom w:val="none" w:sz="0" w:space="0" w:color="auto"/>
            <w:right w:val="none" w:sz="0" w:space="0" w:color="auto"/>
          </w:divBdr>
        </w:div>
      </w:divsChild>
    </w:div>
    <w:div w:id="1545949157">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moursclassification.iarc.who.int/chpters/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6678</Words>
  <Characters>38066</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Keren Hulkower (s)</cp:lastModifiedBy>
  <cp:revision>3</cp:revision>
  <dcterms:created xsi:type="dcterms:W3CDTF">2021-10-21T16:45:00Z</dcterms:created>
  <dcterms:modified xsi:type="dcterms:W3CDTF">2021-10-21T16:47:00Z</dcterms:modified>
</cp:coreProperties>
</file>