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CD64" w14:textId="77777777" w:rsidR="00B66DFA" w:rsidRPr="00467F64" w:rsidRDefault="00731910" w:rsidP="00467F64">
      <w:pPr>
        <w:spacing w:after="0" w:line="276" w:lineRule="auto"/>
        <w:divId w:val="1622766632"/>
        <w:rPr>
          <w:rFonts w:ascii="Arial" w:eastAsia="Times New Roman" w:hAnsi="Arial" w:cs="Arial"/>
          <w:b/>
          <w:bCs/>
          <w:sz w:val="30"/>
          <w:szCs w:val="30"/>
          <w:lang w:val="en"/>
        </w:rPr>
      </w:pPr>
      <w:r w:rsidRPr="00467F64">
        <w:rPr>
          <w:rFonts w:ascii="Arial" w:eastAsia="Times New Roman" w:hAnsi="Arial" w:cs="Arial"/>
          <w:b/>
          <w:bCs/>
          <w:sz w:val="30"/>
          <w:szCs w:val="30"/>
          <w:lang w:val="en"/>
        </w:rPr>
        <w:t>Protocol for the Examination of Resection Specimens From Patients With Neuroblastoma</w:t>
      </w:r>
    </w:p>
    <w:p w14:paraId="7A4D3F81"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008A3154" w14:textId="77777777" w:rsidR="00B66DFA" w:rsidRPr="00467F64" w:rsidRDefault="00731910" w:rsidP="00467F64">
      <w:pPr>
        <w:spacing w:after="0" w:line="276" w:lineRule="auto"/>
        <w:divId w:val="1106460048"/>
        <w:rPr>
          <w:rFonts w:ascii="Arial" w:eastAsia="Times New Roman" w:hAnsi="Arial" w:cs="Arial"/>
          <w:sz w:val="20"/>
          <w:szCs w:val="20"/>
          <w:lang w:val="en"/>
        </w:rPr>
      </w:pPr>
      <w:r w:rsidRPr="00467F64">
        <w:rPr>
          <w:rFonts w:ascii="Arial" w:eastAsia="Times New Roman" w:hAnsi="Arial" w:cs="Arial"/>
          <w:b/>
          <w:bCs/>
          <w:sz w:val="20"/>
          <w:szCs w:val="20"/>
          <w:lang w:val="en"/>
        </w:rPr>
        <w:t xml:space="preserve">Version: </w:t>
      </w:r>
      <w:r w:rsidRPr="00467F64">
        <w:rPr>
          <w:rFonts w:ascii="Arial" w:eastAsia="Times New Roman" w:hAnsi="Arial" w:cs="Arial"/>
          <w:sz w:val="20"/>
          <w:szCs w:val="20"/>
          <w:lang w:val="en"/>
        </w:rPr>
        <w:t>4.1.1.0</w:t>
      </w:r>
    </w:p>
    <w:p w14:paraId="50930190" w14:textId="77777777" w:rsidR="00B66DFA" w:rsidRPr="00467F64" w:rsidRDefault="00731910" w:rsidP="00467F64">
      <w:pPr>
        <w:spacing w:after="0" w:line="276" w:lineRule="auto"/>
        <w:divId w:val="1466460476"/>
        <w:rPr>
          <w:rFonts w:ascii="Arial" w:eastAsia="Times New Roman" w:hAnsi="Arial" w:cs="Arial"/>
          <w:sz w:val="20"/>
          <w:szCs w:val="20"/>
          <w:lang w:val="en"/>
        </w:rPr>
      </w:pPr>
      <w:r w:rsidRPr="00467F64">
        <w:rPr>
          <w:rFonts w:ascii="Arial" w:eastAsia="Times New Roman" w:hAnsi="Arial" w:cs="Arial"/>
          <w:b/>
          <w:bCs/>
          <w:sz w:val="20"/>
          <w:szCs w:val="20"/>
          <w:lang w:val="en"/>
        </w:rPr>
        <w:t xml:space="preserve">Protocol Posting Date: </w:t>
      </w:r>
      <w:r w:rsidRPr="00467F64">
        <w:rPr>
          <w:rFonts w:ascii="Arial" w:eastAsia="Times New Roman" w:hAnsi="Arial" w:cs="Arial"/>
          <w:sz w:val="20"/>
          <w:szCs w:val="20"/>
          <w:lang w:val="en"/>
        </w:rPr>
        <w:t xml:space="preserve">March 2022 </w:t>
      </w:r>
    </w:p>
    <w:p w14:paraId="32AFC4EF" w14:textId="77777777" w:rsidR="00B66DFA" w:rsidRPr="00467F64" w:rsidRDefault="00731910" w:rsidP="00467F64">
      <w:pPr>
        <w:spacing w:after="0" w:line="276" w:lineRule="auto"/>
        <w:divId w:val="1381133612"/>
        <w:rPr>
          <w:rFonts w:ascii="Arial" w:eastAsia="Times New Roman" w:hAnsi="Arial" w:cs="Arial"/>
          <w:sz w:val="20"/>
          <w:szCs w:val="20"/>
          <w:lang w:val="en"/>
        </w:rPr>
      </w:pPr>
      <w:r w:rsidRPr="00467F64">
        <w:rPr>
          <w:rFonts w:ascii="Arial" w:eastAsia="Times New Roman" w:hAnsi="Arial" w:cs="Arial"/>
          <w:sz w:val="20"/>
          <w:szCs w:val="20"/>
          <w:lang w:val="en"/>
        </w:rPr>
        <w:t>The use of this protocol is recommended for clinical care purposes but is not required for accreditation purposes.</w:t>
      </w:r>
    </w:p>
    <w:p w14:paraId="1C22DF0A" w14:textId="77777777" w:rsidR="00B66DFA" w:rsidRPr="00467F64" w:rsidRDefault="00731910" w:rsidP="00467F64">
      <w:pPr>
        <w:keepNext/>
        <w:tabs>
          <w:tab w:val="left" w:pos="360"/>
        </w:tabs>
        <w:spacing w:after="0" w:line="276" w:lineRule="auto"/>
        <w:outlineLvl w:val="1"/>
        <w:divId w:val="2084912101"/>
        <w:rPr>
          <w:rFonts w:ascii="Arial" w:hAnsi="Arial" w:cs="Arial"/>
          <w:sz w:val="20"/>
          <w:szCs w:val="20"/>
          <w:lang w:val="en"/>
        </w:rPr>
      </w:pPr>
      <w:r w:rsidRPr="00467F64">
        <w:rPr>
          <w:rStyle w:val="Strong"/>
          <w:rFonts w:ascii="Arial" w:eastAsia="Calibri" w:hAnsi="Arial" w:cs="Arial"/>
          <w:bCs w:val="0"/>
          <w:color w:val="000000"/>
          <w:sz w:val="20"/>
          <w:szCs w:val="20"/>
          <w:lang w:val="en"/>
        </w:rPr>
        <w:t xml:space="preserve">This protocol should be used </w:t>
      </w:r>
      <w:r w:rsidRPr="00467F64">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B66DFA" w:rsidRPr="00467F64" w14:paraId="2F6BF5F0" w14:textId="77777777" w:rsidTr="00467F64">
        <w:trPr>
          <w:divId w:val="208491210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0D350CA" w14:textId="77777777" w:rsidR="00B66DFA" w:rsidRPr="00467F64" w:rsidRDefault="00731910" w:rsidP="00467F64">
            <w:pPr>
              <w:spacing w:after="0" w:line="276" w:lineRule="auto"/>
              <w:rPr>
                <w:rFonts w:ascii="Arial" w:hAnsi="Arial" w:cs="Arial"/>
                <w:sz w:val="18"/>
                <w:szCs w:val="18"/>
              </w:rPr>
            </w:pPr>
            <w:r w:rsidRPr="00467F64">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5CEF3CE" w14:textId="77777777" w:rsidR="00B66DFA" w:rsidRPr="00467F64" w:rsidRDefault="00731910" w:rsidP="00467F64">
            <w:pPr>
              <w:spacing w:after="0" w:line="276" w:lineRule="auto"/>
              <w:rPr>
                <w:rFonts w:ascii="Arial" w:hAnsi="Arial" w:cs="Arial"/>
                <w:sz w:val="18"/>
                <w:szCs w:val="18"/>
              </w:rPr>
            </w:pPr>
            <w:r w:rsidRPr="00467F64">
              <w:rPr>
                <w:rStyle w:val="Strong"/>
                <w:rFonts w:ascii="Arial" w:eastAsia="SimSun" w:hAnsi="Arial" w:cs="Arial"/>
                <w:bCs w:val="0"/>
                <w:sz w:val="18"/>
                <w:szCs w:val="18"/>
              </w:rPr>
              <w:t>Description</w:t>
            </w:r>
          </w:p>
        </w:tc>
      </w:tr>
      <w:tr w:rsidR="00B66DFA" w:rsidRPr="00467F64" w14:paraId="35F3F0E4" w14:textId="77777777" w:rsidTr="00467F64">
        <w:trPr>
          <w:divId w:val="2084912101"/>
        </w:trPr>
        <w:tc>
          <w:tcPr>
            <w:tcW w:w="1524" w:type="pct"/>
            <w:tcBorders>
              <w:top w:val="single" w:sz="4" w:space="0" w:color="auto"/>
              <w:left w:val="single" w:sz="4" w:space="0" w:color="auto"/>
              <w:bottom w:val="single" w:sz="4" w:space="0" w:color="auto"/>
              <w:right w:val="single" w:sz="4" w:space="0" w:color="auto"/>
            </w:tcBorders>
            <w:hideMark/>
          </w:tcPr>
          <w:p w14:paraId="5BC6BDCB" w14:textId="77777777" w:rsidR="00B66DFA" w:rsidRPr="00467F64" w:rsidRDefault="00731910" w:rsidP="00467F64">
            <w:pPr>
              <w:spacing w:after="0" w:line="276" w:lineRule="auto"/>
              <w:rPr>
                <w:rFonts w:ascii="Arial" w:hAnsi="Arial" w:cs="Arial"/>
                <w:sz w:val="18"/>
                <w:szCs w:val="18"/>
              </w:rPr>
            </w:pPr>
            <w:r w:rsidRPr="00467F64">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726C0B21" w14:textId="77777777" w:rsidR="00B66DFA" w:rsidRPr="00467F64" w:rsidRDefault="00731910" w:rsidP="00467F64">
            <w:pPr>
              <w:spacing w:after="0" w:line="276" w:lineRule="auto"/>
              <w:rPr>
                <w:rFonts w:ascii="Arial" w:hAnsi="Arial" w:cs="Arial"/>
                <w:sz w:val="18"/>
                <w:szCs w:val="18"/>
              </w:rPr>
            </w:pPr>
            <w:r w:rsidRPr="00467F64">
              <w:rPr>
                <w:rFonts w:ascii="Arial" w:hAnsi="Arial" w:cs="Arial"/>
                <w:sz w:val="18"/>
                <w:szCs w:val="18"/>
              </w:rPr>
              <w:t>Includes specimens designated resection, or other</w:t>
            </w:r>
          </w:p>
        </w:tc>
      </w:tr>
      <w:tr w:rsidR="00B66DFA" w:rsidRPr="00467F64" w14:paraId="70D762A2" w14:textId="77777777" w:rsidTr="00467F64">
        <w:trPr>
          <w:divId w:val="208491210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A6D3710" w14:textId="77777777" w:rsidR="00B66DFA" w:rsidRPr="00467F64" w:rsidRDefault="00731910" w:rsidP="00467F64">
            <w:pPr>
              <w:spacing w:after="0" w:line="276" w:lineRule="auto"/>
              <w:rPr>
                <w:rFonts w:ascii="Arial" w:hAnsi="Arial" w:cs="Arial"/>
                <w:sz w:val="18"/>
                <w:szCs w:val="18"/>
              </w:rPr>
            </w:pPr>
            <w:r w:rsidRPr="00467F64">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AE651A7" w14:textId="77777777" w:rsidR="00B66DFA" w:rsidRPr="00467F64" w:rsidRDefault="00731910" w:rsidP="00467F64">
            <w:pPr>
              <w:spacing w:after="0" w:line="276" w:lineRule="auto"/>
              <w:rPr>
                <w:rFonts w:ascii="Arial" w:hAnsi="Arial" w:cs="Arial"/>
                <w:sz w:val="18"/>
                <w:szCs w:val="18"/>
              </w:rPr>
            </w:pPr>
            <w:r w:rsidRPr="00467F64">
              <w:rPr>
                <w:rStyle w:val="Strong"/>
                <w:rFonts w:ascii="Arial" w:eastAsia="SimSun" w:hAnsi="Arial" w:cs="Arial"/>
                <w:bCs w:val="0"/>
                <w:sz w:val="18"/>
                <w:szCs w:val="18"/>
              </w:rPr>
              <w:t>Description</w:t>
            </w:r>
          </w:p>
        </w:tc>
      </w:tr>
      <w:tr w:rsidR="00B66DFA" w:rsidRPr="00467F64" w14:paraId="496EF215" w14:textId="77777777" w:rsidTr="00467F64">
        <w:trPr>
          <w:divId w:val="2084912101"/>
        </w:trPr>
        <w:tc>
          <w:tcPr>
            <w:tcW w:w="1524" w:type="pct"/>
            <w:tcBorders>
              <w:top w:val="single" w:sz="4" w:space="0" w:color="auto"/>
              <w:left w:val="single" w:sz="4" w:space="0" w:color="auto"/>
              <w:bottom w:val="single" w:sz="4" w:space="0" w:color="auto"/>
              <w:right w:val="single" w:sz="4" w:space="0" w:color="auto"/>
            </w:tcBorders>
            <w:hideMark/>
          </w:tcPr>
          <w:p w14:paraId="11EFE182" w14:textId="77777777" w:rsidR="00B66DFA" w:rsidRPr="00467F64" w:rsidRDefault="00731910" w:rsidP="00467F64">
            <w:pPr>
              <w:spacing w:after="0" w:line="276" w:lineRule="auto"/>
              <w:rPr>
                <w:rFonts w:ascii="Arial" w:hAnsi="Arial" w:cs="Arial"/>
                <w:sz w:val="18"/>
                <w:szCs w:val="18"/>
              </w:rPr>
            </w:pPr>
            <w:r w:rsidRPr="00467F64">
              <w:rPr>
                <w:rFonts w:ascii="Arial" w:hAnsi="Arial" w:cs="Arial"/>
                <w:sz w:val="18"/>
                <w:szCs w:val="18"/>
              </w:rPr>
              <w:t>Neuroblastoma</w:t>
            </w:r>
          </w:p>
        </w:tc>
        <w:tc>
          <w:tcPr>
            <w:tcW w:w="3476" w:type="pct"/>
            <w:tcBorders>
              <w:top w:val="single" w:sz="4" w:space="0" w:color="auto"/>
              <w:left w:val="single" w:sz="4" w:space="0" w:color="auto"/>
              <w:bottom w:val="single" w:sz="4" w:space="0" w:color="auto"/>
              <w:right w:val="single" w:sz="4" w:space="0" w:color="auto"/>
            </w:tcBorders>
            <w:hideMark/>
          </w:tcPr>
          <w:p w14:paraId="3AAAE70F" w14:textId="77777777" w:rsidR="00B66DFA" w:rsidRPr="00467F64" w:rsidRDefault="00731910" w:rsidP="00467F64">
            <w:pPr>
              <w:spacing w:after="0" w:line="276" w:lineRule="auto"/>
              <w:rPr>
                <w:rFonts w:ascii="Arial" w:hAnsi="Arial" w:cs="Arial"/>
                <w:sz w:val="18"/>
                <w:szCs w:val="18"/>
              </w:rPr>
            </w:pPr>
            <w:r w:rsidRPr="00467F64">
              <w:rPr>
                <w:rFonts w:ascii="Arial" w:hAnsi="Arial" w:cs="Arial"/>
                <w:sz w:val="18"/>
                <w:szCs w:val="18"/>
              </w:rPr>
              <w:t xml:space="preserve">Includes pediatric patients with neuroblastoma and related </w:t>
            </w:r>
            <w:proofErr w:type="spellStart"/>
            <w:r w:rsidRPr="00467F64">
              <w:rPr>
                <w:rFonts w:ascii="Arial" w:hAnsi="Arial" w:cs="Arial"/>
                <w:sz w:val="18"/>
                <w:szCs w:val="18"/>
              </w:rPr>
              <w:t>neuroblastic</w:t>
            </w:r>
            <w:proofErr w:type="spellEnd"/>
            <w:r w:rsidRPr="00467F64">
              <w:rPr>
                <w:rFonts w:ascii="Arial" w:hAnsi="Arial" w:cs="Arial"/>
                <w:sz w:val="18"/>
                <w:szCs w:val="18"/>
              </w:rPr>
              <w:t xml:space="preserve"> tumors  </w:t>
            </w:r>
          </w:p>
        </w:tc>
      </w:tr>
    </w:tbl>
    <w:p w14:paraId="4049DBFB" w14:textId="77777777" w:rsidR="00B66DFA" w:rsidRPr="00467F64" w:rsidRDefault="00731910" w:rsidP="00467F64">
      <w:pPr>
        <w:spacing w:after="0" w:line="276" w:lineRule="auto"/>
        <w:divId w:val="2084912101"/>
        <w:rPr>
          <w:rFonts w:ascii="Arial" w:hAnsi="Arial" w:cs="Arial"/>
          <w:sz w:val="20"/>
          <w:szCs w:val="20"/>
          <w:lang w:val="en"/>
        </w:rPr>
      </w:pPr>
      <w:r w:rsidRPr="00467F64">
        <w:rPr>
          <w:rStyle w:val="Strong"/>
          <w:rFonts w:ascii="Arial" w:hAnsi="Arial" w:cs="Arial"/>
          <w:bCs w:val="0"/>
          <w:kern w:val="18"/>
          <w:sz w:val="20"/>
          <w:szCs w:val="20"/>
          <w:lang w:val="en"/>
        </w:rPr>
        <w:t> </w:t>
      </w:r>
    </w:p>
    <w:p w14:paraId="6C89098B" w14:textId="77777777" w:rsidR="00B66DFA" w:rsidRPr="00467F64" w:rsidRDefault="00731910" w:rsidP="00467F64">
      <w:pPr>
        <w:spacing w:after="0" w:line="276" w:lineRule="auto"/>
        <w:divId w:val="2084912101"/>
        <w:rPr>
          <w:rFonts w:ascii="Arial" w:hAnsi="Arial" w:cs="Arial"/>
          <w:sz w:val="20"/>
          <w:szCs w:val="20"/>
          <w:lang w:val="en"/>
        </w:rPr>
      </w:pPr>
      <w:r w:rsidRPr="00467F64">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66DFA" w:rsidRPr="00467F64" w14:paraId="12442686" w14:textId="77777777" w:rsidTr="00467F64">
        <w:trPr>
          <w:divId w:val="208491210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03FFFC6" w14:textId="77777777" w:rsidR="00B66DFA" w:rsidRPr="00467F64" w:rsidRDefault="00731910" w:rsidP="00467F64">
            <w:pPr>
              <w:tabs>
                <w:tab w:val="left" w:pos="1800"/>
              </w:tabs>
              <w:spacing w:after="0" w:line="276" w:lineRule="auto"/>
              <w:rPr>
                <w:rFonts w:ascii="Arial" w:hAnsi="Arial" w:cs="Arial"/>
                <w:sz w:val="18"/>
                <w:szCs w:val="18"/>
              </w:rPr>
            </w:pPr>
            <w:r w:rsidRPr="00467F64">
              <w:rPr>
                <w:rStyle w:val="Strong"/>
                <w:rFonts w:ascii="Arial" w:eastAsia="SimSun" w:hAnsi="Arial" w:cs="Arial"/>
                <w:bCs w:val="0"/>
                <w:sz w:val="18"/>
                <w:szCs w:val="18"/>
              </w:rPr>
              <w:t>Procedure</w:t>
            </w:r>
            <w:r w:rsidRPr="00467F64">
              <w:rPr>
                <w:rStyle w:val="Strong"/>
                <w:rFonts w:ascii="Arial" w:eastAsia="SimSun" w:hAnsi="Arial" w:cs="Arial"/>
                <w:bCs w:val="0"/>
                <w:sz w:val="18"/>
                <w:szCs w:val="18"/>
              </w:rPr>
              <w:tab/>
            </w:r>
          </w:p>
        </w:tc>
      </w:tr>
      <w:tr w:rsidR="00B66DFA" w:rsidRPr="00467F64" w14:paraId="572C97D4" w14:textId="77777777" w:rsidTr="00467F64">
        <w:trPr>
          <w:divId w:val="2084912101"/>
          <w:trHeight w:val="152"/>
        </w:trPr>
        <w:tc>
          <w:tcPr>
            <w:tcW w:w="5000" w:type="pct"/>
            <w:tcBorders>
              <w:top w:val="single" w:sz="4" w:space="0" w:color="auto"/>
              <w:left w:val="single" w:sz="4" w:space="0" w:color="auto"/>
              <w:bottom w:val="single" w:sz="4" w:space="0" w:color="auto"/>
              <w:right w:val="single" w:sz="4" w:space="0" w:color="auto"/>
            </w:tcBorders>
            <w:hideMark/>
          </w:tcPr>
          <w:p w14:paraId="5B86A31E" w14:textId="77777777" w:rsidR="00B66DFA" w:rsidRPr="00467F64" w:rsidRDefault="00731910" w:rsidP="00467F64">
            <w:pPr>
              <w:spacing w:after="0" w:line="276" w:lineRule="auto"/>
              <w:rPr>
                <w:rFonts w:ascii="Arial" w:hAnsi="Arial" w:cs="Arial"/>
                <w:sz w:val="18"/>
                <w:szCs w:val="18"/>
              </w:rPr>
            </w:pPr>
            <w:r w:rsidRPr="00467F64">
              <w:rPr>
                <w:rFonts w:ascii="Arial" w:hAnsi="Arial" w:cs="Arial"/>
                <w:sz w:val="18"/>
                <w:szCs w:val="18"/>
              </w:rPr>
              <w:t>Biopsy (consider Neuroblastoma Biopsy protocol)</w:t>
            </w:r>
          </w:p>
        </w:tc>
      </w:tr>
    </w:tbl>
    <w:p w14:paraId="64C9895D"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13508832" w14:textId="115801DF" w:rsidR="00B66DFA" w:rsidRPr="00467F64" w:rsidRDefault="00731910" w:rsidP="00467F64">
      <w:pPr>
        <w:spacing w:after="0" w:line="276" w:lineRule="auto"/>
        <w:divId w:val="1558277070"/>
        <w:rPr>
          <w:rFonts w:ascii="Arial" w:eastAsia="Times New Roman" w:hAnsi="Arial" w:cs="Arial"/>
          <w:b/>
          <w:bCs/>
          <w:sz w:val="20"/>
          <w:szCs w:val="20"/>
          <w:lang w:val="en"/>
        </w:rPr>
      </w:pPr>
      <w:r w:rsidRPr="00467F64">
        <w:rPr>
          <w:rFonts w:ascii="Arial" w:eastAsia="Times New Roman" w:hAnsi="Arial" w:cs="Arial"/>
          <w:b/>
          <w:bCs/>
          <w:sz w:val="20"/>
          <w:szCs w:val="20"/>
          <w:lang w:val="en"/>
        </w:rPr>
        <w:t>Authors</w:t>
      </w:r>
    </w:p>
    <w:p w14:paraId="13858EDA" w14:textId="77777777" w:rsidR="00B66DFA" w:rsidRPr="00467F64" w:rsidRDefault="00731910" w:rsidP="00467F64">
      <w:pPr>
        <w:spacing w:after="0" w:line="276" w:lineRule="auto"/>
        <w:divId w:val="1584876214"/>
        <w:rPr>
          <w:rFonts w:ascii="Arial" w:eastAsia="Times New Roman" w:hAnsi="Arial" w:cs="Arial"/>
          <w:sz w:val="16"/>
          <w:szCs w:val="16"/>
          <w:lang w:val="en"/>
        </w:rPr>
      </w:pPr>
      <w:r w:rsidRPr="00467F64">
        <w:rPr>
          <w:rFonts w:ascii="Arial" w:eastAsia="Times New Roman" w:hAnsi="Arial" w:cs="Arial"/>
          <w:sz w:val="20"/>
          <w:szCs w:val="20"/>
          <w:lang w:val="en"/>
        </w:rPr>
        <w:t xml:space="preserve">Erin R. Rudzinski, MD*; Jason A. Jarzembowski, MD, PhD*; Jessica L. Davis, MD*; Miguel Reyes-Mugica, MD; Neil </w:t>
      </w:r>
      <w:proofErr w:type="spellStart"/>
      <w:r w:rsidRPr="00467F64">
        <w:rPr>
          <w:rFonts w:ascii="Arial" w:eastAsia="Times New Roman" w:hAnsi="Arial" w:cs="Arial"/>
          <w:sz w:val="20"/>
          <w:szCs w:val="20"/>
          <w:lang w:val="en"/>
        </w:rPr>
        <w:t>Sebire</w:t>
      </w:r>
      <w:proofErr w:type="spellEnd"/>
      <w:r w:rsidRPr="00467F64">
        <w:rPr>
          <w:rFonts w:ascii="Arial" w:eastAsia="Times New Roman" w:hAnsi="Arial" w:cs="Arial"/>
          <w:sz w:val="20"/>
          <w:szCs w:val="20"/>
          <w:lang w:val="en"/>
        </w:rPr>
        <w:t xml:space="preserve">, MB, BS, </w:t>
      </w:r>
      <w:proofErr w:type="spellStart"/>
      <w:r w:rsidRPr="00467F64">
        <w:rPr>
          <w:rFonts w:ascii="Arial" w:eastAsia="Times New Roman" w:hAnsi="Arial" w:cs="Arial"/>
          <w:sz w:val="20"/>
          <w:szCs w:val="20"/>
          <w:lang w:val="en"/>
        </w:rPr>
        <w:t>FRCpath</w:t>
      </w:r>
      <w:proofErr w:type="spellEnd"/>
      <w:r w:rsidRPr="00467F64">
        <w:rPr>
          <w:rFonts w:ascii="Arial" w:eastAsia="Times New Roman" w:hAnsi="Arial" w:cs="Arial"/>
          <w:sz w:val="20"/>
          <w:szCs w:val="20"/>
          <w:lang w:val="en"/>
        </w:rPr>
        <w:t>; Hiroyuki Shimada, MD, PhD.</w:t>
      </w:r>
      <w:r w:rsidRPr="00467F64">
        <w:rPr>
          <w:rFonts w:ascii="Arial" w:eastAsia="Times New Roman" w:hAnsi="Arial" w:cs="Arial"/>
          <w:sz w:val="20"/>
          <w:szCs w:val="20"/>
          <w:lang w:val="en"/>
        </w:rPr>
        <w:br/>
        <w:t>With guidance from the CAP Cancer and CAP Pathology Electronic Reporting Committees.</w:t>
      </w:r>
      <w:r w:rsidRPr="00467F64">
        <w:rPr>
          <w:rFonts w:ascii="Arial" w:eastAsia="Times New Roman" w:hAnsi="Arial" w:cs="Arial"/>
          <w:sz w:val="20"/>
          <w:szCs w:val="20"/>
          <w:lang w:val="en"/>
        </w:rPr>
        <w:br/>
      </w:r>
      <w:r w:rsidRPr="00467F64">
        <w:rPr>
          <w:rFonts w:ascii="Arial" w:eastAsia="Times New Roman" w:hAnsi="Arial" w:cs="Arial"/>
          <w:sz w:val="16"/>
          <w:szCs w:val="16"/>
          <w:lang w:val="en"/>
        </w:rPr>
        <w:t>* Denotes primary author.</w:t>
      </w:r>
    </w:p>
    <w:p w14:paraId="05C60CE0"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19E8B263" w14:textId="77777777" w:rsidR="00B66DFA" w:rsidRPr="00467F64" w:rsidRDefault="00731910" w:rsidP="00467F64">
      <w:pPr>
        <w:spacing w:after="0" w:line="276" w:lineRule="auto"/>
        <w:jc w:val="both"/>
        <w:divId w:val="1148091095"/>
        <w:rPr>
          <w:rFonts w:ascii="Arial" w:eastAsia="Times New Roman" w:hAnsi="Arial" w:cs="Arial"/>
          <w:b/>
          <w:bCs/>
          <w:sz w:val="20"/>
          <w:szCs w:val="20"/>
          <w:lang w:val="en"/>
        </w:rPr>
      </w:pPr>
      <w:r w:rsidRPr="00467F64">
        <w:rPr>
          <w:rFonts w:ascii="Arial" w:eastAsia="Times New Roman" w:hAnsi="Arial" w:cs="Arial"/>
          <w:b/>
          <w:bCs/>
          <w:sz w:val="20"/>
          <w:szCs w:val="20"/>
          <w:lang w:val="en"/>
        </w:rPr>
        <w:t>Accreditation Requirements</w:t>
      </w:r>
    </w:p>
    <w:p w14:paraId="0F103E9C" w14:textId="77777777" w:rsidR="00B66DFA" w:rsidRPr="00467F64" w:rsidRDefault="00731910" w:rsidP="00467F64">
      <w:pPr>
        <w:pStyle w:val="NormalWeb"/>
        <w:spacing w:before="0" w:beforeAutospacing="0" w:after="0" w:afterAutospacing="0" w:line="276" w:lineRule="auto"/>
        <w:jc w:val="both"/>
        <w:divId w:val="1002707340"/>
        <w:rPr>
          <w:rFonts w:ascii="Arial" w:hAnsi="Arial" w:cs="Arial"/>
          <w:sz w:val="20"/>
          <w:szCs w:val="20"/>
          <w:lang w:val="en"/>
        </w:rPr>
      </w:pPr>
      <w:r w:rsidRPr="00467F64">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D3E9473"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CF2F080" w14:textId="77777777" w:rsidR="00467F64" w:rsidRDefault="00467F64">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4D1FF4E" w14:textId="784C94BC" w:rsidR="00B66DFA" w:rsidRPr="00467F64" w:rsidRDefault="00731910" w:rsidP="00467F64">
      <w:pPr>
        <w:spacing w:after="0" w:line="276" w:lineRule="auto"/>
        <w:rPr>
          <w:rFonts w:ascii="Arial" w:eastAsia="Times New Roman" w:hAnsi="Arial" w:cs="Arial"/>
          <w:b/>
          <w:bCs/>
          <w:sz w:val="20"/>
          <w:szCs w:val="20"/>
          <w:u w:val="single"/>
          <w:lang w:val="en"/>
        </w:rPr>
      </w:pPr>
      <w:r w:rsidRPr="00467F64">
        <w:rPr>
          <w:rFonts w:ascii="Arial" w:eastAsia="Times New Roman" w:hAnsi="Arial" w:cs="Arial"/>
          <w:b/>
          <w:bCs/>
          <w:sz w:val="20"/>
          <w:szCs w:val="20"/>
          <w:u w:val="single"/>
          <w:lang w:val="en"/>
        </w:rPr>
        <w:lastRenderedPageBreak/>
        <w:t>Summary of Changes</w:t>
      </w:r>
    </w:p>
    <w:p w14:paraId="673C332B" w14:textId="48AA0DAB" w:rsidR="00B66DFA" w:rsidRPr="00467F64" w:rsidRDefault="00731910" w:rsidP="00AD6185">
      <w:pPr>
        <w:pStyle w:val="NormalWeb"/>
        <w:spacing w:before="0" w:beforeAutospacing="0" w:after="0" w:afterAutospacing="0"/>
        <w:rPr>
          <w:rFonts w:ascii="Arial" w:hAnsi="Arial" w:cs="Arial"/>
          <w:sz w:val="20"/>
          <w:szCs w:val="20"/>
          <w:lang w:val="en"/>
        </w:rPr>
      </w:pPr>
      <w:r w:rsidRPr="00467F64">
        <w:rPr>
          <w:rStyle w:val="Strong"/>
          <w:rFonts w:ascii="Arial" w:hAnsi="Arial" w:cs="Arial"/>
          <w:sz w:val="20"/>
          <w:szCs w:val="20"/>
          <w:lang w:val="en"/>
        </w:rPr>
        <w:t>v 4.1.</w:t>
      </w:r>
      <w:r w:rsidR="00AD6185">
        <w:rPr>
          <w:rStyle w:val="Strong"/>
          <w:rFonts w:ascii="Arial" w:hAnsi="Arial" w:cs="Arial"/>
          <w:sz w:val="20"/>
          <w:szCs w:val="20"/>
          <w:lang w:val="en"/>
        </w:rPr>
        <w:t>1</w:t>
      </w:r>
      <w:r w:rsidRPr="00467F64">
        <w:rPr>
          <w:rStyle w:val="Strong"/>
          <w:rFonts w:ascii="Arial" w:hAnsi="Arial" w:cs="Arial"/>
          <w:sz w:val="20"/>
          <w:szCs w:val="20"/>
          <w:lang w:val="en"/>
        </w:rPr>
        <w:t>.0</w:t>
      </w:r>
    </w:p>
    <w:p w14:paraId="1CE8CDEB" w14:textId="77777777" w:rsidR="00AD6185" w:rsidRPr="00AD6185" w:rsidRDefault="00AD6185" w:rsidP="00AD6185">
      <w:pPr>
        <w:pStyle w:val="ListParagraph"/>
        <w:numPr>
          <w:ilvl w:val="0"/>
          <w:numId w:val="27"/>
        </w:numPr>
        <w:spacing w:after="100" w:afterAutospacing="1" w:line="240" w:lineRule="auto"/>
        <w:rPr>
          <w:rFonts w:ascii="Arial" w:eastAsia="Times New Roman" w:hAnsi="Arial" w:cs="Arial"/>
          <w:sz w:val="20"/>
          <w:szCs w:val="20"/>
          <w:lang w:val="en"/>
        </w:rPr>
      </w:pPr>
      <w:r w:rsidRPr="00AD6185">
        <w:rPr>
          <w:rFonts w:ascii="Arial" w:eastAsia="Times New Roman" w:hAnsi="Arial" w:cs="Arial"/>
          <w:sz w:val="20"/>
          <w:szCs w:val="20"/>
          <w:lang w:val="en"/>
        </w:rPr>
        <w:t>Added Expert Consultation question</w:t>
      </w:r>
    </w:p>
    <w:p w14:paraId="2436CEF3" w14:textId="77777777" w:rsidR="00B66DFA" w:rsidRPr="00467F64" w:rsidRDefault="00731910" w:rsidP="00EF7190">
      <w:pPr>
        <w:pageBreakBefore/>
        <w:pBdr>
          <w:bottom w:val="single" w:sz="6" w:space="1" w:color="auto"/>
        </w:pBdr>
        <w:spacing w:after="0" w:line="240"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lastRenderedPageBreak/>
        <w:t>Reporting Template</w:t>
      </w:r>
    </w:p>
    <w:p w14:paraId="65ADF58D"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Protocol Posting Date: March 2022 </w:t>
      </w:r>
    </w:p>
    <w:p w14:paraId="5DB201AE"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Select a single response unless otherwise indicated.</w:t>
      </w:r>
    </w:p>
    <w:p w14:paraId="10F759CA"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C3C4B3C"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CASE SUMMARY: (NEUROBLASTOMA: Resection)  </w:t>
      </w:r>
    </w:p>
    <w:p w14:paraId="301F271F" w14:textId="77777777" w:rsidR="00B66DFA" w:rsidRPr="00467F64" w:rsidRDefault="00731910" w:rsidP="00467F64">
      <w:pPr>
        <w:spacing w:after="0" w:line="276" w:lineRule="auto"/>
        <w:rPr>
          <w:rFonts w:ascii="Arial" w:eastAsia="Times New Roman" w:hAnsi="Arial" w:cs="Arial"/>
          <w:i/>
          <w:iCs/>
          <w:sz w:val="16"/>
          <w:szCs w:val="16"/>
          <w:lang w:val="en"/>
        </w:rPr>
      </w:pPr>
      <w:proofErr w:type="gramStart"/>
      <w:r w:rsidRPr="00467F64">
        <w:rPr>
          <w:rFonts w:ascii="Arial" w:eastAsia="Times New Roman" w:hAnsi="Arial" w:cs="Arial"/>
          <w:i/>
          <w:iCs/>
          <w:sz w:val="16"/>
          <w:szCs w:val="16"/>
          <w:lang w:val="en"/>
        </w:rPr>
        <w:t>First priority</w:t>
      </w:r>
      <w:proofErr w:type="gramEnd"/>
      <w:r w:rsidRPr="00467F64">
        <w:rPr>
          <w:rFonts w:ascii="Arial" w:eastAsia="Times New Roman" w:hAnsi="Arial" w:cs="Arial"/>
          <w:i/>
          <w:iCs/>
          <w:sz w:val="16"/>
          <w:szCs w:val="16"/>
          <w:lang w:val="en"/>
        </w:rPr>
        <w:t xml:space="preserve"> should always be given to formalin-fixed tissue for morphologic evaluation. Optimally, at least 100 mg of viable snap-frozen tissue is preferred as the second priority for workup. (Note </w:t>
      </w:r>
      <w:hyperlink w:anchor="N7424" w:history="1">
        <w:r w:rsidRPr="00467F64">
          <w:rPr>
            <w:rStyle w:val="Hyperlink"/>
            <w:rFonts w:ascii="Arial" w:eastAsia="Times New Roman" w:hAnsi="Arial" w:cs="Arial"/>
            <w:i/>
            <w:iCs/>
            <w:sz w:val="16"/>
            <w:szCs w:val="16"/>
            <w:lang w:val="en"/>
          </w:rPr>
          <w:t>A</w:t>
        </w:r>
      </w:hyperlink>
      <w:r w:rsidRPr="00467F64">
        <w:rPr>
          <w:rFonts w:ascii="Arial" w:eastAsia="Times New Roman" w:hAnsi="Arial" w:cs="Arial"/>
          <w:i/>
          <w:iCs/>
          <w:sz w:val="16"/>
          <w:szCs w:val="16"/>
          <w:lang w:val="en"/>
        </w:rPr>
        <w:t xml:space="preserve">) </w:t>
      </w:r>
    </w:p>
    <w:p w14:paraId="362CA083" w14:textId="77777777" w:rsidR="00B66DFA" w:rsidRPr="00467F64" w:rsidRDefault="00731910" w:rsidP="00467F64">
      <w:pPr>
        <w:spacing w:after="0" w:line="276" w:lineRule="auto"/>
        <w:rPr>
          <w:rFonts w:ascii="Arial" w:eastAsia="Times New Roman" w:hAnsi="Arial" w:cs="Arial"/>
          <w:i/>
          <w:iCs/>
          <w:sz w:val="16"/>
          <w:szCs w:val="16"/>
          <w:lang w:val="en"/>
        </w:rPr>
      </w:pPr>
      <w:r w:rsidRPr="00467F64">
        <w:rPr>
          <w:rFonts w:ascii="Arial" w:eastAsia="Times New Roman" w:hAnsi="Arial" w:cs="Arial"/>
          <w:i/>
          <w:iCs/>
          <w:sz w:val="16"/>
          <w:szCs w:val="16"/>
          <w:lang w:val="en"/>
        </w:rPr>
        <w:t xml:space="preserve">For more information, contact: The Children's Oncology Group Biopathology Center, Phone: (614) 722-2890 or (800) 347-2486  </w:t>
      </w:r>
    </w:p>
    <w:p w14:paraId="691689AB"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0AC5B49"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EXPERT CONSULTATION  </w:t>
      </w:r>
    </w:p>
    <w:p w14:paraId="0F36C428"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430FF4B1"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Expert Consultation  </w:t>
      </w:r>
    </w:p>
    <w:p w14:paraId="562B130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Pending - Completion of this CAP Cancer Protocol is awaiting expert consultation  </w:t>
      </w:r>
    </w:p>
    <w:p w14:paraId="4D86B103"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Completed - This CAP Cancer Protocol or some elements have been performed following expert consultation  </w:t>
      </w:r>
    </w:p>
    <w:p w14:paraId="4341B162"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(expert consultation not required)  </w:t>
      </w:r>
    </w:p>
    <w:p w14:paraId="4A3EC8A7"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65A49684"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CLINICAL  </w:t>
      </w:r>
    </w:p>
    <w:p w14:paraId="762F3CB6"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0D390E80"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Treatment History (Note </w:t>
      </w:r>
      <w:hyperlink w:anchor="N7427" w:history="1">
        <w:r w:rsidRPr="00467F64">
          <w:rPr>
            <w:rStyle w:val="Hyperlink"/>
            <w:rFonts w:ascii="Arial" w:eastAsia="Times New Roman" w:hAnsi="Arial" w:cs="Arial"/>
            <w:b/>
            <w:bCs/>
            <w:sz w:val="20"/>
            <w:szCs w:val="20"/>
            <w:lang w:val="en"/>
          </w:rPr>
          <w:t>B</w:t>
        </w:r>
      </w:hyperlink>
      <w:r w:rsidRPr="00467F64">
        <w:rPr>
          <w:rFonts w:ascii="Arial" w:eastAsia="Times New Roman" w:hAnsi="Arial" w:cs="Arial"/>
          <w:b/>
          <w:bCs/>
          <w:sz w:val="20"/>
          <w:szCs w:val="20"/>
          <w:lang w:val="en"/>
        </w:rPr>
        <w:t xml:space="preserve">) </w:t>
      </w:r>
    </w:p>
    <w:p w14:paraId="60EE0C0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 known preoperative therapy  </w:t>
      </w:r>
    </w:p>
    <w:p w14:paraId="275160D6"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Preoperative therapy given  </w:t>
      </w:r>
    </w:p>
    <w:p w14:paraId="77FCACDC"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specified  </w:t>
      </w:r>
    </w:p>
    <w:p w14:paraId="338059D3"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5E02CEB0"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Patient Age  </w:t>
      </w:r>
    </w:p>
    <w:p w14:paraId="2CC02A61"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Less than 18 months  </w:t>
      </w:r>
    </w:p>
    <w:p w14:paraId="6326890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Greater than or equal to 18 months and less than 5 years  </w:t>
      </w:r>
    </w:p>
    <w:p w14:paraId="5864B24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Greater than or equal to 5 years  </w:t>
      </w:r>
    </w:p>
    <w:p w14:paraId="2A193A78"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4E4E928"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SPECIMEN  </w:t>
      </w:r>
    </w:p>
    <w:p w14:paraId="7CD17C05"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0B8FB984"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Procedure (Note </w:t>
      </w:r>
      <w:hyperlink w:anchor="N7425" w:history="1">
        <w:r w:rsidRPr="00467F64">
          <w:rPr>
            <w:rStyle w:val="Hyperlink"/>
            <w:rFonts w:ascii="Arial" w:eastAsia="Times New Roman" w:hAnsi="Arial" w:cs="Arial"/>
            <w:b/>
            <w:bCs/>
            <w:sz w:val="20"/>
            <w:szCs w:val="20"/>
            <w:lang w:val="en"/>
          </w:rPr>
          <w:t>C</w:t>
        </w:r>
      </w:hyperlink>
      <w:r w:rsidRPr="00467F64">
        <w:rPr>
          <w:rFonts w:ascii="Arial" w:eastAsia="Times New Roman" w:hAnsi="Arial" w:cs="Arial"/>
          <w:b/>
          <w:bCs/>
          <w:sz w:val="20"/>
          <w:szCs w:val="20"/>
          <w:lang w:val="en"/>
        </w:rPr>
        <w:t xml:space="preserve">) </w:t>
      </w:r>
    </w:p>
    <w:p w14:paraId="23CCAD6F"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Resection  </w:t>
      </w:r>
    </w:p>
    <w:p w14:paraId="7E2642C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1CDDBD9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specified  </w:t>
      </w:r>
    </w:p>
    <w:p w14:paraId="01C015B8"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410DD39D"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TUMOR  </w:t>
      </w:r>
    </w:p>
    <w:p w14:paraId="4A7C087A"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135E0405"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Tumor Site  </w:t>
      </w:r>
    </w:p>
    <w:p w14:paraId="18CCE32C"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Adrenal / periadrenal  </w:t>
      </w:r>
    </w:p>
    <w:p w14:paraId="0733E109"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Retroperitoneal, nonadrenal  </w:t>
      </w:r>
    </w:p>
    <w:p w14:paraId="6C4CC5C6"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Thoracic paraspinal  </w:t>
      </w:r>
    </w:p>
    <w:p w14:paraId="584C1CE9"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Cervical region  </w:t>
      </w:r>
    </w:p>
    <w:p w14:paraId="7AFE0AB5"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7EEDA973"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specified  </w:t>
      </w:r>
    </w:p>
    <w:p w14:paraId="7E8AAFF6"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98D7511"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Tumor Size  </w:t>
      </w:r>
    </w:p>
    <w:p w14:paraId="32D0DB07"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___ Greatest dimension in Centimeters (cm): _________________ cm</w:t>
      </w:r>
    </w:p>
    <w:p w14:paraId="116F6AD2" w14:textId="77777777"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lastRenderedPageBreak/>
        <w:t>+Additional Dimension in Centimeters (cm): ____ x ____ cm</w:t>
      </w:r>
    </w:p>
    <w:p w14:paraId="7A61B481"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1156BE3D"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47CCE9ED"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Histologic Type (Note </w:t>
      </w:r>
      <w:hyperlink w:anchor="N7426" w:history="1">
        <w:r w:rsidRPr="00467F64">
          <w:rPr>
            <w:rStyle w:val="Hyperlink"/>
            <w:rFonts w:ascii="Arial" w:eastAsia="Times New Roman" w:hAnsi="Arial" w:cs="Arial"/>
            <w:b/>
            <w:bCs/>
            <w:sz w:val="20"/>
            <w:szCs w:val="20"/>
            <w:lang w:val="en"/>
          </w:rPr>
          <w:t>D</w:t>
        </w:r>
      </w:hyperlink>
      <w:r w:rsidRPr="00467F64">
        <w:rPr>
          <w:rFonts w:ascii="Arial" w:eastAsia="Times New Roman" w:hAnsi="Arial" w:cs="Arial"/>
          <w:b/>
          <w:bCs/>
          <w:sz w:val="20"/>
          <w:szCs w:val="20"/>
          <w:lang w:val="en"/>
        </w:rPr>
        <w:t xml:space="preserve">) </w:t>
      </w:r>
    </w:p>
    <w:p w14:paraId="1B36F2A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w:t>
      </w:r>
    </w:p>
    <w:p w14:paraId="2608BEED" w14:textId="77777777" w:rsidR="00B66DFA" w:rsidRPr="00467F64" w:rsidRDefault="00731910" w:rsidP="00467F64">
      <w:pPr>
        <w:spacing w:after="0" w:line="276" w:lineRule="auto"/>
        <w:rPr>
          <w:rFonts w:ascii="Arial" w:eastAsia="Times New Roman" w:hAnsi="Arial" w:cs="Arial"/>
          <w:i/>
          <w:iCs/>
          <w:sz w:val="16"/>
          <w:szCs w:val="16"/>
          <w:lang w:val="en"/>
        </w:rPr>
      </w:pPr>
      <w:r w:rsidRPr="00467F64">
        <w:rPr>
          <w:rFonts w:ascii="Arial" w:eastAsia="Times New Roman" w:hAnsi="Arial" w:cs="Arial"/>
          <w:i/>
          <w:iCs/>
          <w:sz w:val="16"/>
          <w:szCs w:val="16"/>
          <w:lang w:val="en"/>
        </w:rPr>
        <w:t xml:space="preserve"># For nodular (composite) </w:t>
      </w:r>
      <w:proofErr w:type="spellStart"/>
      <w:r w:rsidRPr="00467F64">
        <w:rPr>
          <w:rFonts w:ascii="Arial" w:eastAsia="Times New Roman" w:hAnsi="Arial" w:cs="Arial"/>
          <w:i/>
          <w:iCs/>
          <w:sz w:val="16"/>
          <w:szCs w:val="16"/>
          <w:lang w:val="en"/>
        </w:rPr>
        <w:t>ganglioneuroblastomas</w:t>
      </w:r>
      <w:proofErr w:type="spellEnd"/>
      <w:r w:rsidRPr="00467F64">
        <w:rPr>
          <w:rFonts w:ascii="Arial" w:eastAsia="Times New Roman" w:hAnsi="Arial" w:cs="Arial"/>
          <w:i/>
          <w:iCs/>
          <w:sz w:val="16"/>
          <w:szCs w:val="16"/>
          <w:lang w:val="en"/>
        </w:rPr>
        <w:t xml:space="preserve"> with more than 1 nodule, degree of differentiation and mitotic-karyorrhectic index (MKI) must be given for each nodule. Please indicate the differentiation and MKI for the least favorable nodule in the checklist below. Classification of additional nodules can be described in the Comment.  </w:t>
      </w:r>
    </w:p>
    <w:p w14:paraId="3891490A"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nodular subtype</w:t>
      </w:r>
      <w:r w:rsidRPr="00497527">
        <w:rPr>
          <w:rFonts w:ascii="Arial" w:eastAsia="Times New Roman" w:hAnsi="Arial" w:cs="Arial"/>
          <w:sz w:val="20"/>
          <w:szCs w:val="20"/>
          <w:lang w:val="en"/>
        </w:rPr>
        <w:t>#</w:t>
      </w:r>
      <w:r w:rsidRPr="00467F64">
        <w:rPr>
          <w:rFonts w:ascii="Arial" w:eastAsia="Times New Roman" w:hAnsi="Arial" w:cs="Arial"/>
          <w:sz w:val="20"/>
          <w:szCs w:val="20"/>
          <w:lang w:val="en"/>
        </w:rPr>
        <w:t xml:space="preserve">  </w:t>
      </w:r>
    </w:p>
    <w:p w14:paraId="38ABCE4A" w14:textId="77777777"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Number of Nodules  </w:t>
      </w:r>
    </w:p>
    <w:p w14:paraId="3215B590"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Specify number: _________________ </w:t>
      </w:r>
    </w:p>
    <w:p w14:paraId="05E33680"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78AE702A"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5711E6C7" w14:textId="77777777"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Nodular Subtype(s) (repeat for each nodule): _________________ </w:t>
      </w:r>
    </w:p>
    <w:p w14:paraId="64CF534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intermixed subtype  </w:t>
      </w:r>
    </w:p>
    <w:p w14:paraId="00BBD093"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Ganglioneuroma  </w:t>
      </w:r>
    </w:p>
    <w:p w14:paraId="403D46D5"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Ganglioneuroma, maturing  </w:t>
      </w:r>
    </w:p>
    <w:p w14:paraId="09D33266"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Ganglioneuroma, mature  </w:t>
      </w:r>
    </w:p>
    <w:p w14:paraId="064129E8"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Neuroblastic</w:t>
      </w:r>
      <w:proofErr w:type="spellEnd"/>
      <w:r w:rsidRPr="00467F64">
        <w:rPr>
          <w:rFonts w:ascii="Arial" w:eastAsia="Times New Roman" w:hAnsi="Arial" w:cs="Arial"/>
          <w:sz w:val="20"/>
          <w:szCs w:val="20"/>
          <w:lang w:val="en"/>
        </w:rPr>
        <w:t xml:space="preserve"> tumor, unclassifiable  </w:t>
      </w:r>
    </w:p>
    <w:p w14:paraId="0CF15B43"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Treated neuroblastoma / </w:t>
      </w:r>
      <w:proofErr w:type="spellStart"/>
      <w:r w:rsidRPr="00467F64">
        <w:rPr>
          <w:rFonts w:ascii="Arial" w:eastAsia="Times New Roman" w:hAnsi="Arial" w:cs="Arial"/>
          <w:sz w:val="20"/>
          <w:szCs w:val="20"/>
          <w:lang w:val="en"/>
        </w:rPr>
        <w:t>neuroblastic</w:t>
      </w:r>
      <w:proofErr w:type="spellEnd"/>
      <w:r w:rsidRPr="00467F64">
        <w:rPr>
          <w:rFonts w:ascii="Arial" w:eastAsia="Times New Roman" w:hAnsi="Arial" w:cs="Arial"/>
          <w:sz w:val="20"/>
          <w:szCs w:val="20"/>
          <w:lang w:val="en"/>
        </w:rPr>
        <w:t xml:space="preserve"> tumor  </w:t>
      </w:r>
    </w:p>
    <w:p w14:paraId="2246D2B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120F5562" w14:textId="77777777"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+Histologic Type Comment: _________________ </w:t>
      </w:r>
    </w:p>
    <w:p w14:paraId="714B5755"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26243B3"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Degree of Differentiation (Note </w:t>
      </w:r>
      <w:hyperlink w:anchor="N7428" w:history="1">
        <w:r w:rsidRPr="00467F64">
          <w:rPr>
            <w:rStyle w:val="Hyperlink"/>
            <w:rFonts w:ascii="Arial" w:eastAsia="Times New Roman" w:hAnsi="Arial" w:cs="Arial"/>
            <w:b/>
            <w:bCs/>
            <w:sz w:val="20"/>
            <w:szCs w:val="20"/>
            <w:lang w:val="en"/>
          </w:rPr>
          <w:t>E</w:t>
        </w:r>
      </w:hyperlink>
      <w:r w:rsidRPr="00467F64">
        <w:rPr>
          <w:rFonts w:ascii="Arial" w:eastAsia="Times New Roman" w:hAnsi="Arial" w:cs="Arial"/>
          <w:b/>
          <w:bCs/>
          <w:sz w:val="20"/>
          <w:szCs w:val="20"/>
          <w:lang w:val="en"/>
        </w:rPr>
        <w:t xml:space="preserve">) </w:t>
      </w:r>
    </w:p>
    <w:p w14:paraId="3ECC128D" w14:textId="77777777" w:rsidR="00B66DFA" w:rsidRPr="00467F64" w:rsidRDefault="00731910" w:rsidP="00467F64">
      <w:pPr>
        <w:spacing w:after="0" w:line="276" w:lineRule="auto"/>
        <w:rPr>
          <w:rFonts w:ascii="Arial" w:eastAsia="Times New Roman" w:hAnsi="Arial" w:cs="Arial"/>
          <w:i/>
          <w:iCs/>
          <w:sz w:val="16"/>
          <w:szCs w:val="16"/>
          <w:lang w:val="en"/>
        </w:rPr>
      </w:pPr>
      <w:r w:rsidRPr="00467F64">
        <w:rPr>
          <w:rFonts w:ascii="Arial" w:eastAsia="Times New Roman" w:hAnsi="Arial" w:cs="Arial"/>
          <w:i/>
          <w:iCs/>
          <w:sz w:val="16"/>
          <w:szCs w:val="16"/>
          <w:lang w:val="en"/>
        </w:rPr>
        <w:t xml:space="preserve">Report </w:t>
      </w:r>
      <w:proofErr w:type="spellStart"/>
      <w:r w:rsidRPr="00467F64">
        <w:rPr>
          <w:rFonts w:ascii="Arial" w:eastAsia="Times New Roman" w:hAnsi="Arial" w:cs="Arial"/>
          <w:i/>
          <w:iCs/>
          <w:sz w:val="16"/>
          <w:szCs w:val="16"/>
          <w:lang w:val="en"/>
        </w:rPr>
        <w:t>neuroblastic</w:t>
      </w:r>
      <w:proofErr w:type="spellEnd"/>
      <w:r w:rsidRPr="00467F64">
        <w:rPr>
          <w:rFonts w:ascii="Arial" w:eastAsia="Times New Roman" w:hAnsi="Arial" w:cs="Arial"/>
          <w:i/>
          <w:iCs/>
          <w:sz w:val="16"/>
          <w:szCs w:val="16"/>
          <w:lang w:val="en"/>
        </w:rPr>
        <w:t xml:space="preserve"> component if not previously treated  </w:t>
      </w:r>
    </w:p>
    <w:p w14:paraId="35F0940C"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w:t>
      </w:r>
    </w:p>
    <w:p w14:paraId="696C6E9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Undifferentiated  </w:t>
      </w:r>
    </w:p>
    <w:p w14:paraId="7FDC9091"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Poorly differentiated  </w:t>
      </w:r>
    </w:p>
    <w:p w14:paraId="4BA2FD77"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Differentiating  </w:t>
      </w:r>
    </w:p>
    <w:p w14:paraId="46E2A28F"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7F832A1A"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65F325B3"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Mitotic-Karyorrhectic Index (MKI) (Note </w:t>
      </w:r>
      <w:hyperlink w:anchor="N7429" w:history="1">
        <w:r w:rsidRPr="00467F64">
          <w:rPr>
            <w:rStyle w:val="Hyperlink"/>
            <w:rFonts w:ascii="Arial" w:eastAsia="Times New Roman" w:hAnsi="Arial" w:cs="Arial"/>
            <w:b/>
            <w:bCs/>
            <w:sz w:val="20"/>
            <w:szCs w:val="20"/>
            <w:lang w:val="en"/>
          </w:rPr>
          <w:t>F</w:t>
        </w:r>
      </w:hyperlink>
      <w:r w:rsidRPr="00467F64">
        <w:rPr>
          <w:rFonts w:ascii="Arial" w:eastAsia="Times New Roman" w:hAnsi="Arial" w:cs="Arial"/>
          <w:b/>
          <w:bCs/>
          <w:sz w:val="20"/>
          <w:szCs w:val="20"/>
          <w:lang w:val="en"/>
        </w:rPr>
        <w:t xml:space="preserve">) </w:t>
      </w:r>
    </w:p>
    <w:p w14:paraId="3BFA206A" w14:textId="77777777" w:rsidR="00B66DFA" w:rsidRPr="00467F64" w:rsidRDefault="00731910" w:rsidP="00467F64">
      <w:pPr>
        <w:spacing w:after="0" w:line="276" w:lineRule="auto"/>
        <w:rPr>
          <w:rFonts w:ascii="Arial" w:eastAsia="Times New Roman" w:hAnsi="Arial" w:cs="Arial"/>
          <w:i/>
          <w:iCs/>
          <w:sz w:val="16"/>
          <w:szCs w:val="16"/>
          <w:lang w:val="en"/>
        </w:rPr>
      </w:pPr>
      <w:r w:rsidRPr="00467F64">
        <w:rPr>
          <w:rFonts w:ascii="Arial" w:eastAsia="Times New Roman" w:hAnsi="Arial" w:cs="Arial"/>
          <w:i/>
          <w:iCs/>
          <w:sz w:val="16"/>
          <w:szCs w:val="16"/>
          <w:lang w:val="en"/>
        </w:rPr>
        <w:t xml:space="preserve">Report </w:t>
      </w:r>
      <w:proofErr w:type="spellStart"/>
      <w:r w:rsidRPr="00467F64">
        <w:rPr>
          <w:rFonts w:ascii="Arial" w:eastAsia="Times New Roman" w:hAnsi="Arial" w:cs="Arial"/>
          <w:i/>
          <w:iCs/>
          <w:sz w:val="16"/>
          <w:szCs w:val="16"/>
          <w:lang w:val="en"/>
        </w:rPr>
        <w:t>neuroblastic</w:t>
      </w:r>
      <w:proofErr w:type="spellEnd"/>
      <w:r w:rsidRPr="00467F64">
        <w:rPr>
          <w:rFonts w:ascii="Arial" w:eastAsia="Times New Roman" w:hAnsi="Arial" w:cs="Arial"/>
          <w:i/>
          <w:iCs/>
          <w:sz w:val="16"/>
          <w:szCs w:val="16"/>
          <w:lang w:val="en"/>
        </w:rPr>
        <w:t xml:space="preserve"> component if not previously treated  </w:t>
      </w:r>
    </w:p>
    <w:p w14:paraId="05BA5AE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w:t>
      </w:r>
    </w:p>
    <w:p w14:paraId="593EF676"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Low (less than 100 per 5000 cells; less than 2%)  </w:t>
      </w:r>
    </w:p>
    <w:p w14:paraId="5F81E7D4"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Intermediate (100-200 per 5000 cells; 2%-4%)  </w:t>
      </w:r>
    </w:p>
    <w:p w14:paraId="15A79D7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High (greater than 200 per 5000 cells; greater than 4%)  </w:t>
      </w:r>
    </w:p>
    <w:p w14:paraId="5A518659"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049BD82E"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69C11A00"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+Treatment Effect (Note </w:t>
      </w:r>
      <w:hyperlink w:anchor="N7427" w:history="1">
        <w:r w:rsidRPr="00467F64">
          <w:rPr>
            <w:rStyle w:val="Hyperlink"/>
            <w:rFonts w:ascii="Arial" w:eastAsia="Times New Roman" w:hAnsi="Arial" w:cs="Arial"/>
            <w:b/>
            <w:bCs/>
            <w:sz w:val="20"/>
            <w:szCs w:val="20"/>
            <w:lang w:val="en"/>
          </w:rPr>
          <w:t>B</w:t>
        </w:r>
      </w:hyperlink>
      <w:r w:rsidRPr="00467F64">
        <w:rPr>
          <w:rFonts w:ascii="Arial" w:eastAsia="Times New Roman" w:hAnsi="Arial" w:cs="Arial"/>
          <w:b/>
          <w:bCs/>
          <w:sz w:val="20"/>
          <w:szCs w:val="20"/>
          <w:lang w:val="en"/>
        </w:rPr>
        <w:t xml:space="preserve">) </w:t>
      </w:r>
    </w:p>
    <w:p w14:paraId="300F622B"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w:t>
      </w:r>
    </w:p>
    <w:p w14:paraId="5935E23D"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identified  </w:t>
      </w:r>
    </w:p>
    <w:p w14:paraId="0335171B"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Present  </w:t>
      </w:r>
    </w:p>
    <w:p w14:paraId="26C40B3A" w14:textId="77777777"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+Percentage of Tumor Necrosis  </w:t>
      </w:r>
    </w:p>
    <w:p w14:paraId="49EF6E30"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___ Specify percentage: _________________ %</w:t>
      </w:r>
    </w:p>
    <w:p w14:paraId="0163082D"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4F3D4691"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w:t>
      </w:r>
    </w:p>
    <w:p w14:paraId="3BBA266C" w14:textId="77777777" w:rsidR="00C014CF" w:rsidRDefault="00C014C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CC9068F" w14:textId="05E19FBF"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lastRenderedPageBreak/>
        <w:t xml:space="preserve">+Percentage of Therapy-Induced Cytodifferentiation  </w:t>
      </w:r>
    </w:p>
    <w:p w14:paraId="470D981B"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___ Specify percentage: _________________ %</w:t>
      </w:r>
    </w:p>
    <w:p w14:paraId="6F911CE5"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2D0E7C45"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w:t>
      </w:r>
    </w:p>
    <w:p w14:paraId="1FC23F4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_________________ </w:t>
      </w:r>
    </w:p>
    <w:p w14:paraId="7A035DD0"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6E32E387"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+Tumor Comment: _________________ </w:t>
      </w:r>
    </w:p>
    <w:p w14:paraId="314FB2B2"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59872BDB"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REGIONAL LYMPH NODES  </w:t>
      </w:r>
    </w:p>
    <w:p w14:paraId="31AA5E8E"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6FFA39EF"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Regional Lymph Node Status  </w:t>
      </w:r>
    </w:p>
    <w:p w14:paraId="6D8D898C"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(no regional lymph nodes submitted or found)  </w:t>
      </w:r>
    </w:p>
    <w:p w14:paraId="69E2A649"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Regional lymph nodes present  </w:t>
      </w:r>
    </w:p>
    <w:p w14:paraId="3712240C"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All regional lymph nodes negative for tumor  </w:t>
      </w:r>
    </w:p>
    <w:p w14:paraId="4DFDBEEB"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Tumor present in regional lymph node(s)  </w:t>
      </w:r>
    </w:p>
    <w:p w14:paraId="1A92200E" w14:textId="77777777" w:rsidR="00B66DFA" w:rsidRPr="00467F64" w:rsidRDefault="00731910" w:rsidP="00467F64">
      <w:pPr>
        <w:spacing w:after="0" w:line="276" w:lineRule="auto"/>
        <w:ind w:firstLine="48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Number of Lymph Nodes with Tumor  </w:t>
      </w:r>
    </w:p>
    <w:p w14:paraId="72E47507"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Exact number (specify): _________________ </w:t>
      </w:r>
    </w:p>
    <w:p w14:paraId="416A735F"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At least (specify): _________________ </w:t>
      </w:r>
    </w:p>
    <w:p w14:paraId="2BD8D7A8"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38D62132"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09C45ADA" w14:textId="77777777" w:rsidR="00B66DFA" w:rsidRPr="00467F64" w:rsidRDefault="00731910" w:rsidP="00467F64">
      <w:pPr>
        <w:spacing w:after="0" w:line="276" w:lineRule="auto"/>
        <w:ind w:firstLine="48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Nodal Site(s) with Tumor, if known  </w:t>
      </w:r>
    </w:p>
    <w:p w14:paraId="4CDE0EF2"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Not known  </w:t>
      </w:r>
    </w:p>
    <w:p w14:paraId="7DF04B21"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Specify site(s): _________________ </w:t>
      </w:r>
    </w:p>
    <w:p w14:paraId="067F1C70" w14:textId="77777777" w:rsidR="00B66DFA" w:rsidRPr="00467F64" w:rsidRDefault="00731910" w:rsidP="00467F64">
      <w:pPr>
        <w:spacing w:after="0" w:line="276" w:lineRule="auto"/>
        <w:ind w:firstLine="48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_________________ </w:t>
      </w:r>
    </w:p>
    <w:p w14:paraId="5572BA72"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2D678560"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7774852B" w14:textId="77777777" w:rsidR="00B66DFA" w:rsidRPr="00467F64" w:rsidRDefault="00731910" w:rsidP="00467F64">
      <w:pPr>
        <w:spacing w:after="0" w:line="276" w:lineRule="auto"/>
        <w:ind w:firstLine="240"/>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Number of Lymph Nodes Examined  </w:t>
      </w:r>
    </w:p>
    <w:p w14:paraId="4C25C5E5"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Exact number (specify): _________________ </w:t>
      </w:r>
    </w:p>
    <w:p w14:paraId="6025C505"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At least (specify): _________________ </w:t>
      </w:r>
    </w:p>
    <w:p w14:paraId="24044110"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Other (specify): _________________ </w:t>
      </w:r>
    </w:p>
    <w:p w14:paraId="5240BA09"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182DC017"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E2EFD83"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+Regional Lymph Node Comment: _________________ </w:t>
      </w:r>
    </w:p>
    <w:p w14:paraId="5BC0452F"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A2AF78F"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DISTANT METASTASIS  </w:t>
      </w:r>
    </w:p>
    <w:p w14:paraId="5D6820D5"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EC07D31"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Distant Site(s) Involved, if applicable  </w:t>
      </w:r>
    </w:p>
    <w:p w14:paraId="398FBDA2"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w:t>
      </w:r>
    </w:p>
    <w:p w14:paraId="5A6ABB01"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Specify site(s): _________________ </w:t>
      </w:r>
    </w:p>
    <w:p w14:paraId="4B94F652"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_________________ </w:t>
      </w:r>
    </w:p>
    <w:p w14:paraId="2CBA8347"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0C04A3A" w14:textId="77777777" w:rsidR="00C014CF" w:rsidRDefault="00C014C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A4B0C52" w14:textId="6F60D460"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lastRenderedPageBreak/>
        <w:t xml:space="preserve">PATHOLOGIC STAGE  </w:t>
      </w:r>
    </w:p>
    <w:p w14:paraId="7C244AE0"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17597035"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International Neuroblastoma Pathology Classification (INPC) (report if not previously treated) (Note </w:t>
      </w:r>
      <w:hyperlink w:anchor="N7430" w:history="1">
        <w:r w:rsidRPr="00467F64">
          <w:rPr>
            <w:rStyle w:val="Hyperlink"/>
            <w:rFonts w:ascii="Arial" w:eastAsia="Times New Roman" w:hAnsi="Arial" w:cs="Arial"/>
            <w:b/>
            <w:bCs/>
            <w:sz w:val="20"/>
            <w:szCs w:val="20"/>
            <w:lang w:val="en"/>
          </w:rPr>
          <w:t>G</w:t>
        </w:r>
      </w:hyperlink>
      <w:r w:rsidRPr="00467F64">
        <w:rPr>
          <w:rFonts w:ascii="Arial" w:eastAsia="Times New Roman" w:hAnsi="Arial" w:cs="Arial"/>
          <w:b/>
          <w:bCs/>
          <w:sz w:val="20"/>
          <w:szCs w:val="20"/>
          <w:lang w:val="en"/>
        </w:rPr>
        <w:t xml:space="preserve">) </w:t>
      </w:r>
    </w:p>
    <w:p w14:paraId="5D326C68" w14:textId="77777777" w:rsidR="00B66DFA" w:rsidRPr="00467F64" w:rsidRDefault="00731910" w:rsidP="00467F64">
      <w:pPr>
        <w:spacing w:after="0" w:line="276" w:lineRule="auto"/>
        <w:rPr>
          <w:rFonts w:ascii="Arial" w:eastAsia="Times New Roman" w:hAnsi="Arial" w:cs="Arial"/>
          <w:i/>
          <w:iCs/>
          <w:sz w:val="16"/>
          <w:szCs w:val="16"/>
          <w:lang w:val="en"/>
        </w:rPr>
      </w:pPr>
      <w:r w:rsidRPr="00467F64">
        <w:rPr>
          <w:rFonts w:ascii="Arial" w:eastAsia="Times New Roman" w:hAnsi="Arial" w:cs="Arial"/>
          <w:i/>
          <w:iCs/>
          <w:sz w:val="16"/>
          <w:szCs w:val="16"/>
          <w:lang w:val="en"/>
        </w:rPr>
        <w:t xml:space="preserve">INPC applies to untreated primary tumors and tumors in metastatic sites </w:t>
      </w:r>
      <w:proofErr w:type="gramStart"/>
      <w:r w:rsidRPr="00467F64">
        <w:rPr>
          <w:rFonts w:ascii="Arial" w:eastAsia="Times New Roman" w:hAnsi="Arial" w:cs="Arial"/>
          <w:i/>
          <w:iCs/>
          <w:sz w:val="16"/>
          <w:szCs w:val="16"/>
          <w:lang w:val="en"/>
        </w:rPr>
        <w:t>provided that</w:t>
      </w:r>
      <w:proofErr w:type="gramEnd"/>
      <w:r w:rsidRPr="00467F64">
        <w:rPr>
          <w:rFonts w:ascii="Arial" w:eastAsia="Times New Roman" w:hAnsi="Arial" w:cs="Arial"/>
          <w:i/>
          <w:iCs/>
          <w:sz w:val="16"/>
          <w:szCs w:val="16"/>
          <w:lang w:val="en"/>
        </w:rPr>
        <w:t xml:space="preserve"> there is sufficient material to classify histologically. Classification based on limited material (biopsy or incomplete resection) may be subject to sampling error and should be noted, accordingly. Bone marrow biopsy is useful only for evaluation of degree of </w:t>
      </w:r>
      <w:proofErr w:type="spellStart"/>
      <w:r w:rsidRPr="00467F64">
        <w:rPr>
          <w:rFonts w:ascii="Arial" w:eastAsia="Times New Roman" w:hAnsi="Arial" w:cs="Arial"/>
          <w:i/>
          <w:iCs/>
          <w:sz w:val="16"/>
          <w:szCs w:val="16"/>
          <w:lang w:val="en"/>
        </w:rPr>
        <w:t>neuroblastic</w:t>
      </w:r>
      <w:proofErr w:type="spellEnd"/>
      <w:r w:rsidRPr="00467F64">
        <w:rPr>
          <w:rFonts w:ascii="Arial" w:eastAsia="Times New Roman" w:hAnsi="Arial" w:cs="Arial"/>
          <w:i/>
          <w:iCs/>
          <w:sz w:val="16"/>
          <w:szCs w:val="16"/>
          <w:lang w:val="en"/>
        </w:rPr>
        <w:t xml:space="preserve"> </w:t>
      </w:r>
      <w:proofErr w:type="gramStart"/>
      <w:r w:rsidRPr="00467F64">
        <w:rPr>
          <w:rFonts w:ascii="Arial" w:eastAsia="Times New Roman" w:hAnsi="Arial" w:cs="Arial"/>
          <w:i/>
          <w:iCs/>
          <w:sz w:val="16"/>
          <w:szCs w:val="16"/>
          <w:lang w:val="en"/>
        </w:rPr>
        <w:t>differentiation, but</w:t>
      </w:r>
      <w:proofErr w:type="gramEnd"/>
      <w:r w:rsidRPr="00467F64">
        <w:rPr>
          <w:rFonts w:ascii="Arial" w:eastAsia="Times New Roman" w:hAnsi="Arial" w:cs="Arial"/>
          <w:i/>
          <w:iCs/>
          <w:sz w:val="16"/>
          <w:szCs w:val="16"/>
          <w:lang w:val="en"/>
        </w:rPr>
        <w:t xml:space="preserve"> is not eligible for MKI determination.  </w:t>
      </w:r>
    </w:p>
    <w:p w14:paraId="7275B2BC"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(secondary to previous chemotherapy)  </w:t>
      </w:r>
    </w:p>
    <w:p w14:paraId="2856D826"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Favorable histopathology  </w:t>
      </w:r>
    </w:p>
    <w:p w14:paraId="26AEFB67"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poorly differentiated subtype, low or intermediate MKI, less than 18 months old  </w:t>
      </w:r>
    </w:p>
    <w:p w14:paraId="21EF70D7"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differentiating subtype, intermediate MKI, less than 18 months old  </w:t>
      </w:r>
    </w:p>
    <w:p w14:paraId="79C8BA73"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differentiating subtype, low MKI, less than 5 years old  </w:t>
      </w:r>
    </w:p>
    <w:p w14:paraId="24A5BF85" w14:textId="77777777" w:rsidR="00B66DFA" w:rsidRPr="00467F64" w:rsidRDefault="00731910" w:rsidP="00467F64">
      <w:pPr>
        <w:spacing w:after="0" w:line="276" w:lineRule="auto"/>
        <w:ind w:left="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poorly differentiated subtype, low or intermediate MKI, less than 18 months old  </w:t>
      </w:r>
    </w:p>
    <w:p w14:paraId="05B120F8"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intermediate MKI, less than 18 months old  </w:t>
      </w:r>
    </w:p>
    <w:p w14:paraId="774A80CA"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differentiating subtype, low MKI, less than 5 years old  </w:t>
      </w:r>
    </w:p>
    <w:p w14:paraId="003BB627"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intermixed, any age  </w:t>
      </w:r>
    </w:p>
    <w:p w14:paraId="0DC7B7E2"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Ganglioneuroma, mature or maturing, any age  </w:t>
      </w:r>
    </w:p>
    <w:p w14:paraId="41E6180B"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Unfavorable histopathology  </w:t>
      </w:r>
    </w:p>
    <w:p w14:paraId="33353605"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undifferentiated subtype, any MKI, any age  </w:t>
      </w:r>
    </w:p>
    <w:p w14:paraId="1B662992"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poorly differentiated subtype, high MKI, any age  </w:t>
      </w:r>
    </w:p>
    <w:p w14:paraId="39559204" w14:textId="77777777" w:rsidR="00B66DFA" w:rsidRPr="00467F64" w:rsidRDefault="00731910" w:rsidP="00467F64">
      <w:pPr>
        <w:spacing w:after="0" w:line="276" w:lineRule="auto"/>
        <w:ind w:left="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poorly differentiated subtype, low or intermediate MKI, greater than 18 months old  </w:t>
      </w:r>
    </w:p>
    <w:p w14:paraId="22CF8456"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differentiating subtype, high MKI, any age  </w:t>
      </w:r>
    </w:p>
    <w:p w14:paraId="0E14ABC4"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Neuroblastoma, differentiating subtype, low MKI, greater than 5 years old  </w:t>
      </w:r>
    </w:p>
    <w:p w14:paraId="4A0E2D7C"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undifferentiated subtype, any MKI, any age  </w:t>
      </w:r>
    </w:p>
    <w:p w14:paraId="1CF3B921"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poorly differentiated subtype, high MKI, any age  </w:t>
      </w:r>
    </w:p>
    <w:p w14:paraId="4D11DA9D" w14:textId="77777777" w:rsidR="00B66DFA" w:rsidRPr="00467F64" w:rsidRDefault="00731910" w:rsidP="00467F64">
      <w:pPr>
        <w:spacing w:after="0" w:line="276" w:lineRule="auto"/>
        <w:ind w:left="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poorly differentiated subtype, low or intermediate MKI, greater than 18 months old  </w:t>
      </w:r>
    </w:p>
    <w:p w14:paraId="40FC98A5" w14:textId="77777777" w:rsidR="00B66DFA" w:rsidRPr="00467F64" w:rsidRDefault="00731910" w:rsidP="00467F64">
      <w:pPr>
        <w:spacing w:after="0" w:line="276" w:lineRule="auto"/>
        <w:ind w:left="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differentiating subtype, intermediate MKI, greater than 18 months old  </w:t>
      </w:r>
    </w:p>
    <w:p w14:paraId="3578C317"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differentiating subtype, high MKI, any age  </w:t>
      </w:r>
    </w:p>
    <w:p w14:paraId="74E11854" w14:textId="77777777" w:rsidR="00B66DFA" w:rsidRPr="00467F64" w:rsidRDefault="00731910" w:rsidP="00467F64">
      <w:pPr>
        <w:spacing w:after="0" w:line="276" w:lineRule="auto"/>
        <w:ind w:firstLine="240"/>
        <w:rPr>
          <w:rFonts w:ascii="Arial" w:eastAsia="Times New Roman" w:hAnsi="Arial" w:cs="Arial"/>
          <w:sz w:val="20"/>
          <w:szCs w:val="20"/>
          <w:lang w:val="en"/>
        </w:rPr>
      </w:pPr>
      <w:r w:rsidRPr="00467F64">
        <w:rPr>
          <w:rFonts w:ascii="Arial" w:eastAsia="Times New Roman" w:hAnsi="Arial" w:cs="Arial"/>
          <w:sz w:val="20"/>
          <w:szCs w:val="20"/>
          <w:lang w:val="en"/>
        </w:rPr>
        <w:t xml:space="preserve">___ </w:t>
      </w:r>
      <w:proofErr w:type="spellStart"/>
      <w:r w:rsidRPr="00467F64">
        <w:rPr>
          <w:rFonts w:ascii="Arial" w:eastAsia="Times New Roman" w:hAnsi="Arial" w:cs="Arial"/>
          <w:sz w:val="20"/>
          <w:szCs w:val="20"/>
          <w:lang w:val="en"/>
        </w:rPr>
        <w:t>Ganglioneuroblastoma</w:t>
      </w:r>
      <w:proofErr w:type="spellEnd"/>
      <w:r w:rsidRPr="00467F64">
        <w:rPr>
          <w:rFonts w:ascii="Arial" w:eastAsia="Times New Roman" w:hAnsi="Arial" w:cs="Arial"/>
          <w:sz w:val="20"/>
          <w:szCs w:val="20"/>
          <w:lang w:val="en"/>
        </w:rPr>
        <w:t xml:space="preserve">, nodular, differentiating subtype, low MKI, greater than 5 years old  </w:t>
      </w:r>
    </w:p>
    <w:p w14:paraId="7A6F3996"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(explain): _________________ </w:t>
      </w:r>
    </w:p>
    <w:p w14:paraId="18011F10"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E116E1E"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ADDITIONAL FINDINGS  </w:t>
      </w:r>
    </w:p>
    <w:p w14:paraId="7DBA75C6"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754516F3"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+Additional Findings (specify) (Notes </w:t>
      </w:r>
      <w:hyperlink w:anchor="N7432" w:history="1">
        <w:r w:rsidRPr="00467F64">
          <w:rPr>
            <w:rStyle w:val="Hyperlink"/>
            <w:rFonts w:ascii="Arial" w:eastAsia="Times New Roman" w:hAnsi="Arial" w:cs="Arial"/>
            <w:b/>
            <w:bCs/>
            <w:sz w:val="20"/>
            <w:szCs w:val="20"/>
            <w:lang w:val="en"/>
          </w:rPr>
          <w:t>H</w:t>
        </w:r>
      </w:hyperlink>
      <w:r w:rsidRPr="00467F64">
        <w:rPr>
          <w:rFonts w:ascii="Arial" w:eastAsia="Times New Roman" w:hAnsi="Arial" w:cs="Arial"/>
          <w:b/>
          <w:bCs/>
          <w:sz w:val="20"/>
          <w:szCs w:val="20"/>
          <w:lang w:val="en"/>
        </w:rPr>
        <w:t>,</w:t>
      </w:r>
      <w:hyperlink w:anchor="N7433" w:history="1">
        <w:r w:rsidRPr="00467F64">
          <w:rPr>
            <w:rStyle w:val="Hyperlink"/>
            <w:rFonts w:ascii="Arial" w:eastAsia="Times New Roman" w:hAnsi="Arial" w:cs="Arial"/>
            <w:b/>
            <w:bCs/>
            <w:sz w:val="20"/>
            <w:szCs w:val="20"/>
            <w:lang w:val="en"/>
          </w:rPr>
          <w:t>I</w:t>
        </w:r>
      </w:hyperlink>
      <w:r w:rsidRPr="00467F64">
        <w:rPr>
          <w:rFonts w:ascii="Arial" w:eastAsia="Times New Roman" w:hAnsi="Arial" w:cs="Arial"/>
          <w:b/>
          <w:bCs/>
          <w:sz w:val="20"/>
          <w:szCs w:val="20"/>
          <w:lang w:val="en"/>
        </w:rPr>
        <w:t>,</w:t>
      </w:r>
      <w:hyperlink w:anchor="N7434" w:history="1">
        <w:r w:rsidRPr="00467F64">
          <w:rPr>
            <w:rStyle w:val="Hyperlink"/>
            <w:rFonts w:ascii="Arial" w:eastAsia="Times New Roman" w:hAnsi="Arial" w:cs="Arial"/>
            <w:b/>
            <w:bCs/>
            <w:sz w:val="20"/>
            <w:szCs w:val="20"/>
            <w:lang w:val="en"/>
          </w:rPr>
          <w:t>J</w:t>
        </w:r>
      </w:hyperlink>
      <w:r w:rsidRPr="00467F64">
        <w:rPr>
          <w:rFonts w:ascii="Arial" w:eastAsia="Times New Roman" w:hAnsi="Arial" w:cs="Arial"/>
          <w:b/>
          <w:bCs/>
          <w:sz w:val="20"/>
          <w:szCs w:val="20"/>
          <w:lang w:val="en"/>
        </w:rPr>
        <w:t xml:space="preserve">): _________________ </w:t>
      </w:r>
    </w:p>
    <w:p w14:paraId="768E6960"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5D0BBF7D" w14:textId="77777777" w:rsidR="00C014CF" w:rsidRDefault="00C014C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06D86E1" w14:textId="1BEC8DE1"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lastRenderedPageBreak/>
        <w:t xml:space="preserve">SPECIAL STUDIES (Note </w:t>
      </w:r>
      <w:hyperlink w:anchor="N7431" w:history="1">
        <w:r w:rsidRPr="00467F64">
          <w:rPr>
            <w:rStyle w:val="Hyperlink"/>
            <w:rFonts w:ascii="Arial" w:eastAsia="Times New Roman" w:hAnsi="Arial" w:cs="Arial"/>
            <w:b/>
            <w:bCs/>
            <w:sz w:val="20"/>
            <w:szCs w:val="20"/>
            <w:lang w:val="en"/>
          </w:rPr>
          <w:t>K</w:t>
        </w:r>
      </w:hyperlink>
      <w:r w:rsidRPr="00467F64">
        <w:rPr>
          <w:rFonts w:ascii="Arial" w:eastAsia="Times New Roman" w:hAnsi="Arial" w:cs="Arial"/>
          <w:b/>
          <w:bCs/>
          <w:sz w:val="20"/>
          <w:szCs w:val="20"/>
          <w:lang w:val="en"/>
        </w:rPr>
        <w:t xml:space="preserve">) </w:t>
      </w:r>
    </w:p>
    <w:p w14:paraId="14DC3B16"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5FD36A32"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MYCN Amplification Status (for all tumors except ganglioneuroma or post-therapy resection specimens) (Note </w:t>
      </w:r>
      <w:hyperlink w:anchor="N7431" w:history="1">
        <w:r w:rsidRPr="00467F64">
          <w:rPr>
            <w:rStyle w:val="Hyperlink"/>
            <w:rFonts w:ascii="Arial" w:eastAsia="Times New Roman" w:hAnsi="Arial" w:cs="Arial"/>
            <w:b/>
            <w:bCs/>
            <w:sz w:val="20"/>
            <w:szCs w:val="20"/>
            <w:lang w:val="en"/>
          </w:rPr>
          <w:t>K</w:t>
        </w:r>
      </w:hyperlink>
      <w:r w:rsidRPr="00467F64">
        <w:rPr>
          <w:rFonts w:ascii="Arial" w:eastAsia="Times New Roman" w:hAnsi="Arial" w:cs="Arial"/>
          <w:b/>
          <w:bCs/>
          <w:sz w:val="20"/>
          <w:szCs w:val="20"/>
          <w:lang w:val="en"/>
        </w:rPr>
        <w:t xml:space="preserve">) </w:t>
      </w:r>
    </w:p>
    <w:p w14:paraId="4C9DEAA3" w14:textId="77777777" w:rsidR="00B66DFA" w:rsidRPr="00467F64" w:rsidRDefault="00731910" w:rsidP="00467F64">
      <w:pPr>
        <w:spacing w:after="0" w:line="276" w:lineRule="auto"/>
        <w:rPr>
          <w:rFonts w:ascii="Arial" w:eastAsia="Times New Roman" w:hAnsi="Arial" w:cs="Arial"/>
          <w:i/>
          <w:iCs/>
          <w:sz w:val="16"/>
          <w:szCs w:val="16"/>
          <w:lang w:val="en"/>
        </w:rPr>
      </w:pPr>
      <w:r w:rsidRPr="00467F64">
        <w:rPr>
          <w:rFonts w:ascii="Arial" w:eastAsia="Times New Roman" w:hAnsi="Arial" w:cs="Arial"/>
          <w:i/>
          <w:iCs/>
          <w:sz w:val="16"/>
          <w:szCs w:val="16"/>
          <w:lang w:val="en"/>
        </w:rPr>
        <w:t xml:space="preserve">Results of MYCN amplification information may not be available to the pathologist at the time of the report.  </w:t>
      </w:r>
    </w:p>
    <w:p w14:paraId="613F4D53"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applicable (secondary to previous chemotherapy)  </w:t>
      </w:r>
    </w:p>
    <w:p w14:paraId="54864863"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Not amplified  </w:t>
      </w:r>
    </w:p>
    <w:p w14:paraId="3E93D2A2"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Amplified: _________________ </w:t>
      </w:r>
    </w:p>
    <w:p w14:paraId="4804746E"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Gain: _________________ </w:t>
      </w:r>
    </w:p>
    <w:p w14:paraId="6DF38928"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Cannot be determined: _________________ </w:t>
      </w:r>
    </w:p>
    <w:p w14:paraId="32E1C4A2" w14:textId="77777777" w:rsidR="00B66DFA" w:rsidRPr="00467F64" w:rsidRDefault="00731910" w:rsidP="00467F64">
      <w:pPr>
        <w:spacing w:after="0" w:line="276" w:lineRule="auto"/>
        <w:rPr>
          <w:rFonts w:ascii="Arial" w:eastAsia="Times New Roman" w:hAnsi="Arial" w:cs="Arial"/>
          <w:sz w:val="20"/>
          <w:szCs w:val="20"/>
          <w:lang w:val="en"/>
        </w:rPr>
      </w:pPr>
      <w:r w:rsidRPr="00467F64">
        <w:rPr>
          <w:rFonts w:ascii="Arial" w:eastAsia="Times New Roman" w:hAnsi="Arial" w:cs="Arial"/>
          <w:sz w:val="20"/>
          <w:szCs w:val="20"/>
          <w:lang w:val="en"/>
        </w:rPr>
        <w:t xml:space="preserve">___ Pending  </w:t>
      </w:r>
    </w:p>
    <w:p w14:paraId="1A41537F"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572CDE0A"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+Other Ancillary Studies (specify): _________________ </w:t>
      </w:r>
    </w:p>
    <w:p w14:paraId="6F4F1A98"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48BC27D0"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COMMENTS  </w:t>
      </w:r>
    </w:p>
    <w:p w14:paraId="7550344B"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0F32A5E" w14:textId="77777777" w:rsidR="00B66DFA" w:rsidRPr="00467F64" w:rsidRDefault="00731910" w:rsidP="00467F64">
      <w:pPr>
        <w:spacing w:after="0" w:line="276"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Comment(s): _________________ </w:t>
      </w:r>
    </w:p>
    <w:p w14:paraId="2BAD1B36" w14:textId="77777777" w:rsidR="00B66DFA" w:rsidRPr="00467F64" w:rsidRDefault="00B66DFA" w:rsidP="00467F64">
      <w:pPr>
        <w:spacing w:after="0" w:line="276" w:lineRule="auto"/>
        <w:divId w:val="635916609"/>
        <w:rPr>
          <w:rFonts w:ascii="Arial" w:eastAsia="Times New Roman" w:hAnsi="Arial" w:cs="Arial"/>
          <w:sz w:val="20"/>
          <w:szCs w:val="20"/>
          <w:lang w:val="en"/>
        </w:rPr>
      </w:pPr>
    </w:p>
    <w:p w14:paraId="2AF9AFE6" w14:textId="77777777" w:rsidR="00B66DFA" w:rsidRPr="00467F64" w:rsidRDefault="00731910" w:rsidP="00EF7190">
      <w:pPr>
        <w:pageBreakBefore/>
        <w:pBdr>
          <w:bottom w:val="single" w:sz="6" w:space="1" w:color="auto"/>
        </w:pBdr>
        <w:spacing w:after="0" w:line="240" w:lineRule="auto"/>
        <w:rPr>
          <w:rFonts w:ascii="Arial" w:eastAsia="Times New Roman" w:hAnsi="Arial" w:cs="Arial"/>
          <w:b/>
          <w:bCs/>
          <w:sz w:val="20"/>
          <w:szCs w:val="20"/>
          <w:lang w:val="en"/>
        </w:rPr>
      </w:pPr>
      <w:r w:rsidRPr="00467F64">
        <w:rPr>
          <w:rFonts w:ascii="Arial" w:eastAsia="Times New Roman" w:hAnsi="Arial" w:cs="Arial"/>
          <w:b/>
          <w:bCs/>
          <w:sz w:val="20"/>
          <w:szCs w:val="20"/>
          <w:lang w:val="en"/>
        </w:rPr>
        <w:lastRenderedPageBreak/>
        <w:t>Explanatory Notes</w:t>
      </w:r>
    </w:p>
    <w:p w14:paraId="64C03737" w14:textId="77777777" w:rsidR="00467F64" w:rsidRDefault="00467F64" w:rsidP="00846CA1">
      <w:pPr>
        <w:spacing w:after="0" w:line="276" w:lineRule="auto"/>
        <w:jc w:val="both"/>
        <w:rPr>
          <w:rFonts w:ascii="Arial" w:eastAsia="Times New Roman" w:hAnsi="Arial" w:cs="Arial"/>
          <w:b/>
          <w:bCs/>
          <w:sz w:val="20"/>
          <w:szCs w:val="20"/>
          <w:lang w:val="en"/>
        </w:rPr>
      </w:pPr>
      <w:bookmarkStart w:id="0" w:name="N7424"/>
    </w:p>
    <w:p w14:paraId="4DB82700"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eastAsia="Times New Roman" w:hAnsi="Arial" w:cs="Arial"/>
          <w:b/>
          <w:bCs/>
          <w:sz w:val="20"/>
          <w:szCs w:val="20"/>
          <w:lang w:val="en"/>
        </w:rPr>
        <w:t xml:space="preserve">A. Submission of Tissue </w:t>
      </w:r>
      <w:bookmarkEnd w:id="0"/>
    </w:p>
    <w:p w14:paraId="34796896" w14:textId="77777777" w:rsidR="00467F64"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 xml:space="preserve">Molecular testing is crucial for accurate risk stratification and clinical decision making. In addition to the tissue taken for histologic examination, the International Neuroblastoma Pathology Committee recommends sampling a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surgical specimen for biologic studies as follows</w:t>
      </w:r>
      <w:hyperlink w:anchor="R32224"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w:t>
      </w:r>
    </w:p>
    <w:p w14:paraId="1E5D0A46" w14:textId="77777777" w:rsidR="00467F64" w:rsidRDefault="00467F64" w:rsidP="00846CA1">
      <w:pPr>
        <w:spacing w:after="0" w:line="276" w:lineRule="auto"/>
        <w:jc w:val="both"/>
        <w:rPr>
          <w:rFonts w:ascii="Arial" w:hAnsi="Arial" w:cs="Arial"/>
          <w:sz w:val="20"/>
          <w:szCs w:val="20"/>
          <w:lang w:val="en"/>
        </w:rPr>
      </w:pPr>
    </w:p>
    <w:p w14:paraId="3AEF94AC" w14:textId="725FEAF4" w:rsidR="00B66DFA"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A minimum of 2 samples (A and B, each 1 x 1 x 1 cm) should be taken, preferably from morphologically different areas. Samples A and B are split into 4 pieces, as below:</w:t>
      </w:r>
    </w:p>
    <w:p w14:paraId="64C59670" w14:textId="77777777" w:rsidR="00467F64" w:rsidRPr="00467F64" w:rsidRDefault="00467F64" w:rsidP="00846CA1">
      <w:pPr>
        <w:spacing w:after="0" w:line="276" w:lineRule="auto"/>
        <w:jc w:val="both"/>
        <w:rPr>
          <w:rFonts w:ascii="Arial" w:eastAsia="Times New Roman" w:hAnsi="Arial" w:cs="Arial"/>
          <w:b/>
          <w:bCs/>
          <w:sz w:val="20"/>
          <w:szCs w:val="20"/>
          <w:lang w:val="en"/>
        </w:rPr>
      </w:pPr>
    </w:p>
    <w:tbl>
      <w:tblPr>
        <w:tblpPr w:leftFromText="180" w:rightFromText="180" w:vertAnchor="text"/>
        <w:tblW w:w="1124" w:type="dxa"/>
        <w:tblCellMar>
          <w:left w:w="0" w:type="dxa"/>
          <w:right w:w="0" w:type="dxa"/>
        </w:tblCellMar>
        <w:tblLook w:val="04A0" w:firstRow="1" w:lastRow="0" w:firstColumn="1" w:lastColumn="0" w:noHBand="0" w:noVBand="1"/>
      </w:tblPr>
      <w:tblGrid>
        <w:gridCol w:w="562"/>
        <w:gridCol w:w="562"/>
      </w:tblGrid>
      <w:tr w:rsidR="00B66DFA" w:rsidRPr="00467F64" w14:paraId="1DC8CA00" w14:textId="77777777">
        <w:trPr>
          <w:trHeight w:val="368"/>
        </w:trPr>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274B00" w14:textId="77777777" w:rsidR="00B66DFA" w:rsidRPr="00467F64" w:rsidRDefault="00731910" w:rsidP="00467F64">
            <w:pPr>
              <w:pStyle w:val="definitionlist"/>
              <w:keepNext/>
              <w:spacing w:before="0" w:beforeAutospacing="0" w:after="0" w:afterAutospacing="0" w:line="276" w:lineRule="auto"/>
              <w:jc w:val="center"/>
              <w:rPr>
                <w:rFonts w:ascii="Arial" w:hAnsi="Arial" w:cs="Arial"/>
                <w:sz w:val="20"/>
                <w:szCs w:val="20"/>
              </w:rPr>
            </w:pPr>
            <w:r w:rsidRPr="00467F64">
              <w:rPr>
                <w:rStyle w:val="Strong"/>
                <w:rFonts w:ascii="Arial" w:hAnsi="Arial" w:cs="Arial"/>
                <w:bCs w:val="0"/>
                <w:sz w:val="20"/>
                <w:szCs w:val="20"/>
              </w:rPr>
              <w:t>1</w:t>
            </w:r>
          </w:p>
        </w:tc>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50189" w14:textId="77777777" w:rsidR="00B66DFA" w:rsidRPr="00467F64" w:rsidRDefault="00731910" w:rsidP="00467F64">
            <w:pPr>
              <w:pStyle w:val="definitionlist"/>
              <w:keepNext/>
              <w:spacing w:before="0" w:beforeAutospacing="0" w:after="0" w:afterAutospacing="0" w:line="276" w:lineRule="auto"/>
              <w:jc w:val="center"/>
              <w:rPr>
                <w:rFonts w:ascii="Arial" w:hAnsi="Arial" w:cs="Arial"/>
                <w:sz w:val="20"/>
                <w:szCs w:val="20"/>
              </w:rPr>
            </w:pPr>
            <w:r w:rsidRPr="00467F64">
              <w:rPr>
                <w:rStyle w:val="Strong"/>
                <w:rFonts w:ascii="Arial" w:hAnsi="Arial" w:cs="Arial"/>
                <w:bCs w:val="0"/>
                <w:sz w:val="20"/>
                <w:szCs w:val="20"/>
              </w:rPr>
              <w:t>2</w:t>
            </w:r>
          </w:p>
        </w:tc>
      </w:tr>
      <w:tr w:rsidR="00B66DFA" w:rsidRPr="00467F64" w14:paraId="1FE67378" w14:textId="77777777">
        <w:trPr>
          <w:trHeight w:val="480"/>
        </w:trPr>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FA24B0" w14:textId="77777777" w:rsidR="00B66DFA" w:rsidRPr="00467F64" w:rsidRDefault="00731910" w:rsidP="00467F64">
            <w:pPr>
              <w:pStyle w:val="definitionlist"/>
              <w:spacing w:before="0" w:beforeAutospacing="0" w:after="0" w:afterAutospacing="0" w:line="276" w:lineRule="auto"/>
              <w:jc w:val="center"/>
              <w:rPr>
                <w:rFonts w:ascii="Arial" w:hAnsi="Arial" w:cs="Arial"/>
                <w:sz w:val="20"/>
                <w:szCs w:val="20"/>
              </w:rPr>
            </w:pPr>
            <w:r w:rsidRPr="00467F64">
              <w:rPr>
                <w:rStyle w:val="Strong"/>
                <w:rFonts w:ascii="Arial" w:hAnsi="Arial" w:cs="Arial"/>
                <w:bCs w:val="0"/>
                <w:sz w:val="20"/>
                <w:szCs w:val="20"/>
              </w:rPr>
              <w:t>3</w:t>
            </w:r>
          </w:p>
        </w:tc>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5E40BE" w14:textId="77777777" w:rsidR="00B66DFA" w:rsidRPr="00467F64" w:rsidRDefault="00731910" w:rsidP="00467F64">
            <w:pPr>
              <w:pStyle w:val="definitionlist"/>
              <w:spacing w:before="0" w:beforeAutospacing="0" w:after="0" w:afterAutospacing="0" w:line="276" w:lineRule="auto"/>
              <w:jc w:val="center"/>
              <w:rPr>
                <w:rFonts w:ascii="Arial" w:hAnsi="Arial" w:cs="Arial"/>
                <w:sz w:val="20"/>
                <w:szCs w:val="20"/>
              </w:rPr>
            </w:pPr>
            <w:r w:rsidRPr="00467F64">
              <w:rPr>
                <w:rStyle w:val="Strong"/>
                <w:rFonts w:ascii="Arial" w:hAnsi="Arial" w:cs="Arial"/>
                <w:bCs w:val="0"/>
                <w:sz w:val="20"/>
                <w:szCs w:val="20"/>
              </w:rPr>
              <w:t>4</w:t>
            </w:r>
          </w:p>
        </w:tc>
      </w:tr>
    </w:tbl>
    <w:p w14:paraId="66E89024" w14:textId="77777777" w:rsidR="00B66DFA" w:rsidRPr="00467F64" w:rsidRDefault="00731910" w:rsidP="00467F64">
      <w:pPr>
        <w:pStyle w:val="NormalWeb"/>
        <w:spacing w:before="0" w:beforeAutospacing="0" w:after="0" w:afterAutospacing="0" w:line="276" w:lineRule="auto"/>
        <w:rPr>
          <w:rFonts w:ascii="Arial" w:hAnsi="Arial" w:cs="Arial"/>
          <w:sz w:val="20"/>
          <w:szCs w:val="20"/>
          <w:lang w:val="en"/>
        </w:rPr>
      </w:pPr>
      <w:r w:rsidRPr="00467F64">
        <w:rPr>
          <w:rFonts w:ascii="Arial" w:hAnsi="Arial" w:cs="Arial"/>
          <w:sz w:val="20"/>
          <w:szCs w:val="20"/>
          <w:lang w:val="en"/>
        </w:rPr>
        <w:t> </w:t>
      </w:r>
    </w:p>
    <w:p w14:paraId="02EEB536" w14:textId="77777777" w:rsidR="00B66DFA" w:rsidRPr="00467F64" w:rsidRDefault="00731910" w:rsidP="00467F64">
      <w:pPr>
        <w:pStyle w:val="NormalWeb"/>
        <w:spacing w:before="0" w:beforeAutospacing="0" w:after="0" w:afterAutospacing="0" w:line="276" w:lineRule="auto"/>
        <w:rPr>
          <w:rFonts w:ascii="Arial" w:hAnsi="Arial" w:cs="Arial"/>
          <w:sz w:val="20"/>
          <w:szCs w:val="20"/>
          <w:lang w:val="en"/>
        </w:rPr>
      </w:pPr>
      <w:r w:rsidRPr="00467F64">
        <w:rPr>
          <w:rFonts w:ascii="Arial" w:hAnsi="Arial" w:cs="Arial"/>
          <w:sz w:val="20"/>
          <w:szCs w:val="20"/>
          <w:lang w:val="en"/>
        </w:rPr>
        <w:t> </w:t>
      </w:r>
    </w:p>
    <w:p w14:paraId="50F029A9" w14:textId="0E5A50FB" w:rsidR="00467F64" w:rsidRPr="00467F64" w:rsidRDefault="00731910" w:rsidP="00467F64">
      <w:pPr>
        <w:pStyle w:val="NormalWeb"/>
        <w:spacing w:before="0" w:beforeAutospacing="0" w:after="0" w:afterAutospacing="0" w:line="276" w:lineRule="auto"/>
        <w:rPr>
          <w:rStyle w:val="Strong"/>
          <w:rFonts w:ascii="Arial" w:hAnsi="Arial" w:cs="Arial"/>
          <w:b w:val="0"/>
          <w:bCs w:val="0"/>
          <w:sz w:val="20"/>
          <w:szCs w:val="20"/>
          <w:lang w:val="en"/>
        </w:rPr>
      </w:pPr>
      <w:r w:rsidRPr="00467F64">
        <w:rPr>
          <w:rFonts w:ascii="Arial" w:hAnsi="Arial" w:cs="Arial"/>
          <w:sz w:val="20"/>
          <w:szCs w:val="20"/>
          <w:lang w:val="en"/>
        </w:rPr>
        <w:t> </w:t>
      </w:r>
    </w:p>
    <w:p w14:paraId="13C52CF4" w14:textId="39E15379" w:rsidR="00467F64" w:rsidRDefault="00467F64" w:rsidP="00467F64">
      <w:pPr>
        <w:pStyle w:val="definitionlist"/>
        <w:spacing w:before="0" w:beforeAutospacing="0" w:after="0" w:afterAutospacing="0" w:line="276" w:lineRule="auto"/>
        <w:rPr>
          <w:rStyle w:val="Strong"/>
          <w:rFonts w:ascii="Arial" w:hAnsi="Arial" w:cs="Arial"/>
          <w:bCs w:val="0"/>
          <w:sz w:val="20"/>
          <w:szCs w:val="20"/>
          <w:lang w:val="en"/>
        </w:rPr>
      </w:pPr>
    </w:p>
    <w:p w14:paraId="144C1BD5" w14:textId="77777777" w:rsidR="00467F64" w:rsidRDefault="00467F64" w:rsidP="00846CA1">
      <w:pPr>
        <w:pStyle w:val="definitionlist"/>
        <w:spacing w:before="0" w:beforeAutospacing="0" w:after="0" w:afterAutospacing="0" w:line="276" w:lineRule="auto"/>
        <w:jc w:val="both"/>
        <w:rPr>
          <w:rStyle w:val="Strong"/>
          <w:rFonts w:ascii="Arial" w:hAnsi="Arial" w:cs="Arial"/>
          <w:bCs w:val="0"/>
          <w:sz w:val="20"/>
          <w:szCs w:val="20"/>
          <w:lang w:val="en"/>
        </w:rPr>
      </w:pPr>
    </w:p>
    <w:p w14:paraId="1988A085" w14:textId="138AC489" w:rsidR="00B66DFA" w:rsidRPr="00467F64" w:rsidRDefault="00731910" w:rsidP="00846CA1">
      <w:pPr>
        <w:pStyle w:val="definitionlist"/>
        <w:spacing w:before="0" w:beforeAutospacing="0" w:after="0" w:afterAutospacing="0" w:line="276" w:lineRule="auto"/>
        <w:ind w:left="1440" w:hanging="1440"/>
        <w:jc w:val="both"/>
        <w:rPr>
          <w:rFonts w:ascii="Arial" w:hAnsi="Arial" w:cs="Arial"/>
          <w:sz w:val="20"/>
          <w:szCs w:val="20"/>
          <w:lang w:val="en"/>
        </w:rPr>
      </w:pPr>
      <w:r w:rsidRPr="00467F64">
        <w:rPr>
          <w:rStyle w:val="Strong"/>
          <w:rFonts w:ascii="Arial" w:hAnsi="Arial" w:cs="Arial"/>
          <w:bCs w:val="0"/>
          <w:sz w:val="20"/>
          <w:szCs w:val="20"/>
          <w:lang w:val="en"/>
        </w:rPr>
        <w:t>A,B 1</w:t>
      </w:r>
      <w:r w:rsidR="00467F64">
        <w:rPr>
          <w:rFonts w:ascii="Arial" w:hAnsi="Arial" w:cs="Arial"/>
          <w:sz w:val="20"/>
          <w:szCs w:val="20"/>
          <w:lang w:val="en"/>
        </w:rPr>
        <w:tab/>
      </w:r>
      <w:r w:rsidRPr="00467F64">
        <w:rPr>
          <w:rFonts w:ascii="Arial" w:hAnsi="Arial" w:cs="Arial"/>
          <w:sz w:val="20"/>
          <w:szCs w:val="20"/>
          <w:lang w:val="en"/>
        </w:rPr>
        <w:t>Make at least 10 touch preparations (air-dried, unfixed, and, if necessary, stored at –20</w:t>
      </w:r>
      <w:r w:rsidRPr="00467F64">
        <w:rPr>
          <w:rFonts w:ascii="Arial" w:hAnsi="Arial" w:cs="Arial"/>
          <w:sz w:val="20"/>
          <w:szCs w:val="20"/>
          <w:lang w:val="en"/>
        </w:rPr>
        <w:sym w:font="Symbol" w:char="F0B0"/>
      </w:r>
      <w:r w:rsidRPr="00467F64">
        <w:rPr>
          <w:rFonts w:ascii="Arial" w:hAnsi="Arial" w:cs="Arial"/>
          <w:sz w:val="20"/>
          <w:szCs w:val="20"/>
          <w:lang w:val="en"/>
        </w:rPr>
        <w:t xml:space="preserve">C) for fluorescence in situ hybridization (FISH) (for </w:t>
      </w:r>
      <w:r w:rsidRPr="00467F64">
        <w:rPr>
          <w:rStyle w:val="Emphasis"/>
          <w:rFonts w:ascii="Arial" w:hAnsi="Arial" w:cs="Arial"/>
          <w:iCs w:val="0"/>
          <w:sz w:val="20"/>
          <w:szCs w:val="20"/>
          <w:lang w:val="en"/>
        </w:rPr>
        <w:t>MYCN</w:t>
      </w:r>
      <w:r w:rsidRPr="00467F64">
        <w:rPr>
          <w:rFonts w:ascii="Arial" w:hAnsi="Arial" w:cs="Arial"/>
          <w:sz w:val="20"/>
          <w:szCs w:val="20"/>
          <w:lang w:val="en"/>
        </w:rPr>
        <w:t>, chromosome 1p) and image cytometry</w:t>
      </w:r>
    </w:p>
    <w:p w14:paraId="2982CCCF" w14:textId="349671F5" w:rsidR="00B66DFA" w:rsidRPr="00467F64" w:rsidRDefault="00731910" w:rsidP="00846CA1">
      <w:pPr>
        <w:pStyle w:val="definitionlist"/>
        <w:spacing w:before="0" w:beforeAutospacing="0" w:after="0" w:afterAutospacing="0" w:line="276" w:lineRule="auto"/>
        <w:ind w:left="1440" w:hanging="1440"/>
        <w:jc w:val="both"/>
        <w:rPr>
          <w:rFonts w:ascii="Arial" w:hAnsi="Arial" w:cs="Arial"/>
          <w:sz w:val="20"/>
          <w:szCs w:val="20"/>
          <w:lang w:val="en"/>
        </w:rPr>
      </w:pPr>
      <w:r w:rsidRPr="00467F64">
        <w:rPr>
          <w:rStyle w:val="Strong"/>
          <w:rFonts w:ascii="Arial" w:hAnsi="Arial" w:cs="Arial"/>
          <w:bCs w:val="0"/>
          <w:sz w:val="20"/>
          <w:szCs w:val="20"/>
          <w:lang w:val="en"/>
        </w:rPr>
        <w:t>A,B 2</w:t>
      </w:r>
      <w:r w:rsidR="00467F64">
        <w:rPr>
          <w:rFonts w:ascii="Arial" w:hAnsi="Arial" w:cs="Arial"/>
          <w:sz w:val="20"/>
          <w:szCs w:val="20"/>
          <w:lang w:val="en"/>
        </w:rPr>
        <w:tab/>
      </w:r>
      <w:r w:rsidRPr="00467F64">
        <w:rPr>
          <w:rFonts w:ascii="Arial" w:hAnsi="Arial" w:cs="Arial"/>
          <w:sz w:val="20"/>
          <w:szCs w:val="20"/>
          <w:lang w:val="en"/>
        </w:rPr>
        <w:t xml:space="preserve">Put in sterile culture medium (for </w:t>
      </w:r>
      <w:r w:rsidRPr="00467F64">
        <w:rPr>
          <w:rStyle w:val="Emphasis"/>
          <w:rFonts w:ascii="Arial" w:hAnsi="Arial" w:cs="Arial"/>
          <w:iCs w:val="0"/>
          <w:sz w:val="20"/>
          <w:szCs w:val="20"/>
          <w:lang w:val="en"/>
        </w:rPr>
        <w:t>MYCN</w:t>
      </w:r>
      <w:r w:rsidRPr="00467F64">
        <w:rPr>
          <w:rFonts w:ascii="Arial" w:hAnsi="Arial" w:cs="Arial"/>
          <w:sz w:val="20"/>
          <w:szCs w:val="20"/>
          <w:lang w:val="en"/>
        </w:rPr>
        <w:t xml:space="preserve">, chromosome 1p, ploidy, cytogenetics, </w:t>
      </w:r>
      <w:proofErr w:type="gramStart"/>
      <w:r w:rsidRPr="00467F64">
        <w:rPr>
          <w:rFonts w:ascii="Arial" w:hAnsi="Arial" w:cs="Arial"/>
          <w:sz w:val="20"/>
          <w:szCs w:val="20"/>
          <w:lang w:val="en"/>
        </w:rPr>
        <w:t>culture</w:t>
      </w:r>
      <w:proofErr w:type="gramEnd"/>
      <w:r w:rsidRPr="00467F64">
        <w:rPr>
          <w:rFonts w:ascii="Arial" w:hAnsi="Arial" w:cs="Arial"/>
          <w:sz w:val="20"/>
          <w:szCs w:val="20"/>
          <w:lang w:val="en"/>
        </w:rPr>
        <w:t xml:space="preserve"> and drug sensitivity, </w:t>
      </w:r>
      <w:proofErr w:type="spellStart"/>
      <w:r w:rsidRPr="00467F64">
        <w:rPr>
          <w:rFonts w:ascii="Arial" w:hAnsi="Arial" w:cs="Arial"/>
          <w:sz w:val="20"/>
          <w:szCs w:val="20"/>
          <w:lang w:val="en"/>
        </w:rPr>
        <w:t>etc</w:t>
      </w:r>
      <w:proofErr w:type="spellEnd"/>
      <w:r w:rsidRPr="00467F64">
        <w:rPr>
          <w:rFonts w:ascii="Arial" w:hAnsi="Arial" w:cs="Arial"/>
          <w:sz w:val="20"/>
          <w:szCs w:val="20"/>
          <w:lang w:val="en"/>
        </w:rPr>
        <w:t>)</w:t>
      </w:r>
    </w:p>
    <w:p w14:paraId="19F7E769" w14:textId="055F3619" w:rsidR="00B66DFA" w:rsidRPr="00467F64" w:rsidRDefault="00731910" w:rsidP="00846CA1">
      <w:pPr>
        <w:pStyle w:val="definitionlist"/>
        <w:spacing w:before="0" w:beforeAutospacing="0" w:after="0" w:afterAutospacing="0" w:line="276" w:lineRule="auto"/>
        <w:ind w:left="1440" w:hanging="1440"/>
        <w:jc w:val="both"/>
        <w:rPr>
          <w:rFonts w:ascii="Arial" w:hAnsi="Arial" w:cs="Arial"/>
          <w:sz w:val="20"/>
          <w:szCs w:val="20"/>
          <w:lang w:val="en"/>
        </w:rPr>
      </w:pPr>
      <w:r w:rsidRPr="00467F64">
        <w:rPr>
          <w:rStyle w:val="Strong"/>
          <w:rFonts w:ascii="Arial" w:hAnsi="Arial" w:cs="Arial"/>
          <w:bCs w:val="0"/>
          <w:sz w:val="20"/>
          <w:szCs w:val="20"/>
          <w:lang w:val="en"/>
        </w:rPr>
        <w:t>A,B 3,4</w:t>
      </w:r>
      <w:r w:rsidRPr="00467F64">
        <w:rPr>
          <w:rFonts w:ascii="Arial" w:hAnsi="Arial" w:cs="Arial"/>
          <w:sz w:val="20"/>
          <w:szCs w:val="20"/>
          <w:lang w:val="en"/>
        </w:rPr>
        <w:tab/>
        <w:t>Snap-freeze in liquid nitrogen or at –70</w:t>
      </w:r>
      <w:r w:rsidRPr="00467F64">
        <w:rPr>
          <w:rFonts w:ascii="Arial" w:hAnsi="Arial" w:cs="Arial"/>
          <w:sz w:val="20"/>
          <w:szCs w:val="20"/>
          <w:lang w:val="en"/>
        </w:rPr>
        <w:sym w:font="Symbol" w:char="F0B0"/>
      </w:r>
      <w:r w:rsidRPr="00467F64">
        <w:rPr>
          <w:rFonts w:ascii="Arial" w:hAnsi="Arial" w:cs="Arial"/>
          <w:sz w:val="20"/>
          <w:szCs w:val="20"/>
          <w:lang w:val="en"/>
        </w:rPr>
        <w:t>C (for molecular biology studies and</w:t>
      </w:r>
      <w:r w:rsidR="00467F64">
        <w:rPr>
          <w:rFonts w:ascii="Arial" w:hAnsi="Arial" w:cs="Arial"/>
          <w:sz w:val="20"/>
          <w:szCs w:val="20"/>
          <w:lang w:val="en"/>
        </w:rPr>
        <w:t xml:space="preserve"> </w:t>
      </w:r>
      <w:r w:rsidRPr="00467F64">
        <w:rPr>
          <w:rFonts w:ascii="Arial" w:hAnsi="Arial" w:cs="Arial"/>
          <w:sz w:val="20"/>
          <w:szCs w:val="20"/>
          <w:lang w:val="en"/>
        </w:rPr>
        <w:t>immunohistochemistry) (also snap-freeze residuum of A,B 1)</w:t>
      </w:r>
    </w:p>
    <w:p w14:paraId="2CC6D9B6" w14:textId="77777777" w:rsidR="00467F64" w:rsidRDefault="00467F64" w:rsidP="00846CA1">
      <w:pPr>
        <w:spacing w:after="0" w:line="276" w:lineRule="auto"/>
        <w:jc w:val="both"/>
        <w:rPr>
          <w:rFonts w:ascii="Arial" w:hAnsi="Arial" w:cs="Arial"/>
          <w:sz w:val="20"/>
          <w:szCs w:val="20"/>
          <w:lang w:val="en"/>
        </w:rPr>
      </w:pPr>
    </w:p>
    <w:p w14:paraId="6C04BDA9" w14:textId="77777777" w:rsidR="00467F64"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The above recommendations are applicable when the entire or a large proportion of the tumor is resected, or when 1 or more large biopsy specimens are available. If the amount of tumor tissue is restricted, morphologic diagnosis is the prime consideration. Imprints (for FISH study of MYCN) should always be made from fresh tumor tissue.</w:t>
      </w:r>
    </w:p>
    <w:p w14:paraId="77F44A29" w14:textId="77777777" w:rsidR="00467F64" w:rsidRDefault="00467F64" w:rsidP="00846CA1">
      <w:pPr>
        <w:spacing w:after="0" w:line="276" w:lineRule="auto"/>
        <w:jc w:val="both"/>
        <w:rPr>
          <w:rFonts w:ascii="Arial" w:hAnsi="Arial" w:cs="Arial"/>
          <w:sz w:val="20"/>
          <w:szCs w:val="20"/>
          <w:lang w:val="en"/>
        </w:rPr>
      </w:pPr>
    </w:p>
    <w:p w14:paraId="0EECC53D" w14:textId="77777777" w:rsidR="00467F64"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If, as a minimum procedure, only core biopsies are performed, they should be multiple (2 to 4, for formalin fixation and snap-freezing), preferably concomitant with fine-needle aspiration specimens for FISH study of MYCN. A minimum of 100 mg snap-frozen tissue may be necessary for ploidy study by flow cytometry. Such specimens are usually not sufficient for prognostic evaluation histopathologically.</w:t>
      </w:r>
      <w:hyperlink w:anchor="R32224"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p>
    <w:p w14:paraId="3030A892" w14:textId="77777777" w:rsidR="00467F64" w:rsidRDefault="00467F64" w:rsidP="00846CA1">
      <w:pPr>
        <w:spacing w:after="0" w:line="276" w:lineRule="auto"/>
        <w:jc w:val="both"/>
        <w:rPr>
          <w:rFonts w:ascii="Arial" w:hAnsi="Arial" w:cs="Arial"/>
          <w:sz w:val="20"/>
          <w:szCs w:val="20"/>
          <w:lang w:val="en"/>
        </w:rPr>
      </w:pPr>
    </w:p>
    <w:p w14:paraId="567F60F9" w14:textId="77777777" w:rsidR="00467F64" w:rsidRDefault="00731910" w:rsidP="00846CA1">
      <w:pPr>
        <w:spacing w:after="0" w:line="276" w:lineRule="auto"/>
        <w:jc w:val="both"/>
        <w:rPr>
          <w:rFonts w:ascii="Arial" w:hAnsi="Arial" w:cs="Arial"/>
          <w:sz w:val="20"/>
          <w:szCs w:val="20"/>
          <w:lang w:val="en"/>
        </w:rPr>
      </w:pPr>
      <w:r w:rsidRPr="00467F64">
        <w:rPr>
          <w:rFonts w:ascii="Arial" w:eastAsia="Times New Roman" w:hAnsi="Arial" w:cs="Arial"/>
          <w:sz w:val="20"/>
          <w:szCs w:val="20"/>
          <w:lang w:val="en"/>
        </w:rPr>
        <w:t>References</w:t>
      </w:r>
      <w:bookmarkStart w:id="1" w:name="R32224"/>
    </w:p>
    <w:p w14:paraId="276CDD56" w14:textId="351A8C26" w:rsidR="00B66DFA" w:rsidRPr="00467F64" w:rsidRDefault="00731910" w:rsidP="00846CA1">
      <w:pPr>
        <w:pStyle w:val="ListParagraph"/>
        <w:numPr>
          <w:ilvl w:val="0"/>
          <w:numId w:val="12"/>
        </w:numPr>
        <w:spacing w:after="0" w:line="276" w:lineRule="auto"/>
        <w:jc w:val="both"/>
        <w:rPr>
          <w:rFonts w:ascii="Arial" w:hAnsi="Arial" w:cs="Arial"/>
          <w:sz w:val="20"/>
          <w:szCs w:val="20"/>
          <w:lang w:val="en"/>
        </w:rPr>
      </w:pPr>
      <w:r w:rsidRPr="00467F64">
        <w:rPr>
          <w:rFonts w:ascii="Arial" w:hAnsi="Arial" w:cs="Arial"/>
          <w:sz w:val="20"/>
          <w:szCs w:val="20"/>
          <w:lang w:val="en"/>
        </w:rPr>
        <w:t xml:space="preserve">Shimada H, </w:t>
      </w:r>
      <w:proofErr w:type="spellStart"/>
      <w:r w:rsidRPr="00467F64">
        <w:rPr>
          <w:rFonts w:ascii="Arial" w:hAnsi="Arial" w:cs="Arial"/>
          <w:sz w:val="20"/>
          <w:szCs w:val="20"/>
          <w:lang w:val="en"/>
        </w:rPr>
        <w:t>Ambros</w:t>
      </w:r>
      <w:proofErr w:type="spellEnd"/>
      <w:r w:rsidRPr="00467F64">
        <w:rPr>
          <w:rFonts w:ascii="Arial" w:hAnsi="Arial" w:cs="Arial"/>
          <w:sz w:val="20"/>
          <w:szCs w:val="20"/>
          <w:lang w:val="en"/>
        </w:rPr>
        <w:t xml:space="preserve"> IM, </w:t>
      </w:r>
      <w:proofErr w:type="spellStart"/>
      <w:r w:rsidRPr="00467F64">
        <w:rPr>
          <w:rFonts w:ascii="Arial" w:hAnsi="Arial" w:cs="Arial"/>
          <w:sz w:val="20"/>
          <w:szCs w:val="20"/>
          <w:lang w:val="en"/>
        </w:rPr>
        <w:t>Dehner</w:t>
      </w:r>
      <w:proofErr w:type="spellEnd"/>
      <w:r w:rsidRPr="00467F64">
        <w:rPr>
          <w:rFonts w:ascii="Arial" w:hAnsi="Arial" w:cs="Arial"/>
          <w:sz w:val="20"/>
          <w:szCs w:val="20"/>
          <w:lang w:val="en"/>
        </w:rPr>
        <w:t xml:space="preserve"> LP, </w:t>
      </w:r>
      <w:proofErr w:type="spellStart"/>
      <w:r w:rsidRPr="00467F64">
        <w:rPr>
          <w:rFonts w:ascii="Arial" w:hAnsi="Arial" w:cs="Arial"/>
          <w:sz w:val="20"/>
          <w:szCs w:val="20"/>
          <w:lang w:val="en"/>
        </w:rPr>
        <w:t>Hata</w:t>
      </w:r>
      <w:proofErr w:type="spellEnd"/>
      <w:r w:rsidRPr="00467F64">
        <w:rPr>
          <w:rFonts w:ascii="Arial" w:hAnsi="Arial" w:cs="Arial"/>
          <w:sz w:val="20"/>
          <w:szCs w:val="20"/>
          <w:lang w:val="en"/>
        </w:rPr>
        <w:t xml:space="preserve"> J, Joshi VV, Roald B. </w:t>
      </w:r>
      <w:proofErr w:type="gramStart"/>
      <w:r w:rsidRPr="00467F64">
        <w:rPr>
          <w:rFonts w:ascii="Arial" w:hAnsi="Arial" w:cs="Arial"/>
          <w:sz w:val="20"/>
          <w:szCs w:val="20"/>
          <w:lang w:val="en"/>
        </w:rPr>
        <w:t>Terminology</w:t>
      </w:r>
      <w:proofErr w:type="gramEnd"/>
      <w:r w:rsidRPr="00467F64">
        <w:rPr>
          <w:rFonts w:ascii="Arial" w:hAnsi="Arial" w:cs="Arial"/>
          <w:sz w:val="20"/>
          <w:szCs w:val="20"/>
          <w:lang w:val="en"/>
        </w:rPr>
        <w:t xml:space="preserve"> and morphologic criteria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recommendations by the International Neuroblastoma Pathology Committee. Cancer. 1999;86(2):349-363.</w:t>
      </w:r>
    </w:p>
    <w:p w14:paraId="0011FB9C" w14:textId="77777777" w:rsidR="00467F64" w:rsidRDefault="00467F64" w:rsidP="00846CA1">
      <w:pPr>
        <w:spacing w:after="0" w:line="276" w:lineRule="auto"/>
        <w:jc w:val="both"/>
        <w:rPr>
          <w:rFonts w:ascii="Arial" w:eastAsia="Times New Roman" w:hAnsi="Arial" w:cs="Arial"/>
          <w:b/>
          <w:bCs/>
          <w:sz w:val="20"/>
          <w:szCs w:val="20"/>
          <w:lang w:val="en"/>
        </w:rPr>
      </w:pPr>
      <w:bookmarkStart w:id="2" w:name="N7427"/>
      <w:bookmarkEnd w:id="1"/>
    </w:p>
    <w:p w14:paraId="50493072"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eastAsia="Times New Roman" w:hAnsi="Arial" w:cs="Arial"/>
          <w:b/>
          <w:bCs/>
          <w:sz w:val="20"/>
          <w:szCs w:val="20"/>
          <w:lang w:val="en"/>
        </w:rPr>
        <w:t>B. Treated Tumors</w:t>
      </w:r>
      <w:bookmarkEnd w:id="2"/>
    </w:p>
    <w:p w14:paraId="6B3F0CB1"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treated with chemotherapy typically show 1 of 3 responses: (1) maturation of the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component, with increased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stromal content and a shift along the spectrum from neuroblastoma towards ganglioneuroma; (2) necrosis of tumor cells with areas of hemorrhage (including hemosiderin-laden macrophages), calcifications, and fibrosis/stromal overgrowth; or (3) no significant effect. The International Neuroblastoma Pathology Classification (INPC) </w:t>
      </w:r>
      <w:r w:rsidRPr="00467F64">
        <w:rPr>
          <w:rStyle w:val="Strong"/>
          <w:rFonts w:ascii="Arial" w:hAnsi="Arial" w:cs="Arial"/>
          <w:bCs w:val="0"/>
          <w:sz w:val="20"/>
          <w:szCs w:val="20"/>
          <w:lang w:val="en"/>
        </w:rPr>
        <w:t>does not</w:t>
      </w:r>
      <w:r w:rsidRPr="00467F64">
        <w:rPr>
          <w:rFonts w:ascii="Arial" w:hAnsi="Arial" w:cs="Arial"/>
          <w:sz w:val="20"/>
          <w:szCs w:val="20"/>
          <w:lang w:val="en"/>
        </w:rPr>
        <w:t xml:space="preserve"> apply to treated tumors and should not be used. Rather, a diagnosis of “neuroblastoma (or whatever the original classification was) with treatment effect” should be rendered, and the histologic features enumerated. Any residual foci </w:t>
      </w:r>
      <w:r w:rsidRPr="00467F64">
        <w:rPr>
          <w:rFonts w:ascii="Arial" w:hAnsi="Arial" w:cs="Arial"/>
          <w:sz w:val="20"/>
          <w:szCs w:val="20"/>
          <w:lang w:val="en"/>
        </w:rPr>
        <w:lastRenderedPageBreak/>
        <w:t xml:space="preserve">of undifferentiated or poorly differentiated neuroblasts should be commented upon; the percentage of viable tumor can be estimated, although the clinical significance of this value is dubious. </w:t>
      </w:r>
    </w:p>
    <w:p w14:paraId="0AF89DD3" w14:textId="77777777" w:rsidR="00467F64" w:rsidRDefault="00467F64" w:rsidP="00846CA1">
      <w:pPr>
        <w:spacing w:after="0" w:line="276" w:lineRule="auto"/>
        <w:jc w:val="both"/>
        <w:rPr>
          <w:rFonts w:ascii="Arial" w:eastAsia="Times New Roman" w:hAnsi="Arial" w:cs="Arial"/>
          <w:b/>
          <w:bCs/>
          <w:sz w:val="20"/>
          <w:szCs w:val="20"/>
          <w:lang w:val="en"/>
        </w:rPr>
      </w:pPr>
    </w:p>
    <w:p w14:paraId="161A5834"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Important note: Once the International Neuroblastoma Pathology Classification INPC has been applied to a tumor based on pretreatment pathologic evaluation, the favorable/unfavorable histology designation never changes, regardless of posttreatment clinical or pathologic changes.</w:t>
      </w:r>
      <w:bookmarkStart w:id="3" w:name="N7425"/>
    </w:p>
    <w:p w14:paraId="731E37DA" w14:textId="77777777" w:rsidR="00467F64" w:rsidRDefault="00467F64" w:rsidP="00846CA1">
      <w:pPr>
        <w:spacing w:after="0" w:line="276" w:lineRule="auto"/>
        <w:jc w:val="both"/>
        <w:rPr>
          <w:rFonts w:ascii="Arial" w:eastAsia="Times New Roman" w:hAnsi="Arial" w:cs="Arial"/>
          <w:b/>
          <w:bCs/>
          <w:sz w:val="20"/>
          <w:szCs w:val="20"/>
          <w:lang w:val="en"/>
        </w:rPr>
      </w:pPr>
    </w:p>
    <w:p w14:paraId="30887F2A"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eastAsia="Times New Roman" w:hAnsi="Arial" w:cs="Arial"/>
          <w:b/>
          <w:bCs/>
          <w:sz w:val="20"/>
          <w:szCs w:val="20"/>
          <w:lang w:val="en"/>
        </w:rPr>
        <w:t>C. Procedures</w:t>
      </w:r>
      <w:bookmarkEnd w:id="3"/>
    </w:p>
    <w:p w14:paraId="0CACB056"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Core needle biopsies can obtain sufficient material for special studies and morphologic diagnosis, but sampling problems may limit tumor subtyping or grading, especially in tumors that are heterogeneous (</w:t>
      </w:r>
      <w:proofErr w:type="spellStart"/>
      <w:r w:rsidRPr="00467F64">
        <w:rPr>
          <w:rFonts w:ascii="Arial" w:hAnsi="Arial" w:cs="Arial"/>
          <w:sz w:val="20"/>
          <w:szCs w:val="20"/>
          <w:lang w:val="en"/>
        </w:rPr>
        <w:t>ie</w:t>
      </w:r>
      <w:proofErr w:type="spellEnd"/>
      <w:r w:rsidRPr="00467F64">
        <w:rPr>
          <w:rFonts w:ascii="Arial" w:hAnsi="Arial" w:cs="Arial"/>
          <w:sz w:val="20"/>
          <w:szCs w:val="20"/>
          <w:lang w:val="en"/>
        </w:rPr>
        <w:t xml:space="preserve">, </w:t>
      </w: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nodular type). Histologic classification based on limited material should be noted in these cases. Grading can be performed on samples from metastatic sites, provided that the specimen is large enough to be representative. When handling an excision specimen, sections should be obtained from central and peripheral areas of the tumor according to common guidelines (at least 1 tumor section per centimeter in the longest dimension and sections from all inked surgical margins).</w:t>
      </w:r>
      <w:hyperlink w:anchor="R32225"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 All grossly visible nodules or hemorrhagic foci should be individually sampled. </w:t>
      </w:r>
    </w:p>
    <w:p w14:paraId="7F63C7DA" w14:textId="77777777" w:rsidR="00467F64" w:rsidRDefault="00467F64" w:rsidP="00846CA1">
      <w:pPr>
        <w:spacing w:after="0" w:line="276" w:lineRule="auto"/>
        <w:jc w:val="both"/>
        <w:rPr>
          <w:rFonts w:ascii="Arial" w:eastAsia="Times New Roman" w:hAnsi="Arial" w:cs="Arial"/>
          <w:b/>
          <w:bCs/>
          <w:sz w:val="20"/>
          <w:szCs w:val="20"/>
          <w:lang w:val="en"/>
        </w:rPr>
      </w:pPr>
    </w:p>
    <w:p w14:paraId="097AD6BC"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eastAsia="Times New Roman" w:hAnsi="Arial" w:cs="Arial"/>
          <w:sz w:val="20"/>
          <w:szCs w:val="20"/>
          <w:lang w:val="en"/>
        </w:rPr>
        <w:t>References</w:t>
      </w:r>
      <w:bookmarkStart w:id="4" w:name="R32225"/>
    </w:p>
    <w:p w14:paraId="6DA1C483" w14:textId="77777777" w:rsidR="00467F64" w:rsidRPr="00467F64" w:rsidRDefault="00731910" w:rsidP="00846CA1">
      <w:pPr>
        <w:pStyle w:val="ListParagraph"/>
        <w:numPr>
          <w:ilvl w:val="0"/>
          <w:numId w:val="13"/>
        </w:num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 xml:space="preserve">Shimada H, </w:t>
      </w:r>
      <w:proofErr w:type="spellStart"/>
      <w:r w:rsidRPr="00467F64">
        <w:rPr>
          <w:rFonts w:ascii="Arial" w:hAnsi="Arial" w:cs="Arial"/>
          <w:sz w:val="20"/>
          <w:szCs w:val="20"/>
          <w:lang w:val="en"/>
        </w:rPr>
        <w:t>Ambros</w:t>
      </w:r>
      <w:proofErr w:type="spellEnd"/>
      <w:r w:rsidRPr="00467F64">
        <w:rPr>
          <w:rFonts w:ascii="Arial" w:hAnsi="Arial" w:cs="Arial"/>
          <w:sz w:val="20"/>
          <w:szCs w:val="20"/>
          <w:lang w:val="en"/>
        </w:rPr>
        <w:t xml:space="preserve"> IM, </w:t>
      </w:r>
      <w:proofErr w:type="spellStart"/>
      <w:r w:rsidRPr="00467F64">
        <w:rPr>
          <w:rFonts w:ascii="Arial" w:hAnsi="Arial" w:cs="Arial"/>
          <w:sz w:val="20"/>
          <w:szCs w:val="20"/>
          <w:lang w:val="en"/>
        </w:rPr>
        <w:t>Dehner</w:t>
      </w:r>
      <w:proofErr w:type="spellEnd"/>
      <w:r w:rsidRPr="00467F64">
        <w:rPr>
          <w:rFonts w:ascii="Arial" w:hAnsi="Arial" w:cs="Arial"/>
          <w:sz w:val="20"/>
          <w:szCs w:val="20"/>
          <w:lang w:val="en"/>
        </w:rPr>
        <w:t xml:space="preserve"> LP, </w:t>
      </w:r>
      <w:proofErr w:type="spellStart"/>
      <w:r w:rsidRPr="00467F64">
        <w:rPr>
          <w:rFonts w:ascii="Arial" w:hAnsi="Arial" w:cs="Arial"/>
          <w:sz w:val="20"/>
          <w:szCs w:val="20"/>
          <w:lang w:val="en"/>
        </w:rPr>
        <w:t>Hata</w:t>
      </w:r>
      <w:proofErr w:type="spellEnd"/>
      <w:r w:rsidRPr="00467F64">
        <w:rPr>
          <w:rFonts w:ascii="Arial" w:hAnsi="Arial" w:cs="Arial"/>
          <w:sz w:val="20"/>
          <w:szCs w:val="20"/>
          <w:lang w:val="en"/>
        </w:rPr>
        <w:t xml:space="preserve"> J, Joshi VV, Roald B. </w:t>
      </w:r>
      <w:proofErr w:type="gramStart"/>
      <w:r w:rsidRPr="00467F64">
        <w:rPr>
          <w:rFonts w:ascii="Arial" w:hAnsi="Arial" w:cs="Arial"/>
          <w:sz w:val="20"/>
          <w:szCs w:val="20"/>
          <w:lang w:val="en"/>
        </w:rPr>
        <w:t>Terminology</w:t>
      </w:r>
      <w:proofErr w:type="gramEnd"/>
      <w:r w:rsidRPr="00467F64">
        <w:rPr>
          <w:rFonts w:ascii="Arial" w:hAnsi="Arial" w:cs="Arial"/>
          <w:sz w:val="20"/>
          <w:szCs w:val="20"/>
          <w:lang w:val="en"/>
        </w:rPr>
        <w:t xml:space="preserve"> and morphologic criteria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recommendations by the International Neuroblastoma Pathology Committee. Cancer. 1999;86(2):349-363.</w:t>
      </w:r>
      <w:bookmarkStart w:id="5" w:name="N7426"/>
      <w:bookmarkEnd w:id="4"/>
    </w:p>
    <w:p w14:paraId="10645981" w14:textId="77777777" w:rsidR="00467F64" w:rsidRDefault="00467F64" w:rsidP="00846CA1">
      <w:pPr>
        <w:spacing w:after="0" w:line="276" w:lineRule="auto"/>
        <w:jc w:val="both"/>
        <w:rPr>
          <w:rFonts w:ascii="Arial" w:eastAsia="Times New Roman" w:hAnsi="Arial" w:cs="Arial"/>
          <w:b/>
          <w:bCs/>
          <w:sz w:val="20"/>
          <w:szCs w:val="20"/>
          <w:lang w:val="en"/>
        </w:rPr>
      </w:pPr>
    </w:p>
    <w:p w14:paraId="09262D38"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eastAsia="Times New Roman" w:hAnsi="Arial" w:cs="Arial"/>
          <w:b/>
          <w:bCs/>
          <w:sz w:val="20"/>
          <w:szCs w:val="20"/>
          <w:lang w:val="en"/>
        </w:rPr>
        <w:t>D. Histopathologic Type</w:t>
      </w:r>
      <w:bookmarkEnd w:id="5"/>
    </w:p>
    <w:p w14:paraId="317AF9BD"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It is recommended that the International Neuroblastoma Classification</w:t>
      </w:r>
      <w:hyperlink w:anchor="R32226"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hyperlink w:anchor="R32227" w:tooltip="Shimada, H, Ambros&#10;IM, Dehner LP, et al. The International Neuroblastoma Pathology Classification&#10;(the Shimada system). Cancer. 1999;86(2):364-372."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described below be used when describing untreated tumor samples.</w:t>
      </w:r>
    </w:p>
    <w:p w14:paraId="7FE87E34" w14:textId="77777777" w:rsidR="00467F64" w:rsidRDefault="00467F64" w:rsidP="00846CA1">
      <w:pPr>
        <w:spacing w:after="0" w:line="276" w:lineRule="auto"/>
        <w:jc w:val="both"/>
        <w:rPr>
          <w:rFonts w:ascii="Arial" w:eastAsia="Times New Roman" w:hAnsi="Arial" w:cs="Arial"/>
          <w:b/>
          <w:bCs/>
          <w:sz w:val="20"/>
          <w:szCs w:val="20"/>
          <w:lang w:val="en"/>
        </w:rPr>
      </w:pPr>
    </w:p>
    <w:p w14:paraId="67268C86" w14:textId="77777777" w:rsidR="00467F64"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There are 4 specific categories in this group of tumors:</w:t>
      </w:r>
    </w:p>
    <w:p w14:paraId="1B9A2615" w14:textId="77777777" w:rsidR="00467F64" w:rsidRDefault="00731910" w:rsidP="00846CA1">
      <w:pPr>
        <w:spacing w:after="0" w:line="276" w:lineRule="auto"/>
        <w:ind w:firstLine="720"/>
        <w:jc w:val="both"/>
        <w:rPr>
          <w:rFonts w:ascii="Arial" w:eastAsia="Times New Roman" w:hAnsi="Arial" w:cs="Arial"/>
          <w:b/>
          <w:bCs/>
          <w:sz w:val="20"/>
          <w:szCs w:val="20"/>
          <w:lang w:val="en"/>
        </w:rPr>
      </w:pPr>
      <w:r w:rsidRPr="00467F64">
        <w:rPr>
          <w:rFonts w:ascii="Arial" w:hAnsi="Arial" w:cs="Arial"/>
          <w:sz w:val="20"/>
          <w:szCs w:val="20"/>
          <w:lang w:val="en"/>
        </w:rPr>
        <w:t>Neuroblastoma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stroma-poor)</w:t>
      </w:r>
    </w:p>
    <w:p w14:paraId="22C2E4EB" w14:textId="77777777" w:rsidR="00467F64" w:rsidRDefault="00731910" w:rsidP="00846CA1">
      <w:pPr>
        <w:spacing w:after="0" w:line="276" w:lineRule="auto"/>
        <w:ind w:left="720"/>
        <w:jc w:val="both"/>
        <w:rPr>
          <w:rFonts w:ascii="Arial" w:eastAsia="Times New Roman" w:hAnsi="Arial" w:cs="Arial"/>
          <w:b/>
          <w:bCs/>
          <w:sz w:val="20"/>
          <w:szCs w:val="20"/>
          <w:lang w:val="en"/>
        </w:rPr>
      </w:pP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xml:space="preserve">, nodular (composite,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stroma-rich/stroma-dominant and stroma-poor)</w:t>
      </w:r>
    </w:p>
    <w:p w14:paraId="68E82664" w14:textId="77777777" w:rsidR="00467F64" w:rsidRDefault="00731910" w:rsidP="00846CA1">
      <w:pPr>
        <w:spacing w:after="0" w:line="276" w:lineRule="auto"/>
        <w:ind w:left="720"/>
        <w:jc w:val="both"/>
        <w:rPr>
          <w:rFonts w:ascii="Arial" w:eastAsia="Times New Roman" w:hAnsi="Arial" w:cs="Arial"/>
          <w:b/>
          <w:bCs/>
          <w:sz w:val="20"/>
          <w:szCs w:val="20"/>
          <w:lang w:val="en"/>
        </w:rPr>
      </w:pP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intermixed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stroma-rich)</w:t>
      </w:r>
    </w:p>
    <w:p w14:paraId="171B1BB8" w14:textId="77777777" w:rsidR="00467F64" w:rsidRDefault="00731910" w:rsidP="00846CA1">
      <w:pPr>
        <w:spacing w:after="0" w:line="276" w:lineRule="auto"/>
        <w:ind w:left="720"/>
        <w:jc w:val="both"/>
        <w:rPr>
          <w:rFonts w:ascii="Arial" w:eastAsia="Times New Roman" w:hAnsi="Arial" w:cs="Arial"/>
          <w:b/>
          <w:bCs/>
          <w:sz w:val="20"/>
          <w:szCs w:val="20"/>
          <w:lang w:val="en"/>
        </w:rPr>
      </w:pPr>
      <w:r w:rsidRPr="00467F64">
        <w:rPr>
          <w:rFonts w:ascii="Arial" w:hAnsi="Arial" w:cs="Arial"/>
          <w:sz w:val="20"/>
          <w:szCs w:val="20"/>
          <w:lang w:val="en"/>
        </w:rPr>
        <w:t>Ganglioneuroma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stroma-dominant)</w:t>
      </w:r>
    </w:p>
    <w:p w14:paraId="3F727B2B" w14:textId="77777777" w:rsidR="00467F64" w:rsidRDefault="00467F64" w:rsidP="00846CA1">
      <w:pPr>
        <w:spacing w:after="0" w:line="276" w:lineRule="auto"/>
        <w:jc w:val="both"/>
        <w:rPr>
          <w:rFonts w:ascii="Arial" w:eastAsia="Times New Roman" w:hAnsi="Arial" w:cs="Arial"/>
          <w:b/>
          <w:bCs/>
          <w:sz w:val="20"/>
          <w:szCs w:val="20"/>
          <w:lang w:val="en"/>
        </w:rPr>
      </w:pPr>
    </w:p>
    <w:p w14:paraId="0BF51E56"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Style w:val="Emphasis"/>
          <w:rFonts w:ascii="Arial" w:hAnsi="Arial" w:cs="Arial"/>
          <w:sz w:val="20"/>
          <w:szCs w:val="20"/>
          <w:u w:val="single"/>
          <w:lang w:val="en"/>
        </w:rPr>
        <w:t>Neuroblastoma (</w:t>
      </w:r>
      <w:proofErr w:type="spellStart"/>
      <w:r w:rsidRPr="00467F64">
        <w:rPr>
          <w:rStyle w:val="Emphasis"/>
          <w:rFonts w:ascii="Arial" w:hAnsi="Arial" w:cs="Arial"/>
          <w:sz w:val="20"/>
          <w:szCs w:val="20"/>
          <w:u w:val="single"/>
          <w:lang w:val="en"/>
        </w:rPr>
        <w:t>Schwannian</w:t>
      </w:r>
      <w:proofErr w:type="spellEnd"/>
      <w:r w:rsidRPr="00467F64">
        <w:rPr>
          <w:rStyle w:val="Emphasis"/>
          <w:rFonts w:ascii="Arial" w:hAnsi="Arial" w:cs="Arial"/>
          <w:sz w:val="20"/>
          <w:szCs w:val="20"/>
          <w:u w:val="single"/>
          <w:lang w:val="en"/>
        </w:rPr>
        <w:t xml:space="preserve"> Stroma-poor) Category</w:t>
      </w:r>
    </w:p>
    <w:p w14:paraId="0561FC5E"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 xml:space="preserve">Microscopically, tumors in the neuroblastoma category are composed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cells that form groups or nests separated by delicate, often incomplete stromal septa without or with limited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proliferation (comprising less than 50% of the tumor).</w:t>
      </w:r>
      <w:hyperlink w:anchor="R32226"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p>
    <w:p w14:paraId="02EA2A37" w14:textId="77777777" w:rsidR="00467F64" w:rsidRDefault="00467F64" w:rsidP="00846CA1">
      <w:pPr>
        <w:spacing w:after="0" w:line="276" w:lineRule="auto"/>
        <w:jc w:val="both"/>
        <w:rPr>
          <w:rFonts w:ascii="Arial" w:eastAsia="Times New Roman" w:hAnsi="Arial" w:cs="Arial"/>
          <w:b/>
          <w:bCs/>
          <w:sz w:val="20"/>
          <w:szCs w:val="20"/>
          <w:lang w:val="en"/>
        </w:rPr>
      </w:pPr>
    </w:p>
    <w:p w14:paraId="49A980C8"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Style w:val="Emphasis"/>
          <w:rFonts w:ascii="Arial" w:hAnsi="Arial" w:cs="Arial"/>
          <w:sz w:val="20"/>
          <w:szCs w:val="20"/>
          <w:lang w:val="en"/>
        </w:rPr>
        <w:t>Differential Diagnosis</w:t>
      </w:r>
    </w:p>
    <w:p w14:paraId="47A49472"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The differential diagnosis of neuroblastoma usually also includes the pediatric small round blue cell tumors: Ewing sarcoma (including peripheral primitive neuroectodermal tumor [</w:t>
      </w:r>
      <w:proofErr w:type="spellStart"/>
      <w:r w:rsidRPr="00467F64">
        <w:rPr>
          <w:rFonts w:ascii="Arial" w:hAnsi="Arial" w:cs="Arial"/>
          <w:sz w:val="20"/>
          <w:szCs w:val="20"/>
          <w:lang w:val="en"/>
        </w:rPr>
        <w:t>pPNET</w:t>
      </w:r>
      <w:proofErr w:type="spellEnd"/>
      <w:r w:rsidRPr="00467F64">
        <w:rPr>
          <w:rFonts w:ascii="Arial" w:hAnsi="Arial" w:cs="Arial"/>
          <w:sz w:val="20"/>
          <w:szCs w:val="20"/>
          <w:lang w:val="en"/>
        </w:rPr>
        <w:t xml:space="preserve">]), alveolar rhabdomyosarcoma, Wilms tumor, desmoplastic small round cell tumor, lymphoma, and myeloid leukemia. A cell surface glycoprotein, p30/32 (product of the MIC2 gene detected by CD99 antibodies), common in peripheral primitive neuroectodermal tumor Ewing sarcoma and lymphomas, usually is negative in neuroblastoma; both neuroblastoma and Ewing sarcoma are frequently positive for PGP9.5 and NB84. In contrast, tyrosine hydroxylase commonly is positive in neuroblastoma and negative in Ewing sarcoma. Muscle-specific markers, such as </w:t>
      </w:r>
      <w:proofErr w:type="spellStart"/>
      <w:r w:rsidRPr="00467F64">
        <w:rPr>
          <w:rFonts w:ascii="Arial" w:hAnsi="Arial" w:cs="Arial"/>
          <w:sz w:val="20"/>
          <w:szCs w:val="20"/>
          <w:lang w:val="en"/>
        </w:rPr>
        <w:t>desmin</w:t>
      </w:r>
      <w:proofErr w:type="spellEnd"/>
      <w:r w:rsidRPr="00467F64">
        <w:rPr>
          <w:rFonts w:ascii="Arial" w:hAnsi="Arial" w:cs="Arial"/>
          <w:sz w:val="20"/>
          <w:szCs w:val="20"/>
          <w:lang w:val="en"/>
        </w:rPr>
        <w:t xml:space="preserve">, </w:t>
      </w:r>
      <w:proofErr w:type="spellStart"/>
      <w:r w:rsidRPr="00467F64">
        <w:rPr>
          <w:rFonts w:ascii="Arial" w:hAnsi="Arial" w:cs="Arial"/>
          <w:sz w:val="20"/>
          <w:szCs w:val="20"/>
          <w:lang w:val="en"/>
        </w:rPr>
        <w:t>myogenin</w:t>
      </w:r>
      <w:proofErr w:type="spellEnd"/>
      <w:r w:rsidRPr="00467F64">
        <w:rPr>
          <w:rFonts w:ascii="Arial" w:hAnsi="Arial" w:cs="Arial"/>
          <w:sz w:val="20"/>
          <w:szCs w:val="20"/>
          <w:lang w:val="en"/>
        </w:rPr>
        <w:t xml:space="preserve">, and MyoD1, are often positive in </w:t>
      </w:r>
      <w:r w:rsidRPr="00467F64">
        <w:rPr>
          <w:rFonts w:ascii="Arial" w:hAnsi="Arial" w:cs="Arial"/>
          <w:sz w:val="20"/>
          <w:szCs w:val="20"/>
          <w:lang w:val="en"/>
        </w:rPr>
        <w:lastRenderedPageBreak/>
        <w:t>rhabdomyosarcomas,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 Finally, lymphomas usually stain for multiple lineage-specific hematopoietic markers, whereas neuroblastomas are negative for these proteins. Undifferentiated neuroblastoma cells may, on rare occasions, express vimentin. Neuroblasts are also typically positive for synaptophysin and neuron-specific enolase, although these are less specific. Schwann cells are positive for S100 protein.</w:t>
      </w:r>
    </w:p>
    <w:p w14:paraId="13629C7F" w14:textId="77777777" w:rsidR="00467F64" w:rsidRDefault="00467F64" w:rsidP="00846CA1">
      <w:pPr>
        <w:spacing w:after="0" w:line="276" w:lineRule="auto"/>
        <w:jc w:val="both"/>
        <w:rPr>
          <w:rFonts w:ascii="Arial" w:eastAsia="Times New Roman" w:hAnsi="Arial" w:cs="Arial"/>
          <w:b/>
          <w:bCs/>
          <w:sz w:val="20"/>
          <w:szCs w:val="20"/>
          <w:lang w:val="en"/>
        </w:rPr>
      </w:pPr>
    </w:p>
    <w:p w14:paraId="798C6C0D"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Style w:val="Emphasis"/>
          <w:rFonts w:ascii="Arial" w:hAnsi="Arial" w:cs="Arial"/>
          <w:sz w:val="20"/>
          <w:szCs w:val="20"/>
          <w:lang w:val="en"/>
        </w:rPr>
        <w:t>Electron Microscopy</w:t>
      </w:r>
    </w:p>
    <w:p w14:paraId="2630442C"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2BB4BD00" w14:textId="77777777" w:rsidR="00467F64" w:rsidRDefault="00467F64" w:rsidP="00846CA1">
      <w:pPr>
        <w:spacing w:after="0" w:line="276" w:lineRule="auto"/>
        <w:jc w:val="both"/>
        <w:rPr>
          <w:rFonts w:ascii="Arial" w:eastAsia="Times New Roman" w:hAnsi="Arial" w:cs="Arial"/>
          <w:b/>
          <w:bCs/>
          <w:sz w:val="20"/>
          <w:szCs w:val="20"/>
          <w:lang w:val="en"/>
        </w:rPr>
      </w:pPr>
    </w:p>
    <w:p w14:paraId="740B0BFE"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Style w:val="Emphasis"/>
          <w:rFonts w:ascii="Arial" w:hAnsi="Arial" w:cs="Arial"/>
          <w:sz w:val="20"/>
          <w:szCs w:val="20"/>
          <w:u w:val="single"/>
          <w:lang w:val="en"/>
        </w:rPr>
        <w:t>Ganglioneuroblastoma</w:t>
      </w:r>
      <w:proofErr w:type="spellEnd"/>
      <w:r w:rsidRPr="00467F64">
        <w:rPr>
          <w:rStyle w:val="Emphasis"/>
          <w:rFonts w:ascii="Arial" w:hAnsi="Arial" w:cs="Arial"/>
          <w:sz w:val="20"/>
          <w:szCs w:val="20"/>
          <w:u w:val="single"/>
          <w:lang w:val="en"/>
        </w:rPr>
        <w:t xml:space="preserve">, Nodular (Composite </w:t>
      </w:r>
      <w:proofErr w:type="spellStart"/>
      <w:r w:rsidRPr="00467F64">
        <w:rPr>
          <w:rStyle w:val="Emphasis"/>
          <w:rFonts w:ascii="Arial" w:hAnsi="Arial" w:cs="Arial"/>
          <w:sz w:val="20"/>
          <w:szCs w:val="20"/>
          <w:u w:val="single"/>
          <w:lang w:val="en"/>
        </w:rPr>
        <w:t>Schwannian</w:t>
      </w:r>
      <w:proofErr w:type="spellEnd"/>
      <w:r w:rsidRPr="00467F64">
        <w:rPr>
          <w:rStyle w:val="Emphasis"/>
          <w:rFonts w:ascii="Arial" w:hAnsi="Arial" w:cs="Arial"/>
          <w:sz w:val="20"/>
          <w:szCs w:val="20"/>
          <w:u w:val="single"/>
          <w:lang w:val="en"/>
        </w:rPr>
        <w:t xml:space="preserve"> Stroma-Rich/Stroma-Dominant and Stroma-Poor) Category</w:t>
      </w:r>
      <w:r w:rsidRPr="00467F64">
        <w:rPr>
          <w:rStyle w:val="Emphasis"/>
          <w:rFonts w:ascii="Arial" w:hAnsi="Arial" w:cs="Arial"/>
          <w:sz w:val="20"/>
          <w:szCs w:val="20"/>
          <w:u w:val="single"/>
          <w:vertAlign w:val="superscript"/>
          <w:lang w:val="en"/>
        </w:rPr>
        <w:t>#</w:t>
      </w:r>
    </w:p>
    <w:p w14:paraId="69C8D72B"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 xml:space="preserve">Tumors in the </w:t>
      </w: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xml:space="preserve">, nodular category are composed of multiple clones: 1 or more nodules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cells set within a background of </w:t>
      </w: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intermixed, or ganglioneuroma-like tissue.</w:t>
      </w:r>
      <w:hyperlink w:anchor="R32228" w:tooltip="Peuchmaur M,&#10;d" w:history="1">
        <w:r w:rsidRPr="00467F64">
          <w:rPr>
            <w:rStyle w:val="Hyperlink"/>
            <w:rFonts w:ascii="Arial" w:hAnsi="Arial" w:cs="Arial"/>
            <w:sz w:val="20"/>
            <w:szCs w:val="20"/>
            <w:vertAlign w:val="superscript"/>
            <w:lang w:val="en"/>
          </w:rPr>
          <w:t>3</w:t>
        </w:r>
      </w:hyperlink>
    </w:p>
    <w:p w14:paraId="101E26F8" w14:textId="77777777" w:rsidR="00467F64" w:rsidRDefault="00467F64" w:rsidP="00846CA1">
      <w:pPr>
        <w:spacing w:after="0" w:line="276" w:lineRule="auto"/>
        <w:jc w:val="both"/>
        <w:rPr>
          <w:rFonts w:ascii="Arial" w:eastAsia="Times New Roman" w:hAnsi="Arial" w:cs="Arial"/>
          <w:b/>
          <w:bCs/>
          <w:sz w:val="20"/>
          <w:szCs w:val="20"/>
          <w:lang w:val="en"/>
        </w:rPr>
      </w:pPr>
    </w:p>
    <w:p w14:paraId="3345DE19"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Style w:val="Emphasis"/>
          <w:rFonts w:ascii="Arial" w:hAnsi="Arial" w:cs="Arial"/>
          <w:sz w:val="20"/>
          <w:szCs w:val="20"/>
          <w:u w:val="single"/>
          <w:lang w:val="en"/>
        </w:rPr>
        <w:t>Ganglioneuroblastoma</w:t>
      </w:r>
      <w:proofErr w:type="spellEnd"/>
      <w:r w:rsidRPr="00467F64">
        <w:rPr>
          <w:rStyle w:val="Emphasis"/>
          <w:rFonts w:ascii="Arial" w:hAnsi="Arial" w:cs="Arial"/>
          <w:sz w:val="20"/>
          <w:szCs w:val="20"/>
          <w:u w:val="single"/>
          <w:lang w:val="en"/>
        </w:rPr>
        <w:t>, Intermixed (</w:t>
      </w:r>
      <w:proofErr w:type="spellStart"/>
      <w:r w:rsidRPr="00467F64">
        <w:rPr>
          <w:rStyle w:val="Emphasis"/>
          <w:rFonts w:ascii="Arial" w:hAnsi="Arial" w:cs="Arial"/>
          <w:sz w:val="20"/>
          <w:szCs w:val="20"/>
          <w:u w:val="single"/>
          <w:lang w:val="en"/>
        </w:rPr>
        <w:t>Schwannian</w:t>
      </w:r>
      <w:proofErr w:type="spellEnd"/>
      <w:r w:rsidRPr="00467F64">
        <w:rPr>
          <w:rStyle w:val="Emphasis"/>
          <w:rFonts w:ascii="Arial" w:hAnsi="Arial" w:cs="Arial"/>
          <w:sz w:val="20"/>
          <w:szCs w:val="20"/>
          <w:u w:val="single"/>
          <w:lang w:val="en"/>
        </w:rPr>
        <w:t xml:space="preserve"> Stroma-Rich) Category</w:t>
      </w:r>
      <w:r w:rsidRPr="00467F64">
        <w:rPr>
          <w:rStyle w:val="Emphasis"/>
          <w:rFonts w:ascii="Arial" w:hAnsi="Arial" w:cs="Arial"/>
          <w:sz w:val="20"/>
          <w:szCs w:val="20"/>
          <w:u w:val="single"/>
          <w:vertAlign w:val="superscript"/>
          <w:lang w:val="en"/>
        </w:rPr>
        <w:t>#</w:t>
      </w:r>
    </w:p>
    <w:p w14:paraId="22DB51F6"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Fonts w:ascii="Arial" w:hAnsi="Arial" w:cs="Arial"/>
          <w:sz w:val="20"/>
          <w:szCs w:val="20"/>
          <w:lang w:val="en"/>
        </w:rPr>
        <w:t>Ganglioneuromatous</w:t>
      </w:r>
      <w:proofErr w:type="spellEnd"/>
      <w:r w:rsidRPr="00467F64">
        <w:rPr>
          <w:rFonts w:ascii="Arial" w:hAnsi="Arial" w:cs="Arial"/>
          <w:sz w:val="20"/>
          <w:szCs w:val="20"/>
          <w:lang w:val="en"/>
        </w:rPr>
        <w:t xml:space="preserve">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stroma-rich) component of the tumor exceeds 50%.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component is present in an intermixed or randomly distributed pattern of microscopic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nests. The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component consists of cells in various stages of differentiation (neuroblasts, differentiating neuroblasts, maturing ganglion cells) and has varying amounts of neuropil. Macroscopic hemorrhagic nodules are absent.</w:t>
      </w:r>
    </w:p>
    <w:p w14:paraId="14E65B96" w14:textId="77777777" w:rsidR="00467F64" w:rsidRDefault="00467F64" w:rsidP="00846CA1">
      <w:pPr>
        <w:spacing w:after="0" w:line="276" w:lineRule="auto"/>
        <w:jc w:val="both"/>
        <w:rPr>
          <w:rFonts w:ascii="Arial" w:eastAsia="Times New Roman" w:hAnsi="Arial" w:cs="Arial"/>
          <w:b/>
          <w:bCs/>
          <w:sz w:val="20"/>
          <w:szCs w:val="20"/>
          <w:lang w:val="en"/>
        </w:rPr>
      </w:pPr>
    </w:p>
    <w:p w14:paraId="41A8E7AF"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Style w:val="Emphasis"/>
          <w:rFonts w:ascii="Arial" w:hAnsi="Arial" w:cs="Arial"/>
          <w:sz w:val="20"/>
          <w:szCs w:val="20"/>
          <w:u w:val="single"/>
          <w:lang w:val="en"/>
        </w:rPr>
        <w:t>Ganglioneuroma (</w:t>
      </w:r>
      <w:proofErr w:type="spellStart"/>
      <w:r w:rsidRPr="00467F64">
        <w:rPr>
          <w:rStyle w:val="Emphasis"/>
          <w:rFonts w:ascii="Arial" w:hAnsi="Arial" w:cs="Arial"/>
          <w:sz w:val="20"/>
          <w:szCs w:val="20"/>
          <w:u w:val="single"/>
          <w:lang w:val="en"/>
        </w:rPr>
        <w:t>Schwannian</w:t>
      </w:r>
      <w:proofErr w:type="spellEnd"/>
      <w:r w:rsidRPr="00467F64">
        <w:rPr>
          <w:rStyle w:val="Emphasis"/>
          <w:rFonts w:ascii="Arial" w:hAnsi="Arial" w:cs="Arial"/>
          <w:sz w:val="20"/>
          <w:szCs w:val="20"/>
          <w:u w:val="single"/>
          <w:lang w:val="en"/>
        </w:rPr>
        <w:t xml:space="preserve"> Stroma-Dominant) Category</w:t>
      </w:r>
    </w:p>
    <w:p w14:paraId="171F2F86"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lang w:val="en"/>
        </w:rPr>
        <w:t xml:space="preserve">Two subtypes are included;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cells (differentiating neuroblasts, maturing and mature ganglion cells) in the tumor tissue do not form microscopic nests but are individually distributed in the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w:t>
      </w:r>
    </w:p>
    <w:p w14:paraId="1521B971" w14:textId="77777777" w:rsidR="00467F64" w:rsidRDefault="00467F64" w:rsidP="00846CA1">
      <w:pPr>
        <w:spacing w:after="0" w:line="276" w:lineRule="auto"/>
        <w:jc w:val="both"/>
        <w:rPr>
          <w:rFonts w:ascii="Arial" w:eastAsia="Times New Roman" w:hAnsi="Arial" w:cs="Arial"/>
          <w:b/>
          <w:bCs/>
          <w:sz w:val="20"/>
          <w:szCs w:val="20"/>
          <w:lang w:val="en"/>
        </w:rPr>
      </w:pPr>
    </w:p>
    <w:p w14:paraId="1F77FA1A"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Style w:val="Emphasis"/>
          <w:rFonts w:ascii="Arial" w:hAnsi="Arial" w:cs="Arial"/>
          <w:sz w:val="20"/>
          <w:szCs w:val="20"/>
          <w:lang w:val="en"/>
        </w:rPr>
        <w:t>Maturing Subtype</w:t>
      </w:r>
    </w:p>
    <w:p w14:paraId="569F2041"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 is predominant with minor, scattered groups of differentiating neuroblasts or maturing ganglion cells along with completely mature ganglion cells. There are no islands of neuropil.</w:t>
      </w:r>
    </w:p>
    <w:p w14:paraId="2A97EB74" w14:textId="77777777" w:rsidR="00467F64" w:rsidRDefault="00467F64" w:rsidP="00846CA1">
      <w:pPr>
        <w:spacing w:after="0" w:line="276" w:lineRule="auto"/>
        <w:jc w:val="both"/>
        <w:rPr>
          <w:rFonts w:ascii="Arial" w:eastAsia="Times New Roman" w:hAnsi="Arial" w:cs="Arial"/>
          <w:b/>
          <w:bCs/>
          <w:sz w:val="20"/>
          <w:szCs w:val="20"/>
          <w:lang w:val="en"/>
        </w:rPr>
      </w:pPr>
    </w:p>
    <w:p w14:paraId="565C1FFE" w14:textId="77777777" w:rsidR="00467F64" w:rsidRDefault="00731910" w:rsidP="00846CA1">
      <w:pPr>
        <w:spacing w:after="0" w:line="276" w:lineRule="auto"/>
        <w:jc w:val="both"/>
        <w:rPr>
          <w:rFonts w:ascii="Arial" w:eastAsia="Times New Roman" w:hAnsi="Arial" w:cs="Arial"/>
          <w:b/>
          <w:bCs/>
          <w:sz w:val="20"/>
          <w:szCs w:val="20"/>
          <w:lang w:val="en"/>
        </w:rPr>
      </w:pPr>
      <w:r w:rsidRPr="00467F64">
        <w:rPr>
          <w:rStyle w:val="Emphasis"/>
          <w:rFonts w:ascii="Arial" w:hAnsi="Arial" w:cs="Arial"/>
          <w:sz w:val="20"/>
          <w:szCs w:val="20"/>
          <w:lang w:val="en"/>
        </w:rPr>
        <w:t>Mature Subtype</w:t>
      </w:r>
    </w:p>
    <w:p w14:paraId="563215EC"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 predominant with exclusively completely mature ganglion cells. May have </w:t>
      </w:r>
      <w:proofErr w:type="spellStart"/>
      <w:r w:rsidRPr="00467F64">
        <w:rPr>
          <w:rFonts w:ascii="Arial" w:hAnsi="Arial" w:cs="Arial"/>
          <w:sz w:val="20"/>
          <w:szCs w:val="20"/>
          <w:lang w:val="en"/>
        </w:rPr>
        <w:t>neuritic</w:t>
      </w:r>
      <w:proofErr w:type="spellEnd"/>
      <w:r w:rsidRPr="00467F64">
        <w:rPr>
          <w:rFonts w:ascii="Arial" w:hAnsi="Arial" w:cs="Arial"/>
          <w:sz w:val="20"/>
          <w:szCs w:val="20"/>
          <w:lang w:val="en"/>
        </w:rPr>
        <w:t xml:space="preserve"> fascicular processes accompanied by Schwann cells and perineurial cells. Satellite cells may accompany mature ganglion cells. There is a complete absence of a </w:t>
      </w:r>
      <w:proofErr w:type="spellStart"/>
      <w:r w:rsidRPr="00467F64">
        <w:rPr>
          <w:rFonts w:ascii="Arial" w:hAnsi="Arial" w:cs="Arial"/>
          <w:sz w:val="20"/>
          <w:szCs w:val="20"/>
          <w:lang w:val="en"/>
        </w:rPr>
        <w:t>neuroblastomatous</w:t>
      </w:r>
      <w:proofErr w:type="spellEnd"/>
      <w:r w:rsidRPr="00467F64">
        <w:rPr>
          <w:rFonts w:ascii="Arial" w:hAnsi="Arial" w:cs="Arial"/>
          <w:sz w:val="20"/>
          <w:szCs w:val="20"/>
          <w:lang w:val="en"/>
        </w:rPr>
        <w:t xml:space="preserve"> component, including no islands of neuropil.</w:t>
      </w:r>
    </w:p>
    <w:p w14:paraId="76061823" w14:textId="77777777" w:rsidR="00467F64" w:rsidRDefault="00467F64" w:rsidP="00846CA1">
      <w:pPr>
        <w:spacing w:after="0" w:line="276" w:lineRule="auto"/>
        <w:jc w:val="both"/>
        <w:rPr>
          <w:rFonts w:ascii="Arial" w:eastAsia="Times New Roman" w:hAnsi="Arial" w:cs="Arial"/>
          <w:b/>
          <w:bCs/>
          <w:sz w:val="20"/>
          <w:szCs w:val="20"/>
          <w:lang w:val="en"/>
        </w:rPr>
      </w:pPr>
    </w:p>
    <w:p w14:paraId="70AFCD47" w14:textId="77777777" w:rsidR="00467F64" w:rsidRDefault="00731910" w:rsidP="00846CA1">
      <w:pPr>
        <w:spacing w:after="0" w:line="276" w:lineRule="auto"/>
        <w:jc w:val="both"/>
        <w:rPr>
          <w:rFonts w:ascii="Arial" w:eastAsia="Times New Roman" w:hAnsi="Arial" w:cs="Arial"/>
          <w:b/>
          <w:bCs/>
          <w:sz w:val="20"/>
          <w:szCs w:val="20"/>
          <w:lang w:val="en"/>
        </w:rPr>
      </w:pPr>
      <w:proofErr w:type="spellStart"/>
      <w:r w:rsidRPr="00467F64">
        <w:rPr>
          <w:rFonts w:ascii="Arial" w:hAnsi="Arial" w:cs="Arial"/>
          <w:sz w:val="20"/>
          <w:szCs w:val="20"/>
          <w:u w:val="single"/>
          <w:lang w:val="en"/>
        </w:rPr>
        <w:t>Neuroblastic</w:t>
      </w:r>
      <w:proofErr w:type="spellEnd"/>
      <w:r w:rsidRPr="00467F64">
        <w:rPr>
          <w:rFonts w:ascii="Arial" w:hAnsi="Arial" w:cs="Arial"/>
          <w:sz w:val="20"/>
          <w:szCs w:val="20"/>
          <w:u w:val="single"/>
          <w:lang w:val="en"/>
        </w:rPr>
        <w:t xml:space="preserve"> Tumor, Unclassifiable</w:t>
      </w:r>
    </w:p>
    <w:p w14:paraId="034E1A69" w14:textId="77777777" w:rsidR="00B62BBE" w:rsidRDefault="00731910" w:rsidP="00846CA1">
      <w:pPr>
        <w:spacing w:after="0" w:line="276" w:lineRule="auto"/>
        <w:jc w:val="both"/>
        <w:rPr>
          <w:rFonts w:ascii="Arial" w:eastAsia="Times New Roman" w:hAnsi="Arial" w:cs="Arial"/>
          <w:b/>
          <w:bCs/>
          <w:sz w:val="20"/>
          <w:szCs w:val="20"/>
          <w:lang w:val="en"/>
        </w:rPr>
      </w:pP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cells evident; sample insufficient for categorization into 1 of the 4 basic types. A small biopsy taken from a large tumor can result in this designation.</w:t>
      </w:r>
    </w:p>
    <w:p w14:paraId="53CAEA32" w14:textId="77777777" w:rsidR="00B62BBE" w:rsidRDefault="00B62BBE" w:rsidP="00846CA1">
      <w:pPr>
        <w:spacing w:after="0" w:line="276" w:lineRule="auto"/>
        <w:jc w:val="both"/>
        <w:rPr>
          <w:rFonts w:ascii="Arial" w:eastAsia="Times New Roman" w:hAnsi="Arial" w:cs="Arial"/>
          <w:b/>
          <w:bCs/>
          <w:sz w:val="20"/>
          <w:szCs w:val="20"/>
          <w:lang w:val="en"/>
        </w:rPr>
      </w:pPr>
    </w:p>
    <w:p w14:paraId="0472D6DD" w14:textId="6657DD1F" w:rsidR="00B62BBE" w:rsidRPr="00B62BBE" w:rsidRDefault="00731910" w:rsidP="00846CA1">
      <w:pPr>
        <w:spacing w:after="0" w:line="276" w:lineRule="auto"/>
        <w:jc w:val="both"/>
        <w:rPr>
          <w:rFonts w:ascii="Arial" w:eastAsia="Times New Roman" w:hAnsi="Arial" w:cs="Arial"/>
          <w:b/>
          <w:bCs/>
          <w:sz w:val="20"/>
          <w:szCs w:val="20"/>
          <w:lang w:val="en"/>
        </w:rPr>
      </w:pPr>
      <w:r w:rsidRPr="00467F64">
        <w:rPr>
          <w:rFonts w:ascii="Arial" w:hAnsi="Arial" w:cs="Arial"/>
          <w:sz w:val="20"/>
          <w:szCs w:val="20"/>
          <w:vertAlign w:val="superscript"/>
          <w:lang w:val="en"/>
        </w:rPr>
        <w:lastRenderedPageBreak/>
        <w:t>#</w:t>
      </w:r>
      <w:r w:rsidRPr="00467F64">
        <w:rPr>
          <w:rFonts w:ascii="Arial" w:hAnsi="Arial" w:cs="Arial"/>
          <w:sz w:val="20"/>
          <w:szCs w:val="20"/>
          <w:lang w:val="en"/>
        </w:rPr>
        <w:t xml:space="preserve"> </w:t>
      </w:r>
      <w:proofErr w:type="spellStart"/>
      <w:r w:rsidRPr="00467F64">
        <w:rPr>
          <w:rFonts w:ascii="Arial" w:hAnsi="Arial" w:cs="Arial"/>
          <w:sz w:val="20"/>
          <w:szCs w:val="20"/>
          <w:lang w:val="en"/>
        </w:rPr>
        <w:t>Ganglioneuroblastomas</w:t>
      </w:r>
      <w:proofErr w:type="spellEnd"/>
      <w:r w:rsidRPr="00467F64">
        <w:rPr>
          <w:rFonts w:ascii="Arial" w:hAnsi="Arial" w:cs="Arial"/>
          <w:sz w:val="20"/>
          <w:szCs w:val="20"/>
          <w:lang w:val="en"/>
        </w:rPr>
        <w:t xml:space="preserve"> are highly variable in both number of neuroblasts and their extent of differentiation. Variability is seen between tumors, between microscopic fields in the same tumor, and occasionally between the primary and metastatic tumor. </w:t>
      </w: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xml:space="preserve"> diagnostic criteria include (a) mature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stromal component with individually scattered mature and/or maturing ganglion cells and (b) a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component.</w:t>
      </w:r>
    </w:p>
    <w:p w14:paraId="3A7B20CD" w14:textId="77777777" w:rsidR="00B62BBE" w:rsidRDefault="00B62BBE" w:rsidP="00846CA1">
      <w:pPr>
        <w:spacing w:after="0" w:line="276" w:lineRule="auto"/>
        <w:jc w:val="both"/>
        <w:rPr>
          <w:rFonts w:ascii="Arial" w:hAnsi="Arial" w:cs="Arial"/>
          <w:sz w:val="20"/>
          <w:szCs w:val="20"/>
          <w:lang w:val="en"/>
        </w:rPr>
      </w:pPr>
    </w:p>
    <w:p w14:paraId="48F4E5D0"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Post-chemotherapy specimens</w:t>
      </w:r>
    </w:p>
    <w:p w14:paraId="25F8FCCD"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Neuroblastomas may undergo extensive morphologic changes post-chemotherapy. For this reason, resections of treated tumors may be simply referred to as neuroblastoma with treatment effect, with reference to the original diagnostic subtype, if known. Similarly, recurrent disease should not be re-classified.</w:t>
      </w:r>
    </w:p>
    <w:p w14:paraId="17597DCA" w14:textId="77777777" w:rsidR="00B62BBE" w:rsidRDefault="00B62BBE" w:rsidP="00846CA1">
      <w:pPr>
        <w:spacing w:after="0" w:line="276" w:lineRule="auto"/>
        <w:jc w:val="both"/>
        <w:rPr>
          <w:rFonts w:ascii="Arial" w:hAnsi="Arial" w:cs="Arial"/>
          <w:sz w:val="20"/>
          <w:szCs w:val="20"/>
          <w:lang w:val="en"/>
        </w:rPr>
      </w:pPr>
    </w:p>
    <w:p w14:paraId="415B5A2E" w14:textId="77777777" w:rsidR="00B62BBE" w:rsidRDefault="00731910" w:rsidP="00846CA1">
      <w:pPr>
        <w:spacing w:after="0" w:line="276" w:lineRule="auto"/>
        <w:jc w:val="both"/>
        <w:rPr>
          <w:rFonts w:ascii="Arial" w:hAnsi="Arial" w:cs="Arial"/>
          <w:sz w:val="20"/>
          <w:szCs w:val="20"/>
          <w:lang w:val="en"/>
        </w:rPr>
      </w:pPr>
      <w:r w:rsidRPr="00467F64">
        <w:rPr>
          <w:rFonts w:ascii="Arial" w:eastAsia="Times New Roman" w:hAnsi="Arial" w:cs="Arial"/>
          <w:sz w:val="20"/>
          <w:szCs w:val="20"/>
          <w:lang w:val="en"/>
        </w:rPr>
        <w:t>References</w:t>
      </w:r>
      <w:bookmarkStart w:id="6" w:name="R32226"/>
    </w:p>
    <w:p w14:paraId="1FCF97F7" w14:textId="77777777" w:rsidR="00B62BBE" w:rsidRDefault="00731910" w:rsidP="00846CA1">
      <w:pPr>
        <w:pStyle w:val="ListParagraph"/>
        <w:numPr>
          <w:ilvl w:val="0"/>
          <w:numId w:val="14"/>
        </w:numPr>
        <w:spacing w:after="0" w:line="276" w:lineRule="auto"/>
        <w:jc w:val="both"/>
        <w:rPr>
          <w:rFonts w:ascii="Arial" w:hAnsi="Arial" w:cs="Arial"/>
          <w:sz w:val="20"/>
          <w:szCs w:val="20"/>
          <w:lang w:val="en"/>
        </w:rPr>
      </w:pPr>
      <w:r w:rsidRPr="00B62BBE">
        <w:rPr>
          <w:rFonts w:ascii="Arial" w:hAnsi="Arial" w:cs="Arial"/>
          <w:sz w:val="20"/>
          <w:szCs w:val="20"/>
          <w:lang w:val="en"/>
        </w:rPr>
        <w:t xml:space="preserve">Shimada H, </w:t>
      </w:r>
      <w:proofErr w:type="spellStart"/>
      <w:r w:rsidRPr="00B62BBE">
        <w:rPr>
          <w:rFonts w:ascii="Arial" w:hAnsi="Arial" w:cs="Arial"/>
          <w:sz w:val="20"/>
          <w:szCs w:val="20"/>
          <w:lang w:val="en"/>
        </w:rPr>
        <w:t>Ambros</w:t>
      </w:r>
      <w:proofErr w:type="spellEnd"/>
      <w:r w:rsidRPr="00B62BBE">
        <w:rPr>
          <w:rFonts w:ascii="Arial" w:hAnsi="Arial" w:cs="Arial"/>
          <w:sz w:val="20"/>
          <w:szCs w:val="20"/>
          <w:lang w:val="en"/>
        </w:rPr>
        <w:t xml:space="preserve"> IM, </w:t>
      </w:r>
      <w:proofErr w:type="spellStart"/>
      <w:r w:rsidRPr="00B62BBE">
        <w:rPr>
          <w:rFonts w:ascii="Arial" w:hAnsi="Arial" w:cs="Arial"/>
          <w:sz w:val="20"/>
          <w:szCs w:val="20"/>
          <w:lang w:val="en"/>
        </w:rPr>
        <w:t>Dehner</w:t>
      </w:r>
      <w:proofErr w:type="spellEnd"/>
      <w:r w:rsidRPr="00B62BBE">
        <w:rPr>
          <w:rFonts w:ascii="Arial" w:hAnsi="Arial" w:cs="Arial"/>
          <w:sz w:val="20"/>
          <w:szCs w:val="20"/>
          <w:lang w:val="en"/>
        </w:rPr>
        <w:t xml:space="preserve"> LP, </w:t>
      </w:r>
      <w:proofErr w:type="spellStart"/>
      <w:r w:rsidRPr="00B62BBE">
        <w:rPr>
          <w:rFonts w:ascii="Arial" w:hAnsi="Arial" w:cs="Arial"/>
          <w:sz w:val="20"/>
          <w:szCs w:val="20"/>
          <w:lang w:val="en"/>
        </w:rPr>
        <w:t>Hata</w:t>
      </w:r>
      <w:proofErr w:type="spellEnd"/>
      <w:r w:rsidRPr="00B62BBE">
        <w:rPr>
          <w:rFonts w:ascii="Arial" w:hAnsi="Arial" w:cs="Arial"/>
          <w:sz w:val="20"/>
          <w:szCs w:val="20"/>
          <w:lang w:val="en"/>
        </w:rPr>
        <w:t xml:space="preserve"> J, Joshi VV, Roald B. </w:t>
      </w:r>
      <w:proofErr w:type="gramStart"/>
      <w:r w:rsidRPr="00B62BBE">
        <w:rPr>
          <w:rFonts w:ascii="Arial" w:hAnsi="Arial" w:cs="Arial"/>
          <w:sz w:val="20"/>
          <w:szCs w:val="20"/>
          <w:lang w:val="en"/>
        </w:rPr>
        <w:t>Terminology</w:t>
      </w:r>
      <w:proofErr w:type="gramEnd"/>
      <w:r w:rsidRPr="00B62BBE">
        <w:rPr>
          <w:rFonts w:ascii="Arial" w:hAnsi="Arial" w:cs="Arial"/>
          <w:sz w:val="20"/>
          <w:szCs w:val="20"/>
          <w:lang w:val="en"/>
        </w:rPr>
        <w:t xml:space="preserve"> and morphologic criteria of </w:t>
      </w:r>
      <w:proofErr w:type="spellStart"/>
      <w:r w:rsidRPr="00B62BBE">
        <w:rPr>
          <w:rFonts w:ascii="Arial" w:hAnsi="Arial" w:cs="Arial"/>
          <w:sz w:val="20"/>
          <w:szCs w:val="20"/>
          <w:lang w:val="en"/>
        </w:rPr>
        <w:t>neuroblastic</w:t>
      </w:r>
      <w:proofErr w:type="spellEnd"/>
      <w:r w:rsidRPr="00B62BBE">
        <w:rPr>
          <w:rFonts w:ascii="Arial" w:hAnsi="Arial" w:cs="Arial"/>
          <w:sz w:val="20"/>
          <w:szCs w:val="20"/>
          <w:lang w:val="en"/>
        </w:rPr>
        <w:t xml:space="preserve"> tumors: recommendations by the International Neuroblastoma Pathology Committee. Cancer. 1999;86(2):349-363.</w:t>
      </w:r>
      <w:bookmarkStart w:id="7" w:name="R32227"/>
      <w:bookmarkEnd w:id="6"/>
    </w:p>
    <w:p w14:paraId="30782ADD" w14:textId="77777777" w:rsidR="00B62BBE" w:rsidRDefault="00731910" w:rsidP="00846CA1">
      <w:pPr>
        <w:pStyle w:val="ListParagraph"/>
        <w:numPr>
          <w:ilvl w:val="0"/>
          <w:numId w:val="14"/>
        </w:numPr>
        <w:spacing w:after="0" w:line="276" w:lineRule="auto"/>
        <w:jc w:val="both"/>
        <w:rPr>
          <w:rFonts w:ascii="Arial" w:hAnsi="Arial" w:cs="Arial"/>
          <w:sz w:val="20"/>
          <w:szCs w:val="20"/>
          <w:lang w:val="en"/>
        </w:rPr>
      </w:pPr>
      <w:r w:rsidRPr="00B62BBE">
        <w:rPr>
          <w:rFonts w:ascii="Arial" w:hAnsi="Arial" w:cs="Arial"/>
          <w:sz w:val="20"/>
          <w:szCs w:val="20"/>
          <w:lang w:val="en"/>
        </w:rPr>
        <w:t xml:space="preserve">Shimada, H, </w:t>
      </w:r>
      <w:proofErr w:type="spellStart"/>
      <w:r w:rsidRPr="00B62BBE">
        <w:rPr>
          <w:rFonts w:ascii="Arial" w:hAnsi="Arial" w:cs="Arial"/>
          <w:sz w:val="20"/>
          <w:szCs w:val="20"/>
          <w:lang w:val="en"/>
        </w:rPr>
        <w:t>Ambros</w:t>
      </w:r>
      <w:proofErr w:type="spellEnd"/>
      <w:r w:rsidRPr="00B62BBE">
        <w:rPr>
          <w:rFonts w:ascii="Arial" w:hAnsi="Arial" w:cs="Arial"/>
          <w:sz w:val="20"/>
          <w:szCs w:val="20"/>
          <w:lang w:val="en"/>
        </w:rPr>
        <w:t xml:space="preserve"> IM, </w:t>
      </w:r>
      <w:proofErr w:type="spellStart"/>
      <w:r w:rsidRPr="00B62BBE">
        <w:rPr>
          <w:rFonts w:ascii="Arial" w:hAnsi="Arial" w:cs="Arial"/>
          <w:sz w:val="20"/>
          <w:szCs w:val="20"/>
          <w:lang w:val="en"/>
        </w:rPr>
        <w:t>Dehner</w:t>
      </w:r>
      <w:proofErr w:type="spellEnd"/>
      <w:r w:rsidRPr="00B62BBE">
        <w:rPr>
          <w:rFonts w:ascii="Arial" w:hAnsi="Arial" w:cs="Arial"/>
          <w:sz w:val="20"/>
          <w:szCs w:val="20"/>
          <w:lang w:val="en"/>
        </w:rPr>
        <w:t xml:space="preserve"> LP, et al. The International Neuroblastoma Pathology Classification (the Shimada system). Cancer. 1999;86(2):364-372.</w:t>
      </w:r>
      <w:bookmarkStart w:id="8" w:name="R32228"/>
      <w:bookmarkEnd w:id="7"/>
    </w:p>
    <w:p w14:paraId="5796784C" w14:textId="77777777" w:rsidR="00B62BBE" w:rsidRDefault="00731910" w:rsidP="00846CA1">
      <w:pPr>
        <w:pStyle w:val="ListParagraph"/>
        <w:numPr>
          <w:ilvl w:val="0"/>
          <w:numId w:val="14"/>
        </w:numPr>
        <w:spacing w:after="0" w:line="276" w:lineRule="auto"/>
        <w:jc w:val="both"/>
        <w:rPr>
          <w:rFonts w:ascii="Arial" w:hAnsi="Arial" w:cs="Arial"/>
          <w:sz w:val="20"/>
          <w:szCs w:val="20"/>
          <w:lang w:val="en"/>
        </w:rPr>
      </w:pPr>
      <w:proofErr w:type="spellStart"/>
      <w:r w:rsidRPr="00B62BBE">
        <w:rPr>
          <w:rFonts w:ascii="Arial" w:hAnsi="Arial" w:cs="Arial"/>
          <w:sz w:val="20"/>
          <w:szCs w:val="20"/>
          <w:lang w:val="en"/>
        </w:rPr>
        <w:t>Peuchmaur</w:t>
      </w:r>
      <w:proofErr w:type="spellEnd"/>
      <w:r w:rsidRPr="00B62BBE">
        <w:rPr>
          <w:rFonts w:ascii="Arial" w:hAnsi="Arial" w:cs="Arial"/>
          <w:sz w:val="20"/>
          <w:szCs w:val="20"/>
          <w:lang w:val="en"/>
        </w:rPr>
        <w:t xml:space="preserve"> M, </w:t>
      </w:r>
      <w:proofErr w:type="spellStart"/>
      <w:r w:rsidRPr="00B62BBE">
        <w:rPr>
          <w:rFonts w:ascii="Arial" w:hAnsi="Arial" w:cs="Arial"/>
          <w:sz w:val="20"/>
          <w:szCs w:val="20"/>
          <w:lang w:val="en"/>
        </w:rPr>
        <w:t>d'Amore</w:t>
      </w:r>
      <w:proofErr w:type="spellEnd"/>
      <w:r w:rsidRPr="00B62BBE">
        <w:rPr>
          <w:rFonts w:ascii="Arial"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B62BBE">
        <w:rPr>
          <w:rFonts w:ascii="Arial" w:hAnsi="Arial" w:cs="Arial"/>
          <w:sz w:val="20"/>
          <w:szCs w:val="20"/>
          <w:lang w:val="en"/>
        </w:rPr>
        <w:t>ganglioneuroblastoma</w:t>
      </w:r>
      <w:proofErr w:type="spellEnd"/>
      <w:r w:rsidRPr="00B62BBE">
        <w:rPr>
          <w:rFonts w:ascii="Arial" w:hAnsi="Arial" w:cs="Arial"/>
          <w:sz w:val="20"/>
          <w:szCs w:val="20"/>
          <w:lang w:val="en"/>
        </w:rPr>
        <w:t>, nodular. Cancer. 2003;98(10):2274-2281.</w:t>
      </w:r>
      <w:bookmarkStart w:id="9" w:name="N7428"/>
      <w:bookmarkEnd w:id="8"/>
    </w:p>
    <w:p w14:paraId="5472D408" w14:textId="77777777" w:rsidR="00B62BBE" w:rsidRDefault="00B62BBE" w:rsidP="00846CA1">
      <w:pPr>
        <w:spacing w:after="0" w:line="276" w:lineRule="auto"/>
        <w:jc w:val="both"/>
        <w:rPr>
          <w:rFonts w:ascii="Arial" w:eastAsia="Times New Roman" w:hAnsi="Arial" w:cs="Arial"/>
          <w:b/>
          <w:bCs/>
          <w:sz w:val="20"/>
          <w:szCs w:val="20"/>
          <w:lang w:val="en"/>
        </w:rPr>
      </w:pPr>
    </w:p>
    <w:p w14:paraId="22AF1406" w14:textId="77777777" w:rsidR="00B62BBE" w:rsidRDefault="00731910" w:rsidP="00846CA1">
      <w:pPr>
        <w:spacing w:after="0" w:line="276" w:lineRule="auto"/>
        <w:jc w:val="both"/>
        <w:rPr>
          <w:rFonts w:ascii="Arial" w:hAnsi="Arial" w:cs="Arial"/>
          <w:sz w:val="20"/>
          <w:szCs w:val="20"/>
          <w:lang w:val="en"/>
        </w:rPr>
      </w:pPr>
      <w:r w:rsidRPr="00B62BBE">
        <w:rPr>
          <w:rFonts w:ascii="Arial" w:eastAsia="Times New Roman" w:hAnsi="Arial" w:cs="Arial"/>
          <w:b/>
          <w:bCs/>
          <w:sz w:val="20"/>
          <w:szCs w:val="20"/>
          <w:lang w:val="en"/>
        </w:rPr>
        <w:t>E. Degree of Differentiation</w:t>
      </w:r>
      <w:bookmarkEnd w:id="9"/>
    </w:p>
    <w:p w14:paraId="5F40C79A"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Degree of differentiation should be applied to the initial diagnostic material (</w:t>
      </w:r>
      <w:proofErr w:type="spellStart"/>
      <w:r w:rsidRPr="00467F64">
        <w:rPr>
          <w:rFonts w:ascii="Arial" w:hAnsi="Arial" w:cs="Arial"/>
          <w:sz w:val="20"/>
          <w:szCs w:val="20"/>
          <w:lang w:val="en"/>
        </w:rPr>
        <w:t>eg.</w:t>
      </w:r>
      <w:proofErr w:type="spellEnd"/>
      <w:r w:rsidRPr="00467F64">
        <w:rPr>
          <w:rFonts w:ascii="Arial" w:hAnsi="Arial" w:cs="Arial"/>
          <w:sz w:val="20"/>
          <w:szCs w:val="20"/>
          <w:lang w:val="en"/>
        </w:rPr>
        <w:t xml:space="preserve"> pre-chemotherapy). Neuroblastomas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stroma-poor) and the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component of nodular-type </w:t>
      </w:r>
      <w:proofErr w:type="spellStart"/>
      <w:r w:rsidRPr="00467F64">
        <w:rPr>
          <w:rFonts w:ascii="Arial" w:hAnsi="Arial" w:cs="Arial"/>
          <w:sz w:val="20"/>
          <w:szCs w:val="20"/>
          <w:lang w:val="en"/>
        </w:rPr>
        <w:t>ganglioneuroblastomas</w:t>
      </w:r>
      <w:proofErr w:type="spellEnd"/>
      <w:r w:rsidRPr="00467F64">
        <w:rPr>
          <w:rFonts w:ascii="Arial" w:hAnsi="Arial" w:cs="Arial"/>
          <w:sz w:val="20"/>
          <w:szCs w:val="20"/>
          <w:lang w:val="en"/>
        </w:rPr>
        <w:t xml:space="preserve"> are further classified into 1 of 3 subtypes</w:t>
      </w:r>
      <w:hyperlink w:anchor="R32229"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w:t>
      </w:r>
    </w:p>
    <w:p w14:paraId="646F0EB2" w14:textId="77777777" w:rsidR="00B62BBE" w:rsidRDefault="00B62BBE" w:rsidP="00846CA1">
      <w:pPr>
        <w:spacing w:after="0" w:line="276" w:lineRule="auto"/>
        <w:jc w:val="both"/>
        <w:rPr>
          <w:rFonts w:ascii="Arial" w:hAnsi="Arial" w:cs="Arial"/>
          <w:sz w:val="20"/>
          <w:szCs w:val="20"/>
          <w:lang w:val="en"/>
        </w:rPr>
      </w:pPr>
    </w:p>
    <w:p w14:paraId="6A5AA2F6"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u w:val="single"/>
          <w:lang w:val="en"/>
        </w:rPr>
        <w:t>Undifferentiated Subtype</w:t>
      </w:r>
    </w:p>
    <w:p w14:paraId="6DB7A26F" w14:textId="77777777" w:rsidR="00B62BBE" w:rsidRDefault="00731910" w:rsidP="00846CA1">
      <w:pPr>
        <w:spacing w:after="0" w:line="276" w:lineRule="auto"/>
        <w:jc w:val="both"/>
        <w:rPr>
          <w:rFonts w:ascii="Arial" w:hAnsi="Arial" w:cs="Arial"/>
          <w:sz w:val="20"/>
          <w:szCs w:val="20"/>
          <w:lang w:val="en"/>
        </w:rPr>
      </w:pPr>
      <w:proofErr w:type="gramStart"/>
      <w:r w:rsidRPr="00467F64">
        <w:rPr>
          <w:rFonts w:ascii="Arial" w:hAnsi="Arial" w:cs="Arial"/>
          <w:sz w:val="20"/>
          <w:szCs w:val="20"/>
          <w:lang w:val="en"/>
        </w:rPr>
        <w:t>Neuropil</w:t>
      </w:r>
      <w:proofErr w:type="gramEnd"/>
      <w:r w:rsidRPr="00467F64">
        <w:rPr>
          <w:rFonts w:ascii="Arial" w:hAnsi="Arial" w:cs="Arial"/>
          <w:sz w:val="20"/>
          <w:szCs w:val="20"/>
          <w:lang w:val="en"/>
        </w:rPr>
        <w:t xml:space="preserve"> absent; no tumor cell differentiation; diagnosis relies heavily on ancillary techniques, such as immunohistochemistry, electron microscopy, and/or molecular/cytogenetic analysis.</w:t>
      </w:r>
    </w:p>
    <w:p w14:paraId="7145F260" w14:textId="77777777" w:rsidR="00B62BBE" w:rsidRDefault="00B62BBE" w:rsidP="00846CA1">
      <w:pPr>
        <w:spacing w:after="0" w:line="276" w:lineRule="auto"/>
        <w:jc w:val="both"/>
        <w:rPr>
          <w:rFonts w:ascii="Arial" w:hAnsi="Arial" w:cs="Arial"/>
          <w:sz w:val="20"/>
          <w:szCs w:val="20"/>
          <w:lang w:val="en"/>
        </w:rPr>
      </w:pPr>
    </w:p>
    <w:p w14:paraId="3B1242BC"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u w:val="single"/>
          <w:lang w:val="en"/>
        </w:rPr>
        <w:t>Poorly Differentiated Subtype</w:t>
      </w:r>
    </w:p>
    <w:p w14:paraId="4974D573"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Neuropil evident in background; less than 5% of tumor cells show features of differentiating neuroblasts (ganglion cell-like) with synchronous differentiation of the nucleus (enlarged, vesicular with a single prominent nucleolus) and the cytoplasm (conspicuous, eosinophilic or amphophilic, and twice the diameter of the nucleus).</w:t>
      </w:r>
    </w:p>
    <w:p w14:paraId="4676EE33" w14:textId="77777777" w:rsidR="00B62BBE" w:rsidRDefault="00B62BBE" w:rsidP="00846CA1">
      <w:pPr>
        <w:spacing w:after="0" w:line="276" w:lineRule="auto"/>
        <w:jc w:val="both"/>
        <w:rPr>
          <w:rFonts w:ascii="Arial" w:hAnsi="Arial" w:cs="Arial"/>
          <w:sz w:val="20"/>
          <w:szCs w:val="20"/>
          <w:lang w:val="en"/>
        </w:rPr>
      </w:pPr>
    </w:p>
    <w:p w14:paraId="3F2C7720"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u w:val="single"/>
          <w:lang w:val="en"/>
        </w:rPr>
        <w:t>Differentiating Subtype</w:t>
      </w:r>
    </w:p>
    <w:p w14:paraId="04505887"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 xml:space="preserve">Greater than 5% of tumor cells show evidence of differentiation (may be accompanied by mature ganglion-like cells), and neuropil is usually abundant; some tumors can show substantial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stromal formation, frequently at their periphery, and a transition zone between </w:t>
      </w:r>
      <w:proofErr w:type="spellStart"/>
      <w:r w:rsidRPr="00467F64">
        <w:rPr>
          <w:rFonts w:ascii="Arial" w:hAnsi="Arial" w:cs="Arial"/>
          <w:sz w:val="20"/>
          <w:szCs w:val="20"/>
          <w:lang w:val="en"/>
        </w:rPr>
        <w:t>neuroblastomatous</w:t>
      </w:r>
      <w:proofErr w:type="spellEnd"/>
      <w:r w:rsidRPr="00467F64">
        <w:rPr>
          <w:rFonts w:ascii="Arial" w:hAnsi="Arial" w:cs="Arial"/>
          <w:sz w:val="20"/>
          <w:szCs w:val="20"/>
          <w:lang w:val="en"/>
        </w:rPr>
        <w:t xml:space="preserve"> and </w:t>
      </w:r>
      <w:proofErr w:type="spellStart"/>
      <w:r w:rsidRPr="00467F64">
        <w:rPr>
          <w:rFonts w:ascii="Arial" w:hAnsi="Arial" w:cs="Arial"/>
          <w:sz w:val="20"/>
          <w:szCs w:val="20"/>
          <w:lang w:val="en"/>
        </w:rPr>
        <w:t>ganglioneuromatous</w:t>
      </w:r>
      <w:proofErr w:type="spellEnd"/>
      <w:r w:rsidRPr="00467F64">
        <w:rPr>
          <w:rFonts w:ascii="Arial" w:hAnsi="Arial" w:cs="Arial"/>
          <w:sz w:val="20"/>
          <w:szCs w:val="20"/>
          <w:lang w:val="en"/>
        </w:rPr>
        <w:t xml:space="preserve"> regions can develop (although this zone lacks well-defined borders and comprises less than 50% of the tumor).</w:t>
      </w:r>
    </w:p>
    <w:p w14:paraId="35C5EA7F" w14:textId="77777777" w:rsidR="00B62BBE" w:rsidRDefault="00B62BBE" w:rsidP="00846CA1">
      <w:pPr>
        <w:spacing w:after="0" w:line="276" w:lineRule="auto"/>
        <w:jc w:val="both"/>
        <w:rPr>
          <w:rFonts w:ascii="Arial" w:hAnsi="Arial" w:cs="Arial"/>
          <w:sz w:val="20"/>
          <w:szCs w:val="20"/>
          <w:lang w:val="en"/>
        </w:rPr>
      </w:pPr>
    </w:p>
    <w:p w14:paraId="1346BB3F" w14:textId="77777777" w:rsidR="00B62BBE" w:rsidRDefault="00731910" w:rsidP="00846CA1">
      <w:pPr>
        <w:spacing w:after="0" w:line="276" w:lineRule="auto"/>
        <w:jc w:val="both"/>
        <w:rPr>
          <w:rFonts w:ascii="Arial" w:hAnsi="Arial" w:cs="Arial"/>
          <w:sz w:val="20"/>
          <w:szCs w:val="20"/>
          <w:lang w:val="en"/>
        </w:rPr>
      </w:pPr>
      <w:r w:rsidRPr="00467F64">
        <w:rPr>
          <w:rFonts w:ascii="Arial" w:eastAsia="Times New Roman" w:hAnsi="Arial" w:cs="Arial"/>
          <w:sz w:val="20"/>
          <w:szCs w:val="20"/>
          <w:lang w:val="en"/>
        </w:rPr>
        <w:t>References</w:t>
      </w:r>
      <w:bookmarkStart w:id="10" w:name="R32229"/>
    </w:p>
    <w:p w14:paraId="3F9FB1E8" w14:textId="77777777" w:rsidR="00B62BBE" w:rsidRDefault="00731910" w:rsidP="00846CA1">
      <w:pPr>
        <w:pStyle w:val="ListParagraph"/>
        <w:numPr>
          <w:ilvl w:val="0"/>
          <w:numId w:val="15"/>
        </w:numPr>
        <w:spacing w:after="0" w:line="276" w:lineRule="auto"/>
        <w:jc w:val="both"/>
        <w:rPr>
          <w:rFonts w:ascii="Arial" w:hAnsi="Arial" w:cs="Arial"/>
          <w:sz w:val="20"/>
          <w:szCs w:val="20"/>
          <w:lang w:val="en"/>
        </w:rPr>
      </w:pPr>
      <w:r w:rsidRPr="00B62BBE">
        <w:rPr>
          <w:rFonts w:ascii="Arial" w:hAnsi="Arial" w:cs="Arial"/>
          <w:sz w:val="20"/>
          <w:szCs w:val="20"/>
          <w:lang w:val="en"/>
        </w:rPr>
        <w:lastRenderedPageBreak/>
        <w:t xml:space="preserve">Shimada H, </w:t>
      </w:r>
      <w:proofErr w:type="spellStart"/>
      <w:r w:rsidRPr="00B62BBE">
        <w:rPr>
          <w:rFonts w:ascii="Arial" w:hAnsi="Arial" w:cs="Arial"/>
          <w:sz w:val="20"/>
          <w:szCs w:val="20"/>
          <w:lang w:val="en"/>
        </w:rPr>
        <w:t>Ambros</w:t>
      </w:r>
      <w:proofErr w:type="spellEnd"/>
      <w:r w:rsidRPr="00B62BBE">
        <w:rPr>
          <w:rFonts w:ascii="Arial" w:hAnsi="Arial" w:cs="Arial"/>
          <w:sz w:val="20"/>
          <w:szCs w:val="20"/>
          <w:lang w:val="en"/>
        </w:rPr>
        <w:t xml:space="preserve"> IM, </w:t>
      </w:r>
      <w:proofErr w:type="spellStart"/>
      <w:r w:rsidRPr="00B62BBE">
        <w:rPr>
          <w:rFonts w:ascii="Arial" w:hAnsi="Arial" w:cs="Arial"/>
          <w:sz w:val="20"/>
          <w:szCs w:val="20"/>
          <w:lang w:val="en"/>
        </w:rPr>
        <w:t>Dehner</w:t>
      </w:r>
      <w:proofErr w:type="spellEnd"/>
      <w:r w:rsidRPr="00B62BBE">
        <w:rPr>
          <w:rFonts w:ascii="Arial" w:hAnsi="Arial" w:cs="Arial"/>
          <w:sz w:val="20"/>
          <w:szCs w:val="20"/>
          <w:lang w:val="en"/>
        </w:rPr>
        <w:t xml:space="preserve"> LP, </w:t>
      </w:r>
      <w:proofErr w:type="spellStart"/>
      <w:r w:rsidRPr="00B62BBE">
        <w:rPr>
          <w:rFonts w:ascii="Arial" w:hAnsi="Arial" w:cs="Arial"/>
          <w:sz w:val="20"/>
          <w:szCs w:val="20"/>
          <w:lang w:val="en"/>
        </w:rPr>
        <w:t>Hata</w:t>
      </w:r>
      <w:proofErr w:type="spellEnd"/>
      <w:r w:rsidRPr="00B62BBE">
        <w:rPr>
          <w:rFonts w:ascii="Arial" w:hAnsi="Arial" w:cs="Arial"/>
          <w:sz w:val="20"/>
          <w:szCs w:val="20"/>
          <w:lang w:val="en"/>
        </w:rPr>
        <w:t xml:space="preserve"> J, Joshi VV, Roald B. </w:t>
      </w:r>
      <w:proofErr w:type="gramStart"/>
      <w:r w:rsidRPr="00B62BBE">
        <w:rPr>
          <w:rFonts w:ascii="Arial" w:hAnsi="Arial" w:cs="Arial"/>
          <w:sz w:val="20"/>
          <w:szCs w:val="20"/>
          <w:lang w:val="en"/>
        </w:rPr>
        <w:t>Terminology</w:t>
      </w:r>
      <w:proofErr w:type="gramEnd"/>
      <w:r w:rsidRPr="00B62BBE">
        <w:rPr>
          <w:rFonts w:ascii="Arial" w:hAnsi="Arial" w:cs="Arial"/>
          <w:sz w:val="20"/>
          <w:szCs w:val="20"/>
          <w:lang w:val="en"/>
        </w:rPr>
        <w:t xml:space="preserve"> and morphologic criteria of </w:t>
      </w:r>
      <w:proofErr w:type="spellStart"/>
      <w:r w:rsidRPr="00B62BBE">
        <w:rPr>
          <w:rFonts w:ascii="Arial" w:hAnsi="Arial" w:cs="Arial"/>
          <w:sz w:val="20"/>
          <w:szCs w:val="20"/>
          <w:lang w:val="en"/>
        </w:rPr>
        <w:t>neuroblastic</w:t>
      </w:r>
      <w:proofErr w:type="spellEnd"/>
      <w:r w:rsidRPr="00B62BBE">
        <w:rPr>
          <w:rFonts w:ascii="Arial" w:hAnsi="Arial" w:cs="Arial"/>
          <w:sz w:val="20"/>
          <w:szCs w:val="20"/>
          <w:lang w:val="en"/>
        </w:rPr>
        <w:t xml:space="preserve"> tumors: recommendations by the International Neuroblastoma Pathology Committee. Cancer. 1999;86(2):349-363.</w:t>
      </w:r>
      <w:bookmarkStart w:id="11" w:name="N7429"/>
      <w:bookmarkEnd w:id="10"/>
    </w:p>
    <w:p w14:paraId="27F82B5A" w14:textId="77777777" w:rsidR="00B62BBE" w:rsidRDefault="00B62BBE" w:rsidP="00846CA1">
      <w:pPr>
        <w:spacing w:after="0" w:line="276" w:lineRule="auto"/>
        <w:jc w:val="both"/>
        <w:rPr>
          <w:rFonts w:ascii="Arial" w:eastAsia="Times New Roman" w:hAnsi="Arial" w:cs="Arial"/>
          <w:b/>
          <w:bCs/>
          <w:sz w:val="20"/>
          <w:szCs w:val="20"/>
          <w:lang w:val="en"/>
        </w:rPr>
      </w:pPr>
    </w:p>
    <w:p w14:paraId="22E7D1E4" w14:textId="77777777" w:rsidR="00B62BBE" w:rsidRDefault="00731910" w:rsidP="00846CA1">
      <w:pPr>
        <w:spacing w:after="0" w:line="276" w:lineRule="auto"/>
        <w:jc w:val="both"/>
        <w:rPr>
          <w:rFonts w:ascii="Arial" w:hAnsi="Arial" w:cs="Arial"/>
          <w:sz w:val="20"/>
          <w:szCs w:val="20"/>
          <w:lang w:val="en"/>
        </w:rPr>
      </w:pPr>
      <w:r w:rsidRPr="00B62BBE">
        <w:rPr>
          <w:rFonts w:ascii="Arial" w:eastAsia="Times New Roman" w:hAnsi="Arial" w:cs="Arial"/>
          <w:b/>
          <w:bCs/>
          <w:sz w:val="20"/>
          <w:szCs w:val="20"/>
          <w:lang w:val="en"/>
        </w:rPr>
        <w:t>F. Mitotic-Karyorrhectic Index</w:t>
      </w:r>
      <w:bookmarkEnd w:id="11"/>
    </w:p>
    <w:p w14:paraId="76CE37C7" w14:textId="0666701E" w:rsidR="00B66DFA" w:rsidRPr="00467F64"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The mitotic-karyorrhectic index (MKI)</w:t>
      </w:r>
      <w:hyperlink w:anchor="R32230"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w:t>
        </w:r>
      </w:hyperlink>
      <w:hyperlink w:anchor="R32231" w:tooltip="Joshi VV, Chatten&#10;J, Sather HN, Shimada H. Evaluation of the Shimada classification in advanced&#10;neuroblastoma with a special reference to the mitosis-karyorrhexis index: a&#10;report from the Children’s Cancer Study Group. Mod Pathol. 1991;4(2):139-147."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xml:space="preserve"> is the number of mitotic and karyorrhectic nuclei per 5000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cells. At initial diagnosis, it is a useful prognostic indicator for tumors in the neuroblastoma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stroma-poor) category and should be determined as an average of all tumor sections available. The method described by Joshi et al</w:t>
      </w:r>
      <w:hyperlink w:anchor="R32231" w:tooltip="Joshi VV, Chatten&#10;J, Sather HN, Shimada H. Evaluation of the Shimada classification in advanced&#10;neuroblastoma with a special reference to the mitosis-karyorrhexis index: a&#10;report from the Children’s Cancer Study Group. Mod Pathol. 1991;4(2):139-147."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can be used to calculate MKI without the need to count 5000 cells. In summary, cellular density is usually estimated under low power, and the tumor is classified as either a dense (700 to 900 cells per 400X high-power fields [HPFs])</w:t>
      </w:r>
      <w:r w:rsidRPr="00467F64">
        <w:rPr>
          <w:rFonts w:ascii="Arial" w:hAnsi="Arial" w:cs="Arial"/>
          <w:sz w:val="20"/>
          <w:szCs w:val="20"/>
          <w:vertAlign w:val="superscript"/>
          <w:lang w:val="en"/>
        </w:rPr>
        <w:t>#</w:t>
      </w:r>
      <w:r w:rsidRPr="00467F64">
        <w:rPr>
          <w:rFonts w:ascii="Arial" w:hAnsi="Arial" w:cs="Arial"/>
          <w:sz w:val="20"/>
          <w:szCs w:val="20"/>
          <w:lang w:val="en"/>
        </w:rPr>
        <w:t>, moderate (400-600 tumor cells per HPF)</w:t>
      </w:r>
      <w:r w:rsidRPr="00467F64">
        <w:rPr>
          <w:rFonts w:ascii="Arial" w:hAnsi="Arial" w:cs="Arial"/>
          <w:sz w:val="20"/>
          <w:szCs w:val="20"/>
          <w:vertAlign w:val="superscript"/>
          <w:lang w:val="en"/>
        </w:rPr>
        <w:t>#</w:t>
      </w:r>
      <w:r w:rsidRPr="00467F64">
        <w:rPr>
          <w:rFonts w:ascii="Arial" w:hAnsi="Arial" w:cs="Arial"/>
          <w:sz w:val="20"/>
          <w:szCs w:val="20"/>
          <w:lang w:val="en"/>
        </w:rPr>
        <w:t>, sparse (100-300 cells per HPF)</w:t>
      </w:r>
      <w:r w:rsidRPr="00467F64">
        <w:rPr>
          <w:rFonts w:ascii="Arial" w:hAnsi="Arial" w:cs="Arial"/>
          <w:sz w:val="20"/>
          <w:szCs w:val="20"/>
          <w:vertAlign w:val="superscript"/>
          <w:lang w:val="en"/>
        </w:rPr>
        <w:t>#</w:t>
      </w:r>
      <w:r w:rsidRPr="00467F64">
        <w:rPr>
          <w:rFonts w:ascii="Arial" w:hAnsi="Arial" w:cs="Arial"/>
          <w:sz w:val="20"/>
          <w:szCs w:val="20"/>
          <w:lang w:val="en"/>
        </w:rPr>
        <w:t>, or mixed category (a mixed tumor has variable cellularity under different HPFs). Once categorized, random HPFs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6-8 HPFs, whereas in tumors with low cellularity and prominent neuropil, 20 or more HPFs may be necessary. Specimens are assigned to 1 of 3 prognostic categories:</w:t>
      </w:r>
    </w:p>
    <w:p w14:paraId="71232A4D" w14:textId="77777777" w:rsidR="00B62BBE" w:rsidRDefault="00B62BBE" w:rsidP="00846CA1">
      <w:pPr>
        <w:pStyle w:val="BodyText"/>
        <w:keepNext/>
        <w:spacing w:before="0" w:beforeAutospacing="0" w:after="0" w:afterAutospacing="0" w:line="276" w:lineRule="auto"/>
        <w:ind w:left="2520" w:hanging="2520"/>
        <w:jc w:val="both"/>
        <w:rPr>
          <w:rFonts w:ascii="Arial" w:hAnsi="Arial" w:cs="Arial"/>
          <w:sz w:val="20"/>
          <w:szCs w:val="20"/>
          <w:lang w:val="en"/>
        </w:rPr>
      </w:pPr>
    </w:p>
    <w:p w14:paraId="429F2E3D" w14:textId="77777777" w:rsidR="00B62BBE" w:rsidRDefault="00731910" w:rsidP="00846CA1">
      <w:pPr>
        <w:pStyle w:val="BodyText"/>
        <w:keepNext/>
        <w:spacing w:before="0" w:beforeAutospacing="0" w:after="0" w:afterAutospacing="0" w:line="276" w:lineRule="auto"/>
        <w:ind w:left="2520" w:hanging="2520"/>
        <w:jc w:val="both"/>
        <w:rPr>
          <w:rFonts w:ascii="Arial" w:hAnsi="Arial" w:cs="Arial"/>
          <w:sz w:val="20"/>
          <w:szCs w:val="20"/>
          <w:lang w:val="en"/>
        </w:rPr>
      </w:pPr>
      <w:r w:rsidRPr="00467F64">
        <w:rPr>
          <w:rFonts w:ascii="Arial" w:hAnsi="Arial" w:cs="Arial"/>
          <w:sz w:val="20"/>
          <w:szCs w:val="20"/>
          <w:lang w:val="en"/>
        </w:rPr>
        <w:t>(1) Low MKI</w:t>
      </w:r>
      <w:r w:rsidRPr="00467F64">
        <w:rPr>
          <w:rFonts w:ascii="Arial" w:hAnsi="Arial" w:cs="Arial"/>
          <w:sz w:val="20"/>
          <w:szCs w:val="20"/>
          <w:lang w:val="en"/>
        </w:rPr>
        <w:tab/>
        <w:t>Less than 100 mitotic and karyorrhectic cells/5000 tumor cells, or less than 2% of tumor consisting of mitotic and karyorrhectic cells</w:t>
      </w:r>
    </w:p>
    <w:p w14:paraId="38EAD975" w14:textId="77777777" w:rsidR="00B62BBE" w:rsidRDefault="00731910" w:rsidP="00846CA1">
      <w:pPr>
        <w:pStyle w:val="BodyText"/>
        <w:keepNext/>
        <w:spacing w:before="0" w:beforeAutospacing="0" w:after="0" w:afterAutospacing="0" w:line="276" w:lineRule="auto"/>
        <w:ind w:left="2520" w:hanging="2520"/>
        <w:jc w:val="both"/>
        <w:rPr>
          <w:rFonts w:ascii="Arial" w:hAnsi="Arial" w:cs="Arial"/>
          <w:sz w:val="20"/>
          <w:szCs w:val="20"/>
          <w:lang w:val="en"/>
        </w:rPr>
      </w:pPr>
      <w:r w:rsidRPr="00467F64">
        <w:rPr>
          <w:rFonts w:ascii="Arial" w:hAnsi="Arial" w:cs="Arial"/>
          <w:sz w:val="20"/>
          <w:szCs w:val="20"/>
          <w:lang w:val="en"/>
        </w:rPr>
        <w:t>(2) Intermediate MKI</w:t>
      </w:r>
      <w:r w:rsidRPr="00467F64">
        <w:rPr>
          <w:rFonts w:ascii="Arial" w:hAnsi="Arial" w:cs="Arial"/>
          <w:sz w:val="20"/>
          <w:szCs w:val="20"/>
          <w:lang w:val="en"/>
        </w:rPr>
        <w:tab/>
        <w:t>100 to 200 mitotic and karyorrhectic cells/5000 tumor cells, or 2%-4% of tumor consisting of mitotic and karyorrhectic cells</w:t>
      </w:r>
    </w:p>
    <w:p w14:paraId="479EDCE4" w14:textId="23561831" w:rsidR="00B66DFA" w:rsidRPr="00467F64" w:rsidRDefault="00731910" w:rsidP="00846CA1">
      <w:pPr>
        <w:pStyle w:val="BodyText"/>
        <w:keepNext/>
        <w:spacing w:before="0" w:beforeAutospacing="0" w:after="0" w:afterAutospacing="0" w:line="276" w:lineRule="auto"/>
        <w:ind w:left="2520" w:hanging="2520"/>
        <w:jc w:val="both"/>
        <w:rPr>
          <w:rFonts w:ascii="Arial" w:hAnsi="Arial" w:cs="Arial"/>
          <w:sz w:val="20"/>
          <w:szCs w:val="20"/>
          <w:lang w:val="en"/>
        </w:rPr>
      </w:pPr>
      <w:r w:rsidRPr="00467F64">
        <w:rPr>
          <w:rFonts w:ascii="Arial" w:hAnsi="Arial" w:cs="Arial"/>
          <w:sz w:val="20"/>
          <w:szCs w:val="20"/>
          <w:lang w:val="en"/>
        </w:rPr>
        <w:t>(3) High MKI</w:t>
      </w:r>
      <w:r w:rsidRPr="00467F64">
        <w:rPr>
          <w:rFonts w:ascii="Arial" w:hAnsi="Arial" w:cs="Arial"/>
          <w:sz w:val="20"/>
          <w:szCs w:val="20"/>
          <w:lang w:val="en"/>
        </w:rPr>
        <w:tab/>
        <w:t>Greater than 200 mitotic and karyorrhectic cells/5000 tumor cells, or more than 4% of tumor consisting of mitotic and karyorrhectic cells</w:t>
      </w:r>
    </w:p>
    <w:p w14:paraId="6AE851E2" w14:textId="77777777" w:rsidR="00B62BBE" w:rsidRDefault="00B62BBE" w:rsidP="00846CA1">
      <w:pPr>
        <w:spacing w:after="0" w:line="276" w:lineRule="auto"/>
        <w:jc w:val="both"/>
        <w:rPr>
          <w:rStyle w:val="Emphasis"/>
          <w:rFonts w:ascii="Arial" w:hAnsi="Arial" w:cs="Arial"/>
          <w:iCs w:val="0"/>
          <w:sz w:val="16"/>
          <w:szCs w:val="16"/>
          <w:vertAlign w:val="superscript"/>
          <w:lang w:val="en"/>
        </w:rPr>
      </w:pPr>
    </w:p>
    <w:p w14:paraId="348CEFB2" w14:textId="73144001" w:rsidR="00B66DFA" w:rsidRPr="00B62BBE" w:rsidRDefault="00731910" w:rsidP="00846CA1">
      <w:pPr>
        <w:spacing w:after="0" w:line="276" w:lineRule="auto"/>
        <w:jc w:val="both"/>
        <w:rPr>
          <w:rFonts w:ascii="Arial" w:hAnsi="Arial" w:cs="Arial"/>
          <w:sz w:val="16"/>
          <w:szCs w:val="16"/>
          <w:lang w:val="en"/>
        </w:rPr>
      </w:pPr>
      <w:r w:rsidRPr="00B62BBE">
        <w:rPr>
          <w:rStyle w:val="Emphasis"/>
          <w:rFonts w:ascii="Arial" w:hAnsi="Arial" w:cs="Arial"/>
          <w:iCs w:val="0"/>
          <w:sz w:val="16"/>
          <w:szCs w:val="16"/>
          <w:vertAlign w:val="superscript"/>
          <w:lang w:val="en"/>
        </w:rPr>
        <w:t xml:space="preserve"># </w:t>
      </w:r>
      <w:r w:rsidRPr="00B62BBE">
        <w:rPr>
          <w:rStyle w:val="Emphasis"/>
          <w:rFonts w:ascii="Arial" w:hAnsi="Arial" w:cs="Arial"/>
          <w:iCs w:val="0"/>
          <w:sz w:val="16"/>
          <w:szCs w:val="16"/>
          <w:lang w:val="en"/>
        </w:rPr>
        <w:t xml:space="preserve">Numbers of </w:t>
      </w:r>
      <w:proofErr w:type="spellStart"/>
      <w:r w:rsidRPr="00B62BBE">
        <w:rPr>
          <w:rStyle w:val="Emphasis"/>
          <w:rFonts w:ascii="Arial" w:hAnsi="Arial" w:cs="Arial"/>
          <w:iCs w:val="0"/>
          <w:sz w:val="16"/>
          <w:szCs w:val="16"/>
          <w:lang w:val="en"/>
        </w:rPr>
        <w:t>neuroblastic</w:t>
      </w:r>
      <w:proofErr w:type="spellEnd"/>
      <w:r w:rsidRPr="00B62BBE">
        <w:rPr>
          <w:rStyle w:val="Emphasis"/>
          <w:rFonts w:ascii="Arial" w:hAnsi="Arial" w:cs="Arial"/>
          <w:iCs w:val="0"/>
          <w:sz w:val="16"/>
          <w:szCs w:val="16"/>
          <w:lang w:val="en"/>
        </w:rPr>
        <w:t xml:space="preserve"> cells in each HPF (denominator for MKI determination) can vary, based on the type of microscope used (some practice is required for assessing the number of </w:t>
      </w:r>
      <w:proofErr w:type="spellStart"/>
      <w:r w:rsidRPr="00B62BBE">
        <w:rPr>
          <w:rStyle w:val="Emphasis"/>
          <w:rFonts w:ascii="Arial" w:hAnsi="Arial" w:cs="Arial"/>
          <w:iCs w:val="0"/>
          <w:sz w:val="16"/>
          <w:szCs w:val="16"/>
          <w:lang w:val="en"/>
        </w:rPr>
        <w:t>neuroblastic</w:t>
      </w:r>
      <w:proofErr w:type="spellEnd"/>
      <w:r w:rsidRPr="00B62BBE">
        <w:rPr>
          <w:rStyle w:val="Emphasis"/>
          <w:rFonts w:ascii="Arial" w:hAnsi="Arial" w:cs="Arial"/>
          <w:iCs w:val="0"/>
          <w:sz w:val="16"/>
          <w:szCs w:val="16"/>
          <w:lang w:val="en"/>
        </w:rPr>
        <w:t xml:space="preserve"> cells per HPF on a given microscope). The range of cells per HPF listed in parentheses in the above discussion are for a standard microscope setup with regular oculars. With a super-wide-field type of ocular, there may be an increased number of cells (1200-1500 cells per HPF in a dense category).</w:t>
      </w:r>
    </w:p>
    <w:p w14:paraId="06B3E8F6" w14:textId="77777777" w:rsidR="00B62BBE" w:rsidRDefault="00B62BBE" w:rsidP="00846CA1">
      <w:pPr>
        <w:pStyle w:val="BodyText"/>
        <w:spacing w:before="0" w:beforeAutospacing="0" w:after="0" w:afterAutospacing="0" w:line="276" w:lineRule="auto"/>
        <w:jc w:val="both"/>
        <w:rPr>
          <w:rFonts w:ascii="Arial" w:hAnsi="Arial" w:cs="Arial"/>
          <w:sz w:val="20"/>
          <w:szCs w:val="20"/>
          <w:lang w:val="en"/>
        </w:rPr>
      </w:pPr>
    </w:p>
    <w:p w14:paraId="7F7410EF" w14:textId="77777777" w:rsidR="00B62BBE" w:rsidRDefault="00731910" w:rsidP="00846CA1">
      <w:pPr>
        <w:pStyle w:val="BodyText"/>
        <w:spacing w:before="0" w:beforeAutospacing="0" w:after="0" w:afterAutospacing="0" w:line="276" w:lineRule="auto"/>
        <w:jc w:val="both"/>
        <w:rPr>
          <w:rFonts w:ascii="Arial" w:eastAsia="Times New Roman" w:hAnsi="Arial" w:cs="Arial"/>
          <w:sz w:val="20"/>
          <w:szCs w:val="20"/>
          <w:lang w:val="en"/>
        </w:rPr>
      </w:pPr>
      <w:r w:rsidRPr="00467F64">
        <w:rPr>
          <w:rFonts w:ascii="Arial" w:eastAsia="Times New Roman" w:hAnsi="Arial" w:cs="Arial"/>
          <w:sz w:val="20"/>
          <w:szCs w:val="20"/>
          <w:lang w:val="en"/>
        </w:rPr>
        <w:t>References</w:t>
      </w:r>
      <w:bookmarkStart w:id="12" w:name="R32230"/>
    </w:p>
    <w:p w14:paraId="4B773115" w14:textId="77777777" w:rsidR="00B62BBE" w:rsidRDefault="00731910" w:rsidP="00846CA1">
      <w:pPr>
        <w:pStyle w:val="BodyText"/>
        <w:numPr>
          <w:ilvl w:val="0"/>
          <w:numId w:val="16"/>
        </w:numPr>
        <w:spacing w:before="0" w:beforeAutospacing="0" w:after="0" w:afterAutospacing="0" w:line="276" w:lineRule="auto"/>
        <w:jc w:val="both"/>
        <w:rPr>
          <w:rFonts w:ascii="Arial" w:hAnsi="Arial" w:cs="Arial"/>
          <w:sz w:val="20"/>
          <w:szCs w:val="20"/>
          <w:lang w:val="en"/>
        </w:rPr>
      </w:pPr>
      <w:r w:rsidRPr="00467F64">
        <w:rPr>
          <w:rFonts w:ascii="Arial" w:hAnsi="Arial" w:cs="Arial"/>
          <w:sz w:val="20"/>
          <w:szCs w:val="20"/>
          <w:lang w:val="en"/>
        </w:rPr>
        <w:t xml:space="preserve">Shimada H, </w:t>
      </w:r>
      <w:proofErr w:type="spellStart"/>
      <w:r w:rsidRPr="00467F64">
        <w:rPr>
          <w:rFonts w:ascii="Arial" w:hAnsi="Arial" w:cs="Arial"/>
          <w:sz w:val="20"/>
          <w:szCs w:val="20"/>
          <w:lang w:val="en"/>
        </w:rPr>
        <w:t>Ambros</w:t>
      </w:r>
      <w:proofErr w:type="spellEnd"/>
      <w:r w:rsidRPr="00467F64">
        <w:rPr>
          <w:rFonts w:ascii="Arial" w:hAnsi="Arial" w:cs="Arial"/>
          <w:sz w:val="20"/>
          <w:szCs w:val="20"/>
          <w:lang w:val="en"/>
        </w:rPr>
        <w:t xml:space="preserve"> IM, </w:t>
      </w:r>
      <w:proofErr w:type="spellStart"/>
      <w:r w:rsidRPr="00467F64">
        <w:rPr>
          <w:rFonts w:ascii="Arial" w:hAnsi="Arial" w:cs="Arial"/>
          <w:sz w:val="20"/>
          <w:szCs w:val="20"/>
          <w:lang w:val="en"/>
        </w:rPr>
        <w:t>Dehner</w:t>
      </w:r>
      <w:proofErr w:type="spellEnd"/>
      <w:r w:rsidRPr="00467F64">
        <w:rPr>
          <w:rFonts w:ascii="Arial" w:hAnsi="Arial" w:cs="Arial"/>
          <w:sz w:val="20"/>
          <w:szCs w:val="20"/>
          <w:lang w:val="en"/>
        </w:rPr>
        <w:t xml:space="preserve"> LP, </w:t>
      </w:r>
      <w:proofErr w:type="spellStart"/>
      <w:r w:rsidRPr="00467F64">
        <w:rPr>
          <w:rFonts w:ascii="Arial" w:hAnsi="Arial" w:cs="Arial"/>
          <w:sz w:val="20"/>
          <w:szCs w:val="20"/>
          <w:lang w:val="en"/>
        </w:rPr>
        <w:t>Hata</w:t>
      </w:r>
      <w:proofErr w:type="spellEnd"/>
      <w:r w:rsidRPr="00467F64">
        <w:rPr>
          <w:rFonts w:ascii="Arial" w:hAnsi="Arial" w:cs="Arial"/>
          <w:sz w:val="20"/>
          <w:szCs w:val="20"/>
          <w:lang w:val="en"/>
        </w:rPr>
        <w:t xml:space="preserve"> J, Joshi VV, Roald B. </w:t>
      </w:r>
      <w:proofErr w:type="gramStart"/>
      <w:r w:rsidRPr="00467F64">
        <w:rPr>
          <w:rFonts w:ascii="Arial" w:hAnsi="Arial" w:cs="Arial"/>
          <w:sz w:val="20"/>
          <w:szCs w:val="20"/>
          <w:lang w:val="en"/>
        </w:rPr>
        <w:t>Terminology</w:t>
      </w:r>
      <w:proofErr w:type="gramEnd"/>
      <w:r w:rsidRPr="00467F64">
        <w:rPr>
          <w:rFonts w:ascii="Arial" w:hAnsi="Arial" w:cs="Arial"/>
          <w:sz w:val="20"/>
          <w:szCs w:val="20"/>
          <w:lang w:val="en"/>
        </w:rPr>
        <w:t xml:space="preserve"> and morphologic criteria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recommendations by the International Neuroblastoma Pathology Committee. Cancer. 1999;86(2):349-363.</w:t>
      </w:r>
      <w:bookmarkStart w:id="13" w:name="R32231"/>
      <w:bookmarkEnd w:id="12"/>
    </w:p>
    <w:p w14:paraId="79B5CDCC" w14:textId="77777777" w:rsidR="00B62BBE" w:rsidRDefault="00731910" w:rsidP="00846CA1">
      <w:pPr>
        <w:pStyle w:val="BodyText"/>
        <w:numPr>
          <w:ilvl w:val="0"/>
          <w:numId w:val="16"/>
        </w:numPr>
        <w:spacing w:before="0" w:beforeAutospacing="0" w:after="0" w:afterAutospacing="0" w:line="276" w:lineRule="auto"/>
        <w:jc w:val="both"/>
        <w:rPr>
          <w:rFonts w:ascii="Arial" w:hAnsi="Arial" w:cs="Arial"/>
          <w:sz w:val="20"/>
          <w:szCs w:val="20"/>
          <w:lang w:val="en"/>
        </w:rPr>
      </w:pPr>
      <w:r w:rsidRPr="00B62BBE">
        <w:rPr>
          <w:rFonts w:ascii="Arial" w:hAnsi="Arial" w:cs="Arial"/>
          <w:sz w:val="20"/>
          <w:szCs w:val="20"/>
          <w:lang w:val="en"/>
        </w:rPr>
        <w:t xml:space="preserve">Joshi VV, </w:t>
      </w:r>
      <w:proofErr w:type="spellStart"/>
      <w:r w:rsidRPr="00B62BBE">
        <w:rPr>
          <w:rFonts w:ascii="Arial" w:hAnsi="Arial" w:cs="Arial"/>
          <w:sz w:val="20"/>
          <w:szCs w:val="20"/>
          <w:lang w:val="en"/>
        </w:rPr>
        <w:t>Chatten</w:t>
      </w:r>
      <w:proofErr w:type="spellEnd"/>
      <w:r w:rsidRPr="00B62BBE">
        <w:rPr>
          <w:rFonts w:ascii="Arial" w:hAnsi="Arial" w:cs="Arial"/>
          <w:sz w:val="20"/>
          <w:szCs w:val="20"/>
          <w:lang w:val="en"/>
        </w:rPr>
        <w:t xml:space="preserve"> J, Sather HN, Shimada H. Evaluation of the Shimada classification in advanced neuroblastoma with a special reference to the mitosis-karyorrhexis index: a report from the Children’s Cancer Study Group. Mod </w:t>
      </w:r>
      <w:proofErr w:type="spellStart"/>
      <w:r w:rsidRPr="00B62BBE">
        <w:rPr>
          <w:rFonts w:ascii="Arial" w:hAnsi="Arial" w:cs="Arial"/>
          <w:sz w:val="20"/>
          <w:szCs w:val="20"/>
          <w:lang w:val="en"/>
        </w:rPr>
        <w:t>Pathol</w:t>
      </w:r>
      <w:proofErr w:type="spellEnd"/>
      <w:r w:rsidRPr="00B62BBE">
        <w:rPr>
          <w:rFonts w:ascii="Arial" w:hAnsi="Arial" w:cs="Arial"/>
          <w:sz w:val="20"/>
          <w:szCs w:val="20"/>
          <w:lang w:val="en"/>
        </w:rPr>
        <w:t>. 1991;4(2):139-147.</w:t>
      </w:r>
      <w:bookmarkStart w:id="14" w:name="N7430"/>
      <w:bookmarkEnd w:id="13"/>
    </w:p>
    <w:p w14:paraId="2ACFC355" w14:textId="77777777" w:rsidR="00B62BBE" w:rsidRDefault="00B62BBE" w:rsidP="00846CA1">
      <w:pPr>
        <w:pStyle w:val="BodyText"/>
        <w:spacing w:before="0" w:beforeAutospacing="0" w:after="0" w:afterAutospacing="0" w:line="276" w:lineRule="auto"/>
        <w:jc w:val="both"/>
        <w:rPr>
          <w:rFonts w:ascii="Arial" w:hAnsi="Arial" w:cs="Arial"/>
          <w:sz w:val="20"/>
          <w:szCs w:val="20"/>
          <w:lang w:val="en"/>
        </w:rPr>
      </w:pPr>
    </w:p>
    <w:p w14:paraId="7BB33C76" w14:textId="77777777" w:rsidR="00B62BBE" w:rsidRDefault="00731910" w:rsidP="00846CA1">
      <w:pPr>
        <w:pStyle w:val="BodyText"/>
        <w:spacing w:before="0" w:beforeAutospacing="0" w:after="0" w:afterAutospacing="0" w:line="276" w:lineRule="auto"/>
        <w:jc w:val="both"/>
        <w:rPr>
          <w:rFonts w:ascii="Arial" w:eastAsia="Times New Roman" w:hAnsi="Arial" w:cs="Arial"/>
          <w:b/>
          <w:bCs/>
          <w:sz w:val="20"/>
          <w:szCs w:val="20"/>
          <w:lang w:val="en"/>
        </w:rPr>
      </w:pPr>
      <w:r w:rsidRPr="00B62BBE">
        <w:rPr>
          <w:rFonts w:ascii="Arial" w:eastAsia="Times New Roman" w:hAnsi="Arial" w:cs="Arial"/>
          <w:b/>
          <w:bCs/>
          <w:sz w:val="20"/>
          <w:szCs w:val="20"/>
          <w:lang w:val="en"/>
        </w:rPr>
        <w:t>G. Prognostic Groups</w:t>
      </w:r>
      <w:bookmarkEnd w:id="14"/>
    </w:p>
    <w:p w14:paraId="3FE03A40" w14:textId="77777777" w:rsidR="00B62BBE" w:rsidRDefault="00731910" w:rsidP="00846CA1">
      <w:pPr>
        <w:pStyle w:val="BodyText"/>
        <w:spacing w:before="0" w:beforeAutospacing="0" w:after="0" w:afterAutospacing="0" w:line="276" w:lineRule="auto"/>
        <w:jc w:val="both"/>
        <w:rPr>
          <w:rFonts w:ascii="Arial" w:hAnsi="Arial" w:cs="Arial"/>
          <w:sz w:val="20"/>
          <w:szCs w:val="20"/>
          <w:lang w:val="en"/>
        </w:rPr>
      </w:pPr>
      <w:r w:rsidRPr="00467F64">
        <w:rPr>
          <w:rFonts w:ascii="Arial" w:hAnsi="Arial" w:cs="Arial"/>
          <w:sz w:val="20"/>
          <w:szCs w:val="20"/>
          <w:lang w:val="en"/>
        </w:rPr>
        <w:t>The International Neuroblastoma Pathology Classification (INPC)</w:t>
      </w:r>
      <w:hyperlink w:anchor="R32232" w:tooltip="Shimada,&#10;H, Ambros IM, Dehner LP, et al. The International Neuroblastoma Pathology&#10;Classification (the Shimada system). Cancer. 1999;86(2):364-372."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 xml:space="preserve"> uses age,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maturation, </w:t>
      </w:r>
      <w:proofErr w:type="spellStart"/>
      <w:r w:rsidRPr="00467F64">
        <w:rPr>
          <w:rFonts w:ascii="Arial" w:hAnsi="Arial" w:cs="Arial"/>
          <w:sz w:val="20"/>
          <w:szCs w:val="20"/>
          <w:lang w:val="en"/>
        </w:rPr>
        <w:t>Schwannian</w:t>
      </w:r>
      <w:proofErr w:type="spellEnd"/>
      <w:r w:rsidRPr="00467F64">
        <w:rPr>
          <w:rFonts w:ascii="Arial" w:hAnsi="Arial" w:cs="Arial"/>
          <w:sz w:val="20"/>
          <w:szCs w:val="20"/>
          <w:lang w:val="en"/>
        </w:rPr>
        <w:t xml:space="preserve"> stromal content, and MKI as prognostic indicators. Unfavorable indicators include undifferentiated neuroblastoma (especially in older patients) and high MKI. An important revision was added in 2003.</w:t>
      </w:r>
      <w:hyperlink w:anchor="R32233" w:tooltip="Peuchmaur&#10;M, d" w:history="1">
        <w:r w:rsidRPr="00467F64">
          <w:rPr>
            <w:rStyle w:val="Hyperlink"/>
            <w:rFonts w:ascii="Arial" w:hAnsi="Arial" w:cs="Arial"/>
            <w:sz w:val="20"/>
            <w:szCs w:val="20"/>
            <w:vertAlign w:val="superscript"/>
            <w:lang w:val="en"/>
          </w:rPr>
          <w:t>2</w:t>
        </w:r>
      </w:hyperlink>
      <w:r w:rsidRPr="00467F64">
        <w:rPr>
          <w:rFonts w:ascii="Arial" w:hAnsi="Arial" w:cs="Arial"/>
          <w:sz w:val="20"/>
          <w:szCs w:val="20"/>
          <w:vertAlign w:val="superscript"/>
          <w:lang w:val="en"/>
        </w:rPr>
        <w:t> </w:t>
      </w:r>
      <w:r w:rsidRPr="00467F64">
        <w:rPr>
          <w:rFonts w:ascii="Arial" w:hAnsi="Arial" w:cs="Arial"/>
          <w:sz w:val="20"/>
          <w:szCs w:val="20"/>
          <w:lang w:val="en"/>
        </w:rPr>
        <w:t xml:space="preserve">The original INPC classified all tumors in the category of </w:t>
      </w: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nodular, as unfavorable.</w:t>
      </w:r>
      <w:hyperlink w:anchor="R32232" w:tooltip="Shimada,&#10;H, Ambros IM, Dehner LP, et al. The International Neuroblastoma Pathology&#10;Classification (the Shimada system). Cancer. 1999;86(2):364-372."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 The revised INPC distinguishes 2 prognostic subsets in this category, favorable and unfavorable, by applying the same age-linked histopathology evaluation to the nodular (neuroblastoma) components</w:t>
      </w:r>
      <w:hyperlink w:anchor="R32233" w:tooltip="Peuchmaur&#10;M, d"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(Table 1).</w:t>
      </w:r>
    </w:p>
    <w:p w14:paraId="409D46DA" w14:textId="77777777" w:rsidR="00B62BBE" w:rsidRDefault="00B62BBE" w:rsidP="00846CA1">
      <w:pPr>
        <w:pStyle w:val="BodyText"/>
        <w:spacing w:before="0" w:beforeAutospacing="0" w:after="0" w:afterAutospacing="0" w:line="276" w:lineRule="auto"/>
        <w:jc w:val="both"/>
        <w:rPr>
          <w:rFonts w:ascii="Arial" w:hAnsi="Arial" w:cs="Arial"/>
          <w:sz w:val="20"/>
          <w:szCs w:val="20"/>
          <w:lang w:val="en"/>
        </w:rPr>
      </w:pPr>
    </w:p>
    <w:p w14:paraId="13C538A3" w14:textId="53E267E5" w:rsidR="00B66DFA" w:rsidRPr="00467F64" w:rsidRDefault="00731910" w:rsidP="00B62BBE">
      <w:pPr>
        <w:pStyle w:val="BodyText"/>
        <w:spacing w:before="0" w:beforeAutospacing="0" w:after="0" w:afterAutospacing="0" w:line="276" w:lineRule="auto"/>
        <w:rPr>
          <w:rFonts w:ascii="Arial" w:hAnsi="Arial" w:cs="Arial"/>
          <w:sz w:val="20"/>
          <w:szCs w:val="20"/>
          <w:lang w:val="en"/>
        </w:rPr>
      </w:pPr>
      <w:r w:rsidRPr="00467F64">
        <w:rPr>
          <w:rFonts w:ascii="Arial" w:hAnsi="Arial" w:cs="Arial"/>
          <w:sz w:val="20"/>
          <w:szCs w:val="20"/>
          <w:lang w:val="en"/>
        </w:rPr>
        <w:lastRenderedPageBreak/>
        <w:t>Table 1. International Neuroblastoma Pathology Prognostic Classification (INPC)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3882"/>
        <w:gridCol w:w="4313"/>
      </w:tblGrid>
      <w:tr w:rsidR="00B66DFA" w:rsidRPr="00B62BBE" w14:paraId="4B60E8DD" w14:textId="77777777" w:rsidTr="00B62BBE">
        <w:tc>
          <w:tcPr>
            <w:tcW w:w="721" w:type="pct"/>
            <w:tcBorders>
              <w:top w:val="single" w:sz="4" w:space="0" w:color="auto"/>
              <w:left w:val="single" w:sz="4" w:space="0" w:color="auto"/>
              <w:bottom w:val="single" w:sz="4" w:space="0" w:color="auto"/>
              <w:right w:val="single" w:sz="4" w:space="0" w:color="auto"/>
            </w:tcBorders>
            <w:hideMark/>
          </w:tcPr>
          <w:p w14:paraId="101A93F8" w14:textId="77777777" w:rsidR="00B66DFA" w:rsidRPr="00B62BBE" w:rsidRDefault="00731910" w:rsidP="00467F64">
            <w:pPr>
              <w:keepNext/>
              <w:spacing w:after="0" w:line="276" w:lineRule="auto"/>
              <w:rPr>
                <w:rFonts w:ascii="Arial" w:hAnsi="Arial" w:cs="Arial"/>
                <w:sz w:val="18"/>
                <w:szCs w:val="18"/>
              </w:rPr>
            </w:pPr>
            <w:r w:rsidRPr="00B62BBE">
              <w:rPr>
                <w:rStyle w:val="Strong"/>
                <w:rFonts w:ascii="Arial" w:hAnsi="Arial" w:cs="Arial"/>
                <w:bCs w:val="0"/>
                <w:sz w:val="18"/>
                <w:szCs w:val="18"/>
              </w:rPr>
              <w:t>Age</w:t>
            </w:r>
          </w:p>
        </w:tc>
        <w:tc>
          <w:tcPr>
            <w:tcW w:w="2027" w:type="pct"/>
            <w:tcBorders>
              <w:top w:val="single" w:sz="4" w:space="0" w:color="auto"/>
              <w:left w:val="single" w:sz="4" w:space="0" w:color="auto"/>
              <w:bottom w:val="single" w:sz="4" w:space="0" w:color="auto"/>
              <w:right w:val="single" w:sz="4" w:space="0" w:color="auto"/>
            </w:tcBorders>
            <w:hideMark/>
          </w:tcPr>
          <w:p w14:paraId="66AB40E5" w14:textId="77777777" w:rsidR="00B66DFA" w:rsidRPr="00B62BBE" w:rsidRDefault="00731910" w:rsidP="00467F64">
            <w:pPr>
              <w:keepNext/>
              <w:spacing w:after="0" w:line="276" w:lineRule="auto"/>
              <w:rPr>
                <w:rFonts w:ascii="Arial" w:hAnsi="Arial" w:cs="Arial"/>
                <w:sz w:val="18"/>
                <w:szCs w:val="18"/>
              </w:rPr>
            </w:pPr>
            <w:r w:rsidRPr="00B62BBE">
              <w:rPr>
                <w:rStyle w:val="Strong"/>
                <w:rFonts w:ascii="Arial" w:hAnsi="Arial" w:cs="Arial"/>
                <w:bCs w:val="0"/>
                <w:sz w:val="18"/>
                <w:szCs w:val="18"/>
              </w:rPr>
              <w:t>Favorable Histology Group</w:t>
            </w:r>
          </w:p>
        </w:tc>
        <w:tc>
          <w:tcPr>
            <w:tcW w:w="2252" w:type="pct"/>
            <w:tcBorders>
              <w:top w:val="single" w:sz="4" w:space="0" w:color="auto"/>
              <w:left w:val="single" w:sz="4" w:space="0" w:color="auto"/>
              <w:bottom w:val="single" w:sz="4" w:space="0" w:color="auto"/>
              <w:right w:val="single" w:sz="4" w:space="0" w:color="auto"/>
            </w:tcBorders>
            <w:hideMark/>
          </w:tcPr>
          <w:p w14:paraId="52E58D0C" w14:textId="77777777" w:rsidR="00B66DFA" w:rsidRPr="00B62BBE" w:rsidRDefault="00731910" w:rsidP="00467F64">
            <w:pPr>
              <w:keepNext/>
              <w:spacing w:after="0" w:line="276" w:lineRule="auto"/>
              <w:rPr>
                <w:rFonts w:ascii="Arial" w:hAnsi="Arial" w:cs="Arial"/>
                <w:sz w:val="18"/>
                <w:szCs w:val="18"/>
              </w:rPr>
            </w:pPr>
            <w:r w:rsidRPr="00B62BBE">
              <w:rPr>
                <w:rStyle w:val="Strong"/>
                <w:rFonts w:ascii="Arial" w:hAnsi="Arial" w:cs="Arial"/>
                <w:bCs w:val="0"/>
                <w:sz w:val="18"/>
                <w:szCs w:val="18"/>
              </w:rPr>
              <w:t>Unfavorable Histology Group</w:t>
            </w:r>
          </w:p>
        </w:tc>
      </w:tr>
      <w:tr w:rsidR="00B66DFA" w:rsidRPr="00B62BBE" w14:paraId="5D48D3B9" w14:textId="77777777" w:rsidTr="00B62BBE">
        <w:trPr>
          <w:cantSplit/>
          <w:trHeight w:val="1502"/>
        </w:trPr>
        <w:tc>
          <w:tcPr>
            <w:tcW w:w="721" w:type="pct"/>
            <w:tcBorders>
              <w:top w:val="single" w:sz="4" w:space="0" w:color="auto"/>
              <w:left w:val="single" w:sz="4" w:space="0" w:color="auto"/>
              <w:bottom w:val="single" w:sz="4" w:space="0" w:color="auto"/>
              <w:right w:val="single" w:sz="4" w:space="0" w:color="auto"/>
            </w:tcBorders>
            <w:hideMark/>
          </w:tcPr>
          <w:p w14:paraId="5FD24884" w14:textId="77777777" w:rsidR="00B66DFA" w:rsidRPr="00B62BBE" w:rsidRDefault="00731910" w:rsidP="00467F64">
            <w:pPr>
              <w:spacing w:after="0" w:line="276" w:lineRule="auto"/>
              <w:rPr>
                <w:rFonts w:ascii="Arial" w:hAnsi="Arial" w:cs="Arial"/>
                <w:sz w:val="18"/>
                <w:szCs w:val="18"/>
              </w:rPr>
            </w:pPr>
            <w:r w:rsidRPr="00B62BBE">
              <w:rPr>
                <w:rFonts w:ascii="Arial" w:hAnsi="Arial" w:cs="Arial"/>
                <w:sz w:val="18"/>
                <w:szCs w:val="18"/>
              </w:rPr>
              <w:t>Any</w:t>
            </w:r>
          </w:p>
        </w:tc>
        <w:tc>
          <w:tcPr>
            <w:tcW w:w="2027" w:type="pct"/>
            <w:tcBorders>
              <w:top w:val="single" w:sz="4" w:space="0" w:color="auto"/>
              <w:left w:val="single" w:sz="4" w:space="0" w:color="auto"/>
              <w:bottom w:val="single" w:sz="4" w:space="0" w:color="auto"/>
              <w:right w:val="single" w:sz="4" w:space="0" w:color="auto"/>
            </w:tcBorders>
            <w:hideMark/>
          </w:tcPr>
          <w:p w14:paraId="2134CED1" w14:textId="77777777" w:rsidR="00B66DFA" w:rsidRPr="00B62BBE" w:rsidRDefault="00731910" w:rsidP="00467F64">
            <w:pPr>
              <w:spacing w:after="0" w:line="276" w:lineRule="auto"/>
              <w:ind w:left="162" w:hanging="162"/>
              <w:rPr>
                <w:rFonts w:ascii="Arial" w:hAnsi="Arial" w:cs="Arial"/>
                <w:sz w:val="18"/>
                <w:szCs w:val="18"/>
              </w:rPr>
            </w:pPr>
            <w:r w:rsidRPr="00B62BBE">
              <w:rPr>
                <w:rFonts w:ascii="Arial" w:hAnsi="Arial" w:cs="Arial"/>
                <w:sz w:val="18"/>
                <w:szCs w:val="18"/>
              </w:rPr>
              <w:t xml:space="preserve">Ganglioneuroma </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stroma-dominant)</w:t>
            </w:r>
          </w:p>
          <w:p w14:paraId="01EED9C2"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maturing</w:t>
            </w:r>
          </w:p>
          <w:p w14:paraId="432492EF"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mature</w:t>
            </w:r>
          </w:p>
          <w:p w14:paraId="6D25C226" w14:textId="77777777" w:rsidR="00B66DFA" w:rsidRPr="00B62BBE" w:rsidRDefault="00731910" w:rsidP="00467F64">
            <w:pPr>
              <w:spacing w:after="0" w:line="276" w:lineRule="auto"/>
              <w:ind w:left="162" w:hanging="162"/>
              <w:rPr>
                <w:rFonts w:ascii="Arial" w:hAnsi="Arial" w:cs="Arial"/>
                <w:sz w:val="18"/>
                <w:szCs w:val="18"/>
              </w:rPr>
            </w:pPr>
            <w:proofErr w:type="spellStart"/>
            <w:r w:rsidRPr="00B62BBE">
              <w:rPr>
                <w:rFonts w:ascii="Arial" w:hAnsi="Arial" w:cs="Arial"/>
                <w:sz w:val="18"/>
                <w:szCs w:val="18"/>
              </w:rPr>
              <w:t>Ganglioneuroblastoma</w:t>
            </w:r>
            <w:proofErr w:type="spellEnd"/>
            <w:r w:rsidRPr="00B62BBE">
              <w:rPr>
                <w:rFonts w:ascii="Arial" w:hAnsi="Arial" w:cs="Arial"/>
                <w:sz w:val="18"/>
                <w:szCs w:val="18"/>
              </w:rPr>
              <w:t>, intermixed  (</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stroma-rich)</w:t>
            </w:r>
          </w:p>
        </w:tc>
        <w:tc>
          <w:tcPr>
            <w:tcW w:w="2252" w:type="pct"/>
            <w:tcBorders>
              <w:top w:val="single" w:sz="4" w:space="0" w:color="auto"/>
              <w:left w:val="single" w:sz="4" w:space="0" w:color="auto"/>
              <w:bottom w:val="single" w:sz="4" w:space="0" w:color="auto"/>
              <w:right w:val="single" w:sz="4" w:space="0" w:color="auto"/>
            </w:tcBorders>
            <w:hideMark/>
          </w:tcPr>
          <w:p w14:paraId="5C962F27" w14:textId="77777777" w:rsidR="00B66DFA" w:rsidRPr="00B62BBE" w:rsidRDefault="00731910" w:rsidP="00467F64">
            <w:pPr>
              <w:spacing w:after="0" w:line="276" w:lineRule="auto"/>
              <w:rPr>
                <w:rFonts w:ascii="Arial" w:hAnsi="Arial" w:cs="Arial"/>
                <w:sz w:val="18"/>
                <w:szCs w:val="18"/>
              </w:rPr>
            </w:pPr>
            <w:r w:rsidRPr="00B62BBE">
              <w:rPr>
                <w:rFonts w:ascii="Arial" w:hAnsi="Arial" w:cs="Arial"/>
                <w:sz w:val="18"/>
                <w:szCs w:val="18"/>
              </w:rPr>
              <w:t xml:space="preserve">Neuroblastoma </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stroma-poor)</w:t>
            </w:r>
          </w:p>
          <w:p w14:paraId="089BD50C"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undifferentiated and any mitotic-karyorrhectic index (MKI)</w:t>
            </w:r>
          </w:p>
        </w:tc>
      </w:tr>
      <w:tr w:rsidR="00B66DFA" w:rsidRPr="00B62BBE" w14:paraId="0A1A7BC3" w14:textId="77777777" w:rsidTr="00B62BBE">
        <w:tc>
          <w:tcPr>
            <w:tcW w:w="721" w:type="pct"/>
            <w:tcBorders>
              <w:top w:val="single" w:sz="4" w:space="0" w:color="auto"/>
              <w:left w:val="single" w:sz="4" w:space="0" w:color="auto"/>
              <w:bottom w:val="single" w:sz="4" w:space="0" w:color="auto"/>
              <w:right w:val="single" w:sz="4" w:space="0" w:color="auto"/>
            </w:tcBorders>
            <w:hideMark/>
          </w:tcPr>
          <w:p w14:paraId="4DEF3A0C" w14:textId="77777777" w:rsidR="00B66DFA" w:rsidRPr="00B62BBE" w:rsidRDefault="00731910" w:rsidP="00467F64">
            <w:pPr>
              <w:spacing w:after="0" w:line="276" w:lineRule="auto"/>
              <w:rPr>
                <w:rFonts w:ascii="Arial" w:hAnsi="Arial" w:cs="Arial"/>
                <w:sz w:val="18"/>
                <w:szCs w:val="18"/>
              </w:rPr>
            </w:pPr>
            <w:r w:rsidRPr="00B62BBE">
              <w:rPr>
                <w:rFonts w:ascii="Arial" w:hAnsi="Arial" w:cs="Arial"/>
                <w:sz w:val="18"/>
                <w:szCs w:val="18"/>
              </w:rPr>
              <w:t>Less than 1.5 y</w:t>
            </w:r>
          </w:p>
        </w:tc>
        <w:tc>
          <w:tcPr>
            <w:tcW w:w="2027" w:type="pct"/>
            <w:tcBorders>
              <w:top w:val="single" w:sz="4" w:space="0" w:color="auto"/>
              <w:left w:val="single" w:sz="4" w:space="0" w:color="auto"/>
              <w:bottom w:val="single" w:sz="4" w:space="0" w:color="auto"/>
              <w:right w:val="single" w:sz="4" w:space="0" w:color="auto"/>
            </w:tcBorders>
            <w:hideMark/>
          </w:tcPr>
          <w:p w14:paraId="6D92B007" w14:textId="77777777" w:rsidR="00B66DFA" w:rsidRPr="00B62BBE" w:rsidRDefault="00731910" w:rsidP="00467F64">
            <w:pPr>
              <w:spacing w:after="0" w:line="276" w:lineRule="auto"/>
              <w:ind w:left="162" w:hanging="162"/>
              <w:rPr>
                <w:rFonts w:ascii="Arial" w:hAnsi="Arial" w:cs="Arial"/>
                <w:sz w:val="18"/>
                <w:szCs w:val="18"/>
              </w:rPr>
            </w:pPr>
            <w:r w:rsidRPr="00B62BBE">
              <w:rPr>
                <w:rFonts w:ascii="Arial" w:hAnsi="Arial" w:cs="Arial"/>
                <w:sz w:val="18"/>
                <w:szCs w:val="18"/>
              </w:rPr>
              <w:t>Neuroblastoma</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stroma-poor)</w:t>
            </w:r>
          </w:p>
          <w:p w14:paraId="2F77FC4C"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poorly differentiated and low or intermediate MKI</w:t>
            </w:r>
          </w:p>
          <w:p w14:paraId="2916BDE9"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differentiating and low or intermediate MKI</w:t>
            </w:r>
          </w:p>
        </w:tc>
        <w:tc>
          <w:tcPr>
            <w:tcW w:w="2252" w:type="pct"/>
            <w:tcBorders>
              <w:top w:val="single" w:sz="4" w:space="0" w:color="auto"/>
              <w:left w:val="single" w:sz="4" w:space="0" w:color="auto"/>
              <w:bottom w:val="single" w:sz="4" w:space="0" w:color="auto"/>
              <w:right w:val="single" w:sz="4" w:space="0" w:color="auto"/>
            </w:tcBorders>
            <w:hideMark/>
          </w:tcPr>
          <w:p w14:paraId="6880665D" w14:textId="77777777" w:rsidR="00B66DFA" w:rsidRPr="00B62BBE" w:rsidRDefault="00731910" w:rsidP="00467F64">
            <w:pPr>
              <w:spacing w:after="0" w:line="276" w:lineRule="auto"/>
              <w:ind w:left="162" w:hanging="162"/>
              <w:rPr>
                <w:rFonts w:ascii="Arial" w:hAnsi="Arial" w:cs="Arial"/>
                <w:sz w:val="18"/>
                <w:szCs w:val="18"/>
              </w:rPr>
            </w:pPr>
            <w:r w:rsidRPr="00B62BBE">
              <w:rPr>
                <w:rFonts w:ascii="Arial" w:hAnsi="Arial" w:cs="Arial"/>
                <w:sz w:val="18"/>
                <w:szCs w:val="18"/>
              </w:rPr>
              <w:t>Neuroblastoma</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stroma-poor)</w:t>
            </w:r>
          </w:p>
          <w:p w14:paraId="20E3EC02"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poorly differentiated and high MKI</w:t>
            </w:r>
          </w:p>
          <w:p w14:paraId="62E1C39E"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differentiating and high MKI</w:t>
            </w:r>
          </w:p>
        </w:tc>
      </w:tr>
      <w:tr w:rsidR="00B66DFA" w:rsidRPr="00B62BBE" w14:paraId="41677F85" w14:textId="77777777" w:rsidTr="00B62BBE">
        <w:tc>
          <w:tcPr>
            <w:tcW w:w="721" w:type="pct"/>
            <w:tcBorders>
              <w:top w:val="single" w:sz="4" w:space="0" w:color="auto"/>
              <w:left w:val="single" w:sz="4" w:space="0" w:color="auto"/>
              <w:bottom w:val="single" w:sz="4" w:space="0" w:color="auto"/>
              <w:right w:val="single" w:sz="4" w:space="0" w:color="auto"/>
            </w:tcBorders>
            <w:hideMark/>
          </w:tcPr>
          <w:p w14:paraId="350AA8E1" w14:textId="77777777" w:rsidR="00B66DFA" w:rsidRPr="00B62BBE" w:rsidRDefault="00731910" w:rsidP="00467F64">
            <w:pPr>
              <w:spacing w:after="0" w:line="276" w:lineRule="auto"/>
              <w:rPr>
                <w:rFonts w:ascii="Arial" w:hAnsi="Arial" w:cs="Arial"/>
                <w:sz w:val="18"/>
                <w:szCs w:val="18"/>
              </w:rPr>
            </w:pPr>
            <w:r w:rsidRPr="00B62BBE">
              <w:rPr>
                <w:rFonts w:ascii="Arial" w:hAnsi="Arial" w:cs="Arial"/>
                <w:sz w:val="18"/>
                <w:szCs w:val="18"/>
              </w:rPr>
              <w:t>1.5 y to less than 5 y</w:t>
            </w:r>
          </w:p>
        </w:tc>
        <w:tc>
          <w:tcPr>
            <w:tcW w:w="2027" w:type="pct"/>
            <w:tcBorders>
              <w:top w:val="single" w:sz="4" w:space="0" w:color="auto"/>
              <w:left w:val="single" w:sz="4" w:space="0" w:color="auto"/>
              <w:bottom w:val="single" w:sz="4" w:space="0" w:color="auto"/>
              <w:right w:val="single" w:sz="4" w:space="0" w:color="auto"/>
            </w:tcBorders>
            <w:hideMark/>
          </w:tcPr>
          <w:p w14:paraId="74FD8CB0" w14:textId="77777777" w:rsidR="00B66DFA" w:rsidRPr="00B62BBE" w:rsidRDefault="00731910" w:rsidP="00467F64">
            <w:pPr>
              <w:spacing w:after="0" w:line="276" w:lineRule="auto"/>
              <w:ind w:left="162" w:hanging="162"/>
              <w:rPr>
                <w:rFonts w:ascii="Arial" w:hAnsi="Arial" w:cs="Arial"/>
                <w:sz w:val="18"/>
                <w:szCs w:val="18"/>
              </w:rPr>
            </w:pPr>
            <w:r w:rsidRPr="00B62BBE">
              <w:rPr>
                <w:rFonts w:ascii="Arial" w:hAnsi="Arial" w:cs="Arial"/>
                <w:sz w:val="18"/>
                <w:szCs w:val="18"/>
              </w:rPr>
              <w:t>Neuroblastoma</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stroma-poor)</w:t>
            </w:r>
          </w:p>
          <w:p w14:paraId="3E0B2AAF"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differentiating and low MKI</w:t>
            </w:r>
          </w:p>
        </w:tc>
        <w:tc>
          <w:tcPr>
            <w:tcW w:w="2252" w:type="pct"/>
            <w:tcBorders>
              <w:top w:val="single" w:sz="4" w:space="0" w:color="auto"/>
              <w:left w:val="single" w:sz="4" w:space="0" w:color="auto"/>
              <w:bottom w:val="single" w:sz="4" w:space="0" w:color="auto"/>
              <w:right w:val="single" w:sz="4" w:space="0" w:color="auto"/>
            </w:tcBorders>
            <w:hideMark/>
          </w:tcPr>
          <w:p w14:paraId="4D714108" w14:textId="77777777" w:rsidR="00B66DFA" w:rsidRPr="00B62BBE" w:rsidRDefault="00731910" w:rsidP="00467F64">
            <w:pPr>
              <w:spacing w:after="0" w:line="276" w:lineRule="auto"/>
              <w:ind w:left="162" w:hanging="162"/>
              <w:rPr>
                <w:rFonts w:ascii="Arial" w:hAnsi="Arial" w:cs="Arial"/>
                <w:sz w:val="18"/>
                <w:szCs w:val="18"/>
              </w:rPr>
            </w:pPr>
            <w:r w:rsidRPr="00B62BBE">
              <w:rPr>
                <w:rFonts w:ascii="Arial" w:hAnsi="Arial" w:cs="Arial"/>
                <w:sz w:val="18"/>
                <w:szCs w:val="18"/>
              </w:rPr>
              <w:t>Neuroblastoma</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stroma-poor)</w:t>
            </w:r>
          </w:p>
          <w:p w14:paraId="0CD8B85C"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poorly differentiated and any MKI</w:t>
            </w:r>
          </w:p>
          <w:p w14:paraId="71255CD6"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differentiating and intermediate or high MKI</w:t>
            </w:r>
          </w:p>
        </w:tc>
      </w:tr>
      <w:tr w:rsidR="00B66DFA" w:rsidRPr="00B62BBE" w14:paraId="04B0B820" w14:textId="77777777" w:rsidTr="00B62BBE">
        <w:trPr>
          <w:trHeight w:val="1421"/>
        </w:trPr>
        <w:tc>
          <w:tcPr>
            <w:tcW w:w="721" w:type="pct"/>
            <w:tcBorders>
              <w:top w:val="single" w:sz="4" w:space="0" w:color="auto"/>
              <w:left w:val="single" w:sz="4" w:space="0" w:color="auto"/>
              <w:bottom w:val="single" w:sz="4" w:space="0" w:color="auto"/>
              <w:right w:val="single" w:sz="4" w:space="0" w:color="auto"/>
            </w:tcBorders>
            <w:hideMark/>
          </w:tcPr>
          <w:p w14:paraId="3A93DBDF" w14:textId="77777777" w:rsidR="00B66DFA" w:rsidRPr="00B62BBE" w:rsidRDefault="00731910" w:rsidP="00467F64">
            <w:pPr>
              <w:spacing w:after="0" w:line="276" w:lineRule="auto"/>
              <w:rPr>
                <w:rFonts w:ascii="Arial" w:hAnsi="Arial" w:cs="Arial"/>
                <w:sz w:val="18"/>
                <w:szCs w:val="18"/>
              </w:rPr>
            </w:pPr>
            <w:r w:rsidRPr="00B62BBE">
              <w:rPr>
                <w:rFonts w:ascii="Arial" w:hAnsi="Arial" w:cs="Arial"/>
                <w:sz w:val="18"/>
                <w:szCs w:val="18"/>
              </w:rPr>
              <w:t>Greater than or equal to 5 y </w:t>
            </w:r>
          </w:p>
        </w:tc>
        <w:tc>
          <w:tcPr>
            <w:tcW w:w="2027" w:type="pct"/>
            <w:tcBorders>
              <w:top w:val="single" w:sz="4" w:space="0" w:color="auto"/>
              <w:left w:val="single" w:sz="4" w:space="0" w:color="auto"/>
              <w:bottom w:val="single" w:sz="4" w:space="0" w:color="auto"/>
              <w:right w:val="single" w:sz="4" w:space="0" w:color="auto"/>
            </w:tcBorders>
            <w:hideMark/>
          </w:tcPr>
          <w:p w14:paraId="5566C996" w14:textId="77777777" w:rsidR="00B66DFA" w:rsidRPr="00B62BBE" w:rsidRDefault="00731910" w:rsidP="00467F64">
            <w:pPr>
              <w:spacing w:after="0" w:line="276" w:lineRule="auto"/>
              <w:ind w:left="162" w:hanging="162"/>
              <w:rPr>
                <w:rFonts w:ascii="Arial" w:hAnsi="Arial" w:cs="Arial"/>
                <w:sz w:val="18"/>
                <w:szCs w:val="18"/>
              </w:rPr>
            </w:pPr>
            <w:proofErr w:type="spellStart"/>
            <w:r w:rsidRPr="00B62BBE">
              <w:rPr>
                <w:rFonts w:ascii="Arial" w:hAnsi="Arial" w:cs="Arial"/>
                <w:sz w:val="18"/>
                <w:szCs w:val="18"/>
              </w:rPr>
              <w:t>Ganglioneuroblastoma</w:t>
            </w:r>
            <w:proofErr w:type="spellEnd"/>
            <w:r w:rsidRPr="00B62BBE">
              <w:rPr>
                <w:rFonts w:ascii="Arial" w:hAnsi="Arial" w:cs="Arial"/>
                <w:sz w:val="18"/>
                <w:szCs w:val="18"/>
              </w:rPr>
              <w:t xml:space="preserve">, nodular (composite, </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stroma-rich/stroma-dominant and stroma-poor), favorable subset</w:t>
            </w:r>
            <w:r w:rsidRPr="00B62BBE">
              <w:rPr>
                <w:rFonts w:ascii="Arial" w:hAnsi="Arial" w:cs="Arial"/>
                <w:sz w:val="18"/>
                <w:szCs w:val="18"/>
                <w:vertAlign w:val="superscript"/>
              </w:rPr>
              <w:t>#</w:t>
            </w:r>
          </w:p>
        </w:tc>
        <w:tc>
          <w:tcPr>
            <w:tcW w:w="2252" w:type="pct"/>
            <w:tcBorders>
              <w:top w:val="single" w:sz="4" w:space="0" w:color="auto"/>
              <w:left w:val="single" w:sz="4" w:space="0" w:color="auto"/>
              <w:bottom w:val="single" w:sz="4" w:space="0" w:color="auto"/>
              <w:right w:val="single" w:sz="4" w:space="0" w:color="auto"/>
            </w:tcBorders>
            <w:hideMark/>
          </w:tcPr>
          <w:p w14:paraId="63505595" w14:textId="77777777" w:rsidR="00B66DFA" w:rsidRPr="00B62BBE" w:rsidRDefault="00731910" w:rsidP="00467F64">
            <w:pPr>
              <w:spacing w:after="0" w:line="276" w:lineRule="auto"/>
              <w:ind w:left="162" w:hanging="162"/>
              <w:rPr>
                <w:rFonts w:ascii="Arial" w:hAnsi="Arial" w:cs="Arial"/>
                <w:sz w:val="18"/>
                <w:szCs w:val="18"/>
              </w:rPr>
            </w:pPr>
            <w:r w:rsidRPr="00B62BBE">
              <w:rPr>
                <w:rFonts w:ascii="Arial" w:hAnsi="Arial" w:cs="Arial"/>
                <w:sz w:val="18"/>
                <w:szCs w:val="18"/>
              </w:rPr>
              <w:t>Neuroblastoma</w:t>
            </w:r>
            <w:r w:rsidRPr="00B62BBE">
              <w:rPr>
                <w:rFonts w:ascii="Arial" w:hAnsi="Arial" w:cs="Arial"/>
                <w:sz w:val="18"/>
                <w:szCs w:val="18"/>
              </w:rPr>
              <w:br/>
              <w:t>(</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stroma-poor)</w:t>
            </w:r>
          </w:p>
          <w:p w14:paraId="1BF02A05" w14:textId="77777777" w:rsidR="00B66DFA" w:rsidRPr="00B62BBE" w:rsidRDefault="00731910" w:rsidP="00467F64">
            <w:pPr>
              <w:tabs>
                <w:tab w:val="num" w:pos="360"/>
              </w:tabs>
              <w:spacing w:after="0" w:line="276" w:lineRule="auto"/>
              <w:ind w:left="360" w:hanging="198"/>
              <w:rPr>
                <w:rFonts w:ascii="Arial" w:hAnsi="Arial" w:cs="Arial"/>
                <w:sz w:val="18"/>
                <w:szCs w:val="18"/>
              </w:rPr>
            </w:pPr>
            <w:r w:rsidRPr="00B62BBE">
              <w:rPr>
                <w:rFonts w:ascii="Symbol" w:eastAsia="Symbol" w:hAnsi="Symbol" w:cs="Symbol"/>
                <w:sz w:val="18"/>
                <w:szCs w:val="18"/>
              </w:rPr>
              <w:t>·</w:t>
            </w:r>
            <w:r w:rsidRPr="00B62BBE">
              <w:rPr>
                <w:rFonts w:ascii="Symbol" w:eastAsia="Symbol" w:cs="Symbol"/>
                <w:sz w:val="18"/>
                <w:szCs w:val="18"/>
              </w:rPr>
              <w:t>  </w:t>
            </w:r>
            <w:r w:rsidRPr="00B62BBE">
              <w:rPr>
                <w:rFonts w:ascii="Symbol" w:eastAsia="Symbol" w:hAnsi="Symbol" w:cs="Symbol"/>
                <w:sz w:val="18"/>
                <w:szCs w:val="18"/>
              </w:rPr>
              <w:t xml:space="preserve"> </w:t>
            </w:r>
            <w:r w:rsidRPr="00B62BBE">
              <w:rPr>
                <w:rFonts w:ascii="Arial" w:hAnsi="Arial" w:cs="Arial"/>
                <w:sz w:val="18"/>
                <w:szCs w:val="18"/>
              </w:rPr>
              <w:t>any subtype and any MKI</w:t>
            </w:r>
          </w:p>
          <w:p w14:paraId="6788C314" w14:textId="77777777" w:rsidR="00B66DFA" w:rsidRPr="00B62BBE" w:rsidRDefault="00731910" w:rsidP="00467F64">
            <w:pPr>
              <w:spacing w:after="0" w:line="276" w:lineRule="auto"/>
              <w:ind w:left="162" w:hanging="162"/>
              <w:rPr>
                <w:rFonts w:ascii="Arial" w:hAnsi="Arial" w:cs="Arial"/>
                <w:sz w:val="18"/>
                <w:szCs w:val="18"/>
              </w:rPr>
            </w:pPr>
            <w:proofErr w:type="spellStart"/>
            <w:r w:rsidRPr="00B62BBE">
              <w:rPr>
                <w:rFonts w:ascii="Arial" w:hAnsi="Arial" w:cs="Arial"/>
                <w:sz w:val="18"/>
                <w:szCs w:val="18"/>
              </w:rPr>
              <w:t>Ganglioneuroblastoma</w:t>
            </w:r>
            <w:proofErr w:type="spellEnd"/>
            <w:r w:rsidRPr="00B62BBE">
              <w:rPr>
                <w:rFonts w:ascii="Arial" w:hAnsi="Arial" w:cs="Arial"/>
                <w:sz w:val="18"/>
                <w:szCs w:val="18"/>
              </w:rPr>
              <w:t xml:space="preserve">, nodular (composite, </w:t>
            </w:r>
            <w:proofErr w:type="spellStart"/>
            <w:r w:rsidRPr="00B62BBE">
              <w:rPr>
                <w:rFonts w:ascii="Arial" w:hAnsi="Arial" w:cs="Arial"/>
                <w:sz w:val="18"/>
                <w:szCs w:val="18"/>
              </w:rPr>
              <w:t>Schwannian</w:t>
            </w:r>
            <w:proofErr w:type="spellEnd"/>
            <w:r w:rsidRPr="00B62BBE">
              <w:rPr>
                <w:rFonts w:ascii="Arial" w:hAnsi="Arial" w:cs="Arial"/>
                <w:sz w:val="18"/>
                <w:szCs w:val="18"/>
              </w:rPr>
              <w:t xml:space="preserve"> stroma-rich/stroma-dominant and stroma-poor), unfavorable subset</w:t>
            </w:r>
            <w:r w:rsidRPr="00B62BBE">
              <w:rPr>
                <w:rFonts w:ascii="Arial" w:hAnsi="Arial" w:cs="Arial"/>
                <w:sz w:val="18"/>
                <w:szCs w:val="18"/>
                <w:vertAlign w:val="superscript"/>
              </w:rPr>
              <w:t>#</w:t>
            </w:r>
          </w:p>
        </w:tc>
      </w:tr>
    </w:tbl>
    <w:p w14:paraId="703C0119" w14:textId="77777777" w:rsidR="00B62BBE" w:rsidRDefault="00731910" w:rsidP="00846CA1">
      <w:pPr>
        <w:spacing w:after="0" w:line="276" w:lineRule="auto"/>
        <w:jc w:val="both"/>
        <w:rPr>
          <w:rStyle w:val="Emphasis"/>
          <w:rFonts w:ascii="Arial" w:hAnsi="Arial" w:cs="Arial"/>
          <w:iCs w:val="0"/>
          <w:sz w:val="18"/>
          <w:szCs w:val="18"/>
          <w:lang w:val="en"/>
        </w:rPr>
      </w:pPr>
      <w:r w:rsidRPr="00B62BBE">
        <w:rPr>
          <w:rStyle w:val="Emphasis"/>
          <w:rFonts w:ascii="Arial" w:hAnsi="Arial" w:cs="Arial"/>
          <w:iCs w:val="0"/>
          <w:sz w:val="18"/>
          <w:szCs w:val="18"/>
          <w:vertAlign w:val="superscript"/>
          <w:lang w:val="en"/>
        </w:rPr>
        <w:t xml:space="preserve"># </w:t>
      </w:r>
      <w:r w:rsidRPr="00B62BBE">
        <w:rPr>
          <w:rStyle w:val="Emphasis"/>
          <w:rFonts w:ascii="Arial" w:hAnsi="Arial" w:cs="Arial"/>
          <w:iCs w:val="0"/>
          <w:sz w:val="18"/>
          <w:szCs w:val="18"/>
          <w:lang w:val="en"/>
        </w:rPr>
        <w:t xml:space="preserve">The </w:t>
      </w:r>
      <w:proofErr w:type="spellStart"/>
      <w:r w:rsidRPr="00B62BBE">
        <w:rPr>
          <w:rStyle w:val="Emphasis"/>
          <w:rFonts w:ascii="Arial" w:hAnsi="Arial" w:cs="Arial"/>
          <w:iCs w:val="0"/>
          <w:sz w:val="18"/>
          <w:szCs w:val="18"/>
          <w:lang w:val="en"/>
        </w:rPr>
        <w:t>neuroblastic</w:t>
      </w:r>
      <w:proofErr w:type="spellEnd"/>
      <w:r w:rsidRPr="00B62BBE">
        <w:rPr>
          <w:rStyle w:val="Emphasis"/>
          <w:rFonts w:ascii="Arial" w:hAnsi="Arial" w:cs="Arial"/>
          <w:iCs w:val="0"/>
          <w:sz w:val="18"/>
          <w:szCs w:val="18"/>
          <w:lang w:val="en"/>
        </w:rPr>
        <w:t xml:space="preserve"> nodule(s) of the </w:t>
      </w:r>
      <w:proofErr w:type="spellStart"/>
      <w:r w:rsidRPr="00B62BBE">
        <w:rPr>
          <w:rStyle w:val="Emphasis"/>
          <w:rFonts w:ascii="Arial" w:hAnsi="Arial" w:cs="Arial"/>
          <w:iCs w:val="0"/>
          <w:sz w:val="18"/>
          <w:szCs w:val="18"/>
          <w:lang w:val="en"/>
        </w:rPr>
        <w:t>ganglioneuroblastoma</w:t>
      </w:r>
      <w:proofErr w:type="spellEnd"/>
      <w:r w:rsidRPr="00B62BBE">
        <w:rPr>
          <w:rStyle w:val="Emphasis"/>
          <w:rFonts w:ascii="Arial" w:hAnsi="Arial" w:cs="Arial"/>
          <w:iCs w:val="0"/>
          <w:sz w:val="18"/>
          <w:szCs w:val="18"/>
          <w:lang w:val="en"/>
        </w:rPr>
        <w:t xml:space="preserve">, nodular subtype </w:t>
      </w:r>
      <w:proofErr w:type="gramStart"/>
      <w:r w:rsidRPr="00B62BBE">
        <w:rPr>
          <w:rStyle w:val="Emphasis"/>
          <w:rFonts w:ascii="Arial" w:hAnsi="Arial" w:cs="Arial"/>
          <w:iCs w:val="0"/>
          <w:sz w:val="18"/>
          <w:szCs w:val="18"/>
          <w:lang w:val="en"/>
        </w:rPr>
        <w:t>are</w:t>
      </w:r>
      <w:proofErr w:type="gramEnd"/>
      <w:r w:rsidRPr="00B62BBE">
        <w:rPr>
          <w:rStyle w:val="Emphasis"/>
          <w:rFonts w:ascii="Arial" w:hAnsi="Arial" w:cs="Arial"/>
          <w:iCs w:val="0"/>
          <w:sz w:val="18"/>
          <w:szCs w:val="18"/>
          <w:lang w:val="en"/>
        </w:rPr>
        <w:t xml:space="preserve"> graded with the INPC age-linked histopathology evaluation and based on that evaluation classified as favorable or unfavorable. For multinodular tumors, each nodule is graded separately, and the least favorable nodule determines the classification.</w:t>
      </w:r>
    </w:p>
    <w:p w14:paraId="1372DB89" w14:textId="77777777" w:rsidR="00B62BBE" w:rsidRDefault="00B62BBE" w:rsidP="00846CA1">
      <w:pPr>
        <w:spacing w:after="0" w:line="276" w:lineRule="auto"/>
        <w:jc w:val="both"/>
        <w:rPr>
          <w:rStyle w:val="Emphasis"/>
          <w:rFonts w:ascii="Arial" w:hAnsi="Arial" w:cs="Arial"/>
          <w:iCs w:val="0"/>
          <w:sz w:val="18"/>
          <w:szCs w:val="18"/>
          <w:lang w:val="en"/>
        </w:rPr>
      </w:pPr>
    </w:p>
    <w:p w14:paraId="0F920FE9" w14:textId="77777777" w:rsidR="00B62BBE" w:rsidRDefault="00731910" w:rsidP="00846CA1">
      <w:pPr>
        <w:spacing w:after="0" w:line="276" w:lineRule="auto"/>
        <w:jc w:val="both"/>
        <w:rPr>
          <w:rFonts w:ascii="Arial" w:hAnsi="Arial" w:cs="Arial"/>
          <w:i/>
          <w:sz w:val="18"/>
          <w:szCs w:val="18"/>
          <w:lang w:val="en"/>
        </w:rPr>
      </w:pPr>
      <w:r w:rsidRPr="00467F64">
        <w:rPr>
          <w:rFonts w:ascii="Arial" w:eastAsia="Times New Roman" w:hAnsi="Arial" w:cs="Arial"/>
          <w:sz w:val="20"/>
          <w:szCs w:val="20"/>
          <w:lang w:val="en"/>
        </w:rPr>
        <w:t>References</w:t>
      </w:r>
      <w:bookmarkStart w:id="15" w:name="R32232"/>
    </w:p>
    <w:p w14:paraId="63BE40B1" w14:textId="77777777" w:rsidR="00B62BBE" w:rsidRPr="00B62BBE" w:rsidRDefault="00731910" w:rsidP="00846CA1">
      <w:pPr>
        <w:pStyle w:val="ListParagraph"/>
        <w:numPr>
          <w:ilvl w:val="0"/>
          <w:numId w:val="17"/>
        </w:numPr>
        <w:spacing w:after="0" w:line="276" w:lineRule="auto"/>
        <w:jc w:val="both"/>
        <w:rPr>
          <w:rFonts w:ascii="Arial" w:hAnsi="Arial" w:cs="Arial"/>
          <w:i/>
          <w:sz w:val="18"/>
          <w:szCs w:val="18"/>
          <w:lang w:val="en"/>
        </w:rPr>
      </w:pPr>
      <w:r w:rsidRPr="00B62BBE">
        <w:rPr>
          <w:rFonts w:ascii="Arial" w:eastAsia="Times New Roman" w:hAnsi="Arial" w:cs="Arial"/>
          <w:sz w:val="20"/>
          <w:szCs w:val="20"/>
          <w:lang w:val="en"/>
        </w:rPr>
        <w:t xml:space="preserve">Shimada, H, </w:t>
      </w:r>
      <w:proofErr w:type="spellStart"/>
      <w:r w:rsidRPr="00B62BBE">
        <w:rPr>
          <w:rFonts w:ascii="Arial" w:eastAsia="Times New Roman" w:hAnsi="Arial" w:cs="Arial"/>
          <w:sz w:val="20"/>
          <w:szCs w:val="20"/>
          <w:lang w:val="en"/>
        </w:rPr>
        <w:t>Ambros</w:t>
      </w:r>
      <w:proofErr w:type="spellEnd"/>
      <w:r w:rsidRPr="00B62BBE">
        <w:rPr>
          <w:rFonts w:ascii="Arial" w:eastAsia="Times New Roman" w:hAnsi="Arial" w:cs="Arial"/>
          <w:sz w:val="20"/>
          <w:szCs w:val="20"/>
          <w:lang w:val="en"/>
        </w:rPr>
        <w:t xml:space="preserve"> IM, </w:t>
      </w:r>
      <w:proofErr w:type="spellStart"/>
      <w:r w:rsidRPr="00B62BBE">
        <w:rPr>
          <w:rFonts w:ascii="Arial" w:eastAsia="Times New Roman" w:hAnsi="Arial" w:cs="Arial"/>
          <w:sz w:val="20"/>
          <w:szCs w:val="20"/>
          <w:lang w:val="en"/>
        </w:rPr>
        <w:t>Dehner</w:t>
      </w:r>
      <w:proofErr w:type="spellEnd"/>
      <w:r w:rsidRPr="00B62BBE">
        <w:rPr>
          <w:rFonts w:ascii="Arial" w:eastAsia="Times New Roman" w:hAnsi="Arial" w:cs="Arial"/>
          <w:sz w:val="20"/>
          <w:szCs w:val="20"/>
          <w:lang w:val="en"/>
        </w:rPr>
        <w:t xml:space="preserve"> LP, et al. The International Neuroblastoma Pathology Classification (the Shimada system). Cancer. 1999;86(2):364-372.</w:t>
      </w:r>
      <w:bookmarkStart w:id="16" w:name="R32233"/>
      <w:bookmarkEnd w:id="15"/>
    </w:p>
    <w:p w14:paraId="47F7281C" w14:textId="77777777" w:rsidR="00B62BBE" w:rsidRPr="00B62BBE" w:rsidRDefault="00731910" w:rsidP="00846CA1">
      <w:pPr>
        <w:pStyle w:val="ListParagraph"/>
        <w:numPr>
          <w:ilvl w:val="0"/>
          <w:numId w:val="17"/>
        </w:numPr>
        <w:spacing w:after="0" w:line="276" w:lineRule="auto"/>
        <w:jc w:val="both"/>
        <w:rPr>
          <w:rFonts w:ascii="Arial" w:hAnsi="Arial" w:cs="Arial"/>
          <w:i/>
          <w:sz w:val="18"/>
          <w:szCs w:val="18"/>
          <w:lang w:val="en"/>
        </w:rPr>
      </w:pPr>
      <w:proofErr w:type="spellStart"/>
      <w:r w:rsidRPr="00B62BBE">
        <w:rPr>
          <w:rFonts w:ascii="Arial" w:eastAsia="Times New Roman" w:hAnsi="Arial" w:cs="Arial"/>
          <w:sz w:val="20"/>
          <w:szCs w:val="20"/>
          <w:lang w:val="en"/>
        </w:rPr>
        <w:t>Peuchmaur</w:t>
      </w:r>
      <w:proofErr w:type="spellEnd"/>
      <w:r w:rsidRPr="00B62BBE">
        <w:rPr>
          <w:rFonts w:ascii="Arial" w:eastAsia="Times New Roman" w:hAnsi="Arial" w:cs="Arial"/>
          <w:sz w:val="20"/>
          <w:szCs w:val="20"/>
          <w:lang w:val="en"/>
        </w:rPr>
        <w:t xml:space="preserve"> M, </w:t>
      </w:r>
      <w:proofErr w:type="spellStart"/>
      <w:r w:rsidRPr="00B62BBE">
        <w:rPr>
          <w:rFonts w:ascii="Arial" w:eastAsia="Times New Roman" w:hAnsi="Arial" w:cs="Arial"/>
          <w:sz w:val="20"/>
          <w:szCs w:val="20"/>
          <w:lang w:val="en"/>
        </w:rPr>
        <w:t>d'Amore</w:t>
      </w:r>
      <w:proofErr w:type="spellEnd"/>
      <w:r w:rsidRPr="00B62BBE">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B62BBE">
        <w:rPr>
          <w:rFonts w:ascii="Arial" w:eastAsia="Times New Roman" w:hAnsi="Arial" w:cs="Arial"/>
          <w:sz w:val="20"/>
          <w:szCs w:val="20"/>
          <w:lang w:val="en"/>
        </w:rPr>
        <w:t>ganglioneuroblastoma</w:t>
      </w:r>
      <w:proofErr w:type="spellEnd"/>
      <w:r w:rsidRPr="00B62BBE">
        <w:rPr>
          <w:rFonts w:ascii="Arial" w:eastAsia="Times New Roman" w:hAnsi="Arial" w:cs="Arial"/>
          <w:sz w:val="20"/>
          <w:szCs w:val="20"/>
          <w:lang w:val="en"/>
        </w:rPr>
        <w:t>, nodular. Cancer. 2003;98(10):2274-2281.</w:t>
      </w:r>
      <w:bookmarkStart w:id="17" w:name="N7432"/>
      <w:bookmarkEnd w:id="16"/>
    </w:p>
    <w:p w14:paraId="2429BE7F" w14:textId="77777777" w:rsidR="00B62BBE" w:rsidRDefault="00B62BBE" w:rsidP="00846CA1">
      <w:pPr>
        <w:spacing w:after="0" w:line="276" w:lineRule="auto"/>
        <w:jc w:val="both"/>
        <w:rPr>
          <w:rFonts w:ascii="Arial" w:eastAsia="Times New Roman" w:hAnsi="Arial" w:cs="Arial"/>
          <w:b/>
          <w:bCs/>
          <w:sz w:val="20"/>
          <w:szCs w:val="20"/>
          <w:lang w:val="en"/>
        </w:rPr>
      </w:pPr>
    </w:p>
    <w:p w14:paraId="0973426D" w14:textId="77777777" w:rsidR="00B62BBE" w:rsidRDefault="00731910" w:rsidP="00846CA1">
      <w:pPr>
        <w:spacing w:after="0" w:line="276" w:lineRule="auto"/>
        <w:jc w:val="both"/>
        <w:rPr>
          <w:rFonts w:ascii="Arial" w:hAnsi="Arial" w:cs="Arial"/>
          <w:i/>
          <w:sz w:val="18"/>
          <w:szCs w:val="18"/>
          <w:lang w:val="en"/>
        </w:rPr>
      </w:pPr>
      <w:r w:rsidRPr="00B62BBE">
        <w:rPr>
          <w:rFonts w:ascii="Arial" w:eastAsia="Times New Roman" w:hAnsi="Arial" w:cs="Arial"/>
          <w:b/>
          <w:bCs/>
          <w:sz w:val="20"/>
          <w:szCs w:val="20"/>
          <w:lang w:val="en"/>
        </w:rPr>
        <w:t>H. Clinical Presentation</w:t>
      </w:r>
      <w:bookmarkEnd w:id="17"/>
    </w:p>
    <w:p w14:paraId="3508F106" w14:textId="77777777" w:rsidR="00B62BBE" w:rsidRDefault="00731910" w:rsidP="00846CA1">
      <w:pPr>
        <w:spacing w:after="0" w:line="276" w:lineRule="auto"/>
        <w:jc w:val="both"/>
        <w:rPr>
          <w:rFonts w:ascii="Arial" w:hAnsi="Arial" w:cs="Arial"/>
          <w:i/>
          <w:sz w:val="18"/>
          <w:szCs w:val="18"/>
          <w:lang w:val="en"/>
        </w:rPr>
      </w:pPr>
      <w:r w:rsidRPr="00467F64">
        <w:rPr>
          <w:rFonts w:ascii="Arial" w:hAnsi="Arial" w:cs="Arial"/>
          <w:sz w:val="20"/>
          <w:szCs w:val="20"/>
          <w:lang w:val="en"/>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hyperlink w:anchor="R32248" w:tooltip="LaQuaglia MP.&#10;Surgical management of neuroblastoma. Semin Pediatr Surg. 2001;10:132-139. " w:history="1">
        <w:r w:rsidRPr="00467F64">
          <w:rPr>
            <w:rStyle w:val="Hyperlink"/>
            <w:rFonts w:ascii="Arial" w:hAnsi="Arial" w:cs="Arial"/>
            <w:sz w:val="20"/>
            <w:szCs w:val="20"/>
            <w:vertAlign w:val="superscript"/>
            <w:lang w:val="en"/>
          </w:rPr>
          <w:t>1</w:t>
        </w:r>
      </w:hyperlink>
    </w:p>
    <w:p w14:paraId="03B5AA91" w14:textId="77777777" w:rsidR="00B62BBE" w:rsidRDefault="00B62BBE" w:rsidP="00846CA1">
      <w:pPr>
        <w:spacing w:after="0" w:line="276" w:lineRule="auto"/>
        <w:jc w:val="both"/>
        <w:rPr>
          <w:rFonts w:ascii="Arial" w:hAnsi="Arial" w:cs="Arial"/>
          <w:i/>
          <w:sz w:val="18"/>
          <w:szCs w:val="18"/>
          <w:lang w:val="en"/>
        </w:rPr>
      </w:pPr>
    </w:p>
    <w:p w14:paraId="4E1F1DE9"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The posterior mediastinum is the second most common primary site, and respiratory symptoms predominate. Cervical neuroblastoma presents as a mass with or without Horner syndrome. All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w:t>
      </w:r>
    </w:p>
    <w:p w14:paraId="05E0EEC8" w14:textId="77777777" w:rsidR="00B62BBE" w:rsidRDefault="00B62BBE" w:rsidP="00846CA1">
      <w:pPr>
        <w:spacing w:after="0" w:line="276" w:lineRule="auto"/>
        <w:jc w:val="both"/>
        <w:rPr>
          <w:rFonts w:ascii="Arial" w:hAnsi="Arial" w:cs="Arial"/>
          <w:sz w:val="20"/>
          <w:szCs w:val="20"/>
          <w:lang w:val="en"/>
        </w:rPr>
      </w:pPr>
    </w:p>
    <w:p w14:paraId="2B15FD8C" w14:textId="77777777" w:rsidR="00B62BBE"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lastRenderedPageBreak/>
        <w:t xml:space="preserve">The opsoclonus-myoclonus syndrome is the best example of a paraneoplastic manifestation of neuroblastoma. This is thought to occur due to cross-reactivity between </w:t>
      </w:r>
      <w:proofErr w:type="spellStart"/>
      <w:r w:rsidRPr="00467F64">
        <w:rPr>
          <w:rFonts w:ascii="Arial" w:hAnsi="Arial" w:cs="Arial"/>
          <w:sz w:val="20"/>
          <w:szCs w:val="20"/>
          <w:lang w:val="en"/>
        </w:rPr>
        <w:t>antineuroblastoma</w:t>
      </w:r>
      <w:proofErr w:type="spellEnd"/>
      <w:r w:rsidRPr="00467F64">
        <w:rPr>
          <w:rFonts w:ascii="Arial" w:hAnsi="Arial" w:cs="Arial"/>
          <w:sz w:val="20"/>
          <w:szCs w:val="20"/>
          <w:lang w:val="en"/>
        </w:rPr>
        <w:t xml:space="preserve"> antibodies and the Purkinje cells of the cerebellum. Although patients with opsoclonus-myoclonus syndrome usually have an excellent prognosis for their tumor, up to 70% of such patients will have permanent neurologic deficits despite complete tumor resection.</w:t>
      </w:r>
    </w:p>
    <w:p w14:paraId="4C8C4981" w14:textId="77777777" w:rsidR="00B62BBE" w:rsidRDefault="00B62BBE" w:rsidP="00846CA1">
      <w:pPr>
        <w:spacing w:after="0" w:line="276" w:lineRule="auto"/>
        <w:jc w:val="both"/>
        <w:rPr>
          <w:rFonts w:ascii="Arial" w:hAnsi="Arial" w:cs="Arial"/>
          <w:sz w:val="20"/>
          <w:szCs w:val="20"/>
          <w:lang w:val="en"/>
        </w:rPr>
      </w:pPr>
    </w:p>
    <w:p w14:paraId="09795281" w14:textId="77777777" w:rsidR="00B62BBE" w:rsidRDefault="00731910" w:rsidP="00846CA1">
      <w:pPr>
        <w:spacing w:after="0" w:line="276" w:lineRule="auto"/>
        <w:jc w:val="both"/>
        <w:rPr>
          <w:rFonts w:ascii="Arial" w:hAnsi="Arial" w:cs="Arial"/>
          <w:i/>
          <w:sz w:val="18"/>
          <w:szCs w:val="18"/>
          <w:lang w:val="en"/>
        </w:rPr>
      </w:pPr>
      <w:r w:rsidRPr="00467F64">
        <w:rPr>
          <w:rFonts w:ascii="Arial" w:eastAsia="Times New Roman" w:hAnsi="Arial" w:cs="Arial"/>
          <w:sz w:val="20"/>
          <w:szCs w:val="20"/>
          <w:lang w:val="en"/>
        </w:rPr>
        <w:t>References</w:t>
      </w:r>
      <w:bookmarkStart w:id="18" w:name="R32248"/>
    </w:p>
    <w:p w14:paraId="3AD81AB9" w14:textId="60326C80" w:rsidR="00B66DFA" w:rsidRPr="00B62BBE" w:rsidRDefault="00731910" w:rsidP="00846CA1">
      <w:pPr>
        <w:pStyle w:val="ListParagraph"/>
        <w:numPr>
          <w:ilvl w:val="0"/>
          <w:numId w:val="18"/>
        </w:numPr>
        <w:spacing w:after="0" w:line="276" w:lineRule="auto"/>
        <w:jc w:val="both"/>
        <w:rPr>
          <w:rFonts w:ascii="Arial" w:hAnsi="Arial" w:cs="Arial"/>
          <w:i/>
          <w:sz w:val="18"/>
          <w:szCs w:val="18"/>
          <w:lang w:val="en"/>
        </w:rPr>
      </w:pPr>
      <w:proofErr w:type="spellStart"/>
      <w:r w:rsidRPr="00B62BBE">
        <w:rPr>
          <w:rFonts w:ascii="Arial" w:hAnsi="Arial" w:cs="Arial"/>
          <w:sz w:val="20"/>
          <w:szCs w:val="20"/>
          <w:lang w:val="en"/>
        </w:rPr>
        <w:t>LaQuaglia</w:t>
      </w:r>
      <w:proofErr w:type="spellEnd"/>
      <w:r w:rsidRPr="00B62BBE">
        <w:rPr>
          <w:rFonts w:ascii="Arial" w:hAnsi="Arial" w:cs="Arial"/>
          <w:sz w:val="20"/>
          <w:szCs w:val="20"/>
          <w:lang w:val="en"/>
        </w:rPr>
        <w:t xml:space="preserve"> MP. Surgical management of neuroblastoma. Semin </w:t>
      </w:r>
      <w:proofErr w:type="spellStart"/>
      <w:r w:rsidRPr="00B62BBE">
        <w:rPr>
          <w:rFonts w:ascii="Arial" w:hAnsi="Arial" w:cs="Arial"/>
          <w:sz w:val="20"/>
          <w:szCs w:val="20"/>
          <w:lang w:val="en"/>
        </w:rPr>
        <w:t>Pediatr</w:t>
      </w:r>
      <w:proofErr w:type="spellEnd"/>
      <w:r w:rsidRPr="00B62BBE">
        <w:rPr>
          <w:rFonts w:ascii="Arial" w:hAnsi="Arial" w:cs="Arial"/>
          <w:sz w:val="20"/>
          <w:szCs w:val="20"/>
          <w:lang w:val="en"/>
        </w:rPr>
        <w:t xml:space="preserve"> Surg. 2001;10:132-139.</w:t>
      </w:r>
    </w:p>
    <w:p w14:paraId="2EC75D24" w14:textId="77777777" w:rsidR="00B62BBE" w:rsidRDefault="00B62BBE" w:rsidP="00846CA1">
      <w:pPr>
        <w:spacing w:after="0" w:line="276" w:lineRule="auto"/>
        <w:jc w:val="both"/>
        <w:divId w:val="635916609"/>
        <w:rPr>
          <w:rFonts w:ascii="Arial" w:hAnsi="Arial" w:cs="Arial"/>
          <w:sz w:val="20"/>
          <w:szCs w:val="20"/>
          <w:lang w:val="en"/>
        </w:rPr>
      </w:pPr>
      <w:bookmarkStart w:id="19" w:name="N7433"/>
      <w:bookmarkEnd w:id="18"/>
    </w:p>
    <w:p w14:paraId="561B036D"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eastAsia="Times New Roman" w:hAnsi="Arial" w:cs="Arial"/>
          <w:b/>
          <w:bCs/>
          <w:sz w:val="20"/>
          <w:szCs w:val="20"/>
          <w:lang w:val="en"/>
        </w:rPr>
        <w:t>I. Special Studies</w:t>
      </w:r>
      <w:bookmarkEnd w:id="19"/>
    </w:p>
    <w:p w14:paraId="764DBDFF"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u w:val="single"/>
          <w:lang w:val="en"/>
        </w:rPr>
        <w:t>Imaging</w:t>
      </w:r>
    </w:p>
    <w:p w14:paraId="6FFDEA93"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The most useful imaging study is computerized axial tomography (CT scan) performed with simultaneous administration of oral and intravenous contrast agents. This provides excellent information about the primary tumor, including location, vascular encasement, and the status of regional lymph nodes. Hepatic and bony metastases can be visualized, as well as pulmonary metastases (the latter is an extremely rare site for dissemination).</w:t>
      </w:r>
      <w:hyperlink w:anchor="R32249" w:tooltip="LaQuaglia MP.&#10;Surgical management of neuroblastoma. Semin Pediatr Surg. 2001;10:132-139."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 xml:space="preserve"> Magnetic resonance imaging (MRI) can give valuable information about vascular and hepatic involvement and can help to determine tumor </w:t>
      </w:r>
      <w:proofErr w:type="spellStart"/>
      <w:r w:rsidRPr="00467F64">
        <w:rPr>
          <w:rFonts w:ascii="Arial" w:hAnsi="Arial" w:cs="Arial"/>
          <w:sz w:val="20"/>
          <w:szCs w:val="20"/>
          <w:lang w:val="en"/>
        </w:rPr>
        <w:t>resectability</w:t>
      </w:r>
      <w:proofErr w:type="spellEnd"/>
      <w:r w:rsidRPr="00467F64">
        <w:rPr>
          <w:rFonts w:ascii="Arial" w:hAnsi="Arial" w:cs="Arial"/>
          <w:sz w:val="20"/>
          <w:szCs w:val="20"/>
          <w:lang w:val="en"/>
        </w:rPr>
        <w:t>.</w:t>
      </w:r>
    </w:p>
    <w:p w14:paraId="202F3D49" w14:textId="77777777" w:rsidR="00B62BBE" w:rsidRDefault="00B62BBE" w:rsidP="00846CA1">
      <w:pPr>
        <w:spacing w:after="0" w:line="276" w:lineRule="auto"/>
        <w:jc w:val="both"/>
        <w:divId w:val="635916609"/>
        <w:rPr>
          <w:rFonts w:ascii="Arial" w:hAnsi="Arial" w:cs="Arial"/>
          <w:sz w:val="20"/>
          <w:szCs w:val="20"/>
          <w:lang w:val="en"/>
        </w:rPr>
      </w:pPr>
    </w:p>
    <w:p w14:paraId="71798523"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A diphosphate bone scan and an MIBG scan are requisite to assess the bone and bone marrow for distant disease.</w:t>
      </w:r>
      <w:hyperlink w:anchor="R32250" w:tooltip="Jacobs A, Delree M,&#10;Desprechins B, et al. Consolidating the role of *I-MIBG scintigraphy in&#10;childhood neuroblastoma: five years of clinical experience. Pediatr Radiol.&#10;1990;20(3):157-159."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Approximately 85% of neuroblastomas will take up MIBG.</w:t>
      </w:r>
      <w:hyperlink w:anchor="R32249" w:tooltip="LaQuaglia MP.&#10;Surgical management of neuroblastoma. Semin Pediatr Surg. 2001;10:132-139."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 A positive bone scan or bone survey indicates cortical bone involvement and is a negative prognostic factor.</w:t>
      </w:r>
    </w:p>
    <w:p w14:paraId="2C4C4DFC" w14:textId="77777777" w:rsidR="00B62BBE" w:rsidRDefault="00B62BBE" w:rsidP="00846CA1">
      <w:pPr>
        <w:spacing w:after="0" w:line="276" w:lineRule="auto"/>
        <w:jc w:val="both"/>
        <w:divId w:val="635916609"/>
        <w:rPr>
          <w:rFonts w:ascii="Arial" w:hAnsi="Arial" w:cs="Arial"/>
          <w:sz w:val="20"/>
          <w:szCs w:val="20"/>
          <w:lang w:val="en"/>
        </w:rPr>
      </w:pPr>
    </w:p>
    <w:p w14:paraId="2C4B15E6"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u w:val="single"/>
          <w:lang w:val="en"/>
        </w:rPr>
        <w:t>Endocrine Markers</w:t>
      </w:r>
    </w:p>
    <w:p w14:paraId="0294F19A"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 xml:space="preserve">Urinary catecholamine secretion is increased in neuroblastoma and is useful as a confirmatory diagnostic marker. Serial determinations are used to assess therapeutic response and identify recurrence. Vanillylmandelic acid (VMA) and </w:t>
      </w:r>
      <w:proofErr w:type="spellStart"/>
      <w:r w:rsidRPr="00467F64">
        <w:rPr>
          <w:rFonts w:ascii="Arial" w:hAnsi="Arial" w:cs="Arial"/>
          <w:sz w:val="20"/>
          <w:szCs w:val="20"/>
          <w:lang w:val="en"/>
        </w:rPr>
        <w:t>homovanillic</w:t>
      </w:r>
      <w:proofErr w:type="spellEnd"/>
      <w:r w:rsidRPr="00467F64">
        <w:rPr>
          <w:rFonts w:ascii="Arial" w:hAnsi="Arial" w:cs="Arial"/>
          <w:sz w:val="20"/>
          <w:szCs w:val="20"/>
          <w:lang w:val="en"/>
        </w:rPr>
        <w:t xml:space="preserve"> acid (HVA) are the 2 catecholamine metabolites commonly measured</w:t>
      </w:r>
      <w:hyperlink w:anchor="R32251" w:tooltip="Laug WE, Siegel SE,&#10;Shaw KN, Landing B, Baptista J, Gutenstein M. Initial urinary catecholamine&#10;metabolite concentrations and prognosis in neuroblastoma. Pediatrics.&#10;1978;62(1):77-83." w:history="1">
        <w:r w:rsidRPr="00467F64">
          <w:rPr>
            <w:rStyle w:val="Hyperlink"/>
            <w:rFonts w:ascii="Arial" w:hAnsi="Arial" w:cs="Arial"/>
            <w:sz w:val="20"/>
            <w:szCs w:val="20"/>
            <w:vertAlign w:val="superscript"/>
            <w:lang w:val="en"/>
          </w:rPr>
          <w:t>3</w:t>
        </w:r>
      </w:hyperlink>
      <w:r w:rsidRPr="00467F64">
        <w:rPr>
          <w:rFonts w:ascii="Arial" w:hAnsi="Arial" w:cs="Arial"/>
          <w:sz w:val="20"/>
          <w:szCs w:val="20"/>
          <w:lang w:val="en"/>
        </w:rPr>
        <w:t> via high-performance liquid chromatography. In 1 study</w:t>
      </w:r>
      <w:hyperlink w:anchor="R32252" w:tooltip="Horsmans Y, Desager&#10;JP, Harvengt C. Sensitivity and specificity of the determination of urinary&#10;catecholamines and their acid metabolites in the diagnosis of neuroblastoma in&#10;children. Bull Cancer." w:history="1">
        <w:r w:rsidRPr="00467F64">
          <w:rPr>
            <w:rStyle w:val="Hyperlink"/>
            <w:rFonts w:ascii="Arial" w:hAnsi="Arial" w:cs="Arial"/>
            <w:sz w:val="20"/>
            <w:szCs w:val="20"/>
            <w:vertAlign w:val="superscript"/>
            <w:lang w:val="en"/>
          </w:rPr>
          <w:t>4</w:t>
        </w:r>
      </w:hyperlink>
      <w:r w:rsidRPr="00467F64">
        <w:rPr>
          <w:rFonts w:ascii="Arial" w:hAnsi="Arial" w:cs="Arial"/>
          <w:sz w:val="20"/>
          <w:szCs w:val="20"/>
          <w:lang w:val="en"/>
        </w:rPr>
        <w:t>, the sensitivity and specificity of HVA for detection of neuroblastoma were 72% and 98%, respectively; corresponding figures for VMA were 80% sensitivity and 97% specificity. Urinary catecholamines may not be elevated in undifferentiated neuroblastomas.</w:t>
      </w:r>
    </w:p>
    <w:p w14:paraId="11FD6AFD" w14:textId="77777777" w:rsidR="00B62BBE" w:rsidRDefault="00B62BBE" w:rsidP="00846CA1">
      <w:pPr>
        <w:spacing w:after="0" w:line="276" w:lineRule="auto"/>
        <w:jc w:val="both"/>
        <w:divId w:val="635916609"/>
        <w:rPr>
          <w:rFonts w:ascii="Arial" w:hAnsi="Arial" w:cs="Arial"/>
          <w:sz w:val="20"/>
          <w:szCs w:val="20"/>
          <w:lang w:val="en"/>
        </w:rPr>
      </w:pPr>
    </w:p>
    <w:p w14:paraId="0B0F20F7"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eastAsia="Times New Roman" w:hAnsi="Arial" w:cs="Arial"/>
          <w:sz w:val="20"/>
          <w:szCs w:val="20"/>
          <w:lang w:val="en"/>
        </w:rPr>
        <w:t>References</w:t>
      </w:r>
      <w:bookmarkStart w:id="20" w:name="R32249"/>
    </w:p>
    <w:p w14:paraId="3A38BBA7" w14:textId="77777777" w:rsidR="00B62BBE" w:rsidRDefault="00731910" w:rsidP="00846CA1">
      <w:pPr>
        <w:pStyle w:val="ListParagraph"/>
        <w:numPr>
          <w:ilvl w:val="0"/>
          <w:numId w:val="19"/>
        </w:numPr>
        <w:spacing w:after="0" w:line="276" w:lineRule="auto"/>
        <w:jc w:val="both"/>
        <w:divId w:val="635916609"/>
        <w:rPr>
          <w:rFonts w:ascii="Arial" w:hAnsi="Arial" w:cs="Arial"/>
          <w:sz w:val="20"/>
          <w:szCs w:val="20"/>
          <w:lang w:val="en"/>
        </w:rPr>
      </w:pPr>
      <w:proofErr w:type="spellStart"/>
      <w:r w:rsidRPr="00B62BBE">
        <w:rPr>
          <w:rFonts w:ascii="Arial" w:hAnsi="Arial" w:cs="Arial"/>
          <w:sz w:val="20"/>
          <w:szCs w:val="20"/>
          <w:lang w:val="en"/>
        </w:rPr>
        <w:t>LaQuaglia</w:t>
      </w:r>
      <w:proofErr w:type="spellEnd"/>
      <w:r w:rsidRPr="00B62BBE">
        <w:rPr>
          <w:rFonts w:ascii="Arial" w:hAnsi="Arial" w:cs="Arial"/>
          <w:sz w:val="20"/>
          <w:szCs w:val="20"/>
          <w:lang w:val="en"/>
        </w:rPr>
        <w:t xml:space="preserve"> MP. Surgical management of neuroblastoma. Semin </w:t>
      </w:r>
      <w:proofErr w:type="spellStart"/>
      <w:r w:rsidRPr="00B62BBE">
        <w:rPr>
          <w:rFonts w:ascii="Arial" w:hAnsi="Arial" w:cs="Arial"/>
          <w:sz w:val="20"/>
          <w:szCs w:val="20"/>
          <w:lang w:val="en"/>
        </w:rPr>
        <w:t>Pediatr</w:t>
      </w:r>
      <w:proofErr w:type="spellEnd"/>
      <w:r w:rsidRPr="00B62BBE">
        <w:rPr>
          <w:rFonts w:ascii="Arial" w:hAnsi="Arial" w:cs="Arial"/>
          <w:sz w:val="20"/>
          <w:szCs w:val="20"/>
          <w:lang w:val="en"/>
        </w:rPr>
        <w:t xml:space="preserve"> Surg. 2001;10:132-139.</w:t>
      </w:r>
      <w:bookmarkStart w:id="21" w:name="R32250"/>
      <w:bookmarkEnd w:id="20"/>
    </w:p>
    <w:p w14:paraId="4CD69C4A" w14:textId="77777777" w:rsidR="00B62BBE" w:rsidRDefault="00731910" w:rsidP="00846CA1">
      <w:pPr>
        <w:pStyle w:val="ListParagraph"/>
        <w:numPr>
          <w:ilvl w:val="0"/>
          <w:numId w:val="19"/>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 xml:space="preserve">Jacobs A, </w:t>
      </w:r>
      <w:proofErr w:type="spellStart"/>
      <w:r w:rsidRPr="00B62BBE">
        <w:rPr>
          <w:rFonts w:ascii="Arial" w:hAnsi="Arial" w:cs="Arial"/>
          <w:sz w:val="20"/>
          <w:szCs w:val="20"/>
          <w:lang w:val="en"/>
        </w:rPr>
        <w:t>Delree</w:t>
      </w:r>
      <w:proofErr w:type="spellEnd"/>
      <w:r w:rsidRPr="00B62BBE">
        <w:rPr>
          <w:rFonts w:ascii="Arial" w:hAnsi="Arial" w:cs="Arial"/>
          <w:sz w:val="20"/>
          <w:szCs w:val="20"/>
          <w:lang w:val="en"/>
        </w:rPr>
        <w:t xml:space="preserve"> M, </w:t>
      </w:r>
      <w:proofErr w:type="spellStart"/>
      <w:r w:rsidRPr="00B62BBE">
        <w:rPr>
          <w:rFonts w:ascii="Arial" w:hAnsi="Arial" w:cs="Arial"/>
          <w:sz w:val="20"/>
          <w:szCs w:val="20"/>
          <w:lang w:val="en"/>
        </w:rPr>
        <w:t>Desprechins</w:t>
      </w:r>
      <w:proofErr w:type="spellEnd"/>
      <w:r w:rsidRPr="00B62BBE">
        <w:rPr>
          <w:rFonts w:ascii="Arial" w:hAnsi="Arial" w:cs="Arial"/>
          <w:sz w:val="20"/>
          <w:szCs w:val="20"/>
          <w:lang w:val="en"/>
        </w:rPr>
        <w:t xml:space="preserve"> B, et al. Consolidating the role of *I-MIBG scintigraphy in childhood neuroblastoma: five years of clinical experience. </w:t>
      </w:r>
      <w:proofErr w:type="spellStart"/>
      <w:r w:rsidRPr="00B62BBE">
        <w:rPr>
          <w:rFonts w:ascii="Arial" w:hAnsi="Arial" w:cs="Arial"/>
          <w:sz w:val="20"/>
          <w:szCs w:val="20"/>
          <w:lang w:val="en"/>
        </w:rPr>
        <w:t>Pediatr</w:t>
      </w:r>
      <w:proofErr w:type="spellEnd"/>
      <w:r w:rsidRPr="00B62BBE">
        <w:rPr>
          <w:rFonts w:ascii="Arial" w:hAnsi="Arial" w:cs="Arial"/>
          <w:sz w:val="20"/>
          <w:szCs w:val="20"/>
          <w:lang w:val="en"/>
        </w:rPr>
        <w:t xml:space="preserve"> </w:t>
      </w:r>
      <w:proofErr w:type="spellStart"/>
      <w:r w:rsidRPr="00B62BBE">
        <w:rPr>
          <w:rFonts w:ascii="Arial" w:hAnsi="Arial" w:cs="Arial"/>
          <w:sz w:val="20"/>
          <w:szCs w:val="20"/>
          <w:lang w:val="en"/>
        </w:rPr>
        <w:t>Radiol</w:t>
      </w:r>
      <w:proofErr w:type="spellEnd"/>
      <w:r w:rsidRPr="00B62BBE">
        <w:rPr>
          <w:rFonts w:ascii="Arial" w:hAnsi="Arial" w:cs="Arial"/>
          <w:sz w:val="20"/>
          <w:szCs w:val="20"/>
          <w:lang w:val="en"/>
        </w:rPr>
        <w:t>. 1990;20(3):157-159.</w:t>
      </w:r>
      <w:bookmarkStart w:id="22" w:name="R32251"/>
      <w:bookmarkEnd w:id="21"/>
    </w:p>
    <w:p w14:paraId="7E9742E4" w14:textId="77777777" w:rsidR="00B62BBE" w:rsidRDefault="00731910" w:rsidP="00846CA1">
      <w:pPr>
        <w:pStyle w:val="ListParagraph"/>
        <w:numPr>
          <w:ilvl w:val="0"/>
          <w:numId w:val="19"/>
        </w:numPr>
        <w:spacing w:after="0" w:line="276" w:lineRule="auto"/>
        <w:jc w:val="both"/>
        <w:divId w:val="635916609"/>
        <w:rPr>
          <w:rFonts w:ascii="Arial" w:hAnsi="Arial" w:cs="Arial"/>
          <w:sz w:val="20"/>
          <w:szCs w:val="20"/>
          <w:lang w:val="en"/>
        </w:rPr>
      </w:pPr>
      <w:proofErr w:type="spellStart"/>
      <w:r w:rsidRPr="00B62BBE">
        <w:rPr>
          <w:rFonts w:ascii="Arial" w:hAnsi="Arial" w:cs="Arial"/>
          <w:sz w:val="20"/>
          <w:szCs w:val="20"/>
          <w:lang w:val="en"/>
        </w:rPr>
        <w:t>Laug</w:t>
      </w:r>
      <w:proofErr w:type="spellEnd"/>
      <w:r w:rsidRPr="00B62BBE">
        <w:rPr>
          <w:rFonts w:ascii="Arial" w:hAnsi="Arial" w:cs="Arial"/>
          <w:sz w:val="20"/>
          <w:szCs w:val="20"/>
          <w:lang w:val="en"/>
        </w:rPr>
        <w:t xml:space="preserve"> WE, Siegel SE, Shaw KN, Landing B, Baptista J, </w:t>
      </w:r>
      <w:proofErr w:type="spellStart"/>
      <w:r w:rsidRPr="00B62BBE">
        <w:rPr>
          <w:rFonts w:ascii="Arial" w:hAnsi="Arial" w:cs="Arial"/>
          <w:sz w:val="20"/>
          <w:szCs w:val="20"/>
          <w:lang w:val="en"/>
        </w:rPr>
        <w:t>Gutenstein</w:t>
      </w:r>
      <w:proofErr w:type="spellEnd"/>
      <w:r w:rsidRPr="00B62BBE">
        <w:rPr>
          <w:rFonts w:ascii="Arial" w:hAnsi="Arial" w:cs="Arial"/>
          <w:sz w:val="20"/>
          <w:szCs w:val="20"/>
          <w:lang w:val="en"/>
        </w:rPr>
        <w:t xml:space="preserve"> M. Initial urinary catecholamine metabolite concentrations and prognosis in neuroblastoma. Pediatrics. 1978;62(1):77-83.</w:t>
      </w:r>
      <w:bookmarkStart w:id="23" w:name="R32252"/>
      <w:bookmarkEnd w:id="22"/>
    </w:p>
    <w:p w14:paraId="6A46FAB9" w14:textId="77777777" w:rsidR="00B62BBE" w:rsidRDefault="00731910" w:rsidP="00846CA1">
      <w:pPr>
        <w:pStyle w:val="ListParagraph"/>
        <w:numPr>
          <w:ilvl w:val="0"/>
          <w:numId w:val="19"/>
        </w:numPr>
        <w:spacing w:after="0" w:line="276" w:lineRule="auto"/>
        <w:jc w:val="both"/>
        <w:divId w:val="635916609"/>
        <w:rPr>
          <w:rFonts w:ascii="Arial" w:hAnsi="Arial" w:cs="Arial"/>
          <w:sz w:val="20"/>
          <w:szCs w:val="20"/>
          <w:lang w:val="en"/>
        </w:rPr>
      </w:pPr>
      <w:proofErr w:type="spellStart"/>
      <w:r w:rsidRPr="00B62BBE">
        <w:rPr>
          <w:rFonts w:ascii="Arial" w:hAnsi="Arial" w:cs="Arial"/>
          <w:sz w:val="20"/>
          <w:szCs w:val="20"/>
          <w:lang w:val="en"/>
        </w:rPr>
        <w:t>Horsmans</w:t>
      </w:r>
      <w:proofErr w:type="spellEnd"/>
      <w:r w:rsidRPr="00B62BBE">
        <w:rPr>
          <w:rFonts w:ascii="Arial" w:hAnsi="Arial" w:cs="Arial"/>
          <w:sz w:val="20"/>
          <w:szCs w:val="20"/>
          <w:lang w:val="en"/>
        </w:rPr>
        <w:t xml:space="preserve"> Y, </w:t>
      </w:r>
      <w:proofErr w:type="spellStart"/>
      <w:r w:rsidRPr="00B62BBE">
        <w:rPr>
          <w:rFonts w:ascii="Arial" w:hAnsi="Arial" w:cs="Arial"/>
          <w:sz w:val="20"/>
          <w:szCs w:val="20"/>
          <w:lang w:val="en"/>
        </w:rPr>
        <w:t>Desager</w:t>
      </w:r>
      <w:proofErr w:type="spellEnd"/>
      <w:r w:rsidRPr="00B62BBE">
        <w:rPr>
          <w:rFonts w:ascii="Arial" w:hAnsi="Arial" w:cs="Arial"/>
          <w:sz w:val="20"/>
          <w:szCs w:val="20"/>
          <w:lang w:val="en"/>
        </w:rPr>
        <w:t xml:space="preserve"> JP, </w:t>
      </w:r>
      <w:proofErr w:type="spellStart"/>
      <w:r w:rsidRPr="00B62BBE">
        <w:rPr>
          <w:rFonts w:ascii="Arial" w:hAnsi="Arial" w:cs="Arial"/>
          <w:sz w:val="20"/>
          <w:szCs w:val="20"/>
          <w:lang w:val="en"/>
        </w:rPr>
        <w:t>Harvengt</w:t>
      </w:r>
      <w:proofErr w:type="spellEnd"/>
      <w:r w:rsidRPr="00B62BBE">
        <w:rPr>
          <w:rFonts w:ascii="Arial" w:hAnsi="Arial" w:cs="Arial"/>
          <w:sz w:val="20"/>
          <w:szCs w:val="20"/>
          <w:lang w:val="en"/>
        </w:rPr>
        <w:t xml:space="preserve"> C. Sensitivity and specificity of the determination of urinary catecholamines and their acid metabolites in the diagnosis of neuroblastoma in children. Bull Cancer.</w:t>
      </w:r>
      <w:bookmarkStart w:id="24" w:name="N7434"/>
      <w:bookmarkEnd w:id="23"/>
    </w:p>
    <w:p w14:paraId="5ABB12BF" w14:textId="77777777" w:rsidR="00B62BBE" w:rsidRDefault="00B62BBE" w:rsidP="00846CA1">
      <w:pPr>
        <w:spacing w:after="0" w:line="276" w:lineRule="auto"/>
        <w:jc w:val="both"/>
        <w:divId w:val="635916609"/>
        <w:rPr>
          <w:rFonts w:ascii="Arial" w:eastAsia="Times New Roman" w:hAnsi="Arial" w:cs="Arial"/>
          <w:b/>
          <w:bCs/>
          <w:sz w:val="20"/>
          <w:szCs w:val="20"/>
          <w:lang w:val="en"/>
        </w:rPr>
      </w:pPr>
    </w:p>
    <w:p w14:paraId="689607FA"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eastAsia="Times New Roman" w:hAnsi="Arial" w:cs="Arial"/>
          <w:b/>
          <w:bCs/>
          <w:sz w:val="20"/>
          <w:szCs w:val="20"/>
          <w:lang w:val="en"/>
        </w:rPr>
        <w:t>J. Staging</w:t>
      </w:r>
      <w:bookmarkEnd w:id="24"/>
    </w:p>
    <w:p w14:paraId="07424F57"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Given the increasing importance of pretreatment imaging characteristics, the pathologist is not required to report on staging for patients with neuroblastoma. The current INRG staging systems is described below and can be included in the comment section if desired.</w:t>
      </w:r>
    </w:p>
    <w:p w14:paraId="60C045EF" w14:textId="77777777" w:rsidR="00B62BBE" w:rsidRDefault="00B62BBE" w:rsidP="00846CA1">
      <w:pPr>
        <w:spacing w:after="0" w:line="276" w:lineRule="auto"/>
        <w:jc w:val="both"/>
        <w:divId w:val="635916609"/>
        <w:rPr>
          <w:rFonts w:ascii="Arial" w:hAnsi="Arial" w:cs="Arial"/>
          <w:sz w:val="20"/>
          <w:szCs w:val="20"/>
          <w:lang w:val="en"/>
        </w:rPr>
      </w:pPr>
    </w:p>
    <w:p w14:paraId="0B0B500C"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u w:val="single"/>
          <w:lang w:val="en"/>
        </w:rPr>
        <w:lastRenderedPageBreak/>
        <w:t>International Neuroblastoma Risk Group (INRG) Staging System (INRGSS)</w:t>
      </w:r>
    </w:p>
    <w:p w14:paraId="0C0E204B"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Recently, a new clinical staging system, the INRGSS, has been proposed and increasingly adopted.</w:t>
      </w:r>
      <w:hyperlink w:anchor="R32253" w:tooltip="Monclair T, Brodeur GM, Ambros PF, et al.; INRG Task Force.&#10;The International Neuroblastoma Risk Group (INRG) staging system: an INRG Task&#10;Force report. J Clin Oncol. 2009;27(2):298-303." w:history="1">
        <w:r w:rsidRPr="00467F64">
          <w:rPr>
            <w:rStyle w:val="Hyperlink"/>
            <w:rFonts w:ascii="Arial" w:hAnsi="Arial" w:cs="Arial"/>
            <w:sz w:val="20"/>
            <w:szCs w:val="20"/>
            <w:vertAlign w:val="superscript"/>
            <w:lang w:val="en"/>
          </w:rPr>
          <w:t>1</w:t>
        </w:r>
      </w:hyperlink>
      <w:r w:rsidRPr="00467F64">
        <w:rPr>
          <w:rFonts w:ascii="Arial" w:hAnsi="Arial" w:cs="Arial"/>
          <w:sz w:val="20"/>
          <w:szCs w:val="20"/>
          <w:lang w:val="en"/>
        </w:rPr>
        <w:t xml:space="preserve"> Unlike the INSS, which relies on postsurgical data, the INRGSS relies only on pretreatment imaging, patient age, and clinical extent of disease. The INRGSS can be summarized as localized disease (stage L1), regional disease (stage L2), metastatic disease (stage L3), and “special stage” (stage MS, </w:t>
      </w:r>
      <w:proofErr w:type="gramStart"/>
      <w:r w:rsidRPr="00467F64">
        <w:rPr>
          <w:rFonts w:ascii="Arial" w:hAnsi="Arial" w:cs="Arial"/>
          <w:sz w:val="20"/>
          <w:szCs w:val="20"/>
          <w:lang w:val="en"/>
        </w:rPr>
        <w:t>similar to</w:t>
      </w:r>
      <w:proofErr w:type="gramEnd"/>
      <w:r w:rsidRPr="00467F64">
        <w:rPr>
          <w:rFonts w:ascii="Arial" w:hAnsi="Arial" w:cs="Arial"/>
          <w:sz w:val="20"/>
          <w:szCs w:val="20"/>
          <w:lang w:val="en"/>
        </w:rPr>
        <w:t xml:space="preserve"> the INSS stage 4S). However, this schema relies heavily on image-defined risk factors* and may be difficult for pathologists to implement.</w:t>
      </w:r>
    </w:p>
    <w:p w14:paraId="454E9996" w14:textId="77777777" w:rsidR="00B62BBE" w:rsidRDefault="00B62BBE" w:rsidP="00846CA1">
      <w:pPr>
        <w:spacing w:after="0" w:line="276" w:lineRule="auto"/>
        <w:jc w:val="both"/>
        <w:divId w:val="635916609"/>
        <w:rPr>
          <w:rFonts w:ascii="Arial" w:hAnsi="Arial" w:cs="Arial"/>
          <w:sz w:val="20"/>
          <w:szCs w:val="20"/>
          <w:lang w:val="en"/>
        </w:rPr>
      </w:pPr>
    </w:p>
    <w:p w14:paraId="4541CFA3"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Stage L1</w:t>
      </w:r>
    </w:p>
    <w:p w14:paraId="73F5D9CB" w14:textId="31EF3B62" w:rsidR="00B62BBE" w:rsidRP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Localized tumor not involving vital structures as defined by the list of image-defined risk factors and confined to one body compartment</w:t>
      </w:r>
    </w:p>
    <w:p w14:paraId="3A334624"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Stage L2</w:t>
      </w:r>
    </w:p>
    <w:p w14:paraId="25B8A2F7"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Locoregional tumor with presence of 1 or more image-defined risk factors</w:t>
      </w:r>
    </w:p>
    <w:p w14:paraId="7E9F0C25" w14:textId="77777777" w:rsidR="00B62BBE" w:rsidRP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Stage M</w:t>
      </w:r>
    </w:p>
    <w:p w14:paraId="1E1C80A0"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Distant metastatic disease (except stage MS)</w:t>
      </w:r>
    </w:p>
    <w:p w14:paraId="77ECF578" w14:textId="77777777" w:rsidR="00B62BBE" w:rsidRP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Stage MS</w:t>
      </w:r>
    </w:p>
    <w:p w14:paraId="7994140F"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Metastatic disease in children younger than 18 months with metastases confined to skin, liver, and/or bone marrow with minimal marrow involvement as described in stage 4S, above.</w:t>
      </w:r>
    </w:p>
    <w:p w14:paraId="0A91677C" w14:textId="77777777" w:rsidR="00B62BBE" w:rsidRDefault="00B62BBE" w:rsidP="00846CA1">
      <w:pPr>
        <w:spacing w:after="0" w:line="276" w:lineRule="auto"/>
        <w:jc w:val="both"/>
        <w:divId w:val="635916609"/>
        <w:rPr>
          <w:rFonts w:ascii="Arial" w:hAnsi="Arial" w:cs="Arial"/>
          <w:sz w:val="20"/>
          <w:szCs w:val="20"/>
          <w:lang w:val="en"/>
        </w:rPr>
      </w:pPr>
    </w:p>
    <w:p w14:paraId="35370991"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 Image-Defined Risk Factors</w:t>
      </w:r>
    </w:p>
    <w:p w14:paraId="3741A89F" w14:textId="77777777" w:rsidR="00B62BBE" w:rsidRDefault="00B62BBE" w:rsidP="00846CA1">
      <w:pPr>
        <w:spacing w:after="0" w:line="276" w:lineRule="auto"/>
        <w:jc w:val="both"/>
        <w:divId w:val="635916609"/>
        <w:rPr>
          <w:rFonts w:ascii="Arial" w:hAnsi="Arial" w:cs="Arial"/>
          <w:sz w:val="20"/>
          <w:szCs w:val="20"/>
          <w:lang w:val="en"/>
        </w:rPr>
      </w:pPr>
    </w:p>
    <w:p w14:paraId="67B91121" w14:textId="77777777" w:rsidR="00B62BBE" w:rsidRDefault="00731910" w:rsidP="00846CA1">
      <w:pPr>
        <w:spacing w:after="0" w:line="276" w:lineRule="auto"/>
        <w:jc w:val="both"/>
        <w:divId w:val="635916609"/>
        <w:rPr>
          <w:rFonts w:ascii="Arial" w:hAnsi="Arial" w:cs="Arial"/>
          <w:sz w:val="20"/>
          <w:szCs w:val="20"/>
          <w:lang w:val="en"/>
        </w:rPr>
      </w:pPr>
      <w:r w:rsidRPr="00467F64">
        <w:rPr>
          <w:rFonts w:ascii="Arial" w:hAnsi="Arial" w:cs="Arial"/>
          <w:sz w:val="20"/>
          <w:szCs w:val="20"/>
          <w:lang w:val="en"/>
        </w:rPr>
        <w:t>Ipsilateral tumor extension within 2 body compartments</w:t>
      </w:r>
    </w:p>
    <w:p w14:paraId="1D50AD88"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Neck-chest, chest-abdomen, abdomen-pelvis</w:t>
      </w:r>
    </w:p>
    <w:p w14:paraId="2C7F5367"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Nec</w:t>
      </w:r>
      <w:r w:rsidR="00B62BBE">
        <w:rPr>
          <w:rFonts w:ascii="Arial" w:hAnsi="Arial" w:cs="Arial"/>
          <w:sz w:val="20"/>
          <w:szCs w:val="20"/>
          <w:lang w:val="en"/>
        </w:rPr>
        <w:t>k</w:t>
      </w:r>
    </w:p>
    <w:p w14:paraId="47209653"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carotid and/or vertebral artery and/or internal jugular vein</w:t>
      </w:r>
    </w:p>
    <w:p w14:paraId="5FCB7B3E"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extending to base of skull</w:t>
      </w:r>
    </w:p>
    <w:p w14:paraId="413CA99C" w14:textId="77777777" w:rsidR="00B62BBE" w:rsidRDefault="00731910" w:rsidP="00846CA1">
      <w:pPr>
        <w:pStyle w:val="ListParagraph"/>
        <w:numPr>
          <w:ilvl w:val="0"/>
          <w:numId w:val="20"/>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compressing the trachea</w:t>
      </w:r>
    </w:p>
    <w:p w14:paraId="742817B3" w14:textId="77777777" w:rsidR="00B62BBE" w:rsidRDefault="00731910" w:rsidP="00846CA1">
      <w:pPr>
        <w:spacing w:after="0" w:line="276" w:lineRule="auto"/>
        <w:jc w:val="both"/>
        <w:divId w:val="635916609"/>
        <w:rPr>
          <w:rFonts w:ascii="Arial" w:hAnsi="Arial" w:cs="Arial"/>
          <w:sz w:val="20"/>
          <w:szCs w:val="20"/>
          <w:lang w:val="en"/>
        </w:rPr>
      </w:pPr>
      <w:proofErr w:type="spellStart"/>
      <w:r w:rsidRPr="00B62BBE">
        <w:rPr>
          <w:rFonts w:ascii="Arial" w:hAnsi="Arial" w:cs="Arial"/>
          <w:sz w:val="20"/>
          <w:szCs w:val="20"/>
          <w:lang w:val="en"/>
        </w:rPr>
        <w:t>Cervico</w:t>
      </w:r>
      <w:proofErr w:type="spellEnd"/>
      <w:r w:rsidRPr="00B62BBE">
        <w:rPr>
          <w:rFonts w:ascii="Arial" w:hAnsi="Arial" w:cs="Arial"/>
          <w:sz w:val="20"/>
          <w:szCs w:val="20"/>
          <w:lang w:val="en"/>
        </w:rPr>
        <w:t>-thoracic junction</w:t>
      </w:r>
    </w:p>
    <w:p w14:paraId="4AE9752C" w14:textId="77777777" w:rsidR="00B62BBE" w:rsidRDefault="00731910" w:rsidP="00846CA1">
      <w:pPr>
        <w:pStyle w:val="ListParagraph"/>
        <w:numPr>
          <w:ilvl w:val="0"/>
          <w:numId w:val="21"/>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brachial plexus roots</w:t>
      </w:r>
    </w:p>
    <w:p w14:paraId="18AB7AE0" w14:textId="77777777" w:rsidR="00B62BBE" w:rsidRDefault="00731910" w:rsidP="00846CA1">
      <w:pPr>
        <w:pStyle w:val="ListParagraph"/>
        <w:numPr>
          <w:ilvl w:val="0"/>
          <w:numId w:val="21"/>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subclavian vessels and/or vertebral and/or carotid artery</w:t>
      </w:r>
    </w:p>
    <w:p w14:paraId="6990B03F" w14:textId="77777777" w:rsidR="00B62BBE" w:rsidRDefault="00731910" w:rsidP="00846CA1">
      <w:pPr>
        <w:pStyle w:val="ListParagraph"/>
        <w:numPr>
          <w:ilvl w:val="0"/>
          <w:numId w:val="21"/>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compressing the trachea</w:t>
      </w:r>
    </w:p>
    <w:p w14:paraId="7F71EB49"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Thorax</w:t>
      </w:r>
    </w:p>
    <w:p w14:paraId="054F0A74" w14:textId="77777777" w:rsidR="00B62BBE" w:rsidRDefault="00731910" w:rsidP="00846CA1">
      <w:pPr>
        <w:pStyle w:val="ListParagraph"/>
        <w:numPr>
          <w:ilvl w:val="0"/>
          <w:numId w:val="22"/>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the aorta and/or major branches</w:t>
      </w:r>
    </w:p>
    <w:p w14:paraId="138BB881" w14:textId="77777777" w:rsidR="00B62BBE" w:rsidRDefault="00731910" w:rsidP="00846CA1">
      <w:pPr>
        <w:pStyle w:val="ListParagraph"/>
        <w:numPr>
          <w:ilvl w:val="0"/>
          <w:numId w:val="22"/>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compressing the trachea and/or principal bronchi</w:t>
      </w:r>
    </w:p>
    <w:p w14:paraId="2FEA0205" w14:textId="77777777" w:rsidR="00B62BBE" w:rsidRDefault="00731910" w:rsidP="00846CA1">
      <w:pPr>
        <w:pStyle w:val="ListParagraph"/>
        <w:numPr>
          <w:ilvl w:val="0"/>
          <w:numId w:val="22"/>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 xml:space="preserve">Lower mediastinal tumor, infiltrating the </w:t>
      </w:r>
      <w:proofErr w:type="spellStart"/>
      <w:r w:rsidRPr="00B62BBE">
        <w:rPr>
          <w:rFonts w:ascii="Arial" w:hAnsi="Arial" w:cs="Arial"/>
          <w:sz w:val="20"/>
          <w:szCs w:val="20"/>
          <w:lang w:val="en"/>
        </w:rPr>
        <w:t>costo</w:t>
      </w:r>
      <w:proofErr w:type="spellEnd"/>
      <w:r w:rsidRPr="00B62BBE">
        <w:rPr>
          <w:rFonts w:ascii="Arial" w:hAnsi="Arial" w:cs="Arial"/>
          <w:sz w:val="20"/>
          <w:szCs w:val="20"/>
          <w:lang w:val="en"/>
        </w:rPr>
        <w:t>-vertebral junction between T9 and T12</w:t>
      </w:r>
    </w:p>
    <w:p w14:paraId="4F80BBB1"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Thoraco-abdominal</w:t>
      </w:r>
    </w:p>
    <w:p w14:paraId="3C00DD76"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the aorta and/or vena cava</w:t>
      </w:r>
    </w:p>
    <w:p w14:paraId="54D37F23" w14:textId="77777777" w:rsidR="00B62BBE" w:rsidRDefault="00731910" w:rsidP="00846CA1">
      <w:p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Abdomen/pelvis</w:t>
      </w:r>
    </w:p>
    <w:p w14:paraId="5B9BABDB"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infiltrating the porta hepatis and/or the hepatoduodenal ligament</w:t>
      </w:r>
    </w:p>
    <w:p w14:paraId="2279F63E"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branches of the superior mesenteric artery at the mesenteric root</w:t>
      </w:r>
    </w:p>
    <w:p w14:paraId="568C6EC6"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the origin of the coeliac axis, and/or of the superior mesenteric artery</w:t>
      </w:r>
    </w:p>
    <w:p w14:paraId="40DBABE4"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invading 1 or both renal pedicles</w:t>
      </w:r>
    </w:p>
    <w:p w14:paraId="27007AB3"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the aorta and/or vena cava</w:t>
      </w:r>
    </w:p>
    <w:p w14:paraId="1AEFD868"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Tumor encasing the iliac vessels</w:t>
      </w:r>
    </w:p>
    <w:p w14:paraId="35DAD5D4"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Pelvic tumor crossing the sciatic notch</w:t>
      </w:r>
    </w:p>
    <w:p w14:paraId="42D7D2EF" w14:textId="77777777" w:rsid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t>Intraspinal tumor extension whatever the location provided that:</w:t>
      </w:r>
    </w:p>
    <w:p w14:paraId="52EB411C" w14:textId="507F6879" w:rsidR="00B66DFA" w:rsidRPr="00B62BBE" w:rsidRDefault="00731910" w:rsidP="00846CA1">
      <w:pPr>
        <w:pStyle w:val="ListParagraph"/>
        <w:numPr>
          <w:ilvl w:val="0"/>
          <w:numId w:val="23"/>
        </w:numPr>
        <w:spacing w:after="0" w:line="276" w:lineRule="auto"/>
        <w:jc w:val="both"/>
        <w:divId w:val="635916609"/>
        <w:rPr>
          <w:rFonts w:ascii="Arial" w:hAnsi="Arial" w:cs="Arial"/>
          <w:sz w:val="20"/>
          <w:szCs w:val="20"/>
          <w:lang w:val="en"/>
        </w:rPr>
      </w:pPr>
      <w:r w:rsidRPr="00B62BBE">
        <w:rPr>
          <w:rFonts w:ascii="Arial" w:hAnsi="Arial" w:cs="Arial"/>
          <w:sz w:val="20"/>
          <w:szCs w:val="20"/>
          <w:lang w:val="en"/>
        </w:rPr>
        <w:lastRenderedPageBreak/>
        <w:t xml:space="preserve">More than one-third of the spinal canal in the axial plane is invaded and/or the </w:t>
      </w:r>
      <w:proofErr w:type="spellStart"/>
      <w:r w:rsidRPr="00B62BBE">
        <w:rPr>
          <w:rFonts w:ascii="Arial" w:hAnsi="Arial" w:cs="Arial"/>
          <w:sz w:val="20"/>
          <w:szCs w:val="20"/>
          <w:lang w:val="en"/>
        </w:rPr>
        <w:t>perimedullary</w:t>
      </w:r>
      <w:proofErr w:type="spellEnd"/>
      <w:r w:rsidRPr="00B62BBE">
        <w:rPr>
          <w:rFonts w:ascii="Arial" w:hAnsi="Arial" w:cs="Arial"/>
          <w:sz w:val="20"/>
          <w:szCs w:val="20"/>
          <w:lang w:val="en"/>
        </w:rPr>
        <w:t xml:space="preserve"> leptomeningeal spaces are not visible and/or the spinal cord signal is abnormal</w:t>
      </w:r>
    </w:p>
    <w:p w14:paraId="7E4B63EC" w14:textId="77777777" w:rsidR="00846CA1"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Infiltration of adjacent organs/structures</w:t>
      </w:r>
    </w:p>
    <w:p w14:paraId="34F99298" w14:textId="77777777" w:rsidR="00846CA1" w:rsidRDefault="00731910" w:rsidP="00846CA1">
      <w:pPr>
        <w:pStyle w:val="ListParagraph"/>
        <w:numPr>
          <w:ilvl w:val="0"/>
          <w:numId w:val="24"/>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Pericardium, diaphragm, kidney, liver, </w:t>
      </w:r>
      <w:proofErr w:type="spellStart"/>
      <w:r w:rsidRPr="00846CA1">
        <w:rPr>
          <w:rFonts w:ascii="Arial" w:hAnsi="Arial" w:cs="Arial"/>
          <w:sz w:val="20"/>
          <w:szCs w:val="20"/>
          <w:lang w:val="en"/>
        </w:rPr>
        <w:t>duodeno</w:t>
      </w:r>
      <w:proofErr w:type="spellEnd"/>
      <w:r w:rsidRPr="00846CA1">
        <w:rPr>
          <w:rFonts w:ascii="Arial" w:hAnsi="Arial" w:cs="Arial"/>
          <w:sz w:val="20"/>
          <w:szCs w:val="20"/>
          <w:lang w:val="en"/>
        </w:rPr>
        <w:t>-pancreatic block, and mesentery</w:t>
      </w:r>
    </w:p>
    <w:p w14:paraId="74BB33ED" w14:textId="77777777" w:rsidR="00846CA1" w:rsidRDefault="00731910" w:rsidP="00846CA1">
      <w:pPr>
        <w:pStyle w:val="ListParagraph"/>
        <w:numPr>
          <w:ilvl w:val="0"/>
          <w:numId w:val="24"/>
        </w:numPr>
        <w:spacing w:after="0" w:line="276" w:lineRule="auto"/>
        <w:jc w:val="both"/>
        <w:rPr>
          <w:rFonts w:ascii="Arial" w:hAnsi="Arial" w:cs="Arial"/>
          <w:sz w:val="20"/>
          <w:szCs w:val="20"/>
          <w:lang w:val="en"/>
        </w:rPr>
      </w:pPr>
      <w:r w:rsidRPr="00846CA1">
        <w:rPr>
          <w:rFonts w:ascii="Arial" w:hAnsi="Arial" w:cs="Arial"/>
          <w:sz w:val="20"/>
          <w:szCs w:val="20"/>
          <w:lang w:val="en"/>
        </w:rPr>
        <w:t>Conditions to be recorded, but not considered image-defined risk factors.</w:t>
      </w:r>
    </w:p>
    <w:p w14:paraId="38053101" w14:textId="77777777" w:rsidR="00846CA1" w:rsidRDefault="00731910" w:rsidP="00846CA1">
      <w:pPr>
        <w:spacing w:after="0" w:line="276" w:lineRule="auto"/>
        <w:jc w:val="both"/>
        <w:rPr>
          <w:rFonts w:ascii="Arial" w:hAnsi="Arial" w:cs="Arial"/>
          <w:sz w:val="20"/>
          <w:szCs w:val="20"/>
          <w:lang w:val="en"/>
        </w:rPr>
      </w:pPr>
      <w:r w:rsidRPr="00846CA1">
        <w:rPr>
          <w:rFonts w:ascii="Arial" w:hAnsi="Arial" w:cs="Arial"/>
          <w:sz w:val="20"/>
          <w:szCs w:val="20"/>
          <w:lang w:val="en"/>
        </w:rPr>
        <w:t>Multifocal primary tumors</w:t>
      </w:r>
    </w:p>
    <w:p w14:paraId="76048A0B" w14:textId="77777777" w:rsidR="00846CA1"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Pleural effusion, with or without malignant cells</w:t>
      </w:r>
    </w:p>
    <w:p w14:paraId="23A06F54" w14:textId="77777777" w:rsidR="00846CA1"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Ascites, with or without malignant cells</w:t>
      </w:r>
    </w:p>
    <w:p w14:paraId="71A3BC9D" w14:textId="77777777" w:rsidR="00846CA1" w:rsidRDefault="00846CA1" w:rsidP="00846CA1">
      <w:pPr>
        <w:spacing w:after="0" w:line="276" w:lineRule="auto"/>
        <w:jc w:val="both"/>
        <w:rPr>
          <w:rFonts w:ascii="Arial" w:hAnsi="Arial" w:cs="Arial"/>
          <w:sz w:val="20"/>
          <w:szCs w:val="20"/>
          <w:u w:val="single"/>
          <w:lang w:val="en"/>
        </w:rPr>
      </w:pPr>
    </w:p>
    <w:p w14:paraId="32BD4762" w14:textId="77777777" w:rsidR="00846CA1"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u w:val="single"/>
          <w:lang w:val="en"/>
        </w:rPr>
        <w:t>Risk Groups</w:t>
      </w:r>
    </w:p>
    <w:p w14:paraId="6303B180" w14:textId="14F2A1F4" w:rsidR="00B66DFA" w:rsidRDefault="00731910" w:rsidP="00846CA1">
      <w:pPr>
        <w:spacing w:after="0" w:line="276" w:lineRule="auto"/>
        <w:jc w:val="both"/>
        <w:rPr>
          <w:rFonts w:ascii="Arial" w:hAnsi="Arial" w:cs="Arial"/>
          <w:sz w:val="20"/>
          <w:szCs w:val="20"/>
          <w:lang w:val="en"/>
        </w:rPr>
      </w:pPr>
      <w:r w:rsidRPr="00467F64">
        <w:rPr>
          <w:rFonts w:ascii="Arial" w:hAnsi="Arial" w:cs="Arial"/>
          <w:sz w:val="20"/>
          <w:szCs w:val="20"/>
          <w:lang w:val="en"/>
        </w:rPr>
        <w:t>Risk group assessment can be defined by clinical and biological variables. The risk-grouping scheme for clinical trials of the Children’s Oncology Group Neuroblastoma Studies was based on the combination of INRGSS clinical stage, age at diagnosis, MYCN status, histopathology classification, loss of heterozygosity at 1p or 11q and DNA index. (Table 2).</w:t>
      </w:r>
    </w:p>
    <w:p w14:paraId="3B3BCB4F" w14:textId="77777777" w:rsidR="00846CA1" w:rsidRPr="00467F64" w:rsidRDefault="00846CA1" w:rsidP="00846CA1">
      <w:pPr>
        <w:spacing w:after="0" w:line="276" w:lineRule="auto"/>
        <w:jc w:val="both"/>
        <w:rPr>
          <w:rFonts w:ascii="Arial" w:hAnsi="Arial" w:cs="Arial"/>
          <w:sz w:val="20"/>
          <w:szCs w:val="20"/>
          <w:lang w:val="en"/>
        </w:rPr>
      </w:pPr>
    </w:p>
    <w:p w14:paraId="1FBD6B5F" w14:textId="77777777" w:rsidR="00B66DFA" w:rsidRPr="00467F64" w:rsidRDefault="00731910" w:rsidP="00467F64">
      <w:pPr>
        <w:spacing w:after="0" w:line="276" w:lineRule="auto"/>
        <w:rPr>
          <w:rFonts w:ascii="Arial" w:hAnsi="Arial" w:cs="Arial"/>
          <w:sz w:val="20"/>
          <w:szCs w:val="20"/>
          <w:lang w:val="en"/>
        </w:rPr>
      </w:pPr>
      <w:r w:rsidRPr="00467F64">
        <w:rPr>
          <w:rStyle w:val="Strong"/>
          <w:rFonts w:ascii="Arial" w:hAnsi="Arial" w:cs="Arial"/>
          <w:sz w:val="20"/>
          <w:szCs w:val="20"/>
          <w:lang w:val="en"/>
        </w:rPr>
        <w:t>Table 2. Risk Grouping Scheme for the International Neuroblastoma Risk Group (INRG) System</w:t>
      </w:r>
    </w:p>
    <w:tbl>
      <w:tblPr>
        <w:tblW w:w="5000" w:type="pct"/>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787"/>
        <w:gridCol w:w="1061"/>
        <w:gridCol w:w="2630"/>
        <w:gridCol w:w="831"/>
        <w:gridCol w:w="1396"/>
        <w:gridCol w:w="1373"/>
        <w:gridCol w:w="1498"/>
      </w:tblGrid>
      <w:tr w:rsidR="00B66DFA" w:rsidRPr="00BE7F54" w14:paraId="530DC0B3" w14:textId="77777777" w:rsidTr="00BE7F54">
        <w:trPr>
          <w:trHeight w:val="385"/>
        </w:trPr>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CCD641" w14:textId="77777777" w:rsidR="00B66DFA" w:rsidRPr="00BE7F54" w:rsidRDefault="00731910" w:rsidP="00467F64">
            <w:pPr>
              <w:spacing w:after="0" w:line="276" w:lineRule="auto"/>
              <w:rPr>
                <w:rFonts w:ascii="Arial" w:hAnsi="Arial" w:cs="Arial"/>
                <w:sz w:val="18"/>
                <w:szCs w:val="18"/>
              </w:rPr>
            </w:pPr>
            <w:r w:rsidRPr="00BE7F54">
              <w:rPr>
                <w:rStyle w:val="Strong"/>
                <w:rFonts w:ascii="Arial" w:hAnsi="Arial" w:cs="Arial"/>
                <w:sz w:val="18"/>
                <w:szCs w:val="18"/>
                <w:lang w:val="en-GB"/>
              </w:rPr>
              <w:t>INRG Stage</w:t>
            </w:r>
          </w:p>
        </w:tc>
        <w:tc>
          <w:tcPr>
            <w:tcW w:w="55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44650A" w14:textId="77777777" w:rsidR="00B66DFA" w:rsidRPr="00BE7F54" w:rsidRDefault="00731910" w:rsidP="00467F64">
            <w:pPr>
              <w:spacing w:after="0" w:line="276" w:lineRule="auto"/>
              <w:rPr>
                <w:rFonts w:ascii="Arial" w:hAnsi="Arial" w:cs="Arial"/>
                <w:sz w:val="18"/>
                <w:szCs w:val="18"/>
              </w:rPr>
            </w:pPr>
            <w:r w:rsidRPr="00BE7F54">
              <w:rPr>
                <w:rStyle w:val="Strong"/>
                <w:rFonts w:ascii="Arial" w:hAnsi="Arial" w:cs="Arial"/>
                <w:sz w:val="18"/>
                <w:szCs w:val="18"/>
                <w:lang w:val="en-GB"/>
              </w:rPr>
              <w:t>Age</w:t>
            </w:r>
          </w:p>
        </w:tc>
        <w:tc>
          <w:tcPr>
            <w:tcW w:w="1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E4F9EA" w14:textId="77777777" w:rsidR="00B66DFA" w:rsidRPr="00BE7F54" w:rsidRDefault="00731910" w:rsidP="00467F64">
            <w:pPr>
              <w:spacing w:after="0" w:line="276" w:lineRule="auto"/>
              <w:rPr>
                <w:rFonts w:ascii="Arial" w:hAnsi="Arial" w:cs="Arial"/>
                <w:sz w:val="18"/>
                <w:szCs w:val="18"/>
              </w:rPr>
            </w:pPr>
            <w:r w:rsidRPr="00BE7F54">
              <w:rPr>
                <w:rStyle w:val="Strong"/>
                <w:rFonts w:ascii="Arial" w:hAnsi="Arial" w:cs="Arial"/>
                <w:sz w:val="18"/>
                <w:szCs w:val="18"/>
                <w:lang w:val="en-GB"/>
              </w:rPr>
              <w:t xml:space="preserve">Histologic Category </w:t>
            </w:r>
            <w:r w:rsidRPr="00BE7F54">
              <w:rPr>
                <w:rFonts w:ascii="Arial" w:hAnsi="Arial" w:cs="Arial"/>
                <w:b/>
                <w:bCs/>
                <w:sz w:val="18"/>
                <w:szCs w:val="18"/>
                <w:lang w:val="en-GB"/>
              </w:rPr>
              <w:br/>
            </w:r>
            <w:proofErr w:type="spellStart"/>
            <w:r w:rsidRPr="00BE7F54">
              <w:rPr>
                <w:rStyle w:val="Strong"/>
                <w:rFonts w:ascii="Arial" w:hAnsi="Arial" w:cs="Arial"/>
                <w:sz w:val="18"/>
                <w:szCs w:val="18"/>
                <w:lang w:val="en-GB"/>
              </w:rPr>
              <w:t>Tumor</w:t>
            </w:r>
            <w:proofErr w:type="spellEnd"/>
            <w:r w:rsidRPr="00BE7F54">
              <w:rPr>
                <w:rStyle w:val="Strong"/>
                <w:rFonts w:ascii="Arial" w:hAnsi="Arial" w:cs="Arial"/>
                <w:sz w:val="18"/>
                <w:szCs w:val="18"/>
                <w:lang w:val="en-GB"/>
              </w:rPr>
              <w:t xml:space="preserve"> Grade</w:t>
            </w:r>
          </w:p>
        </w:tc>
        <w:tc>
          <w:tcPr>
            <w:tcW w:w="43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545236" w14:textId="77777777" w:rsidR="00B66DFA" w:rsidRPr="00BE7F54" w:rsidRDefault="00731910" w:rsidP="00467F64">
            <w:pPr>
              <w:spacing w:after="0" w:line="276" w:lineRule="auto"/>
              <w:jc w:val="center"/>
              <w:rPr>
                <w:rFonts w:ascii="Arial" w:hAnsi="Arial" w:cs="Arial"/>
                <w:sz w:val="18"/>
                <w:szCs w:val="18"/>
              </w:rPr>
            </w:pPr>
            <w:r w:rsidRPr="00BE7F54">
              <w:rPr>
                <w:rStyle w:val="Emphasis"/>
                <w:rFonts w:ascii="Arial" w:hAnsi="Arial" w:cs="Arial"/>
                <w:b/>
                <w:bCs/>
                <w:sz w:val="18"/>
                <w:szCs w:val="18"/>
                <w:lang w:val="en-GB"/>
              </w:rPr>
              <w:t>MYCN</w:t>
            </w:r>
          </w:p>
        </w:tc>
        <w:tc>
          <w:tcPr>
            <w:tcW w:w="7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2B10C" w14:textId="77777777" w:rsidR="00B66DFA" w:rsidRPr="00BE7F54" w:rsidRDefault="00731910" w:rsidP="00467F64">
            <w:pPr>
              <w:spacing w:after="0" w:line="276" w:lineRule="auto"/>
              <w:jc w:val="center"/>
              <w:rPr>
                <w:rFonts w:ascii="Arial" w:hAnsi="Arial" w:cs="Arial"/>
                <w:sz w:val="18"/>
                <w:szCs w:val="18"/>
              </w:rPr>
            </w:pPr>
            <w:r w:rsidRPr="00BE7F54">
              <w:rPr>
                <w:rStyle w:val="Strong"/>
                <w:rFonts w:ascii="Arial" w:hAnsi="Arial" w:cs="Arial"/>
                <w:sz w:val="18"/>
                <w:szCs w:val="18"/>
                <w:lang w:val="en-GB"/>
              </w:rPr>
              <w:t>Unbalanced 11q aberration</w:t>
            </w:r>
          </w:p>
        </w:tc>
        <w:tc>
          <w:tcPr>
            <w:tcW w:w="7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AEBB28" w14:textId="77777777" w:rsidR="00B66DFA" w:rsidRPr="00BE7F54" w:rsidRDefault="00731910" w:rsidP="00467F64">
            <w:pPr>
              <w:spacing w:after="0" w:line="276" w:lineRule="auto"/>
              <w:rPr>
                <w:rFonts w:ascii="Arial" w:hAnsi="Arial" w:cs="Arial"/>
                <w:sz w:val="18"/>
                <w:szCs w:val="18"/>
              </w:rPr>
            </w:pPr>
            <w:r w:rsidRPr="00BE7F54">
              <w:rPr>
                <w:rStyle w:val="Strong"/>
                <w:rFonts w:ascii="Arial" w:hAnsi="Arial" w:cs="Arial"/>
                <w:sz w:val="18"/>
                <w:szCs w:val="18"/>
                <w:lang w:val="en-GB"/>
              </w:rPr>
              <w:t>Ploidy</w:t>
            </w:r>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4E9DF0" w14:textId="77777777" w:rsidR="00B66DFA" w:rsidRPr="00BE7F54" w:rsidRDefault="00731910" w:rsidP="00467F64">
            <w:pPr>
              <w:spacing w:after="0" w:line="276" w:lineRule="auto"/>
              <w:rPr>
                <w:rFonts w:ascii="Arial" w:hAnsi="Arial" w:cs="Arial"/>
                <w:sz w:val="18"/>
                <w:szCs w:val="18"/>
              </w:rPr>
            </w:pPr>
            <w:proofErr w:type="spellStart"/>
            <w:r w:rsidRPr="00BE7F54">
              <w:rPr>
                <w:rStyle w:val="Strong"/>
                <w:rFonts w:ascii="Arial" w:hAnsi="Arial" w:cs="Arial"/>
                <w:sz w:val="18"/>
                <w:szCs w:val="18"/>
                <w:lang w:val="en-GB"/>
              </w:rPr>
              <w:t>Pretreatment</w:t>
            </w:r>
            <w:proofErr w:type="spellEnd"/>
            <w:r w:rsidRPr="00BE7F54">
              <w:rPr>
                <w:rStyle w:val="Strong"/>
                <w:rFonts w:ascii="Arial" w:hAnsi="Arial" w:cs="Arial"/>
                <w:sz w:val="18"/>
                <w:szCs w:val="18"/>
                <w:lang w:val="en-GB"/>
              </w:rPr>
              <w:t xml:space="preserve"> Risk Group</w:t>
            </w:r>
          </w:p>
        </w:tc>
      </w:tr>
      <w:tr w:rsidR="00B66DFA" w:rsidRPr="00BE7F54" w14:paraId="271C5697" w14:textId="77777777" w:rsidTr="00BE7F54">
        <w:trPr>
          <w:trHeight w:val="431"/>
        </w:trPr>
        <w:tc>
          <w:tcPr>
            <w:tcW w:w="411" w:type="pct"/>
            <w:vMerge w:val="restart"/>
            <w:tcBorders>
              <w:top w:val="single" w:sz="4" w:space="0" w:color="auto"/>
              <w:left w:val="single" w:sz="4" w:space="0" w:color="auto"/>
              <w:bottom w:val="single" w:sz="4" w:space="0" w:color="auto"/>
              <w:right w:val="single" w:sz="4" w:space="0" w:color="auto"/>
            </w:tcBorders>
            <w:hideMark/>
          </w:tcPr>
          <w:p w14:paraId="51A67BED"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L1</w:t>
            </w:r>
          </w:p>
        </w:tc>
        <w:tc>
          <w:tcPr>
            <w:tcW w:w="554" w:type="pct"/>
            <w:vMerge w:val="restart"/>
            <w:tcBorders>
              <w:top w:val="single" w:sz="4" w:space="0" w:color="auto"/>
              <w:left w:val="single" w:sz="4" w:space="0" w:color="auto"/>
              <w:bottom w:val="single" w:sz="4" w:space="0" w:color="auto"/>
              <w:right w:val="single" w:sz="4" w:space="0" w:color="auto"/>
            </w:tcBorders>
            <w:hideMark/>
          </w:tcPr>
          <w:p w14:paraId="7AED1853"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1373" w:type="pct"/>
            <w:tcBorders>
              <w:top w:val="single" w:sz="4" w:space="0" w:color="auto"/>
              <w:left w:val="single" w:sz="4" w:space="0" w:color="auto"/>
              <w:bottom w:val="single" w:sz="4" w:space="0" w:color="auto"/>
              <w:right w:val="single" w:sz="4" w:space="0" w:color="auto"/>
            </w:tcBorders>
            <w:hideMark/>
          </w:tcPr>
          <w:p w14:paraId="74CB1133"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GN maturing </w:t>
            </w:r>
          </w:p>
          <w:p w14:paraId="2D5FC4D8"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GNB intermixed</w:t>
            </w:r>
          </w:p>
        </w:tc>
        <w:tc>
          <w:tcPr>
            <w:tcW w:w="434" w:type="pct"/>
            <w:tcBorders>
              <w:top w:val="single" w:sz="4" w:space="0" w:color="auto"/>
              <w:left w:val="single" w:sz="4" w:space="0" w:color="auto"/>
              <w:bottom w:val="single" w:sz="4" w:space="0" w:color="auto"/>
              <w:right w:val="single" w:sz="4" w:space="0" w:color="auto"/>
            </w:tcBorders>
            <w:hideMark/>
          </w:tcPr>
          <w:p w14:paraId="4E0F5AED"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3E200260"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6D07F344"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650C6219"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A Very Low</w:t>
            </w:r>
          </w:p>
        </w:tc>
      </w:tr>
      <w:tr w:rsidR="00B66DFA" w:rsidRPr="00BE7F54" w14:paraId="71A10F97" w14:textId="77777777" w:rsidTr="00BE7F54">
        <w:trPr>
          <w:trHeight w:val="233"/>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05329BDA"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0191A821" w14:textId="77777777" w:rsidR="00B66DFA" w:rsidRPr="00BE7F54" w:rsidRDefault="00B66DFA" w:rsidP="00467F64">
            <w:pPr>
              <w:spacing w:after="0" w:line="276" w:lineRule="auto"/>
              <w:rPr>
                <w:rFonts w:ascii="Arial" w:eastAsia="Times New Roman" w:hAnsi="Arial" w:cs="Arial"/>
                <w:sz w:val="18"/>
                <w:szCs w:val="18"/>
              </w:rPr>
            </w:pPr>
          </w:p>
        </w:tc>
        <w:tc>
          <w:tcPr>
            <w:tcW w:w="1373" w:type="pct"/>
            <w:vMerge w:val="restart"/>
            <w:tcBorders>
              <w:top w:val="single" w:sz="4" w:space="0" w:color="auto"/>
              <w:left w:val="single" w:sz="4" w:space="0" w:color="auto"/>
              <w:bottom w:val="single" w:sz="4" w:space="0" w:color="auto"/>
              <w:right w:val="single" w:sz="4" w:space="0" w:color="auto"/>
            </w:tcBorders>
            <w:hideMark/>
          </w:tcPr>
          <w:p w14:paraId="4BEBBABA"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Any, except GN maturing or </w:t>
            </w:r>
          </w:p>
          <w:p w14:paraId="2D674904"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GNB intermixed</w:t>
            </w:r>
          </w:p>
        </w:tc>
        <w:tc>
          <w:tcPr>
            <w:tcW w:w="434" w:type="pct"/>
            <w:tcBorders>
              <w:top w:val="single" w:sz="4" w:space="0" w:color="auto"/>
              <w:left w:val="single" w:sz="4" w:space="0" w:color="auto"/>
              <w:bottom w:val="single" w:sz="4" w:space="0" w:color="auto"/>
              <w:right w:val="single" w:sz="4" w:space="0" w:color="auto"/>
            </w:tcBorders>
            <w:hideMark/>
          </w:tcPr>
          <w:p w14:paraId="6E68DC6B"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47DCD707"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7E31FF9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5F26E160"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B Very Low </w:t>
            </w:r>
          </w:p>
        </w:tc>
      </w:tr>
      <w:tr w:rsidR="00B66DFA" w:rsidRPr="00BE7F54" w14:paraId="740525FD" w14:textId="77777777" w:rsidTr="00BE7F54">
        <w:trPr>
          <w:trHeight w:val="233"/>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4AE00D64"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106E80C9" w14:textId="77777777" w:rsidR="00B66DFA" w:rsidRPr="00BE7F54" w:rsidRDefault="00B66DFA" w:rsidP="00467F64">
            <w:pPr>
              <w:spacing w:after="0" w:line="276" w:lineRule="auto"/>
              <w:rPr>
                <w:rFonts w:ascii="Arial" w:eastAsia="Times New Roman" w:hAnsi="Arial" w:cs="Arial"/>
                <w:sz w:val="18"/>
                <w:szCs w:val="18"/>
              </w:rPr>
            </w:pPr>
          </w:p>
        </w:tc>
        <w:tc>
          <w:tcPr>
            <w:tcW w:w="1373" w:type="pct"/>
            <w:vMerge/>
            <w:tcBorders>
              <w:top w:val="single" w:sz="4" w:space="0" w:color="auto"/>
              <w:left w:val="single" w:sz="4" w:space="0" w:color="auto"/>
              <w:bottom w:val="single" w:sz="4" w:space="0" w:color="auto"/>
              <w:right w:val="single" w:sz="4" w:space="0" w:color="auto"/>
            </w:tcBorders>
            <w:vAlign w:val="center"/>
            <w:hideMark/>
          </w:tcPr>
          <w:p w14:paraId="7A4F4F1F" w14:textId="77777777" w:rsidR="00B66DFA" w:rsidRPr="00BE7F54" w:rsidRDefault="00B66DFA" w:rsidP="00467F64">
            <w:pPr>
              <w:spacing w:after="0" w:line="276" w:lineRule="auto"/>
              <w:rPr>
                <w:rFonts w:ascii="Arial" w:hAnsi="Arial" w:cs="Arial"/>
                <w:sz w:val="18"/>
                <w:szCs w:val="18"/>
              </w:rPr>
            </w:pPr>
          </w:p>
        </w:tc>
        <w:tc>
          <w:tcPr>
            <w:tcW w:w="434" w:type="pct"/>
            <w:tcBorders>
              <w:top w:val="single" w:sz="4" w:space="0" w:color="auto"/>
              <w:left w:val="single" w:sz="4" w:space="0" w:color="auto"/>
              <w:bottom w:val="single" w:sz="4" w:space="0" w:color="auto"/>
              <w:right w:val="single" w:sz="4" w:space="0" w:color="auto"/>
            </w:tcBorders>
            <w:hideMark/>
          </w:tcPr>
          <w:p w14:paraId="4F9B49A1"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Amp</w:t>
            </w:r>
          </w:p>
        </w:tc>
        <w:tc>
          <w:tcPr>
            <w:tcW w:w="729" w:type="pct"/>
            <w:tcBorders>
              <w:top w:val="single" w:sz="4" w:space="0" w:color="auto"/>
              <w:left w:val="single" w:sz="4" w:space="0" w:color="auto"/>
              <w:bottom w:val="single" w:sz="4" w:space="0" w:color="auto"/>
              <w:right w:val="single" w:sz="4" w:space="0" w:color="auto"/>
            </w:tcBorders>
            <w:hideMark/>
          </w:tcPr>
          <w:p w14:paraId="13647896"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1072D6D4"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20A84FAB"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I Intermediate </w:t>
            </w:r>
          </w:p>
        </w:tc>
      </w:tr>
      <w:tr w:rsidR="00B66DFA" w:rsidRPr="00BE7F54" w14:paraId="189FBD81" w14:textId="77777777" w:rsidTr="00BE7F54">
        <w:trPr>
          <w:trHeight w:val="431"/>
        </w:trPr>
        <w:tc>
          <w:tcPr>
            <w:tcW w:w="411" w:type="pct"/>
            <w:vMerge w:val="restart"/>
            <w:tcBorders>
              <w:top w:val="single" w:sz="4" w:space="0" w:color="auto"/>
              <w:left w:val="single" w:sz="4" w:space="0" w:color="auto"/>
              <w:bottom w:val="single" w:sz="4" w:space="0" w:color="auto"/>
              <w:right w:val="single" w:sz="4" w:space="0" w:color="auto"/>
            </w:tcBorders>
            <w:hideMark/>
          </w:tcPr>
          <w:p w14:paraId="048F5712"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L2</w:t>
            </w:r>
          </w:p>
        </w:tc>
        <w:tc>
          <w:tcPr>
            <w:tcW w:w="554" w:type="pct"/>
            <w:tcBorders>
              <w:top w:val="single" w:sz="4" w:space="0" w:color="auto"/>
              <w:left w:val="single" w:sz="4" w:space="0" w:color="auto"/>
              <w:bottom w:val="single" w:sz="4" w:space="0" w:color="auto"/>
              <w:right w:val="single" w:sz="4" w:space="0" w:color="auto"/>
            </w:tcBorders>
            <w:hideMark/>
          </w:tcPr>
          <w:p w14:paraId="0A0C004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1373" w:type="pct"/>
            <w:tcBorders>
              <w:top w:val="single" w:sz="4" w:space="0" w:color="auto"/>
              <w:left w:val="single" w:sz="4" w:space="0" w:color="auto"/>
              <w:bottom w:val="single" w:sz="4" w:space="0" w:color="auto"/>
              <w:right w:val="single" w:sz="4" w:space="0" w:color="auto"/>
            </w:tcBorders>
            <w:hideMark/>
          </w:tcPr>
          <w:p w14:paraId="0973096C"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GN maturing </w:t>
            </w:r>
          </w:p>
          <w:p w14:paraId="1D3D2A1C"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GNB intermixed</w:t>
            </w:r>
          </w:p>
        </w:tc>
        <w:tc>
          <w:tcPr>
            <w:tcW w:w="434" w:type="pct"/>
            <w:tcBorders>
              <w:top w:val="single" w:sz="4" w:space="0" w:color="auto"/>
              <w:left w:val="single" w:sz="4" w:space="0" w:color="auto"/>
              <w:bottom w:val="single" w:sz="4" w:space="0" w:color="auto"/>
              <w:right w:val="single" w:sz="4" w:space="0" w:color="auto"/>
            </w:tcBorders>
            <w:hideMark/>
          </w:tcPr>
          <w:p w14:paraId="4E853EA6"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68C1554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5BF138A4"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5016E017"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A Very Low</w:t>
            </w:r>
          </w:p>
        </w:tc>
      </w:tr>
      <w:tr w:rsidR="00B66DFA" w:rsidRPr="00BE7F54" w14:paraId="37883E52" w14:textId="77777777" w:rsidTr="00BE7F54">
        <w:trPr>
          <w:trHeight w:val="233"/>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4335CDF6" w14:textId="77777777" w:rsidR="00B66DFA" w:rsidRPr="00BE7F54" w:rsidRDefault="00B66DFA" w:rsidP="00467F64">
            <w:pPr>
              <w:spacing w:after="0" w:line="276" w:lineRule="auto"/>
              <w:rPr>
                <w:rFonts w:ascii="Arial" w:hAnsi="Arial" w:cs="Arial"/>
                <w:sz w:val="18"/>
                <w:szCs w:val="18"/>
              </w:rPr>
            </w:pPr>
          </w:p>
        </w:tc>
        <w:tc>
          <w:tcPr>
            <w:tcW w:w="554" w:type="pct"/>
            <w:vMerge w:val="restart"/>
            <w:tcBorders>
              <w:top w:val="single" w:sz="4" w:space="0" w:color="auto"/>
              <w:left w:val="single" w:sz="4" w:space="0" w:color="auto"/>
              <w:bottom w:val="single" w:sz="4" w:space="0" w:color="auto"/>
              <w:right w:val="single" w:sz="4" w:space="0" w:color="auto"/>
            </w:tcBorders>
            <w:hideMark/>
          </w:tcPr>
          <w:p w14:paraId="022B36E1"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&lt;18 </w:t>
            </w:r>
            <w:proofErr w:type="spellStart"/>
            <w:r w:rsidRPr="00BE7F54">
              <w:rPr>
                <w:rFonts w:ascii="Arial" w:hAnsi="Arial" w:cs="Arial"/>
                <w:bCs/>
                <w:sz w:val="18"/>
                <w:szCs w:val="18"/>
                <w:lang w:val="en-GB"/>
              </w:rPr>
              <w:t>mo</w:t>
            </w:r>
            <w:proofErr w:type="spellEnd"/>
          </w:p>
          <w:p w14:paraId="4EE5076A"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(&lt;547 d)</w:t>
            </w:r>
          </w:p>
        </w:tc>
        <w:tc>
          <w:tcPr>
            <w:tcW w:w="1373" w:type="pct"/>
            <w:vMerge w:val="restart"/>
            <w:tcBorders>
              <w:top w:val="single" w:sz="4" w:space="0" w:color="auto"/>
              <w:left w:val="single" w:sz="4" w:space="0" w:color="auto"/>
              <w:bottom w:val="single" w:sz="4" w:space="0" w:color="auto"/>
              <w:right w:val="single" w:sz="4" w:space="0" w:color="auto"/>
            </w:tcBorders>
            <w:hideMark/>
          </w:tcPr>
          <w:p w14:paraId="435A57C2"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Any, except GN maturing or </w:t>
            </w:r>
          </w:p>
          <w:p w14:paraId="7BE58DAE"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GNB intermixed</w:t>
            </w:r>
          </w:p>
        </w:tc>
        <w:tc>
          <w:tcPr>
            <w:tcW w:w="434" w:type="pct"/>
            <w:vMerge w:val="restart"/>
            <w:tcBorders>
              <w:top w:val="single" w:sz="4" w:space="0" w:color="auto"/>
              <w:left w:val="single" w:sz="4" w:space="0" w:color="auto"/>
              <w:bottom w:val="single" w:sz="4" w:space="0" w:color="auto"/>
              <w:right w:val="single" w:sz="4" w:space="0" w:color="auto"/>
            </w:tcBorders>
            <w:hideMark/>
          </w:tcPr>
          <w:p w14:paraId="3079551B"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39C2C141"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No</w:t>
            </w:r>
          </w:p>
        </w:tc>
        <w:tc>
          <w:tcPr>
            <w:tcW w:w="717" w:type="pct"/>
            <w:tcBorders>
              <w:top w:val="single" w:sz="4" w:space="0" w:color="auto"/>
              <w:left w:val="single" w:sz="4" w:space="0" w:color="auto"/>
              <w:bottom w:val="single" w:sz="4" w:space="0" w:color="auto"/>
              <w:right w:val="single" w:sz="4" w:space="0" w:color="auto"/>
            </w:tcBorders>
            <w:hideMark/>
          </w:tcPr>
          <w:p w14:paraId="7F7CA949"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6C774B14"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D Low</w:t>
            </w:r>
          </w:p>
        </w:tc>
      </w:tr>
      <w:tr w:rsidR="00B66DFA" w:rsidRPr="00BE7F54" w14:paraId="61482A42" w14:textId="77777777" w:rsidTr="00BE7F54">
        <w:trPr>
          <w:trHeight w:val="218"/>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00CB939A"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1CEA3D2F" w14:textId="77777777" w:rsidR="00B66DFA" w:rsidRPr="00BE7F54" w:rsidRDefault="00B66DFA" w:rsidP="00467F64">
            <w:pPr>
              <w:spacing w:after="0" w:line="276" w:lineRule="auto"/>
              <w:rPr>
                <w:rFonts w:ascii="Arial" w:hAnsi="Arial" w:cs="Arial"/>
                <w:sz w:val="18"/>
                <w:szCs w:val="18"/>
              </w:rPr>
            </w:pPr>
          </w:p>
        </w:tc>
        <w:tc>
          <w:tcPr>
            <w:tcW w:w="1373" w:type="pct"/>
            <w:vMerge/>
            <w:tcBorders>
              <w:top w:val="single" w:sz="4" w:space="0" w:color="auto"/>
              <w:left w:val="single" w:sz="4" w:space="0" w:color="auto"/>
              <w:bottom w:val="single" w:sz="4" w:space="0" w:color="auto"/>
              <w:right w:val="single" w:sz="4" w:space="0" w:color="auto"/>
            </w:tcBorders>
            <w:vAlign w:val="center"/>
            <w:hideMark/>
          </w:tcPr>
          <w:p w14:paraId="6139FD6E" w14:textId="77777777" w:rsidR="00B66DFA" w:rsidRPr="00BE7F54" w:rsidRDefault="00B66DFA" w:rsidP="00467F64">
            <w:pPr>
              <w:spacing w:after="0" w:line="276" w:lineRule="auto"/>
              <w:rPr>
                <w:rFonts w:ascii="Arial" w:hAnsi="Arial" w:cs="Arial"/>
                <w:sz w:val="18"/>
                <w:szCs w:val="18"/>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14:paraId="08BC43A3" w14:textId="77777777" w:rsidR="00B66DFA" w:rsidRPr="00BE7F54" w:rsidRDefault="00B66DFA" w:rsidP="00467F64">
            <w:pPr>
              <w:spacing w:after="0" w:line="276" w:lineRule="auto"/>
              <w:rPr>
                <w:rFonts w:ascii="Arial" w:hAnsi="Arial" w:cs="Arial"/>
                <w:sz w:val="18"/>
                <w:szCs w:val="18"/>
              </w:rPr>
            </w:pPr>
          </w:p>
        </w:tc>
        <w:tc>
          <w:tcPr>
            <w:tcW w:w="729" w:type="pct"/>
            <w:tcBorders>
              <w:top w:val="single" w:sz="4" w:space="0" w:color="auto"/>
              <w:left w:val="single" w:sz="4" w:space="0" w:color="auto"/>
              <w:bottom w:val="single" w:sz="4" w:space="0" w:color="auto"/>
              <w:right w:val="single" w:sz="4" w:space="0" w:color="auto"/>
            </w:tcBorders>
            <w:hideMark/>
          </w:tcPr>
          <w:p w14:paraId="397B77C4"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Yes</w:t>
            </w:r>
          </w:p>
        </w:tc>
        <w:tc>
          <w:tcPr>
            <w:tcW w:w="717" w:type="pct"/>
            <w:tcBorders>
              <w:top w:val="single" w:sz="4" w:space="0" w:color="auto"/>
              <w:left w:val="single" w:sz="4" w:space="0" w:color="auto"/>
              <w:bottom w:val="single" w:sz="4" w:space="0" w:color="auto"/>
              <w:right w:val="single" w:sz="4" w:space="0" w:color="auto"/>
            </w:tcBorders>
            <w:hideMark/>
          </w:tcPr>
          <w:p w14:paraId="50AE72D8"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4F789DBD"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J Intermediate </w:t>
            </w:r>
          </w:p>
        </w:tc>
      </w:tr>
      <w:tr w:rsidR="00B66DFA" w:rsidRPr="00BE7F54" w14:paraId="30B7E956" w14:textId="77777777" w:rsidTr="00BE7F54">
        <w:trPr>
          <w:trHeight w:val="215"/>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288A1493" w14:textId="77777777" w:rsidR="00B66DFA" w:rsidRPr="00BE7F54" w:rsidRDefault="00B66DFA" w:rsidP="00467F64">
            <w:pPr>
              <w:spacing w:after="0" w:line="276" w:lineRule="auto"/>
              <w:rPr>
                <w:rFonts w:ascii="Arial" w:hAnsi="Arial" w:cs="Arial"/>
                <w:sz w:val="18"/>
                <w:szCs w:val="18"/>
              </w:rPr>
            </w:pPr>
          </w:p>
        </w:tc>
        <w:tc>
          <w:tcPr>
            <w:tcW w:w="554" w:type="pct"/>
            <w:vMerge w:val="restart"/>
            <w:tcBorders>
              <w:top w:val="single" w:sz="4" w:space="0" w:color="auto"/>
              <w:left w:val="single" w:sz="4" w:space="0" w:color="auto"/>
              <w:bottom w:val="single" w:sz="4" w:space="0" w:color="auto"/>
              <w:right w:val="single" w:sz="4" w:space="0" w:color="auto"/>
            </w:tcBorders>
            <w:hideMark/>
          </w:tcPr>
          <w:p w14:paraId="544402C6"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w:t>
            </w:r>
          </w:p>
          <w:p w14:paraId="502B48AF"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≥18 </w:t>
            </w:r>
            <w:proofErr w:type="spellStart"/>
            <w:r w:rsidRPr="00BE7F54">
              <w:rPr>
                <w:rFonts w:ascii="Arial" w:hAnsi="Arial" w:cs="Arial"/>
                <w:bCs/>
                <w:sz w:val="18"/>
                <w:szCs w:val="18"/>
                <w:lang w:val="en-GB"/>
              </w:rPr>
              <w:t>mo</w:t>
            </w:r>
            <w:proofErr w:type="spellEnd"/>
          </w:p>
          <w:p w14:paraId="27904ADA"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(≥547 d)</w:t>
            </w:r>
          </w:p>
        </w:tc>
        <w:tc>
          <w:tcPr>
            <w:tcW w:w="1373" w:type="pct"/>
            <w:vMerge w:val="restart"/>
            <w:tcBorders>
              <w:top w:val="single" w:sz="4" w:space="0" w:color="auto"/>
              <w:left w:val="single" w:sz="4" w:space="0" w:color="auto"/>
              <w:bottom w:val="single" w:sz="4" w:space="0" w:color="auto"/>
              <w:right w:val="single" w:sz="4" w:space="0" w:color="auto"/>
            </w:tcBorders>
            <w:hideMark/>
          </w:tcPr>
          <w:p w14:paraId="65944889"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GNB nodular, differentiating</w:t>
            </w:r>
          </w:p>
          <w:p w14:paraId="04AFAA95"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NB, differentiating</w:t>
            </w:r>
          </w:p>
        </w:tc>
        <w:tc>
          <w:tcPr>
            <w:tcW w:w="434" w:type="pct"/>
            <w:vMerge w:val="restart"/>
            <w:tcBorders>
              <w:top w:val="single" w:sz="4" w:space="0" w:color="auto"/>
              <w:left w:val="single" w:sz="4" w:space="0" w:color="auto"/>
              <w:bottom w:val="single" w:sz="4" w:space="0" w:color="auto"/>
              <w:right w:val="single" w:sz="4" w:space="0" w:color="auto"/>
            </w:tcBorders>
            <w:hideMark/>
          </w:tcPr>
          <w:p w14:paraId="622FBE70"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5CA9C440"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No</w:t>
            </w:r>
          </w:p>
        </w:tc>
        <w:tc>
          <w:tcPr>
            <w:tcW w:w="717" w:type="pct"/>
            <w:tcBorders>
              <w:top w:val="single" w:sz="4" w:space="0" w:color="auto"/>
              <w:left w:val="single" w:sz="4" w:space="0" w:color="auto"/>
              <w:bottom w:val="single" w:sz="4" w:space="0" w:color="auto"/>
              <w:right w:val="single" w:sz="4" w:space="0" w:color="auto"/>
            </w:tcBorders>
            <w:hideMark/>
          </w:tcPr>
          <w:p w14:paraId="77DAA4DC"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19F3956B"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E Low</w:t>
            </w:r>
          </w:p>
        </w:tc>
      </w:tr>
      <w:tr w:rsidR="00B66DFA" w:rsidRPr="00BE7F54" w14:paraId="2970B10D" w14:textId="77777777" w:rsidTr="00BE7F54">
        <w:trPr>
          <w:trHeight w:val="251"/>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1A7F5C50"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23053B43" w14:textId="77777777" w:rsidR="00B66DFA" w:rsidRPr="00BE7F54" w:rsidRDefault="00B66DFA" w:rsidP="00467F64">
            <w:pPr>
              <w:spacing w:after="0" w:line="276" w:lineRule="auto"/>
              <w:rPr>
                <w:rFonts w:ascii="Arial" w:hAnsi="Arial" w:cs="Arial"/>
                <w:sz w:val="18"/>
                <w:szCs w:val="18"/>
              </w:rPr>
            </w:pPr>
          </w:p>
        </w:tc>
        <w:tc>
          <w:tcPr>
            <w:tcW w:w="1373" w:type="pct"/>
            <w:vMerge/>
            <w:tcBorders>
              <w:top w:val="single" w:sz="4" w:space="0" w:color="auto"/>
              <w:left w:val="single" w:sz="4" w:space="0" w:color="auto"/>
              <w:bottom w:val="single" w:sz="4" w:space="0" w:color="auto"/>
              <w:right w:val="single" w:sz="4" w:space="0" w:color="auto"/>
            </w:tcBorders>
            <w:vAlign w:val="center"/>
            <w:hideMark/>
          </w:tcPr>
          <w:p w14:paraId="1ABF36C9" w14:textId="77777777" w:rsidR="00B66DFA" w:rsidRPr="00BE7F54" w:rsidRDefault="00B66DFA" w:rsidP="00467F64">
            <w:pPr>
              <w:spacing w:after="0" w:line="276" w:lineRule="auto"/>
              <w:rPr>
                <w:rFonts w:ascii="Arial" w:hAnsi="Arial" w:cs="Arial"/>
                <w:sz w:val="18"/>
                <w:szCs w:val="18"/>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14:paraId="34A56E66" w14:textId="77777777" w:rsidR="00B66DFA" w:rsidRPr="00BE7F54" w:rsidRDefault="00B66DFA" w:rsidP="00467F64">
            <w:pPr>
              <w:spacing w:after="0" w:line="276" w:lineRule="auto"/>
              <w:rPr>
                <w:rFonts w:ascii="Arial" w:hAnsi="Arial" w:cs="Arial"/>
                <w:sz w:val="18"/>
                <w:szCs w:val="18"/>
              </w:rPr>
            </w:pPr>
          </w:p>
        </w:tc>
        <w:tc>
          <w:tcPr>
            <w:tcW w:w="729" w:type="pct"/>
            <w:tcBorders>
              <w:top w:val="single" w:sz="4" w:space="0" w:color="auto"/>
              <w:left w:val="single" w:sz="4" w:space="0" w:color="auto"/>
              <w:bottom w:val="single" w:sz="4" w:space="0" w:color="auto"/>
              <w:right w:val="single" w:sz="4" w:space="0" w:color="auto"/>
            </w:tcBorders>
            <w:hideMark/>
          </w:tcPr>
          <w:p w14:paraId="49890D6E"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Yes</w:t>
            </w:r>
          </w:p>
        </w:tc>
        <w:tc>
          <w:tcPr>
            <w:tcW w:w="717" w:type="pct"/>
            <w:tcBorders>
              <w:top w:val="single" w:sz="4" w:space="0" w:color="auto"/>
              <w:left w:val="single" w:sz="4" w:space="0" w:color="auto"/>
              <w:bottom w:val="single" w:sz="4" w:space="0" w:color="auto"/>
              <w:right w:val="single" w:sz="4" w:space="0" w:color="auto"/>
            </w:tcBorders>
            <w:hideMark/>
          </w:tcPr>
          <w:p w14:paraId="29D50EA7"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6D9FE067"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K Intermediate</w:t>
            </w:r>
          </w:p>
        </w:tc>
      </w:tr>
      <w:tr w:rsidR="00B66DFA" w:rsidRPr="00BE7F54" w14:paraId="7159BD5E" w14:textId="77777777" w:rsidTr="00BE7F54">
        <w:trPr>
          <w:trHeight w:val="800"/>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63450D46"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6B1B1031" w14:textId="77777777" w:rsidR="00B66DFA" w:rsidRPr="00BE7F54" w:rsidRDefault="00B66DFA" w:rsidP="00467F64">
            <w:pPr>
              <w:spacing w:after="0" w:line="276" w:lineRule="auto"/>
              <w:rPr>
                <w:rFonts w:ascii="Arial" w:hAnsi="Arial" w:cs="Arial"/>
                <w:sz w:val="18"/>
                <w:szCs w:val="18"/>
              </w:rPr>
            </w:pPr>
          </w:p>
        </w:tc>
        <w:tc>
          <w:tcPr>
            <w:tcW w:w="1373" w:type="pct"/>
            <w:tcBorders>
              <w:top w:val="single" w:sz="4" w:space="0" w:color="auto"/>
              <w:left w:val="single" w:sz="4" w:space="0" w:color="auto"/>
              <w:bottom w:val="single" w:sz="4" w:space="0" w:color="auto"/>
              <w:right w:val="single" w:sz="4" w:space="0" w:color="auto"/>
            </w:tcBorders>
            <w:hideMark/>
          </w:tcPr>
          <w:p w14:paraId="084918DF" w14:textId="77777777" w:rsidR="00B66DFA" w:rsidRPr="00BE7F54" w:rsidRDefault="00731910" w:rsidP="00467F64">
            <w:pPr>
              <w:spacing w:after="0" w:line="276" w:lineRule="auto"/>
              <w:ind w:left="138" w:hanging="138"/>
              <w:rPr>
                <w:rFonts w:ascii="Arial" w:hAnsi="Arial" w:cs="Arial"/>
                <w:sz w:val="18"/>
                <w:szCs w:val="18"/>
              </w:rPr>
            </w:pPr>
            <w:r w:rsidRPr="00BE7F54">
              <w:rPr>
                <w:rFonts w:ascii="Arial" w:hAnsi="Arial" w:cs="Arial"/>
                <w:bCs/>
                <w:sz w:val="18"/>
                <w:szCs w:val="18"/>
                <w:lang w:val="en-GB"/>
              </w:rPr>
              <w:t xml:space="preserve">GNB nodular, poorly </w:t>
            </w:r>
            <w:proofErr w:type="gramStart"/>
            <w:r w:rsidRPr="00BE7F54">
              <w:rPr>
                <w:rFonts w:ascii="Arial" w:hAnsi="Arial" w:cs="Arial"/>
                <w:bCs/>
                <w:sz w:val="18"/>
                <w:szCs w:val="18"/>
                <w:lang w:val="en-GB"/>
              </w:rPr>
              <w:t>differentiated</w:t>
            </w:r>
            <w:proofErr w:type="gramEnd"/>
            <w:r w:rsidRPr="00BE7F54">
              <w:rPr>
                <w:rFonts w:ascii="Arial" w:hAnsi="Arial" w:cs="Arial"/>
                <w:bCs/>
                <w:sz w:val="18"/>
                <w:szCs w:val="18"/>
                <w:lang w:val="en-GB"/>
              </w:rPr>
              <w:t xml:space="preserve"> or undifferentiated</w:t>
            </w:r>
          </w:p>
          <w:p w14:paraId="774BDA3B" w14:textId="77777777" w:rsidR="00B66DFA" w:rsidRPr="00BE7F54" w:rsidRDefault="00731910" w:rsidP="00467F64">
            <w:pPr>
              <w:spacing w:after="0" w:line="276" w:lineRule="auto"/>
              <w:ind w:left="138" w:hanging="138"/>
              <w:rPr>
                <w:rFonts w:ascii="Arial" w:hAnsi="Arial" w:cs="Arial"/>
                <w:sz w:val="18"/>
                <w:szCs w:val="18"/>
              </w:rPr>
            </w:pPr>
            <w:r w:rsidRPr="00BE7F54">
              <w:rPr>
                <w:rFonts w:ascii="Arial" w:hAnsi="Arial" w:cs="Arial"/>
                <w:bCs/>
                <w:sz w:val="18"/>
                <w:szCs w:val="18"/>
                <w:lang w:val="en-GB"/>
              </w:rPr>
              <w:t xml:space="preserve">NB, poorly differentiated </w:t>
            </w:r>
          </w:p>
          <w:p w14:paraId="3400049E"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or undifferentiated</w:t>
            </w:r>
          </w:p>
        </w:tc>
        <w:tc>
          <w:tcPr>
            <w:tcW w:w="434" w:type="pct"/>
            <w:tcBorders>
              <w:top w:val="single" w:sz="4" w:space="0" w:color="auto"/>
              <w:left w:val="single" w:sz="4" w:space="0" w:color="auto"/>
              <w:bottom w:val="single" w:sz="4" w:space="0" w:color="auto"/>
              <w:right w:val="single" w:sz="4" w:space="0" w:color="auto"/>
            </w:tcBorders>
            <w:hideMark/>
          </w:tcPr>
          <w:p w14:paraId="7FBDEC8C"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 </w:t>
            </w:r>
          </w:p>
          <w:p w14:paraId="3428BE2E"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1A14C65A"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 </w:t>
            </w:r>
          </w:p>
          <w:p w14:paraId="2A0A23CB"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(Any)</w:t>
            </w:r>
          </w:p>
        </w:tc>
        <w:tc>
          <w:tcPr>
            <w:tcW w:w="717" w:type="pct"/>
            <w:tcBorders>
              <w:top w:val="single" w:sz="4" w:space="0" w:color="auto"/>
              <w:left w:val="single" w:sz="4" w:space="0" w:color="auto"/>
              <w:bottom w:val="single" w:sz="4" w:space="0" w:color="auto"/>
              <w:right w:val="single" w:sz="4" w:space="0" w:color="auto"/>
            </w:tcBorders>
            <w:hideMark/>
          </w:tcPr>
          <w:p w14:paraId="620BE5F4"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7D81BF38"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w:t>
            </w:r>
          </w:p>
          <w:p w14:paraId="7591B1AA"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K Intermediate</w:t>
            </w:r>
          </w:p>
        </w:tc>
      </w:tr>
      <w:tr w:rsidR="00B66DFA" w:rsidRPr="00BE7F54" w14:paraId="07E44C4C" w14:textId="77777777" w:rsidTr="00BE7F54">
        <w:trPr>
          <w:trHeight w:val="315"/>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1AC2ADAC" w14:textId="77777777" w:rsidR="00B66DFA" w:rsidRPr="00BE7F54" w:rsidRDefault="00B66DFA" w:rsidP="00467F64">
            <w:pPr>
              <w:spacing w:after="0" w:line="276" w:lineRule="auto"/>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hideMark/>
          </w:tcPr>
          <w:p w14:paraId="398D4FF7"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(Any)</w:t>
            </w:r>
          </w:p>
        </w:tc>
        <w:tc>
          <w:tcPr>
            <w:tcW w:w="1373" w:type="pct"/>
            <w:tcBorders>
              <w:top w:val="single" w:sz="4" w:space="0" w:color="auto"/>
              <w:left w:val="single" w:sz="4" w:space="0" w:color="auto"/>
              <w:bottom w:val="single" w:sz="4" w:space="0" w:color="auto"/>
              <w:right w:val="single" w:sz="4" w:space="0" w:color="auto"/>
            </w:tcBorders>
            <w:hideMark/>
          </w:tcPr>
          <w:p w14:paraId="7D417E3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tcBorders>
              <w:top w:val="single" w:sz="4" w:space="0" w:color="auto"/>
              <w:left w:val="single" w:sz="4" w:space="0" w:color="auto"/>
              <w:bottom w:val="single" w:sz="4" w:space="0" w:color="auto"/>
              <w:right w:val="single" w:sz="4" w:space="0" w:color="auto"/>
            </w:tcBorders>
            <w:hideMark/>
          </w:tcPr>
          <w:p w14:paraId="5493C265"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Amp</w:t>
            </w:r>
          </w:p>
        </w:tc>
        <w:tc>
          <w:tcPr>
            <w:tcW w:w="729" w:type="pct"/>
            <w:tcBorders>
              <w:top w:val="single" w:sz="4" w:space="0" w:color="auto"/>
              <w:left w:val="single" w:sz="4" w:space="0" w:color="auto"/>
              <w:bottom w:val="single" w:sz="4" w:space="0" w:color="auto"/>
              <w:right w:val="single" w:sz="4" w:space="0" w:color="auto"/>
            </w:tcBorders>
            <w:hideMark/>
          </w:tcPr>
          <w:p w14:paraId="4395825F"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59B73CA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659E6061"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O High </w:t>
            </w:r>
          </w:p>
        </w:tc>
      </w:tr>
      <w:tr w:rsidR="00B66DFA" w:rsidRPr="00BE7F54" w14:paraId="384476D3" w14:textId="77777777" w:rsidTr="00BE7F54">
        <w:trPr>
          <w:trHeight w:val="422"/>
        </w:trPr>
        <w:tc>
          <w:tcPr>
            <w:tcW w:w="411" w:type="pct"/>
            <w:vMerge w:val="restart"/>
            <w:tcBorders>
              <w:top w:val="single" w:sz="4" w:space="0" w:color="auto"/>
              <w:left w:val="single" w:sz="4" w:space="0" w:color="auto"/>
              <w:bottom w:val="single" w:sz="4" w:space="0" w:color="auto"/>
              <w:right w:val="single" w:sz="4" w:space="0" w:color="auto"/>
            </w:tcBorders>
            <w:hideMark/>
          </w:tcPr>
          <w:p w14:paraId="5C4FB807"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M</w:t>
            </w:r>
          </w:p>
        </w:tc>
        <w:tc>
          <w:tcPr>
            <w:tcW w:w="554" w:type="pct"/>
            <w:tcBorders>
              <w:top w:val="single" w:sz="4" w:space="0" w:color="auto"/>
              <w:left w:val="single" w:sz="4" w:space="0" w:color="auto"/>
              <w:bottom w:val="single" w:sz="4" w:space="0" w:color="auto"/>
              <w:right w:val="single" w:sz="4" w:space="0" w:color="auto"/>
            </w:tcBorders>
            <w:hideMark/>
          </w:tcPr>
          <w:p w14:paraId="7953DC20"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&lt;18 </w:t>
            </w:r>
            <w:proofErr w:type="spellStart"/>
            <w:r w:rsidRPr="00BE7F54">
              <w:rPr>
                <w:rFonts w:ascii="Arial" w:hAnsi="Arial" w:cs="Arial"/>
                <w:bCs/>
                <w:sz w:val="18"/>
                <w:szCs w:val="18"/>
                <w:lang w:val="en-GB"/>
              </w:rPr>
              <w:t>mo</w:t>
            </w:r>
            <w:proofErr w:type="spellEnd"/>
          </w:p>
          <w:p w14:paraId="2130B3EF"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(&lt;547 d)</w:t>
            </w:r>
          </w:p>
        </w:tc>
        <w:tc>
          <w:tcPr>
            <w:tcW w:w="1373" w:type="pct"/>
            <w:tcBorders>
              <w:top w:val="single" w:sz="4" w:space="0" w:color="auto"/>
              <w:left w:val="single" w:sz="4" w:space="0" w:color="auto"/>
              <w:bottom w:val="single" w:sz="4" w:space="0" w:color="auto"/>
              <w:right w:val="single" w:sz="4" w:space="0" w:color="auto"/>
            </w:tcBorders>
            <w:hideMark/>
          </w:tcPr>
          <w:p w14:paraId="6473987C"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tcBorders>
              <w:top w:val="single" w:sz="4" w:space="0" w:color="auto"/>
              <w:left w:val="single" w:sz="4" w:space="0" w:color="auto"/>
              <w:bottom w:val="single" w:sz="4" w:space="0" w:color="auto"/>
              <w:right w:val="single" w:sz="4" w:space="0" w:color="auto"/>
            </w:tcBorders>
            <w:hideMark/>
          </w:tcPr>
          <w:p w14:paraId="41ADC3E2"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42409216"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42313FCB" w14:textId="77777777" w:rsidR="00B66DFA" w:rsidRPr="00BE7F54" w:rsidRDefault="00731910" w:rsidP="00467F64">
            <w:pPr>
              <w:spacing w:after="0" w:line="276" w:lineRule="auto"/>
              <w:rPr>
                <w:rFonts w:ascii="Arial" w:hAnsi="Arial" w:cs="Arial"/>
                <w:sz w:val="18"/>
                <w:szCs w:val="18"/>
              </w:rPr>
            </w:pPr>
            <w:proofErr w:type="spellStart"/>
            <w:r w:rsidRPr="00BE7F54">
              <w:rPr>
                <w:rFonts w:ascii="Arial" w:hAnsi="Arial" w:cs="Arial"/>
                <w:bCs/>
                <w:sz w:val="18"/>
                <w:szCs w:val="18"/>
                <w:lang w:val="en-GB"/>
              </w:rPr>
              <w:t>Hyperdiploid</w:t>
            </w:r>
            <w:proofErr w:type="spellEnd"/>
          </w:p>
        </w:tc>
        <w:tc>
          <w:tcPr>
            <w:tcW w:w="782" w:type="pct"/>
            <w:tcBorders>
              <w:top w:val="single" w:sz="4" w:space="0" w:color="auto"/>
              <w:left w:val="single" w:sz="4" w:space="0" w:color="auto"/>
              <w:bottom w:val="single" w:sz="4" w:space="0" w:color="auto"/>
              <w:right w:val="single" w:sz="4" w:space="0" w:color="auto"/>
            </w:tcBorders>
            <w:hideMark/>
          </w:tcPr>
          <w:p w14:paraId="76691480"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F Low</w:t>
            </w:r>
          </w:p>
        </w:tc>
      </w:tr>
      <w:tr w:rsidR="00B66DFA" w:rsidRPr="00BE7F54" w14:paraId="15E0C418" w14:textId="77777777" w:rsidTr="00BE7F54">
        <w:trPr>
          <w:trHeight w:val="440"/>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358F4E1A" w14:textId="77777777" w:rsidR="00B66DFA" w:rsidRPr="00BE7F54" w:rsidRDefault="00B66DFA" w:rsidP="00467F64">
            <w:pPr>
              <w:spacing w:after="0" w:line="276" w:lineRule="auto"/>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hideMark/>
          </w:tcPr>
          <w:p w14:paraId="55B3FFEE"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&lt;12 </w:t>
            </w:r>
            <w:proofErr w:type="spellStart"/>
            <w:r w:rsidRPr="00BE7F54">
              <w:rPr>
                <w:rFonts w:ascii="Arial" w:hAnsi="Arial" w:cs="Arial"/>
                <w:bCs/>
                <w:sz w:val="18"/>
                <w:szCs w:val="18"/>
                <w:lang w:val="en-GB"/>
              </w:rPr>
              <w:t>mo</w:t>
            </w:r>
            <w:proofErr w:type="spellEnd"/>
          </w:p>
          <w:p w14:paraId="756E280C"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(&lt;365 d)</w:t>
            </w:r>
          </w:p>
        </w:tc>
        <w:tc>
          <w:tcPr>
            <w:tcW w:w="1373" w:type="pct"/>
            <w:tcBorders>
              <w:top w:val="single" w:sz="4" w:space="0" w:color="auto"/>
              <w:left w:val="single" w:sz="4" w:space="0" w:color="auto"/>
              <w:bottom w:val="single" w:sz="4" w:space="0" w:color="auto"/>
              <w:right w:val="single" w:sz="4" w:space="0" w:color="auto"/>
            </w:tcBorders>
            <w:hideMark/>
          </w:tcPr>
          <w:p w14:paraId="1E03455B"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tcBorders>
              <w:top w:val="single" w:sz="4" w:space="0" w:color="auto"/>
              <w:left w:val="single" w:sz="4" w:space="0" w:color="auto"/>
              <w:bottom w:val="single" w:sz="4" w:space="0" w:color="auto"/>
              <w:right w:val="single" w:sz="4" w:space="0" w:color="auto"/>
            </w:tcBorders>
            <w:hideMark/>
          </w:tcPr>
          <w:p w14:paraId="7E88643C"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29" w:type="pct"/>
            <w:tcBorders>
              <w:top w:val="single" w:sz="4" w:space="0" w:color="auto"/>
              <w:left w:val="single" w:sz="4" w:space="0" w:color="auto"/>
              <w:bottom w:val="single" w:sz="4" w:space="0" w:color="auto"/>
              <w:right w:val="single" w:sz="4" w:space="0" w:color="auto"/>
            </w:tcBorders>
            <w:hideMark/>
          </w:tcPr>
          <w:p w14:paraId="517A4A22"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5B7AC966"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Diploid</w:t>
            </w:r>
          </w:p>
        </w:tc>
        <w:tc>
          <w:tcPr>
            <w:tcW w:w="782" w:type="pct"/>
            <w:tcBorders>
              <w:top w:val="single" w:sz="4" w:space="0" w:color="auto"/>
              <w:left w:val="single" w:sz="4" w:space="0" w:color="auto"/>
              <w:bottom w:val="single" w:sz="4" w:space="0" w:color="auto"/>
              <w:right w:val="single" w:sz="4" w:space="0" w:color="auto"/>
            </w:tcBorders>
            <w:hideMark/>
          </w:tcPr>
          <w:p w14:paraId="108D4019"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G Low</w:t>
            </w:r>
          </w:p>
        </w:tc>
      </w:tr>
      <w:tr w:rsidR="00B66DFA" w:rsidRPr="00BE7F54" w14:paraId="7A89641A" w14:textId="77777777" w:rsidTr="00BE7F54">
        <w:trPr>
          <w:trHeight w:val="449"/>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6ACF8B5B" w14:textId="77777777" w:rsidR="00B66DFA" w:rsidRPr="00BE7F54" w:rsidRDefault="00B66DFA" w:rsidP="00467F64">
            <w:pPr>
              <w:spacing w:after="0" w:line="276" w:lineRule="auto"/>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hideMark/>
          </w:tcPr>
          <w:p w14:paraId="37221C91"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12-18 </w:t>
            </w:r>
            <w:proofErr w:type="spellStart"/>
            <w:r w:rsidRPr="00BE7F54">
              <w:rPr>
                <w:rFonts w:ascii="Arial" w:hAnsi="Arial" w:cs="Arial"/>
                <w:bCs/>
                <w:sz w:val="18"/>
                <w:szCs w:val="18"/>
                <w:lang w:val="en-GB"/>
              </w:rPr>
              <w:t>mo</w:t>
            </w:r>
            <w:proofErr w:type="spellEnd"/>
          </w:p>
          <w:p w14:paraId="32AEBFEB"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(365-&lt;547 d)</w:t>
            </w:r>
          </w:p>
        </w:tc>
        <w:tc>
          <w:tcPr>
            <w:tcW w:w="1373" w:type="pct"/>
            <w:tcBorders>
              <w:top w:val="single" w:sz="4" w:space="0" w:color="auto"/>
              <w:left w:val="single" w:sz="4" w:space="0" w:color="auto"/>
              <w:bottom w:val="single" w:sz="4" w:space="0" w:color="auto"/>
              <w:right w:val="single" w:sz="4" w:space="0" w:color="auto"/>
            </w:tcBorders>
            <w:hideMark/>
          </w:tcPr>
          <w:p w14:paraId="75055AA8"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tcBorders>
              <w:top w:val="single" w:sz="4" w:space="0" w:color="auto"/>
              <w:left w:val="single" w:sz="4" w:space="0" w:color="auto"/>
              <w:bottom w:val="single" w:sz="4" w:space="0" w:color="auto"/>
              <w:right w:val="single" w:sz="4" w:space="0" w:color="auto"/>
            </w:tcBorders>
            <w:hideMark/>
          </w:tcPr>
          <w:p w14:paraId="6973D963"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29" w:type="pct"/>
            <w:tcBorders>
              <w:top w:val="single" w:sz="4" w:space="0" w:color="auto"/>
              <w:left w:val="single" w:sz="4" w:space="0" w:color="auto"/>
              <w:bottom w:val="single" w:sz="4" w:space="0" w:color="auto"/>
              <w:right w:val="single" w:sz="4" w:space="0" w:color="auto"/>
            </w:tcBorders>
            <w:hideMark/>
          </w:tcPr>
          <w:p w14:paraId="1C679CA2"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4DF0BB62"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Diploid</w:t>
            </w:r>
          </w:p>
        </w:tc>
        <w:tc>
          <w:tcPr>
            <w:tcW w:w="782" w:type="pct"/>
            <w:tcBorders>
              <w:top w:val="single" w:sz="4" w:space="0" w:color="auto"/>
              <w:left w:val="single" w:sz="4" w:space="0" w:color="auto"/>
              <w:bottom w:val="single" w:sz="4" w:space="0" w:color="auto"/>
              <w:right w:val="single" w:sz="4" w:space="0" w:color="auto"/>
            </w:tcBorders>
            <w:hideMark/>
          </w:tcPr>
          <w:p w14:paraId="275171D9"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H Low</w:t>
            </w:r>
          </w:p>
        </w:tc>
      </w:tr>
      <w:tr w:rsidR="00B66DFA" w:rsidRPr="00BE7F54" w14:paraId="6DE20890" w14:textId="77777777" w:rsidTr="00BE7F54">
        <w:trPr>
          <w:trHeight w:val="431"/>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03D22439" w14:textId="77777777" w:rsidR="00B66DFA" w:rsidRPr="00BE7F54" w:rsidRDefault="00B66DFA" w:rsidP="00467F64">
            <w:pPr>
              <w:spacing w:after="0" w:line="276" w:lineRule="auto"/>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hideMark/>
          </w:tcPr>
          <w:p w14:paraId="2FC44C0A"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&lt;18 </w:t>
            </w:r>
            <w:proofErr w:type="spellStart"/>
            <w:r w:rsidRPr="00BE7F54">
              <w:rPr>
                <w:rFonts w:ascii="Arial" w:hAnsi="Arial" w:cs="Arial"/>
                <w:bCs/>
                <w:sz w:val="18"/>
                <w:szCs w:val="18"/>
                <w:lang w:val="en-GB"/>
              </w:rPr>
              <w:t>mo</w:t>
            </w:r>
            <w:proofErr w:type="spellEnd"/>
            <w:r w:rsidRPr="00BE7F54">
              <w:rPr>
                <w:rFonts w:ascii="Arial" w:hAnsi="Arial" w:cs="Arial"/>
                <w:bCs/>
                <w:sz w:val="18"/>
                <w:szCs w:val="18"/>
                <w:lang w:val="en-GB"/>
              </w:rPr>
              <w:t xml:space="preserve"> </w:t>
            </w:r>
          </w:p>
          <w:p w14:paraId="18A5F15A"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(&lt;547 d)</w:t>
            </w:r>
          </w:p>
        </w:tc>
        <w:tc>
          <w:tcPr>
            <w:tcW w:w="1373" w:type="pct"/>
            <w:tcBorders>
              <w:top w:val="single" w:sz="4" w:space="0" w:color="auto"/>
              <w:left w:val="single" w:sz="4" w:space="0" w:color="auto"/>
              <w:bottom w:val="single" w:sz="4" w:space="0" w:color="auto"/>
              <w:right w:val="single" w:sz="4" w:space="0" w:color="auto"/>
            </w:tcBorders>
            <w:hideMark/>
          </w:tcPr>
          <w:p w14:paraId="3128DBBE"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tcBorders>
              <w:top w:val="single" w:sz="4" w:space="0" w:color="auto"/>
              <w:left w:val="single" w:sz="4" w:space="0" w:color="auto"/>
              <w:bottom w:val="single" w:sz="4" w:space="0" w:color="auto"/>
              <w:right w:val="single" w:sz="4" w:space="0" w:color="auto"/>
            </w:tcBorders>
            <w:hideMark/>
          </w:tcPr>
          <w:p w14:paraId="0782DDE5"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Amp</w:t>
            </w:r>
          </w:p>
        </w:tc>
        <w:tc>
          <w:tcPr>
            <w:tcW w:w="729" w:type="pct"/>
            <w:tcBorders>
              <w:top w:val="single" w:sz="4" w:space="0" w:color="auto"/>
              <w:left w:val="single" w:sz="4" w:space="0" w:color="auto"/>
              <w:bottom w:val="single" w:sz="4" w:space="0" w:color="auto"/>
              <w:right w:val="single" w:sz="4" w:space="0" w:color="auto"/>
            </w:tcBorders>
            <w:hideMark/>
          </w:tcPr>
          <w:p w14:paraId="428753D0"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5CA72030"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128AB22C"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P High</w:t>
            </w:r>
          </w:p>
        </w:tc>
      </w:tr>
      <w:tr w:rsidR="00B66DFA" w:rsidRPr="00BE7F54" w14:paraId="5B0A0356" w14:textId="77777777" w:rsidTr="00BE7F54">
        <w:trPr>
          <w:trHeight w:val="449"/>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136F8090" w14:textId="77777777" w:rsidR="00B66DFA" w:rsidRPr="00BE7F54" w:rsidRDefault="00B66DFA" w:rsidP="00467F64">
            <w:pPr>
              <w:spacing w:after="0" w:line="276" w:lineRule="auto"/>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hideMark/>
          </w:tcPr>
          <w:p w14:paraId="37A3DEB8"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≥18 </w:t>
            </w:r>
            <w:proofErr w:type="spellStart"/>
            <w:r w:rsidRPr="00BE7F54">
              <w:rPr>
                <w:rFonts w:ascii="Arial" w:hAnsi="Arial" w:cs="Arial"/>
                <w:bCs/>
                <w:sz w:val="18"/>
                <w:szCs w:val="18"/>
                <w:lang w:val="en-GB"/>
              </w:rPr>
              <w:t>mo</w:t>
            </w:r>
            <w:proofErr w:type="spellEnd"/>
          </w:p>
          <w:p w14:paraId="24A3FA7C"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(≥547 d)</w:t>
            </w:r>
          </w:p>
        </w:tc>
        <w:tc>
          <w:tcPr>
            <w:tcW w:w="1373" w:type="pct"/>
            <w:tcBorders>
              <w:top w:val="single" w:sz="4" w:space="0" w:color="auto"/>
              <w:left w:val="single" w:sz="4" w:space="0" w:color="auto"/>
              <w:bottom w:val="single" w:sz="4" w:space="0" w:color="auto"/>
              <w:right w:val="single" w:sz="4" w:space="0" w:color="auto"/>
            </w:tcBorders>
            <w:hideMark/>
          </w:tcPr>
          <w:p w14:paraId="41CD1F0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tcBorders>
              <w:top w:val="single" w:sz="4" w:space="0" w:color="auto"/>
              <w:left w:val="single" w:sz="4" w:space="0" w:color="auto"/>
              <w:bottom w:val="single" w:sz="4" w:space="0" w:color="auto"/>
              <w:right w:val="single" w:sz="4" w:space="0" w:color="auto"/>
            </w:tcBorders>
            <w:hideMark/>
          </w:tcPr>
          <w:p w14:paraId="752BD097"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29" w:type="pct"/>
            <w:tcBorders>
              <w:top w:val="single" w:sz="4" w:space="0" w:color="auto"/>
              <w:left w:val="single" w:sz="4" w:space="0" w:color="auto"/>
              <w:bottom w:val="single" w:sz="4" w:space="0" w:color="auto"/>
              <w:right w:val="single" w:sz="4" w:space="0" w:color="auto"/>
            </w:tcBorders>
            <w:hideMark/>
          </w:tcPr>
          <w:p w14:paraId="2CEE1F87"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463C3C75"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0FE83A1C"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Q High</w:t>
            </w:r>
          </w:p>
        </w:tc>
      </w:tr>
      <w:tr w:rsidR="00B66DFA" w:rsidRPr="00BE7F54" w14:paraId="41A6ACE1" w14:textId="77777777" w:rsidTr="00BE7F54">
        <w:trPr>
          <w:trHeight w:val="251"/>
        </w:trPr>
        <w:tc>
          <w:tcPr>
            <w:tcW w:w="411" w:type="pct"/>
            <w:vMerge w:val="restart"/>
            <w:tcBorders>
              <w:top w:val="single" w:sz="4" w:space="0" w:color="auto"/>
              <w:left w:val="single" w:sz="4" w:space="0" w:color="auto"/>
              <w:bottom w:val="single" w:sz="4" w:space="0" w:color="auto"/>
              <w:right w:val="single" w:sz="4" w:space="0" w:color="auto"/>
            </w:tcBorders>
            <w:hideMark/>
          </w:tcPr>
          <w:p w14:paraId="2A2ED8CE"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MS</w:t>
            </w:r>
          </w:p>
        </w:tc>
        <w:tc>
          <w:tcPr>
            <w:tcW w:w="554" w:type="pct"/>
            <w:vMerge w:val="restart"/>
            <w:tcBorders>
              <w:top w:val="single" w:sz="4" w:space="0" w:color="auto"/>
              <w:left w:val="single" w:sz="4" w:space="0" w:color="auto"/>
              <w:bottom w:val="single" w:sz="4" w:space="0" w:color="auto"/>
              <w:right w:val="single" w:sz="4" w:space="0" w:color="auto"/>
            </w:tcBorders>
            <w:hideMark/>
          </w:tcPr>
          <w:p w14:paraId="62401327"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w:t>
            </w:r>
          </w:p>
          <w:p w14:paraId="4F2BA179"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&lt;18 </w:t>
            </w:r>
            <w:proofErr w:type="spellStart"/>
            <w:r w:rsidRPr="00BE7F54">
              <w:rPr>
                <w:rFonts w:ascii="Arial" w:hAnsi="Arial" w:cs="Arial"/>
                <w:bCs/>
                <w:sz w:val="18"/>
                <w:szCs w:val="18"/>
                <w:lang w:val="en-GB"/>
              </w:rPr>
              <w:t>mo</w:t>
            </w:r>
            <w:proofErr w:type="spellEnd"/>
          </w:p>
          <w:p w14:paraId="57DE84C9"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(&lt;547 d)</w:t>
            </w:r>
          </w:p>
        </w:tc>
        <w:tc>
          <w:tcPr>
            <w:tcW w:w="1373" w:type="pct"/>
            <w:vMerge w:val="restart"/>
            <w:tcBorders>
              <w:top w:val="single" w:sz="4" w:space="0" w:color="auto"/>
              <w:left w:val="single" w:sz="4" w:space="0" w:color="auto"/>
              <w:bottom w:val="single" w:sz="4" w:space="0" w:color="auto"/>
              <w:right w:val="single" w:sz="4" w:space="0" w:color="auto"/>
            </w:tcBorders>
            <w:hideMark/>
          </w:tcPr>
          <w:p w14:paraId="0E98E718"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434" w:type="pct"/>
            <w:vMerge w:val="restart"/>
            <w:tcBorders>
              <w:top w:val="single" w:sz="4" w:space="0" w:color="auto"/>
              <w:left w:val="single" w:sz="4" w:space="0" w:color="auto"/>
              <w:bottom w:val="single" w:sz="4" w:space="0" w:color="auto"/>
              <w:right w:val="single" w:sz="4" w:space="0" w:color="auto"/>
            </w:tcBorders>
            <w:hideMark/>
          </w:tcPr>
          <w:p w14:paraId="1AE62F8E"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NA</w:t>
            </w:r>
          </w:p>
        </w:tc>
        <w:tc>
          <w:tcPr>
            <w:tcW w:w="729" w:type="pct"/>
            <w:tcBorders>
              <w:top w:val="single" w:sz="4" w:space="0" w:color="auto"/>
              <w:left w:val="single" w:sz="4" w:space="0" w:color="auto"/>
              <w:bottom w:val="single" w:sz="4" w:space="0" w:color="auto"/>
              <w:right w:val="single" w:sz="4" w:space="0" w:color="auto"/>
            </w:tcBorders>
            <w:hideMark/>
          </w:tcPr>
          <w:p w14:paraId="0BBB1808"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No</w:t>
            </w:r>
          </w:p>
        </w:tc>
        <w:tc>
          <w:tcPr>
            <w:tcW w:w="717" w:type="pct"/>
            <w:tcBorders>
              <w:top w:val="single" w:sz="4" w:space="0" w:color="auto"/>
              <w:left w:val="single" w:sz="4" w:space="0" w:color="auto"/>
              <w:bottom w:val="single" w:sz="4" w:space="0" w:color="auto"/>
              <w:right w:val="single" w:sz="4" w:space="0" w:color="auto"/>
            </w:tcBorders>
            <w:hideMark/>
          </w:tcPr>
          <w:p w14:paraId="23959C49"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3D996AE5"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C Very Low </w:t>
            </w:r>
          </w:p>
        </w:tc>
      </w:tr>
      <w:tr w:rsidR="00B66DFA" w:rsidRPr="00BE7F54" w14:paraId="48EA8ADC" w14:textId="77777777" w:rsidTr="00BE7F54">
        <w:trPr>
          <w:trHeight w:val="197"/>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32431DD7"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53DC7C5F" w14:textId="77777777" w:rsidR="00B66DFA" w:rsidRPr="00BE7F54" w:rsidRDefault="00B66DFA" w:rsidP="00467F64">
            <w:pPr>
              <w:spacing w:after="0" w:line="276" w:lineRule="auto"/>
              <w:rPr>
                <w:rFonts w:ascii="Arial" w:hAnsi="Arial" w:cs="Arial"/>
                <w:sz w:val="18"/>
                <w:szCs w:val="18"/>
              </w:rPr>
            </w:pPr>
          </w:p>
        </w:tc>
        <w:tc>
          <w:tcPr>
            <w:tcW w:w="1373" w:type="pct"/>
            <w:vMerge/>
            <w:tcBorders>
              <w:top w:val="single" w:sz="4" w:space="0" w:color="auto"/>
              <w:left w:val="single" w:sz="4" w:space="0" w:color="auto"/>
              <w:bottom w:val="single" w:sz="4" w:space="0" w:color="auto"/>
              <w:right w:val="single" w:sz="4" w:space="0" w:color="auto"/>
            </w:tcBorders>
            <w:vAlign w:val="center"/>
            <w:hideMark/>
          </w:tcPr>
          <w:p w14:paraId="4C9C3C5A" w14:textId="77777777" w:rsidR="00B66DFA" w:rsidRPr="00BE7F54" w:rsidRDefault="00B66DFA" w:rsidP="00467F64">
            <w:pPr>
              <w:spacing w:after="0" w:line="276" w:lineRule="auto"/>
              <w:rPr>
                <w:rFonts w:ascii="Arial" w:eastAsia="Times New Roman" w:hAnsi="Arial" w:cs="Arial"/>
                <w:sz w:val="18"/>
                <w:szCs w:val="18"/>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14:paraId="20C41B7E" w14:textId="77777777" w:rsidR="00B66DFA" w:rsidRPr="00BE7F54" w:rsidRDefault="00B66DFA" w:rsidP="00467F64">
            <w:pPr>
              <w:spacing w:after="0" w:line="276" w:lineRule="auto"/>
              <w:rPr>
                <w:rFonts w:ascii="Arial" w:hAnsi="Arial" w:cs="Arial"/>
                <w:sz w:val="18"/>
                <w:szCs w:val="18"/>
              </w:rPr>
            </w:pPr>
          </w:p>
        </w:tc>
        <w:tc>
          <w:tcPr>
            <w:tcW w:w="729" w:type="pct"/>
            <w:tcBorders>
              <w:top w:val="single" w:sz="4" w:space="0" w:color="auto"/>
              <w:left w:val="single" w:sz="4" w:space="0" w:color="auto"/>
              <w:bottom w:val="single" w:sz="4" w:space="0" w:color="auto"/>
              <w:right w:val="single" w:sz="4" w:space="0" w:color="auto"/>
            </w:tcBorders>
            <w:hideMark/>
          </w:tcPr>
          <w:p w14:paraId="1E5F7F9A"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Yes</w:t>
            </w:r>
          </w:p>
        </w:tc>
        <w:tc>
          <w:tcPr>
            <w:tcW w:w="717" w:type="pct"/>
            <w:tcBorders>
              <w:top w:val="single" w:sz="4" w:space="0" w:color="auto"/>
              <w:left w:val="single" w:sz="4" w:space="0" w:color="auto"/>
              <w:bottom w:val="single" w:sz="4" w:space="0" w:color="auto"/>
              <w:right w:val="single" w:sz="4" w:space="0" w:color="auto"/>
            </w:tcBorders>
            <w:hideMark/>
          </w:tcPr>
          <w:p w14:paraId="50AEEDB8"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61E27D37"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N Intermediate </w:t>
            </w:r>
          </w:p>
        </w:tc>
      </w:tr>
      <w:tr w:rsidR="00B66DFA" w:rsidRPr="00BE7F54" w14:paraId="1DD94168" w14:textId="77777777" w:rsidTr="00BE7F54">
        <w:trPr>
          <w:trHeight w:val="251"/>
        </w:trPr>
        <w:tc>
          <w:tcPr>
            <w:tcW w:w="411" w:type="pct"/>
            <w:vMerge/>
            <w:tcBorders>
              <w:top w:val="single" w:sz="4" w:space="0" w:color="auto"/>
              <w:left w:val="single" w:sz="4" w:space="0" w:color="auto"/>
              <w:bottom w:val="single" w:sz="4" w:space="0" w:color="auto"/>
              <w:right w:val="single" w:sz="4" w:space="0" w:color="auto"/>
            </w:tcBorders>
            <w:vAlign w:val="center"/>
            <w:hideMark/>
          </w:tcPr>
          <w:p w14:paraId="68DDF8A1" w14:textId="77777777" w:rsidR="00B66DFA" w:rsidRPr="00BE7F54" w:rsidRDefault="00B66DFA" w:rsidP="00467F64">
            <w:pPr>
              <w:spacing w:after="0" w:line="276" w:lineRule="auto"/>
              <w:rPr>
                <w:rFonts w:ascii="Arial" w:hAnsi="Arial" w:cs="Arial"/>
                <w:sz w:val="18"/>
                <w:szCs w:val="18"/>
              </w:rPr>
            </w:pPr>
          </w:p>
        </w:tc>
        <w:tc>
          <w:tcPr>
            <w:tcW w:w="554" w:type="pct"/>
            <w:vMerge/>
            <w:tcBorders>
              <w:top w:val="single" w:sz="4" w:space="0" w:color="auto"/>
              <w:left w:val="single" w:sz="4" w:space="0" w:color="auto"/>
              <w:bottom w:val="single" w:sz="4" w:space="0" w:color="auto"/>
              <w:right w:val="single" w:sz="4" w:space="0" w:color="auto"/>
            </w:tcBorders>
            <w:vAlign w:val="center"/>
            <w:hideMark/>
          </w:tcPr>
          <w:p w14:paraId="2698291B" w14:textId="77777777" w:rsidR="00B66DFA" w:rsidRPr="00BE7F54" w:rsidRDefault="00B66DFA" w:rsidP="00467F64">
            <w:pPr>
              <w:spacing w:after="0" w:line="276" w:lineRule="auto"/>
              <w:rPr>
                <w:rFonts w:ascii="Arial" w:hAnsi="Arial" w:cs="Arial"/>
                <w:sz w:val="18"/>
                <w:szCs w:val="18"/>
              </w:rPr>
            </w:pPr>
          </w:p>
        </w:tc>
        <w:tc>
          <w:tcPr>
            <w:tcW w:w="1373" w:type="pct"/>
            <w:vMerge/>
            <w:tcBorders>
              <w:top w:val="single" w:sz="4" w:space="0" w:color="auto"/>
              <w:left w:val="single" w:sz="4" w:space="0" w:color="auto"/>
              <w:bottom w:val="single" w:sz="4" w:space="0" w:color="auto"/>
              <w:right w:val="single" w:sz="4" w:space="0" w:color="auto"/>
            </w:tcBorders>
            <w:vAlign w:val="center"/>
            <w:hideMark/>
          </w:tcPr>
          <w:p w14:paraId="366DCAE0" w14:textId="77777777" w:rsidR="00B66DFA" w:rsidRPr="00BE7F54" w:rsidRDefault="00B66DFA" w:rsidP="00467F64">
            <w:pPr>
              <w:spacing w:after="0" w:line="276" w:lineRule="auto"/>
              <w:rPr>
                <w:rFonts w:ascii="Arial" w:eastAsia="Times New Roman" w:hAnsi="Arial" w:cs="Arial"/>
                <w:sz w:val="18"/>
                <w:szCs w:val="18"/>
              </w:rPr>
            </w:pPr>
          </w:p>
        </w:tc>
        <w:tc>
          <w:tcPr>
            <w:tcW w:w="434" w:type="pct"/>
            <w:tcBorders>
              <w:top w:val="single" w:sz="4" w:space="0" w:color="auto"/>
              <w:left w:val="single" w:sz="4" w:space="0" w:color="auto"/>
              <w:bottom w:val="single" w:sz="4" w:space="0" w:color="auto"/>
              <w:right w:val="single" w:sz="4" w:space="0" w:color="auto"/>
            </w:tcBorders>
            <w:hideMark/>
          </w:tcPr>
          <w:p w14:paraId="2D0CB397" w14:textId="77777777" w:rsidR="00B66DFA" w:rsidRPr="00BE7F54" w:rsidRDefault="00731910" w:rsidP="00467F64">
            <w:pPr>
              <w:spacing w:after="0" w:line="276" w:lineRule="auto"/>
              <w:jc w:val="center"/>
              <w:rPr>
                <w:rFonts w:ascii="Arial" w:hAnsi="Arial" w:cs="Arial"/>
                <w:sz w:val="18"/>
                <w:szCs w:val="18"/>
              </w:rPr>
            </w:pPr>
            <w:r w:rsidRPr="00BE7F54">
              <w:rPr>
                <w:rFonts w:ascii="Arial" w:hAnsi="Arial" w:cs="Arial"/>
                <w:bCs/>
                <w:sz w:val="18"/>
                <w:szCs w:val="18"/>
                <w:lang w:val="en-GB"/>
              </w:rPr>
              <w:t>Amp</w:t>
            </w:r>
          </w:p>
        </w:tc>
        <w:tc>
          <w:tcPr>
            <w:tcW w:w="729" w:type="pct"/>
            <w:tcBorders>
              <w:top w:val="single" w:sz="4" w:space="0" w:color="auto"/>
              <w:left w:val="single" w:sz="4" w:space="0" w:color="auto"/>
              <w:bottom w:val="single" w:sz="4" w:space="0" w:color="auto"/>
              <w:right w:val="single" w:sz="4" w:space="0" w:color="auto"/>
            </w:tcBorders>
            <w:hideMark/>
          </w:tcPr>
          <w:p w14:paraId="5B5274E1"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17" w:type="pct"/>
            <w:tcBorders>
              <w:top w:val="single" w:sz="4" w:space="0" w:color="auto"/>
              <w:left w:val="single" w:sz="4" w:space="0" w:color="auto"/>
              <w:bottom w:val="single" w:sz="4" w:space="0" w:color="auto"/>
              <w:right w:val="single" w:sz="4" w:space="0" w:color="auto"/>
            </w:tcBorders>
            <w:hideMark/>
          </w:tcPr>
          <w:p w14:paraId="055AD174" w14:textId="77777777" w:rsidR="00B66DFA" w:rsidRPr="00BE7F54" w:rsidRDefault="00731910" w:rsidP="00467F64">
            <w:pPr>
              <w:spacing w:after="0" w:line="276" w:lineRule="auto"/>
              <w:rPr>
                <w:rFonts w:ascii="Arial" w:eastAsia="Times New Roman" w:hAnsi="Arial" w:cs="Arial"/>
                <w:sz w:val="18"/>
                <w:szCs w:val="18"/>
              </w:rPr>
            </w:pPr>
            <w:r w:rsidRPr="00BE7F54">
              <w:rPr>
                <w:rFonts w:ascii="Arial" w:eastAsia="Times New Roman" w:hAnsi="Arial" w:cs="Arial"/>
                <w:sz w:val="18"/>
                <w:szCs w:val="18"/>
              </w:rPr>
              <w:t> </w:t>
            </w:r>
          </w:p>
        </w:tc>
        <w:tc>
          <w:tcPr>
            <w:tcW w:w="782" w:type="pct"/>
            <w:tcBorders>
              <w:top w:val="single" w:sz="4" w:space="0" w:color="auto"/>
              <w:left w:val="single" w:sz="4" w:space="0" w:color="auto"/>
              <w:bottom w:val="single" w:sz="4" w:space="0" w:color="auto"/>
              <w:right w:val="single" w:sz="4" w:space="0" w:color="auto"/>
            </w:tcBorders>
            <w:hideMark/>
          </w:tcPr>
          <w:p w14:paraId="08221055" w14:textId="77777777" w:rsidR="00B66DFA" w:rsidRPr="00BE7F54" w:rsidRDefault="00731910" w:rsidP="00467F64">
            <w:pPr>
              <w:spacing w:after="0" w:line="276" w:lineRule="auto"/>
              <w:rPr>
                <w:rFonts w:ascii="Arial" w:hAnsi="Arial" w:cs="Arial"/>
                <w:sz w:val="18"/>
                <w:szCs w:val="18"/>
              </w:rPr>
            </w:pPr>
            <w:r w:rsidRPr="00BE7F54">
              <w:rPr>
                <w:rFonts w:ascii="Arial" w:hAnsi="Arial" w:cs="Arial"/>
                <w:bCs/>
                <w:sz w:val="18"/>
                <w:szCs w:val="18"/>
                <w:lang w:val="en-GB"/>
              </w:rPr>
              <w:t xml:space="preserve">R High </w:t>
            </w:r>
          </w:p>
        </w:tc>
      </w:tr>
    </w:tbl>
    <w:p w14:paraId="017C0CD7"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lastRenderedPageBreak/>
        <w:t xml:space="preserve">Abbreviations: GN, ganglioneuroma; GNB, </w:t>
      </w:r>
      <w:proofErr w:type="spellStart"/>
      <w:r w:rsidRPr="00467F64">
        <w:rPr>
          <w:rFonts w:ascii="Arial" w:hAnsi="Arial" w:cs="Arial"/>
          <w:sz w:val="20"/>
          <w:szCs w:val="20"/>
          <w:lang w:val="en"/>
        </w:rPr>
        <w:t>ganglioneuroblastoma</w:t>
      </w:r>
      <w:proofErr w:type="spellEnd"/>
      <w:r w:rsidRPr="00467F64">
        <w:rPr>
          <w:rFonts w:ascii="Arial" w:hAnsi="Arial" w:cs="Arial"/>
          <w:sz w:val="20"/>
          <w:szCs w:val="20"/>
          <w:lang w:val="en"/>
        </w:rPr>
        <w:t xml:space="preserve">; NA, not applicable; Amp, amplified, </w:t>
      </w:r>
      <w:proofErr w:type="spellStart"/>
      <w:r w:rsidRPr="00467F64">
        <w:rPr>
          <w:rFonts w:ascii="Arial" w:hAnsi="Arial" w:cs="Arial"/>
          <w:sz w:val="20"/>
          <w:szCs w:val="20"/>
          <w:lang w:val="en"/>
        </w:rPr>
        <w:t>NB,neuroblastoma</w:t>
      </w:r>
      <w:proofErr w:type="spellEnd"/>
      <w:r w:rsidRPr="00467F64">
        <w:rPr>
          <w:rFonts w:ascii="Arial" w:hAnsi="Arial" w:cs="Arial"/>
          <w:sz w:val="20"/>
          <w:szCs w:val="20"/>
          <w:lang w:val="en"/>
        </w:rPr>
        <w:t>.</w:t>
      </w:r>
    </w:p>
    <w:p w14:paraId="5A7DBAF2" w14:textId="77777777" w:rsidR="00846CA1" w:rsidRDefault="00846CA1" w:rsidP="00BE7F54">
      <w:pPr>
        <w:spacing w:after="0" w:line="276" w:lineRule="auto"/>
        <w:jc w:val="both"/>
        <w:rPr>
          <w:rFonts w:ascii="Arial" w:hAnsi="Arial" w:cs="Arial"/>
          <w:sz w:val="20"/>
          <w:szCs w:val="20"/>
          <w:lang w:val="en"/>
        </w:rPr>
      </w:pPr>
    </w:p>
    <w:p w14:paraId="37F5EDFC" w14:textId="77777777" w:rsidR="00846CA1" w:rsidRDefault="00731910" w:rsidP="00BE7F54">
      <w:pPr>
        <w:spacing w:after="0" w:line="276" w:lineRule="auto"/>
        <w:jc w:val="both"/>
        <w:rPr>
          <w:rFonts w:ascii="Arial" w:hAnsi="Arial" w:cs="Arial"/>
          <w:sz w:val="20"/>
          <w:szCs w:val="20"/>
          <w:lang w:val="en"/>
        </w:rPr>
      </w:pPr>
      <w:r w:rsidRPr="00467F64">
        <w:rPr>
          <w:rFonts w:ascii="Arial" w:eastAsia="Times New Roman" w:hAnsi="Arial" w:cs="Arial"/>
          <w:sz w:val="20"/>
          <w:szCs w:val="20"/>
          <w:lang w:val="en"/>
        </w:rPr>
        <w:t>References</w:t>
      </w:r>
      <w:bookmarkStart w:id="25" w:name="R32253"/>
    </w:p>
    <w:p w14:paraId="46AF460B" w14:textId="77777777" w:rsidR="00846CA1" w:rsidRDefault="00731910" w:rsidP="00BE7F54">
      <w:pPr>
        <w:pStyle w:val="ListParagraph"/>
        <w:numPr>
          <w:ilvl w:val="0"/>
          <w:numId w:val="25"/>
        </w:numPr>
        <w:spacing w:after="0" w:line="276" w:lineRule="auto"/>
        <w:jc w:val="both"/>
        <w:rPr>
          <w:rFonts w:ascii="Arial" w:hAnsi="Arial" w:cs="Arial"/>
          <w:sz w:val="20"/>
          <w:szCs w:val="20"/>
          <w:lang w:val="en"/>
        </w:rPr>
      </w:pPr>
      <w:proofErr w:type="spellStart"/>
      <w:r w:rsidRPr="00846CA1">
        <w:rPr>
          <w:rFonts w:ascii="Arial" w:hAnsi="Arial" w:cs="Arial"/>
          <w:sz w:val="20"/>
          <w:szCs w:val="20"/>
          <w:lang w:val="en"/>
        </w:rPr>
        <w:t>Monclair</w:t>
      </w:r>
      <w:proofErr w:type="spellEnd"/>
      <w:r w:rsidRPr="00846CA1">
        <w:rPr>
          <w:rFonts w:ascii="Arial" w:hAnsi="Arial" w:cs="Arial"/>
          <w:sz w:val="20"/>
          <w:szCs w:val="20"/>
          <w:lang w:val="en"/>
        </w:rPr>
        <w:t xml:space="preserve"> T, Brodeur GM, </w:t>
      </w:r>
      <w:proofErr w:type="spellStart"/>
      <w:r w:rsidRPr="00846CA1">
        <w:rPr>
          <w:rFonts w:ascii="Arial" w:hAnsi="Arial" w:cs="Arial"/>
          <w:sz w:val="20"/>
          <w:szCs w:val="20"/>
          <w:lang w:val="en"/>
        </w:rPr>
        <w:t>Ambros</w:t>
      </w:r>
      <w:proofErr w:type="spellEnd"/>
      <w:r w:rsidRPr="00846CA1">
        <w:rPr>
          <w:rFonts w:ascii="Arial" w:hAnsi="Arial" w:cs="Arial"/>
          <w:sz w:val="20"/>
          <w:szCs w:val="20"/>
          <w:lang w:val="en"/>
        </w:rPr>
        <w:t xml:space="preserve"> PF, et al.; INRG Task Force. The International Neuroblastoma Risk Group (INRG) staging system: an INRG Task Force report. J Clin Oncol. 2009;27(2):298-303.</w:t>
      </w:r>
      <w:bookmarkStart w:id="26" w:name="N7431"/>
      <w:bookmarkEnd w:id="25"/>
    </w:p>
    <w:p w14:paraId="07463692" w14:textId="77777777" w:rsidR="00846CA1" w:rsidRDefault="00846CA1" w:rsidP="00BE7F54">
      <w:pPr>
        <w:spacing w:after="0" w:line="276" w:lineRule="auto"/>
        <w:jc w:val="both"/>
        <w:rPr>
          <w:rFonts w:ascii="Arial" w:eastAsia="Times New Roman" w:hAnsi="Arial" w:cs="Arial"/>
          <w:b/>
          <w:bCs/>
          <w:sz w:val="20"/>
          <w:szCs w:val="20"/>
          <w:lang w:val="en"/>
        </w:rPr>
      </w:pPr>
    </w:p>
    <w:p w14:paraId="422FC2FE" w14:textId="77777777" w:rsidR="00846CA1" w:rsidRDefault="00731910" w:rsidP="00BE7F54">
      <w:pPr>
        <w:spacing w:after="0" w:line="276" w:lineRule="auto"/>
        <w:jc w:val="both"/>
        <w:rPr>
          <w:rFonts w:ascii="Arial" w:hAnsi="Arial" w:cs="Arial"/>
          <w:sz w:val="20"/>
          <w:szCs w:val="20"/>
          <w:lang w:val="en"/>
        </w:rPr>
      </w:pPr>
      <w:r w:rsidRPr="00846CA1">
        <w:rPr>
          <w:rFonts w:ascii="Arial" w:eastAsia="Times New Roman" w:hAnsi="Arial" w:cs="Arial"/>
          <w:b/>
          <w:bCs/>
          <w:sz w:val="20"/>
          <w:szCs w:val="20"/>
          <w:lang w:val="en"/>
        </w:rPr>
        <w:t>K. Molecular Classification/Genetics</w:t>
      </w:r>
      <w:bookmarkEnd w:id="26"/>
    </w:p>
    <w:p w14:paraId="5B617E05" w14:textId="77777777" w:rsidR="00846CA1" w:rsidRDefault="00731910" w:rsidP="00BE7F54">
      <w:pPr>
        <w:spacing w:after="0" w:line="276" w:lineRule="auto"/>
        <w:jc w:val="both"/>
        <w:rPr>
          <w:rFonts w:ascii="Arial" w:hAnsi="Arial" w:cs="Arial"/>
          <w:sz w:val="20"/>
          <w:szCs w:val="20"/>
          <w:lang w:val="en"/>
        </w:rPr>
      </w:pPr>
      <w:r w:rsidRPr="00467F64">
        <w:rPr>
          <w:rStyle w:val="Emphasis"/>
          <w:rFonts w:ascii="Arial" w:hAnsi="Arial" w:cs="Arial"/>
          <w:sz w:val="20"/>
          <w:szCs w:val="20"/>
          <w:u w:val="single"/>
          <w:lang w:val="en"/>
        </w:rPr>
        <w:t>MYCN Amplification</w:t>
      </w:r>
    </w:p>
    <w:p w14:paraId="4774ADE7"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The most prognostically relevant genetic alteration in neuroblastoma is MYCN amplification. MYCN gene amplification is associated with high-risk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and poor patient prognosis. MYCN is a proto-oncogene located on the short arm of chromosome 2, the amplification of which leads to inhibiting cellular differentiation and promoting cellular proliferation and apoptosis/karyorrhexis. Not surprisingly, amplification is associated with undifferentiated and poorly differentiated neuroblastomas with a high mitotic-karyorrhectic index.</w:t>
      </w:r>
      <w:hyperlink w:anchor="R32234" w:tooltip="Goto&#10;S, Umehara S, Gerbing RB, et al. Histopathology and MYCN status in peripheral&#10;neuroblastic tumors: a report from the Children’s Cancer Group. Cancer.&#10;2001;92(10):2699-2708." w:history="1">
        <w:r w:rsidRPr="00467F64">
          <w:rPr>
            <w:rStyle w:val="Hyperlink"/>
            <w:rFonts w:ascii="Arial" w:hAnsi="Arial" w:cs="Arial"/>
            <w:sz w:val="20"/>
            <w:szCs w:val="20"/>
            <w:vertAlign w:val="superscript"/>
            <w:lang w:val="en"/>
          </w:rPr>
          <w:t>1</w:t>
        </w:r>
      </w:hyperlink>
    </w:p>
    <w:p w14:paraId="5A91BB30" w14:textId="77777777" w:rsidR="00846CA1" w:rsidRDefault="00846CA1" w:rsidP="00BE7F54">
      <w:pPr>
        <w:spacing w:after="0" w:line="276" w:lineRule="auto"/>
        <w:jc w:val="both"/>
        <w:rPr>
          <w:rFonts w:ascii="Arial" w:hAnsi="Arial" w:cs="Arial"/>
          <w:sz w:val="20"/>
          <w:szCs w:val="20"/>
          <w:lang w:val="en"/>
        </w:rPr>
      </w:pPr>
    </w:p>
    <w:p w14:paraId="5FD6A94C"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MYCN overexpression usually occurs by gene amplification in 1 or both of the following ways: (1) gene duplication adjacent to the usual locus on 2p, forming homogeneously staining regions (HSRs) seen on chromosomal banding patterns; and (2) formation of double minutes, small, circular extrachromosomal fragments of DNA that harbor copies of the MYCN gene and are replicated during mitosis. These mechanisms can occur individually or simultaneously </w:t>
      </w:r>
      <w:proofErr w:type="gramStart"/>
      <w:r w:rsidRPr="00467F64">
        <w:rPr>
          <w:rFonts w:ascii="Arial" w:hAnsi="Arial" w:cs="Arial"/>
          <w:sz w:val="20"/>
          <w:szCs w:val="20"/>
          <w:lang w:val="en"/>
        </w:rPr>
        <w:t>in a given</w:t>
      </w:r>
      <w:proofErr w:type="gramEnd"/>
      <w:r w:rsidRPr="00467F64">
        <w:rPr>
          <w:rFonts w:ascii="Arial" w:hAnsi="Arial" w:cs="Arial"/>
          <w:sz w:val="20"/>
          <w:szCs w:val="20"/>
          <w:lang w:val="en"/>
        </w:rPr>
        <w:t xml:space="preserve"> tumor cell.</w:t>
      </w:r>
    </w:p>
    <w:p w14:paraId="5D276900" w14:textId="77777777" w:rsidR="00846CA1" w:rsidRDefault="00846CA1" w:rsidP="00BE7F54">
      <w:pPr>
        <w:spacing w:after="0" w:line="276" w:lineRule="auto"/>
        <w:jc w:val="both"/>
        <w:rPr>
          <w:rFonts w:ascii="Arial" w:hAnsi="Arial" w:cs="Arial"/>
          <w:sz w:val="20"/>
          <w:szCs w:val="20"/>
          <w:lang w:val="en"/>
        </w:rPr>
      </w:pPr>
    </w:p>
    <w:p w14:paraId="69AA337E"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The MYCN status of a given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 can be determined by FISH within a relatively short period of time after the surgery/biopsy using touch preparation slides or formalin-fixed, paraffin-embedded sections (Note A). A double-staining procedure is required </w:t>
      </w:r>
      <w:proofErr w:type="gramStart"/>
      <w:r w:rsidRPr="00467F64">
        <w:rPr>
          <w:rFonts w:ascii="Arial" w:hAnsi="Arial" w:cs="Arial"/>
          <w:sz w:val="20"/>
          <w:szCs w:val="20"/>
          <w:lang w:val="en"/>
        </w:rPr>
        <w:t>in order to</w:t>
      </w:r>
      <w:proofErr w:type="gramEnd"/>
      <w:r w:rsidRPr="00467F64">
        <w:rPr>
          <w:rFonts w:ascii="Arial" w:hAnsi="Arial" w:cs="Arial"/>
          <w:sz w:val="20"/>
          <w:szCs w:val="20"/>
          <w:lang w:val="en"/>
        </w:rPr>
        <w:t xml:space="preserve"> compare the number of chromosome 2 and MYCN signals in the same tumor nuclei. Additional MYCN signals associated with a similar increase in the number of chromosome 2 signals does not represent MYCN amplification. MYCN status is defined as “amplified” when MYCN signals exceed chromosome 2 signals by 3 times or more in the given tumor cell nuclei. The prognostic significance of tumors showing increased MYCN signals, but not more than 3 times that of chromosome 2 signals (MYCN gain), is yet to be determined</w:t>
      </w:r>
      <w:r w:rsidR="00846CA1">
        <w:rPr>
          <w:rFonts w:ascii="Arial" w:hAnsi="Arial" w:cs="Arial"/>
          <w:sz w:val="20"/>
          <w:szCs w:val="20"/>
          <w:lang w:val="en"/>
        </w:rPr>
        <w:t>.</w:t>
      </w:r>
    </w:p>
    <w:p w14:paraId="58378160" w14:textId="77777777" w:rsidR="00846CA1" w:rsidRDefault="00846CA1" w:rsidP="00BE7F54">
      <w:pPr>
        <w:spacing w:after="0" w:line="276" w:lineRule="auto"/>
        <w:jc w:val="both"/>
        <w:rPr>
          <w:rFonts w:ascii="Arial" w:hAnsi="Arial" w:cs="Arial"/>
          <w:sz w:val="20"/>
          <w:szCs w:val="20"/>
          <w:lang w:val="en"/>
        </w:rPr>
      </w:pPr>
    </w:p>
    <w:p w14:paraId="760E9751"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Recent studies have identified a subset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with “discordance” between the genotype (MYCN amplification status) and the phenotype (differentiation, MKI, and histologic classification).</w:t>
      </w:r>
      <w:hyperlink w:anchor="R32235" w:tooltip="Suganuma&#10;R, Wang LL, Sano H, et al. Peripheral neuroblastic tumors with&#10;genotype-phenotype discordance: a report from the Children"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In cases with amplification of the MYCN gene but favorable histologic features (differentiating neuroblasts and/or low-intermediate MKI), the cells do not produce active N-</w:t>
      </w:r>
      <w:proofErr w:type="spellStart"/>
      <w:r w:rsidRPr="00467F64">
        <w:rPr>
          <w:rFonts w:ascii="Arial" w:hAnsi="Arial" w:cs="Arial"/>
          <w:sz w:val="20"/>
          <w:szCs w:val="20"/>
          <w:lang w:val="en"/>
        </w:rPr>
        <w:t>myc</w:t>
      </w:r>
      <w:proofErr w:type="spellEnd"/>
      <w:r w:rsidRPr="00467F64">
        <w:rPr>
          <w:rFonts w:ascii="Arial" w:hAnsi="Arial" w:cs="Arial"/>
          <w:sz w:val="20"/>
          <w:szCs w:val="20"/>
          <w:lang w:val="en"/>
        </w:rPr>
        <w:t xml:space="preserve"> protein and lack the classic “bulls eye” nucleoli.</w:t>
      </w:r>
      <w:hyperlink w:anchor="R32235" w:tooltip="Suganuma&#10;R, Wang LL, Sano H, et al. Peripheral neuroblastic tumors with&#10;genotype-phenotype discordance: a report from the Children" w:history="1">
        <w:r w:rsidRPr="00467F64">
          <w:rPr>
            <w:rStyle w:val="Hyperlink"/>
            <w:rFonts w:ascii="Arial" w:hAnsi="Arial" w:cs="Arial"/>
            <w:sz w:val="20"/>
            <w:szCs w:val="20"/>
            <w:vertAlign w:val="superscript"/>
            <w:lang w:val="en"/>
          </w:rPr>
          <w:t>2</w:t>
        </w:r>
      </w:hyperlink>
      <w:r w:rsidRPr="00467F64">
        <w:rPr>
          <w:rFonts w:ascii="Arial" w:hAnsi="Arial" w:cs="Arial"/>
          <w:sz w:val="20"/>
          <w:szCs w:val="20"/>
          <w:lang w:val="en"/>
        </w:rPr>
        <w:t> In cases that lack MYCN amplification but have unfavorable histologic features (undifferentiated neuroblasts and/or high MKI), C-</w:t>
      </w:r>
      <w:proofErr w:type="spellStart"/>
      <w:r w:rsidRPr="00467F64">
        <w:rPr>
          <w:rFonts w:ascii="Arial" w:hAnsi="Arial" w:cs="Arial"/>
          <w:sz w:val="20"/>
          <w:szCs w:val="20"/>
          <w:lang w:val="en"/>
        </w:rPr>
        <w:t>myc</w:t>
      </w:r>
      <w:proofErr w:type="spellEnd"/>
      <w:r w:rsidRPr="00467F64">
        <w:rPr>
          <w:rFonts w:ascii="Arial" w:hAnsi="Arial" w:cs="Arial"/>
          <w:sz w:val="20"/>
          <w:szCs w:val="20"/>
          <w:lang w:val="en"/>
        </w:rPr>
        <w:t xml:space="preserve"> protein is often being expressed instead.</w:t>
      </w:r>
      <w:hyperlink w:anchor="R32236" w:tooltip="Wang LL, Suganuma&#10;R, Ikegaki N, et al. Neuroblastoma of undifferentiated subtype, prognostic&#10;significance of prominent nucleolar formation, and MYC/MYCN protein expression:&#10;a report from the Children" w:history="1">
        <w:r w:rsidRPr="00467F64">
          <w:rPr>
            <w:rStyle w:val="Hyperlink"/>
            <w:rFonts w:ascii="Arial" w:hAnsi="Arial" w:cs="Arial"/>
            <w:sz w:val="20"/>
            <w:szCs w:val="20"/>
            <w:vertAlign w:val="superscript"/>
            <w:lang w:val="en"/>
          </w:rPr>
          <w:t>3</w:t>
        </w:r>
      </w:hyperlink>
    </w:p>
    <w:p w14:paraId="4C7F8E38" w14:textId="77777777" w:rsidR="00846CA1" w:rsidRDefault="00846CA1" w:rsidP="00BE7F54">
      <w:pPr>
        <w:spacing w:after="0" w:line="276" w:lineRule="auto"/>
        <w:jc w:val="both"/>
        <w:rPr>
          <w:rFonts w:ascii="Arial" w:hAnsi="Arial" w:cs="Arial"/>
          <w:sz w:val="20"/>
          <w:szCs w:val="20"/>
          <w:lang w:val="en"/>
        </w:rPr>
      </w:pPr>
    </w:p>
    <w:p w14:paraId="7AB3429C"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MYCN amplification is also correlated with advanced-stage tumors often having chromosome 1p deletions, especially del 1p36.3.</w:t>
      </w:r>
      <w:hyperlink w:anchor="R32237" w:tooltip="Attiyeh EF, London&#10;WB, Mossé YP, et al; Children" w:history="1">
        <w:r w:rsidRPr="00467F64">
          <w:rPr>
            <w:rStyle w:val="Hyperlink"/>
            <w:rFonts w:ascii="Arial" w:hAnsi="Arial" w:cs="Arial"/>
            <w:sz w:val="20"/>
            <w:szCs w:val="20"/>
            <w:vertAlign w:val="superscript"/>
            <w:lang w:val="en"/>
          </w:rPr>
          <w:t>4</w:t>
        </w:r>
      </w:hyperlink>
      <w:r w:rsidRPr="00467F64">
        <w:rPr>
          <w:rFonts w:ascii="Arial" w:hAnsi="Arial" w:cs="Arial"/>
          <w:sz w:val="20"/>
          <w:szCs w:val="20"/>
          <w:lang w:val="en"/>
        </w:rPr>
        <w:t> The deletion of 14q has also been shown to be unfavorable, as have loss of 11q and gain of 17q.</w:t>
      </w:r>
      <w:hyperlink w:anchor="R32238" w:tooltip="Look AT, Hayes FA,&#10;Shuster JJ, et al. Clinical relevance of tumor cell ploidy and N-myc gene&#10;amplification in childhood neuroblastoma: a Pediatric Oncology Group study. J&#10;Clin Oncol. 1991;9(4):581-591." w:history="1">
        <w:r w:rsidRPr="00467F64">
          <w:rPr>
            <w:rStyle w:val="Hyperlink"/>
            <w:rFonts w:ascii="Arial" w:hAnsi="Arial" w:cs="Arial"/>
            <w:sz w:val="20"/>
            <w:szCs w:val="20"/>
            <w:vertAlign w:val="superscript"/>
            <w:lang w:val="en"/>
          </w:rPr>
          <w:t>5</w:t>
        </w:r>
      </w:hyperlink>
    </w:p>
    <w:p w14:paraId="49495EB1" w14:textId="77777777" w:rsidR="00846CA1" w:rsidRDefault="00846CA1" w:rsidP="00BE7F54">
      <w:pPr>
        <w:spacing w:after="0" w:line="276" w:lineRule="auto"/>
        <w:jc w:val="both"/>
        <w:rPr>
          <w:rFonts w:ascii="Arial" w:hAnsi="Arial" w:cs="Arial"/>
          <w:sz w:val="20"/>
          <w:szCs w:val="20"/>
          <w:lang w:val="en"/>
        </w:rPr>
      </w:pPr>
    </w:p>
    <w:p w14:paraId="293BAE79" w14:textId="77777777" w:rsidR="00846CA1" w:rsidRDefault="00731910" w:rsidP="00BE7F54">
      <w:pPr>
        <w:spacing w:after="0" w:line="276" w:lineRule="auto"/>
        <w:jc w:val="both"/>
        <w:rPr>
          <w:rFonts w:ascii="Arial" w:hAnsi="Arial" w:cs="Arial"/>
          <w:sz w:val="20"/>
          <w:szCs w:val="20"/>
          <w:lang w:val="en"/>
        </w:rPr>
      </w:pPr>
      <w:r w:rsidRPr="00467F64">
        <w:rPr>
          <w:rStyle w:val="Emphasis"/>
          <w:rFonts w:ascii="Arial" w:hAnsi="Arial" w:cs="Arial"/>
          <w:sz w:val="20"/>
          <w:szCs w:val="20"/>
          <w:u w:val="single"/>
          <w:lang w:val="en"/>
        </w:rPr>
        <w:t>ALK Mutation and Amplification</w:t>
      </w:r>
    </w:p>
    <w:p w14:paraId="42CA85A0"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Recent studies have demonstrated mutations in the anaplastic lymphoma kinase (ALK) gene in a subset of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as well as in the germline of patients with a familial predisposition to this disease.</w:t>
      </w:r>
      <w:hyperlink w:anchor="R32239" w:tooltip="Mosse YP,&#10;Laudenslager M, Longo L, et al. Identification of ALK as a major familial&#10;neuroblastoma predisposition gene. Nature. 2008;455(7215):930-936." w:history="1">
        <w:r w:rsidRPr="00467F64">
          <w:rPr>
            <w:rStyle w:val="Hyperlink"/>
            <w:rFonts w:ascii="Arial" w:hAnsi="Arial" w:cs="Arial"/>
            <w:sz w:val="20"/>
            <w:szCs w:val="20"/>
            <w:vertAlign w:val="superscript"/>
            <w:lang w:val="en"/>
          </w:rPr>
          <w:t>6,</w:t>
        </w:r>
      </w:hyperlink>
      <w:hyperlink w:anchor="R32240" w:tooltip="Janoueix-Lerosey I,&#10;Lequin D, Brugières L, et al. Somatic and germline activating mutations of the&#10;ALK kinase receptor in neuroblastoma. Nature. 2008;455(7215):967-970." w:history="1">
        <w:r w:rsidRPr="00467F64">
          <w:rPr>
            <w:rStyle w:val="Hyperlink"/>
            <w:rFonts w:ascii="Arial" w:hAnsi="Arial" w:cs="Arial"/>
            <w:sz w:val="20"/>
            <w:szCs w:val="20"/>
            <w:vertAlign w:val="superscript"/>
            <w:lang w:val="en"/>
          </w:rPr>
          <w:t>7,</w:t>
        </w:r>
      </w:hyperlink>
      <w:hyperlink w:anchor="R32241" w:tooltip="Chen Y, Takita J,&#10;Choi YL, et al. Oncogenic mutations of ALK kinase in neuroblastoma. Nature.&#10;2008;455(7215):971-974." w:history="1">
        <w:r w:rsidRPr="00467F64">
          <w:rPr>
            <w:rStyle w:val="Hyperlink"/>
            <w:rFonts w:ascii="Arial" w:hAnsi="Arial" w:cs="Arial"/>
            <w:sz w:val="20"/>
            <w:szCs w:val="20"/>
            <w:vertAlign w:val="superscript"/>
            <w:lang w:val="en"/>
          </w:rPr>
          <w:t>8</w:t>
        </w:r>
      </w:hyperlink>
      <w:r w:rsidRPr="00467F64">
        <w:rPr>
          <w:rFonts w:ascii="Arial" w:hAnsi="Arial" w:cs="Arial"/>
          <w:sz w:val="20"/>
          <w:szCs w:val="20"/>
          <w:lang w:val="en"/>
        </w:rPr>
        <w:t xml:space="preserve"> About 8% to 10% of tumors have ALK mutations, and about 25% have gene amplification or </w:t>
      </w:r>
      <w:r w:rsidRPr="00467F64">
        <w:rPr>
          <w:rFonts w:ascii="Arial" w:hAnsi="Arial" w:cs="Arial"/>
          <w:sz w:val="20"/>
          <w:szCs w:val="20"/>
          <w:lang w:val="en"/>
        </w:rPr>
        <w:lastRenderedPageBreak/>
        <w:t>protein overexpression; these aberrations are all associated with higher risk and worse prognosis.</w:t>
      </w:r>
      <w:hyperlink w:anchor="R32242" w:tooltip="Pugh TJ, Morozova&#10;O, Attiyeh EF, et al. The genetic landscape of high-risk neuroblastoma. Nat&#10;Genet. 2013;45(3):279-284." w:history="1">
        <w:r w:rsidRPr="00467F64">
          <w:rPr>
            <w:rStyle w:val="Hyperlink"/>
            <w:rFonts w:ascii="Arial" w:hAnsi="Arial" w:cs="Arial"/>
            <w:sz w:val="20"/>
            <w:szCs w:val="20"/>
            <w:vertAlign w:val="superscript"/>
            <w:lang w:val="en"/>
          </w:rPr>
          <w:t>9</w:t>
        </w:r>
      </w:hyperlink>
      <w:r w:rsidRPr="00467F64">
        <w:rPr>
          <w:rFonts w:ascii="Arial" w:hAnsi="Arial" w:cs="Arial"/>
          <w:sz w:val="20"/>
          <w:szCs w:val="20"/>
          <w:lang w:val="en"/>
        </w:rPr>
        <w:t> 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20067EAC" w14:textId="77777777" w:rsidR="00846CA1" w:rsidRDefault="00846CA1" w:rsidP="00BE7F54">
      <w:pPr>
        <w:spacing w:after="0" w:line="276" w:lineRule="auto"/>
        <w:jc w:val="both"/>
        <w:rPr>
          <w:rFonts w:ascii="Arial" w:hAnsi="Arial" w:cs="Arial"/>
          <w:sz w:val="20"/>
          <w:szCs w:val="20"/>
          <w:lang w:val="en"/>
        </w:rPr>
      </w:pPr>
    </w:p>
    <w:p w14:paraId="60FC8D02" w14:textId="77777777" w:rsidR="00846CA1" w:rsidRDefault="00731910" w:rsidP="00BE7F54">
      <w:pPr>
        <w:spacing w:after="0" w:line="276" w:lineRule="auto"/>
        <w:jc w:val="both"/>
        <w:rPr>
          <w:rFonts w:ascii="Arial" w:hAnsi="Arial" w:cs="Arial"/>
          <w:sz w:val="20"/>
          <w:szCs w:val="20"/>
          <w:lang w:val="en"/>
        </w:rPr>
      </w:pPr>
      <w:r w:rsidRPr="00467F64">
        <w:rPr>
          <w:rStyle w:val="Emphasis"/>
          <w:rFonts w:ascii="Arial" w:hAnsi="Arial" w:cs="Arial"/>
          <w:sz w:val="20"/>
          <w:szCs w:val="20"/>
          <w:u w:val="single"/>
          <w:lang w:val="en"/>
        </w:rPr>
        <w:t>ATRX</w:t>
      </w:r>
    </w:p>
    <w:p w14:paraId="31BCFAA8" w14:textId="77777777" w:rsidR="00846CA1" w:rsidRDefault="00846CA1" w:rsidP="00BE7F54">
      <w:pPr>
        <w:spacing w:after="0" w:line="276" w:lineRule="auto"/>
        <w:jc w:val="both"/>
        <w:rPr>
          <w:rFonts w:ascii="Arial" w:hAnsi="Arial" w:cs="Arial"/>
          <w:sz w:val="20"/>
          <w:szCs w:val="20"/>
          <w:lang w:val="en"/>
        </w:rPr>
      </w:pPr>
    </w:p>
    <w:p w14:paraId="6F16461D"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Although mutations in the alpha-thalassemia/mental retardation X-linked syndrome (ATRX) gene are only found in 2%-3% of all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the vast majority of high-stage tumors in older children and adolescents have ATRX mutations (whereas congenital and infantile tumors only exceedingly rarely have them).</w:t>
      </w:r>
      <w:hyperlink w:anchor="R32242" w:tooltip="Pugh TJ, Morozova&#10;O, Attiyeh EF, et al. The genetic landscape of high-risk neuroblastoma. Nat&#10;Genet. 2013;45(3):279-284." w:history="1">
        <w:r w:rsidRPr="00467F64">
          <w:rPr>
            <w:rStyle w:val="Hyperlink"/>
            <w:rFonts w:ascii="Arial" w:hAnsi="Arial" w:cs="Arial"/>
            <w:sz w:val="20"/>
            <w:szCs w:val="20"/>
            <w:vertAlign w:val="superscript"/>
            <w:lang w:val="en"/>
          </w:rPr>
          <w:t>9,</w:t>
        </w:r>
      </w:hyperlink>
      <w:hyperlink w:anchor="R32243" w:tooltip="Cheung NK, Zhang J,&#10;Lu C, et al. Association of age at diagnosis and genetic mutations in patients&#10;with neuroblastoma. JAMA. 2012;307(10):1062-1071." w:history="1">
        <w:r w:rsidRPr="00467F64">
          <w:rPr>
            <w:rStyle w:val="Hyperlink"/>
            <w:rFonts w:ascii="Arial" w:hAnsi="Arial" w:cs="Arial"/>
            <w:sz w:val="20"/>
            <w:szCs w:val="20"/>
            <w:vertAlign w:val="superscript"/>
            <w:lang w:val="en"/>
          </w:rPr>
          <w:t>10</w:t>
        </w:r>
      </w:hyperlink>
      <w:r w:rsidRPr="00467F64">
        <w:rPr>
          <w:rFonts w:ascii="Arial" w:hAnsi="Arial" w:cs="Arial"/>
          <w:sz w:val="20"/>
          <w:szCs w:val="20"/>
          <w:lang w:val="en"/>
        </w:rPr>
        <w:t> The ATRX gene product plays a role in telomere maintenance, and tumor cells with mutated ATRX have longer-than-usual telomeres, prolonging their survival.</w:t>
      </w:r>
    </w:p>
    <w:p w14:paraId="65F94644" w14:textId="77777777" w:rsidR="00846CA1" w:rsidRDefault="00846CA1" w:rsidP="00BE7F54">
      <w:pPr>
        <w:spacing w:after="0" w:line="276" w:lineRule="auto"/>
        <w:jc w:val="both"/>
        <w:rPr>
          <w:rFonts w:ascii="Arial" w:hAnsi="Arial" w:cs="Arial"/>
          <w:sz w:val="20"/>
          <w:szCs w:val="20"/>
          <w:lang w:val="en"/>
        </w:rPr>
      </w:pPr>
    </w:p>
    <w:p w14:paraId="39D082F3"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u w:val="single"/>
          <w:lang w:val="en"/>
        </w:rPr>
        <w:t>DNA Index</w:t>
      </w:r>
    </w:p>
    <w:p w14:paraId="281BF4FC"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Determination of DNA index by flow cytometry is also important; however, a minimum of 100 mg and preferably 1g of fresh tumor is typically required for this purpose (Note A). A DNA index near diploid/tetraploid is unfavorable, while </w:t>
      </w:r>
      <w:proofErr w:type="spellStart"/>
      <w:r w:rsidRPr="00467F64">
        <w:rPr>
          <w:rFonts w:ascii="Arial" w:hAnsi="Arial" w:cs="Arial"/>
          <w:sz w:val="20"/>
          <w:szCs w:val="20"/>
          <w:lang w:val="en"/>
        </w:rPr>
        <w:t>hyperdiploid</w:t>
      </w:r>
      <w:proofErr w:type="spellEnd"/>
      <w:r w:rsidRPr="00467F64">
        <w:rPr>
          <w:rFonts w:ascii="Arial" w:hAnsi="Arial" w:cs="Arial"/>
          <w:sz w:val="20"/>
          <w:szCs w:val="20"/>
          <w:lang w:val="en"/>
        </w:rPr>
        <w:t xml:space="preserve"> (near triploid) tumors have a better prognosis. However, the prognostic effects of DNA index are reported to be limited to those patients diagnosed at younger than 1 year of age.</w:t>
      </w:r>
      <w:hyperlink w:anchor="R32238" w:tooltip="Look AT, Hayes FA,&#10;Shuster JJ, et al. Clinical relevance of tumor cell ploidy and N-myc gene&#10;amplification in childhood neuroblastoma: a Pediatric Oncology Group study. J&#10;Clin Oncol. 1991;9(4):581-591." w:history="1">
        <w:r w:rsidRPr="00467F64">
          <w:rPr>
            <w:rStyle w:val="Hyperlink"/>
            <w:rFonts w:ascii="Arial" w:hAnsi="Arial" w:cs="Arial"/>
            <w:sz w:val="20"/>
            <w:szCs w:val="20"/>
            <w:vertAlign w:val="superscript"/>
            <w:lang w:val="en"/>
          </w:rPr>
          <w:t>5</w:t>
        </w:r>
      </w:hyperlink>
    </w:p>
    <w:p w14:paraId="2C172DD2" w14:textId="77777777" w:rsidR="00846CA1" w:rsidRDefault="00846CA1" w:rsidP="00BE7F54">
      <w:pPr>
        <w:spacing w:after="0" w:line="276" w:lineRule="auto"/>
        <w:jc w:val="both"/>
        <w:rPr>
          <w:rFonts w:ascii="Arial" w:hAnsi="Arial" w:cs="Arial"/>
          <w:sz w:val="20"/>
          <w:szCs w:val="20"/>
          <w:lang w:val="en"/>
        </w:rPr>
      </w:pPr>
    </w:p>
    <w:p w14:paraId="024ECA54"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u w:val="single"/>
          <w:lang w:val="en"/>
        </w:rPr>
        <w:t>Others</w:t>
      </w:r>
    </w:p>
    <w:p w14:paraId="124438FE"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Comparative genomic hybridization is typically used to evaluate for segmental chromosomal aberrations (especially 1p deletion, 11q deletion, and/or 17q gain), which are associated with high-risk tumors, whereas alterations in the numbers of whole chromosomes are associated with lower risk tumors.</w:t>
      </w:r>
      <w:hyperlink w:anchor="R32244" w:tooltip="Schleiermacher G,&#10;Mosseri V, London WB, et al. Segmental chromosomal alterations have prognostic&#10;impact in neuroblastoma: a report from the INRG project. Br J Cancer.&#10;2012;107(8):1418-1422." w:history="1">
        <w:r w:rsidRPr="00467F64">
          <w:rPr>
            <w:rStyle w:val="Hyperlink"/>
            <w:rFonts w:ascii="Arial" w:hAnsi="Arial" w:cs="Arial"/>
            <w:sz w:val="20"/>
            <w:szCs w:val="20"/>
            <w:vertAlign w:val="superscript"/>
            <w:lang w:val="en"/>
          </w:rPr>
          <w:t>11,</w:t>
        </w:r>
      </w:hyperlink>
      <w:hyperlink w:anchor="R32245" w:tooltip="Normand C, Michon&#10;J, Janoueix-Lerosey I, et al. Genetic alterations in neuroblastoma and their&#10;usefulness for clinical management. Bull Cancer. 2011;98(5):477-488. " w:history="1">
        <w:r w:rsidRPr="00467F64">
          <w:rPr>
            <w:rStyle w:val="Hyperlink"/>
            <w:rFonts w:ascii="Arial" w:hAnsi="Arial" w:cs="Arial"/>
            <w:sz w:val="20"/>
            <w:szCs w:val="20"/>
            <w:vertAlign w:val="superscript"/>
            <w:lang w:val="en"/>
          </w:rPr>
          <w:t>12</w:t>
        </w:r>
      </w:hyperlink>
    </w:p>
    <w:p w14:paraId="045750B3" w14:textId="77777777" w:rsidR="00846CA1" w:rsidRDefault="00846CA1" w:rsidP="00BE7F54">
      <w:pPr>
        <w:spacing w:after="0" w:line="276" w:lineRule="auto"/>
        <w:jc w:val="both"/>
        <w:rPr>
          <w:rFonts w:ascii="Arial" w:hAnsi="Arial" w:cs="Arial"/>
          <w:sz w:val="20"/>
          <w:szCs w:val="20"/>
          <w:lang w:val="en"/>
        </w:rPr>
      </w:pPr>
    </w:p>
    <w:p w14:paraId="055D8C71" w14:textId="77777777" w:rsidR="00846CA1" w:rsidRDefault="00731910" w:rsidP="00BE7F54">
      <w:pPr>
        <w:spacing w:after="0" w:line="276" w:lineRule="auto"/>
        <w:jc w:val="both"/>
        <w:rPr>
          <w:rFonts w:ascii="Arial" w:hAnsi="Arial" w:cs="Arial"/>
          <w:sz w:val="20"/>
          <w:szCs w:val="20"/>
          <w:lang w:val="en"/>
        </w:rPr>
      </w:pPr>
      <w:r w:rsidRPr="00467F64">
        <w:rPr>
          <w:rFonts w:ascii="Arial" w:hAnsi="Arial" w:cs="Arial"/>
          <w:sz w:val="20"/>
          <w:szCs w:val="20"/>
          <w:lang w:val="en"/>
        </w:rPr>
        <w:t xml:space="preserve">Additional genetic abnormalities may have clinicopathologic significance in </w:t>
      </w:r>
      <w:proofErr w:type="spellStart"/>
      <w:r w:rsidRPr="00467F64">
        <w:rPr>
          <w:rFonts w:ascii="Arial" w:hAnsi="Arial" w:cs="Arial"/>
          <w:sz w:val="20"/>
          <w:szCs w:val="20"/>
          <w:lang w:val="en"/>
        </w:rPr>
        <w:t>neuroblastic</w:t>
      </w:r>
      <w:proofErr w:type="spellEnd"/>
      <w:r w:rsidRPr="00467F64">
        <w:rPr>
          <w:rFonts w:ascii="Arial" w:hAnsi="Arial" w:cs="Arial"/>
          <w:sz w:val="20"/>
          <w:szCs w:val="20"/>
          <w:lang w:val="en"/>
        </w:rPr>
        <w:t xml:space="preserve"> tumors. Higher expression of </w:t>
      </w:r>
      <w:proofErr w:type="spellStart"/>
      <w:r w:rsidRPr="00467F64">
        <w:rPr>
          <w:rFonts w:ascii="Arial" w:hAnsi="Arial" w:cs="Arial"/>
          <w:sz w:val="20"/>
          <w:szCs w:val="20"/>
          <w:lang w:val="en"/>
        </w:rPr>
        <w:t>TrkA</w:t>
      </w:r>
      <w:proofErr w:type="spellEnd"/>
      <w:r w:rsidRPr="00467F64">
        <w:rPr>
          <w:rFonts w:ascii="Arial" w:hAnsi="Arial" w:cs="Arial"/>
          <w:sz w:val="20"/>
          <w:szCs w:val="20"/>
          <w:lang w:val="en"/>
        </w:rPr>
        <w:t xml:space="preserve"> (high-affinity nerve growth factor receptor) portends a good prognosis; MYCN-amplified tumors usually have a lower expression of TrkA.</w:t>
      </w:r>
      <w:hyperlink w:anchor="R32246" w:tooltip="Shimada H, Ambros&#10;IM, Dehner LP, Hata J, Joshi VV, Roald B. Terminology and morphologic criteria&#10;of neuroblastic tumors: recommendations by the International Neuroblastoma&#10;Pathology Committee. Cancer. 1999;86(2):349-363." w:history="1">
        <w:r w:rsidRPr="00467F64">
          <w:rPr>
            <w:rStyle w:val="Hyperlink"/>
            <w:rFonts w:ascii="Arial" w:hAnsi="Arial" w:cs="Arial"/>
            <w:sz w:val="20"/>
            <w:szCs w:val="20"/>
            <w:vertAlign w:val="superscript"/>
            <w:lang w:val="en"/>
          </w:rPr>
          <w:t>13</w:t>
        </w:r>
      </w:hyperlink>
      <w:r w:rsidRPr="00467F64">
        <w:rPr>
          <w:rFonts w:ascii="Arial" w:hAnsi="Arial" w:cs="Arial"/>
          <w:sz w:val="20"/>
          <w:szCs w:val="20"/>
          <w:lang w:val="en"/>
        </w:rPr>
        <w:t> PHOX2B mutations are frequently seen in familial neuroblastomas, but only rarely in sporadic tumors.</w:t>
      </w:r>
      <w:hyperlink w:anchor="R32247" w:tooltip="Raabe EH,&#10;Laudenslager M, Winter C, et al. Prevalence and functional consequence of&#10;PHOX2B mutations in neuroblastoma. Oncogene. 2008;27(4):469-476." w:history="1">
        <w:r w:rsidRPr="00467F64">
          <w:rPr>
            <w:rStyle w:val="Hyperlink"/>
            <w:rFonts w:ascii="Arial" w:hAnsi="Arial" w:cs="Arial"/>
            <w:sz w:val="20"/>
            <w:szCs w:val="20"/>
            <w:vertAlign w:val="superscript"/>
            <w:lang w:val="en"/>
          </w:rPr>
          <w:t>14</w:t>
        </w:r>
      </w:hyperlink>
    </w:p>
    <w:p w14:paraId="1812D7F2" w14:textId="77777777" w:rsidR="00846CA1" w:rsidRDefault="00846CA1" w:rsidP="00BE7F54">
      <w:pPr>
        <w:spacing w:after="0" w:line="276" w:lineRule="auto"/>
        <w:jc w:val="both"/>
        <w:rPr>
          <w:rFonts w:ascii="Arial" w:hAnsi="Arial" w:cs="Arial"/>
          <w:sz w:val="20"/>
          <w:szCs w:val="20"/>
          <w:lang w:val="en"/>
        </w:rPr>
      </w:pPr>
    </w:p>
    <w:p w14:paraId="360B1FD6" w14:textId="77777777" w:rsidR="00846CA1" w:rsidRDefault="00731910" w:rsidP="00BE7F54">
      <w:pPr>
        <w:spacing w:after="0" w:line="276" w:lineRule="auto"/>
        <w:jc w:val="both"/>
        <w:rPr>
          <w:rFonts w:ascii="Arial" w:hAnsi="Arial" w:cs="Arial"/>
          <w:sz w:val="20"/>
          <w:szCs w:val="20"/>
          <w:lang w:val="en"/>
        </w:rPr>
      </w:pPr>
      <w:r w:rsidRPr="00467F64">
        <w:rPr>
          <w:rFonts w:ascii="Arial" w:eastAsia="Times New Roman" w:hAnsi="Arial" w:cs="Arial"/>
          <w:sz w:val="20"/>
          <w:szCs w:val="20"/>
          <w:lang w:val="en"/>
        </w:rPr>
        <w:t>References</w:t>
      </w:r>
      <w:bookmarkStart w:id="27" w:name="R32234"/>
    </w:p>
    <w:p w14:paraId="6F5EF907" w14:textId="77777777" w:rsidR="00846CA1" w:rsidRPr="00846CA1" w:rsidRDefault="00731910" w:rsidP="00BE7F54">
      <w:pPr>
        <w:pStyle w:val="ListParagraph"/>
        <w:numPr>
          <w:ilvl w:val="0"/>
          <w:numId w:val="26"/>
        </w:numPr>
        <w:spacing w:after="0" w:line="276" w:lineRule="auto"/>
        <w:jc w:val="both"/>
        <w:rPr>
          <w:rFonts w:ascii="Arial" w:hAnsi="Arial" w:cs="Arial"/>
          <w:sz w:val="20"/>
          <w:szCs w:val="20"/>
          <w:lang w:val="en"/>
        </w:rPr>
      </w:pPr>
      <w:proofErr w:type="spellStart"/>
      <w:r w:rsidRPr="00846CA1">
        <w:rPr>
          <w:rFonts w:ascii="Arial" w:eastAsia="Times New Roman" w:hAnsi="Arial" w:cs="Arial"/>
          <w:sz w:val="20"/>
          <w:szCs w:val="20"/>
          <w:lang w:val="en"/>
        </w:rPr>
        <w:t>Goto</w:t>
      </w:r>
      <w:proofErr w:type="spellEnd"/>
      <w:r w:rsidRPr="00846CA1">
        <w:rPr>
          <w:rFonts w:ascii="Arial" w:eastAsia="Times New Roman" w:hAnsi="Arial" w:cs="Arial"/>
          <w:sz w:val="20"/>
          <w:szCs w:val="20"/>
          <w:lang w:val="en"/>
        </w:rPr>
        <w:t xml:space="preserve"> S, </w:t>
      </w:r>
      <w:proofErr w:type="spellStart"/>
      <w:r w:rsidRPr="00846CA1">
        <w:rPr>
          <w:rFonts w:ascii="Arial" w:eastAsia="Times New Roman" w:hAnsi="Arial" w:cs="Arial"/>
          <w:sz w:val="20"/>
          <w:szCs w:val="20"/>
          <w:lang w:val="en"/>
        </w:rPr>
        <w:t>Umehara</w:t>
      </w:r>
      <w:proofErr w:type="spellEnd"/>
      <w:r w:rsidRPr="00846CA1">
        <w:rPr>
          <w:rFonts w:ascii="Arial" w:eastAsia="Times New Roman" w:hAnsi="Arial" w:cs="Arial"/>
          <w:sz w:val="20"/>
          <w:szCs w:val="20"/>
          <w:lang w:val="en"/>
        </w:rPr>
        <w:t xml:space="preserve"> S, </w:t>
      </w:r>
      <w:proofErr w:type="spellStart"/>
      <w:r w:rsidRPr="00846CA1">
        <w:rPr>
          <w:rFonts w:ascii="Arial" w:eastAsia="Times New Roman" w:hAnsi="Arial" w:cs="Arial"/>
          <w:sz w:val="20"/>
          <w:szCs w:val="20"/>
          <w:lang w:val="en"/>
        </w:rPr>
        <w:t>Gerbing</w:t>
      </w:r>
      <w:proofErr w:type="spellEnd"/>
      <w:r w:rsidRPr="00846CA1">
        <w:rPr>
          <w:rFonts w:ascii="Arial" w:eastAsia="Times New Roman" w:hAnsi="Arial" w:cs="Arial"/>
          <w:sz w:val="20"/>
          <w:szCs w:val="20"/>
          <w:lang w:val="en"/>
        </w:rPr>
        <w:t xml:space="preserve"> RB, et al. Histopathology and MYCN status in peripheral </w:t>
      </w:r>
      <w:proofErr w:type="spellStart"/>
      <w:r w:rsidRPr="00846CA1">
        <w:rPr>
          <w:rFonts w:ascii="Arial" w:eastAsia="Times New Roman" w:hAnsi="Arial" w:cs="Arial"/>
          <w:sz w:val="20"/>
          <w:szCs w:val="20"/>
          <w:lang w:val="en"/>
        </w:rPr>
        <w:t>neuroblastic</w:t>
      </w:r>
      <w:proofErr w:type="spellEnd"/>
      <w:r w:rsidRPr="00846CA1">
        <w:rPr>
          <w:rFonts w:ascii="Arial" w:eastAsia="Times New Roman" w:hAnsi="Arial" w:cs="Arial"/>
          <w:sz w:val="20"/>
          <w:szCs w:val="20"/>
          <w:lang w:val="en"/>
        </w:rPr>
        <w:t xml:space="preserve"> tumors: a report from the Children’s Cancer Group. Cancer. 2001;92(10):2699-2708.</w:t>
      </w:r>
      <w:bookmarkStart w:id="28" w:name="R32235"/>
      <w:bookmarkEnd w:id="27"/>
    </w:p>
    <w:p w14:paraId="5F7092BB" w14:textId="77777777" w:rsidR="00846CA1" w:rsidRPr="00846CA1" w:rsidRDefault="00731910" w:rsidP="00BE7F54">
      <w:pPr>
        <w:pStyle w:val="ListParagraph"/>
        <w:numPr>
          <w:ilvl w:val="0"/>
          <w:numId w:val="26"/>
        </w:numPr>
        <w:spacing w:after="0" w:line="276" w:lineRule="auto"/>
        <w:jc w:val="both"/>
        <w:rPr>
          <w:rFonts w:ascii="Arial" w:hAnsi="Arial" w:cs="Arial"/>
          <w:sz w:val="20"/>
          <w:szCs w:val="20"/>
          <w:lang w:val="en"/>
        </w:rPr>
      </w:pPr>
      <w:proofErr w:type="spellStart"/>
      <w:r w:rsidRPr="00846CA1">
        <w:rPr>
          <w:rFonts w:ascii="Arial" w:eastAsia="Times New Roman" w:hAnsi="Arial" w:cs="Arial"/>
          <w:sz w:val="20"/>
          <w:szCs w:val="20"/>
          <w:lang w:val="en"/>
        </w:rPr>
        <w:t>Suganuma</w:t>
      </w:r>
      <w:proofErr w:type="spellEnd"/>
      <w:r w:rsidRPr="00846CA1">
        <w:rPr>
          <w:rFonts w:ascii="Arial" w:eastAsia="Times New Roman" w:hAnsi="Arial" w:cs="Arial"/>
          <w:sz w:val="20"/>
          <w:szCs w:val="20"/>
          <w:lang w:val="en"/>
        </w:rPr>
        <w:t xml:space="preserve"> R, Wang LL, Sano H, et al. Peripheral </w:t>
      </w:r>
      <w:proofErr w:type="spellStart"/>
      <w:r w:rsidRPr="00846CA1">
        <w:rPr>
          <w:rFonts w:ascii="Arial" w:eastAsia="Times New Roman" w:hAnsi="Arial" w:cs="Arial"/>
          <w:sz w:val="20"/>
          <w:szCs w:val="20"/>
          <w:lang w:val="en"/>
        </w:rPr>
        <w:t>neuroblastic</w:t>
      </w:r>
      <w:proofErr w:type="spellEnd"/>
      <w:r w:rsidRPr="00846CA1">
        <w:rPr>
          <w:rFonts w:ascii="Arial" w:eastAsia="Times New Roman" w:hAnsi="Arial" w:cs="Arial"/>
          <w:sz w:val="20"/>
          <w:szCs w:val="20"/>
          <w:lang w:val="en"/>
        </w:rPr>
        <w:t xml:space="preserve"> tumors with genotype-phenotype discordance: a report from the Children's Oncology Group and the International Neuroblastoma Pathology Committee. </w:t>
      </w:r>
      <w:proofErr w:type="spellStart"/>
      <w:r w:rsidRPr="00846CA1">
        <w:rPr>
          <w:rFonts w:ascii="Arial" w:eastAsia="Times New Roman" w:hAnsi="Arial" w:cs="Arial"/>
          <w:sz w:val="20"/>
          <w:szCs w:val="20"/>
          <w:lang w:val="en"/>
        </w:rPr>
        <w:t>Pediatr</w:t>
      </w:r>
      <w:proofErr w:type="spellEnd"/>
      <w:r w:rsidRPr="00846CA1">
        <w:rPr>
          <w:rFonts w:ascii="Arial" w:eastAsia="Times New Roman" w:hAnsi="Arial" w:cs="Arial"/>
          <w:sz w:val="20"/>
          <w:szCs w:val="20"/>
          <w:lang w:val="en"/>
        </w:rPr>
        <w:t xml:space="preserve"> Blood Cancer. Mar;60(3):363-370.</w:t>
      </w:r>
      <w:bookmarkStart w:id="29" w:name="R32236"/>
      <w:bookmarkEnd w:id="28"/>
    </w:p>
    <w:p w14:paraId="553E5510"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Wang LL, </w:t>
      </w:r>
      <w:proofErr w:type="spellStart"/>
      <w:r w:rsidRPr="00846CA1">
        <w:rPr>
          <w:rFonts w:ascii="Arial" w:hAnsi="Arial" w:cs="Arial"/>
          <w:sz w:val="20"/>
          <w:szCs w:val="20"/>
          <w:lang w:val="en"/>
        </w:rPr>
        <w:t>Suganuma</w:t>
      </w:r>
      <w:proofErr w:type="spellEnd"/>
      <w:r w:rsidRPr="00846CA1">
        <w:rPr>
          <w:rFonts w:ascii="Arial" w:hAnsi="Arial" w:cs="Arial"/>
          <w:sz w:val="20"/>
          <w:szCs w:val="20"/>
          <w:lang w:val="en"/>
        </w:rPr>
        <w:t xml:space="preserve"> R, </w:t>
      </w:r>
      <w:proofErr w:type="spellStart"/>
      <w:r w:rsidRPr="00846CA1">
        <w:rPr>
          <w:rFonts w:ascii="Arial" w:hAnsi="Arial" w:cs="Arial"/>
          <w:sz w:val="20"/>
          <w:szCs w:val="20"/>
          <w:lang w:val="en"/>
        </w:rPr>
        <w:t>Ikegaki</w:t>
      </w:r>
      <w:proofErr w:type="spellEnd"/>
      <w:r w:rsidRPr="00846CA1">
        <w:rPr>
          <w:rFonts w:ascii="Arial" w:hAnsi="Arial" w:cs="Arial"/>
          <w:sz w:val="20"/>
          <w:szCs w:val="20"/>
          <w:lang w:val="en"/>
        </w:rPr>
        <w:t xml:space="preserve"> N, et al. Neuroblastoma of undifferentiated subtype, prognostic significance of prominent nucleolar formation, and MYC/MYCN protein expression: a report from the Children's Oncology Group. Cancer. 2013;119(20):3718-3726.</w:t>
      </w:r>
      <w:bookmarkStart w:id="30" w:name="R32237"/>
      <w:bookmarkEnd w:id="29"/>
    </w:p>
    <w:p w14:paraId="5973E96C"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proofErr w:type="spellStart"/>
      <w:r w:rsidRPr="00846CA1">
        <w:rPr>
          <w:rFonts w:ascii="Arial" w:hAnsi="Arial" w:cs="Arial"/>
          <w:sz w:val="20"/>
          <w:szCs w:val="20"/>
          <w:lang w:val="en"/>
        </w:rPr>
        <w:t>Attiyeh</w:t>
      </w:r>
      <w:proofErr w:type="spellEnd"/>
      <w:r w:rsidRPr="00846CA1">
        <w:rPr>
          <w:rFonts w:ascii="Arial" w:hAnsi="Arial" w:cs="Arial"/>
          <w:sz w:val="20"/>
          <w:szCs w:val="20"/>
          <w:lang w:val="en"/>
        </w:rPr>
        <w:t xml:space="preserve"> EF, London WB, </w:t>
      </w:r>
      <w:proofErr w:type="spellStart"/>
      <w:r w:rsidRPr="00846CA1">
        <w:rPr>
          <w:rFonts w:ascii="Arial" w:hAnsi="Arial" w:cs="Arial"/>
          <w:sz w:val="20"/>
          <w:szCs w:val="20"/>
          <w:lang w:val="en"/>
        </w:rPr>
        <w:t>Mossé</w:t>
      </w:r>
      <w:proofErr w:type="spellEnd"/>
      <w:r w:rsidRPr="00846CA1">
        <w:rPr>
          <w:rFonts w:ascii="Arial" w:hAnsi="Arial" w:cs="Arial"/>
          <w:sz w:val="20"/>
          <w:szCs w:val="20"/>
          <w:lang w:val="en"/>
        </w:rPr>
        <w:t xml:space="preserve"> YP, et al; Children's Oncology Group. Chromosome 1p and 11q deletions and outcome in neuroblastoma. N </w:t>
      </w:r>
      <w:proofErr w:type="spellStart"/>
      <w:r w:rsidRPr="00846CA1">
        <w:rPr>
          <w:rFonts w:ascii="Arial" w:hAnsi="Arial" w:cs="Arial"/>
          <w:sz w:val="20"/>
          <w:szCs w:val="20"/>
          <w:lang w:val="en"/>
        </w:rPr>
        <w:t>Engl</w:t>
      </w:r>
      <w:proofErr w:type="spellEnd"/>
      <w:r w:rsidRPr="00846CA1">
        <w:rPr>
          <w:rFonts w:ascii="Arial" w:hAnsi="Arial" w:cs="Arial"/>
          <w:sz w:val="20"/>
          <w:szCs w:val="20"/>
          <w:lang w:val="en"/>
        </w:rPr>
        <w:t xml:space="preserve"> J Med. 2005;353(21):2243-2253.</w:t>
      </w:r>
      <w:bookmarkStart w:id="31" w:name="R32238"/>
      <w:bookmarkEnd w:id="30"/>
    </w:p>
    <w:p w14:paraId="70B9656E"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Look AT, Hayes FA, Shuster JJ, et al. Clinical relevance of tumor cell ploidy and N-</w:t>
      </w:r>
      <w:proofErr w:type="spellStart"/>
      <w:r w:rsidRPr="00846CA1">
        <w:rPr>
          <w:rFonts w:ascii="Arial" w:hAnsi="Arial" w:cs="Arial"/>
          <w:sz w:val="20"/>
          <w:szCs w:val="20"/>
          <w:lang w:val="en"/>
        </w:rPr>
        <w:t>myc</w:t>
      </w:r>
      <w:proofErr w:type="spellEnd"/>
      <w:r w:rsidRPr="00846CA1">
        <w:rPr>
          <w:rFonts w:ascii="Arial" w:hAnsi="Arial" w:cs="Arial"/>
          <w:sz w:val="20"/>
          <w:szCs w:val="20"/>
          <w:lang w:val="en"/>
        </w:rPr>
        <w:t xml:space="preserve"> gene amplification in childhood neuroblastoma: a Pediatric Oncology Group study. J Clin Oncol. 1991;9(4):581-591.</w:t>
      </w:r>
      <w:bookmarkStart w:id="32" w:name="R32239"/>
      <w:bookmarkEnd w:id="31"/>
    </w:p>
    <w:p w14:paraId="0360564C"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proofErr w:type="spellStart"/>
      <w:r w:rsidRPr="00846CA1">
        <w:rPr>
          <w:rFonts w:ascii="Arial" w:hAnsi="Arial" w:cs="Arial"/>
          <w:sz w:val="20"/>
          <w:szCs w:val="20"/>
          <w:lang w:val="en"/>
        </w:rPr>
        <w:t>Mosse</w:t>
      </w:r>
      <w:proofErr w:type="spellEnd"/>
      <w:r w:rsidRPr="00846CA1">
        <w:rPr>
          <w:rFonts w:ascii="Arial" w:hAnsi="Arial" w:cs="Arial"/>
          <w:sz w:val="20"/>
          <w:szCs w:val="20"/>
          <w:lang w:val="en"/>
        </w:rPr>
        <w:t xml:space="preserve"> YP, </w:t>
      </w:r>
      <w:proofErr w:type="spellStart"/>
      <w:r w:rsidRPr="00846CA1">
        <w:rPr>
          <w:rFonts w:ascii="Arial" w:hAnsi="Arial" w:cs="Arial"/>
          <w:sz w:val="20"/>
          <w:szCs w:val="20"/>
          <w:lang w:val="en"/>
        </w:rPr>
        <w:t>Laudenslager</w:t>
      </w:r>
      <w:proofErr w:type="spellEnd"/>
      <w:r w:rsidRPr="00846CA1">
        <w:rPr>
          <w:rFonts w:ascii="Arial" w:hAnsi="Arial" w:cs="Arial"/>
          <w:sz w:val="20"/>
          <w:szCs w:val="20"/>
          <w:lang w:val="en"/>
        </w:rPr>
        <w:t xml:space="preserve"> M, Longo L, et al. Identification of ALK as a major familial neuroblastoma predisposition gene. Nature. 2008;455(7215):930-936.</w:t>
      </w:r>
      <w:bookmarkStart w:id="33" w:name="R32240"/>
      <w:bookmarkEnd w:id="32"/>
    </w:p>
    <w:p w14:paraId="49AF5C67"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proofErr w:type="spellStart"/>
      <w:r w:rsidRPr="00846CA1">
        <w:rPr>
          <w:rFonts w:ascii="Arial" w:hAnsi="Arial" w:cs="Arial"/>
          <w:sz w:val="20"/>
          <w:szCs w:val="20"/>
          <w:lang w:val="en"/>
        </w:rPr>
        <w:lastRenderedPageBreak/>
        <w:t>Janoueix-Lerosey</w:t>
      </w:r>
      <w:proofErr w:type="spellEnd"/>
      <w:r w:rsidRPr="00846CA1">
        <w:rPr>
          <w:rFonts w:ascii="Arial" w:hAnsi="Arial" w:cs="Arial"/>
          <w:sz w:val="20"/>
          <w:szCs w:val="20"/>
          <w:lang w:val="en"/>
        </w:rPr>
        <w:t xml:space="preserve"> I, </w:t>
      </w:r>
      <w:proofErr w:type="spellStart"/>
      <w:r w:rsidRPr="00846CA1">
        <w:rPr>
          <w:rFonts w:ascii="Arial" w:hAnsi="Arial" w:cs="Arial"/>
          <w:sz w:val="20"/>
          <w:szCs w:val="20"/>
          <w:lang w:val="en"/>
        </w:rPr>
        <w:t>Lequin</w:t>
      </w:r>
      <w:proofErr w:type="spellEnd"/>
      <w:r w:rsidRPr="00846CA1">
        <w:rPr>
          <w:rFonts w:ascii="Arial" w:hAnsi="Arial" w:cs="Arial"/>
          <w:sz w:val="20"/>
          <w:szCs w:val="20"/>
          <w:lang w:val="en"/>
        </w:rPr>
        <w:t xml:space="preserve"> D, </w:t>
      </w:r>
      <w:proofErr w:type="spellStart"/>
      <w:r w:rsidRPr="00846CA1">
        <w:rPr>
          <w:rFonts w:ascii="Arial" w:hAnsi="Arial" w:cs="Arial"/>
          <w:sz w:val="20"/>
          <w:szCs w:val="20"/>
          <w:lang w:val="en"/>
        </w:rPr>
        <w:t>Brugières</w:t>
      </w:r>
      <w:proofErr w:type="spellEnd"/>
      <w:r w:rsidRPr="00846CA1">
        <w:rPr>
          <w:rFonts w:ascii="Arial" w:hAnsi="Arial" w:cs="Arial"/>
          <w:sz w:val="20"/>
          <w:szCs w:val="20"/>
          <w:lang w:val="en"/>
        </w:rPr>
        <w:t xml:space="preserve"> L, et al. Somatic and germline activating mutations of the ALK kinase receptor in neuroblastoma. Nature. 2008;455(7215):967-970.</w:t>
      </w:r>
      <w:bookmarkStart w:id="34" w:name="R32241"/>
      <w:bookmarkEnd w:id="33"/>
    </w:p>
    <w:p w14:paraId="5095BC44"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Chen Y, </w:t>
      </w:r>
      <w:proofErr w:type="spellStart"/>
      <w:r w:rsidRPr="00846CA1">
        <w:rPr>
          <w:rFonts w:ascii="Arial" w:hAnsi="Arial" w:cs="Arial"/>
          <w:sz w:val="20"/>
          <w:szCs w:val="20"/>
          <w:lang w:val="en"/>
        </w:rPr>
        <w:t>Takita</w:t>
      </w:r>
      <w:proofErr w:type="spellEnd"/>
      <w:r w:rsidRPr="00846CA1">
        <w:rPr>
          <w:rFonts w:ascii="Arial" w:hAnsi="Arial" w:cs="Arial"/>
          <w:sz w:val="20"/>
          <w:szCs w:val="20"/>
          <w:lang w:val="en"/>
        </w:rPr>
        <w:t xml:space="preserve"> J, Choi YL, et al. Oncogenic mutations of ALK kinase in neuroblastoma. Nature. 2008;455(7215):971-974.</w:t>
      </w:r>
      <w:bookmarkStart w:id="35" w:name="R32242"/>
      <w:bookmarkEnd w:id="34"/>
    </w:p>
    <w:p w14:paraId="7B0ADE3A"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Pugh TJ, </w:t>
      </w:r>
      <w:proofErr w:type="spellStart"/>
      <w:r w:rsidRPr="00846CA1">
        <w:rPr>
          <w:rFonts w:ascii="Arial" w:hAnsi="Arial" w:cs="Arial"/>
          <w:sz w:val="20"/>
          <w:szCs w:val="20"/>
          <w:lang w:val="en"/>
        </w:rPr>
        <w:t>Morozova</w:t>
      </w:r>
      <w:proofErr w:type="spellEnd"/>
      <w:r w:rsidRPr="00846CA1">
        <w:rPr>
          <w:rFonts w:ascii="Arial" w:hAnsi="Arial" w:cs="Arial"/>
          <w:sz w:val="20"/>
          <w:szCs w:val="20"/>
          <w:lang w:val="en"/>
        </w:rPr>
        <w:t xml:space="preserve"> O, </w:t>
      </w:r>
      <w:proofErr w:type="spellStart"/>
      <w:r w:rsidRPr="00846CA1">
        <w:rPr>
          <w:rFonts w:ascii="Arial" w:hAnsi="Arial" w:cs="Arial"/>
          <w:sz w:val="20"/>
          <w:szCs w:val="20"/>
          <w:lang w:val="en"/>
        </w:rPr>
        <w:t>Attiyeh</w:t>
      </w:r>
      <w:proofErr w:type="spellEnd"/>
      <w:r w:rsidRPr="00846CA1">
        <w:rPr>
          <w:rFonts w:ascii="Arial" w:hAnsi="Arial" w:cs="Arial"/>
          <w:sz w:val="20"/>
          <w:szCs w:val="20"/>
          <w:lang w:val="en"/>
        </w:rPr>
        <w:t xml:space="preserve"> EF, et al. The genetic landscape of high-risk neuroblastoma. Nat Genet. 2013;45(3):279-284.</w:t>
      </w:r>
      <w:bookmarkStart w:id="36" w:name="R32243"/>
      <w:bookmarkEnd w:id="35"/>
    </w:p>
    <w:p w14:paraId="63912ABA"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Cheung NK, Zhang J, Lu C, et al. Association of age at diagnosis and genetic mutations in patients with neuroblastoma. JAMA. 2012;307(10):1062-1071.</w:t>
      </w:r>
      <w:bookmarkStart w:id="37" w:name="R32244"/>
      <w:bookmarkEnd w:id="36"/>
    </w:p>
    <w:p w14:paraId="5845A093"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Schleiermacher G, </w:t>
      </w:r>
      <w:proofErr w:type="spellStart"/>
      <w:r w:rsidRPr="00846CA1">
        <w:rPr>
          <w:rFonts w:ascii="Arial" w:hAnsi="Arial" w:cs="Arial"/>
          <w:sz w:val="20"/>
          <w:szCs w:val="20"/>
          <w:lang w:val="en"/>
        </w:rPr>
        <w:t>Mosseri</w:t>
      </w:r>
      <w:proofErr w:type="spellEnd"/>
      <w:r w:rsidRPr="00846CA1">
        <w:rPr>
          <w:rFonts w:ascii="Arial" w:hAnsi="Arial" w:cs="Arial"/>
          <w:sz w:val="20"/>
          <w:szCs w:val="20"/>
          <w:lang w:val="en"/>
        </w:rPr>
        <w:t xml:space="preserve"> V, London WB, et al. Segmental chromosomal alterations have prognostic impact in neuroblastoma: a report from the INRG project. Br J Cancer. 2012;107(8):1418-1422.</w:t>
      </w:r>
      <w:bookmarkStart w:id="38" w:name="R32245"/>
      <w:bookmarkEnd w:id="37"/>
    </w:p>
    <w:p w14:paraId="05AD7F4A"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Normand C, </w:t>
      </w:r>
      <w:proofErr w:type="spellStart"/>
      <w:r w:rsidRPr="00846CA1">
        <w:rPr>
          <w:rFonts w:ascii="Arial" w:hAnsi="Arial" w:cs="Arial"/>
          <w:sz w:val="20"/>
          <w:szCs w:val="20"/>
          <w:lang w:val="en"/>
        </w:rPr>
        <w:t>Michon</w:t>
      </w:r>
      <w:proofErr w:type="spellEnd"/>
      <w:r w:rsidRPr="00846CA1">
        <w:rPr>
          <w:rFonts w:ascii="Arial" w:hAnsi="Arial" w:cs="Arial"/>
          <w:sz w:val="20"/>
          <w:szCs w:val="20"/>
          <w:lang w:val="en"/>
        </w:rPr>
        <w:t xml:space="preserve"> J, </w:t>
      </w:r>
      <w:proofErr w:type="spellStart"/>
      <w:r w:rsidRPr="00846CA1">
        <w:rPr>
          <w:rFonts w:ascii="Arial" w:hAnsi="Arial" w:cs="Arial"/>
          <w:sz w:val="20"/>
          <w:szCs w:val="20"/>
          <w:lang w:val="en"/>
        </w:rPr>
        <w:t>Janoueix-Lerosey</w:t>
      </w:r>
      <w:proofErr w:type="spellEnd"/>
      <w:r w:rsidRPr="00846CA1">
        <w:rPr>
          <w:rFonts w:ascii="Arial" w:hAnsi="Arial" w:cs="Arial"/>
          <w:sz w:val="20"/>
          <w:szCs w:val="20"/>
          <w:lang w:val="en"/>
        </w:rPr>
        <w:t xml:space="preserve"> I, et al. Genetic alterations in neuroblastoma and their usefulness for clinical management. Bull Cancer. 2011;98(5):477-488.</w:t>
      </w:r>
      <w:bookmarkStart w:id="39" w:name="R32246"/>
      <w:bookmarkEnd w:id="38"/>
    </w:p>
    <w:p w14:paraId="0D0B4223" w14:textId="77777777" w:rsid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Shimada H, </w:t>
      </w:r>
      <w:proofErr w:type="spellStart"/>
      <w:r w:rsidRPr="00846CA1">
        <w:rPr>
          <w:rFonts w:ascii="Arial" w:hAnsi="Arial" w:cs="Arial"/>
          <w:sz w:val="20"/>
          <w:szCs w:val="20"/>
          <w:lang w:val="en"/>
        </w:rPr>
        <w:t>Ambros</w:t>
      </w:r>
      <w:proofErr w:type="spellEnd"/>
      <w:r w:rsidRPr="00846CA1">
        <w:rPr>
          <w:rFonts w:ascii="Arial" w:hAnsi="Arial" w:cs="Arial"/>
          <w:sz w:val="20"/>
          <w:szCs w:val="20"/>
          <w:lang w:val="en"/>
        </w:rPr>
        <w:t xml:space="preserve"> IM, </w:t>
      </w:r>
      <w:proofErr w:type="spellStart"/>
      <w:r w:rsidRPr="00846CA1">
        <w:rPr>
          <w:rFonts w:ascii="Arial" w:hAnsi="Arial" w:cs="Arial"/>
          <w:sz w:val="20"/>
          <w:szCs w:val="20"/>
          <w:lang w:val="en"/>
        </w:rPr>
        <w:t>Dehner</w:t>
      </w:r>
      <w:proofErr w:type="spellEnd"/>
      <w:r w:rsidRPr="00846CA1">
        <w:rPr>
          <w:rFonts w:ascii="Arial" w:hAnsi="Arial" w:cs="Arial"/>
          <w:sz w:val="20"/>
          <w:szCs w:val="20"/>
          <w:lang w:val="en"/>
        </w:rPr>
        <w:t xml:space="preserve"> LP, </w:t>
      </w:r>
      <w:proofErr w:type="spellStart"/>
      <w:r w:rsidRPr="00846CA1">
        <w:rPr>
          <w:rFonts w:ascii="Arial" w:hAnsi="Arial" w:cs="Arial"/>
          <w:sz w:val="20"/>
          <w:szCs w:val="20"/>
          <w:lang w:val="en"/>
        </w:rPr>
        <w:t>Hata</w:t>
      </w:r>
      <w:proofErr w:type="spellEnd"/>
      <w:r w:rsidRPr="00846CA1">
        <w:rPr>
          <w:rFonts w:ascii="Arial" w:hAnsi="Arial" w:cs="Arial"/>
          <w:sz w:val="20"/>
          <w:szCs w:val="20"/>
          <w:lang w:val="en"/>
        </w:rPr>
        <w:t xml:space="preserve"> J, Joshi VV, Roald B. </w:t>
      </w:r>
      <w:proofErr w:type="gramStart"/>
      <w:r w:rsidRPr="00846CA1">
        <w:rPr>
          <w:rFonts w:ascii="Arial" w:hAnsi="Arial" w:cs="Arial"/>
          <w:sz w:val="20"/>
          <w:szCs w:val="20"/>
          <w:lang w:val="en"/>
        </w:rPr>
        <w:t>Terminology</w:t>
      </w:r>
      <w:proofErr w:type="gramEnd"/>
      <w:r w:rsidRPr="00846CA1">
        <w:rPr>
          <w:rFonts w:ascii="Arial" w:hAnsi="Arial" w:cs="Arial"/>
          <w:sz w:val="20"/>
          <w:szCs w:val="20"/>
          <w:lang w:val="en"/>
        </w:rPr>
        <w:t xml:space="preserve"> and morphologic criteria of </w:t>
      </w:r>
      <w:proofErr w:type="spellStart"/>
      <w:r w:rsidRPr="00846CA1">
        <w:rPr>
          <w:rFonts w:ascii="Arial" w:hAnsi="Arial" w:cs="Arial"/>
          <w:sz w:val="20"/>
          <w:szCs w:val="20"/>
          <w:lang w:val="en"/>
        </w:rPr>
        <w:t>neuroblastic</w:t>
      </w:r>
      <w:proofErr w:type="spellEnd"/>
      <w:r w:rsidRPr="00846CA1">
        <w:rPr>
          <w:rFonts w:ascii="Arial" w:hAnsi="Arial" w:cs="Arial"/>
          <w:sz w:val="20"/>
          <w:szCs w:val="20"/>
          <w:lang w:val="en"/>
        </w:rPr>
        <w:t xml:space="preserve"> tumors: recommendations by the International Neuroblastoma Pathology Committee. Cancer. 1999;86(2):349-363.</w:t>
      </w:r>
      <w:bookmarkStart w:id="40" w:name="R32247"/>
      <w:bookmarkEnd w:id="39"/>
    </w:p>
    <w:p w14:paraId="4FB0DCB9" w14:textId="5AA87E89" w:rsidR="00B66DFA" w:rsidRPr="00846CA1" w:rsidRDefault="00731910" w:rsidP="00BE7F54">
      <w:pPr>
        <w:pStyle w:val="ListParagraph"/>
        <w:numPr>
          <w:ilvl w:val="0"/>
          <w:numId w:val="26"/>
        </w:numPr>
        <w:spacing w:after="0" w:line="276" w:lineRule="auto"/>
        <w:jc w:val="both"/>
        <w:rPr>
          <w:rFonts w:ascii="Arial" w:hAnsi="Arial" w:cs="Arial"/>
          <w:sz w:val="20"/>
          <w:szCs w:val="20"/>
          <w:lang w:val="en"/>
        </w:rPr>
      </w:pPr>
      <w:r w:rsidRPr="00846CA1">
        <w:rPr>
          <w:rFonts w:ascii="Arial" w:hAnsi="Arial" w:cs="Arial"/>
          <w:sz w:val="20"/>
          <w:szCs w:val="20"/>
          <w:lang w:val="en"/>
        </w:rPr>
        <w:t xml:space="preserve">Raabe EH, </w:t>
      </w:r>
      <w:proofErr w:type="spellStart"/>
      <w:r w:rsidRPr="00846CA1">
        <w:rPr>
          <w:rFonts w:ascii="Arial" w:hAnsi="Arial" w:cs="Arial"/>
          <w:sz w:val="20"/>
          <w:szCs w:val="20"/>
          <w:lang w:val="en"/>
        </w:rPr>
        <w:t>Laudenslager</w:t>
      </w:r>
      <w:proofErr w:type="spellEnd"/>
      <w:r w:rsidRPr="00846CA1">
        <w:rPr>
          <w:rFonts w:ascii="Arial" w:hAnsi="Arial" w:cs="Arial"/>
          <w:sz w:val="20"/>
          <w:szCs w:val="20"/>
          <w:lang w:val="en"/>
        </w:rPr>
        <w:t xml:space="preserve"> M, Winter C, et al. Prevalence and functional consequence of PHOX2B mutations in neuroblastoma. Oncogene. 2008;27(4):469-476.</w:t>
      </w:r>
    </w:p>
    <w:bookmarkEnd w:id="40"/>
    <w:sectPr w:rsidR="00B66DFA" w:rsidRPr="00846CA1">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820CA" w14:textId="77777777" w:rsidR="00B66DFA" w:rsidRDefault="00731910">
      <w:pPr>
        <w:spacing w:after="0" w:line="240" w:lineRule="auto"/>
      </w:pPr>
      <w:r>
        <w:separator/>
      </w:r>
    </w:p>
  </w:endnote>
  <w:endnote w:type="continuationSeparator" w:id="0">
    <w:p w14:paraId="4E5A78E9" w14:textId="77777777" w:rsidR="00B66DFA" w:rsidRDefault="00731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D875" w14:textId="77777777" w:rsidR="00D95B3E" w:rsidRDefault="00731910">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188F" w14:textId="77777777" w:rsidR="00D61B7F" w:rsidRDefault="00731910">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832B" w14:textId="77777777" w:rsidR="00B66DFA" w:rsidRDefault="00731910">
      <w:pPr>
        <w:spacing w:after="0" w:line="240" w:lineRule="auto"/>
      </w:pPr>
      <w:r>
        <w:separator/>
      </w:r>
    </w:p>
  </w:footnote>
  <w:footnote w:type="continuationSeparator" w:id="0">
    <w:p w14:paraId="4EA8E948" w14:textId="77777777" w:rsidR="00B66DFA" w:rsidRDefault="00731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29D9" w14:textId="77777777" w:rsidR="00D95B3E" w:rsidRDefault="00D95B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CDC4031" w14:textId="77777777" w:rsidTr="00776589">
      <w:tc>
        <w:tcPr>
          <w:tcW w:w="1500" w:type="dxa"/>
        </w:tcPr>
        <w:p w14:paraId="33586BD5" w14:textId="77777777" w:rsidR="00776589" w:rsidRDefault="00731910">
          <w:r>
            <w:t>CAP Approved</w:t>
          </w:r>
        </w:p>
      </w:tc>
      <w:tc>
        <w:tcPr>
          <w:tcW w:w="8076" w:type="dxa"/>
        </w:tcPr>
        <w:p w14:paraId="622DA9E9" w14:textId="75380891" w:rsidR="00776589" w:rsidRDefault="00731910">
          <w:pPr>
            <w:jc w:val="right"/>
          </w:pPr>
          <w:r>
            <w:t>Neuroblastoma_4.1.1.0.</w:t>
          </w:r>
          <w:r w:rsidR="00BE7F54">
            <w:t>REL</w:t>
          </w:r>
          <w:r>
            <w:t>_CAPCP</w:t>
          </w:r>
        </w:p>
      </w:tc>
    </w:tr>
  </w:tbl>
  <w:p w14:paraId="78974488" w14:textId="77777777" w:rsidR="00D95B3E" w:rsidRDefault="00D95B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03E5" w14:textId="61FD6C5A" w:rsidR="00D95B3E" w:rsidRDefault="00731910">
    <w:r>
      <w:rPr>
        <w:noProof/>
      </w:rPr>
      <w:drawing>
        <wp:inline distT="0" distB="0" distL="0" distR="0" wp14:anchorId="1069C5B8" wp14:editId="44D2CCE8">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014CF">
      <w:rPr>
        <w:noProof/>
      </w:rPr>
      <w:pict w14:anchorId="660BA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220"/>
    <w:multiLevelType w:val="multilevel"/>
    <w:tmpl w:val="81A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3224"/>
    <w:multiLevelType w:val="hybridMultilevel"/>
    <w:tmpl w:val="D13C921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85045"/>
    <w:multiLevelType w:val="multilevel"/>
    <w:tmpl w:val="46D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7694D"/>
    <w:multiLevelType w:val="hybridMultilevel"/>
    <w:tmpl w:val="575E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E6763"/>
    <w:multiLevelType w:val="hybridMultilevel"/>
    <w:tmpl w:val="BCDE2C3C"/>
    <w:lvl w:ilvl="0" w:tplc="52DC30D0">
      <w:start w:val="1"/>
      <w:numFmt w:val="decimal"/>
      <w:lvlText w:val="%1."/>
      <w:lvlJc w:val="left"/>
      <w:pPr>
        <w:ind w:left="720" w:hanging="360"/>
      </w:pPr>
      <w:rPr>
        <w:b w:val="0"/>
        <w:bCs w:val="0"/>
        <w:i w:val="0"/>
        <w:i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475DE"/>
    <w:multiLevelType w:val="multilevel"/>
    <w:tmpl w:val="2CE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D4EAC"/>
    <w:multiLevelType w:val="hybridMultilevel"/>
    <w:tmpl w:val="9000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91BDE"/>
    <w:multiLevelType w:val="hybridMultilevel"/>
    <w:tmpl w:val="4574D79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53733"/>
    <w:multiLevelType w:val="multilevel"/>
    <w:tmpl w:val="9A9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A0D40"/>
    <w:multiLevelType w:val="hybridMultilevel"/>
    <w:tmpl w:val="00F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45503"/>
    <w:multiLevelType w:val="hybridMultilevel"/>
    <w:tmpl w:val="257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B139A"/>
    <w:multiLevelType w:val="hybridMultilevel"/>
    <w:tmpl w:val="C7A0D152"/>
    <w:lvl w:ilvl="0" w:tplc="FFFFFFFF">
      <w:start w:val="1"/>
      <w:numFmt w:val="decimal"/>
      <w:lvlText w:val="%1."/>
      <w:lvlJc w:val="left"/>
      <w:pPr>
        <w:ind w:left="720" w:hanging="360"/>
      </w:pPr>
      <w:rPr>
        <w:b w:val="0"/>
        <w:bCs w:val="0"/>
        <w:i w:val="0"/>
        <w:i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FC7FBA"/>
    <w:multiLevelType w:val="multilevel"/>
    <w:tmpl w:val="C958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C491B"/>
    <w:multiLevelType w:val="hybridMultilevel"/>
    <w:tmpl w:val="D13C9210"/>
    <w:lvl w:ilvl="0" w:tplc="2FD6704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2156F1"/>
    <w:multiLevelType w:val="hybridMultilevel"/>
    <w:tmpl w:val="6AF2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A4427"/>
    <w:multiLevelType w:val="multilevel"/>
    <w:tmpl w:val="8B7A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B7F61"/>
    <w:multiLevelType w:val="hybridMultilevel"/>
    <w:tmpl w:val="17CC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E7947"/>
    <w:multiLevelType w:val="multilevel"/>
    <w:tmpl w:val="C25E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C62E2"/>
    <w:multiLevelType w:val="multilevel"/>
    <w:tmpl w:val="629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60EBF"/>
    <w:multiLevelType w:val="hybridMultilevel"/>
    <w:tmpl w:val="BCDE2C3C"/>
    <w:lvl w:ilvl="0" w:tplc="FFFFFFFF">
      <w:start w:val="1"/>
      <w:numFmt w:val="decimal"/>
      <w:lvlText w:val="%1."/>
      <w:lvlJc w:val="left"/>
      <w:pPr>
        <w:ind w:left="720" w:hanging="360"/>
      </w:pPr>
      <w:rPr>
        <w:b w:val="0"/>
        <w:bCs w:val="0"/>
        <w:i w:val="0"/>
        <w:i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570C30"/>
    <w:multiLevelType w:val="multilevel"/>
    <w:tmpl w:val="67E4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70601"/>
    <w:multiLevelType w:val="hybridMultilevel"/>
    <w:tmpl w:val="9116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B65269"/>
    <w:multiLevelType w:val="hybridMultilevel"/>
    <w:tmpl w:val="C7A0D152"/>
    <w:lvl w:ilvl="0" w:tplc="FFFFFFFF">
      <w:start w:val="1"/>
      <w:numFmt w:val="decimal"/>
      <w:lvlText w:val="%1."/>
      <w:lvlJc w:val="left"/>
      <w:pPr>
        <w:ind w:left="720" w:hanging="360"/>
      </w:pPr>
      <w:rPr>
        <w:b w:val="0"/>
        <w:bCs w:val="0"/>
        <w:i w:val="0"/>
        <w:i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87150"/>
    <w:multiLevelType w:val="hybridMultilevel"/>
    <w:tmpl w:val="4574D79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784F66"/>
    <w:multiLevelType w:val="hybridMultilevel"/>
    <w:tmpl w:val="141EFF92"/>
    <w:lvl w:ilvl="0" w:tplc="52DC30D0">
      <w:start w:val="1"/>
      <w:numFmt w:val="decimal"/>
      <w:lvlText w:val="%1."/>
      <w:lvlJc w:val="left"/>
      <w:pPr>
        <w:ind w:left="720" w:hanging="360"/>
      </w:pPr>
      <w:rPr>
        <w:b w:val="0"/>
        <w:bCs w:val="0"/>
        <w:i w:val="0"/>
        <w:i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0B4953"/>
    <w:multiLevelType w:val="multilevel"/>
    <w:tmpl w:val="6F76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AD6BCD"/>
    <w:multiLevelType w:val="multilevel"/>
    <w:tmpl w:val="D674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5"/>
  </w:num>
  <w:num w:numId="4">
    <w:abstractNumId w:val="20"/>
  </w:num>
  <w:num w:numId="5">
    <w:abstractNumId w:val="8"/>
  </w:num>
  <w:num w:numId="6">
    <w:abstractNumId w:val="25"/>
  </w:num>
  <w:num w:numId="7">
    <w:abstractNumId w:val="12"/>
  </w:num>
  <w:num w:numId="8">
    <w:abstractNumId w:val="0"/>
  </w:num>
  <w:num w:numId="9">
    <w:abstractNumId w:val="26"/>
  </w:num>
  <w:num w:numId="10">
    <w:abstractNumId w:val="2"/>
  </w:num>
  <w:num w:numId="11">
    <w:abstractNumId w:val="15"/>
  </w:num>
  <w:num w:numId="12">
    <w:abstractNumId w:val="21"/>
  </w:num>
  <w:num w:numId="13">
    <w:abstractNumId w:val="13"/>
  </w:num>
  <w:num w:numId="14">
    <w:abstractNumId w:val="1"/>
  </w:num>
  <w:num w:numId="15">
    <w:abstractNumId w:val="7"/>
  </w:num>
  <w:num w:numId="16">
    <w:abstractNumId w:val="23"/>
  </w:num>
  <w:num w:numId="17">
    <w:abstractNumId w:val="24"/>
  </w:num>
  <w:num w:numId="18">
    <w:abstractNumId w:val="4"/>
  </w:num>
  <w:num w:numId="19">
    <w:abstractNumId w:val="19"/>
  </w:num>
  <w:num w:numId="20">
    <w:abstractNumId w:val="3"/>
  </w:num>
  <w:num w:numId="21">
    <w:abstractNumId w:val="14"/>
  </w:num>
  <w:num w:numId="22">
    <w:abstractNumId w:val="16"/>
  </w:num>
  <w:num w:numId="23">
    <w:abstractNumId w:val="6"/>
  </w:num>
  <w:num w:numId="24">
    <w:abstractNumId w:val="10"/>
  </w:num>
  <w:num w:numId="25">
    <w:abstractNumId w:val="22"/>
  </w:num>
  <w:num w:numId="26">
    <w:abstractNumId w:val="1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5B3E"/>
    <w:rsid w:val="00467F64"/>
    <w:rsid w:val="00497527"/>
    <w:rsid w:val="00731910"/>
    <w:rsid w:val="00846CA1"/>
    <w:rsid w:val="00AD6185"/>
    <w:rsid w:val="00B62BBE"/>
    <w:rsid w:val="00B66DFA"/>
    <w:rsid w:val="00BE7F54"/>
    <w:rsid w:val="00C014CF"/>
    <w:rsid w:val="00D95B3E"/>
    <w:rsid w:val="00EF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F03265A"/>
  <w15:docId w15:val="{4F60505D-D4F4-4206-9072-1D33C3AB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paragraph" w:customStyle="1" w:styleId="definitionlist">
    <w:name w:val="definitionlist"/>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BodyText">
    <w:name w:val="Body Text"/>
    <w:basedOn w:val="Normal"/>
    <w:link w:val="BodyTextChar"/>
    <w:uiPriority w:val="99"/>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paragraph" w:styleId="ListParagraph">
    <w:name w:val="List Paragraph"/>
    <w:basedOn w:val="Normal"/>
    <w:uiPriority w:val="34"/>
    <w:qFormat/>
    <w:rsid w:val="0046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6609">
      <w:marLeft w:val="0"/>
      <w:marRight w:val="0"/>
      <w:marTop w:val="0"/>
      <w:marBottom w:val="0"/>
      <w:divBdr>
        <w:top w:val="none" w:sz="0" w:space="0" w:color="auto"/>
        <w:left w:val="none" w:sz="0" w:space="0" w:color="auto"/>
        <w:bottom w:val="none" w:sz="0" w:space="0" w:color="auto"/>
        <w:right w:val="none" w:sz="0" w:space="0" w:color="auto"/>
      </w:divBdr>
      <w:divsChild>
        <w:div w:id="1622766632">
          <w:marLeft w:val="0"/>
          <w:marRight w:val="0"/>
          <w:marTop w:val="0"/>
          <w:marBottom w:val="0"/>
          <w:divBdr>
            <w:top w:val="none" w:sz="0" w:space="0" w:color="auto"/>
            <w:left w:val="none" w:sz="0" w:space="0" w:color="auto"/>
            <w:bottom w:val="none" w:sz="0" w:space="0" w:color="auto"/>
            <w:right w:val="none" w:sz="0" w:space="0" w:color="auto"/>
          </w:divBdr>
        </w:div>
        <w:div w:id="1106460048">
          <w:marLeft w:val="0"/>
          <w:marRight w:val="0"/>
          <w:marTop w:val="0"/>
          <w:marBottom w:val="0"/>
          <w:divBdr>
            <w:top w:val="none" w:sz="0" w:space="0" w:color="auto"/>
            <w:left w:val="none" w:sz="0" w:space="0" w:color="auto"/>
            <w:bottom w:val="none" w:sz="0" w:space="0" w:color="auto"/>
            <w:right w:val="none" w:sz="0" w:space="0" w:color="auto"/>
          </w:divBdr>
        </w:div>
        <w:div w:id="1466460476">
          <w:marLeft w:val="0"/>
          <w:marRight w:val="0"/>
          <w:marTop w:val="0"/>
          <w:marBottom w:val="0"/>
          <w:divBdr>
            <w:top w:val="none" w:sz="0" w:space="0" w:color="auto"/>
            <w:left w:val="none" w:sz="0" w:space="0" w:color="auto"/>
            <w:bottom w:val="none" w:sz="0" w:space="0" w:color="auto"/>
            <w:right w:val="none" w:sz="0" w:space="0" w:color="auto"/>
          </w:divBdr>
        </w:div>
        <w:div w:id="1381133612">
          <w:marLeft w:val="0"/>
          <w:marRight w:val="0"/>
          <w:marTop w:val="0"/>
          <w:marBottom w:val="0"/>
          <w:divBdr>
            <w:top w:val="none" w:sz="0" w:space="0" w:color="auto"/>
            <w:left w:val="none" w:sz="0" w:space="0" w:color="auto"/>
            <w:bottom w:val="none" w:sz="0" w:space="0" w:color="auto"/>
            <w:right w:val="none" w:sz="0" w:space="0" w:color="auto"/>
          </w:divBdr>
        </w:div>
        <w:div w:id="2084912101">
          <w:marLeft w:val="0"/>
          <w:marRight w:val="0"/>
          <w:marTop w:val="0"/>
          <w:marBottom w:val="0"/>
          <w:divBdr>
            <w:top w:val="none" w:sz="0" w:space="0" w:color="auto"/>
            <w:left w:val="none" w:sz="0" w:space="0" w:color="auto"/>
            <w:bottom w:val="none" w:sz="0" w:space="0" w:color="auto"/>
            <w:right w:val="none" w:sz="0" w:space="0" w:color="auto"/>
          </w:divBdr>
        </w:div>
        <w:div w:id="1558277070">
          <w:marLeft w:val="0"/>
          <w:marRight w:val="0"/>
          <w:marTop w:val="0"/>
          <w:marBottom w:val="0"/>
          <w:divBdr>
            <w:top w:val="none" w:sz="0" w:space="0" w:color="auto"/>
            <w:left w:val="none" w:sz="0" w:space="0" w:color="auto"/>
            <w:bottom w:val="none" w:sz="0" w:space="0" w:color="auto"/>
            <w:right w:val="none" w:sz="0" w:space="0" w:color="auto"/>
          </w:divBdr>
        </w:div>
        <w:div w:id="1584876214">
          <w:marLeft w:val="0"/>
          <w:marRight w:val="0"/>
          <w:marTop w:val="0"/>
          <w:marBottom w:val="0"/>
          <w:divBdr>
            <w:top w:val="none" w:sz="0" w:space="0" w:color="auto"/>
            <w:left w:val="none" w:sz="0" w:space="0" w:color="auto"/>
            <w:bottom w:val="none" w:sz="0" w:space="0" w:color="auto"/>
            <w:right w:val="none" w:sz="0" w:space="0" w:color="auto"/>
          </w:divBdr>
        </w:div>
        <w:div w:id="1148091095">
          <w:marLeft w:val="0"/>
          <w:marRight w:val="0"/>
          <w:marTop w:val="0"/>
          <w:marBottom w:val="0"/>
          <w:divBdr>
            <w:top w:val="none" w:sz="0" w:space="0" w:color="auto"/>
            <w:left w:val="none" w:sz="0" w:space="0" w:color="auto"/>
            <w:bottom w:val="none" w:sz="0" w:space="0" w:color="auto"/>
            <w:right w:val="none" w:sz="0" w:space="0" w:color="auto"/>
          </w:divBdr>
        </w:div>
        <w:div w:id="1002707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7444</Words>
  <Characters>42431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7</cp:revision>
  <dcterms:created xsi:type="dcterms:W3CDTF">2022-02-22T14:52:00Z</dcterms:created>
  <dcterms:modified xsi:type="dcterms:W3CDTF">2022-02-28T23:02:00Z</dcterms:modified>
</cp:coreProperties>
</file>