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14B4" w14:textId="77777777" w:rsidR="003412A6" w:rsidRPr="00870370" w:rsidRDefault="007F067C" w:rsidP="00323B90">
      <w:pPr>
        <w:spacing w:after="0" w:line="276" w:lineRule="auto"/>
        <w:divId w:val="1724521335"/>
        <w:rPr>
          <w:rFonts w:ascii="Arial" w:eastAsia="Times New Roman" w:hAnsi="Arial" w:cs="Arial"/>
          <w:b/>
          <w:bCs/>
          <w:sz w:val="30"/>
          <w:szCs w:val="30"/>
          <w:lang w:val="en"/>
        </w:rPr>
      </w:pPr>
      <w:r w:rsidRPr="00870370">
        <w:rPr>
          <w:rFonts w:ascii="Arial" w:eastAsia="Times New Roman" w:hAnsi="Arial" w:cs="Arial"/>
          <w:b/>
          <w:bCs/>
          <w:sz w:val="30"/>
          <w:szCs w:val="30"/>
          <w:lang w:val="en"/>
        </w:rPr>
        <w:t>Protocol for the Examination of Biopsy Specimens From Pediatric Patients With Ewing Sarcoma</w:t>
      </w:r>
    </w:p>
    <w:p w14:paraId="33980A0B"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AC61ADD" w14:textId="77777777" w:rsidR="003412A6" w:rsidRPr="00870370" w:rsidRDefault="007F067C" w:rsidP="00323B90">
      <w:pPr>
        <w:spacing w:after="0" w:line="276" w:lineRule="auto"/>
        <w:divId w:val="886381732"/>
        <w:rPr>
          <w:rFonts w:ascii="Arial" w:eastAsia="Times New Roman" w:hAnsi="Arial" w:cs="Arial"/>
          <w:sz w:val="20"/>
          <w:szCs w:val="20"/>
          <w:lang w:val="en"/>
        </w:rPr>
      </w:pPr>
      <w:r w:rsidRPr="00870370">
        <w:rPr>
          <w:rFonts w:ascii="Arial" w:eastAsia="Times New Roman" w:hAnsi="Arial" w:cs="Arial"/>
          <w:b/>
          <w:bCs/>
          <w:sz w:val="20"/>
          <w:szCs w:val="20"/>
          <w:lang w:val="en"/>
        </w:rPr>
        <w:t xml:space="preserve">Version: </w:t>
      </w:r>
      <w:r w:rsidRPr="00870370">
        <w:rPr>
          <w:rFonts w:ascii="Arial" w:eastAsia="Times New Roman" w:hAnsi="Arial" w:cs="Arial"/>
          <w:sz w:val="20"/>
          <w:szCs w:val="20"/>
          <w:lang w:val="en"/>
        </w:rPr>
        <w:t>4.1.1.1</w:t>
      </w:r>
    </w:p>
    <w:p w14:paraId="4D018C71" w14:textId="77777777" w:rsidR="003412A6" w:rsidRPr="00870370" w:rsidRDefault="007F067C" w:rsidP="00323B90">
      <w:pPr>
        <w:spacing w:after="0" w:line="276" w:lineRule="auto"/>
        <w:divId w:val="1209219295"/>
        <w:rPr>
          <w:rFonts w:ascii="Arial" w:eastAsia="Times New Roman" w:hAnsi="Arial" w:cs="Arial"/>
          <w:sz w:val="20"/>
          <w:szCs w:val="20"/>
          <w:lang w:val="en"/>
        </w:rPr>
      </w:pPr>
      <w:r w:rsidRPr="00870370">
        <w:rPr>
          <w:rFonts w:ascii="Arial" w:eastAsia="Times New Roman" w:hAnsi="Arial" w:cs="Arial"/>
          <w:b/>
          <w:bCs/>
          <w:sz w:val="20"/>
          <w:szCs w:val="20"/>
          <w:lang w:val="en"/>
        </w:rPr>
        <w:t xml:space="preserve">Protocol Posting Date: </w:t>
      </w:r>
      <w:r w:rsidRPr="00870370">
        <w:rPr>
          <w:rFonts w:ascii="Arial" w:eastAsia="Times New Roman" w:hAnsi="Arial" w:cs="Arial"/>
          <w:sz w:val="20"/>
          <w:szCs w:val="20"/>
          <w:lang w:val="en"/>
        </w:rPr>
        <w:t xml:space="preserve">September 2022 </w:t>
      </w:r>
    </w:p>
    <w:p w14:paraId="4F75A424" w14:textId="77777777" w:rsidR="003412A6" w:rsidRPr="00870370" w:rsidRDefault="007F067C" w:rsidP="00323B90">
      <w:pPr>
        <w:spacing w:after="0" w:line="276" w:lineRule="auto"/>
        <w:divId w:val="1362239255"/>
        <w:rPr>
          <w:rFonts w:ascii="Arial" w:eastAsia="Times New Roman" w:hAnsi="Arial" w:cs="Arial"/>
          <w:sz w:val="20"/>
          <w:szCs w:val="20"/>
          <w:lang w:val="en"/>
        </w:rPr>
      </w:pPr>
      <w:r w:rsidRPr="00870370">
        <w:rPr>
          <w:rFonts w:ascii="Arial" w:eastAsia="Times New Roman" w:hAnsi="Arial" w:cs="Arial"/>
          <w:sz w:val="20"/>
          <w:szCs w:val="20"/>
          <w:lang w:val="en"/>
        </w:rPr>
        <w:t>The use of this protocol is recommended for clinical care purposes but is not required for accreditation purposes.</w:t>
      </w:r>
    </w:p>
    <w:p w14:paraId="6F26D1CA" w14:textId="77777777" w:rsidR="003412A6" w:rsidRPr="00870370" w:rsidRDefault="007F067C" w:rsidP="00323B90">
      <w:pPr>
        <w:keepNext/>
        <w:tabs>
          <w:tab w:val="left" w:pos="360"/>
        </w:tabs>
        <w:spacing w:after="0" w:line="276" w:lineRule="auto"/>
        <w:outlineLvl w:val="1"/>
        <w:divId w:val="7412316"/>
        <w:rPr>
          <w:rFonts w:ascii="Arial" w:hAnsi="Arial" w:cs="Arial"/>
          <w:sz w:val="20"/>
          <w:szCs w:val="20"/>
          <w:lang w:val="en"/>
        </w:rPr>
      </w:pPr>
      <w:r w:rsidRPr="00870370">
        <w:rPr>
          <w:rStyle w:val="Strong"/>
          <w:rFonts w:ascii="Arial" w:eastAsia="Calibri" w:hAnsi="Arial" w:cs="Arial"/>
          <w:bCs w:val="0"/>
          <w:color w:val="000000"/>
          <w:sz w:val="20"/>
          <w:szCs w:val="20"/>
          <w:lang w:val="en"/>
        </w:rPr>
        <w:t xml:space="preserve">This protocol should be used </w:t>
      </w:r>
      <w:r w:rsidRPr="00870370">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3412A6" w:rsidRPr="00870370" w14:paraId="00F21F06" w14:textId="77777777" w:rsidTr="00870370">
        <w:trPr>
          <w:divId w:val="7412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F4B34FC" w14:textId="77777777" w:rsidR="003412A6" w:rsidRPr="00870370" w:rsidRDefault="007F067C" w:rsidP="00323B90">
            <w:pPr>
              <w:spacing w:after="0" w:line="276" w:lineRule="auto"/>
              <w:rPr>
                <w:rFonts w:ascii="Arial" w:hAnsi="Arial" w:cs="Arial"/>
                <w:sz w:val="18"/>
                <w:szCs w:val="18"/>
              </w:rPr>
            </w:pPr>
            <w:r w:rsidRPr="0087037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3C721A" w14:textId="77777777" w:rsidR="003412A6" w:rsidRPr="00870370" w:rsidRDefault="007F067C" w:rsidP="00323B90">
            <w:pPr>
              <w:spacing w:after="0" w:line="276" w:lineRule="auto"/>
              <w:rPr>
                <w:rFonts w:ascii="Arial" w:hAnsi="Arial" w:cs="Arial"/>
                <w:sz w:val="18"/>
                <w:szCs w:val="18"/>
              </w:rPr>
            </w:pPr>
            <w:r w:rsidRPr="00870370">
              <w:rPr>
                <w:rStyle w:val="Strong"/>
                <w:rFonts w:ascii="Arial" w:eastAsia="SimSun" w:hAnsi="Arial" w:cs="Arial"/>
                <w:bCs w:val="0"/>
                <w:sz w:val="18"/>
                <w:szCs w:val="18"/>
              </w:rPr>
              <w:t>Description</w:t>
            </w:r>
          </w:p>
        </w:tc>
      </w:tr>
      <w:tr w:rsidR="003412A6" w:rsidRPr="00870370" w14:paraId="3A7D31B6" w14:textId="77777777" w:rsidTr="00870370">
        <w:trPr>
          <w:divId w:val="7412316"/>
        </w:trPr>
        <w:tc>
          <w:tcPr>
            <w:tcW w:w="1524" w:type="pct"/>
            <w:tcBorders>
              <w:top w:val="single" w:sz="4" w:space="0" w:color="auto"/>
              <w:left w:val="single" w:sz="4" w:space="0" w:color="auto"/>
              <w:bottom w:val="single" w:sz="4" w:space="0" w:color="auto"/>
              <w:right w:val="single" w:sz="4" w:space="0" w:color="auto"/>
            </w:tcBorders>
            <w:hideMark/>
          </w:tcPr>
          <w:p w14:paraId="639CD8E8"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133A312C"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 xml:space="preserve">Includes specimens designated core needle biopsy, incisional biopsy, excisional biopsy, or other  </w:t>
            </w:r>
          </w:p>
        </w:tc>
      </w:tr>
      <w:tr w:rsidR="003412A6" w:rsidRPr="00870370" w14:paraId="3E727A63" w14:textId="77777777" w:rsidTr="00870370">
        <w:trPr>
          <w:divId w:val="7412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FE8ECF4" w14:textId="77777777" w:rsidR="003412A6" w:rsidRPr="00870370" w:rsidRDefault="007F067C" w:rsidP="00323B90">
            <w:pPr>
              <w:spacing w:after="0" w:line="276" w:lineRule="auto"/>
              <w:rPr>
                <w:rFonts w:ascii="Arial" w:hAnsi="Arial" w:cs="Arial"/>
                <w:sz w:val="18"/>
                <w:szCs w:val="18"/>
              </w:rPr>
            </w:pPr>
            <w:r w:rsidRPr="0087037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5D744AD" w14:textId="77777777" w:rsidR="003412A6" w:rsidRPr="00870370" w:rsidRDefault="007F067C" w:rsidP="00323B90">
            <w:pPr>
              <w:spacing w:after="0" w:line="276" w:lineRule="auto"/>
              <w:rPr>
                <w:rFonts w:ascii="Arial" w:hAnsi="Arial" w:cs="Arial"/>
                <w:sz w:val="18"/>
                <w:szCs w:val="18"/>
              </w:rPr>
            </w:pPr>
            <w:r w:rsidRPr="00870370">
              <w:rPr>
                <w:rStyle w:val="Strong"/>
                <w:rFonts w:ascii="Arial" w:eastAsia="SimSun" w:hAnsi="Arial" w:cs="Arial"/>
                <w:bCs w:val="0"/>
                <w:sz w:val="18"/>
                <w:szCs w:val="18"/>
              </w:rPr>
              <w:t>Description</w:t>
            </w:r>
          </w:p>
        </w:tc>
      </w:tr>
      <w:tr w:rsidR="003412A6" w:rsidRPr="00870370" w14:paraId="5021E03A" w14:textId="77777777" w:rsidTr="00870370">
        <w:trPr>
          <w:divId w:val="7412316"/>
        </w:trPr>
        <w:tc>
          <w:tcPr>
            <w:tcW w:w="1524" w:type="pct"/>
            <w:tcBorders>
              <w:top w:val="single" w:sz="4" w:space="0" w:color="auto"/>
              <w:left w:val="single" w:sz="4" w:space="0" w:color="auto"/>
              <w:bottom w:val="single" w:sz="4" w:space="0" w:color="auto"/>
              <w:right w:val="single" w:sz="4" w:space="0" w:color="auto"/>
            </w:tcBorders>
            <w:hideMark/>
          </w:tcPr>
          <w:p w14:paraId="48CE0420"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22812980"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Includes pediatric patients with osseous and extraosseous Ewing sarcoma family of tumors</w:t>
            </w:r>
          </w:p>
        </w:tc>
      </w:tr>
    </w:tbl>
    <w:p w14:paraId="3EA3EAE9" w14:textId="3F0D5D91" w:rsidR="003412A6" w:rsidRPr="00870370" w:rsidRDefault="003412A6" w:rsidP="00323B90">
      <w:pPr>
        <w:spacing w:after="0" w:line="276" w:lineRule="auto"/>
        <w:divId w:val="7412316"/>
        <w:rPr>
          <w:rFonts w:ascii="Arial" w:hAnsi="Arial" w:cs="Arial"/>
          <w:sz w:val="20"/>
          <w:szCs w:val="20"/>
          <w:lang w:val="en"/>
        </w:rPr>
      </w:pPr>
    </w:p>
    <w:p w14:paraId="3177BE51" w14:textId="77777777" w:rsidR="003412A6" w:rsidRPr="00870370" w:rsidRDefault="007F067C" w:rsidP="00323B90">
      <w:pPr>
        <w:spacing w:after="0" w:line="276" w:lineRule="auto"/>
        <w:divId w:val="7412316"/>
        <w:rPr>
          <w:rFonts w:ascii="Arial" w:hAnsi="Arial" w:cs="Arial"/>
          <w:sz w:val="20"/>
          <w:szCs w:val="20"/>
          <w:lang w:val="en"/>
        </w:rPr>
      </w:pPr>
      <w:r w:rsidRPr="00870370">
        <w:rPr>
          <w:rStyle w:val="Strong"/>
          <w:rFonts w:ascii="Arial" w:hAnsi="Arial" w:cs="Arial"/>
          <w:bCs w:val="0"/>
          <w:kern w:val="18"/>
          <w:sz w:val="20"/>
          <w:szCs w:val="20"/>
          <w:lang w:val="en"/>
        </w:rPr>
        <w:t>The following should NOT be reported using this protocol:</w:t>
      </w:r>
    </w:p>
    <w:tbl>
      <w:tblPr>
        <w:tblW w:w="5000" w:type="pct"/>
        <w:tblCellMar>
          <w:left w:w="0" w:type="dxa"/>
          <w:right w:w="0" w:type="dxa"/>
        </w:tblCellMar>
        <w:tblLook w:val="04A0" w:firstRow="1" w:lastRow="0" w:firstColumn="1" w:lastColumn="0" w:noHBand="0" w:noVBand="1"/>
      </w:tblPr>
      <w:tblGrid>
        <w:gridCol w:w="9576"/>
      </w:tblGrid>
      <w:tr w:rsidR="003412A6" w:rsidRPr="00870370" w14:paraId="28F1DA27" w14:textId="77777777" w:rsidTr="00870370">
        <w:trPr>
          <w:divId w:val="7412316"/>
          <w:trHeight w:val="255"/>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59CD02D0" w14:textId="77777777" w:rsidR="003412A6" w:rsidRPr="00870370" w:rsidRDefault="007F067C" w:rsidP="00323B90">
            <w:pPr>
              <w:tabs>
                <w:tab w:val="left" w:pos="1800"/>
              </w:tabs>
              <w:spacing w:after="0" w:line="276" w:lineRule="auto"/>
              <w:rPr>
                <w:rFonts w:ascii="Arial" w:hAnsi="Arial" w:cs="Arial"/>
                <w:sz w:val="18"/>
                <w:szCs w:val="18"/>
              </w:rPr>
            </w:pPr>
            <w:r w:rsidRPr="00870370">
              <w:rPr>
                <w:rStyle w:val="Strong"/>
                <w:rFonts w:ascii="Arial" w:eastAsia="SimSun" w:hAnsi="Arial" w:cs="Arial"/>
                <w:bCs w:val="0"/>
                <w:sz w:val="18"/>
                <w:szCs w:val="18"/>
              </w:rPr>
              <w:t>Procedure</w:t>
            </w:r>
            <w:r w:rsidRPr="00870370">
              <w:rPr>
                <w:rStyle w:val="Strong"/>
                <w:rFonts w:ascii="Arial" w:eastAsia="SimSun" w:hAnsi="Arial" w:cs="Arial"/>
                <w:bCs w:val="0"/>
                <w:sz w:val="18"/>
                <w:szCs w:val="18"/>
              </w:rPr>
              <w:tab/>
            </w:r>
          </w:p>
        </w:tc>
      </w:tr>
      <w:tr w:rsidR="003412A6" w:rsidRPr="00870370" w14:paraId="0EFD8AB7" w14:textId="77777777" w:rsidTr="00870370">
        <w:trPr>
          <w:divId w:val="7412316"/>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4AD5EB"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Resection (consider Pediatric Ewing Sarcoma Resection protocol)</w:t>
            </w:r>
          </w:p>
        </w:tc>
      </w:tr>
      <w:tr w:rsidR="003412A6" w:rsidRPr="00870370" w14:paraId="58605985" w14:textId="77777777" w:rsidTr="00870370">
        <w:trPr>
          <w:divId w:val="7412316"/>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FBF4900" w14:textId="77777777" w:rsidR="003412A6" w:rsidRPr="00870370" w:rsidRDefault="007F067C" w:rsidP="00323B90">
            <w:pPr>
              <w:spacing w:after="0" w:line="276" w:lineRule="auto"/>
              <w:rPr>
                <w:rFonts w:ascii="Arial" w:hAnsi="Arial" w:cs="Arial"/>
                <w:sz w:val="18"/>
                <w:szCs w:val="18"/>
              </w:rPr>
            </w:pPr>
            <w:r w:rsidRPr="00870370">
              <w:rPr>
                <w:rStyle w:val="Strong"/>
                <w:rFonts w:ascii="Arial" w:hAnsi="Arial" w:cs="Arial"/>
                <w:bCs w:val="0"/>
                <w:sz w:val="18"/>
                <w:szCs w:val="18"/>
              </w:rPr>
              <w:t>Tumor Type</w:t>
            </w:r>
          </w:p>
        </w:tc>
      </w:tr>
      <w:tr w:rsidR="003412A6" w:rsidRPr="00870370" w14:paraId="2F31CF67" w14:textId="77777777" w:rsidTr="00870370">
        <w:trPr>
          <w:divId w:val="7412316"/>
          <w:trHeight w:val="152"/>
        </w:trPr>
        <w:tc>
          <w:tcPr>
            <w:tcW w:w="500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5718F7"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Adult Ewing sarcoma</w:t>
            </w:r>
            <w:r w:rsidRPr="00870370">
              <w:rPr>
                <w:rFonts w:ascii="Arial" w:hAnsi="Arial" w:cs="Arial"/>
                <w:sz w:val="18"/>
                <w:szCs w:val="18"/>
                <w:vertAlign w:val="superscript"/>
              </w:rPr>
              <w:t>#</w:t>
            </w:r>
            <w:r w:rsidRPr="00870370">
              <w:rPr>
                <w:rFonts w:ascii="Arial" w:hAnsi="Arial" w:cs="Arial"/>
                <w:sz w:val="18"/>
                <w:szCs w:val="18"/>
              </w:rPr>
              <w:t xml:space="preserve"> (consider using bone or soft tissue protocols)</w:t>
            </w:r>
          </w:p>
          <w:p w14:paraId="3F656072" w14:textId="77777777" w:rsidR="003412A6" w:rsidRPr="00870370" w:rsidRDefault="007F067C" w:rsidP="00323B90">
            <w:pPr>
              <w:spacing w:after="0" w:line="276" w:lineRule="auto"/>
              <w:rPr>
                <w:rFonts w:ascii="Arial" w:hAnsi="Arial" w:cs="Arial"/>
                <w:sz w:val="18"/>
                <w:szCs w:val="18"/>
              </w:rPr>
            </w:pPr>
            <w:r w:rsidRPr="00870370">
              <w:rPr>
                <w:rFonts w:ascii="Arial" w:hAnsi="Arial" w:cs="Arial"/>
                <w:sz w:val="18"/>
                <w:szCs w:val="18"/>
              </w:rPr>
              <w:t>Round cell sarcoma with EWSR1-non ETS fusions, CIC-rearranged sarcoma, or sarcoma with BCOR-genetic alterations (consider using Bone or Soft Tissue protocols)</w:t>
            </w:r>
          </w:p>
        </w:tc>
      </w:tr>
    </w:tbl>
    <w:p w14:paraId="24EE8207" w14:textId="77777777" w:rsidR="003412A6" w:rsidRPr="00870370" w:rsidRDefault="007F067C" w:rsidP="00323B90">
      <w:pPr>
        <w:spacing w:after="0" w:line="276" w:lineRule="auto"/>
        <w:divId w:val="7412316"/>
        <w:rPr>
          <w:rFonts w:ascii="Arial" w:eastAsia="Times New Roman" w:hAnsi="Arial" w:cs="Arial"/>
          <w:sz w:val="16"/>
          <w:szCs w:val="16"/>
          <w:lang w:val="en"/>
        </w:rPr>
      </w:pPr>
      <w:r w:rsidRPr="00870370">
        <w:rPr>
          <w:rStyle w:val="Emphasis"/>
          <w:rFonts w:ascii="Arial" w:eastAsia="Times New Roman" w:hAnsi="Arial" w:cs="Arial"/>
          <w:sz w:val="16"/>
          <w:szCs w:val="16"/>
          <w:lang w:val="en"/>
        </w:rPr>
        <w:t>#Ewing sarcoma in adults may be treated differently than pediatric Ewing sarcoma and use of the AJCC TNM staging system remains appropriate for adult patients.</w:t>
      </w:r>
    </w:p>
    <w:p w14:paraId="5CB52CC4" w14:textId="77777777" w:rsidR="00323B90" w:rsidRDefault="00323B90" w:rsidP="00323B90">
      <w:pPr>
        <w:spacing w:after="0" w:line="276" w:lineRule="auto"/>
        <w:divId w:val="1491020455"/>
        <w:rPr>
          <w:rFonts w:ascii="Arial" w:eastAsia="Times New Roman" w:hAnsi="Arial" w:cs="Arial"/>
          <w:sz w:val="20"/>
          <w:szCs w:val="20"/>
          <w:lang w:val="en"/>
        </w:rPr>
      </w:pPr>
    </w:p>
    <w:p w14:paraId="604358A7" w14:textId="7ECB6A2D" w:rsidR="003412A6" w:rsidRPr="00870370" w:rsidRDefault="007F067C" w:rsidP="00323B90">
      <w:pPr>
        <w:spacing w:after="0" w:line="276" w:lineRule="auto"/>
        <w:divId w:val="1491020455"/>
        <w:rPr>
          <w:rFonts w:ascii="Arial" w:eastAsia="Times New Roman" w:hAnsi="Arial" w:cs="Arial"/>
          <w:b/>
          <w:bCs/>
          <w:sz w:val="20"/>
          <w:szCs w:val="20"/>
          <w:lang w:val="en"/>
        </w:rPr>
      </w:pPr>
      <w:r w:rsidRPr="00870370">
        <w:rPr>
          <w:rFonts w:ascii="Arial" w:eastAsia="Times New Roman" w:hAnsi="Arial" w:cs="Arial"/>
          <w:b/>
          <w:bCs/>
          <w:sz w:val="20"/>
          <w:szCs w:val="20"/>
          <w:lang w:val="en"/>
        </w:rPr>
        <w:t>Authors</w:t>
      </w:r>
    </w:p>
    <w:p w14:paraId="12ACD5BD" w14:textId="77777777" w:rsidR="003412A6" w:rsidRPr="00870370" w:rsidRDefault="007F067C" w:rsidP="00323B90">
      <w:pPr>
        <w:spacing w:after="0" w:line="276" w:lineRule="auto"/>
        <w:divId w:val="1522085942"/>
        <w:rPr>
          <w:rFonts w:ascii="Arial" w:eastAsia="Times New Roman" w:hAnsi="Arial" w:cs="Arial"/>
          <w:sz w:val="20"/>
          <w:szCs w:val="20"/>
          <w:lang w:val="en"/>
        </w:rPr>
      </w:pPr>
      <w:r w:rsidRPr="00870370">
        <w:rPr>
          <w:rFonts w:ascii="Arial" w:eastAsia="Times New Roman" w:hAnsi="Arial" w:cs="Arial"/>
          <w:sz w:val="20"/>
          <w:szCs w:val="20"/>
          <w:lang w:val="en"/>
        </w:rPr>
        <w:t>Jessica L. Davis, MD*; Archana Shenoy, MD; Lea Surrey, MD; Alyaa Al-Ibraheemi, MD; Katherine A. Janeway, MD; Elyssa Rubin, MD; Erin R. Rudzinski, MD.</w:t>
      </w:r>
      <w:r w:rsidRPr="00870370">
        <w:rPr>
          <w:rFonts w:ascii="Arial" w:eastAsia="Times New Roman" w:hAnsi="Arial" w:cs="Arial"/>
          <w:sz w:val="20"/>
          <w:szCs w:val="20"/>
          <w:lang w:val="en"/>
        </w:rPr>
        <w:br/>
        <w:t>With guidance from the CAP Cancer and CAP Pathology Electronic Reporting Committees.</w:t>
      </w:r>
      <w:r w:rsidRPr="00870370">
        <w:rPr>
          <w:rFonts w:ascii="Arial" w:eastAsia="Times New Roman" w:hAnsi="Arial" w:cs="Arial"/>
          <w:sz w:val="20"/>
          <w:szCs w:val="20"/>
          <w:lang w:val="en"/>
        </w:rPr>
        <w:br/>
      </w:r>
      <w:r w:rsidRPr="00870370">
        <w:rPr>
          <w:rFonts w:ascii="Arial" w:eastAsia="Times New Roman" w:hAnsi="Arial" w:cs="Arial"/>
          <w:sz w:val="16"/>
          <w:szCs w:val="16"/>
          <w:lang w:val="en"/>
        </w:rPr>
        <w:t>* Denotes primary author.</w:t>
      </w:r>
    </w:p>
    <w:p w14:paraId="0B9069B0"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3E3336FD" w14:textId="77777777" w:rsidR="003412A6" w:rsidRPr="00870370" w:rsidRDefault="007F067C" w:rsidP="00323B90">
      <w:pPr>
        <w:spacing w:after="0" w:line="276" w:lineRule="auto"/>
        <w:jc w:val="both"/>
        <w:divId w:val="464203795"/>
        <w:rPr>
          <w:rFonts w:ascii="Arial" w:eastAsia="Times New Roman" w:hAnsi="Arial" w:cs="Arial"/>
          <w:b/>
          <w:bCs/>
          <w:sz w:val="20"/>
          <w:szCs w:val="20"/>
          <w:lang w:val="en"/>
        </w:rPr>
      </w:pPr>
      <w:r w:rsidRPr="00870370">
        <w:rPr>
          <w:rFonts w:ascii="Arial" w:eastAsia="Times New Roman" w:hAnsi="Arial" w:cs="Arial"/>
          <w:b/>
          <w:bCs/>
          <w:sz w:val="20"/>
          <w:szCs w:val="20"/>
          <w:lang w:val="en"/>
        </w:rPr>
        <w:t>Accreditation Requirements</w:t>
      </w:r>
    </w:p>
    <w:p w14:paraId="7FDB00C2" w14:textId="77777777" w:rsidR="00870370" w:rsidRDefault="007F067C" w:rsidP="00323B90">
      <w:pPr>
        <w:pStyle w:val="NormalWeb"/>
        <w:spacing w:before="0" w:beforeAutospacing="0" w:after="0" w:afterAutospacing="0" w:line="276" w:lineRule="auto"/>
        <w:jc w:val="both"/>
        <w:divId w:val="1526409940"/>
        <w:rPr>
          <w:rFonts w:ascii="Arial" w:hAnsi="Arial" w:cs="Arial"/>
          <w:sz w:val="20"/>
          <w:szCs w:val="20"/>
          <w:lang w:val="en"/>
        </w:rPr>
      </w:pPr>
      <w:r w:rsidRPr="00870370">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w:t>
      </w:r>
    </w:p>
    <w:p w14:paraId="4AEBC4ED" w14:textId="77777777" w:rsidR="00870370" w:rsidRDefault="00870370" w:rsidP="00323B90">
      <w:pPr>
        <w:pStyle w:val="NormalWeb"/>
        <w:spacing w:before="0" w:beforeAutospacing="0" w:after="0" w:afterAutospacing="0" w:line="276" w:lineRule="auto"/>
        <w:jc w:val="both"/>
        <w:divId w:val="1526409940"/>
        <w:rPr>
          <w:rFonts w:ascii="Arial" w:hAnsi="Arial" w:cs="Arial"/>
          <w:sz w:val="20"/>
          <w:szCs w:val="20"/>
          <w:lang w:val="en"/>
        </w:rPr>
      </w:pPr>
    </w:p>
    <w:p w14:paraId="46C0A89D" w14:textId="77777777" w:rsidR="00870370" w:rsidRDefault="00870370" w:rsidP="00323B90">
      <w:pPr>
        <w:spacing w:after="0" w:line="276" w:lineRule="auto"/>
        <w:rPr>
          <w:rFonts w:ascii="Arial" w:hAnsi="Arial" w:cs="Arial"/>
          <w:sz w:val="20"/>
          <w:szCs w:val="20"/>
          <w:lang w:val="en"/>
        </w:rPr>
      </w:pPr>
      <w:r>
        <w:rPr>
          <w:rFonts w:ascii="Arial" w:hAnsi="Arial" w:cs="Arial"/>
          <w:sz w:val="20"/>
          <w:szCs w:val="20"/>
          <w:lang w:val="en"/>
        </w:rPr>
        <w:br w:type="page"/>
      </w:r>
    </w:p>
    <w:p w14:paraId="49F431D1" w14:textId="51EE8712" w:rsidR="003412A6" w:rsidRPr="00870370" w:rsidRDefault="007F067C" w:rsidP="00323B90">
      <w:pPr>
        <w:pStyle w:val="NormalWeb"/>
        <w:spacing w:before="0" w:beforeAutospacing="0" w:after="0" w:afterAutospacing="0" w:line="276" w:lineRule="auto"/>
        <w:jc w:val="both"/>
        <w:divId w:val="1526409940"/>
        <w:rPr>
          <w:rFonts w:ascii="Arial" w:hAnsi="Arial" w:cs="Arial"/>
          <w:sz w:val="20"/>
          <w:szCs w:val="20"/>
          <w:lang w:val="en"/>
        </w:rPr>
      </w:pPr>
      <w:r w:rsidRPr="00870370">
        <w:rPr>
          <w:rFonts w:ascii="Arial" w:eastAsia="Times New Roman" w:hAnsi="Arial" w:cs="Arial"/>
          <w:b/>
          <w:bCs/>
          <w:sz w:val="20"/>
          <w:szCs w:val="20"/>
          <w:u w:val="single"/>
          <w:lang w:val="en"/>
        </w:rPr>
        <w:lastRenderedPageBreak/>
        <w:t>Summary of Changes</w:t>
      </w:r>
    </w:p>
    <w:p w14:paraId="3828074D" w14:textId="77777777" w:rsidR="003412A6" w:rsidRPr="00870370" w:rsidRDefault="007F067C" w:rsidP="00323B90">
      <w:pPr>
        <w:pStyle w:val="NormalWeb"/>
        <w:spacing w:before="0" w:beforeAutospacing="0" w:after="0" w:afterAutospacing="0" w:line="276" w:lineRule="auto"/>
        <w:divId w:val="530454811"/>
        <w:rPr>
          <w:rFonts w:ascii="Arial" w:hAnsi="Arial" w:cs="Arial"/>
          <w:sz w:val="20"/>
          <w:szCs w:val="20"/>
          <w:lang w:val="en"/>
        </w:rPr>
      </w:pPr>
      <w:bookmarkStart w:id="0" w:name="_Hlk112395150"/>
      <w:r w:rsidRPr="00870370">
        <w:rPr>
          <w:rStyle w:val="Strong"/>
          <w:rFonts w:ascii="Arial" w:hAnsi="Arial" w:cs="Arial"/>
          <w:sz w:val="20"/>
          <w:szCs w:val="20"/>
          <w:lang w:val="en"/>
        </w:rPr>
        <w:t>v 4.1.1.1</w:t>
      </w:r>
    </w:p>
    <w:p w14:paraId="72ACEFC8" w14:textId="7A252BEC" w:rsidR="003412A6" w:rsidRPr="00870370" w:rsidRDefault="007F067C" w:rsidP="00323B90">
      <w:pPr>
        <w:numPr>
          <w:ilvl w:val="0"/>
          <w:numId w:val="1"/>
        </w:numPr>
        <w:spacing w:after="0" w:line="276" w:lineRule="auto"/>
        <w:divId w:val="530454811"/>
        <w:rPr>
          <w:rFonts w:ascii="Arial" w:eastAsia="Times New Roman" w:hAnsi="Arial" w:cs="Arial"/>
          <w:sz w:val="20"/>
          <w:szCs w:val="20"/>
          <w:lang w:val="en"/>
        </w:rPr>
      </w:pPr>
      <w:r w:rsidRPr="00870370">
        <w:rPr>
          <w:rFonts w:ascii="Arial" w:eastAsia="Times New Roman" w:hAnsi="Arial" w:cs="Arial"/>
          <w:sz w:val="20"/>
          <w:szCs w:val="20"/>
          <w:lang w:val="en"/>
        </w:rPr>
        <w:t>The 'Expert Consultation' question was made optional</w:t>
      </w:r>
    </w:p>
    <w:p w14:paraId="7F12F71F" w14:textId="30E0836B" w:rsidR="007F067C" w:rsidRPr="00870370" w:rsidRDefault="007F067C" w:rsidP="00323B90">
      <w:pPr>
        <w:numPr>
          <w:ilvl w:val="0"/>
          <w:numId w:val="1"/>
        </w:numPr>
        <w:spacing w:after="0" w:line="276" w:lineRule="auto"/>
        <w:divId w:val="530454811"/>
        <w:rPr>
          <w:rFonts w:ascii="Arial" w:eastAsia="Times New Roman" w:hAnsi="Arial" w:cs="Arial"/>
          <w:sz w:val="20"/>
          <w:szCs w:val="20"/>
          <w:lang w:val="en"/>
        </w:rPr>
      </w:pPr>
      <w:r w:rsidRPr="00870370">
        <w:rPr>
          <w:rFonts w:ascii="Arial" w:eastAsia="Times New Roman" w:hAnsi="Arial" w:cs="Arial"/>
          <w:sz w:val="20"/>
          <w:szCs w:val="20"/>
          <w:lang w:val="en"/>
        </w:rPr>
        <w:t xml:space="preserve">Added </w:t>
      </w:r>
      <w:r w:rsidR="009E4383" w:rsidRPr="00870370">
        <w:rPr>
          <w:rFonts w:ascii="Arial" w:eastAsia="Times New Roman" w:hAnsi="Arial" w:cs="Arial"/>
          <w:sz w:val="20"/>
          <w:szCs w:val="20"/>
          <w:lang w:val="en"/>
        </w:rPr>
        <w:t>E</w:t>
      </w:r>
      <w:r w:rsidRPr="00870370">
        <w:rPr>
          <w:rFonts w:ascii="Arial" w:eastAsia="Times New Roman" w:hAnsi="Arial" w:cs="Arial"/>
          <w:sz w:val="20"/>
          <w:szCs w:val="20"/>
          <w:lang w:val="en"/>
        </w:rPr>
        <w:t>xplanatory ‘Note A’ and associated with the ‘Expert Consultation’ question</w:t>
      </w:r>
    </w:p>
    <w:bookmarkEnd w:id="0"/>
    <w:p w14:paraId="62AEFED7" w14:textId="77777777" w:rsidR="003412A6" w:rsidRPr="00870370" w:rsidRDefault="007F067C" w:rsidP="00323B90">
      <w:pPr>
        <w:pageBreakBefore/>
        <w:spacing w:after="0" w:line="276" w:lineRule="auto"/>
        <w:divId w:val="1059207267"/>
        <w:rPr>
          <w:rFonts w:ascii="Arial" w:eastAsia="Times New Roman" w:hAnsi="Arial" w:cs="Arial"/>
          <w:b/>
          <w:bCs/>
          <w:sz w:val="20"/>
          <w:szCs w:val="20"/>
          <w:lang w:val="en"/>
        </w:rPr>
      </w:pPr>
      <w:r w:rsidRPr="00870370">
        <w:rPr>
          <w:rFonts w:ascii="Arial" w:eastAsia="Times New Roman" w:hAnsi="Arial" w:cs="Arial"/>
          <w:b/>
          <w:bCs/>
          <w:sz w:val="20"/>
          <w:szCs w:val="20"/>
          <w:lang w:val="en"/>
        </w:rPr>
        <w:lastRenderedPageBreak/>
        <w:t>Reporting Template</w:t>
      </w:r>
    </w:p>
    <w:p w14:paraId="6E73583E" w14:textId="77777777" w:rsidR="003412A6" w:rsidRPr="00870370" w:rsidRDefault="007F067C" w:rsidP="00323B90">
      <w:pPr>
        <w:spacing w:after="0" w:line="276" w:lineRule="auto"/>
        <w:divId w:val="1112242403"/>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Protocol Posting Date: September 2022 </w:t>
      </w:r>
    </w:p>
    <w:p w14:paraId="5A0D3011" w14:textId="77777777" w:rsidR="003412A6" w:rsidRPr="00870370" w:rsidRDefault="007F067C" w:rsidP="00323B90">
      <w:pPr>
        <w:spacing w:after="0" w:line="276" w:lineRule="auto"/>
        <w:divId w:val="1053388098"/>
        <w:rPr>
          <w:rFonts w:ascii="Arial" w:eastAsia="Times New Roman" w:hAnsi="Arial" w:cs="Arial"/>
          <w:b/>
          <w:bCs/>
          <w:sz w:val="20"/>
          <w:szCs w:val="20"/>
          <w:lang w:val="en"/>
        </w:rPr>
      </w:pPr>
      <w:r w:rsidRPr="00870370">
        <w:rPr>
          <w:rFonts w:ascii="Arial" w:eastAsia="Times New Roman" w:hAnsi="Arial" w:cs="Arial"/>
          <w:b/>
          <w:bCs/>
          <w:sz w:val="20"/>
          <w:szCs w:val="20"/>
          <w:lang w:val="en"/>
        </w:rPr>
        <w:t>Select a single response unless otherwise indicated.</w:t>
      </w:r>
    </w:p>
    <w:p w14:paraId="46F9EB98"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7CD003E0" w14:textId="77777777" w:rsidR="003412A6" w:rsidRPr="00870370" w:rsidRDefault="007F067C" w:rsidP="00323B90">
      <w:pPr>
        <w:spacing w:after="0" w:line="276" w:lineRule="auto"/>
        <w:divId w:val="485587653"/>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CASE SUMMARY: (EWING SARCOMA: Biopsy)  </w:t>
      </w:r>
    </w:p>
    <w:p w14:paraId="5331AA86"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3367C427" w14:textId="77777777" w:rsidR="003412A6" w:rsidRPr="00870370" w:rsidRDefault="007F067C" w:rsidP="00323B90">
      <w:pPr>
        <w:spacing w:after="0" w:line="276" w:lineRule="auto"/>
        <w:divId w:val="57947163"/>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EXPERT CONSULTATION  </w:t>
      </w:r>
    </w:p>
    <w:p w14:paraId="2EDCCE1B"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7DBB5A7" w14:textId="77777777" w:rsidR="003412A6" w:rsidRPr="00870370" w:rsidRDefault="007F067C" w:rsidP="00323B90">
      <w:pPr>
        <w:spacing w:after="0" w:line="276" w:lineRule="auto"/>
        <w:divId w:val="29570631"/>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+Expert Consultation (Note </w:t>
      </w:r>
      <w:hyperlink w:anchor="N10184" w:history="1">
        <w:r w:rsidRPr="00870370">
          <w:rPr>
            <w:rStyle w:val="Hyperlink"/>
            <w:rFonts w:ascii="Arial" w:eastAsia="Times New Roman" w:hAnsi="Arial" w:cs="Arial"/>
            <w:b/>
            <w:bCs/>
            <w:sz w:val="20"/>
            <w:szCs w:val="20"/>
            <w:lang w:val="en"/>
          </w:rPr>
          <w:t>A</w:t>
        </w:r>
      </w:hyperlink>
      <w:r w:rsidRPr="00870370">
        <w:rPr>
          <w:rFonts w:ascii="Arial" w:eastAsia="Times New Roman" w:hAnsi="Arial" w:cs="Arial"/>
          <w:b/>
          <w:bCs/>
          <w:sz w:val="20"/>
          <w:szCs w:val="20"/>
          <w:lang w:val="en"/>
        </w:rPr>
        <w:t xml:space="preserve">) </w:t>
      </w:r>
    </w:p>
    <w:p w14:paraId="72D4AB52" w14:textId="77777777" w:rsidR="003412A6" w:rsidRPr="00870370" w:rsidRDefault="007F067C" w:rsidP="00323B90">
      <w:pPr>
        <w:spacing w:after="0" w:line="276" w:lineRule="auto"/>
        <w:divId w:val="1775513717"/>
        <w:rPr>
          <w:rFonts w:ascii="Arial" w:eastAsia="Times New Roman" w:hAnsi="Arial" w:cs="Arial"/>
          <w:sz w:val="20"/>
          <w:szCs w:val="20"/>
          <w:lang w:val="en"/>
        </w:rPr>
      </w:pPr>
      <w:r w:rsidRPr="00870370">
        <w:rPr>
          <w:rFonts w:ascii="Arial" w:eastAsia="Times New Roman" w:hAnsi="Arial" w:cs="Arial"/>
          <w:sz w:val="20"/>
          <w:szCs w:val="20"/>
          <w:lang w:val="en"/>
        </w:rPr>
        <w:t xml:space="preserve">___ Pending - Completion of this CAP Cancer Protocol is awaiting expert consultation  </w:t>
      </w:r>
    </w:p>
    <w:p w14:paraId="63BD58F4" w14:textId="77777777" w:rsidR="003412A6" w:rsidRPr="00870370" w:rsidRDefault="007F067C" w:rsidP="00323B90">
      <w:pPr>
        <w:spacing w:after="0" w:line="276" w:lineRule="auto"/>
        <w:divId w:val="2100372550"/>
        <w:rPr>
          <w:rFonts w:ascii="Arial" w:eastAsia="Times New Roman" w:hAnsi="Arial" w:cs="Arial"/>
          <w:sz w:val="20"/>
          <w:szCs w:val="20"/>
          <w:lang w:val="en"/>
        </w:rPr>
      </w:pPr>
      <w:r w:rsidRPr="00870370">
        <w:rPr>
          <w:rFonts w:ascii="Arial" w:eastAsia="Times New Roman" w:hAnsi="Arial" w:cs="Arial"/>
          <w:sz w:val="20"/>
          <w:szCs w:val="20"/>
          <w:lang w:val="en"/>
        </w:rPr>
        <w:t xml:space="preserve">___ Completed - This CAP Cancer Protocol or some elements have been performed following expert consultation  </w:t>
      </w:r>
    </w:p>
    <w:p w14:paraId="720A85B1" w14:textId="77777777" w:rsidR="003412A6" w:rsidRPr="00870370" w:rsidRDefault="007F067C" w:rsidP="00323B90">
      <w:pPr>
        <w:spacing w:after="0" w:line="276" w:lineRule="auto"/>
        <w:divId w:val="377977679"/>
        <w:rPr>
          <w:rFonts w:ascii="Arial" w:eastAsia="Times New Roman" w:hAnsi="Arial" w:cs="Arial"/>
          <w:sz w:val="20"/>
          <w:szCs w:val="20"/>
          <w:lang w:val="en"/>
        </w:rPr>
      </w:pPr>
      <w:r w:rsidRPr="00870370">
        <w:rPr>
          <w:rFonts w:ascii="Arial" w:eastAsia="Times New Roman" w:hAnsi="Arial" w:cs="Arial"/>
          <w:sz w:val="20"/>
          <w:szCs w:val="20"/>
          <w:lang w:val="en"/>
        </w:rPr>
        <w:t xml:space="preserve">___ Not applicable  </w:t>
      </w:r>
    </w:p>
    <w:p w14:paraId="18B7DD93"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0BC170F" w14:textId="77777777" w:rsidR="003412A6" w:rsidRPr="00870370" w:rsidRDefault="007F067C" w:rsidP="00323B90">
      <w:pPr>
        <w:spacing w:after="0" w:line="276" w:lineRule="auto"/>
        <w:divId w:val="834029905"/>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SPECIMEN (Note </w:t>
      </w:r>
      <w:hyperlink w:anchor="N8988" w:history="1">
        <w:r w:rsidRPr="00870370">
          <w:rPr>
            <w:rStyle w:val="Hyperlink"/>
            <w:rFonts w:ascii="Arial" w:eastAsia="Times New Roman" w:hAnsi="Arial" w:cs="Arial"/>
            <w:b/>
            <w:bCs/>
            <w:sz w:val="20"/>
            <w:szCs w:val="20"/>
            <w:lang w:val="en"/>
          </w:rPr>
          <w:t>B</w:t>
        </w:r>
      </w:hyperlink>
      <w:r w:rsidRPr="00870370">
        <w:rPr>
          <w:rFonts w:ascii="Arial" w:eastAsia="Times New Roman" w:hAnsi="Arial" w:cs="Arial"/>
          <w:b/>
          <w:bCs/>
          <w:sz w:val="20"/>
          <w:szCs w:val="20"/>
          <w:lang w:val="en"/>
        </w:rPr>
        <w:t xml:space="preserve">) </w:t>
      </w:r>
    </w:p>
    <w:p w14:paraId="2ACD7F4E"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899998C" w14:textId="77777777" w:rsidR="003412A6" w:rsidRPr="00870370" w:rsidRDefault="007F067C" w:rsidP="00323B90">
      <w:pPr>
        <w:spacing w:after="0" w:line="276" w:lineRule="auto"/>
        <w:divId w:val="1370181814"/>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Procedure (Note </w:t>
      </w:r>
      <w:hyperlink w:anchor="N8989" w:history="1">
        <w:r w:rsidRPr="00870370">
          <w:rPr>
            <w:rStyle w:val="Hyperlink"/>
            <w:rFonts w:ascii="Arial" w:eastAsia="Times New Roman" w:hAnsi="Arial" w:cs="Arial"/>
            <w:b/>
            <w:bCs/>
            <w:sz w:val="20"/>
            <w:szCs w:val="20"/>
            <w:lang w:val="en"/>
          </w:rPr>
          <w:t>C</w:t>
        </w:r>
      </w:hyperlink>
      <w:r w:rsidRPr="00870370">
        <w:rPr>
          <w:rFonts w:ascii="Arial" w:eastAsia="Times New Roman" w:hAnsi="Arial" w:cs="Arial"/>
          <w:b/>
          <w:bCs/>
          <w:sz w:val="20"/>
          <w:szCs w:val="20"/>
          <w:lang w:val="en"/>
        </w:rPr>
        <w:t xml:space="preserve">) </w:t>
      </w:r>
    </w:p>
    <w:p w14:paraId="27A44AE8" w14:textId="77777777" w:rsidR="003412A6" w:rsidRPr="00870370" w:rsidRDefault="007F067C" w:rsidP="00323B90">
      <w:pPr>
        <w:spacing w:after="0" w:line="276" w:lineRule="auto"/>
        <w:divId w:val="152067870"/>
        <w:rPr>
          <w:rFonts w:ascii="Arial" w:eastAsia="Times New Roman" w:hAnsi="Arial" w:cs="Arial"/>
          <w:sz w:val="20"/>
          <w:szCs w:val="20"/>
          <w:lang w:val="en"/>
        </w:rPr>
      </w:pPr>
      <w:r w:rsidRPr="00870370">
        <w:rPr>
          <w:rFonts w:ascii="Arial" w:eastAsia="Times New Roman" w:hAnsi="Arial" w:cs="Arial"/>
          <w:sz w:val="20"/>
          <w:szCs w:val="20"/>
          <w:lang w:val="en"/>
        </w:rPr>
        <w:t xml:space="preserve">___ Core needle biopsy  </w:t>
      </w:r>
    </w:p>
    <w:p w14:paraId="64DA5EDA" w14:textId="77777777" w:rsidR="003412A6" w:rsidRPr="00870370" w:rsidRDefault="007F067C" w:rsidP="00323B90">
      <w:pPr>
        <w:spacing w:after="0" w:line="276" w:lineRule="auto"/>
        <w:divId w:val="928585516"/>
        <w:rPr>
          <w:rFonts w:ascii="Arial" w:eastAsia="Times New Roman" w:hAnsi="Arial" w:cs="Arial"/>
          <w:sz w:val="20"/>
          <w:szCs w:val="20"/>
          <w:lang w:val="en"/>
        </w:rPr>
      </w:pPr>
      <w:r w:rsidRPr="00870370">
        <w:rPr>
          <w:rFonts w:ascii="Arial" w:eastAsia="Times New Roman" w:hAnsi="Arial" w:cs="Arial"/>
          <w:sz w:val="20"/>
          <w:szCs w:val="20"/>
          <w:lang w:val="en"/>
        </w:rPr>
        <w:t xml:space="preserve">___ Incisional biopsy  </w:t>
      </w:r>
    </w:p>
    <w:p w14:paraId="2875B05B" w14:textId="77777777" w:rsidR="003412A6" w:rsidRPr="00870370" w:rsidRDefault="007F067C" w:rsidP="00323B90">
      <w:pPr>
        <w:spacing w:after="0" w:line="276" w:lineRule="auto"/>
        <w:divId w:val="1923680767"/>
        <w:rPr>
          <w:rFonts w:ascii="Arial" w:eastAsia="Times New Roman" w:hAnsi="Arial" w:cs="Arial"/>
          <w:sz w:val="20"/>
          <w:szCs w:val="20"/>
          <w:lang w:val="en"/>
        </w:rPr>
      </w:pPr>
      <w:r w:rsidRPr="00870370">
        <w:rPr>
          <w:rFonts w:ascii="Arial" w:eastAsia="Times New Roman" w:hAnsi="Arial" w:cs="Arial"/>
          <w:sz w:val="20"/>
          <w:szCs w:val="20"/>
          <w:lang w:val="en"/>
        </w:rPr>
        <w:t xml:space="preserve">___ Excisional biopsy  </w:t>
      </w:r>
    </w:p>
    <w:p w14:paraId="45FB60C2" w14:textId="77777777" w:rsidR="003412A6" w:rsidRPr="00870370" w:rsidRDefault="007F067C" w:rsidP="00323B90">
      <w:pPr>
        <w:spacing w:after="0" w:line="276" w:lineRule="auto"/>
        <w:divId w:val="241451012"/>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(specify): _________________ </w:t>
      </w:r>
    </w:p>
    <w:p w14:paraId="57BBDA2D" w14:textId="77777777" w:rsidR="003412A6" w:rsidRPr="00870370" w:rsidRDefault="007F067C" w:rsidP="00323B90">
      <w:pPr>
        <w:spacing w:after="0" w:line="276" w:lineRule="auto"/>
        <w:divId w:val="1979264421"/>
        <w:rPr>
          <w:rFonts w:ascii="Arial" w:eastAsia="Times New Roman" w:hAnsi="Arial" w:cs="Arial"/>
          <w:sz w:val="20"/>
          <w:szCs w:val="20"/>
          <w:lang w:val="en"/>
        </w:rPr>
      </w:pPr>
      <w:r w:rsidRPr="00870370">
        <w:rPr>
          <w:rFonts w:ascii="Arial" w:eastAsia="Times New Roman" w:hAnsi="Arial" w:cs="Arial"/>
          <w:sz w:val="20"/>
          <w:szCs w:val="20"/>
          <w:lang w:val="en"/>
        </w:rPr>
        <w:t xml:space="preserve">___ Not specified  </w:t>
      </w:r>
    </w:p>
    <w:p w14:paraId="5CADD92C"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14714B3F" w14:textId="77777777" w:rsidR="003412A6" w:rsidRPr="00870370" w:rsidRDefault="007F067C" w:rsidP="00323B90">
      <w:pPr>
        <w:spacing w:after="0" w:line="276" w:lineRule="auto"/>
        <w:divId w:val="583761497"/>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TUMOR  </w:t>
      </w:r>
    </w:p>
    <w:p w14:paraId="596076B1"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4B65717" w14:textId="77777777" w:rsidR="003412A6" w:rsidRPr="00870370" w:rsidRDefault="007F067C" w:rsidP="00323B90">
      <w:pPr>
        <w:spacing w:after="0" w:line="276" w:lineRule="auto"/>
        <w:divId w:val="1065494525"/>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Tumor Site  </w:t>
      </w:r>
    </w:p>
    <w:p w14:paraId="4237F1AF" w14:textId="77777777" w:rsidR="003412A6" w:rsidRPr="00870370" w:rsidRDefault="007F067C" w:rsidP="00323B90">
      <w:pPr>
        <w:spacing w:after="0" w:line="276" w:lineRule="auto"/>
        <w:divId w:val="606037331"/>
        <w:rPr>
          <w:rFonts w:ascii="Arial" w:eastAsia="Times New Roman" w:hAnsi="Arial" w:cs="Arial"/>
          <w:sz w:val="20"/>
          <w:szCs w:val="20"/>
          <w:lang w:val="en"/>
        </w:rPr>
      </w:pPr>
      <w:r w:rsidRPr="00870370">
        <w:rPr>
          <w:rFonts w:ascii="Arial" w:eastAsia="Times New Roman" w:hAnsi="Arial" w:cs="Arial"/>
          <w:sz w:val="20"/>
          <w:szCs w:val="20"/>
          <w:lang w:val="en"/>
        </w:rPr>
        <w:t xml:space="preserve">___ Osseous  </w:t>
      </w:r>
    </w:p>
    <w:p w14:paraId="773FA8BA" w14:textId="77777777" w:rsidR="003412A6" w:rsidRPr="00870370" w:rsidRDefault="007F067C" w:rsidP="00323B90">
      <w:pPr>
        <w:spacing w:after="0" w:line="276" w:lineRule="auto"/>
        <w:ind w:firstLine="240"/>
        <w:divId w:val="1469665418"/>
        <w:rPr>
          <w:rFonts w:ascii="Arial" w:eastAsia="Times New Roman" w:hAnsi="Arial" w:cs="Arial"/>
          <w:sz w:val="20"/>
          <w:szCs w:val="20"/>
          <w:lang w:val="en"/>
        </w:rPr>
      </w:pPr>
      <w:r w:rsidRPr="00870370">
        <w:rPr>
          <w:rFonts w:ascii="Arial" w:eastAsia="Times New Roman" w:hAnsi="Arial" w:cs="Arial"/>
          <w:sz w:val="20"/>
          <w:szCs w:val="20"/>
          <w:lang w:val="en"/>
        </w:rPr>
        <w:t xml:space="preserve">___ Long bones of upper limb, scapula and associated joints (specify): _________________ </w:t>
      </w:r>
    </w:p>
    <w:p w14:paraId="6038E5D3" w14:textId="77777777" w:rsidR="003412A6" w:rsidRPr="00870370" w:rsidRDefault="007F067C" w:rsidP="00323B90">
      <w:pPr>
        <w:spacing w:after="0" w:line="276" w:lineRule="auto"/>
        <w:ind w:firstLine="240"/>
        <w:divId w:val="1697194526"/>
        <w:rPr>
          <w:rFonts w:ascii="Arial" w:eastAsia="Times New Roman" w:hAnsi="Arial" w:cs="Arial"/>
          <w:sz w:val="20"/>
          <w:szCs w:val="20"/>
          <w:lang w:val="en"/>
        </w:rPr>
      </w:pPr>
      <w:r w:rsidRPr="00870370">
        <w:rPr>
          <w:rFonts w:ascii="Arial" w:eastAsia="Times New Roman" w:hAnsi="Arial" w:cs="Arial"/>
          <w:sz w:val="20"/>
          <w:szCs w:val="20"/>
          <w:lang w:val="en"/>
        </w:rPr>
        <w:t xml:space="preserve">___ Short bones of upper limb and associated joints (specify): _________________ </w:t>
      </w:r>
    </w:p>
    <w:p w14:paraId="01D5AC0B" w14:textId="77777777" w:rsidR="003412A6" w:rsidRPr="00870370" w:rsidRDefault="007F067C" w:rsidP="00323B90">
      <w:pPr>
        <w:spacing w:after="0" w:line="276" w:lineRule="auto"/>
        <w:ind w:firstLine="240"/>
        <w:divId w:val="1542396935"/>
        <w:rPr>
          <w:rFonts w:ascii="Arial" w:eastAsia="Times New Roman" w:hAnsi="Arial" w:cs="Arial"/>
          <w:sz w:val="20"/>
          <w:szCs w:val="20"/>
          <w:lang w:val="en"/>
        </w:rPr>
      </w:pPr>
      <w:r w:rsidRPr="00870370">
        <w:rPr>
          <w:rFonts w:ascii="Arial" w:eastAsia="Times New Roman" w:hAnsi="Arial" w:cs="Arial"/>
          <w:sz w:val="20"/>
          <w:szCs w:val="20"/>
          <w:lang w:val="en"/>
        </w:rPr>
        <w:t xml:space="preserve">___ Long bones of lower limb and associated joints (specify): _________________ </w:t>
      </w:r>
    </w:p>
    <w:p w14:paraId="7D35D40B" w14:textId="77777777" w:rsidR="003412A6" w:rsidRPr="00870370" w:rsidRDefault="007F067C" w:rsidP="00323B90">
      <w:pPr>
        <w:spacing w:after="0" w:line="276" w:lineRule="auto"/>
        <w:ind w:firstLine="240"/>
        <w:divId w:val="1508909797"/>
        <w:rPr>
          <w:rFonts w:ascii="Arial" w:eastAsia="Times New Roman" w:hAnsi="Arial" w:cs="Arial"/>
          <w:sz w:val="20"/>
          <w:szCs w:val="20"/>
          <w:lang w:val="en"/>
        </w:rPr>
      </w:pPr>
      <w:r w:rsidRPr="00870370">
        <w:rPr>
          <w:rFonts w:ascii="Arial" w:eastAsia="Times New Roman" w:hAnsi="Arial" w:cs="Arial"/>
          <w:sz w:val="20"/>
          <w:szCs w:val="20"/>
          <w:lang w:val="en"/>
        </w:rPr>
        <w:t xml:space="preserve">___ Short bones of lower limb and associated joints (specify): _________________ </w:t>
      </w:r>
    </w:p>
    <w:p w14:paraId="1514B717" w14:textId="77777777" w:rsidR="003412A6" w:rsidRPr="00870370" w:rsidRDefault="007F067C" w:rsidP="00323B90">
      <w:pPr>
        <w:spacing w:after="0" w:line="276" w:lineRule="auto"/>
        <w:ind w:firstLine="240"/>
        <w:divId w:val="719940565"/>
        <w:rPr>
          <w:rFonts w:ascii="Arial" w:eastAsia="Times New Roman" w:hAnsi="Arial" w:cs="Arial"/>
          <w:sz w:val="20"/>
          <w:szCs w:val="20"/>
          <w:lang w:val="en"/>
        </w:rPr>
      </w:pPr>
      <w:r w:rsidRPr="00870370">
        <w:rPr>
          <w:rFonts w:ascii="Arial" w:eastAsia="Times New Roman" w:hAnsi="Arial" w:cs="Arial"/>
          <w:sz w:val="20"/>
          <w:szCs w:val="20"/>
          <w:lang w:val="en"/>
        </w:rPr>
        <w:t xml:space="preserve">___ Overlapping lesion of bones, joints and articular cartilage of limbs (specify): _________________ </w:t>
      </w:r>
    </w:p>
    <w:p w14:paraId="56C0B8F5" w14:textId="77777777" w:rsidR="003412A6" w:rsidRPr="00870370" w:rsidRDefault="007F067C" w:rsidP="00323B90">
      <w:pPr>
        <w:spacing w:after="0" w:line="276" w:lineRule="auto"/>
        <w:ind w:firstLine="240"/>
        <w:divId w:val="1638140995"/>
        <w:rPr>
          <w:rFonts w:ascii="Arial" w:eastAsia="Times New Roman" w:hAnsi="Arial" w:cs="Arial"/>
          <w:sz w:val="20"/>
          <w:szCs w:val="20"/>
          <w:lang w:val="en"/>
        </w:rPr>
      </w:pPr>
      <w:r w:rsidRPr="00870370">
        <w:rPr>
          <w:rFonts w:ascii="Arial" w:eastAsia="Times New Roman" w:hAnsi="Arial" w:cs="Arial"/>
          <w:sz w:val="20"/>
          <w:szCs w:val="20"/>
          <w:lang w:val="en"/>
        </w:rPr>
        <w:t xml:space="preserve">___ Bone of limb, NOS (specify): _________________ </w:t>
      </w:r>
    </w:p>
    <w:p w14:paraId="3A847369" w14:textId="77777777" w:rsidR="003412A6" w:rsidRPr="00870370" w:rsidRDefault="007F067C" w:rsidP="00323B90">
      <w:pPr>
        <w:spacing w:after="0" w:line="276" w:lineRule="auto"/>
        <w:ind w:left="240"/>
        <w:divId w:val="1678575336"/>
        <w:rPr>
          <w:rFonts w:ascii="Arial" w:eastAsia="Times New Roman" w:hAnsi="Arial" w:cs="Arial"/>
          <w:sz w:val="20"/>
          <w:szCs w:val="20"/>
          <w:lang w:val="en"/>
        </w:rPr>
      </w:pPr>
      <w:r w:rsidRPr="00870370">
        <w:rPr>
          <w:rFonts w:ascii="Arial" w:eastAsia="Times New Roman" w:hAnsi="Arial" w:cs="Arial"/>
          <w:sz w:val="20"/>
          <w:szCs w:val="20"/>
          <w:lang w:val="en"/>
        </w:rPr>
        <w:t xml:space="preserve">___ Bones of skull and face and associated joints (excluding mandible C41.1) (specify): _________________ </w:t>
      </w:r>
    </w:p>
    <w:p w14:paraId="064C45E9" w14:textId="77777777" w:rsidR="003412A6" w:rsidRPr="00870370" w:rsidRDefault="007F067C" w:rsidP="00323B90">
      <w:pPr>
        <w:spacing w:after="0" w:line="276" w:lineRule="auto"/>
        <w:ind w:firstLine="240"/>
        <w:divId w:val="2060938597"/>
        <w:rPr>
          <w:rFonts w:ascii="Arial" w:eastAsia="Times New Roman" w:hAnsi="Arial" w:cs="Arial"/>
          <w:sz w:val="20"/>
          <w:szCs w:val="20"/>
          <w:lang w:val="en"/>
        </w:rPr>
      </w:pPr>
      <w:r w:rsidRPr="00870370">
        <w:rPr>
          <w:rFonts w:ascii="Arial" w:eastAsia="Times New Roman" w:hAnsi="Arial" w:cs="Arial"/>
          <w:sz w:val="20"/>
          <w:szCs w:val="20"/>
          <w:lang w:val="en"/>
        </w:rPr>
        <w:t xml:space="preserve">___ Mandible (specify): _________________ </w:t>
      </w:r>
    </w:p>
    <w:p w14:paraId="3722A90D" w14:textId="77777777" w:rsidR="003412A6" w:rsidRPr="00870370" w:rsidRDefault="007F067C" w:rsidP="00323B90">
      <w:pPr>
        <w:spacing w:after="0" w:line="276" w:lineRule="auto"/>
        <w:ind w:firstLine="240"/>
        <w:divId w:val="1841116813"/>
        <w:rPr>
          <w:rFonts w:ascii="Arial" w:eastAsia="Times New Roman" w:hAnsi="Arial" w:cs="Arial"/>
          <w:sz w:val="20"/>
          <w:szCs w:val="20"/>
          <w:lang w:val="en"/>
        </w:rPr>
      </w:pPr>
      <w:r w:rsidRPr="00870370">
        <w:rPr>
          <w:rFonts w:ascii="Arial" w:eastAsia="Times New Roman" w:hAnsi="Arial" w:cs="Arial"/>
          <w:sz w:val="20"/>
          <w:szCs w:val="20"/>
          <w:lang w:val="en"/>
        </w:rPr>
        <w:t xml:space="preserve">___ Vertebral column (excluding sacrum and coccyx C41.4) (specify): _________________ </w:t>
      </w:r>
    </w:p>
    <w:p w14:paraId="47BC3469" w14:textId="77777777" w:rsidR="003412A6" w:rsidRPr="00870370" w:rsidRDefault="007F067C" w:rsidP="00323B90">
      <w:pPr>
        <w:spacing w:after="0" w:line="276" w:lineRule="auto"/>
        <w:ind w:firstLine="240"/>
        <w:divId w:val="1209755751"/>
        <w:rPr>
          <w:rFonts w:ascii="Arial" w:eastAsia="Times New Roman" w:hAnsi="Arial" w:cs="Arial"/>
          <w:sz w:val="20"/>
          <w:szCs w:val="20"/>
          <w:lang w:val="en"/>
        </w:rPr>
      </w:pPr>
      <w:r w:rsidRPr="00870370">
        <w:rPr>
          <w:rFonts w:ascii="Arial" w:eastAsia="Times New Roman" w:hAnsi="Arial" w:cs="Arial"/>
          <w:sz w:val="20"/>
          <w:szCs w:val="20"/>
          <w:lang w:val="en"/>
        </w:rPr>
        <w:t xml:space="preserve">___ Rib, sternum, clavicle and associated joints (specify): _________________ </w:t>
      </w:r>
    </w:p>
    <w:p w14:paraId="1A336E13" w14:textId="77777777" w:rsidR="003412A6" w:rsidRPr="00870370" w:rsidRDefault="007F067C" w:rsidP="00323B90">
      <w:pPr>
        <w:spacing w:after="0" w:line="276" w:lineRule="auto"/>
        <w:ind w:firstLine="240"/>
        <w:divId w:val="1427263158"/>
        <w:rPr>
          <w:rFonts w:ascii="Arial" w:eastAsia="Times New Roman" w:hAnsi="Arial" w:cs="Arial"/>
          <w:sz w:val="20"/>
          <w:szCs w:val="20"/>
          <w:lang w:val="en"/>
        </w:rPr>
      </w:pPr>
      <w:r w:rsidRPr="00870370">
        <w:rPr>
          <w:rFonts w:ascii="Arial" w:eastAsia="Times New Roman" w:hAnsi="Arial" w:cs="Arial"/>
          <w:sz w:val="20"/>
          <w:szCs w:val="20"/>
          <w:lang w:val="en"/>
        </w:rPr>
        <w:t xml:space="preserve">___ Pelvic bones, sacrum, coccyx and associated joints (specify): _________________ </w:t>
      </w:r>
    </w:p>
    <w:p w14:paraId="42127EC8" w14:textId="77777777" w:rsidR="003412A6" w:rsidRPr="00870370" w:rsidRDefault="007F067C" w:rsidP="00323B90">
      <w:pPr>
        <w:spacing w:after="0" w:line="276" w:lineRule="auto"/>
        <w:ind w:firstLine="240"/>
        <w:divId w:val="1186022963"/>
        <w:rPr>
          <w:rFonts w:ascii="Arial" w:eastAsia="Times New Roman" w:hAnsi="Arial" w:cs="Arial"/>
          <w:sz w:val="20"/>
          <w:szCs w:val="20"/>
          <w:lang w:val="en"/>
        </w:rPr>
      </w:pPr>
      <w:r w:rsidRPr="00870370">
        <w:rPr>
          <w:rFonts w:ascii="Arial" w:eastAsia="Times New Roman" w:hAnsi="Arial" w:cs="Arial"/>
          <w:sz w:val="20"/>
          <w:szCs w:val="20"/>
          <w:lang w:val="en"/>
        </w:rPr>
        <w:t xml:space="preserve">___ Overlapping lesion of bones, joints and articular cartilage (specify): _________________ </w:t>
      </w:r>
    </w:p>
    <w:p w14:paraId="5A969B1E" w14:textId="77777777" w:rsidR="003412A6" w:rsidRPr="00870370" w:rsidRDefault="007F067C" w:rsidP="00323B90">
      <w:pPr>
        <w:spacing w:after="0" w:line="276" w:lineRule="auto"/>
        <w:ind w:firstLine="240"/>
        <w:divId w:val="1112017316"/>
        <w:rPr>
          <w:rFonts w:ascii="Arial" w:eastAsia="Times New Roman" w:hAnsi="Arial" w:cs="Arial"/>
          <w:sz w:val="20"/>
          <w:szCs w:val="20"/>
          <w:lang w:val="en"/>
        </w:rPr>
      </w:pPr>
      <w:r w:rsidRPr="00870370">
        <w:rPr>
          <w:rFonts w:ascii="Arial" w:eastAsia="Times New Roman" w:hAnsi="Arial" w:cs="Arial"/>
          <w:sz w:val="20"/>
          <w:szCs w:val="20"/>
          <w:lang w:val="en"/>
        </w:rPr>
        <w:t xml:space="preserve">___ Bone, NOS: _________________ </w:t>
      </w:r>
    </w:p>
    <w:p w14:paraId="5EC9AD48" w14:textId="77777777" w:rsidR="003412A6" w:rsidRPr="00870370" w:rsidRDefault="007F067C" w:rsidP="00323B90">
      <w:pPr>
        <w:spacing w:after="0" w:line="276" w:lineRule="auto"/>
        <w:divId w:val="1411273820"/>
        <w:rPr>
          <w:rFonts w:ascii="Arial" w:eastAsia="Times New Roman" w:hAnsi="Arial" w:cs="Arial"/>
          <w:sz w:val="20"/>
          <w:szCs w:val="20"/>
          <w:lang w:val="en"/>
        </w:rPr>
      </w:pPr>
      <w:r w:rsidRPr="00870370">
        <w:rPr>
          <w:rFonts w:ascii="Arial" w:eastAsia="Times New Roman" w:hAnsi="Arial" w:cs="Arial"/>
          <w:sz w:val="20"/>
          <w:szCs w:val="20"/>
          <w:lang w:val="en"/>
        </w:rPr>
        <w:t xml:space="preserve">___ Extraosseous  </w:t>
      </w:r>
    </w:p>
    <w:p w14:paraId="7A0985C2" w14:textId="77777777" w:rsidR="003412A6" w:rsidRPr="00870370" w:rsidRDefault="007F067C" w:rsidP="00323B90">
      <w:pPr>
        <w:spacing w:after="0" w:line="276" w:lineRule="auto"/>
        <w:ind w:firstLine="240"/>
        <w:divId w:val="1604146418"/>
        <w:rPr>
          <w:rFonts w:ascii="Arial" w:eastAsia="Times New Roman" w:hAnsi="Arial" w:cs="Arial"/>
          <w:sz w:val="20"/>
          <w:szCs w:val="20"/>
          <w:lang w:val="en"/>
        </w:rPr>
      </w:pPr>
      <w:r w:rsidRPr="00870370">
        <w:rPr>
          <w:rFonts w:ascii="Arial" w:eastAsia="Times New Roman" w:hAnsi="Arial" w:cs="Arial"/>
          <w:sz w:val="20"/>
          <w:szCs w:val="20"/>
          <w:lang w:val="en"/>
        </w:rPr>
        <w:t xml:space="preserve">___ Heart / mediastinum  </w:t>
      </w:r>
    </w:p>
    <w:p w14:paraId="5A5D652D" w14:textId="77777777" w:rsidR="003412A6" w:rsidRPr="00870370" w:rsidRDefault="007F067C" w:rsidP="00323B90">
      <w:pPr>
        <w:spacing w:after="0" w:line="276" w:lineRule="auto"/>
        <w:ind w:firstLine="480"/>
        <w:divId w:val="1510370456"/>
        <w:rPr>
          <w:rFonts w:ascii="Arial" w:eastAsia="Times New Roman" w:hAnsi="Arial" w:cs="Arial"/>
          <w:sz w:val="20"/>
          <w:szCs w:val="20"/>
          <w:lang w:val="en"/>
        </w:rPr>
      </w:pPr>
      <w:r w:rsidRPr="00870370">
        <w:rPr>
          <w:rFonts w:ascii="Arial" w:eastAsia="Times New Roman" w:hAnsi="Arial" w:cs="Arial"/>
          <w:sz w:val="20"/>
          <w:szCs w:val="20"/>
          <w:lang w:val="en"/>
        </w:rPr>
        <w:t xml:space="preserve">___ Heart (specify): _________________ </w:t>
      </w:r>
    </w:p>
    <w:p w14:paraId="4BFF595F" w14:textId="77777777" w:rsidR="003412A6" w:rsidRPr="00870370" w:rsidRDefault="007F067C" w:rsidP="00323B90">
      <w:pPr>
        <w:spacing w:after="0" w:line="276" w:lineRule="auto"/>
        <w:ind w:firstLine="480"/>
        <w:divId w:val="723603265"/>
        <w:rPr>
          <w:rFonts w:ascii="Arial" w:eastAsia="Times New Roman" w:hAnsi="Arial" w:cs="Arial"/>
          <w:sz w:val="20"/>
          <w:szCs w:val="20"/>
          <w:lang w:val="en"/>
        </w:rPr>
      </w:pPr>
      <w:r w:rsidRPr="00870370">
        <w:rPr>
          <w:rFonts w:ascii="Arial" w:eastAsia="Times New Roman" w:hAnsi="Arial" w:cs="Arial"/>
          <w:sz w:val="20"/>
          <w:szCs w:val="20"/>
          <w:lang w:val="en"/>
        </w:rPr>
        <w:t xml:space="preserve">___ Anterior mediastinum (specify): _________________ </w:t>
      </w:r>
    </w:p>
    <w:p w14:paraId="1E146C2D" w14:textId="77777777" w:rsidR="003412A6" w:rsidRPr="00870370" w:rsidRDefault="007F067C" w:rsidP="00323B90">
      <w:pPr>
        <w:spacing w:after="0" w:line="276" w:lineRule="auto"/>
        <w:ind w:firstLine="480"/>
        <w:divId w:val="390158791"/>
        <w:rPr>
          <w:rFonts w:ascii="Arial" w:eastAsia="Times New Roman" w:hAnsi="Arial" w:cs="Arial"/>
          <w:sz w:val="20"/>
          <w:szCs w:val="20"/>
          <w:lang w:val="en"/>
        </w:rPr>
      </w:pPr>
      <w:r w:rsidRPr="00870370">
        <w:rPr>
          <w:rFonts w:ascii="Arial" w:eastAsia="Times New Roman" w:hAnsi="Arial" w:cs="Arial"/>
          <w:sz w:val="20"/>
          <w:szCs w:val="20"/>
          <w:lang w:val="en"/>
        </w:rPr>
        <w:t xml:space="preserve">___ Posterior mediastinum (specify): _________________ </w:t>
      </w:r>
    </w:p>
    <w:p w14:paraId="1086CBF3" w14:textId="77777777" w:rsidR="003412A6" w:rsidRPr="00870370" w:rsidRDefault="007F067C" w:rsidP="00323B90">
      <w:pPr>
        <w:spacing w:after="0" w:line="276" w:lineRule="auto"/>
        <w:ind w:firstLine="480"/>
        <w:divId w:val="1270700281"/>
        <w:rPr>
          <w:rFonts w:ascii="Arial" w:eastAsia="Times New Roman" w:hAnsi="Arial" w:cs="Arial"/>
          <w:sz w:val="20"/>
          <w:szCs w:val="20"/>
          <w:lang w:val="en"/>
        </w:rPr>
      </w:pPr>
      <w:r w:rsidRPr="00870370">
        <w:rPr>
          <w:rFonts w:ascii="Arial" w:eastAsia="Times New Roman" w:hAnsi="Arial" w:cs="Arial"/>
          <w:sz w:val="20"/>
          <w:szCs w:val="20"/>
          <w:lang w:val="en"/>
        </w:rPr>
        <w:t xml:space="preserve">___ Mediastinum, NOS: _________________ </w:t>
      </w:r>
    </w:p>
    <w:p w14:paraId="1E4AD556" w14:textId="77777777" w:rsidR="003412A6" w:rsidRPr="00870370" w:rsidRDefault="007F067C" w:rsidP="00323B90">
      <w:pPr>
        <w:spacing w:after="0" w:line="276" w:lineRule="auto"/>
        <w:ind w:firstLine="480"/>
        <w:divId w:val="1494253384"/>
        <w:rPr>
          <w:rFonts w:ascii="Arial" w:eastAsia="Times New Roman" w:hAnsi="Arial" w:cs="Arial"/>
          <w:sz w:val="20"/>
          <w:szCs w:val="20"/>
          <w:lang w:val="en"/>
        </w:rPr>
      </w:pPr>
      <w:r w:rsidRPr="00870370">
        <w:rPr>
          <w:rFonts w:ascii="Arial" w:eastAsia="Times New Roman" w:hAnsi="Arial" w:cs="Arial"/>
          <w:sz w:val="20"/>
          <w:szCs w:val="20"/>
          <w:lang w:val="en"/>
        </w:rPr>
        <w:lastRenderedPageBreak/>
        <w:t xml:space="preserve">___ Overlapping lesion of heart, mediastinum and pleura (specify): _________________ </w:t>
      </w:r>
    </w:p>
    <w:p w14:paraId="37E71697" w14:textId="77777777" w:rsidR="003412A6" w:rsidRPr="00870370" w:rsidRDefault="007F067C" w:rsidP="00323B90">
      <w:pPr>
        <w:spacing w:after="0" w:line="276" w:lineRule="auto"/>
        <w:ind w:firstLine="240"/>
        <w:divId w:val="739913010"/>
        <w:rPr>
          <w:rFonts w:ascii="Arial" w:eastAsia="Times New Roman" w:hAnsi="Arial" w:cs="Arial"/>
          <w:sz w:val="20"/>
          <w:szCs w:val="20"/>
          <w:lang w:val="en"/>
        </w:rPr>
      </w:pPr>
      <w:r w:rsidRPr="00870370">
        <w:rPr>
          <w:rFonts w:ascii="Arial" w:eastAsia="Times New Roman" w:hAnsi="Arial" w:cs="Arial"/>
          <w:sz w:val="20"/>
          <w:szCs w:val="20"/>
          <w:lang w:val="en"/>
        </w:rPr>
        <w:t xml:space="preserve">___ Peritoneum and / or retroperitoneum  </w:t>
      </w:r>
    </w:p>
    <w:p w14:paraId="375A6A3C" w14:textId="77777777" w:rsidR="003412A6" w:rsidRPr="00870370" w:rsidRDefault="007F067C" w:rsidP="00323B90">
      <w:pPr>
        <w:spacing w:after="0" w:line="276" w:lineRule="auto"/>
        <w:ind w:firstLine="480"/>
        <w:divId w:val="1836648834"/>
        <w:rPr>
          <w:rFonts w:ascii="Arial" w:eastAsia="Times New Roman" w:hAnsi="Arial" w:cs="Arial"/>
          <w:sz w:val="20"/>
          <w:szCs w:val="20"/>
          <w:lang w:val="en"/>
        </w:rPr>
      </w:pPr>
      <w:r w:rsidRPr="00870370">
        <w:rPr>
          <w:rFonts w:ascii="Arial" w:eastAsia="Times New Roman" w:hAnsi="Arial" w:cs="Arial"/>
          <w:sz w:val="20"/>
          <w:szCs w:val="20"/>
          <w:lang w:val="en"/>
        </w:rPr>
        <w:t xml:space="preserve">___ Retroperitoneum: _________________ </w:t>
      </w:r>
    </w:p>
    <w:p w14:paraId="22AA4F4C" w14:textId="77777777" w:rsidR="003412A6" w:rsidRPr="00870370" w:rsidRDefault="007F067C" w:rsidP="00323B90">
      <w:pPr>
        <w:spacing w:after="0" w:line="276" w:lineRule="auto"/>
        <w:ind w:firstLine="480"/>
        <w:divId w:val="1389256598"/>
        <w:rPr>
          <w:rFonts w:ascii="Arial" w:eastAsia="Times New Roman" w:hAnsi="Arial" w:cs="Arial"/>
          <w:sz w:val="20"/>
          <w:szCs w:val="20"/>
          <w:lang w:val="en"/>
        </w:rPr>
      </w:pPr>
      <w:r w:rsidRPr="00870370">
        <w:rPr>
          <w:rFonts w:ascii="Arial" w:eastAsia="Times New Roman" w:hAnsi="Arial" w:cs="Arial"/>
          <w:sz w:val="20"/>
          <w:szCs w:val="20"/>
          <w:lang w:val="en"/>
        </w:rPr>
        <w:t xml:space="preserve">___ Peritoneum, including omentum and mesentery (specify parts): _________________ </w:t>
      </w:r>
    </w:p>
    <w:p w14:paraId="7AB0E5BB" w14:textId="77777777" w:rsidR="003412A6" w:rsidRPr="00870370" w:rsidRDefault="007F067C" w:rsidP="00323B90">
      <w:pPr>
        <w:spacing w:after="0" w:line="276" w:lineRule="auto"/>
        <w:ind w:firstLine="480"/>
        <w:divId w:val="283386205"/>
        <w:rPr>
          <w:rFonts w:ascii="Arial" w:eastAsia="Times New Roman" w:hAnsi="Arial" w:cs="Arial"/>
          <w:sz w:val="20"/>
          <w:szCs w:val="20"/>
          <w:lang w:val="en"/>
        </w:rPr>
      </w:pPr>
      <w:r w:rsidRPr="00870370">
        <w:rPr>
          <w:rFonts w:ascii="Arial" w:eastAsia="Times New Roman" w:hAnsi="Arial" w:cs="Arial"/>
          <w:sz w:val="20"/>
          <w:szCs w:val="20"/>
          <w:lang w:val="en"/>
        </w:rPr>
        <w:t xml:space="preserve">___ Peritoneum, NOS: _________________ </w:t>
      </w:r>
    </w:p>
    <w:p w14:paraId="6F6A2FF1" w14:textId="77777777" w:rsidR="003412A6" w:rsidRPr="00870370" w:rsidRDefault="007F067C" w:rsidP="00323B90">
      <w:pPr>
        <w:spacing w:after="0" w:line="276" w:lineRule="auto"/>
        <w:ind w:firstLine="240"/>
        <w:divId w:val="16276723"/>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soft tissue  </w:t>
      </w:r>
    </w:p>
    <w:p w14:paraId="57BE17E0" w14:textId="77777777" w:rsidR="003412A6" w:rsidRPr="00870370" w:rsidRDefault="007F067C" w:rsidP="00323B90">
      <w:pPr>
        <w:spacing w:after="0" w:line="276" w:lineRule="auto"/>
        <w:ind w:firstLine="480"/>
        <w:divId w:val="1960255975"/>
        <w:rPr>
          <w:rFonts w:ascii="Arial" w:eastAsia="Times New Roman" w:hAnsi="Arial" w:cs="Arial"/>
          <w:sz w:val="20"/>
          <w:szCs w:val="20"/>
          <w:lang w:val="en"/>
        </w:rPr>
      </w:pPr>
      <w:r w:rsidRPr="00870370">
        <w:rPr>
          <w:rFonts w:ascii="Arial" w:eastAsia="Times New Roman" w:hAnsi="Arial" w:cs="Arial"/>
          <w:sz w:val="20"/>
          <w:szCs w:val="20"/>
          <w:lang w:val="en"/>
        </w:rPr>
        <w:t xml:space="preserve">___ Head, face, and neck (specify): _________________ </w:t>
      </w:r>
    </w:p>
    <w:p w14:paraId="32A6D8CC" w14:textId="77777777" w:rsidR="003412A6" w:rsidRPr="00870370" w:rsidRDefault="007F067C" w:rsidP="00323B90">
      <w:pPr>
        <w:spacing w:after="0" w:line="276" w:lineRule="auto"/>
        <w:ind w:firstLine="480"/>
        <w:divId w:val="947011458"/>
        <w:rPr>
          <w:rFonts w:ascii="Arial" w:eastAsia="Times New Roman" w:hAnsi="Arial" w:cs="Arial"/>
          <w:sz w:val="20"/>
          <w:szCs w:val="20"/>
          <w:lang w:val="en"/>
        </w:rPr>
      </w:pPr>
      <w:r w:rsidRPr="00870370">
        <w:rPr>
          <w:rFonts w:ascii="Arial" w:eastAsia="Times New Roman" w:hAnsi="Arial" w:cs="Arial"/>
          <w:sz w:val="20"/>
          <w:szCs w:val="20"/>
          <w:lang w:val="en"/>
        </w:rPr>
        <w:t xml:space="preserve">___ Upper limb and shoulder (specify): _________________ </w:t>
      </w:r>
    </w:p>
    <w:p w14:paraId="45D7DD94" w14:textId="77777777" w:rsidR="003412A6" w:rsidRPr="00870370" w:rsidRDefault="007F067C" w:rsidP="00323B90">
      <w:pPr>
        <w:spacing w:after="0" w:line="276" w:lineRule="auto"/>
        <w:ind w:firstLine="480"/>
        <w:divId w:val="1941600942"/>
        <w:rPr>
          <w:rFonts w:ascii="Arial" w:eastAsia="Times New Roman" w:hAnsi="Arial" w:cs="Arial"/>
          <w:sz w:val="20"/>
          <w:szCs w:val="20"/>
          <w:lang w:val="en"/>
        </w:rPr>
      </w:pPr>
      <w:r w:rsidRPr="00870370">
        <w:rPr>
          <w:rFonts w:ascii="Arial" w:eastAsia="Times New Roman" w:hAnsi="Arial" w:cs="Arial"/>
          <w:sz w:val="20"/>
          <w:szCs w:val="20"/>
          <w:lang w:val="en"/>
        </w:rPr>
        <w:t xml:space="preserve">___ Lower limb and hip (specify): _________________ </w:t>
      </w:r>
    </w:p>
    <w:p w14:paraId="055C5DF2" w14:textId="77777777" w:rsidR="003412A6" w:rsidRPr="00870370" w:rsidRDefault="007F067C" w:rsidP="00323B90">
      <w:pPr>
        <w:spacing w:after="0" w:line="276" w:lineRule="auto"/>
        <w:ind w:firstLine="480"/>
        <w:divId w:val="284388670"/>
        <w:rPr>
          <w:rFonts w:ascii="Arial" w:eastAsia="Times New Roman" w:hAnsi="Arial" w:cs="Arial"/>
          <w:sz w:val="20"/>
          <w:szCs w:val="20"/>
          <w:lang w:val="en"/>
        </w:rPr>
      </w:pPr>
      <w:r w:rsidRPr="00870370">
        <w:rPr>
          <w:rFonts w:ascii="Arial" w:eastAsia="Times New Roman" w:hAnsi="Arial" w:cs="Arial"/>
          <w:sz w:val="20"/>
          <w:szCs w:val="20"/>
          <w:lang w:val="en"/>
        </w:rPr>
        <w:t xml:space="preserve">___ Thorax (specify): _________________ </w:t>
      </w:r>
    </w:p>
    <w:p w14:paraId="438CC4F6" w14:textId="77777777" w:rsidR="003412A6" w:rsidRPr="00870370" w:rsidRDefault="007F067C" w:rsidP="00323B90">
      <w:pPr>
        <w:spacing w:after="0" w:line="276" w:lineRule="auto"/>
        <w:ind w:firstLine="480"/>
        <w:divId w:val="352658564"/>
        <w:rPr>
          <w:rFonts w:ascii="Arial" w:eastAsia="Times New Roman" w:hAnsi="Arial" w:cs="Arial"/>
          <w:sz w:val="20"/>
          <w:szCs w:val="20"/>
          <w:lang w:val="en"/>
        </w:rPr>
      </w:pPr>
      <w:r w:rsidRPr="00870370">
        <w:rPr>
          <w:rFonts w:ascii="Arial" w:eastAsia="Times New Roman" w:hAnsi="Arial" w:cs="Arial"/>
          <w:sz w:val="20"/>
          <w:szCs w:val="20"/>
          <w:lang w:val="en"/>
        </w:rPr>
        <w:t xml:space="preserve">___ Abdomen (specify): _________________ </w:t>
      </w:r>
    </w:p>
    <w:p w14:paraId="0A6CE61D" w14:textId="77777777" w:rsidR="003412A6" w:rsidRPr="00870370" w:rsidRDefault="007F067C" w:rsidP="00323B90">
      <w:pPr>
        <w:spacing w:after="0" w:line="276" w:lineRule="auto"/>
        <w:ind w:firstLine="480"/>
        <w:divId w:val="1893886369"/>
        <w:rPr>
          <w:rFonts w:ascii="Arial" w:eastAsia="Times New Roman" w:hAnsi="Arial" w:cs="Arial"/>
          <w:sz w:val="20"/>
          <w:szCs w:val="20"/>
          <w:lang w:val="en"/>
        </w:rPr>
      </w:pPr>
      <w:r w:rsidRPr="00870370">
        <w:rPr>
          <w:rFonts w:ascii="Arial" w:eastAsia="Times New Roman" w:hAnsi="Arial" w:cs="Arial"/>
          <w:sz w:val="20"/>
          <w:szCs w:val="20"/>
          <w:lang w:val="en"/>
        </w:rPr>
        <w:t xml:space="preserve">___ Pelvis (specify): _________________ </w:t>
      </w:r>
    </w:p>
    <w:p w14:paraId="0EC4AAB9" w14:textId="77777777" w:rsidR="003412A6" w:rsidRPr="00870370" w:rsidRDefault="007F067C" w:rsidP="00323B90">
      <w:pPr>
        <w:spacing w:after="0" w:line="276" w:lineRule="auto"/>
        <w:ind w:firstLine="480"/>
        <w:divId w:val="1923105561"/>
        <w:rPr>
          <w:rFonts w:ascii="Arial" w:eastAsia="Times New Roman" w:hAnsi="Arial" w:cs="Arial"/>
          <w:sz w:val="20"/>
          <w:szCs w:val="20"/>
          <w:lang w:val="en"/>
        </w:rPr>
      </w:pPr>
      <w:r w:rsidRPr="00870370">
        <w:rPr>
          <w:rFonts w:ascii="Arial" w:eastAsia="Times New Roman" w:hAnsi="Arial" w:cs="Arial"/>
          <w:sz w:val="20"/>
          <w:szCs w:val="20"/>
          <w:lang w:val="en"/>
        </w:rPr>
        <w:t xml:space="preserve">___ Trunk (specify): _________________ </w:t>
      </w:r>
    </w:p>
    <w:p w14:paraId="29D639EC" w14:textId="77777777" w:rsidR="003412A6" w:rsidRPr="00870370" w:rsidRDefault="007F067C" w:rsidP="00323B90">
      <w:pPr>
        <w:spacing w:after="0" w:line="276" w:lineRule="auto"/>
        <w:ind w:firstLine="480"/>
        <w:divId w:val="791284566"/>
        <w:rPr>
          <w:rFonts w:ascii="Arial" w:eastAsia="Times New Roman" w:hAnsi="Arial" w:cs="Arial"/>
          <w:sz w:val="20"/>
          <w:szCs w:val="20"/>
          <w:lang w:val="en"/>
        </w:rPr>
      </w:pPr>
      <w:r w:rsidRPr="00870370">
        <w:rPr>
          <w:rFonts w:ascii="Arial" w:eastAsia="Times New Roman" w:hAnsi="Arial" w:cs="Arial"/>
          <w:sz w:val="20"/>
          <w:szCs w:val="20"/>
          <w:lang w:val="en"/>
        </w:rPr>
        <w:t xml:space="preserve">___ Overlapping lesion (specify): _________________ </w:t>
      </w:r>
    </w:p>
    <w:p w14:paraId="1A78EDDA" w14:textId="77777777" w:rsidR="003412A6" w:rsidRPr="00870370" w:rsidRDefault="007F067C" w:rsidP="00323B90">
      <w:pPr>
        <w:spacing w:after="0" w:line="276" w:lineRule="auto"/>
        <w:ind w:firstLine="480"/>
        <w:divId w:val="1589390444"/>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NOS: _________________ </w:t>
      </w:r>
    </w:p>
    <w:p w14:paraId="2C4972E1" w14:textId="77777777" w:rsidR="003412A6" w:rsidRPr="00870370" w:rsidRDefault="007F067C" w:rsidP="00323B90">
      <w:pPr>
        <w:spacing w:after="0" w:line="276" w:lineRule="auto"/>
        <w:divId w:val="848714613"/>
        <w:rPr>
          <w:rFonts w:ascii="Arial" w:eastAsia="Times New Roman" w:hAnsi="Arial" w:cs="Arial"/>
          <w:sz w:val="20"/>
          <w:szCs w:val="20"/>
          <w:lang w:val="en"/>
        </w:rPr>
      </w:pPr>
      <w:r w:rsidRPr="00870370">
        <w:rPr>
          <w:rFonts w:ascii="Arial" w:eastAsia="Times New Roman" w:hAnsi="Arial" w:cs="Arial"/>
          <w:sz w:val="20"/>
          <w:szCs w:val="20"/>
          <w:lang w:val="en"/>
        </w:rPr>
        <w:t xml:space="preserve">___ Not specified  </w:t>
      </w:r>
    </w:p>
    <w:p w14:paraId="18C8DB70"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C9705EA" w14:textId="77777777" w:rsidR="003412A6" w:rsidRPr="00870370" w:rsidRDefault="007F067C" w:rsidP="00323B90">
      <w:pPr>
        <w:spacing w:after="0" w:line="276" w:lineRule="auto"/>
        <w:divId w:val="1202940893"/>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Tumor Size (for excisional biopsy only)  </w:t>
      </w:r>
    </w:p>
    <w:p w14:paraId="78CAE4FB" w14:textId="77777777" w:rsidR="003412A6" w:rsidRPr="00870370" w:rsidRDefault="007F067C" w:rsidP="00323B90">
      <w:pPr>
        <w:spacing w:after="0" w:line="276" w:lineRule="auto"/>
        <w:divId w:val="579024849"/>
        <w:rPr>
          <w:rFonts w:ascii="Arial" w:eastAsia="Times New Roman" w:hAnsi="Arial" w:cs="Arial"/>
          <w:sz w:val="20"/>
          <w:szCs w:val="20"/>
          <w:lang w:val="en"/>
        </w:rPr>
      </w:pPr>
      <w:r w:rsidRPr="00870370">
        <w:rPr>
          <w:rFonts w:ascii="Arial" w:eastAsia="Times New Roman" w:hAnsi="Arial" w:cs="Arial"/>
          <w:sz w:val="20"/>
          <w:szCs w:val="20"/>
          <w:lang w:val="en"/>
        </w:rPr>
        <w:t xml:space="preserve">___ Not applicable  </w:t>
      </w:r>
    </w:p>
    <w:p w14:paraId="1ABF5E82" w14:textId="77777777" w:rsidR="003412A6" w:rsidRPr="00870370" w:rsidRDefault="007F067C" w:rsidP="00323B90">
      <w:pPr>
        <w:spacing w:after="0" w:line="276" w:lineRule="auto"/>
        <w:divId w:val="2003578155"/>
        <w:rPr>
          <w:rFonts w:ascii="Arial" w:eastAsia="Times New Roman" w:hAnsi="Arial" w:cs="Arial"/>
          <w:sz w:val="20"/>
          <w:szCs w:val="20"/>
          <w:lang w:val="en"/>
        </w:rPr>
      </w:pPr>
      <w:r w:rsidRPr="00870370">
        <w:rPr>
          <w:rFonts w:ascii="Arial" w:eastAsia="Times New Roman" w:hAnsi="Arial" w:cs="Arial"/>
          <w:sz w:val="20"/>
          <w:szCs w:val="20"/>
          <w:lang w:val="en"/>
        </w:rPr>
        <w:t>___ Greatest dimension in Centimeters (cm): _________________ cm</w:t>
      </w:r>
    </w:p>
    <w:p w14:paraId="3A99554D" w14:textId="77777777" w:rsidR="003412A6" w:rsidRPr="00870370" w:rsidRDefault="007F067C" w:rsidP="00323B90">
      <w:pPr>
        <w:spacing w:after="0" w:line="276" w:lineRule="auto"/>
        <w:ind w:firstLine="240"/>
        <w:divId w:val="1614361508"/>
        <w:rPr>
          <w:rFonts w:ascii="Arial" w:eastAsia="Times New Roman" w:hAnsi="Arial" w:cs="Arial"/>
          <w:b/>
          <w:bCs/>
          <w:sz w:val="20"/>
          <w:szCs w:val="20"/>
          <w:lang w:val="en"/>
        </w:rPr>
      </w:pPr>
      <w:r w:rsidRPr="00870370">
        <w:rPr>
          <w:rFonts w:ascii="Arial" w:eastAsia="Times New Roman" w:hAnsi="Arial" w:cs="Arial"/>
          <w:b/>
          <w:bCs/>
          <w:sz w:val="20"/>
          <w:szCs w:val="20"/>
          <w:lang w:val="en"/>
        </w:rPr>
        <w:t>+Additional Dimension in Centimeters (cm): ____ x ____ cm</w:t>
      </w:r>
    </w:p>
    <w:p w14:paraId="276A4E08" w14:textId="77777777" w:rsidR="003412A6" w:rsidRPr="00870370" w:rsidRDefault="007F067C" w:rsidP="00323B90">
      <w:pPr>
        <w:spacing w:after="0" w:line="276" w:lineRule="auto"/>
        <w:divId w:val="617877254"/>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(explain): _________________ </w:t>
      </w:r>
    </w:p>
    <w:p w14:paraId="34404154"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01704BD" w14:textId="77777777" w:rsidR="003412A6" w:rsidRPr="00870370" w:rsidRDefault="007F067C" w:rsidP="00323B90">
      <w:pPr>
        <w:spacing w:after="0" w:line="276" w:lineRule="auto"/>
        <w:divId w:val="1889413779"/>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Lymphovascular Invasion (Note </w:t>
      </w:r>
      <w:hyperlink w:anchor="N8987" w:history="1">
        <w:r w:rsidRPr="00870370">
          <w:rPr>
            <w:rStyle w:val="Hyperlink"/>
            <w:rFonts w:ascii="Arial" w:eastAsia="Times New Roman" w:hAnsi="Arial" w:cs="Arial"/>
            <w:b/>
            <w:bCs/>
            <w:sz w:val="20"/>
            <w:szCs w:val="20"/>
            <w:lang w:val="en"/>
          </w:rPr>
          <w:t>D</w:t>
        </w:r>
      </w:hyperlink>
      <w:r w:rsidRPr="00870370">
        <w:rPr>
          <w:rFonts w:ascii="Arial" w:eastAsia="Times New Roman" w:hAnsi="Arial" w:cs="Arial"/>
          <w:b/>
          <w:bCs/>
          <w:sz w:val="20"/>
          <w:szCs w:val="20"/>
          <w:lang w:val="en"/>
        </w:rPr>
        <w:t xml:space="preserve">) </w:t>
      </w:r>
    </w:p>
    <w:p w14:paraId="2E1D9C9B" w14:textId="77777777" w:rsidR="003412A6" w:rsidRPr="00870370" w:rsidRDefault="007F067C" w:rsidP="00323B90">
      <w:pPr>
        <w:spacing w:after="0" w:line="276" w:lineRule="auto"/>
        <w:divId w:val="1462193188"/>
        <w:rPr>
          <w:rFonts w:ascii="Arial" w:eastAsia="Times New Roman" w:hAnsi="Arial" w:cs="Arial"/>
          <w:sz w:val="20"/>
          <w:szCs w:val="20"/>
          <w:lang w:val="en"/>
        </w:rPr>
      </w:pPr>
      <w:r w:rsidRPr="00870370">
        <w:rPr>
          <w:rFonts w:ascii="Arial" w:eastAsia="Times New Roman" w:hAnsi="Arial" w:cs="Arial"/>
          <w:sz w:val="20"/>
          <w:szCs w:val="20"/>
          <w:lang w:val="en"/>
        </w:rPr>
        <w:t xml:space="preserve">___ Not identified  </w:t>
      </w:r>
    </w:p>
    <w:p w14:paraId="410DA6E6" w14:textId="77777777" w:rsidR="003412A6" w:rsidRPr="00870370" w:rsidRDefault="007F067C" w:rsidP="00323B90">
      <w:pPr>
        <w:spacing w:after="0" w:line="276" w:lineRule="auto"/>
        <w:divId w:val="691342098"/>
        <w:rPr>
          <w:rFonts w:ascii="Arial" w:eastAsia="Times New Roman" w:hAnsi="Arial" w:cs="Arial"/>
          <w:sz w:val="20"/>
          <w:szCs w:val="20"/>
          <w:lang w:val="en"/>
        </w:rPr>
      </w:pPr>
      <w:r w:rsidRPr="00870370">
        <w:rPr>
          <w:rFonts w:ascii="Arial" w:eastAsia="Times New Roman" w:hAnsi="Arial" w:cs="Arial"/>
          <w:sz w:val="20"/>
          <w:szCs w:val="20"/>
          <w:lang w:val="en"/>
        </w:rPr>
        <w:t xml:space="preserve">___ Present  </w:t>
      </w:r>
    </w:p>
    <w:p w14:paraId="43C88F0F" w14:textId="77777777" w:rsidR="003412A6" w:rsidRPr="00870370" w:rsidRDefault="007F067C" w:rsidP="00323B90">
      <w:pPr>
        <w:spacing w:after="0" w:line="276" w:lineRule="auto"/>
        <w:divId w:val="1330862347"/>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_________________ </w:t>
      </w:r>
    </w:p>
    <w:p w14:paraId="0025138F"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96C1803" w14:textId="77777777" w:rsidR="003412A6" w:rsidRPr="00870370" w:rsidRDefault="007F067C" w:rsidP="00323B90">
      <w:pPr>
        <w:spacing w:after="0" w:line="276" w:lineRule="auto"/>
        <w:divId w:val="504128268"/>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MARGINS  </w:t>
      </w:r>
    </w:p>
    <w:p w14:paraId="32E1F45F"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168BB1A" w14:textId="77777777" w:rsidR="003412A6" w:rsidRPr="00870370" w:rsidRDefault="007F067C" w:rsidP="00323B90">
      <w:pPr>
        <w:spacing w:after="0" w:line="276" w:lineRule="auto"/>
        <w:divId w:val="1938445127"/>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Margin Status (for excisional biopsy only) (Note </w:t>
      </w:r>
      <w:hyperlink w:anchor="N8986" w:history="1">
        <w:r w:rsidRPr="00870370">
          <w:rPr>
            <w:rStyle w:val="Hyperlink"/>
            <w:rFonts w:ascii="Arial" w:eastAsia="Times New Roman" w:hAnsi="Arial" w:cs="Arial"/>
            <w:b/>
            <w:bCs/>
            <w:sz w:val="20"/>
            <w:szCs w:val="20"/>
            <w:lang w:val="en"/>
          </w:rPr>
          <w:t>E</w:t>
        </w:r>
      </w:hyperlink>
      <w:r w:rsidRPr="00870370">
        <w:rPr>
          <w:rFonts w:ascii="Arial" w:eastAsia="Times New Roman" w:hAnsi="Arial" w:cs="Arial"/>
          <w:b/>
          <w:bCs/>
          <w:sz w:val="20"/>
          <w:szCs w:val="20"/>
          <w:lang w:val="en"/>
        </w:rPr>
        <w:t xml:space="preserve">) </w:t>
      </w:r>
    </w:p>
    <w:p w14:paraId="49DE9F13" w14:textId="77777777" w:rsidR="003412A6" w:rsidRPr="00870370" w:rsidRDefault="007F067C" w:rsidP="00323B90">
      <w:pPr>
        <w:spacing w:after="0" w:line="276" w:lineRule="auto"/>
        <w:divId w:val="1828016163"/>
        <w:rPr>
          <w:rFonts w:ascii="Arial" w:eastAsia="Times New Roman" w:hAnsi="Arial" w:cs="Arial"/>
          <w:sz w:val="20"/>
          <w:szCs w:val="20"/>
          <w:lang w:val="en"/>
        </w:rPr>
      </w:pPr>
      <w:r w:rsidRPr="00870370">
        <w:rPr>
          <w:rFonts w:ascii="Arial" w:eastAsia="Times New Roman" w:hAnsi="Arial" w:cs="Arial"/>
          <w:sz w:val="20"/>
          <w:szCs w:val="20"/>
          <w:lang w:val="en"/>
        </w:rPr>
        <w:t xml:space="preserve">___ Not applicable (not an excisional biopsy)  </w:t>
      </w:r>
    </w:p>
    <w:p w14:paraId="7C897271" w14:textId="77777777" w:rsidR="003412A6" w:rsidRPr="00870370" w:rsidRDefault="007F067C" w:rsidP="00323B90">
      <w:pPr>
        <w:spacing w:after="0" w:line="276" w:lineRule="auto"/>
        <w:divId w:val="14578757"/>
        <w:rPr>
          <w:rFonts w:ascii="Arial" w:eastAsia="Times New Roman" w:hAnsi="Arial" w:cs="Arial"/>
          <w:sz w:val="20"/>
          <w:szCs w:val="20"/>
          <w:lang w:val="en"/>
        </w:rPr>
      </w:pPr>
      <w:r w:rsidRPr="00870370">
        <w:rPr>
          <w:rFonts w:ascii="Arial" w:eastAsia="Times New Roman" w:hAnsi="Arial" w:cs="Arial"/>
          <w:sz w:val="20"/>
          <w:szCs w:val="20"/>
          <w:lang w:val="en"/>
        </w:rPr>
        <w:t xml:space="preserve">___ All margins negative for tumor  </w:t>
      </w:r>
    </w:p>
    <w:p w14:paraId="3FF85163" w14:textId="77777777" w:rsidR="003412A6" w:rsidRPr="00870370" w:rsidRDefault="007F067C" w:rsidP="00323B90">
      <w:pPr>
        <w:spacing w:after="0" w:line="276" w:lineRule="auto"/>
        <w:ind w:firstLine="240"/>
        <w:divId w:val="790049912"/>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Closest Margin(s) to Tumor  </w:t>
      </w:r>
    </w:p>
    <w:p w14:paraId="34571204" w14:textId="77777777" w:rsidR="003412A6" w:rsidRPr="00870370" w:rsidRDefault="007F067C" w:rsidP="00323B90">
      <w:pPr>
        <w:spacing w:after="0" w:line="276" w:lineRule="auto"/>
        <w:ind w:firstLine="240"/>
        <w:divId w:val="1875842388"/>
        <w:rPr>
          <w:rFonts w:ascii="Arial" w:eastAsia="Times New Roman" w:hAnsi="Arial" w:cs="Arial"/>
          <w:sz w:val="20"/>
          <w:szCs w:val="20"/>
          <w:lang w:val="en"/>
        </w:rPr>
      </w:pPr>
      <w:r w:rsidRPr="00870370">
        <w:rPr>
          <w:rFonts w:ascii="Arial" w:eastAsia="Times New Roman" w:hAnsi="Arial" w:cs="Arial"/>
          <w:sz w:val="20"/>
          <w:szCs w:val="20"/>
          <w:lang w:val="en"/>
        </w:rPr>
        <w:t xml:space="preserve">___ Specify closest margin(s): _________________ </w:t>
      </w:r>
    </w:p>
    <w:p w14:paraId="0B5AEF22" w14:textId="77777777" w:rsidR="003412A6" w:rsidRPr="00870370" w:rsidRDefault="007F067C" w:rsidP="00323B90">
      <w:pPr>
        <w:spacing w:after="0" w:line="276" w:lineRule="auto"/>
        <w:ind w:firstLine="240"/>
        <w:divId w:val="1459642239"/>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(explain): _________________ </w:t>
      </w:r>
    </w:p>
    <w:p w14:paraId="3A94B05C" w14:textId="77777777" w:rsidR="003412A6" w:rsidRPr="00870370" w:rsidRDefault="007F067C" w:rsidP="00323B90">
      <w:pPr>
        <w:spacing w:after="0" w:line="276" w:lineRule="auto"/>
        <w:ind w:firstLine="240"/>
        <w:divId w:val="958225267"/>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Distance from Tumor to Closest Margin  </w:t>
      </w:r>
    </w:p>
    <w:p w14:paraId="753E9E6C" w14:textId="77777777" w:rsidR="003412A6" w:rsidRPr="00870370" w:rsidRDefault="007F067C" w:rsidP="00323B90">
      <w:pPr>
        <w:spacing w:after="0" w:line="276" w:lineRule="auto"/>
        <w:ind w:firstLine="240"/>
        <w:divId w:val="1951014630"/>
        <w:rPr>
          <w:rFonts w:ascii="Arial" w:eastAsia="Times New Roman" w:hAnsi="Arial" w:cs="Arial"/>
          <w:i/>
          <w:iCs/>
          <w:sz w:val="16"/>
          <w:szCs w:val="16"/>
          <w:lang w:val="en"/>
        </w:rPr>
      </w:pPr>
      <w:r w:rsidRPr="00870370">
        <w:rPr>
          <w:rFonts w:ascii="Arial" w:eastAsia="Times New Roman" w:hAnsi="Arial" w:cs="Arial"/>
          <w:i/>
          <w:iCs/>
          <w:sz w:val="16"/>
          <w:szCs w:val="16"/>
          <w:lang w:val="en"/>
        </w:rPr>
        <w:t xml:space="preserve">Specify in Centimeters (cm)  </w:t>
      </w:r>
    </w:p>
    <w:p w14:paraId="7E508FBD" w14:textId="77777777" w:rsidR="003412A6" w:rsidRPr="00870370" w:rsidRDefault="007F067C" w:rsidP="00323B90">
      <w:pPr>
        <w:spacing w:after="0" w:line="276" w:lineRule="auto"/>
        <w:ind w:firstLine="240"/>
        <w:divId w:val="1988245015"/>
        <w:rPr>
          <w:rFonts w:ascii="Arial" w:eastAsia="Times New Roman" w:hAnsi="Arial" w:cs="Arial"/>
          <w:sz w:val="20"/>
          <w:szCs w:val="20"/>
          <w:lang w:val="en"/>
        </w:rPr>
      </w:pPr>
      <w:r w:rsidRPr="00870370">
        <w:rPr>
          <w:rFonts w:ascii="Arial" w:eastAsia="Times New Roman" w:hAnsi="Arial" w:cs="Arial"/>
          <w:sz w:val="20"/>
          <w:szCs w:val="20"/>
          <w:lang w:val="en"/>
        </w:rPr>
        <w:t>___ Exact distance: _________________ cm</w:t>
      </w:r>
    </w:p>
    <w:p w14:paraId="73A74543" w14:textId="77777777" w:rsidR="003412A6" w:rsidRPr="00870370" w:rsidRDefault="007F067C" w:rsidP="00323B90">
      <w:pPr>
        <w:spacing w:after="0" w:line="276" w:lineRule="auto"/>
        <w:ind w:firstLine="240"/>
        <w:divId w:val="413819000"/>
        <w:rPr>
          <w:rFonts w:ascii="Arial" w:eastAsia="Times New Roman" w:hAnsi="Arial" w:cs="Arial"/>
          <w:sz w:val="20"/>
          <w:szCs w:val="20"/>
          <w:lang w:val="en"/>
        </w:rPr>
      </w:pPr>
      <w:r w:rsidRPr="00870370">
        <w:rPr>
          <w:rFonts w:ascii="Arial" w:eastAsia="Times New Roman" w:hAnsi="Arial" w:cs="Arial"/>
          <w:sz w:val="20"/>
          <w:szCs w:val="20"/>
          <w:lang w:val="en"/>
        </w:rPr>
        <w:t>___ Greater than: _________________ cm</w:t>
      </w:r>
    </w:p>
    <w:p w14:paraId="73190210" w14:textId="77777777" w:rsidR="003412A6" w:rsidRPr="00870370" w:rsidRDefault="007F067C" w:rsidP="00323B90">
      <w:pPr>
        <w:spacing w:after="0" w:line="276" w:lineRule="auto"/>
        <w:ind w:firstLine="240"/>
        <w:divId w:val="199442184"/>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(specify): _________________ </w:t>
      </w:r>
    </w:p>
    <w:p w14:paraId="21712137" w14:textId="77777777" w:rsidR="003412A6" w:rsidRPr="00870370" w:rsidRDefault="007F067C" w:rsidP="00323B90">
      <w:pPr>
        <w:spacing w:after="0" w:line="276" w:lineRule="auto"/>
        <w:ind w:firstLine="240"/>
        <w:divId w:val="1102870878"/>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_________________ </w:t>
      </w:r>
    </w:p>
    <w:p w14:paraId="0C140922" w14:textId="77777777" w:rsidR="003412A6" w:rsidRPr="00870370" w:rsidRDefault="007F067C" w:rsidP="00323B90">
      <w:pPr>
        <w:spacing w:after="0" w:line="276" w:lineRule="auto"/>
        <w:divId w:val="973752834"/>
        <w:rPr>
          <w:rFonts w:ascii="Arial" w:eastAsia="Times New Roman" w:hAnsi="Arial" w:cs="Arial"/>
          <w:sz w:val="20"/>
          <w:szCs w:val="20"/>
          <w:lang w:val="en"/>
        </w:rPr>
      </w:pPr>
      <w:r w:rsidRPr="00870370">
        <w:rPr>
          <w:rFonts w:ascii="Arial" w:eastAsia="Times New Roman" w:hAnsi="Arial" w:cs="Arial"/>
          <w:sz w:val="20"/>
          <w:szCs w:val="20"/>
          <w:lang w:val="en"/>
        </w:rPr>
        <w:t xml:space="preserve">___ Tumor present at margin  </w:t>
      </w:r>
    </w:p>
    <w:p w14:paraId="77AF2222" w14:textId="77777777" w:rsidR="003412A6" w:rsidRPr="00870370" w:rsidRDefault="007F067C" w:rsidP="00323B90">
      <w:pPr>
        <w:spacing w:after="0" w:line="276" w:lineRule="auto"/>
        <w:ind w:firstLine="240"/>
        <w:divId w:val="1053431987"/>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Margin(s) Involved by Tumor  </w:t>
      </w:r>
    </w:p>
    <w:p w14:paraId="14BD68D1" w14:textId="77777777" w:rsidR="003412A6" w:rsidRPr="00870370" w:rsidRDefault="007F067C" w:rsidP="00323B90">
      <w:pPr>
        <w:spacing w:after="0" w:line="276" w:lineRule="auto"/>
        <w:ind w:firstLine="240"/>
        <w:divId w:val="285697521"/>
        <w:rPr>
          <w:rFonts w:ascii="Arial" w:eastAsia="Times New Roman" w:hAnsi="Arial" w:cs="Arial"/>
          <w:sz w:val="20"/>
          <w:szCs w:val="20"/>
          <w:lang w:val="en"/>
        </w:rPr>
      </w:pPr>
      <w:r w:rsidRPr="00870370">
        <w:rPr>
          <w:rFonts w:ascii="Arial" w:eastAsia="Times New Roman" w:hAnsi="Arial" w:cs="Arial"/>
          <w:sz w:val="20"/>
          <w:szCs w:val="20"/>
          <w:lang w:val="en"/>
        </w:rPr>
        <w:t xml:space="preserve">___ Specify involved margin(s): _________________ </w:t>
      </w:r>
    </w:p>
    <w:p w14:paraId="416AD425" w14:textId="77777777" w:rsidR="003412A6" w:rsidRPr="00870370" w:rsidRDefault="007F067C" w:rsidP="00323B90">
      <w:pPr>
        <w:spacing w:after="0" w:line="276" w:lineRule="auto"/>
        <w:ind w:firstLine="240"/>
        <w:divId w:val="1672640413"/>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(explain): _________________ </w:t>
      </w:r>
    </w:p>
    <w:p w14:paraId="3A596E73" w14:textId="77777777" w:rsidR="003412A6" w:rsidRPr="00870370" w:rsidRDefault="007F067C" w:rsidP="00323B90">
      <w:pPr>
        <w:spacing w:after="0" w:line="276" w:lineRule="auto"/>
        <w:divId w:val="1647198591"/>
        <w:rPr>
          <w:rFonts w:ascii="Arial" w:eastAsia="Times New Roman" w:hAnsi="Arial" w:cs="Arial"/>
          <w:sz w:val="20"/>
          <w:szCs w:val="20"/>
          <w:lang w:val="en"/>
        </w:rPr>
      </w:pPr>
      <w:r w:rsidRPr="00870370">
        <w:rPr>
          <w:rFonts w:ascii="Arial" w:eastAsia="Times New Roman" w:hAnsi="Arial" w:cs="Arial"/>
          <w:sz w:val="20"/>
          <w:szCs w:val="20"/>
          <w:lang w:val="en"/>
        </w:rPr>
        <w:t xml:space="preserve">___ Cannot be determined (explain): _________________ </w:t>
      </w:r>
    </w:p>
    <w:p w14:paraId="13EF17E8"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5674E8DC" w14:textId="77777777" w:rsidR="003412A6" w:rsidRPr="00870370" w:rsidRDefault="007F067C" w:rsidP="00323B90">
      <w:pPr>
        <w:spacing w:after="0" w:line="276" w:lineRule="auto"/>
        <w:divId w:val="1239560710"/>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+Margin Comment: _________________ </w:t>
      </w:r>
    </w:p>
    <w:p w14:paraId="5E1627FF"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130946F1" w14:textId="77777777" w:rsidR="003412A6" w:rsidRPr="00870370" w:rsidRDefault="007F067C" w:rsidP="00323B90">
      <w:pPr>
        <w:spacing w:after="0" w:line="276" w:lineRule="auto"/>
        <w:divId w:val="714815962"/>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SPECIAL STUDIES (Note </w:t>
      </w:r>
      <w:hyperlink w:anchor="N8990" w:history="1">
        <w:r w:rsidRPr="00870370">
          <w:rPr>
            <w:rStyle w:val="Hyperlink"/>
            <w:rFonts w:ascii="Arial" w:eastAsia="Times New Roman" w:hAnsi="Arial" w:cs="Arial"/>
            <w:b/>
            <w:bCs/>
            <w:sz w:val="20"/>
            <w:szCs w:val="20"/>
            <w:lang w:val="en"/>
          </w:rPr>
          <w:t>F</w:t>
        </w:r>
      </w:hyperlink>
      <w:r w:rsidRPr="00870370">
        <w:rPr>
          <w:rFonts w:ascii="Arial" w:eastAsia="Times New Roman" w:hAnsi="Arial" w:cs="Arial"/>
          <w:b/>
          <w:bCs/>
          <w:sz w:val="20"/>
          <w:szCs w:val="20"/>
          <w:lang w:val="en"/>
        </w:rPr>
        <w:t xml:space="preserve">) </w:t>
      </w:r>
    </w:p>
    <w:p w14:paraId="65F35534" w14:textId="77777777" w:rsidR="003412A6" w:rsidRPr="00870370" w:rsidRDefault="007F067C" w:rsidP="00323B90">
      <w:pPr>
        <w:spacing w:after="0" w:line="276" w:lineRule="auto"/>
        <w:divId w:val="1807236535"/>
        <w:rPr>
          <w:rFonts w:ascii="Arial" w:eastAsia="Times New Roman" w:hAnsi="Arial" w:cs="Arial"/>
          <w:i/>
          <w:iCs/>
          <w:sz w:val="16"/>
          <w:szCs w:val="16"/>
          <w:lang w:val="en"/>
        </w:rPr>
      </w:pPr>
      <w:r w:rsidRPr="00870370">
        <w:rPr>
          <w:rFonts w:ascii="Arial" w:eastAsia="Times New Roman" w:hAnsi="Arial" w:cs="Arial"/>
          <w:i/>
          <w:iCs/>
          <w:sz w:val="16"/>
          <w:szCs w:val="16"/>
          <w:lang w:val="en"/>
        </w:rPr>
        <w:t xml:space="preserve">Results of these studies may not be available at the time of the final report  </w:t>
      </w:r>
    </w:p>
    <w:p w14:paraId="43189AEF"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1FCA402" w14:textId="77777777" w:rsidR="003412A6" w:rsidRPr="00870370" w:rsidRDefault="007F067C" w:rsidP="00323B90">
      <w:pPr>
        <w:spacing w:after="0" w:line="276" w:lineRule="auto"/>
        <w:divId w:val="1054081558"/>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+Immunohistochemistry (specify): _________________ </w:t>
      </w:r>
    </w:p>
    <w:p w14:paraId="742CAAC1"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709F99A2" w14:textId="77777777" w:rsidR="003412A6" w:rsidRPr="00870370" w:rsidRDefault="007F067C" w:rsidP="00323B90">
      <w:pPr>
        <w:spacing w:after="0" w:line="276" w:lineRule="auto"/>
        <w:divId w:val="528221704"/>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Cytogenetic Findings  </w:t>
      </w:r>
    </w:p>
    <w:p w14:paraId="35D5CEDE" w14:textId="77777777" w:rsidR="003412A6" w:rsidRPr="00870370" w:rsidRDefault="007F067C" w:rsidP="00323B90">
      <w:pPr>
        <w:spacing w:after="0" w:line="276" w:lineRule="auto"/>
        <w:divId w:val="2036610156"/>
        <w:rPr>
          <w:rFonts w:ascii="Arial" w:eastAsia="Times New Roman" w:hAnsi="Arial" w:cs="Arial"/>
          <w:sz w:val="20"/>
          <w:szCs w:val="20"/>
          <w:lang w:val="en"/>
        </w:rPr>
      </w:pPr>
      <w:r w:rsidRPr="00870370">
        <w:rPr>
          <w:rFonts w:ascii="Arial" w:eastAsia="Times New Roman" w:hAnsi="Arial" w:cs="Arial"/>
          <w:sz w:val="20"/>
          <w:szCs w:val="20"/>
          <w:lang w:val="en"/>
        </w:rPr>
        <w:t xml:space="preserve">___ Not performed  </w:t>
      </w:r>
    </w:p>
    <w:p w14:paraId="666DED98" w14:textId="77777777" w:rsidR="003412A6" w:rsidRPr="00870370" w:rsidRDefault="007F067C" w:rsidP="00323B90">
      <w:pPr>
        <w:spacing w:after="0" w:line="276" w:lineRule="auto"/>
        <w:divId w:val="561065462"/>
        <w:rPr>
          <w:rFonts w:ascii="Arial" w:eastAsia="Times New Roman" w:hAnsi="Arial" w:cs="Arial"/>
          <w:sz w:val="20"/>
          <w:szCs w:val="20"/>
          <w:lang w:val="en"/>
        </w:rPr>
      </w:pPr>
      <w:r w:rsidRPr="00870370">
        <w:rPr>
          <w:rFonts w:ascii="Arial" w:eastAsia="Times New Roman" w:hAnsi="Arial" w:cs="Arial"/>
          <w:sz w:val="20"/>
          <w:szCs w:val="20"/>
          <w:lang w:val="en"/>
        </w:rPr>
        <w:t xml:space="preserve">___ Pending  </w:t>
      </w:r>
    </w:p>
    <w:p w14:paraId="2240BCFB" w14:textId="77777777" w:rsidR="003412A6" w:rsidRPr="00870370" w:rsidRDefault="007F067C" w:rsidP="00323B90">
      <w:pPr>
        <w:spacing w:after="0" w:line="276" w:lineRule="auto"/>
        <w:divId w:val="1003774603"/>
        <w:rPr>
          <w:rFonts w:ascii="Arial" w:eastAsia="Times New Roman" w:hAnsi="Arial" w:cs="Arial"/>
          <w:sz w:val="20"/>
          <w:szCs w:val="20"/>
          <w:lang w:val="en"/>
        </w:rPr>
      </w:pPr>
      <w:r w:rsidRPr="00870370">
        <w:rPr>
          <w:rFonts w:ascii="Arial" w:eastAsia="Times New Roman" w:hAnsi="Arial" w:cs="Arial"/>
          <w:sz w:val="20"/>
          <w:szCs w:val="20"/>
          <w:lang w:val="en"/>
        </w:rPr>
        <w:t xml:space="preserve">___ EWSR1 rearrangement, fusion partner not known  </w:t>
      </w:r>
    </w:p>
    <w:p w14:paraId="289EBE14" w14:textId="77777777" w:rsidR="003412A6" w:rsidRPr="00870370" w:rsidRDefault="007F067C" w:rsidP="00323B90">
      <w:pPr>
        <w:spacing w:after="0" w:line="276" w:lineRule="auto"/>
        <w:divId w:val="522283789"/>
        <w:rPr>
          <w:rFonts w:ascii="Arial" w:eastAsia="Times New Roman" w:hAnsi="Arial" w:cs="Arial"/>
          <w:sz w:val="20"/>
          <w:szCs w:val="20"/>
          <w:lang w:val="en"/>
        </w:rPr>
      </w:pPr>
      <w:r w:rsidRPr="00870370">
        <w:rPr>
          <w:rFonts w:ascii="Arial" w:eastAsia="Times New Roman" w:hAnsi="Arial" w:cs="Arial"/>
          <w:sz w:val="20"/>
          <w:szCs w:val="20"/>
          <w:lang w:val="en"/>
        </w:rPr>
        <w:t xml:space="preserve">___ EWSR1-FLI1 gene rearrangement  </w:t>
      </w:r>
    </w:p>
    <w:p w14:paraId="6CEED762" w14:textId="77777777" w:rsidR="003412A6" w:rsidRPr="00870370" w:rsidRDefault="007F067C" w:rsidP="00323B90">
      <w:pPr>
        <w:spacing w:after="0" w:line="276" w:lineRule="auto"/>
        <w:divId w:val="2000843748"/>
        <w:rPr>
          <w:rFonts w:ascii="Arial" w:eastAsia="Times New Roman" w:hAnsi="Arial" w:cs="Arial"/>
          <w:sz w:val="20"/>
          <w:szCs w:val="20"/>
          <w:lang w:val="en"/>
        </w:rPr>
      </w:pPr>
      <w:r w:rsidRPr="00870370">
        <w:rPr>
          <w:rFonts w:ascii="Arial" w:eastAsia="Times New Roman" w:hAnsi="Arial" w:cs="Arial"/>
          <w:sz w:val="20"/>
          <w:szCs w:val="20"/>
          <w:lang w:val="en"/>
        </w:rPr>
        <w:t xml:space="preserve">___ EWSR1-ERG gene rearrangement  </w:t>
      </w:r>
    </w:p>
    <w:p w14:paraId="21C9CDCE" w14:textId="77777777" w:rsidR="003412A6" w:rsidRPr="00870370" w:rsidRDefault="007F067C" w:rsidP="00323B90">
      <w:pPr>
        <w:spacing w:after="0" w:line="276" w:lineRule="auto"/>
        <w:divId w:val="337344775"/>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EWSR1 gene rearrangement (specify): _________________ </w:t>
      </w:r>
    </w:p>
    <w:p w14:paraId="55E90D69" w14:textId="77777777" w:rsidR="003412A6" w:rsidRPr="00870370" w:rsidRDefault="007F067C" w:rsidP="00323B90">
      <w:pPr>
        <w:spacing w:after="0" w:line="276" w:lineRule="auto"/>
        <w:divId w:val="887953797"/>
        <w:rPr>
          <w:rFonts w:ascii="Arial" w:eastAsia="Times New Roman" w:hAnsi="Arial" w:cs="Arial"/>
          <w:sz w:val="20"/>
          <w:szCs w:val="20"/>
          <w:lang w:val="en"/>
        </w:rPr>
      </w:pPr>
      <w:r w:rsidRPr="00870370">
        <w:rPr>
          <w:rFonts w:ascii="Arial" w:eastAsia="Times New Roman" w:hAnsi="Arial" w:cs="Arial"/>
          <w:sz w:val="20"/>
          <w:szCs w:val="20"/>
          <w:lang w:val="en"/>
        </w:rPr>
        <w:t xml:space="preserve">___ Non-EWSR1 variant translocation (specify): _________________ </w:t>
      </w:r>
    </w:p>
    <w:p w14:paraId="68B44A1C" w14:textId="77777777" w:rsidR="003412A6" w:rsidRPr="00870370" w:rsidRDefault="007F067C" w:rsidP="00323B90">
      <w:pPr>
        <w:spacing w:after="0" w:line="276" w:lineRule="auto"/>
        <w:divId w:val="31074272"/>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(specify): _________________ </w:t>
      </w:r>
    </w:p>
    <w:p w14:paraId="678C139F" w14:textId="77777777" w:rsidR="003412A6" w:rsidRPr="00870370" w:rsidRDefault="007F067C" w:rsidP="00323B90">
      <w:pPr>
        <w:spacing w:after="0" w:line="276" w:lineRule="auto"/>
        <w:divId w:val="1335036826"/>
        <w:rPr>
          <w:rFonts w:ascii="Arial" w:eastAsia="Times New Roman" w:hAnsi="Arial" w:cs="Arial"/>
          <w:sz w:val="20"/>
          <w:szCs w:val="20"/>
          <w:lang w:val="en"/>
        </w:rPr>
      </w:pPr>
      <w:r w:rsidRPr="00870370">
        <w:rPr>
          <w:rFonts w:ascii="Arial" w:eastAsia="Times New Roman" w:hAnsi="Arial" w:cs="Arial"/>
          <w:sz w:val="20"/>
          <w:szCs w:val="20"/>
          <w:lang w:val="en"/>
        </w:rPr>
        <w:t xml:space="preserve">___ No rearrangement identified  </w:t>
      </w:r>
    </w:p>
    <w:p w14:paraId="03D9B9D8" w14:textId="77777777" w:rsidR="003412A6" w:rsidRPr="00870370" w:rsidRDefault="007F067C" w:rsidP="00323B90">
      <w:pPr>
        <w:spacing w:after="0" w:line="276" w:lineRule="auto"/>
        <w:divId w:val="702250690"/>
        <w:rPr>
          <w:rFonts w:ascii="Arial" w:eastAsia="Times New Roman" w:hAnsi="Arial" w:cs="Arial"/>
          <w:sz w:val="20"/>
          <w:szCs w:val="20"/>
          <w:lang w:val="en"/>
        </w:rPr>
      </w:pPr>
      <w:r w:rsidRPr="00870370">
        <w:rPr>
          <w:rFonts w:ascii="Arial" w:eastAsia="Times New Roman" w:hAnsi="Arial" w:cs="Arial"/>
          <w:sz w:val="20"/>
          <w:szCs w:val="20"/>
          <w:lang w:val="en"/>
        </w:rPr>
        <w:t xml:space="preserve">___ Not known  </w:t>
      </w:r>
    </w:p>
    <w:p w14:paraId="52BB4957"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75F97F72" w14:textId="77777777" w:rsidR="003412A6" w:rsidRPr="00870370" w:rsidRDefault="007F067C" w:rsidP="00323B90">
      <w:pPr>
        <w:spacing w:after="0" w:line="276" w:lineRule="auto"/>
        <w:divId w:val="39523719"/>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Method for Cytogenetic Studies  </w:t>
      </w:r>
    </w:p>
    <w:p w14:paraId="7F9B2761" w14:textId="77777777" w:rsidR="003412A6" w:rsidRPr="00870370" w:rsidRDefault="007F067C" w:rsidP="00323B90">
      <w:pPr>
        <w:spacing w:after="0" w:line="276" w:lineRule="auto"/>
        <w:divId w:val="1619221566"/>
        <w:rPr>
          <w:rFonts w:ascii="Arial" w:eastAsia="Times New Roman" w:hAnsi="Arial" w:cs="Arial"/>
          <w:sz w:val="20"/>
          <w:szCs w:val="20"/>
          <w:lang w:val="en"/>
        </w:rPr>
      </w:pPr>
      <w:r w:rsidRPr="00870370">
        <w:rPr>
          <w:rFonts w:ascii="Arial" w:eastAsia="Times New Roman" w:hAnsi="Arial" w:cs="Arial"/>
          <w:sz w:val="20"/>
          <w:szCs w:val="20"/>
          <w:lang w:val="en"/>
        </w:rPr>
        <w:t xml:space="preserve">___ Not applicable (Cytogenetic Studies not performed)  </w:t>
      </w:r>
    </w:p>
    <w:p w14:paraId="7E42B4E3" w14:textId="77777777" w:rsidR="003412A6" w:rsidRPr="00870370" w:rsidRDefault="007F067C" w:rsidP="00323B90">
      <w:pPr>
        <w:spacing w:after="0" w:line="276" w:lineRule="auto"/>
        <w:divId w:val="1333292338"/>
        <w:rPr>
          <w:rFonts w:ascii="Arial" w:eastAsia="Times New Roman" w:hAnsi="Arial" w:cs="Arial"/>
          <w:sz w:val="20"/>
          <w:szCs w:val="20"/>
          <w:lang w:val="en"/>
        </w:rPr>
      </w:pPr>
      <w:r w:rsidRPr="00870370">
        <w:rPr>
          <w:rFonts w:ascii="Arial" w:eastAsia="Times New Roman" w:hAnsi="Arial" w:cs="Arial"/>
          <w:sz w:val="20"/>
          <w:szCs w:val="20"/>
          <w:lang w:val="en"/>
        </w:rPr>
        <w:t xml:space="preserve">___ Conventional karyotyping  </w:t>
      </w:r>
    </w:p>
    <w:p w14:paraId="60226405" w14:textId="77777777" w:rsidR="003412A6" w:rsidRPr="00870370" w:rsidRDefault="007F067C" w:rsidP="00323B90">
      <w:pPr>
        <w:spacing w:after="0" w:line="276" w:lineRule="auto"/>
        <w:divId w:val="1051467010"/>
        <w:rPr>
          <w:rFonts w:ascii="Arial" w:eastAsia="Times New Roman" w:hAnsi="Arial" w:cs="Arial"/>
          <w:sz w:val="20"/>
          <w:szCs w:val="20"/>
          <w:lang w:val="en"/>
        </w:rPr>
      </w:pPr>
      <w:r w:rsidRPr="00870370">
        <w:rPr>
          <w:rFonts w:ascii="Arial" w:eastAsia="Times New Roman" w:hAnsi="Arial" w:cs="Arial"/>
          <w:sz w:val="20"/>
          <w:szCs w:val="20"/>
          <w:lang w:val="en"/>
        </w:rPr>
        <w:t xml:space="preserve">___ Fluorescent in situ hybridization (FISH)  </w:t>
      </w:r>
    </w:p>
    <w:p w14:paraId="226401E3" w14:textId="77777777" w:rsidR="003412A6" w:rsidRPr="00870370" w:rsidRDefault="007F067C" w:rsidP="00323B90">
      <w:pPr>
        <w:spacing w:after="0" w:line="276" w:lineRule="auto"/>
        <w:divId w:val="1736508997"/>
        <w:rPr>
          <w:rFonts w:ascii="Arial" w:eastAsia="Times New Roman" w:hAnsi="Arial" w:cs="Arial"/>
          <w:sz w:val="20"/>
          <w:szCs w:val="20"/>
          <w:lang w:val="en"/>
        </w:rPr>
      </w:pPr>
      <w:r w:rsidRPr="00870370">
        <w:rPr>
          <w:rFonts w:ascii="Arial" w:eastAsia="Times New Roman" w:hAnsi="Arial" w:cs="Arial"/>
          <w:sz w:val="20"/>
          <w:szCs w:val="20"/>
          <w:lang w:val="en"/>
        </w:rPr>
        <w:t xml:space="preserve">___ Reverse transcriptase polymerase chain reaction (RT-PCR)  </w:t>
      </w:r>
    </w:p>
    <w:p w14:paraId="71A934C8" w14:textId="77777777" w:rsidR="003412A6" w:rsidRPr="00870370" w:rsidRDefault="007F067C" w:rsidP="00323B90">
      <w:pPr>
        <w:spacing w:after="0" w:line="276" w:lineRule="auto"/>
        <w:divId w:val="2075005983"/>
        <w:rPr>
          <w:rFonts w:ascii="Arial" w:eastAsia="Times New Roman" w:hAnsi="Arial" w:cs="Arial"/>
          <w:sz w:val="20"/>
          <w:szCs w:val="20"/>
          <w:lang w:val="en"/>
        </w:rPr>
      </w:pPr>
      <w:r w:rsidRPr="00870370">
        <w:rPr>
          <w:rFonts w:ascii="Arial" w:eastAsia="Times New Roman" w:hAnsi="Arial" w:cs="Arial"/>
          <w:sz w:val="20"/>
          <w:szCs w:val="20"/>
          <w:lang w:val="en"/>
        </w:rPr>
        <w:t xml:space="preserve">___ Other (specify): _________________ </w:t>
      </w:r>
    </w:p>
    <w:p w14:paraId="035ADC43" w14:textId="77777777" w:rsidR="003412A6" w:rsidRPr="00870370" w:rsidRDefault="007F067C" w:rsidP="00323B90">
      <w:pPr>
        <w:spacing w:after="0" w:line="276" w:lineRule="auto"/>
        <w:divId w:val="2125808496"/>
        <w:rPr>
          <w:rFonts w:ascii="Arial" w:eastAsia="Times New Roman" w:hAnsi="Arial" w:cs="Arial"/>
          <w:sz w:val="20"/>
          <w:szCs w:val="20"/>
          <w:lang w:val="en"/>
        </w:rPr>
      </w:pPr>
      <w:r w:rsidRPr="00870370">
        <w:rPr>
          <w:rFonts w:ascii="Arial" w:eastAsia="Times New Roman" w:hAnsi="Arial" w:cs="Arial"/>
          <w:sz w:val="20"/>
          <w:szCs w:val="20"/>
          <w:lang w:val="en"/>
        </w:rPr>
        <w:t xml:space="preserve">___ Not known  </w:t>
      </w:r>
    </w:p>
    <w:p w14:paraId="4FC0B6B4"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F2DF25B" w14:textId="77777777" w:rsidR="003412A6" w:rsidRPr="00870370" w:rsidRDefault="007F067C" w:rsidP="00323B90">
      <w:pPr>
        <w:spacing w:after="0" w:line="276" w:lineRule="auto"/>
        <w:divId w:val="771976125"/>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ADDITIONAL FINDINGS  </w:t>
      </w:r>
    </w:p>
    <w:p w14:paraId="10B7542B"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6424B78E" w14:textId="77777777" w:rsidR="003412A6" w:rsidRPr="00870370" w:rsidRDefault="007F067C" w:rsidP="00323B90">
      <w:pPr>
        <w:spacing w:after="0" w:line="276" w:lineRule="auto"/>
        <w:divId w:val="1366760196"/>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+Additional Findings (specify): _________________ </w:t>
      </w:r>
    </w:p>
    <w:p w14:paraId="6FA2BCCB"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51319B66" w14:textId="77777777" w:rsidR="003412A6" w:rsidRPr="00870370" w:rsidRDefault="007F067C" w:rsidP="00323B90">
      <w:pPr>
        <w:spacing w:after="0" w:line="276" w:lineRule="auto"/>
        <w:divId w:val="90585797"/>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COMMENTS  </w:t>
      </w:r>
    </w:p>
    <w:p w14:paraId="7723885F"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29338911" w14:textId="77777777" w:rsidR="003412A6" w:rsidRPr="00870370" w:rsidRDefault="007F067C" w:rsidP="00323B90">
      <w:pPr>
        <w:spacing w:after="0" w:line="276" w:lineRule="auto"/>
        <w:divId w:val="929849413"/>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Comment(s): _________________ </w:t>
      </w:r>
    </w:p>
    <w:p w14:paraId="391E2206" w14:textId="77777777" w:rsidR="003412A6" w:rsidRPr="00870370" w:rsidRDefault="003412A6" w:rsidP="00323B90">
      <w:pPr>
        <w:spacing w:after="0" w:line="276" w:lineRule="auto"/>
        <w:divId w:val="267196286"/>
        <w:rPr>
          <w:rFonts w:ascii="Arial" w:eastAsia="Times New Roman" w:hAnsi="Arial" w:cs="Arial"/>
          <w:sz w:val="20"/>
          <w:szCs w:val="20"/>
          <w:lang w:val="en"/>
        </w:rPr>
      </w:pPr>
    </w:p>
    <w:p w14:paraId="540C19A5" w14:textId="77777777" w:rsidR="003412A6" w:rsidRPr="00870370" w:rsidRDefault="007F067C" w:rsidP="00323B90">
      <w:pPr>
        <w:pageBreakBefore/>
        <w:spacing w:after="0" w:line="276" w:lineRule="auto"/>
        <w:divId w:val="1409573572"/>
        <w:rPr>
          <w:rFonts w:ascii="Arial" w:eastAsia="Times New Roman" w:hAnsi="Arial" w:cs="Arial"/>
          <w:b/>
          <w:bCs/>
          <w:sz w:val="20"/>
          <w:szCs w:val="20"/>
          <w:lang w:val="en"/>
        </w:rPr>
      </w:pPr>
      <w:r w:rsidRPr="00870370">
        <w:rPr>
          <w:rFonts w:ascii="Arial" w:eastAsia="Times New Roman" w:hAnsi="Arial" w:cs="Arial"/>
          <w:b/>
          <w:bCs/>
          <w:sz w:val="20"/>
          <w:szCs w:val="20"/>
          <w:lang w:val="en"/>
        </w:rPr>
        <w:lastRenderedPageBreak/>
        <w:t>Explanatory Notes</w:t>
      </w:r>
    </w:p>
    <w:p w14:paraId="5DA7321A" w14:textId="77777777" w:rsidR="00870370" w:rsidRDefault="00870370" w:rsidP="00323B90">
      <w:pPr>
        <w:spacing w:after="0" w:line="276" w:lineRule="auto"/>
        <w:divId w:val="502403954"/>
        <w:rPr>
          <w:rFonts w:ascii="Arial" w:eastAsia="Times New Roman" w:hAnsi="Arial" w:cs="Arial"/>
          <w:b/>
          <w:bCs/>
          <w:sz w:val="20"/>
          <w:szCs w:val="20"/>
          <w:lang w:val="en"/>
        </w:rPr>
      </w:pPr>
      <w:bookmarkStart w:id="1" w:name="N10184"/>
    </w:p>
    <w:p w14:paraId="396F53E4" w14:textId="77777777" w:rsidR="0087037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b/>
          <w:bCs/>
          <w:sz w:val="20"/>
          <w:szCs w:val="20"/>
          <w:lang w:val="en"/>
        </w:rPr>
        <w:t xml:space="preserve">A. Expert </w:t>
      </w:r>
      <w:bookmarkEnd w:id="1"/>
      <w:r w:rsidR="003B4BF6" w:rsidRPr="00870370">
        <w:rPr>
          <w:rFonts w:ascii="Arial" w:eastAsia="Times New Roman" w:hAnsi="Arial" w:cs="Arial"/>
          <w:b/>
          <w:bCs/>
          <w:sz w:val="20"/>
          <w:szCs w:val="20"/>
          <w:lang w:val="en"/>
        </w:rPr>
        <w:t>Consultation</w:t>
      </w:r>
    </w:p>
    <w:p w14:paraId="5FFEEE64" w14:textId="27B6E42E" w:rsidR="0087037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sz w:val="20"/>
          <w:szCs w:val="20"/>
          <w:lang w:val="en"/>
        </w:rPr>
        <w:t>Expert consultation is not required. This question has been added to annotate, if so desired, that the case has been sen</w:t>
      </w:r>
      <w:r w:rsidR="00976689">
        <w:rPr>
          <w:rFonts w:ascii="Arial" w:eastAsia="Times New Roman" w:hAnsi="Arial" w:cs="Arial"/>
          <w:sz w:val="20"/>
          <w:szCs w:val="20"/>
          <w:lang w:val="en"/>
        </w:rPr>
        <w:t>t</w:t>
      </w:r>
      <w:r w:rsidRPr="00870370">
        <w:rPr>
          <w:rFonts w:ascii="Arial" w:eastAsia="Times New Roman" w:hAnsi="Arial" w:cs="Arial"/>
          <w:sz w:val="20"/>
          <w:szCs w:val="20"/>
          <w:lang w:val="en"/>
        </w:rPr>
        <w:t xml:space="preserve"> out for consultation and thus items of the CAP protocol could not be completed pending expert consultation. Completion of the CAP protocol will then be performed following consultation.</w:t>
      </w:r>
      <w:bookmarkStart w:id="2" w:name="N8988"/>
    </w:p>
    <w:p w14:paraId="3EF506B9" w14:textId="77777777" w:rsidR="00870370" w:rsidRDefault="00870370" w:rsidP="00323B90">
      <w:pPr>
        <w:spacing w:after="0" w:line="276" w:lineRule="auto"/>
        <w:jc w:val="both"/>
        <w:divId w:val="502403954"/>
        <w:rPr>
          <w:rFonts w:ascii="Arial" w:eastAsia="Times New Roman" w:hAnsi="Arial" w:cs="Arial"/>
          <w:b/>
          <w:bCs/>
          <w:sz w:val="20"/>
          <w:szCs w:val="20"/>
          <w:lang w:val="en"/>
        </w:rPr>
      </w:pPr>
    </w:p>
    <w:p w14:paraId="1D43A2EA" w14:textId="77777777" w:rsidR="0087037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b/>
          <w:bCs/>
          <w:sz w:val="20"/>
          <w:szCs w:val="20"/>
          <w:lang w:val="en"/>
        </w:rPr>
        <w:t>B. Tissue Handling</w:t>
      </w:r>
      <w:bookmarkEnd w:id="2"/>
    </w:p>
    <w:p w14:paraId="7F321F2F" w14:textId="77777777" w:rsidR="00870370" w:rsidRDefault="007F067C" w:rsidP="00323B90">
      <w:pPr>
        <w:spacing w:after="0" w:line="276" w:lineRule="auto"/>
        <w:jc w:val="both"/>
        <w:divId w:val="502403954"/>
        <w:rPr>
          <w:rFonts w:ascii="Arial" w:hAnsi="Arial" w:cs="Arial"/>
          <w:sz w:val="20"/>
          <w:szCs w:val="20"/>
          <w:lang w:val="en"/>
        </w:rPr>
      </w:pPr>
      <w:r w:rsidRPr="00870370">
        <w:rPr>
          <w:rFonts w:ascii="Arial" w:hAnsi="Arial" w:cs="Arial"/>
          <w:sz w:val="20"/>
          <w:szCs w:val="20"/>
          <w:lang w:val="en"/>
        </w:rPr>
        <w:t>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ETDA+acid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38567" w:tooltip="Qualman SJ, Morotti RA. Risk assignment in pediatric soft-tissue sarcoma: an evolving molecular classification. Curr Oncol Rep. 2002;4:123-130." w:history="1">
        <w:r w:rsidRPr="00870370">
          <w:rPr>
            <w:rStyle w:val="Hyperlink"/>
            <w:rFonts w:ascii="Arial" w:hAnsi="Arial" w:cs="Arial"/>
            <w:sz w:val="20"/>
            <w:szCs w:val="20"/>
            <w:vertAlign w:val="superscript"/>
            <w:lang w:val="en"/>
          </w:rPr>
          <w:t>1</w:t>
        </w:r>
      </w:hyperlink>
      <w:r w:rsidRPr="00870370">
        <w:rPr>
          <w:rFonts w:ascii="Arial" w:hAnsi="Arial" w:cs="Arial"/>
          <w:sz w:val="20"/>
          <w:szCs w:val="20"/>
          <w:lang w:val="en"/>
        </w:rPr>
        <w:t xml:space="preserve"> Molecular testing on formalin-fixed paraffin-embedded tissue may be performed for FISH evaluation of </w:t>
      </w:r>
      <w:r w:rsidRPr="00870370">
        <w:rPr>
          <w:rStyle w:val="Emphasis"/>
          <w:rFonts w:ascii="Arial" w:hAnsi="Arial" w:cs="Arial"/>
          <w:sz w:val="20"/>
          <w:szCs w:val="20"/>
          <w:lang w:val="en"/>
        </w:rPr>
        <w:t>EWSR1</w:t>
      </w:r>
      <w:r w:rsidRPr="00870370">
        <w:rPr>
          <w:rFonts w:ascii="Arial" w:hAnsi="Arial" w:cs="Arial"/>
          <w:sz w:val="20"/>
          <w:szCs w:val="20"/>
          <w:lang w:val="en"/>
        </w:rPr>
        <w:t xml:space="preserve"> rearrangement, for RT-PCR evaluation of </w:t>
      </w:r>
      <w:r w:rsidRPr="00870370">
        <w:rPr>
          <w:rStyle w:val="Emphasis"/>
          <w:rFonts w:ascii="Arial" w:hAnsi="Arial" w:cs="Arial"/>
          <w:sz w:val="20"/>
          <w:szCs w:val="20"/>
          <w:lang w:val="en"/>
        </w:rPr>
        <w:t>EWSR1-FLI1</w:t>
      </w:r>
      <w:r w:rsidRPr="00870370">
        <w:rPr>
          <w:rFonts w:ascii="Arial" w:hAnsi="Arial" w:cs="Arial"/>
          <w:sz w:val="20"/>
          <w:szCs w:val="20"/>
          <w:lang w:val="en"/>
        </w:rPr>
        <w:t xml:space="preserve">, </w:t>
      </w:r>
      <w:r w:rsidRPr="00870370">
        <w:rPr>
          <w:rStyle w:val="Emphasis"/>
          <w:rFonts w:ascii="Arial" w:hAnsi="Arial" w:cs="Arial"/>
          <w:sz w:val="20"/>
          <w:szCs w:val="20"/>
          <w:lang w:val="en"/>
        </w:rPr>
        <w:t>EWSR1-ERG</w:t>
      </w:r>
      <w:r w:rsidRPr="00870370">
        <w:rPr>
          <w:rFonts w:ascii="Arial" w:hAnsi="Arial" w:cs="Arial"/>
          <w:sz w:val="20"/>
          <w:szCs w:val="20"/>
          <w:lang w:val="en"/>
        </w:rPr>
        <w:t>,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6BBA660D" w14:textId="77777777" w:rsidR="00870370" w:rsidRDefault="00870370" w:rsidP="00323B90">
      <w:pPr>
        <w:spacing w:after="0" w:line="276" w:lineRule="auto"/>
        <w:jc w:val="both"/>
        <w:divId w:val="502403954"/>
        <w:rPr>
          <w:rFonts w:ascii="Arial" w:hAnsi="Arial" w:cs="Arial"/>
          <w:sz w:val="20"/>
          <w:szCs w:val="20"/>
          <w:lang w:val="en"/>
        </w:rPr>
      </w:pPr>
    </w:p>
    <w:p w14:paraId="346989C8" w14:textId="77777777" w:rsidR="00870370" w:rsidRDefault="007F067C" w:rsidP="00323B90">
      <w:pPr>
        <w:spacing w:after="0" w:line="276" w:lineRule="auto"/>
        <w:jc w:val="both"/>
        <w:divId w:val="502403954"/>
        <w:rPr>
          <w:rFonts w:ascii="Arial" w:hAnsi="Arial" w:cs="Arial"/>
          <w:sz w:val="20"/>
          <w:szCs w:val="20"/>
          <w:lang w:val="en"/>
        </w:rPr>
      </w:pPr>
      <w:r w:rsidRPr="00870370">
        <w:rPr>
          <w:rFonts w:ascii="Arial" w:hAnsi="Arial" w:cs="Arial"/>
          <w:sz w:val="20"/>
          <w:szCs w:val="20"/>
          <w:lang w:val="en"/>
        </w:rP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1BD90073" w14:textId="77777777" w:rsidR="00870370" w:rsidRDefault="00870370" w:rsidP="00323B90">
      <w:pPr>
        <w:spacing w:after="0" w:line="276" w:lineRule="auto"/>
        <w:jc w:val="both"/>
        <w:divId w:val="502403954"/>
        <w:rPr>
          <w:rFonts w:ascii="Arial" w:hAnsi="Arial" w:cs="Arial"/>
          <w:sz w:val="20"/>
          <w:szCs w:val="20"/>
          <w:lang w:val="en"/>
        </w:rPr>
      </w:pPr>
    </w:p>
    <w:p w14:paraId="1880686F" w14:textId="77777777" w:rsidR="0087037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sz w:val="20"/>
          <w:szCs w:val="20"/>
          <w:lang w:val="en"/>
        </w:rPr>
        <w:t>References</w:t>
      </w:r>
      <w:bookmarkStart w:id="3" w:name="R38567"/>
    </w:p>
    <w:p w14:paraId="43E6E2A0" w14:textId="7AC719D1" w:rsidR="00870370" w:rsidRPr="00870370" w:rsidRDefault="007F067C" w:rsidP="00323B90">
      <w:pPr>
        <w:pStyle w:val="ListParagraph"/>
        <w:numPr>
          <w:ilvl w:val="0"/>
          <w:numId w:val="6"/>
        </w:num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sz w:val="20"/>
          <w:szCs w:val="20"/>
          <w:lang w:val="en"/>
        </w:rPr>
        <w:t>Qualman SJ, Morotti RA. Risk assignment in pediatric soft-tissue sarcoma: an evolving molecular classification. Curr Oncol Rep. 2002;4:123-130.</w:t>
      </w:r>
      <w:bookmarkStart w:id="4" w:name="N8989"/>
      <w:bookmarkEnd w:id="3"/>
    </w:p>
    <w:p w14:paraId="43365585" w14:textId="77777777" w:rsidR="00870370" w:rsidRPr="00870370" w:rsidRDefault="00870370" w:rsidP="00323B90">
      <w:pPr>
        <w:spacing w:after="0" w:line="276" w:lineRule="auto"/>
        <w:jc w:val="both"/>
        <w:divId w:val="502403954"/>
        <w:rPr>
          <w:rFonts w:ascii="Arial" w:eastAsia="Times New Roman" w:hAnsi="Arial" w:cs="Arial"/>
          <w:b/>
          <w:bCs/>
          <w:sz w:val="20"/>
          <w:szCs w:val="20"/>
          <w:lang w:val="en"/>
        </w:rPr>
      </w:pPr>
    </w:p>
    <w:p w14:paraId="7057D9C3" w14:textId="77777777" w:rsidR="00323B9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eastAsia="Times New Roman" w:hAnsi="Arial" w:cs="Arial"/>
          <w:b/>
          <w:bCs/>
          <w:sz w:val="20"/>
          <w:szCs w:val="20"/>
          <w:lang w:val="en"/>
        </w:rPr>
        <w:t>C. Procedures</w:t>
      </w:r>
      <w:bookmarkEnd w:id="4"/>
    </w:p>
    <w:p w14:paraId="7861DE9C" w14:textId="77777777" w:rsidR="00323B90" w:rsidRDefault="007F067C" w:rsidP="00323B90">
      <w:pPr>
        <w:spacing w:after="0" w:line="276" w:lineRule="auto"/>
        <w:jc w:val="both"/>
        <w:divId w:val="502403954"/>
        <w:rPr>
          <w:rFonts w:ascii="Arial" w:hAnsi="Arial" w:cs="Arial"/>
          <w:sz w:val="20"/>
          <w:szCs w:val="20"/>
          <w:lang w:val="en"/>
        </w:rPr>
      </w:pPr>
      <w:r w:rsidRPr="00870370">
        <w:rPr>
          <w:rFonts w:ascii="Arial" w:hAnsi="Arial" w:cs="Arial"/>
          <w:sz w:val="20"/>
          <w:szCs w:val="20"/>
          <w:u w:val="single"/>
          <w:lang w:val="en"/>
        </w:rPr>
        <w:t>Cytologic Material</w:t>
      </w:r>
    </w:p>
    <w:p w14:paraId="65A262C9" w14:textId="77777777" w:rsidR="00323B90" w:rsidRDefault="007F067C" w:rsidP="00323B90">
      <w:pPr>
        <w:spacing w:after="0" w:line="276" w:lineRule="auto"/>
        <w:jc w:val="both"/>
        <w:divId w:val="502403954"/>
        <w:rPr>
          <w:rStyle w:val="Hyperlink"/>
          <w:rFonts w:ascii="Arial" w:eastAsia="Times New Roman" w:hAnsi="Arial" w:cs="Arial"/>
          <w:b/>
          <w:bCs/>
          <w:color w:val="auto"/>
          <w:sz w:val="20"/>
          <w:szCs w:val="20"/>
          <w:u w:val="none"/>
          <w:lang w:val="en"/>
        </w:rPr>
      </w:pPr>
      <w:r w:rsidRPr="00870370">
        <w:rPr>
          <w:rFonts w:ascii="Arial" w:hAnsi="Arial" w:cs="Arial"/>
          <w:sz w:val="20"/>
          <w:szCs w:val="20"/>
          <w:lang w:val="en"/>
        </w:rPr>
        <w:t>Cytological material is usually sufficient to diagnose ES (with supportive immunostains) (Note E). An important limitation of fine-needle aspiration is the limited amount of tissue for additional molecular diagnostic studies</w:t>
      </w:r>
      <w:hyperlink w:anchor="R38568" w:tooltip="Qualman SJ, Morotti RA. Risk assignment in pediatric soft-tissue sarcoma: an evolving molecular classification. Curr Oncol Rep. 2002;4:123-130." w:history="1">
        <w:r w:rsidRPr="00870370">
          <w:rPr>
            <w:rStyle w:val="Hyperlink"/>
            <w:rFonts w:ascii="Arial" w:hAnsi="Arial" w:cs="Arial"/>
            <w:sz w:val="20"/>
            <w:szCs w:val="20"/>
            <w:vertAlign w:val="superscript"/>
            <w:lang w:val="en"/>
          </w:rPr>
          <w:t>1</w:t>
        </w:r>
      </w:hyperlink>
      <w:r w:rsidRPr="00870370">
        <w:rPr>
          <w:rFonts w:ascii="Arial" w:hAnsi="Arial" w:cs="Arial"/>
          <w:sz w:val="20"/>
          <w:szCs w:val="20"/>
          <w:lang w:val="en"/>
        </w:rPr>
        <w:t> and tissue banking (see Note A). Evaluation by a pathologist at the time of the fine-needle biopsy procedure is important to assess the adequacy of the specimen for routine histomorphologic diagnosis and for ancillary studies.</w:t>
      </w:r>
      <w:hyperlink w:anchor="R38569" w:tooltip="Patel K, Kinnear D, Quintanilla NM, Hicks J, Castro E, Curry C, Dormans J, Ashton DJ, Hernandez JA, Wu H. Optimal Diagnostic Yield Achieved With On-site Pathology Evaluation of Fine-Needle Aspiration-Assisted Core Biopsies for Pediatric Osseous Lesions: A Sing" w:history="1">
        <w:r w:rsidRPr="00870370">
          <w:rPr>
            <w:rStyle w:val="Hyperlink"/>
            <w:rFonts w:ascii="Arial" w:hAnsi="Arial" w:cs="Arial"/>
            <w:sz w:val="20"/>
            <w:szCs w:val="20"/>
            <w:vertAlign w:val="superscript"/>
            <w:lang w:val="en"/>
          </w:rPr>
          <w:t>2</w:t>
        </w:r>
      </w:hyperlink>
    </w:p>
    <w:p w14:paraId="290B013B" w14:textId="77777777" w:rsidR="00323B90" w:rsidRDefault="00323B90" w:rsidP="00323B90">
      <w:pPr>
        <w:spacing w:after="0" w:line="276" w:lineRule="auto"/>
        <w:jc w:val="both"/>
        <w:divId w:val="502403954"/>
        <w:rPr>
          <w:rStyle w:val="Hyperlink"/>
          <w:rFonts w:ascii="Arial" w:eastAsia="Times New Roman" w:hAnsi="Arial" w:cs="Arial"/>
          <w:b/>
          <w:bCs/>
          <w:color w:val="auto"/>
          <w:sz w:val="20"/>
          <w:szCs w:val="20"/>
          <w:u w:val="none"/>
          <w:lang w:val="en"/>
        </w:rPr>
      </w:pPr>
    </w:p>
    <w:p w14:paraId="563B5627" w14:textId="21B49D80" w:rsidR="00870370" w:rsidRPr="00323B9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hAnsi="Arial" w:cs="Arial"/>
          <w:sz w:val="20"/>
          <w:szCs w:val="20"/>
          <w:lang w:val="en"/>
        </w:rPr>
        <w:t>If cytologic material includes fluid, such as pleural effusions or fluid from a liquefactive tumor, the fluid should be centrifuged and the resulting pellet fixed with formalin prior to making a paraffin cell block. The resulting cell block allows for histopathologic examination, immunohistochemical, and/or molecular analysis.</w:t>
      </w:r>
    </w:p>
    <w:p w14:paraId="2A3B4686" w14:textId="77777777" w:rsidR="00323B90" w:rsidRDefault="00323B90" w:rsidP="00323B90">
      <w:pPr>
        <w:spacing w:after="0" w:line="276" w:lineRule="auto"/>
        <w:jc w:val="both"/>
        <w:divId w:val="502403954"/>
        <w:rPr>
          <w:rFonts w:ascii="Arial" w:hAnsi="Arial" w:cs="Arial"/>
          <w:sz w:val="20"/>
          <w:szCs w:val="20"/>
          <w:lang w:val="en"/>
        </w:rPr>
      </w:pPr>
    </w:p>
    <w:p w14:paraId="7B2D4533" w14:textId="4336D94D" w:rsidR="00870370" w:rsidRDefault="007F067C" w:rsidP="00323B90">
      <w:pPr>
        <w:spacing w:after="0" w:line="276" w:lineRule="auto"/>
        <w:jc w:val="both"/>
        <w:divId w:val="502403954"/>
        <w:rPr>
          <w:rFonts w:ascii="Arial" w:hAnsi="Arial" w:cs="Arial"/>
          <w:sz w:val="20"/>
          <w:szCs w:val="20"/>
          <w:lang w:val="en"/>
        </w:rPr>
      </w:pPr>
      <w:r w:rsidRPr="00870370">
        <w:rPr>
          <w:rFonts w:ascii="Arial" w:hAnsi="Arial" w:cs="Arial"/>
          <w:sz w:val="20"/>
          <w:szCs w:val="20"/>
          <w:u w:val="single"/>
          <w:lang w:val="en"/>
        </w:rPr>
        <w:lastRenderedPageBreak/>
        <w:t>Biopsy (Needle, Incisional, Excisional)</w:t>
      </w:r>
    </w:p>
    <w:p w14:paraId="0EAECE7E" w14:textId="665237A3" w:rsidR="003412A6" w:rsidRPr="00870370" w:rsidRDefault="007F067C" w:rsidP="00323B90">
      <w:pPr>
        <w:spacing w:after="0" w:line="276" w:lineRule="auto"/>
        <w:jc w:val="both"/>
        <w:divId w:val="502403954"/>
        <w:rPr>
          <w:rFonts w:ascii="Arial" w:eastAsia="Times New Roman" w:hAnsi="Arial" w:cs="Arial"/>
          <w:b/>
          <w:bCs/>
          <w:sz w:val="20"/>
          <w:szCs w:val="20"/>
          <w:lang w:val="en"/>
        </w:rPr>
      </w:pPr>
      <w:r w:rsidRPr="00870370">
        <w:rPr>
          <w:rFonts w:ascii="Arial" w:hAnsi="Arial" w:cs="Arial"/>
          <w:sz w:val="20"/>
          <w:szCs w:val="20"/>
          <w:lang w:val="en"/>
        </w:rPr>
        <w:t>An open incisional biopsy consistently provides a larger sample of tissue and maximizes the opportunity for a specific pathologic diagnosis.</w:t>
      </w:r>
      <w:hyperlink w:anchor="R38570" w:tooltip="Coffin CM, Dehner LP. Pathologic evaluation of pediatric soft tissue tumors. Am J Clin Pathol. 1998;109(suppl 1):S38-S52." w:history="1">
        <w:r w:rsidRPr="00870370">
          <w:rPr>
            <w:rStyle w:val="Hyperlink"/>
            <w:rFonts w:ascii="Arial" w:hAnsi="Arial" w:cs="Arial"/>
            <w:sz w:val="20"/>
            <w:szCs w:val="20"/>
            <w:vertAlign w:val="superscript"/>
            <w:lang w:val="en"/>
          </w:rPr>
          <w:t>3</w:t>
        </w:r>
      </w:hyperlink>
      <w:r w:rsidRPr="00870370">
        <w:rPr>
          <w:rFonts w:ascii="Arial" w:hAnsi="Arial" w:cs="Arial"/>
          <w:sz w:val="20"/>
          <w:szCs w:val="20"/>
          <w:lang w:val="en"/>
        </w:rPr>
        <w:t> However, image guided needle core biopsies are now being performed with greater frequency. Sampling of multiple lesional cores can provide sufficient material for special studies and histomorphologic diagnosis. Excisional biopsy may not include an adequate margin of normal tissue, even with an operative impression of total gross removal.3</w:t>
      </w:r>
    </w:p>
    <w:p w14:paraId="019B4967" w14:textId="77777777" w:rsidR="0087037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In cases of non-excisional biopsy (eg, core biopsy, incisional biopsy), the tumor size cannot be determined on pathologic grounds; therefore, imaging data (computed tomography [CT], magnetic resonance imaging [MRI], etc) can be used instead.</w:t>
      </w:r>
    </w:p>
    <w:p w14:paraId="01DFDB60" w14:textId="77777777" w:rsidR="00870370" w:rsidRDefault="00870370" w:rsidP="00323B90">
      <w:pPr>
        <w:pStyle w:val="NormalWeb"/>
        <w:spacing w:before="0" w:beforeAutospacing="0" w:after="0" w:afterAutospacing="0" w:line="276" w:lineRule="auto"/>
        <w:jc w:val="both"/>
        <w:divId w:val="379476841"/>
        <w:rPr>
          <w:rFonts w:ascii="Arial" w:hAnsi="Arial" w:cs="Arial"/>
          <w:sz w:val="20"/>
          <w:szCs w:val="20"/>
          <w:lang w:val="en"/>
        </w:rPr>
      </w:pPr>
    </w:p>
    <w:p w14:paraId="01B87D85" w14:textId="77777777" w:rsidR="00870370" w:rsidRDefault="007F067C" w:rsidP="00323B90">
      <w:pPr>
        <w:pStyle w:val="NormalWeb"/>
        <w:spacing w:before="0" w:beforeAutospacing="0" w:after="0" w:afterAutospacing="0" w:line="276" w:lineRule="auto"/>
        <w:jc w:val="both"/>
        <w:divId w:val="379476841"/>
        <w:rPr>
          <w:rFonts w:ascii="Arial" w:eastAsia="Times New Roman" w:hAnsi="Arial" w:cs="Arial"/>
          <w:sz w:val="20"/>
          <w:szCs w:val="20"/>
          <w:lang w:val="en"/>
        </w:rPr>
      </w:pPr>
      <w:r w:rsidRPr="00870370">
        <w:rPr>
          <w:rFonts w:ascii="Arial" w:eastAsia="Times New Roman" w:hAnsi="Arial" w:cs="Arial"/>
          <w:sz w:val="20"/>
          <w:szCs w:val="20"/>
          <w:lang w:val="en"/>
        </w:rPr>
        <w:t>References</w:t>
      </w:r>
      <w:bookmarkStart w:id="5" w:name="R38568"/>
    </w:p>
    <w:p w14:paraId="7CB9D6A6" w14:textId="77777777" w:rsidR="00870370" w:rsidRPr="00870370" w:rsidRDefault="007F067C" w:rsidP="00323B90">
      <w:pPr>
        <w:pStyle w:val="NormalWeb"/>
        <w:numPr>
          <w:ilvl w:val="0"/>
          <w:numId w:val="7"/>
        </w:numPr>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sz w:val="20"/>
          <w:szCs w:val="20"/>
          <w:lang w:val="en"/>
        </w:rPr>
        <w:t>Qualman SJ, Morotti RA. Risk assignment in pediatric soft-tissue sarcoma: an evolving molecular classification. Curr Oncol Rep. 2002;4:123-130.</w:t>
      </w:r>
      <w:bookmarkStart w:id="6" w:name="R38569"/>
      <w:bookmarkEnd w:id="5"/>
    </w:p>
    <w:p w14:paraId="30D4C689" w14:textId="77777777" w:rsidR="00870370" w:rsidRPr="00870370" w:rsidRDefault="007F067C" w:rsidP="00323B90">
      <w:pPr>
        <w:pStyle w:val="NormalWeb"/>
        <w:numPr>
          <w:ilvl w:val="0"/>
          <w:numId w:val="7"/>
        </w:numPr>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sz w:val="20"/>
          <w:szCs w:val="20"/>
          <w:lang w:val="en"/>
        </w:rPr>
        <w:t>Patel K, Kinnear D, Quintanilla NM, Hicks J, Castro E, Curry C, Dormans J, Ashton DJ, Hernandez JA, Wu H. Optimal Diagnostic Yield Achieved With On-site Pathology Evaluation of Fine-Needle Aspiration-Assisted Core Biopsies for Pediatric Osseous Lesions: A Single-Center Experience. Arch Pathol Lab Med. 2017 May;141(5):678-683. doi: 10.5858/arpa.2016-0269-OA. Epub 2017 Mar 16. PMID: 28301225.</w:t>
      </w:r>
      <w:bookmarkStart w:id="7" w:name="R38570"/>
      <w:bookmarkEnd w:id="6"/>
    </w:p>
    <w:p w14:paraId="09A70968" w14:textId="77777777" w:rsidR="00870370" w:rsidRPr="00870370" w:rsidRDefault="007F067C" w:rsidP="00323B90">
      <w:pPr>
        <w:pStyle w:val="NormalWeb"/>
        <w:numPr>
          <w:ilvl w:val="0"/>
          <w:numId w:val="7"/>
        </w:numPr>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sz w:val="20"/>
          <w:szCs w:val="20"/>
          <w:lang w:val="en"/>
        </w:rPr>
        <w:t>Coffin CM, Dehner LP. Pathologic evaluation of pediatric soft tissue tumors. Am J Clin Pathol. 1998;109(suppl 1):S38-S52.</w:t>
      </w:r>
      <w:bookmarkStart w:id="8" w:name="N8987"/>
      <w:bookmarkEnd w:id="7"/>
    </w:p>
    <w:p w14:paraId="422400FD" w14:textId="77777777" w:rsidR="00870370" w:rsidRDefault="00870370" w:rsidP="00323B90">
      <w:pPr>
        <w:pStyle w:val="NormalWeb"/>
        <w:spacing w:before="0" w:beforeAutospacing="0" w:after="0" w:afterAutospacing="0" w:line="276" w:lineRule="auto"/>
        <w:jc w:val="both"/>
        <w:divId w:val="379476841"/>
        <w:rPr>
          <w:rFonts w:ascii="Arial" w:eastAsia="Times New Roman" w:hAnsi="Arial" w:cs="Arial"/>
          <w:sz w:val="20"/>
          <w:szCs w:val="20"/>
          <w:lang w:val="en"/>
        </w:rPr>
      </w:pPr>
    </w:p>
    <w:p w14:paraId="64C71D18" w14:textId="77777777" w:rsidR="0087037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b/>
          <w:bCs/>
          <w:sz w:val="20"/>
          <w:szCs w:val="20"/>
          <w:lang w:val="en"/>
        </w:rPr>
        <w:t>D. Lymphovascular Invasion (LVI)</w:t>
      </w:r>
      <w:bookmarkEnd w:id="8"/>
    </w:p>
    <w:p w14:paraId="0E22C113" w14:textId="77777777" w:rsidR="0087037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Lymphovascular invasion (LVI) indicates whether microscopic lymphovascular invasion is identified in the pathology report. LVI includes lymphatic invasion, vascular invasion, or lymphovascular invasion. Evaluation of LVI may require immunohistochemical staining for endothelial markers (CD31, CD34, D240, etc). By American Joint Committee on Cancer (AJCC) and International Union Against Cancer (UICC) convention, LVI does not affect the T category indicating local extent of tumor unless specifically included in the definition of the T category.</w:t>
      </w:r>
      <w:bookmarkStart w:id="9" w:name="N8986"/>
    </w:p>
    <w:p w14:paraId="7FDC9992" w14:textId="77777777" w:rsidR="00870370" w:rsidRDefault="00870370" w:rsidP="00323B90">
      <w:pPr>
        <w:pStyle w:val="NormalWeb"/>
        <w:spacing w:before="0" w:beforeAutospacing="0" w:after="0" w:afterAutospacing="0" w:line="276" w:lineRule="auto"/>
        <w:jc w:val="both"/>
        <w:divId w:val="379476841"/>
        <w:rPr>
          <w:rFonts w:ascii="Arial" w:eastAsia="Times New Roman" w:hAnsi="Arial" w:cs="Arial"/>
          <w:b/>
          <w:bCs/>
          <w:sz w:val="20"/>
          <w:szCs w:val="20"/>
          <w:lang w:val="en"/>
        </w:rPr>
      </w:pPr>
    </w:p>
    <w:p w14:paraId="5CD896B6" w14:textId="77777777" w:rsidR="0087037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b/>
          <w:bCs/>
          <w:sz w:val="20"/>
          <w:szCs w:val="20"/>
          <w:lang w:val="en"/>
        </w:rPr>
        <w:t>E. Margins</w:t>
      </w:r>
      <w:bookmarkEnd w:id="9"/>
    </w:p>
    <w:p w14:paraId="568428ED" w14:textId="77777777" w:rsidR="00323B9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The extent of resection (ie, gross residual disease versus complete resection with negative margins) has the strongest influence on local control of malignancy.</w:t>
      </w:r>
      <w:hyperlink w:anchor="R38566" w:tooltip="Fletcher C, Kempson RL, Weiss S. Recommendations for reporting soft tissue sarcomas. Am J Clin Pathol. 1999;111:594-598." w:history="1">
        <w:r w:rsidRPr="00870370">
          <w:rPr>
            <w:rStyle w:val="Hyperlink"/>
            <w:rFonts w:ascii="Arial" w:hAnsi="Arial" w:cs="Arial"/>
            <w:sz w:val="20"/>
            <w:szCs w:val="20"/>
            <w:vertAlign w:val="superscript"/>
            <w:lang w:val="en"/>
          </w:rPr>
          <w:t>1</w:t>
        </w:r>
      </w:hyperlink>
      <w:r w:rsidRPr="00870370">
        <w:rPr>
          <w:rFonts w:ascii="Arial" w:hAnsi="Arial" w:cs="Arial"/>
          <w:sz w:val="20"/>
          <w:szCs w:val="20"/>
          <w:lang w:val="en"/>
        </w:rPr>
        <w:t>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(ie,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046B30DE" w14:textId="77777777" w:rsidR="00323B90" w:rsidRDefault="00323B90" w:rsidP="00323B90">
      <w:pPr>
        <w:pStyle w:val="NormalWeb"/>
        <w:spacing w:before="0" w:beforeAutospacing="0" w:after="0" w:afterAutospacing="0" w:line="276" w:lineRule="auto"/>
        <w:jc w:val="both"/>
        <w:divId w:val="379476841"/>
        <w:rPr>
          <w:rFonts w:ascii="Arial" w:hAnsi="Arial" w:cs="Arial"/>
          <w:sz w:val="20"/>
          <w:szCs w:val="20"/>
          <w:lang w:val="en"/>
        </w:rPr>
      </w:pPr>
    </w:p>
    <w:p w14:paraId="2F2B3AB8" w14:textId="77777777" w:rsidR="00323B90" w:rsidRDefault="007F067C" w:rsidP="00323B90">
      <w:pPr>
        <w:pStyle w:val="NormalWeb"/>
        <w:spacing w:before="0" w:beforeAutospacing="0" w:after="0" w:afterAutospacing="0" w:line="276" w:lineRule="auto"/>
        <w:ind w:firstLine="720"/>
        <w:jc w:val="both"/>
        <w:divId w:val="379476841"/>
        <w:rPr>
          <w:rFonts w:ascii="Arial" w:hAnsi="Arial" w:cs="Arial"/>
          <w:sz w:val="20"/>
          <w:szCs w:val="20"/>
          <w:lang w:val="en"/>
        </w:rPr>
      </w:pPr>
      <w:r w:rsidRPr="00870370">
        <w:rPr>
          <w:rFonts w:ascii="Arial" w:hAnsi="Arial" w:cs="Arial"/>
          <w:sz w:val="20"/>
          <w:szCs w:val="20"/>
          <w:lang w:val="en"/>
        </w:rPr>
        <w:t>Cortical bone margin: 2 to 5 cm</w:t>
      </w:r>
    </w:p>
    <w:p w14:paraId="34CEC76A" w14:textId="77777777" w:rsidR="00323B90" w:rsidRDefault="007F067C" w:rsidP="00323B90">
      <w:pPr>
        <w:pStyle w:val="NormalWeb"/>
        <w:spacing w:before="0" w:beforeAutospacing="0" w:after="0" w:afterAutospacing="0" w:line="276" w:lineRule="auto"/>
        <w:ind w:firstLine="720"/>
        <w:jc w:val="both"/>
        <w:divId w:val="379476841"/>
        <w:rPr>
          <w:rFonts w:ascii="Arial" w:hAnsi="Arial" w:cs="Arial"/>
          <w:sz w:val="20"/>
          <w:szCs w:val="20"/>
          <w:lang w:val="en"/>
        </w:rPr>
      </w:pPr>
      <w:r w:rsidRPr="00870370">
        <w:rPr>
          <w:rFonts w:ascii="Arial" w:hAnsi="Arial" w:cs="Arial"/>
          <w:sz w:val="20"/>
          <w:szCs w:val="20"/>
          <w:lang w:val="en"/>
        </w:rPr>
        <w:t>Fascia, periosteum, and intermuscular septa: 2 mm</w:t>
      </w:r>
    </w:p>
    <w:p w14:paraId="2B669A3A" w14:textId="77777777" w:rsidR="00323B90" w:rsidRDefault="007F067C" w:rsidP="00323B90">
      <w:pPr>
        <w:pStyle w:val="NormalWeb"/>
        <w:spacing w:before="0" w:beforeAutospacing="0" w:after="0" w:afterAutospacing="0" w:line="276" w:lineRule="auto"/>
        <w:ind w:firstLine="720"/>
        <w:jc w:val="both"/>
        <w:divId w:val="379476841"/>
        <w:rPr>
          <w:rFonts w:ascii="Arial" w:hAnsi="Arial" w:cs="Arial"/>
          <w:sz w:val="20"/>
          <w:szCs w:val="20"/>
          <w:lang w:val="en"/>
        </w:rPr>
      </w:pPr>
      <w:r w:rsidRPr="00870370">
        <w:rPr>
          <w:rFonts w:ascii="Arial" w:hAnsi="Arial" w:cs="Arial"/>
          <w:sz w:val="20"/>
          <w:szCs w:val="20"/>
          <w:lang w:val="en"/>
        </w:rPr>
        <w:t>Fat, muscle, and medullary bone: 5 mm</w:t>
      </w:r>
    </w:p>
    <w:p w14:paraId="589E236B" w14:textId="77777777" w:rsidR="00323B90" w:rsidRDefault="00323B90" w:rsidP="00323B90">
      <w:pPr>
        <w:pStyle w:val="NormalWeb"/>
        <w:spacing w:before="0" w:beforeAutospacing="0" w:after="0" w:afterAutospacing="0" w:line="276" w:lineRule="auto"/>
        <w:jc w:val="both"/>
        <w:divId w:val="379476841"/>
        <w:rPr>
          <w:rFonts w:ascii="Arial" w:hAnsi="Arial" w:cs="Arial"/>
          <w:sz w:val="20"/>
          <w:szCs w:val="20"/>
          <w:lang w:val="en"/>
        </w:rPr>
      </w:pPr>
    </w:p>
    <w:p w14:paraId="17F05AB8" w14:textId="77777777" w:rsidR="00323B9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With Ewing sarcoma involving an encapsulated organ, surgical margins are considered to be negative if the organ’s capsule is not surgically violated or breached by the tumor.</w:t>
      </w:r>
    </w:p>
    <w:p w14:paraId="5FCB08D3" w14:textId="22650152" w:rsidR="00323B90" w:rsidRPr="00323B9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eastAsia="Times New Roman" w:hAnsi="Arial" w:cs="Arial"/>
          <w:sz w:val="20"/>
          <w:szCs w:val="20"/>
          <w:lang w:val="en"/>
        </w:rPr>
        <w:lastRenderedPageBreak/>
        <w:t>References</w:t>
      </w:r>
      <w:bookmarkStart w:id="10" w:name="R38566"/>
    </w:p>
    <w:p w14:paraId="4A140B98" w14:textId="77777777" w:rsidR="00323B90" w:rsidRDefault="007F067C" w:rsidP="00323B90">
      <w:pPr>
        <w:pStyle w:val="NormalWeb"/>
        <w:numPr>
          <w:ilvl w:val="0"/>
          <w:numId w:val="8"/>
        </w:numPr>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Fletcher C, Kempson RL, Weiss S. Recommendations for reporting soft tissue sarcomas. Am J Clin Pathol. 1999;111:594-598.</w:t>
      </w:r>
      <w:bookmarkStart w:id="11" w:name="N8990"/>
      <w:bookmarkEnd w:id="10"/>
    </w:p>
    <w:p w14:paraId="6D20E157" w14:textId="77777777" w:rsidR="00323B90" w:rsidRDefault="00323B90" w:rsidP="00323B90">
      <w:pPr>
        <w:pStyle w:val="NormalWeb"/>
        <w:spacing w:before="0" w:beforeAutospacing="0" w:after="0" w:afterAutospacing="0" w:line="276" w:lineRule="auto"/>
        <w:jc w:val="both"/>
        <w:divId w:val="379476841"/>
        <w:rPr>
          <w:rFonts w:ascii="Arial" w:eastAsia="Times New Roman" w:hAnsi="Arial" w:cs="Arial"/>
          <w:b/>
          <w:bCs/>
          <w:sz w:val="20"/>
          <w:szCs w:val="20"/>
          <w:lang w:val="en"/>
        </w:rPr>
      </w:pPr>
    </w:p>
    <w:p w14:paraId="1EE386D6" w14:textId="77777777" w:rsidR="00323B9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323B90">
        <w:rPr>
          <w:rFonts w:ascii="Arial" w:eastAsia="Times New Roman" w:hAnsi="Arial" w:cs="Arial"/>
          <w:b/>
          <w:bCs/>
          <w:sz w:val="20"/>
          <w:szCs w:val="20"/>
          <w:lang w:val="en"/>
        </w:rPr>
        <w:t>F. Ancillary Studies</w:t>
      </w:r>
      <w:bookmarkEnd w:id="11"/>
    </w:p>
    <w:p w14:paraId="200C2FA0" w14:textId="77777777" w:rsidR="00323B90"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u w:val="single"/>
          <w:lang w:val="en"/>
        </w:rPr>
        <w:t>Immunohistochemistry</w:t>
      </w:r>
    </w:p>
    <w:p w14:paraId="56E774CC" w14:textId="0BBF42D9" w:rsidR="003412A6" w:rsidRDefault="007F067C" w:rsidP="00323B90">
      <w:pPr>
        <w:pStyle w:val="NormalWeb"/>
        <w:spacing w:before="0" w:beforeAutospacing="0" w:after="0" w:afterAutospacing="0" w:line="276" w:lineRule="auto"/>
        <w:jc w:val="both"/>
        <w:divId w:val="379476841"/>
        <w:rPr>
          <w:rFonts w:ascii="Arial" w:hAnsi="Arial" w:cs="Arial"/>
          <w:sz w:val="20"/>
          <w:szCs w:val="20"/>
          <w:lang w:val="en"/>
        </w:rPr>
      </w:pPr>
      <w:r w:rsidRPr="00870370">
        <w:rPr>
          <w:rFonts w:ascii="Arial" w:hAnsi="Arial" w:cs="Arial"/>
          <w:sz w:val="20"/>
          <w:szCs w:val="20"/>
          <w:lang w:val="en"/>
        </w:rPr>
        <w:t>Immunohistochemistry with monoclonal antibodies against the cell surface glycoprotein CD99 is positive in virtually all cases of ES.</w:t>
      </w:r>
      <w:hyperlink w:anchor="R38571" w:tooltip="Collini P, Sampietro G, Bertulli R, et al. Cytokeratin immunoreactivity in 41 cases of Ewing sarcoma/primitive neuroectodermal tumor confirmed by molecular diagnostic studies. Am J Surg Pathol. 2001;25:273-274." w:history="1">
        <w:r w:rsidRPr="00870370">
          <w:rPr>
            <w:rStyle w:val="Hyperlink"/>
            <w:rFonts w:ascii="Arial" w:hAnsi="Arial" w:cs="Arial"/>
            <w:sz w:val="20"/>
            <w:szCs w:val="20"/>
            <w:vertAlign w:val="superscript"/>
            <w:lang w:val="en"/>
          </w:rPr>
          <w:t>1</w:t>
        </w:r>
      </w:hyperlink>
      <w:r w:rsidRPr="00870370">
        <w:rPr>
          <w:rFonts w:ascii="Arial" w:hAnsi="Arial" w:cs="Arial"/>
          <w:sz w:val="20"/>
          <w:szCs w:val="20"/>
          <w:lang w:val="en"/>
        </w:rPr>
        <w:t> This glycoprotein is diffusely expressed in the vast majority of cases in a membranous pattern (Figure 2). The results of staining using monoclonal antibodies O13, HBA71, and 12E7 are similar, but individual tumors may exhibit better staining with one of these antibodies versus other antibodies.</w:t>
      </w:r>
    </w:p>
    <w:p w14:paraId="43744663" w14:textId="77777777" w:rsidR="00323B90" w:rsidRPr="00870370" w:rsidRDefault="00323B90" w:rsidP="00323B90">
      <w:pPr>
        <w:pStyle w:val="NormalWeb"/>
        <w:spacing w:before="0" w:beforeAutospacing="0" w:after="0" w:afterAutospacing="0" w:line="276" w:lineRule="auto"/>
        <w:jc w:val="both"/>
        <w:divId w:val="379476841"/>
        <w:rPr>
          <w:rFonts w:ascii="Arial" w:hAnsi="Arial" w:cs="Arial"/>
          <w:sz w:val="20"/>
          <w:szCs w:val="20"/>
          <w:lang w:val="en"/>
        </w:rPr>
      </w:pPr>
    </w:p>
    <w:p w14:paraId="0DC0E57D" w14:textId="77777777" w:rsidR="00323B90" w:rsidRDefault="007F067C" w:rsidP="00323B90">
      <w:pPr>
        <w:pStyle w:val="NormalWeb"/>
        <w:spacing w:before="0" w:beforeAutospacing="0" w:after="0" w:afterAutospacing="0" w:line="276" w:lineRule="auto"/>
        <w:jc w:val="both"/>
        <w:divId w:val="1867021134"/>
        <w:rPr>
          <w:rFonts w:ascii="Arial" w:hAnsi="Arial" w:cs="Arial"/>
          <w:sz w:val="20"/>
          <w:szCs w:val="20"/>
          <w:lang w:val="en"/>
        </w:rPr>
      </w:pPr>
      <w:r w:rsidRPr="00870370">
        <w:rPr>
          <w:rFonts w:ascii="Arial" w:eastAsiaTheme="minorHAnsi" w:hAnsi="Arial" w:cstheme="minorBidi"/>
          <w:noProof/>
          <w:sz w:val="20"/>
          <w:szCs w:val="20"/>
        </w:rPr>
        <w:drawing>
          <wp:inline distT="0" distB="0" distL="0" distR="0" wp14:anchorId="4E2568A6" wp14:editId="0C2C79FB">
            <wp:extent cx="3266440" cy="224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440" cy="2246630"/>
                    </a:xfrm>
                    <a:prstGeom prst="rect">
                      <a:avLst/>
                    </a:prstGeom>
                    <a:noFill/>
                    <a:ln>
                      <a:noFill/>
                    </a:ln>
                  </pic:spPr>
                </pic:pic>
              </a:graphicData>
            </a:graphic>
          </wp:inline>
        </w:drawing>
      </w:r>
    </w:p>
    <w:p w14:paraId="20E7B648" w14:textId="77777777" w:rsidR="00323B90" w:rsidRPr="00323B90" w:rsidRDefault="007F067C" w:rsidP="00323B90">
      <w:pPr>
        <w:pStyle w:val="NormalWeb"/>
        <w:spacing w:before="0" w:beforeAutospacing="0" w:after="0" w:afterAutospacing="0" w:line="276" w:lineRule="auto"/>
        <w:jc w:val="both"/>
        <w:divId w:val="1867021134"/>
        <w:rPr>
          <w:rFonts w:ascii="Arial" w:hAnsi="Arial" w:cs="Arial"/>
          <w:sz w:val="18"/>
          <w:szCs w:val="18"/>
          <w:lang w:val="en"/>
        </w:rPr>
      </w:pPr>
      <w:r w:rsidRPr="00323B90">
        <w:rPr>
          <w:rStyle w:val="Strong"/>
          <w:rFonts w:ascii="Arial" w:hAnsi="Arial" w:cs="Arial"/>
          <w:sz w:val="18"/>
          <w:szCs w:val="18"/>
          <w:lang w:val="en"/>
        </w:rPr>
        <w:t>Figure 2.</w:t>
      </w:r>
      <w:r w:rsidRPr="00323B90">
        <w:rPr>
          <w:rFonts w:ascii="Arial" w:hAnsi="Arial" w:cs="Arial"/>
          <w:sz w:val="18"/>
          <w:szCs w:val="18"/>
          <w:lang w:val="en"/>
        </w:rPr>
        <w:t xml:space="preserve"> CD99 staining in Ewing sarcoma shows strong, diffuse, membranous staining. (CD99 antibody O13 with hematoxylin counterstain.)</w:t>
      </w:r>
    </w:p>
    <w:p w14:paraId="2178DCAA" w14:textId="77777777" w:rsidR="00323B90" w:rsidRDefault="00323B90" w:rsidP="00323B90">
      <w:pPr>
        <w:pStyle w:val="NormalWeb"/>
        <w:spacing w:before="0" w:beforeAutospacing="0" w:after="0" w:afterAutospacing="0" w:line="276" w:lineRule="auto"/>
        <w:jc w:val="both"/>
        <w:divId w:val="1867021134"/>
        <w:rPr>
          <w:rFonts w:ascii="Arial" w:hAnsi="Arial" w:cs="Arial"/>
          <w:sz w:val="20"/>
          <w:szCs w:val="20"/>
          <w:lang w:val="en"/>
        </w:rPr>
      </w:pPr>
    </w:p>
    <w:p w14:paraId="09219688" w14:textId="036D61A2" w:rsidR="00323B90" w:rsidRDefault="007F067C" w:rsidP="00323B90">
      <w:pPr>
        <w:pStyle w:val="NormalWeb"/>
        <w:spacing w:before="0" w:beforeAutospacing="0" w:after="0" w:afterAutospacing="0" w:line="276" w:lineRule="auto"/>
        <w:jc w:val="both"/>
        <w:divId w:val="1867021134"/>
        <w:rPr>
          <w:rFonts w:ascii="Arial" w:hAnsi="Arial" w:cs="Arial"/>
          <w:sz w:val="20"/>
          <w:szCs w:val="20"/>
          <w:lang w:val="en"/>
        </w:rPr>
      </w:pPr>
      <w:r w:rsidRPr="00870370">
        <w:rPr>
          <w:rFonts w:ascii="Arial" w:hAnsi="Arial" w:cs="Arial"/>
          <w:sz w:val="20"/>
          <w:szCs w:val="20"/>
          <w:lang w:val="en"/>
        </w:rP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(desmin, muscle-specific actin, myoD1, myogenin), S-100, epithelial markers (epithelial membrane antigen, cytokeratin), INI-1, and lymphoid markers (CD45, CD30, TdT, T-cell and/or B-cell markers) when CD99 is performed to properly exclude CD99-expressing tumors. Cytokeratin positivity may be seen in ES and may be diffusely positive in the adamantinoma-like variant of Ewing sarcoma.</w:t>
      </w:r>
      <w:hyperlink w:anchor="R38572"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870370">
          <w:rPr>
            <w:rStyle w:val="Hyperlink"/>
            <w:rFonts w:ascii="Arial" w:hAnsi="Arial" w:cs="Arial"/>
            <w:sz w:val="20"/>
            <w:szCs w:val="20"/>
            <w:vertAlign w:val="superscript"/>
            <w:lang w:val="en"/>
          </w:rPr>
          <w:t>2,</w:t>
        </w:r>
      </w:hyperlink>
      <w:hyperlink w:anchor="R38573" w:tooltip="Folpe AL, Goldblum JR, Rubin BP, Shehata BM, Liu W, Dei Tos AP, Weiss SW. Morphologic and immunophenotypic diversity in Ewing family tumors: a study of 66 genetically confirmed cases. Am J Surg Pathol. 2005;29:1025-1033." w:history="1">
        <w:r w:rsidRPr="00870370">
          <w:rPr>
            <w:rStyle w:val="Hyperlink"/>
            <w:rFonts w:ascii="Arial" w:hAnsi="Arial" w:cs="Arial"/>
            <w:sz w:val="20"/>
            <w:szCs w:val="20"/>
            <w:vertAlign w:val="superscript"/>
            <w:lang w:val="en"/>
          </w:rPr>
          <w:t>3</w:t>
        </w:r>
      </w:hyperlink>
      <w:r w:rsidRPr="00870370">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R38574" w:tooltip="Machado I, Yoshida A, Lopez-Guerrero JA, Nieto MG, Navarro S, Picci P, Llombart-Bosch A. Immunohistochemical analysis of NKX2.2, ETV4 and BCOR in a large series of genetically confirmed Ewing sarcoma family tumors. Pathol Res Pract 2017;213(9):1048-1053." w:history="1">
        <w:r w:rsidRPr="00870370">
          <w:rPr>
            <w:rStyle w:val="Hyperlink"/>
            <w:rFonts w:ascii="Arial" w:hAnsi="Arial" w:cs="Arial"/>
            <w:sz w:val="20"/>
            <w:szCs w:val="20"/>
            <w:vertAlign w:val="superscript"/>
            <w:lang w:val="en"/>
          </w:rPr>
          <w:t>4</w:t>
        </w:r>
      </w:hyperlink>
      <w:r w:rsidRPr="00870370">
        <w:rPr>
          <w:rFonts w:ascii="Arial" w:hAnsi="Arial" w:cs="Arial"/>
          <w:sz w:val="20"/>
          <w:szCs w:val="20"/>
          <w:lang w:val="en"/>
        </w:rPr>
        <w:t> The value of other immunohistochemical markers for diagnosis, such as Ki-67, p53, and C-kit (CD117), has not been established.</w:t>
      </w:r>
    </w:p>
    <w:p w14:paraId="16472A84" w14:textId="77777777" w:rsidR="00323B90" w:rsidRDefault="00323B90" w:rsidP="00323B90">
      <w:pPr>
        <w:pStyle w:val="NormalWeb"/>
        <w:spacing w:before="0" w:beforeAutospacing="0" w:after="0" w:afterAutospacing="0" w:line="276" w:lineRule="auto"/>
        <w:jc w:val="both"/>
        <w:divId w:val="1867021134"/>
        <w:rPr>
          <w:rFonts w:ascii="Arial" w:hAnsi="Arial" w:cs="Arial"/>
          <w:sz w:val="20"/>
          <w:szCs w:val="20"/>
          <w:lang w:val="en"/>
        </w:rPr>
      </w:pPr>
    </w:p>
    <w:p w14:paraId="32883814" w14:textId="77777777" w:rsidR="00323B90" w:rsidRDefault="007F067C" w:rsidP="00323B90">
      <w:pPr>
        <w:spacing w:after="0" w:line="276" w:lineRule="auto"/>
        <w:jc w:val="both"/>
        <w:rPr>
          <w:rFonts w:ascii="Arial" w:hAnsi="Arial" w:cs="Arial"/>
          <w:sz w:val="20"/>
          <w:szCs w:val="20"/>
          <w:u w:val="single"/>
          <w:lang w:val="en"/>
        </w:rPr>
      </w:pPr>
      <w:r w:rsidRPr="00870370">
        <w:rPr>
          <w:rFonts w:ascii="Arial" w:hAnsi="Arial" w:cs="Arial"/>
          <w:sz w:val="20"/>
          <w:szCs w:val="20"/>
          <w:u w:val="single"/>
          <w:lang w:val="en"/>
        </w:rPr>
        <w:t>Chromosomal Translocations</w:t>
      </w:r>
    </w:p>
    <w:p w14:paraId="6C7364DA" w14:textId="23C40889" w:rsidR="00323B90" w:rsidRPr="00323B90" w:rsidRDefault="007F067C" w:rsidP="00323B90">
      <w:pPr>
        <w:spacing w:after="0" w:line="276" w:lineRule="auto"/>
        <w:jc w:val="both"/>
        <w:rPr>
          <w:rFonts w:ascii="Arial" w:hAnsi="Arial" w:cs="Arial"/>
          <w:sz w:val="20"/>
          <w:szCs w:val="20"/>
          <w:u w:val="single"/>
          <w:lang w:val="en"/>
        </w:rPr>
      </w:pPr>
      <w:r w:rsidRPr="00870370">
        <w:rPr>
          <w:rFonts w:ascii="Arial" w:hAnsi="Arial" w:cs="Arial"/>
          <w:sz w:val="20"/>
          <w:szCs w:val="20"/>
          <w:lang w:val="en"/>
        </w:rPr>
        <w:t xml:space="preserve">The 2020 World Health Organization (WHO) classification of bone and soft tissue tumors defines </w:t>
      </w:r>
      <w:r w:rsidRPr="00870370">
        <w:rPr>
          <w:rStyle w:val="Emphasis"/>
          <w:rFonts w:ascii="Arial" w:hAnsi="Arial" w:cs="Arial"/>
          <w:sz w:val="20"/>
          <w:szCs w:val="20"/>
          <w:lang w:val="en"/>
        </w:rPr>
        <w:t>Ewing sarcoma</w:t>
      </w:r>
      <w:r w:rsidRPr="00870370">
        <w:rPr>
          <w:rFonts w:ascii="Arial" w:hAnsi="Arial" w:cs="Arial"/>
          <w:sz w:val="20"/>
          <w:szCs w:val="20"/>
          <w:lang w:val="en"/>
        </w:rPr>
        <w:t xml:space="preserve"> as a round cell sarcoma harboring a FET-ETS gene fusion. FET represents a family of genes to </w:t>
      </w:r>
      <w:r w:rsidRPr="00870370">
        <w:rPr>
          <w:rFonts w:ascii="Arial" w:hAnsi="Arial" w:cs="Arial"/>
          <w:sz w:val="20"/>
          <w:szCs w:val="20"/>
          <w:lang w:val="en"/>
        </w:rPr>
        <w:lastRenderedPageBreak/>
        <w:t xml:space="preserve">include </w:t>
      </w:r>
      <w:r w:rsidRPr="00870370">
        <w:rPr>
          <w:rStyle w:val="Emphasis"/>
          <w:rFonts w:ascii="Arial" w:hAnsi="Arial" w:cs="Arial"/>
          <w:sz w:val="20"/>
          <w:szCs w:val="20"/>
          <w:lang w:val="en"/>
        </w:rPr>
        <w:t>FUS</w:t>
      </w:r>
      <w:r w:rsidRPr="00870370">
        <w:rPr>
          <w:rFonts w:ascii="Arial" w:hAnsi="Arial" w:cs="Arial"/>
          <w:sz w:val="20"/>
          <w:szCs w:val="20"/>
          <w:lang w:val="en"/>
        </w:rPr>
        <w:t xml:space="preserve">, </w:t>
      </w:r>
      <w:r w:rsidRPr="00870370">
        <w:rPr>
          <w:rStyle w:val="Emphasis"/>
          <w:rFonts w:ascii="Arial" w:hAnsi="Arial" w:cs="Arial"/>
          <w:sz w:val="20"/>
          <w:szCs w:val="20"/>
          <w:lang w:val="en"/>
        </w:rPr>
        <w:t>EWSR1</w:t>
      </w:r>
      <w:r w:rsidRPr="00870370">
        <w:rPr>
          <w:rFonts w:ascii="Arial" w:hAnsi="Arial" w:cs="Arial"/>
          <w:sz w:val="20"/>
          <w:szCs w:val="20"/>
          <w:lang w:val="en"/>
        </w:rPr>
        <w:t xml:space="preserve">, and </w:t>
      </w:r>
      <w:r w:rsidRPr="00870370">
        <w:rPr>
          <w:rStyle w:val="Emphasis"/>
          <w:rFonts w:ascii="Arial" w:hAnsi="Arial" w:cs="Arial"/>
          <w:sz w:val="20"/>
          <w:szCs w:val="20"/>
          <w:lang w:val="en"/>
        </w:rPr>
        <w:t>TAF15</w:t>
      </w:r>
      <w:r w:rsidRPr="00870370">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870370">
        <w:rPr>
          <w:rStyle w:val="Emphasis"/>
          <w:rFonts w:ascii="Arial" w:hAnsi="Arial" w:cs="Arial"/>
          <w:sz w:val="20"/>
          <w:szCs w:val="20"/>
          <w:lang w:val="en"/>
        </w:rPr>
        <w:t>EWSR1</w:t>
      </w:r>
      <w:r w:rsidRPr="00870370">
        <w:rPr>
          <w:rFonts w:ascii="Arial" w:hAnsi="Arial" w:cs="Arial"/>
          <w:sz w:val="20"/>
          <w:szCs w:val="20"/>
          <w:lang w:val="en"/>
        </w:rPr>
        <w:t xml:space="preserve"> gene at 22q12, most often either the </w:t>
      </w:r>
      <w:r w:rsidRPr="00870370">
        <w:rPr>
          <w:rStyle w:val="Emphasis"/>
          <w:rFonts w:ascii="Arial" w:hAnsi="Arial" w:cs="Arial"/>
          <w:sz w:val="20"/>
          <w:szCs w:val="20"/>
          <w:lang w:val="en"/>
        </w:rPr>
        <w:t>FLI1</w:t>
      </w:r>
      <w:r w:rsidRPr="00870370">
        <w:rPr>
          <w:rFonts w:ascii="Arial" w:hAnsi="Arial" w:cs="Arial"/>
          <w:sz w:val="20"/>
          <w:szCs w:val="20"/>
          <w:lang w:val="en"/>
        </w:rPr>
        <w:t xml:space="preserve"> gene at 11q24 (90-95%) or the </w:t>
      </w:r>
      <w:r w:rsidRPr="00870370">
        <w:rPr>
          <w:rStyle w:val="Emphasis"/>
          <w:rFonts w:ascii="Arial" w:hAnsi="Arial" w:cs="Arial"/>
          <w:sz w:val="20"/>
          <w:szCs w:val="20"/>
          <w:lang w:val="en"/>
        </w:rPr>
        <w:t>ERG</w:t>
      </w:r>
      <w:r w:rsidRPr="00870370">
        <w:rPr>
          <w:rFonts w:ascii="Arial" w:hAnsi="Arial" w:cs="Arial"/>
          <w:sz w:val="20"/>
          <w:szCs w:val="20"/>
          <w:lang w:val="en"/>
        </w:rPr>
        <w:t xml:space="preserve"> gene at 21q22 (5-10%). These two fusions account for the vast majority of genetic alterations in ES. It should be emphasized that there are numerous other </w:t>
      </w:r>
      <w:r w:rsidRPr="00870370">
        <w:rPr>
          <w:rStyle w:val="Emphasis"/>
          <w:rFonts w:ascii="Arial" w:hAnsi="Arial" w:cs="Arial"/>
          <w:sz w:val="20"/>
          <w:szCs w:val="20"/>
          <w:lang w:val="en"/>
        </w:rPr>
        <w:t>EWSR1</w:t>
      </w:r>
      <w:r w:rsidRPr="00870370">
        <w:rPr>
          <w:rFonts w:ascii="Arial" w:hAnsi="Arial" w:cs="Arial"/>
          <w:sz w:val="20"/>
          <w:szCs w:val="20"/>
          <w:lang w:val="en"/>
        </w:rPr>
        <w:t xml:space="preserve"> or </w:t>
      </w:r>
      <w:r w:rsidRPr="00870370">
        <w:rPr>
          <w:rStyle w:val="Emphasis"/>
          <w:rFonts w:ascii="Arial" w:hAnsi="Arial" w:cs="Arial"/>
          <w:sz w:val="20"/>
          <w:szCs w:val="20"/>
          <w:lang w:val="en"/>
        </w:rPr>
        <w:t>FUS</w:t>
      </w:r>
      <w:r w:rsidRPr="00870370">
        <w:rPr>
          <w:rFonts w:ascii="Arial" w:hAnsi="Arial" w:cs="Arial"/>
          <w:sz w:val="20"/>
          <w:szCs w:val="20"/>
          <w:lang w:val="en"/>
        </w:rPr>
        <w:t xml:space="preserve"> gene partners that occur in a minority (5%-10%) of ES. The failure to identify an </w:t>
      </w:r>
      <w:r w:rsidRPr="00870370">
        <w:rPr>
          <w:rStyle w:val="Emphasis"/>
          <w:rFonts w:ascii="Arial" w:hAnsi="Arial" w:cs="Arial"/>
          <w:sz w:val="20"/>
          <w:szCs w:val="20"/>
          <w:lang w:val="en"/>
        </w:rPr>
        <w:t>EWSR1-FLI</w:t>
      </w:r>
      <w:r w:rsidRPr="00870370">
        <w:rPr>
          <w:rFonts w:ascii="Arial" w:hAnsi="Arial" w:cs="Arial"/>
          <w:sz w:val="20"/>
          <w:szCs w:val="20"/>
          <w:lang w:val="en"/>
        </w:rPr>
        <w:t xml:space="preserve"> or </w:t>
      </w:r>
      <w:r w:rsidRPr="00870370">
        <w:rPr>
          <w:rStyle w:val="Emphasis"/>
          <w:rFonts w:ascii="Arial" w:hAnsi="Arial" w:cs="Arial"/>
          <w:sz w:val="20"/>
          <w:szCs w:val="20"/>
          <w:lang w:val="en"/>
        </w:rPr>
        <w:t>EWSR1-ERG</w:t>
      </w:r>
      <w:r w:rsidRPr="00870370">
        <w:rPr>
          <w:rFonts w:ascii="Arial" w:hAnsi="Arial" w:cs="Arial"/>
          <w:sz w:val="20"/>
          <w:szCs w:val="20"/>
          <w:lang w:val="en"/>
        </w:rPr>
        <w:t xml:space="preserve"> translocation by RT-PCR or cytogenetics does not exclude ES from the diagnosis. If RT-PCR is negative, in the context of a tumor suspicious for ES, other molecular studies (cytogenetics, NGS) may be important for identification of the less common ES translocations and for discovering novel </w:t>
      </w:r>
      <w:r w:rsidRPr="00870370">
        <w:rPr>
          <w:rStyle w:val="Emphasis"/>
          <w:rFonts w:ascii="Arial" w:hAnsi="Arial" w:cs="Arial"/>
          <w:sz w:val="20"/>
          <w:szCs w:val="20"/>
          <w:lang w:val="en"/>
        </w:rPr>
        <w:t>EWSR1</w:t>
      </w:r>
      <w:r w:rsidRPr="00870370">
        <w:rPr>
          <w:rFonts w:ascii="Arial" w:hAnsi="Arial" w:cs="Arial"/>
          <w:sz w:val="20"/>
          <w:szCs w:val="20"/>
          <w:lang w:val="en"/>
        </w:rPr>
        <w:t xml:space="preserve"> translocations in ES. Some of the less common ES translocations involve </w:t>
      </w:r>
      <w:r w:rsidRPr="00870370">
        <w:rPr>
          <w:rStyle w:val="Emphasis"/>
          <w:rFonts w:ascii="Arial" w:hAnsi="Arial" w:cs="Arial"/>
          <w:sz w:val="20"/>
          <w:szCs w:val="20"/>
          <w:lang w:val="en"/>
        </w:rPr>
        <w:t>FUS</w:t>
      </w:r>
      <w:r w:rsidRPr="00870370">
        <w:rPr>
          <w:rFonts w:ascii="Arial" w:hAnsi="Arial" w:cs="Arial"/>
          <w:sz w:val="20"/>
          <w:szCs w:val="20"/>
          <w:lang w:val="en"/>
        </w:rPr>
        <w:t xml:space="preserve"> (ch16) rather than EWSR1, or involve other ETS partners including </w:t>
      </w:r>
      <w:r w:rsidRPr="00870370">
        <w:rPr>
          <w:rStyle w:val="Emphasis"/>
          <w:rFonts w:ascii="Arial" w:hAnsi="Arial" w:cs="Arial"/>
          <w:sz w:val="20"/>
          <w:szCs w:val="20"/>
          <w:lang w:val="en"/>
        </w:rPr>
        <w:t>ETV1</w:t>
      </w:r>
      <w:r w:rsidRPr="00870370">
        <w:rPr>
          <w:rFonts w:ascii="Arial" w:hAnsi="Arial" w:cs="Arial"/>
          <w:sz w:val="20"/>
          <w:szCs w:val="20"/>
          <w:lang w:val="en"/>
        </w:rPr>
        <w:t xml:space="preserve">, </w:t>
      </w:r>
      <w:r w:rsidRPr="00870370">
        <w:rPr>
          <w:rStyle w:val="Emphasis"/>
          <w:rFonts w:ascii="Arial" w:hAnsi="Arial" w:cs="Arial"/>
          <w:sz w:val="20"/>
          <w:szCs w:val="20"/>
          <w:lang w:val="en"/>
        </w:rPr>
        <w:t>ETV4</w:t>
      </w:r>
      <w:r w:rsidRPr="00870370">
        <w:rPr>
          <w:rFonts w:ascii="Arial" w:hAnsi="Arial" w:cs="Arial"/>
          <w:sz w:val="20"/>
          <w:szCs w:val="20"/>
          <w:lang w:val="en"/>
        </w:rPr>
        <w:t xml:space="preserve">, or </w:t>
      </w:r>
      <w:r w:rsidRPr="00870370">
        <w:rPr>
          <w:rStyle w:val="Emphasis"/>
          <w:rFonts w:ascii="Arial" w:hAnsi="Arial" w:cs="Arial"/>
          <w:sz w:val="20"/>
          <w:szCs w:val="20"/>
          <w:lang w:val="en"/>
        </w:rPr>
        <w:t>FEV</w:t>
      </w:r>
      <w:r w:rsidRPr="00870370">
        <w:rPr>
          <w:rFonts w:ascii="Arial" w:hAnsi="Arial" w:cs="Arial"/>
          <w:sz w:val="20"/>
          <w:szCs w:val="20"/>
          <w:lang w:val="en"/>
        </w:rPr>
        <w:t xml:space="preserve">. FISH analysis for </w:t>
      </w:r>
      <w:r w:rsidRPr="00870370">
        <w:rPr>
          <w:rStyle w:val="Emphasis"/>
          <w:rFonts w:ascii="Arial" w:hAnsi="Arial" w:cs="Arial"/>
          <w:sz w:val="20"/>
          <w:szCs w:val="20"/>
          <w:lang w:val="en"/>
        </w:rPr>
        <w:t>EWSR1</w:t>
      </w:r>
      <w:r w:rsidRPr="00870370">
        <w:rPr>
          <w:rFonts w:ascii="Arial" w:hAnsi="Arial" w:cs="Arial"/>
          <w:sz w:val="20"/>
          <w:szCs w:val="20"/>
          <w:lang w:val="en"/>
        </w:rPr>
        <w:t xml:space="preserve"> (or </w:t>
      </w:r>
      <w:r w:rsidRPr="00870370">
        <w:rPr>
          <w:rStyle w:val="Emphasis"/>
          <w:rFonts w:ascii="Arial" w:hAnsi="Arial" w:cs="Arial"/>
          <w:sz w:val="20"/>
          <w:szCs w:val="20"/>
          <w:lang w:val="en"/>
        </w:rPr>
        <w:t>FUS</w:t>
      </w:r>
      <w:r w:rsidRPr="00870370">
        <w:rPr>
          <w:rFonts w:ascii="Arial" w:hAnsi="Arial" w:cs="Arial"/>
          <w:sz w:val="20"/>
          <w:szCs w:val="20"/>
          <w:lang w:val="en"/>
        </w:rPr>
        <w:t xml:space="preserve">) is helpful as a first step and may confirm the diagnosis in those tumors with histomorphologic features and immunohistochemical phenotypes of ES. Because other small round cell tumors of childhood can have </w:t>
      </w:r>
      <w:r w:rsidRPr="00870370">
        <w:rPr>
          <w:rStyle w:val="Emphasis"/>
          <w:rFonts w:ascii="Arial" w:hAnsi="Arial" w:cs="Arial"/>
          <w:sz w:val="20"/>
          <w:szCs w:val="20"/>
          <w:lang w:val="en"/>
        </w:rPr>
        <w:t>EWSR1</w:t>
      </w:r>
      <w:r w:rsidRPr="00870370">
        <w:rPr>
          <w:rFonts w:ascii="Arial" w:hAnsi="Arial" w:cs="Arial"/>
          <w:sz w:val="20"/>
          <w:szCs w:val="20"/>
          <w:lang w:val="en"/>
        </w:rPr>
        <w:t xml:space="preserve"> rearrangements with specific tumor-defining partners, </w:t>
      </w:r>
      <w:r w:rsidRPr="00870370">
        <w:rPr>
          <w:rStyle w:val="Emphasis"/>
          <w:rFonts w:ascii="Arial" w:hAnsi="Arial" w:cs="Arial"/>
          <w:sz w:val="20"/>
          <w:szCs w:val="20"/>
          <w:lang w:val="en"/>
        </w:rPr>
        <w:t>EWSR1</w:t>
      </w:r>
      <w:r w:rsidRPr="00870370">
        <w:rPr>
          <w:rFonts w:ascii="Arial" w:hAnsi="Arial" w:cs="Arial"/>
          <w:sz w:val="20"/>
          <w:szCs w:val="20"/>
          <w:lang w:val="en"/>
        </w:rPr>
        <w:t xml:space="preserve"> FISH positivity alone is not diagnostic of ES. Some of these tumors with </w:t>
      </w:r>
      <w:r w:rsidRPr="00870370">
        <w:rPr>
          <w:rStyle w:val="Emphasis"/>
          <w:rFonts w:ascii="Arial" w:hAnsi="Arial" w:cs="Arial"/>
          <w:sz w:val="20"/>
          <w:szCs w:val="20"/>
          <w:lang w:val="en"/>
        </w:rPr>
        <w:t>EWSR1</w:t>
      </w:r>
      <w:r w:rsidRPr="00870370">
        <w:rPr>
          <w:rFonts w:ascii="Arial" w:hAnsi="Arial" w:cs="Arial"/>
          <w:sz w:val="20"/>
          <w:szCs w:val="20"/>
          <w:lang w:val="en"/>
        </w:rPr>
        <w:t xml:space="preserve"> rearrangement include angiomatoid fibrous histiocytoma, clear cell sarcoma of soft parts, desmoplastic round cell tumor, and extraskeletal myxoid chondrosarcoma, as well as a subset of myxoid liposarcomas and myoepithelial carcinoma</w:t>
      </w:r>
      <w:r w:rsidR="00323B90">
        <w:rPr>
          <w:rFonts w:ascii="Arial" w:hAnsi="Arial" w:cs="Arial"/>
          <w:sz w:val="20"/>
          <w:szCs w:val="20"/>
          <w:lang w:val="en"/>
        </w:rPr>
        <w:t>.</w:t>
      </w:r>
    </w:p>
    <w:p w14:paraId="35887D8B" w14:textId="77777777" w:rsidR="00323B90" w:rsidRDefault="00323B90" w:rsidP="00323B90">
      <w:pPr>
        <w:pStyle w:val="NormalWeb"/>
        <w:spacing w:before="0" w:beforeAutospacing="0" w:after="0" w:afterAutospacing="0" w:line="276" w:lineRule="auto"/>
        <w:jc w:val="both"/>
        <w:divId w:val="1867021134"/>
        <w:rPr>
          <w:rFonts w:ascii="Arial" w:hAnsi="Arial" w:cs="Arial"/>
          <w:sz w:val="20"/>
          <w:szCs w:val="20"/>
          <w:lang w:val="en"/>
        </w:rPr>
      </w:pPr>
    </w:p>
    <w:p w14:paraId="59C8AB9D" w14:textId="77777777" w:rsidR="00323B90" w:rsidRDefault="007F067C" w:rsidP="00323B90">
      <w:pPr>
        <w:pStyle w:val="NormalWeb"/>
        <w:spacing w:before="0" w:beforeAutospacing="0" w:after="0" w:afterAutospacing="0" w:line="276" w:lineRule="auto"/>
        <w:jc w:val="both"/>
        <w:divId w:val="1867021134"/>
        <w:rPr>
          <w:rFonts w:ascii="Arial" w:hAnsi="Arial" w:cs="Arial"/>
          <w:sz w:val="20"/>
          <w:szCs w:val="20"/>
          <w:lang w:val="en"/>
        </w:rPr>
      </w:pPr>
      <w:r w:rsidRPr="00870370">
        <w:rPr>
          <w:rFonts w:ascii="Arial" w:hAnsi="Arial" w:cs="Arial"/>
          <w:sz w:val="20"/>
          <w:szCs w:val="20"/>
          <w:lang w:val="en"/>
        </w:rPr>
        <w:t xml:space="preserve">Therefore, considerations when choosing testing methodologies may include, classic versus non-classic histomorphology, immunophenotype, need to confirm translocation partner, turnaround time, cost, and ultimately may be depend on the availability of testing modalities at each institution. While obtaining evidence of a diagnostic fusion is recommended, it should be noted that absence of a fusion can either result from 1) true lack of fusion, 2) test failure (eg. FISH for </w:t>
      </w:r>
      <w:r w:rsidRPr="00870370">
        <w:rPr>
          <w:rStyle w:val="Emphasis"/>
          <w:rFonts w:ascii="Arial" w:hAnsi="Arial" w:cs="Arial"/>
          <w:sz w:val="20"/>
          <w:szCs w:val="20"/>
          <w:lang w:val="en"/>
        </w:rPr>
        <w:t>EWSR-ERG</w:t>
      </w:r>
      <w:r w:rsidRPr="00870370">
        <w:rPr>
          <w:rFonts w:ascii="Arial" w:hAnsi="Arial" w:cs="Arial"/>
          <w:sz w:val="20"/>
          <w:szCs w:val="20"/>
          <w:lang w:val="en"/>
        </w:rPr>
        <w:t xml:space="preserve"> fusions can miss rearrangements) or 3) mismatch between the testing approach and the fusion present (eg. </w:t>
      </w:r>
      <w:r w:rsidRPr="00870370">
        <w:rPr>
          <w:rStyle w:val="Emphasis"/>
          <w:rFonts w:ascii="Arial" w:hAnsi="Arial" w:cs="Arial"/>
          <w:sz w:val="20"/>
          <w:szCs w:val="20"/>
          <w:lang w:val="en"/>
        </w:rPr>
        <w:t>EWSR1-ERG</w:t>
      </w:r>
      <w:r w:rsidRPr="00870370">
        <w:rPr>
          <w:rFonts w:ascii="Arial" w:hAnsi="Arial" w:cs="Arial"/>
          <w:sz w:val="20"/>
          <w:szCs w:val="20"/>
          <w:lang w:val="en"/>
        </w:rPr>
        <w:t xml:space="preserve"> present and test is for RT-PCR for </w:t>
      </w:r>
      <w:r w:rsidRPr="00870370">
        <w:rPr>
          <w:rStyle w:val="Emphasis"/>
          <w:rFonts w:ascii="Arial" w:hAnsi="Arial" w:cs="Arial"/>
          <w:sz w:val="20"/>
          <w:szCs w:val="20"/>
          <w:lang w:val="en"/>
        </w:rPr>
        <w:t>EWSR1-FLI1</w:t>
      </w:r>
      <w:r w:rsidRPr="00870370">
        <w:rPr>
          <w:rFonts w:ascii="Arial" w:hAnsi="Arial" w:cs="Arial"/>
          <w:sz w:val="20"/>
          <w:szCs w:val="20"/>
          <w:lang w:val="en"/>
        </w:rPr>
        <w:t>). This underscores the necessity for histologic and immunohistochemical correlation with any molecular testing result.</w:t>
      </w:r>
      <w:hyperlink w:anchor="R38575" w:tooltip="Antonescu C. Round cell sarcomas beyond Ewing: emerging entities. Histopathology 2014;64:26-37." w:history="1">
        <w:r w:rsidRPr="00870370">
          <w:rPr>
            <w:rStyle w:val="Hyperlink"/>
            <w:rFonts w:ascii="Arial" w:hAnsi="Arial" w:cs="Arial"/>
            <w:sz w:val="20"/>
            <w:szCs w:val="20"/>
            <w:vertAlign w:val="superscript"/>
            <w:lang w:val="en"/>
          </w:rPr>
          <w:t>5</w:t>
        </w:r>
      </w:hyperlink>
    </w:p>
    <w:p w14:paraId="1BB9B4C7" w14:textId="77777777" w:rsidR="00323B90" w:rsidRDefault="00323B90" w:rsidP="00323B90">
      <w:pPr>
        <w:pStyle w:val="NormalWeb"/>
        <w:spacing w:before="0" w:beforeAutospacing="0" w:after="0" w:afterAutospacing="0" w:line="276" w:lineRule="auto"/>
        <w:jc w:val="both"/>
        <w:divId w:val="1867021134"/>
        <w:rPr>
          <w:rFonts w:ascii="Arial" w:hAnsi="Arial" w:cs="Arial"/>
          <w:sz w:val="20"/>
          <w:szCs w:val="20"/>
          <w:lang w:val="en"/>
        </w:rPr>
      </w:pPr>
    </w:p>
    <w:p w14:paraId="6FC9D6A7" w14:textId="77777777" w:rsidR="00323B90" w:rsidRDefault="007F067C" w:rsidP="00323B90">
      <w:pPr>
        <w:pStyle w:val="NormalWeb"/>
        <w:spacing w:before="0" w:beforeAutospacing="0" w:after="0" w:afterAutospacing="0" w:line="276" w:lineRule="auto"/>
        <w:jc w:val="both"/>
        <w:divId w:val="1867021134"/>
        <w:rPr>
          <w:rStyle w:val="Hyperlink"/>
          <w:rFonts w:ascii="Arial" w:hAnsi="Arial" w:cs="Arial"/>
          <w:sz w:val="20"/>
          <w:szCs w:val="20"/>
          <w:vertAlign w:val="superscript"/>
          <w:lang w:val="en"/>
        </w:rPr>
      </w:pPr>
      <w:r w:rsidRPr="00870370">
        <w:rPr>
          <w:rFonts w:ascii="Arial" w:hAnsi="Arial" w:cs="Arial"/>
          <w:sz w:val="20"/>
          <w:szCs w:val="20"/>
          <w:lang w:val="en"/>
        </w:rPr>
        <w:t xml:space="preserve">Of note, the specific </w:t>
      </w:r>
      <w:r w:rsidRPr="00870370">
        <w:rPr>
          <w:rStyle w:val="Emphasis"/>
          <w:rFonts w:ascii="Arial" w:hAnsi="Arial" w:cs="Arial"/>
          <w:sz w:val="20"/>
          <w:szCs w:val="20"/>
          <w:lang w:val="en"/>
        </w:rPr>
        <w:t>EWSR1</w:t>
      </w:r>
      <w:r w:rsidRPr="00870370">
        <w:rPr>
          <w:rFonts w:ascii="Arial" w:hAnsi="Arial" w:cs="Arial"/>
          <w:sz w:val="20"/>
          <w:szCs w:val="20"/>
          <w:lang w:val="en"/>
        </w:rPr>
        <w:t xml:space="preserve"> translocation and subtype based upon exon fusion type do not influence treatment, prognosis, or outcome.</w:t>
      </w:r>
      <w:hyperlink w:anchor="R38576" w:tooltip="Van Doorninck JA, Ji L, Schaub B, et al. Current treatment protocols have eliminated the prognostic advantage of Type 1 fusions in Ewing sarcoma: a report from the Children’s Oncology Group. J Clin Oncol. 2010;28:1989-1994." w:history="1">
        <w:r w:rsidRPr="00870370">
          <w:rPr>
            <w:rStyle w:val="Hyperlink"/>
            <w:rFonts w:ascii="Arial" w:hAnsi="Arial" w:cs="Arial"/>
            <w:sz w:val="20"/>
            <w:szCs w:val="20"/>
            <w:vertAlign w:val="superscript"/>
            <w:lang w:val="en"/>
          </w:rPr>
          <w:t>6</w:t>
        </w:r>
      </w:hyperlink>
    </w:p>
    <w:p w14:paraId="0E485CF9" w14:textId="77777777" w:rsidR="00323B90" w:rsidRDefault="00323B90" w:rsidP="00323B90">
      <w:pPr>
        <w:pStyle w:val="NormalWeb"/>
        <w:spacing w:before="0" w:beforeAutospacing="0" w:after="0" w:afterAutospacing="0" w:line="276" w:lineRule="auto"/>
        <w:jc w:val="both"/>
        <w:divId w:val="1867021134"/>
        <w:rPr>
          <w:rStyle w:val="Hyperlink"/>
          <w:rFonts w:ascii="Arial" w:hAnsi="Arial" w:cs="Arial"/>
          <w:sz w:val="20"/>
          <w:szCs w:val="20"/>
          <w:vertAlign w:val="superscript"/>
          <w:lang w:val="en"/>
        </w:rPr>
      </w:pPr>
    </w:p>
    <w:p w14:paraId="7DB5BFA2" w14:textId="77777777" w:rsidR="00323B90" w:rsidRDefault="007F067C" w:rsidP="00323B90">
      <w:pPr>
        <w:pStyle w:val="NormalWeb"/>
        <w:spacing w:before="0" w:beforeAutospacing="0" w:after="0" w:afterAutospacing="0" w:line="276" w:lineRule="auto"/>
        <w:jc w:val="both"/>
        <w:divId w:val="1867021134"/>
        <w:rPr>
          <w:rFonts w:ascii="Arial" w:eastAsia="Times New Roman" w:hAnsi="Arial" w:cs="Arial"/>
          <w:sz w:val="20"/>
          <w:szCs w:val="20"/>
          <w:lang w:val="en"/>
        </w:rPr>
      </w:pPr>
      <w:r w:rsidRPr="00870370">
        <w:rPr>
          <w:rFonts w:ascii="Arial" w:eastAsia="Times New Roman" w:hAnsi="Arial" w:cs="Arial"/>
          <w:sz w:val="20"/>
          <w:szCs w:val="20"/>
          <w:lang w:val="en"/>
        </w:rPr>
        <w:t>References</w:t>
      </w:r>
      <w:bookmarkStart w:id="12" w:name="R38571"/>
    </w:p>
    <w:p w14:paraId="2E415185" w14:textId="77777777" w:rsidR="00323B90"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870370">
        <w:rPr>
          <w:rFonts w:ascii="Arial" w:eastAsia="Times New Roman" w:hAnsi="Arial" w:cs="Arial"/>
          <w:sz w:val="20"/>
          <w:szCs w:val="20"/>
          <w:lang w:val="en"/>
        </w:rPr>
        <w:t>Collini P, Sampietro G, Bertulli R, et al. Cytokeratin immunoreactivity in 41 cases of Ewing sarcoma/primitive neuroectodermal tumor confirmed by molecular diagnostic studies. Am J Surg Pathol. 2001;25:273-274.</w:t>
      </w:r>
      <w:bookmarkStart w:id="13" w:name="R38572"/>
      <w:bookmarkEnd w:id="12"/>
    </w:p>
    <w:p w14:paraId="26C73334" w14:textId="77777777" w:rsidR="00323B90"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323B90">
        <w:rPr>
          <w:rFonts w:ascii="Arial" w:eastAsia="Times New Roman" w:hAnsi="Arial" w:cs="Arial"/>
          <w:sz w:val="20"/>
          <w:szCs w:val="20"/>
          <w:lang w:val="en"/>
        </w:rPr>
        <w:t>Ambros IM, Ambros PF, Strehl S, Kovar H, Gadner H, Salzer-Kuntschik M. MIC2 is a specific marker for Ewing’s sarcoma and peripheral primitive neuroectodermal tumor: evidence for a common histogenesis of Ewing’s sarcoma and peripheral neuroectodermal tumors from MIC2 expression and specific chromosome aberration. Cancer. 1992;67:1886-1893.</w:t>
      </w:r>
      <w:bookmarkStart w:id="14" w:name="R38573"/>
      <w:bookmarkEnd w:id="13"/>
    </w:p>
    <w:p w14:paraId="7A0FFD0C" w14:textId="77777777" w:rsidR="00323B90"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323B90">
        <w:rPr>
          <w:rFonts w:ascii="Arial" w:eastAsia="Times New Roman" w:hAnsi="Arial" w:cs="Arial"/>
          <w:sz w:val="20"/>
          <w:szCs w:val="20"/>
          <w:lang w:val="en"/>
        </w:rPr>
        <w:t>Folpe AL, Goldblum JR, Rubin BP, Shehata BM, Liu W, Dei Tos AP, Weiss SW. Morphologic and immunophenotypic diversity in Ewing family tumors: a study of 66 genetically confirmed cases. Am J Surg Pathol. 2005;29:1025-1033.</w:t>
      </w:r>
      <w:bookmarkStart w:id="15" w:name="R38574"/>
      <w:bookmarkEnd w:id="14"/>
    </w:p>
    <w:p w14:paraId="5FB8F60E" w14:textId="77777777" w:rsidR="00323B90"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323B90">
        <w:rPr>
          <w:rFonts w:ascii="Arial" w:eastAsia="Times New Roman" w:hAnsi="Arial" w:cs="Arial"/>
          <w:sz w:val="20"/>
          <w:szCs w:val="20"/>
          <w:lang w:val="en"/>
        </w:rPr>
        <w:t>Machado I, Yoshida A, Lopez-Guerrero JA, Nieto MG, Navarro S, Picci P, Llombart-Bosch A. Immunohistochemical analysis of NKX2.2, ETV4 and BCOR in a large series of genetically confirmed Ewing sarcoma family tumors. Pathol Res Pract 2017;213(9):1048-1053.</w:t>
      </w:r>
      <w:bookmarkStart w:id="16" w:name="R38575"/>
      <w:bookmarkEnd w:id="15"/>
    </w:p>
    <w:p w14:paraId="0E1960ED" w14:textId="77777777" w:rsidR="00323B90"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323B90">
        <w:rPr>
          <w:rFonts w:ascii="Arial" w:eastAsia="Times New Roman" w:hAnsi="Arial" w:cs="Arial"/>
          <w:sz w:val="20"/>
          <w:szCs w:val="20"/>
          <w:lang w:val="en"/>
        </w:rPr>
        <w:t>Antonescu C. Round cell sarcomas beyond Ewing: emerging entities. Histopathology 2014;64:26-37.</w:t>
      </w:r>
      <w:bookmarkStart w:id="17" w:name="R38576"/>
      <w:bookmarkEnd w:id="16"/>
    </w:p>
    <w:p w14:paraId="3AB85F1B" w14:textId="23B266AB" w:rsidR="003412A6" w:rsidRPr="00323B90" w:rsidRDefault="007F067C" w:rsidP="00323B90">
      <w:pPr>
        <w:pStyle w:val="NormalWeb"/>
        <w:numPr>
          <w:ilvl w:val="0"/>
          <w:numId w:val="9"/>
        </w:numPr>
        <w:spacing w:before="0" w:beforeAutospacing="0" w:after="0" w:afterAutospacing="0" w:line="276" w:lineRule="auto"/>
        <w:jc w:val="both"/>
        <w:divId w:val="1867021134"/>
        <w:rPr>
          <w:rFonts w:ascii="Arial" w:hAnsi="Arial" w:cs="Arial"/>
          <w:sz w:val="20"/>
          <w:szCs w:val="20"/>
          <w:lang w:val="en"/>
        </w:rPr>
      </w:pPr>
      <w:r w:rsidRPr="00323B90">
        <w:rPr>
          <w:rFonts w:ascii="Arial" w:eastAsia="Times New Roman" w:hAnsi="Arial" w:cs="Arial"/>
          <w:sz w:val="20"/>
          <w:szCs w:val="20"/>
          <w:lang w:val="en"/>
        </w:rPr>
        <w:lastRenderedPageBreak/>
        <w:t>Van Doorninck JA, Ji L, Schaub B, et al. Current treatment protocols have eliminated the prognostic advantage of Type 1 fusions in Ewing sarcoma: a report from the Children’s Oncology Group. J Clin Oncol. 2010;28:1989-1994.</w:t>
      </w:r>
      <w:bookmarkEnd w:id="17"/>
    </w:p>
    <w:sectPr w:rsidR="003412A6" w:rsidRPr="00323B9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209B" w14:textId="77777777" w:rsidR="003412A6" w:rsidRDefault="007F067C">
      <w:pPr>
        <w:spacing w:after="0" w:line="240" w:lineRule="auto"/>
      </w:pPr>
      <w:r>
        <w:separator/>
      </w:r>
    </w:p>
  </w:endnote>
  <w:endnote w:type="continuationSeparator" w:id="0">
    <w:p w14:paraId="7C235879" w14:textId="77777777" w:rsidR="003412A6" w:rsidRDefault="007F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8571" w14:textId="77777777" w:rsidR="00B0052A" w:rsidRDefault="007F067C">
    <w:pPr>
      <w:pStyle w:val="Footer"/>
      <w:jc w:val="right"/>
    </w:pPr>
    <w:r>
      <w:fldChar w:fldCharType="begin"/>
    </w:r>
    <w:r>
      <w:instrText>PAGE</w:instrText>
    </w:r>
    <w:r>
      <w:fldChar w:fldCharType="separate"/>
    </w:r>
    <w:r w:rsidR="0040711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553C" w14:textId="77777777" w:rsidR="00D61B7F" w:rsidRDefault="007F067C">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4536" w14:textId="77777777" w:rsidR="003412A6" w:rsidRDefault="007F067C">
      <w:pPr>
        <w:spacing w:after="0" w:line="240" w:lineRule="auto"/>
      </w:pPr>
      <w:r>
        <w:separator/>
      </w:r>
    </w:p>
  </w:footnote>
  <w:footnote w:type="continuationSeparator" w:id="0">
    <w:p w14:paraId="71B98838" w14:textId="77777777" w:rsidR="003412A6" w:rsidRDefault="007F0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C7F0" w14:textId="77777777" w:rsidR="00B0052A" w:rsidRDefault="00B0052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BFD4BF7" w14:textId="77777777" w:rsidTr="00776589">
      <w:tc>
        <w:tcPr>
          <w:tcW w:w="1500" w:type="dxa"/>
        </w:tcPr>
        <w:p w14:paraId="39F92279" w14:textId="77777777" w:rsidR="00776589" w:rsidRDefault="007F067C">
          <w:r>
            <w:t>CAP Approved</w:t>
          </w:r>
        </w:p>
      </w:tc>
      <w:tc>
        <w:tcPr>
          <w:tcW w:w="8076" w:type="dxa"/>
        </w:tcPr>
        <w:p w14:paraId="25AC3F18" w14:textId="25117E87" w:rsidR="00776589" w:rsidRDefault="007F067C">
          <w:pPr>
            <w:jc w:val="right"/>
          </w:pPr>
          <w:r>
            <w:t>PNET_Ewing.Bx_4.1.1.1.</w:t>
          </w:r>
          <w:r w:rsidR="00407119">
            <w:t>REL</w:t>
          </w:r>
          <w:r>
            <w:t>_CAPCP</w:t>
          </w:r>
        </w:p>
      </w:tc>
    </w:tr>
  </w:tbl>
  <w:p w14:paraId="1F58312D" w14:textId="77777777" w:rsidR="00B0052A" w:rsidRDefault="00B005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F70" w14:textId="71F259FE" w:rsidR="00B0052A" w:rsidRDefault="007F067C">
    <w:r>
      <w:rPr>
        <w:noProof/>
      </w:rPr>
      <w:drawing>
        <wp:inline distT="0" distB="0" distL="0" distR="0" wp14:anchorId="4BBE3568" wp14:editId="5B13C4B3">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976689">
      <w:rPr>
        <w:noProof/>
      </w:rPr>
      <w:pict w14:anchorId="206DF2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94E"/>
    <w:multiLevelType w:val="hybridMultilevel"/>
    <w:tmpl w:val="A2A8B8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E919EC"/>
    <w:multiLevelType w:val="hybridMultilevel"/>
    <w:tmpl w:val="6A6C3ED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63494"/>
    <w:multiLevelType w:val="multilevel"/>
    <w:tmpl w:val="85A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02AB9"/>
    <w:multiLevelType w:val="multilevel"/>
    <w:tmpl w:val="699A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C3B0A"/>
    <w:multiLevelType w:val="multilevel"/>
    <w:tmpl w:val="4568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65027"/>
    <w:multiLevelType w:val="multilevel"/>
    <w:tmpl w:val="8280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75F47"/>
    <w:multiLevelType w:val="hybridMultilevel"/>
    <w:tmpl w:val="6A6C3ED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B31D37"/>
    <w:multiLevelType w:val="hybridMultilevel"/>
    <w:tmpl w:val="A2A8B82A"/>
    <w:lvl w:ilvl="0" w:tplc="8528C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54CF2"/>
    <w:multiLevelType w:val="multilevel"/>
    <w:tmpl w:val="41F0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253166">
    <w:abstractNumId w:val="2"/>
  </w:num>
  <w:num w:numId="2" w16cid:durableId="1578174232">
    <w:abstractNumId w:val="3"/>
  </w:num>
  <w:num w:numId="3" w16cid:durableId="1691839100">
    <w:abstractNumId w:val="8"/>
  </w:num>
  <w:num w:numId="4" w16cid:durableId="1746760277">
    <w:abstractNumId w:val="5"/>
  </w:num>
  <w:num w:numId="5" w16cid:durableId="1885747317">
    <w:abstractNumId w:val="4"/>
  </w:num>
  <w:num w:numId="6" w16cid:durableId="106782908">
    <w:abstractNumId w:val="7"/>
  </w:num>
  <w:num w:numId="7" w16cid:durableId="2015304970">
    <w:abstractNumId w:val="0"/>
  </w:num>
  <w:num w:numId="8" w16cid:durableId="541525569">
    <w:abstractNumId w:val="1"/>
  </w:num>
  <w:num w:numId="9" w16cid:durableId="1986468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052A"/>
    <w:rsid w:val="00323B90"/>
    <w:rsid w:val="003412A6"/>
    <w:rsid w:val="003B4BF6"/>
    <w:rsid w:val="00407119"/>
    <w:rsid w:val="007F067C"/>
    <w:rsid w:val="00870370"/>
    <w:rsid w:val="00976689"/>
    <w:rsid w:val="009E4383"/>
    <w:rsid w:val="00B0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338F066"/>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7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96286">
      <w:marLeft w:val="0"/>
      <w:marRight w:val="0"/>
      <w:marTop w:val="0"/>
      <w:marBottom w:val="0"/>
      <w:divBdr>
        <w:top w:val="none" w:sz="0" w:space="0" w:color="auto"/>
        <w:left w:val="none" w:sz="0" w:space="0" w:color="auto"/>
        <w:bottom w:val="none" w:sz="0" w:space="0" w:color="auto"/>
        <w:right w:val="none" w:sz="0" w:space="0" w:color="auto"/>
      </w:divBdr>
      <w:divsChild>
        <w:div w:id="1724521335">
          <w:marLeft w:val="0"/>
          <w:marRight w:val="0"/>
          <w:marTop w:val="0"/>
          <w:marBottom w:val="0"/>
          <w:divBdr>
            <w:top w:val="none" w:sz="0" w:space="0" w:color="auto"/>
            <w:left w:val="none" w:sz="0" w:space="0" w:color="auto"/>
            <w:bottom w:val="none" w:sz="0" w:space="0" w:color="auto"/>
            <w:right w:val="none" w:sz="0" w:space="0" w:color="auto"/>
          </w:divBdr>
        </w:div>
        <w:div w:id="886381732">
          <w:marLeft w:val="0"/>
          <w:marRight w:val="0"/>
          <w:marTop w:val="0"/>
          <w:marBottom w:val="0"/>
          <w:divBdr>
            <w:top w:val="none" w:sz="0" w:space="0" w:color="auto"/>
            <w:left w:val="none" w:sz="0" w:space="0" w:color="auto"/>
            <w:bottom w:val="none" w:sz="0" w:space="0" w:color="auto"/>
            <w:right w:val="none" w:sz="0" w:space="0" w:color="auto"/>
          </w:divBdr>
        </w:div>
        <w:div w:id="1209219295">
          <w:marLeft w:val="0"/>
          <w:marRight w:val="0"/>
          <w:marTop w:val="0"/>
          <w:marBottom w:val="0"/>
          <w:divBdr>
            <w:top w:val="none" w:sz="0" w:space="0" w:color="auto"/>
            <w:left w:val="none" w:sz="0" w:space="0" w:color="auto"/>
            <w:bottom w:val="none" w:sz="0" w:space="0" w:color="auto"/>
            <w:right w:val="none" w:sz="0" w:space="0" w:color="auto"/>
          </w:divBdr>
        </w:div>
        <w:div w:id="1362239255">
          <w:marLeft w:val="0"/>
          <w:marRight w:val="0"/>
          <w:marTop w:val="0"/>
          <w:marBottom w:val="0"/>
          <w:divBdr>
            <w:top w:val="none" w:sz="0" w:space="0" w:color="auto"/>
            <w:left w:val="none" w:sz="0" w:space="0" w:color="auto"/>
            <w:bottom w:val="none" w:sz="0" w:space="0" w:color="auto"/>
            <w:right w:val="none" w:sz="0" w:space="0" w:color="auto"/>
          </w:divBdr>
        </w:div>
        <w:div w:id="7412316">
          <w:marLeft w:val="0"/>
          <w:marRight w:val="0"/>
          <w:marTop w:val="0"/>
          <w:marBottom w:val="0"/>
          <w:divBdr>
            <w:top w:val="none" w:sz="0" w:space="0" w:color="auto"/>
            <w:left w:val="none" w:sz="0" w:space="0" w:color="auto"/>
            <w:bottom w:val="none" w:sz="0" w:space="0" w:color="auto"/>
            <w:right w:val="none" w:sz="0" w:space="0" w:color="auto"/>
          </w:divBdr>
        </w:div>
        <w:div w:id="1491020455">
          <w:marLeft w:val="0"/>
          <w:marRight w:val="0"/>
          <w:marTop w:val="0"/>
          <w:marBottom w:val="0"/>
          <w:divBdr>
            <w:top w:val="none" w:sz="0" w:space="0" w:color="auto"/>
            <w:left w:val="none" w:sz="0" w:space="0" w:color="auto"/>
            <w:bottom w:val="none" w:sz="0" w:space="0" w:color="auto"/>
            <w:right w:val="none" w:sz="0" w:space="0" w:color="auto"/>
          </w:divBdr>
        </w:div>
        <w:div w:id="1522085942">
          <w:marLeft w:val="0"/>
          <w:marRight w:val="0"/>
          <w:marTop w:val="0"/>
          <w:marBottom w:val="0"/>
          <w:divBdr>
            <w:top w:val="none" w:sz="0" w:space="0" w:color="auto"/>
            <w:left w:val="none" w:sz="0" w:space="0" w:color="auto"/>
            <w:bottom w:val="none" w:sz="0" w:space="0" w:color="auto"/>
            <w:right w:val="none" w:sz="0" w:space="0" w:color="auto"/>
          </w:divBdr>
        </w:div>
        <w:div w:id="464203795">
          <w:marLeft w:val="0"/>
          <w:marRight w:val="0"/>
          <w:marTop w:val="0"/>
          <w:marBottom w:val="0"/>
          <w:divBdr>
            <w:top w:val="none" w:sz="0" w:space="0" w:color="auto"/>
            <w:left w:val="none" w:sz="0" w:space="0" w:color="auto"/>
            <w:bottom w:val="none" w:sz="0" w:space="0" w:color="auto"/>
            <w:right w:val="none" w:sz="0" w:space="0" w:color="auto"/>
          </w:divBdr>
        </w:div>
        <w:div w:id="1526409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Hebert (s)</cp:lastModifiedBy>
  <cp:revision>6</cp:revision>
  <dcterms:created xsi:type="dcterms:W3CDTF">2022-08-26T13:23:00Z</dcterms:created>
  <dcterms:modified xsi:type="dcterms:W3CDTF">2022-08-31T20:41:00Z</dcterms:modified>
</cp:coreProperties>
</file>