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D5961" w14:textId="053E3CED" w:rsidR="0050403B" w:rsidRDefault="0050403B" w:rsidP="00D350D3">
      <w:pPr>
        <w:pStyle w:val="Head"/>
        <w:spacing w:after="120"/>
        <w:rPr>
          <w:rFonts w:cs="Arial"/>
          <w:kern w:val="18"/>
        </w:rPr>
      </w:pPr>
      <w:r w:rsidRPr="00836C6C">
        <w:rPr>
          <w:rFonts w:cs="Arial"/>
          <w:kern w:val="18"/>
        </w:rPr>
        <w:t>Protocol fo</w:t>
      </w:r>
      <w:r w:rsidR="00A04543" w:rsidRPr="00836C6C">
        <w:rPr>
          <w:rFonts w:cs="Arial"/>
          <w:kern w:val="18"/>
        </w:rPr>
        <w:t xml:space="preserve">r the Examination of </w:t>
      </w:r>
      <w:r w:rsidR="00165585">
        <w:rPr>
          <w:rFonts w:cs="Arial"/>
          <w:kern w:val="18"/>
        </w:rPr>
        <w:t xml:space="preserve">Biopsy </w:t>
      </w:r>
      <w:r w:rsidR="00A04543" w:rsidRPr="00836C6C">
        <w:rPr>
          <w:rFonts w:cs="Arial"/>
          <w:kern w:val="18"/>
        </w:rPr>
        <w:t xml:space="preserve">Specimens </w:t>
      </w:r>
      <w:proofErr w:type="gramStart"/>
      <w:r w:rsidR="00C43515">
        <w:rPr>
          <w:rFonts w:cs="Arial"/>
          <w:kern w:val="18"/>
        </w:rPr>
        <w:t>F</w:t>
      </w:r>
      <w:r w:rsidR="00A04543" w:rsidRPr="00836C6C">
        <w:rPr>
          <w:rFonts w:cs="Arial"/>
          <w:kern w:val="18"/>
        </w:rPr>
        <w:t>rom</w:t>
      </w:r>
      <w:proofErr w:type="gramEnd"/>
      <w:r w:rsidR="00A04543" w:rsidRPr="00836C6C">
        <w:rPr>
          <w:rFonts w:cs="Arial"/>
          <w:kern w:val="18"/>
        </w:rPr>
        <w:t xml:space="preserve"> Patients</w:t>
      </w:r>
      <w:r w:rsidR="007A1275">
        <w:rPr>
          <w:rFonts w:cs="Arial"/>
          <w:kern w:val="18"/>
        </w:rPr>
        <w:t xml:space="preserve"> </w:t>
      </w:r>
      <w:r w:rsidR="00C43515">
        <w:rPr>
          <w:rFonts w:cs="Arial"/>
          <w:kern w:val="18"/>
        </w:rPr>
        <w:t>W</w:t>
      </w:r>
      <w:r w:rsidRPr="00836C6C">
        <w:rPr>
          <w:rFonts w:cs="Arial"/>
          <w:kern w:val="18"/>
        </w:rPr>
        <w:t xml:space="preserve">ith </w:t>
      </w:r>
      <w:r w:rsidR="00BB3B07">
        <w:rPr>
          <w:rFonts w:cs="Arial"/>
          <w:kern w:val="18"/>
        </w:rPr>
        <w:t>Ductal Carcinoma In S</w:t>
      </w:r>
      <w:r w:rsidR="00C94191">
        <w:rPr>
          <w:rFonts w:cs="Arial"/>
          <w:kern w:val="18"/>
        </w:rPr>
        <w:t xml:space="preserve">itu </w:t>
      </w:r>
      <w:r w:rsidR="007E5248">
        <w:rPr>
          <w:rFonts w:cs="Arial"/>
          <w:kern w:val="18"/>
        </w:rPr>
        <w:t xml:space="preserve">(DCIS) </w:t>
      </w:r>
      <w:r w:rsidRPr="00836C6C">
        <w:rPr>
          <w:rFonts w:cs="Arial"/>
          <w:kern w:val="18"/>
        </w:rPr>
        <w:t>of the Breast</w:t>
      </w:r>
    </w:p>
    <w:p w14:paraId="3FB3F33D" w14:textId="77777777" w:rsidR="008810FE" w:rsidRPr="008810FE" w:rsidRDefault="008810FE" w:rsidP="008810FE">
      <w:pPr>
        <w:keepNext/>
        <w:tabs>
          <w:tab w:val="left" w:pos="360"/>
        </w:tabs>
        <w:rPr>
          <w:rFonts w:cs="Arial"/>
          <w:b/>
          <w:kern w:val="0"/>
          <w:sz w:val="32"/>
        </w:rPr>
      </w:pPr>
    </w:p>
    <w:tbl>
      <w:tblPr>
        <w:tblW w:w="0" w:type="auto"/>
        <w:tblLook w:val="04A0" w:firstRow="1" w:lastRow="0" w:firstColumn="1" w:lastColumn="0" w:noHBand="0" w:noVBand="1"/>
      </w:tblPr>
      <w:tblGrid>
        <w:gridCol w:w="4428"/>
        <w:gridCol w:w="4050"/>
      </w:tblGrid>
      <w:tr w:rsidR="003059CC" w:rsidRPr="00B74B56" w14:paraId="79A58085" w14:textId="77777777" w:rsidTr="006234FE">
        <w:tc>
          <w:tcPr>
            <w:tcW w:w="4428" w:type="dxa"/>
            <w:shd w:val="clear" w:color="auto" w:fill="auto"/>
          </w:tcPr>
          <w:p w14:paraId="5C4ACDF4" w14:textId="757FEAFF" w:rsidR="003059CC" w:rsidRPr="00B74B56" w:rsidRDefault="003059CC" w:rsidP="00581CAC">
            <w:pPr>
              <w:keepNext/>
              <w:tabs>
                <w:tab w:val="left" w:pos="360"/>
              </w:tabs>
              <w:ind w:left="-113"/>
              <w:outlineLvl w:val="1"/>
              <w:rPr>
                <w:rFonts w:eastAsia="SimSun" w:cs="Arial"/>
                <w:b/>
              </w:rPr>
            </w:pPr>
            <w:r w:rsidRPr="00B74B56">
              <w:rPr>
                <w:rFonts w:eastAsia="SimSun" w:cs="Arial"/>
                <w:b/>
              </w:rPr>
              <w:t xml:space="preserve">Version: </w:t>
            </w:r>
            <w:r w:rsidRPr="00836C6C">
              <w:rPr>
                <w:rFonts w:cs="Arial"/>
                <w:kern w:val="18"/>
              </w:rPr>
              <w:t>Breast</w:t>
            </w:r>
            <w:r w:rsidR="00BF670C">
              <w:rPr>
                <w:rFonts w:cs="Arial"/>
                <w:kern w:val="18"/>
              </w:rPr>
              <w:t xml:space="preserve"> </w:t>
            </w:r>
            <w:r w:rsidR="007E5248">
              <w:rPr>
                <w:rFonts w:cs="Arial"/>
                <w:kern w:val="18"/>
              </w:rPr>
              <w:t>DCIS</w:t>
            </w:r>
            <w:r w:rsidR="00BF670C">
              <w:rPr>
                <w:rFonts w:cs="Arial"/>
                <w:kern w:val="18"/>
              </w:rPr>
              <w:t xml:space="preserve"> </w:t>
            </w:r>
            <w:r w:rsidR="00744DA7">
              <w:rPr>
                <w:rFonts w:cs="Arial"/>
                <w:kern w:val="18"/>
              </w:rPr>
              <w:t>Biopsy</w:t>
            </w:r>
            <w:r w:rsidR="00812B3A">
              <w:rPr>
                <w:rFonts w:cs="Arial"/>
                <w:kern w:val="18"/>
              </w:rPr>
              <w:t xml:space="preserve"> </w:t>
            </w:r>
            <w:r w:rsidR="00746D83">
              <w:rPr>
                <w:rFonts w:cs="Arial"/>
                <w:kern w:val="18"/>
              </w:rPr>
              <w:t>1.0.0.1</w:t>
            </w:r>
          </w:p>
        </w:tc>
        <w:tc>
          <w:tcPr>
            <w:tcW w:w="4050" w:type="dxa"/>
            <w:shd w:val="clear" w:color="auto" w:fill="auto"/>
          </w:tcPr>
          <w:p w14:paraId="3CCC0340" w14:textId="5D52C968" w:rsidR="003059CC" w:rsidRPr="00B74B56" w:rsidRDefault="003059CC" w:rsidP="00746D83">
            <w:pPr>
              <w:keepNext/>
              <w:tabs>
                <w:tab w:val="left" w:pos="360"/>
              </w:tabs>
              <w:outlineLvl w:val="1"/>
              <w:rPr>
                <w:rFonts w:eastAsia="SimSun" w:cs="Arial"/>
                <w:b/>
              </w:rPr>
            </w:pPr>
            <w:r w:rsidRPr="00B74B56">
              <w:rPr>
                <w:rFonts w:eastAsia="SimSun" w:cs="Arial"/>
                <w:b/>
              </w:rPr>
              <w:t xml:space="preserve">Protocol Posting Date: </w:t>
            </w:r>
            <w:r w:rsidR="00EB26E8">
              <w:rPr>
                <w:rFonts w:eastAsia="SimSun" w:cs="Arial"/>
              </w:rPr>
              <w:t>February</w:t>
            </w:r>
            <w:r w:rsidRPr="00B74B56">
              <w:rPr>
                <w:rFonts w:eastAsia="SimSun" w:cs="Arial"/>
              </w:rPr>
              <w:t xml:space="preserve"> </w:t>
            </w:r>
            <w:r w:rsidR="00746D83">
              <w:rPr>
                <w:rFonts w:eastAsia="SimSun" w:cs="Arial"/>
              </w:rPr>
              <w:t>2020</w:t>
            </w:r>
          </w:p>
        </w:tc>
      </w:tr>
    </w:tbl>
    <w:p w14:paraId="071D3D1C" w14:textId="77777777" w:rsidR="00581CAC" w:rsidRDefault="00581CAC" w:rsidP="003059CC">
      <w:pPr>
        <w:keepNext/>
        <w:tabs>
          <w:tab w:val="left" w:pos="360"/>
        </w:tabs>
        <w:outlineLvl w:val="1"/>
      </w:pPr>
    </w:p>
    <w:p w14:paraId="5D405916" w14:textId="4CF5A73A" w:rsidR="00663E50" w:rsidRPr="00C94191" w:rsidRDefault="0083648A" w:rsidP="003059CC">
      <w:pPr>
        <w:keepNext/>
        <w:tabs>
          <w:tab w:val="left" w:pos="360"/>
        </w:tabs>
        <w:outlineLvl w:val="1"/>
        <w:rPr>
          <w:rFonts w:cs="Arial"/>
          <w:b/>
        </w:rPr>
      </w:pPr>
      <w:r>
        <w:t xml:space="preserve">The use of this protocol is recommended for clinical care purposes but is </w:t>
      </w:r>
      <w:r w:rsidRPr="008C3AAC">
        <w:rPr>
          <w:u w:val="single"/>
        </w:rPr>
        <w:t xml:space="preserve">not </w:t>
      </w:r>
      <w:r>
        <w:t>required for accreditation purposes.</w:t>
      </w:r>
      <w:r w:rsidR="00767DBE">
        <w:t xml:space="preserve"> </w:t>
      </w:r>
    </w:p>
    <w:p w14:paraId="08A69B0E" w14:textId="77777777" w:rsidR="00C94191" w:rsidRDefault="00C94191" w:rsidP="003059CC">
      <w:pPr>
        <w:keepNext/>
        <w:tabs>
          <w:tab w:val="left" w:pos="360"/>
        </w:tabs>
        <w:outlineLvl w:val="1"/>
        <w:rPr>
          <w:rFonts w:cs="Arial"/>
        </w:rPr>
      </w:pPr>
    </w:p>
    <w:p w14:paraId="7A971770" w14:textId="77777777" w:rsidR="001E1E7E" w:rsidRDefault="001E1E7E" w:rsidP="003059CC">
      <w:pPr>
        <w:keepNext/>
        <w:tabs>
          <w:tab w:val="left" w:pos="360"/>
        </w:tabs>
        <w:outlineLvl w:val="1"/>
        <w:rPr>
          <w:rFonts w:cs="Arial"/>
        </w:rPr>
      </w:pPr>
      <w:bookmarkStart w:id="0" w:name="_GoBack"/>
      <w:bookmarkEnd w:id="0"/>
    </w:p>
    <w:p w14:paraId="116B1C1A" w14:textId="77777777" w:rsidR="00BB3B07" w:rsidRPr="00B74B56" w:rsidRDefault="00BB3B07" w:rsidP="00BB3B07">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w:t>
      </w:r>
      <w:r>
        <w:rPr>
          <w:rFonts w:eastAsia="Calibri" w:cs="Arial"/>
          <w:b/>
          <w:color w:val="000000"/>
        </w:rPr>
        <w:t>may</w:t>
      </w:r>
      <w:r w:rsidRPr="00B74B56">
        <w:rPr>
          <w:rFonts w:eastAsia="Calibri" w:cs="Arial"/>
          <w:b/>
          <w:color w:val="000000"/>
        </w:rPr>
        <w:t xml:space="preserve">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BB3B07" w:rsidRPr="00B74B56" w14:paraId="3D80E3DB" w14:textId="77777777" w:rsidTr="00C12E57">
        <w:tc>
          <w:tcPr>
            <w:tcW w:w="2880" w:type="dxa"/>
            <w:shd w:val="clear" w:color="auto" w:fill="C0C0C0"/>
          </w:tcPr>
          <w:p w14:paraId="5521C106" w14:textId="77777777" w:rsidR="00BB3B07" w:rsidRPr="00B74B56" w:rsidRDefault="00BB3B07" w:rsidP="00C12E57">
            <w:pPr>
              <w:rPr>
                <w:rFonts w:eastAsia="SimSun" w:cs="Arial"/>
                <w:b/>
              </w:rPr>
            </w:pPr>
            <w:r w:rsidRPr="00B74B56">
              <w:rPr>
                <w:rFonts w:eastAsia="SimSun" w:cs="Arial"/>
                <w:b/>
              </w:rPr>
              <w:t>Procedure</w:t>
            </w:r>
          </w:p>
        </w:tc>
        <w:tc>
          <w:tcPr>
            <w:tcW w:w="6570" w:type="dxa"/>
            <w:shd w:val="clear" w:color="auto" w:fill="C0C0C0"/>
          </w:tcPr>
          <w:p w14:paraId="0AF6EA22" w14:textId="77777777" w:rsidR="00BB3B07" w:rsidRPr="00B74B56" w:rsidRDefault="00BB3B07" w:rsidP="00C12E57">
            <w:pPr>
              <w:rPr>
                <w:rFonts w:eastAsia="SimSun" w:cs="Arial"/>
                <w:b/>
              </w:rPr>
            </w:pPr>
            <w:r w:rsidRPr="00B74B56">
              <w:rPr>
                <w:rFonts w:eastAsia="SimSun" w:cs="Arial"/>
                <w:b/>
              </w:rPr>
              <w:t>Description</w:t>
            </w:r>
          </w:p>
        </w:tc>
      </w:tr>
      <w:tr w:rsidR="00BB3B07" w:rsidRPr="00B74B56" w14:paraId="09DEFC5C" w14:textId="77777777" w:rsidTr="00C12E57">
        <w:tc>
          <w:tcPr>
            <w:tcW w:w="2880" w:type="dxa"/>
          </w:tcPr>
          <w:p w14:paraId="14B229AB" w14:textId="77777777" w:rsidR="00BB3B07" w:rsidRPr="00B74B56" w:rsidRDefault="00B837C7" w:rsidP="00C12E57">
            <w:pPr>
              <w:rPr>
                <w:rFonts w:cs="Arial"/>
              </w:rPr>
            </w:pPr>
            <w:r>
              <w:t>Biopsy</w:t>
            </w:r>
          </w:p>
        </w:tc>
        <w:tc>
          <w:tcPr>
            <w:tcW w:w="6570" w:type="dxa"/>
          </w:tcPr>
          <w:p w14:paraId="11F5482F" w14:textId="1F34E05C" w:rsidR="00BB3B07" w:rsidRPr="007E5248" w:rsidRDefault="00B837C7" w:rsidP="00812B3A">
            <w:pPr>
              <w:rPr>
                <w:rFonts w:eastAsia="SimSun" w:cs="Arial"/>
                <w:b/>
              </w:rPr>
            </w:pPr>
            <w:r>
              <w:t>I</w:t>
            </w:r>
            <w:r w:rsidRPr="002D3EE2">
              <w:t xml:space="preserve">ncludes specimens designated </w:t>
            </w:r>
            <w:r>
              <w:t>needle biopsy, fine needle aspiration and others</w:t>
            </w:r>
            <w:r w:rsidR="00F12446">
              <w:t xml:space="preserve"> </w:t>
            </w:r>
            <w:r w:rsidR="004B6F65">
              <w:t>(for excisional biopsy, see below)</w:t>
            </w:r>
          </w:p>
        </w:tc>
      </w:tr>
      <w:tr w:rsidR="00BB3B07" w:rsidRPr="00B74B56" w14:paraId="0D9C0F5D" w14:textId="77777777" w:rsidTr="00C12E57">
        <w:tc>
          <w:tcPr>
            <w:tcW w:w="2880" w:type="dxa"/>
            <w:shd w:val="clear" w:color="auto" w:fill="C0C0C0"/>
          </w:tcPr>
          <w:p w14:paraId="4A83FB43" w14:textId="77777777" w:rsidR="00BB3B07" w:rsidRPr="00B74B56" w:rsidRDefault="00BB3B07" w:rsidP="00C12E57">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444B08C4" w14:textId="77777777" w:rsidR="00BB3B07" w:rsidRPr="00B74B56" w:rsidRDefault="00BB3B07" w:rsidP="00C12E57">
            <w:pPr>
              <w:rPr>
                <w:rFonts w:eastAsia="SimSun" w:cs="Arial"/>
                <w:b/>
              </w:rPr>
            </w:pPr>
            <w:r w:rsidRPr="00B74B56">
              <w:rPr>
                <w:rFonts w:eastAsia="SimSun" w:cs="Arial"/>
                <w:b/>
              </w:rPr>
              <w:t>Description</w:t>
            </w:r>
          </w:p>
        </w:tc>
      </w:tr>
      <w:tr w:rsidR="007E5248" w:rsidRPr="00B74B56" w14:paraId="49C188F6" w14:textId="77777777" w:rsidTr="00C12E57">
        <w:tc>
          <w:tcPr>
            <w:tcW w:w="2880" w:type="dxa"/>
          </w:tcPr>
          <w:p w14:paraId="37061331" w14:textId="77777777" w:rsidR="007E5248" w:rsidRPr="00B74B56" w:rsidRDefault="007E5248" w:rsidP="00C12E57">
            <w:pPr>
              <w:rPr>
                <w:rFonts w:cs="Arial"/>
              </w:rPr>
            </w:pPr>
            <w:r w:rsidRPr="009546D1">
              <w:t xml:space="preserve">Ductal carcinoma in situ without invasive carcinoma or microinvasion </w:t>
            </w:r>
          </w:p>
        </w:tc>
        <w:tc>
          <w:tcPr>
            <w:tcW w:w="6570" w:type="dxa"/>
          </w:tcPr>
          <w:p w14:paraId="7F1AFF4F" w14:textId="77777777" w:rsidR="007E5248" w:rsidRPr="00B74B56" w:rsidRDefault="007E5248" w:rsidP="00C12E57">
            <w:pPr>
              <w:rPr>
                <w:rFonts w:eastAsia="SimSun" w:cs="Arial"/>
              </w:rPr>
            </w:pPr>
          </w:p>
        </w:tc>
      </w:tr>
      <w:tr w:rsidR="007E5248" w:rsidRPr="00B74B56" w14:paraId="52810DDE" w14:textId="77777777" w:rsidTr="00C12E57">
        <w:tc>
          <w:tcPr>
            <w:tcW w:w="2880" w:type="dxa"/>
          </w:tcPr>
          <w:p w14:paraId="20B02A99" w14:textId="77777777" w:rsidR="007E5248" w:rsidRPr="00B74B56" w:rsidRDefault="007E5248" w:rsidP="00C12E57">
            <w:pPr>
              <w:rPr>
                <w:rFonts w:cs="Arial"/>
              </w:rPr>
            </w:pPr>
            <w:r w:rsidRPr="009546D1">
              <w:t>Paget disease of the nipple not associated with invasive breast carcinoma</w:t>
            </w:r>
          </w:p>
        </w:tc>
        <w:tc>
          <w:tcPr>
            <w:tcW w:w="6570" w:type="dxa"/>
          </w:tcPr>
          <w:p w14:paraId="215EF245" w14:textId="77777777" w:rsidR="007E5248" w:rsidRPr="00632A20" w:rsidRDefault="007E5248" w:rsidP="00C12E57"/>
        </w:tc>
      </w:tr>
      <w:tr w:rsidR="00F12446" w:rsidRPr="00B74B56" w14:paraId="352123C9" w14:textId="77777777" w:rsidTr="00C12E57">
        <w:tc>
          <w:tcPr>
            <w:tcW w:w="2880" w:type="dxa"/>
          </w:tcPr>
          <w:p w14:paraId="2B26D634" w14:textId="5D49C391" w:rsidR="00F12446" w:rsidRPr="009546D1" w:rsidRDefault="00F12446" w:rsidP="00F12446">
            <w:r w:rsidRPr="00F12446">
              <w:t>Encapsulated papillary carcinoma without invasive carcinoma</w:t>
            </w:r>
          </w:p>
        </w:tc>
        <w:tc>
          <w:tcPr>
            <w:tcW w:w="6570" w:type="dxa"/>
          </w:tcPr>
          <w:p w14:paraId="0BF445A9" w14:textId="77777777" w:rsidR="00F12446" w:rsidRPr="00632A20" w:rsidRDefault="00F12446" w:rsidP="00C12E57"/>
        </w:tc>
      </w:tr>
      <w:tr w:rsidR="00F12446" w:rsidRPr="00B74B56" w14:paraId="2A9C6094" w14:textId="77777777" w:rsidTr="00C12E57">
        <w:tc>
          <w:tcPr>
            <w:tcW w:w="2880" w:type="dxa"/>
          </w:tcPr>
          <w:p w14:paraId="67ABBB32" w14:textId="7E65B745" w:rsidR="00F12446" w:rsidRPr="009546D1" w:rsidRDefault="00F12446" w:rsidP="00C12E57">
            <w:r>
              <w:t>Solid papillary carcinoma without invasive carcinoma</w:t>
            </w:r>
          </w:p>
        </w:tc>
        <w:tc>
          <w:tcPr>
            <w:tcW w:w="6570" w:type="dxa"/>
          </w:tcPr>
          <w:p w14:paraId="4239486D" w14:textId="77777777" w:rsidR="00F12446" w:rsidRPr="00632A20" w:rsidRDefault="00F12446" w:rsidP="00C12E57"/>
        </w:tc>
      </w:tr>
    </w:tbl>
    <w:p w14:paraId="3BFDDE75" w14:textId="77777777" w:rsidR="00BB3B07" w:rsidRDefault="00BB3B07" w:rsidP="003059CC">
      <w:pPr>
        <w:rPr>
          <w:rFonts w:eastAsia="Calibri" w:cs="Arial"/>
        </w:rPr>
      </w:pPr>
    </w:p>
    <w:p w14:paraId="154BFC0F" w14:textId="77777777" w:rsidR="00BB3B07" w:rsidRDefault="00BB3B07" w:rsidP="003059CC">
      <w:pPr>
        <w:rPr>
          <w:rFonts w:eastAsia="Calibri" w:cs="Arial"/>
        </w:rPr>
      </w:pPr>
    </w:p>
    <w:p w14:paraId="1F117EDA" w14:textId="77777777" w:rsidR="00812B3A" w:rsidRPr="00EF5D4D" w:rsidRDefault="00812B3A" w:rsidP="00812B3A">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12B3A" w:rsidRPr="00B74B56" w14:paraId="0AD2C412" w14:textId="77777777" w:rsidTr="00EA4800">
        <w:tc>
          <w:tcPr>
            <w:tcW w:w="9450" w:type="dxa"/>
            <w:shd w:val="clear" w:color="auto" w:fill="C0C0C0"/>
          </w:tcPr>
          <w:p w14:paraId="7D3C3BE5" w14:textId="77777777" w:rsidR="00812B3A" w:rsidRPr="00B74B56" w:rsidRDefault="00812B3A" w:rsidP="00EA4800">
            <w:pPr>
              <w:tabs>
                <w:tab w:val="left" w:pos="1800"/>
              </w:tabs>
              <w:rPr>
                <w:rFonts w:eastAsia="SimSun" w:cs="Arial"/>
                <w:b/>
              </w:rPr>
            </w:pPr>
            <w:r w:rsidRPr="00B74B56">
              <w:rPr>
                <w:rFonts w:eastAsia="SimSun" w:cs="Arial"/>
                <w:b/>
              </w:rPr>
              <w:t>Procedure</w:t>
            </w:r>
            <w:r>
              <w:rPr>
                <w:rFonts w:eastAsia="SimSun" w:cs="Arial"/>
                <w:b/>
              </w:rPr>
              <w:tab/>
            </w:r>
          </w:p>
        </w:tc>
      </w:tr>
      <w:tr w:rsidR="00812B3A" w:rsidRPr="00B74B56" w14:paraId="0D2D71D2" w14:textId="77777777" w:rsidTr="00EA4800">
        <w:trPr>
          <w:trHeight w:val="152"/>
        </w:trPr>
        <w:tc>
          <w:tcPr>
            <w:tcW w:w="9450" w:type="dxa"/>
          </w:tcPr>
          <w:p w14:paraId="52B88E07" w14:textId="77777777" w:rsidR="00812B3A" w:rsidRPr="00B74B56" w:rsidRDefault="00812B3A" w:rsidP="003F0D9B">
            <w:pPr>
              <w:rPr>
                <w:rFonts w:eastAsia="SimSun" w:cs="Arial"/>
                <w:color w:val="000000"/>
              </w:rPr>
            </w:pPr>
            <w:r>
              <w:t xml:space="preserve">Resection (consider </w:t>
            </w:r>
            <w:r w:rsidRPr="00812B3A">
              <w:t xml:space="preserve">Breast </w:t>
            </w:r>
            <w:r w:rsidR="003F0D9B">
              <w:t xml:space="preserve">DCIS </w:t>
            </w:r>
            <w:r w:rsidRPr="00812B3A">
              <w:t>Resection</w:t>
            </w:r>
            <w:r>
              <w:t xml:space="preserve"> protocol)</w:t>
            </w:r>
          </w:p>
        </w:tc>
      </w:tr>
      <w:tr w:rsidR="00B76C7A" w:rsidRPr="00B74B56" w14:paraId="3DB53D3C" w14:textId="77777777" w:rsidTr="00EA4800">
        <w:trPr>
          <w:trHeight w:val="152"/>
        </w:trPr>
        <w:tc>
          <w:tcPr>
            <w:tcW w:w="9450" w:type="dxa"/>
          </w:tcPr>
          <w:p w14:paraId="23743F83" w14:textId="1EEE83F0" w:rsidR="00B76C7A" w:rsidRDefault="00B76C7A" w:rsidP="003F0D9B">
            <w:r>
              <w:t xml:space="preserve">Excisional </w:t>
            </w:r>
            <w:r w:rsidR="004B6F65">
              <w:t>b</w:t>
            </w:r>
            <w:r>
              <w:t>iopsy (consider Breast DCIS Resection protocol)</w:t>
            </w:r>
          </w:p>
        </w:tc>
      </w:tr>
      <w:tr w:rsidR="007A1275" w:rsidRPr="00B74B56" w14:paraId="762BA9AD" w14:textId="77777777" w:rsidTr="006234FE">
        <w:tc>
          <w:tcPr>
            <w:tcW w:w="9450" w:type="dxa"/>
            <w:shd w:val="clear" w:color="auto" w:fill="C0C0C0"/>
          </w:tcPr>
          <w:p w14:paraId="6CFB0CEC" w14:textId="77777777" w:rsidR="007A1275" w:rsidRPr="00B74B56" w:rsidRDefault="00DF39D8" w:rsidP="00934802">
            <w:pPr>
              <w:rPr>
                <w:rFonts w:eastAsia="SimSun" w:cs="Arial"/>
                <w:b/>
              </w:rPr>
            </w:pPr>
            <w:r>
              <w:rPr>
                <w:rFonts w:eastAsia="SimSun" w:cs="Arial"/>
                <w:b/>
              </w:rPr>
              <w:t>Tumor T</w:t>
            </w:r>
            <w:r w:rsidR="007A1275" w:rsidRPr="00B74B56">
              <w:rPr>
                <w:rFonts w:eastAsia="SimSun" w:cs="Arial"/>
                <w:b/>
              </w:rPr>
              <w:t>ype</w:t>
            </w:r>
          </w:p>
        </w:tc>
      </w:tr>
      <w:tr w:rsidR="00BB3B07" w:rsidRPr="00B74B56" w14:paraId="56D5B7DA" w14:textId="77777777" w:rsidTr="006234FE">
        <w:tc>
          <w:tcPr>
            <w:tcW w:w="9450" w:type="dxa"/>
          </w:tcPr>
          <w:p w14:paraId="04193A14" w14:textId="0A0B473A" w:rsidR="00BB3B07" w:rsidRPr="00381FB0" w:rsidRDefault="00F12446" w:rsidP="00F12446">
            <w:r>
              <w:t>Any tumor with i</w:t>
            </w:r>
            <w:r w:rsidR="00BB3B07">
              <w:t xml:space="preserve">nvasive </w:t>
            </w:r>
            <w:r>
              <w:t>c</w:t>
            </w:r>
            <w:r w:rsidR="00BB3B07">
              <w:t>arcinoma (consider the Breast Invasive Carcinoma Biopsy protocol)</w:t>
            </w:r>
          </w:p>
        </w:tc>
      </w:tr>
      <w:tr w:rsidR="007A1275" w:rsidRPr="00B74B56" w14:paraId="3E5F26DC" w14:textId="77777777" w:rsidTr="006234FE">
        <w:tc>
          <w:tcPr>
            <w:tcW w:w="9450" w:type="dxa"/>
          </w:tcPr>
          <w:p w14:paraId="5FFB14F0" w14:textId="77777777" w:rsidR="007A1275" w:rsidRPr="00B74B56" w:rsidRDefault="007A1275" w:rsidP="00934802">
            <w:pPr>
              <w:rPr>
                <w:rFonts w:eastAsia="SimSun" w:cs="Arial"/>
              </w:rPr>
            </w:pPr>
            <w:r w:rsidRPr="003549A1">
              <w:t>Lymphoma (consider the Hodgkin or non-Hodgkin Lymphoma protocol</w:t>
            </w:r>
            <w:r w:rsidR="00674B6F">
              <w:t>s</w:t>
            </w:r>
            <w:r w:rsidRPr="003549A1">
              <w:t>)</w:t>
            </w:r>
          </w:p>
        </w:tc>
      </w:tr>
      <w:tr w:rsidR="007A1275" w:rsidRPr="00B74B56" w14:paraId="59B1AC59" w14:textId="77777777" w:rsidTr="006234FE">
        <w:tc>
          <w:tcPr>
            <w:tcW w:w="9450" w:type="dxa"/>
          </w:tcPr>
          <w:p w14:paraId="6362A06F" w14:textId="77777777" w:rsidR="007A1275" w:rsidRPr="00B74B56" w:rsidRDefault="007A1275" w:rsidP="00934802">
            <w:pPr>
              <w:rPr>
                <w:rFonts w:eastAsia="SimSun" w:cs="Arial"/>
              </w:rPr>
            </w:pPr>
            <w:r w:rsidRPr="003549A1">
              <w:t>Sarcoma (consider the Soft Tissue protocol)</w:t>
            </w:r>
          </w:p>
        </w:tc>
      </w:tr>
    </w:tbl>
    <w:p w14:paraId="102DAD00" w14:textId="77777777" w:rsidR="0050403B" w:rsidRPr="00836C6C" w:rsidRDefault="0050403B">
      <w:pPr>
        <w:rPr>
          <w:rFonts w:cs="Arial"/>
          <w:b/>
          <w:kern w:val="18"/>
        </w:rPr>
      </w:pPr>
    </w:p>
    <w:p w14:paraId="4352843C" w14:textId="77777777" w:rsidR="0050403B" w:rsidRPr="00836C6C" w:rsidRDefault="0050403B" w:rsidP="0010765D">
      <w:pPr>
        <w:tabs>
          <w:tab w:val="center" w:pos="5040"/>
        </w:tabs>
        <w:rPr>
          <w:rFonts w:cs="Arial"/>
          <w:b/>
          <w:kern w:val="18"/>
        </w:rPr>
      </w:pPr>
      <w:r w:rsidRPr="00836C6C">
        <w:rPr>
          <w:rFonts w:cs="Arial"/>
          <w:b/>
          <w:kern w:val="18"/>
        </w:rPr>
        <w:t>Authors</w:t>
      </w:r>
    </w:p>
    <w:p w14:paraId="4FA7C438" w14:textId="2CB0E487" w:rsidR="004559ED" w:rsidRPr="00E85758" w:rsidRDefault="004559ED" w:rsidP="004559ED">
      <w:pPr>
        <w:pStyle w:val="Footer"/>
        <w:rPr>
          <w:rFonts w:cs="Arial"/>
          <w:kern w:val="20"/>
        </w:rPr>
      </w:pPr>
      <w:r w:rsidRPr="007A1275">
        <w:rPr>
          <w:rFonts w:cs="Arial"/>
          <w:kern w:val="20"/>
        </w:rPr>
        <w:t>Patrick L. Fitzgibbons</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James L. Connolly</w:t>
      </w:r>
      <w:r w:rsidR="00165585">
        <w:rPr>
          <w:rFonts w:cs="Arial"/>
          <w:kern w:val="20"/>
        </w:rPr>
        <w:t>*</w:t>
      </w:r>
      <w:r w:rsidR="00857CB4">
        <w:rPr>
          <w:rFonts w:cs="Arial"/>
          <w:kern w:val="20"/>
        </w:rPr>
        <w:t>,</w:t>
      </w:r>
      <w:r w:rsidRPr="007A1275">
        <w:rPr>
          <w:rFonts w:cs="Arial"/>
          <w:kern w:val="20"/>
        </w:rPr>
        <w:t xml:space="preserve"> MD</w:t>
      </w:r>
      <w:r w:rsidR="00944A99">
        <w:rPr>
          <w:rFonts w:cs="Arial"/>
          <w:kern w:val="20"/>
        </w:rPr>
        <w:t>;</w:t>
      </w:r>
      <w:r w:rsidR="00944A99" w:rsidRPr="00944A99">
        <w:rPr>
          <w:rFonts w:cs="Arial"/>
          <w:kern w:val="20"/>
          <w:lang w:val="x-none" w:eastAsia="x-none"/>
        </w:rPr>
        <w:t xml:space="preserve"> </w:t>
      </w:r>
      <w:r w:rsidR="00944A99" w:rsidRPr="00BF042F">
        <w:rPr>
          <w:rFonts w:cs="Arial"/>
          <w:kern w:val="20"/>
          <w:lang w:val="x-none" w:eastAsia="x-none"/>
        </w:rPr>
        <w:t>Mary Edgerton, MD</w:t>
      </w:r>
      <w:r w:rsidR="00944A99">
        <w:rPr>
          <w:rFonts w:cs="Arial"/>
          <w:kern w:val="20"/>
          <w:lang w:eastAsia="x-none"/>
        </w:rPr>
        <w:t>, PhD</w:t>
      </w:r>
      <w:r w:rsidR="00944A99" w:rsidRPr="00BF042F">
        <w:rPr>
          <w:rFonts w:cs="Arial"/>
          <w:kern w:val="20"/>
          <w:lang w:val="x-none" w:eastAsia="x-none"/>
        </w:rPr>
        <w:t>;</w:t>
      </w:r>
      <w:r w:rsidR="00944A99" w:rsidRPr="00944A99">
        <w:rPr>
          <w:rFonts w:cs="Arial"/>
          <w:kern w:val="20"/>
          <w:lang w:val="x-none" w:eastAsia="x-none"/>
        </w:rPr>
        <w:t xml:space="preserve"> </w:t>
      </w:r>
      <w:r w:rsidR="00944A99" w:rsidRPr="00BF042F">
        <w:rPr>
          <w:rFonts w:cs="Arial"/>
          <w:kern w:val="20"/>
          <w:lang w:val="x-none" w:eastAsia="x-none"/>
        </w:rPr>
        <w:t>Ross Simpson, MD</w:t>
      </w:r>
      <w:r w:rsidR="00E85758">
        <w:rPr>
          <w:rFonts w:cs="Arial"/>
          <w:kern w:val="20"/>
          <w:lang w:eastAsia="x-none"/>
        </w:rPr>
        <w:t>.</w:t>
      </w:r>
    </w:p>
    <w:p w14:paraId="721F6AB0" w14:textId="77777777" w:rsidR="003059CC" w:rsidRPr="007A1275" w:rsidRDefault="003059CC" w:rsidP="003059CC">
      <w:pPr>
        <w:rPr>
          <w:rFonts w:cs="Arial"/>
          <w:kern w:val="18"/>
        </w:rPr>
      </w:pPr>
      <w:r w:rsidRPr="007A1275">
        <w:rPr>
          <w:rFonts w:cs="Arial"/>
          <w:kern w:val="18"/>
        </w:rPr>
        <w:t>With guidance from the CAP Cancer and CAP Pathology Electronic Reporting Committees.</w:t>
      </w:r>
    </w:p>
    <w:p w14:paraId="3A4CD3AE" w14:textId="77777777" w:rsidR="003059CC" w:rsidRPr="000953DF" w:rsidRDefault="003059CC" w:rsidP="009A45EF">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306189DC" w14:textId="77777777" w:rsidR="004559ED" w:rsidRDefault="004559ED" w:rsidP="003059CC">
      <w:pPr>
        <w:tabs>
          <w:tab w:val="left" w:pos="0"/>
        </w:tabs>
        <w:rPr>
          <w:rFonts w:cs="Arial"/>
          <w:kern w:val="18"/>
          <w:sz w:val="16"/>
          <w:szCs w:val="16"/>
        </w:rPr>
      </w:pPr>
    </w:p>
    <w:p w14:paraId="28F299FC" w14:textId="77777777" w:rsidR="00165585" w:rsidRPr="00A71FA1" w:rsidRDefault="00165585" w:rsidP="00165585">
      <w:pPr>
        <w:tabs>
          <w:tab w:val="left" w:pos="0"/>
        </w:tabs>
        <w:rPr>
          <w:rFonts w:cs="Arial"/>
          <w:b/>
          <w:kern w:val="18"/>
          <w:szCs w:val="24"/>
        </w:rPr>
      </w:pPr>
      <w:r w:rsidRPr="00A71FA1">
        <w:rPr>
          <w:rFonts w:cs="Arial"/>
          <w:b/>
          <w:kern w:val="18"/>
          <w:szCs w:val="24"/>
        </w:rPr>
        <w:t>Accreditation Requirements</w:t>
      </w:r>
    </w:p>
    <w:p w14:paraId="7E0A22F2" w14:textId="77777777" w:rsidR="003059CC" w:rsidRPr="00B74B56" w:rsidRDefault="00165585" w:rsidP="003059CC">
      <w:pPr>
        <w:rPr>
          <w:rFonts w:eastAsia="Arial" w:cs="Arial"/>
          <w:iCs/>
        </w:rPr>
      </w:pPr>
      <w:r w:rsidRPr="00A71FA1">
        <w:rPr>
          <w:rFonts w:cs="Arial"/>
          <w:szCs w:val="24"/>
        </w:rPr>
        <w:t xml:space="preserve">The use of this </w:t>
      </w:r>
      <w:r>
        <w:rPr>
          <w:rFonts w:cs="Arial"/>
          <w:szCs w:val="24"/>
        </w:rPr>
        <w:t>biopsy case summary</w:t>
      </w:r>
      <w:r w:rsidRPr="00A71FA1">
        <w:rPr>
          <w:rFonts w:cs="Arial"/>
          <w:szCs w:val="24"/>
        </w:rPr>
        <w:t xml:space="preserve"> is recommended for clinical care purposes, but is not required for accreditation </w:t>
      </w:r>
      <w:r w:rsidR="00FD131D" w:rsidRPr="00A71FA1">
        <w:rPr>
          <w:rFonts w:cs="Arial"/>
          <w:szCs w:val="24"/>
        </w:rPr>
        <w:t>purposes.</w:t>
      </w:r>
      <w:r w:rsidR="00FD131D">
        <w:rPr>
          <w:rFonts w:eastAsia="Calibri" w:cs="Arial"/>
        </w:rPr>
        <w:t xml:space="preserve"> </w:t>
      </w:r>
      <w:r w:rsidR="00FD131D" w:rsidRPr="00B74B56">
        <w:rPr>
          <w:rFonts w:eastAsia="Calibri" w:cs="Arial"/>
        </w:rPr>
        <w:t>The</w:t>
      </w:r>
      <w:r w:rsidR="003059CC" w:rsidRPr="00B74B56">
        <w:rPr>
          <w:rFonts w:eastAsia="Calibri" w:cs="Arial"/>
        </w:rPr>
        <w:t xml:space="preserve"> core</w:t>
      </w:r>
      <w:r w:rsidR="00582B5C">
        <w:rPr>
          <w:rFonts w:eastAsia="Calibri" w:cs="Arial"/>
        </w:rPr>
        <w:t xml:space="preserve"> and conditional </w:t>
      </w:r>
      <w:r w:rsidR="003059CC" w:rsidRPr="00B74B56">
        <w:rPr>
          <w:rFonts w:eastAsia="Calibri" w:cs="Arial"/>
        </w:rPr>
        <w:t xml:space="preserve">data elements </w:t>
      </w:r>
      <w:r w:rsidR="00582B5C">
        <w:rPr>
          <w:rFonts w:eastAsia="Calibri" w:cs="Arial"/>
        </w:rPr>
        <w:t xml:space="preserve">are routinely </w:t>
      </w:r>
      <w:r w:rsidR="003059CC" w:rsidRPr="00B74B56">
        <w:rPr>
          <w:rFonts w:eastAsia="Calibri" w:cs="Arial"/>
        </w:rPr>
        <w:t xml:space="preserve">reported </w:t>
      </w:r>
      <w:r w:rsidR="00582B5C">
        <w:rPr>
          <w:rFonts w:eastAsia="Calibri" w:cs="Arial"/>
        </w:rPr>
        <w:t xml:space="preserve">for biopsy specimens. Non-core data elements are included to allow for reporting information that may be of clinical </w:t>
      </w:r>
      <w:r w:rsidR="005257C2">
        <w:rPr>
          <w:rFonts w:eastAsia="Calibri" w:cs="Arial"/>
        </w:rPr>
        <w:t>value.</w:t>
      </w:r>
      <w:r w:rsidR="003059CC" w:rsidRPr="00B74B56">
        <w:rPr>
          <w:rFonts w:eastAsia="Calibri" w:cs="Arial"/>
          <w:color w:val="000000"/>
        </w:rPr>
        <w:t xml:space="preserve"> </w:t>
      </w:r>
    </w:p>
    <w:p w14:paraId="65EBAC47" w14:textId="77777777" w:rsidR="00670BA2" w:rsidRDefault="00670BA2" w:rsidP="003059CC">
      <w:pPr>
        <w:rPr>
          <w:rFonts w:cs="Arial"/>
          <w:b/>
        </w:rPr>
      </w:pPr>
    </w:p>
    <w:p w14:paraId="1D3CFE21" w14:textId="77777777" w:rsidR="003059CC" w:rsidRDefault="003059CC" w:rsidP="003059CC">
      <w:pPr>
        <w:tabs>
          <w:tab w:val="left" w:pos="720"/>
        </w:tabs>
        <w:ind w:left="720"/>
        <w:rPr>
          <w:rFonts w:cs="Arial"/>
          <w:kern w:val="18"/>
        </w:rPr>
      </w:pPr>
    </w:p>
    <w:p w14:paraId="2D0F61B0" w14:textId="4F3A0C91" w:rsidR="00446D52" w:rsidRPr="009C0147" w:rsidRDefault="00446D52" w:rsidP="00446D52">
      <w:pPr>
        <w:pStyle w:val="Head2"/>
        <w:rPr>
          <w:szCs w:val="26"/>
        </w:rPr>
      </w:pPr>
      <w:r>
        <w:rPr>
          <w:szCs w:val="26"/>
        </w:rPr>
        <w:t>Summary of Changes</w:t>
      </w:r>
    </w:p>
    <w:p w14:paraId="422360D3" w14:textId="0100FC22" w:rsidR="00446D52" w:rsidRDefault="00581CAC" w:rsidP="00446D52">
      <w:pPr>
        <w:rPr>
          <w:rFonts w:cs="Arial"/>
          <w:b/>
        </w:rPr>
      </w:pPr>
      <w:r>
        <w:rPr>
          <w:rFonts w:cs="Arial"/>
          <w:b/>
        </w:rPr>
        <w:t>v</w:t>
      </w:r>
      <w:r w:rsidR="00446D52">
        <w:rPr>
          <w:rFonts w:cs="Arial"/>
          <w:b/>
        </w:rPr>
        <w:t>1.0.0.1</w:t>
      </w:r>
    </w:p>
    <w:p w14:paraId="624647DB" w14:textId="5AC44E09" w:rsidR="00446D52" w:rsidRDefault="00446D52" w:rsidP="00446D52">
      <w:pPr>
        <w:rPr>
          <w:rFonts w:cs="Arial"/>
          <w:bCs/>
        </w:rPr>
      </w:pPr>
      <w:r>
        <w:rPr>
          <w:rFonts w:cs="Arial"/>
          <w:bCs/>
        </w:rPr>
        <w:t>Added Architectural Pattern</w:t>
      </w:r>
    </w:p>
    <w:p w14:paraId="7F3FBAB4" w14:textId="77777777" w:rsidR="00446D52" w:rsidRPr="00645F11" w:rsidRDefault="00446D52" w:rsidP="00446D52">
      <w:pPr>
        <w:rPr>
          <w:rFonts w:cs="Arial"/>
          <w:bCs/>
        </w:rPr>
      </w:pPr>
      <w:r w:rsidRPr="00645F11">
        <w:rPr>
          <w:rFonts w:cs="Arial"/>
          <w:bCs/>
        </w:rPr>
        <w:t>Updated the Background Documentation (Notes)</w:t>
      </w:r>
    </w:p>
    <w:p w14:paraId="37F28ECE" w14:textId="77777777" w:rsidR="00446D52" w:rsidRPr="00645F11" w:rsidRDefault="00446D52" w:rsidP="00446D52">
      <w:pPr>
        <w:rPr>
          <w:rFonts w:cs="Arial"/>
          <w:bCs/>
        </w:rPr>
      </w:pPr>
    </w:p>
    <w:p w14:paraId="51BAA6DA" w14:textId="77777777" w:rsidR="00052F52" w:rsidRDefault="00052F52" w:rsidP="005170E5">
      <w:pPr>
        <w:rPr>
          <w:rFonts w:cs="Arial"/>
        </w:rPr>
      </w:pPr>
    </w:p>
    <w:p w14:paraId="115FF883" w14:textId="06ADB9B9" w:rsidR="00581CAC" w:rsidRPr="005C314D" w:rsidRDefault="00581CAC" w:rsidP="005170E5">
      <w:pPr>
        <w:rPr>
          <w:rFonts w:cs="Arial"/>
        </w:rPr>
        <w:sectPr w:rsidR="00581CAC" w:rsidRPr="005C314D" w:rsidSect="00836C6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936" w:footer="720" w:gutter="0"/>
          <w:cols w:space="720"/>
          <w:titlePg/>
        </w:sectPr>
      </w:pPr>
    </w:p>
    <w:p w14:paraId="29CD77EF" w14:textId="77777777" w:rsidR="00017CD8" w:rsidRPr="00836C6C" w:rsidRDefault="00017CD8" w:rsidP="00017CD8">
      <w:pPr>
        <w:pStyle w:val="Head2"/>
        <w:rPr>
          <w:rFonts w:cs="Arial"/>
          <w:kern w:val="18"/>
        </w:rPr>
      </w:pPr>
      <w:r w:rsidRPr="00836C6C">
        <w:rPr>
          <w:rFonts w:cs="Arial"/>
          <w:kern w:val="18"/>
        </w:rPr>
        <w:lastRenderedPageBreak/>
        <w:t>Surgical Pathology Cancer Case Summary</w:t>
      </w:r>
    </w:p>
    <w:p w14:paraId="4A7EC418" w14:textId="77777777" w:rsidR="00017CD8" w:rsidRPr="00836C6C" w:rsidRDefault="00017CD8" w:rsidP="00017CD8">
      <w:pPr>
        <w:rPr>
          <w:rFonts w:cs="Arial"/>
          <w:kern w:val="18"/>
        </w:rPr>
      </w:pPr>
    </w:p>
    <w:p w14:paraId="7C35B65D" w14:textId="009FDF54" w:rsidR="00017CD8" w:rsidRPr="00836C6C" w:rsidRDefault="00017CD8" w:rsidP="00017CD8">
      <w:pPr>
        <w:rPr>
          <w:rFonts w:cs="Arial"/>
          <w:kern w:val="18"/>
        </w:rPr>
      </w:pPr>
      <w:r w:rsidRPr="00836C6C">
        <w:rPr>
          <w:rFonts w:cs="Arial"/>
          <w:kern w:val="18"/>
        </w:rPr>
        <w:t xml:space="preserve">Protocol posting date: </w:t>
      </w:r>
      <w:r w:rsidR="0077030C">
        <w:rPr>
          <w:rFonts w:cs="Arial"/>
          <w:kern w:val="18"/>
        </w:rPr>
        <w:t>February</w:t>
      </w:r>
      <w:r>
        <w:rPr>
          <w:rFonts w:cs="Arial"/>
          <w:kern w:val="18"/>
        </w:rPr>
        <w:t xml:space="preserve"> </w:t>
      </w:r>
      <w:r w:rsidR="00746D83">
        <w:rPr>
          <w:rFonts w:cs="Arial"/>
          <w:kern w:val="18"/>
        </w:rPr>
        <w:t>2020</w:t>
      </w:r>
    </w:p>
    <w:p w14:paraId="33A21256" w14:textId="77777777" w:rsidR="00017CD8" w:rsidRPr="00836C6C" w:rsidRDefault="00017CD8" w:rsidP="00017CD8">
      <w:pPr>
        <w:rPr>
          <w:rFonts w:cs="Arial"/>
          <w:kern w:val="18"/>
        </w:rPr>
      </w:pPr>
    </w:p>
    <w:p w14:paraId="6BA62D27" w14:textId="77777777" w:rsidR="00017CD8" w:rsidRPr="000C2367" w:rsidRDefault="007E5248" w:rsidP="00017CD8">
      <w:pPr>
        <w:pStyle w:val="BodyTextIndent"/>
        <w:spacing w:line="240" w:lineRule="auto"/>
        <w:ind w:left="0" w:firstLine="0"/>
        <w:rPr>
          <w:rFonts w:cs="Arial"/>
          <w:iCs/>
          <w:kern w:val="20"/>
        </w:rPr>
      </w:pPr>
      <w:r>
        <w:rPr>
          <w:rFonts w:cs="Arial"/>
          <w:kern w:val="18"/>
        </w:rPr>
        <w:t>DCIS</w:t>
      </w:r>
      <w:r w:rsidR="00017CD8" w:rsidRPr="00836C6C">
        <w:rPr>
          <w:rFonts w:cs="Arial"/>
          <w:kern w:val="18"/>
        </w:rPr>
        <w:t xml:space="preserve"> OF THE BREAST:</w:t>
      </w:r>
      <w:r w:rsidR="00017CD8" w:rsidRPr="000C2367" w:rsidDel="00FC47B5">
        <w:rPr>
          <w:rFonts w:cs="Arial"/>
          <w:iCs/>
          <w:kern w:val="20"/>
        </w:rPr>
        <w:t xml:space="preserve"> </w:t>
      </w:r>
      <w:r w:rsidR="006D2FDE">
        <w:rPr>
          <w:rFonts w:cs="Arial"/>
          <w:iCs/>
          <w:kern w:val="20"/>
        </w:rPr>
        <w:t>Biopsy</w:t>
      </w:r>
    </w:p>
    <w:p w14:paraId="611F2F0C" w14:textId="77777777" w:rsidR="00C74E6E" w:rsidRDefault="00C74E6E" w:rsidP="00C74E6E">
      <w:pPr>
        <w:rPr>
          <w:rFonts w:cs="Arial"/>
          <w:b/>
        </w:rPr>
      </w:pPr>
    </w:p>
    <w:p w14:paraId="045CBF32" w14:textId="77777777" w:rsidR="00094F2C" w:rsidRDefault="00C74E6E" w:rsidP="00C74E6E">
      <w:pPr>
        <w:rPr>
          <w:rFonts w:cs="Arial"/>
          <w:b/>
        </w:rPr>
      </w:pPr>
      <w:r w:rsidRPr="00F31942">
        <w:rPr>
          <w:rFonts w:cs="Arial"/>
          <w:b/>
        </w:rPr>
        <w:t>Note</w:t>
      </w:r>
      <w:r w:rsidR="00094F2C">
        <w:rPr>
          <w:rFonts w:cs="Arial"/>
          <w:b/>
        </w:rPr>
        <w:t>s:</w:t>
      </w:r>
    </w:p>
    <w:p w14:paraId="751FA0DA" w14:textId="744D8A5B" w:rsidR="00B573DD" w:rsidRDefault="00C74E6E" w:rsidP="00B573DD">
      <w:pPr>
        <w:rPr>
          <w:rFonts w:cs="Arial"/>
          <w:b/>
        </w:rPr>
      </w:pPr>
      <w:r w:rsidRPr="00F31942">
        <w:rPr>
          <w:rFonts w:cs="Arial"/>
          <w:b/>
        </w:rPr>
        <w:t xml:space="preserve">This </w:t>
      </w:r>
      <w:r>
        <w:rPr>
          <w:rFonts w:cs="Arial"/>
          <w:b/>
        </w:rPr>
        <w:t>case s</w:t>
      </w:r>
      <w:r w:rsidRPr="00F31942">
        <w:rPr>
          <w:rFonts w:cs="Arial"/>
          <w:b/>
        </w:rPr>
        <w:t>ummary is recommended for reporting biopsy specimens but is NOT REQUIRED for accreditation purposes.</w:t>
      </w:r>
      <w:r w:rsidR="00B573DD">
        <w:rPr>
          <w:rFonts w:cs="Arial"/>
          <w:b/>
          <w:kern w:val="22"/>
        </w:rPr>
        <w:t xml:space="preserve"> </w:t>
      </w:r>
      <w:r w:rsidR="00B573DD">
        <w:rPr>
          <w:rFonts w:cs="Arial"/>
          <w:b/>
        </w:rPr>
        <w:t>Core data elements are bolded to help identify routinely reported elements.</w:t>
      </w:r>
    </w:p>
    <w:p w14:paraId="6D8EC1E4" w14:textId="77777777" w:rsidR="007E5248" w:rsidRDefault="007E5248" w:rsidP="00017CD8">
      <w:pPr>
        <w:pStyle w:val="Footer"/>
        <w:tabs>
          <w:tab w:val="clear" w:pos="4320"/>
          <w:tab w:val="clear" w:pos="8640"/>
        </w:tabs>
        <w:rPr>
          <w:rFonts w:cs="Arial"/>
          <w:b/>
          <w:kern w:val="18"/>
        </w:rPr>
      </w:pPr>
    </w:p>
    <w:p w14:paraId="18B133BA" w14:textId="77777777" w:rsidR="00017CD8" w:rsidRPr="00836C6C" w:rsidRDefault="00017CD8" w:rsidP="00017CD8">
      <w:pPr>
        <w:pStyle w:val="Footer"/>
        <w:tabs>
          <w:tab w:val="clear" w:pos="4320"/>
          <w:tab w:val="clear" w:pos="8640"/>
        </w:tabs>
        <w:rPr>
          <w:rFonts w:cs="Arial"/>
          <w:b/>
          <w:kern w:val="18"/>
        </w:rPr>
      </w:pPr>
      <w:r w:rsidRPr="00836C6C">
        <w:rPr>
          <w:rFonts w:cs="Arial"/>
          <w:b/>
          <w:kern w:val="18"/>
        </w:rPr>
        <w:t>Select a single response unless otherwise indicated.</w:t>
      </w:r>
    </w:p>
    <w:p w14:paraId="611A2FA0" w14:textId="77777777" w:rsidR="00017CD8" w:rsidRPr="00836C6C" w:rsidRDefault="00017CD8" w:rsidP="00017CD8">
      <w:pPr>
        <w:pStyle w:val="Heading2"/>
        <w:rPr>
          <w:rFonts w:cs="Arial"/>
          <w:kern w:val="18"/>
        </w:rPr>
      </w:pPr>
    </w:p>
    <w:p w14:paraId="44A1EAC9" w14:textId="77777777" w:rsidR="00017CD8" w:rsidRDefault="00017CD8" w:rsidP="00017CD8">
      <w:pPr>
        <w:pStyle w:val="Heading2"/>
        <w:rPr>
          <w:rFonts w:cs="Arial"/>
          <w:kern w:val="18"/>
        </w:rPr>
      </w:pPr>
      <w:r w:rsidRPr="00836C6C">
        <w:rPr>
          <w:rFonts w:cs="Arial"/>
          <w:kern w:val="18"/>
        </w:rPr>
        <w:t xml:space="preserve">Procedure </w:t>
      </w:r>
    </w:p>
    <w:p w14:paraId="5DC7583B" w14:textId="77777777" w:rsidR="00017CD8" w:rsidRDefault="00017CD8" w:rsidP="00017CD8">
      <w:pPr>
        <w:rPr>
          <w:rFonts w:cs="Arial"/>
          <w:kern w:val="18"/>
        </w:rPr>
      </w:pPr>
      <w:r w:rsidRPr="00836C6C">
        <w:rPr>
          <w:rFonts w:cs="Arial"/>
          <w:kern w:val="18"/>
        </w:rPr>
        <w:t xml:space="preserve">___ </w:t>
      </w:r>
      <w:r w:rsidR="00CF4EE3">
        <w:rPr>
          <w:rFonts w:cs="Arial"/>
          <w:kern w:val="18"/>
        </w:rPr>
        <w:t>Needle b</w:t>
      </w:r>
      <w:r w:rsidR="00C74E6E">
        <w:rPr>
          <w:rFonts w:cs="Arial"/>
          <w:kern w:val="18"/>
        </w:rPr>
        <w:t>iopsy</w:t>
      </w:r>
    </w:p>
    <w:p w14:paraId="20DA272C" w14:textId="77777777" w:rsidR="006236C1" w:rsidRDefault="006236C1" w:rsidP="006236C1">
      <w:pPr>
        <w:rPr>
          <w:rFonts w:cs="Arial"/>
          <w:kern w:val="18"/>
        </w:rPr>
      </w:pPr>
      <w:r>
        <w:rPr>
          <w:rFonts w:cs="Arial"/>
          <w:kern w:val="18"/>
        </w:rPr>
        <w:t>___ Fine needle aspiration</w:t>
      </w:r>
    </w:p>
    <w:p w14:paraId="6C1D7FE6" w14:textId="77777777" w:rsidR="00017CD8" w:rsidRPr="00836C6C" w:rsidRDefault="00017CD8" w:rsidP="00017CD8">
      <w:pPr>
        <w:rPr>
          <w:rFonts w:cs="Arial"/>
          <w:kern w:val="18"/>
        </w:rPr>
      </w:pPr>
      <w:r w:rsidRPr="00836C6C">
        <w:rPr>
          <w:rFonts w:cs="Arial"/>
          <w:kern w:val="18"/>
        </w:rPr>
        <w:t>___ Other (specify): ____________________________</w:t>
      </w:r>
    </w:p>
    <w:p w14:paraId="42C08E3E" w14:textId="77777777" w:rsidR="00017CD8" w:rsidRPr="00836C6C" w:rsidRDefault="00017CD8" w:rsidP="00017CD8">
      <w:pPr>
        <w:rPr>
          <w:rFonts w:cs="Arial"/>
          <w:kern w:val="18"/>
        </w:rPr>
      </w:pPr>
      <w:r w:rsidRPr="00836C6C">
        <w:rPr>
          <w:rFonts w:cs="Arial"/>
          <w:kern w:val="18"/>
        </w:rPr>
        <w:t>___ Not specified</w:t>
      </w:r>
    </w:p>
    <w:p w14:paraId="701DCBBE" w14:textId="77777777" w:rsidR="00017CD8" w:rsidRPr="00836C6C" w:rsidRDefault="00017CD8" w:rsidP="00017CD8">
      <w:pPr>
        <w:rPr>
          <w:rFonts w:cs="Arial"/>
          <w:i/>
          <w:kern w:val="18"/>
        </w:rPr>
      </w:pPr>
    </w:p>
    <w:p w14:paraId="421E3574" w14:textId="77777777" w:rsidR="00017CD8" w:rsidRPr="00836C6C" w:rsidRDefault="00017CD8" w:rsidP="00017CD8">
      <w:pPr>
        <w:pStyle w:val="Heading2"/>
        <w:rPr>
          <w:rFonts w:cs="Arial"/>
          <w:kern w:val="18"/>
        </w:rPr>
      </w:pPr>
      <w:r w:rsidRPr="00836C6C">
        <w:rPr>
          <w:rFonts w:cs="Arial"/>
          <w:kern w:val="18"/>
        </w:rPr>
        <w:t>Specimen Laterality</w:t>
      </w:r>
    </w:p>
    <w:p w14:paraId="1BF57FAE" w14:textId="77777777" w:rsidR="00017CD8" w:rsidRPr="00836C6C" w:rsidRDefault="00017CD8" w:rsidP="00017CD8">
      <w:pPr>
        <w:rPr>
          <w:rFonts w:cs="Arial"/>
          <w:kern w:val="18"/>
        </w:rPr>
      </w:pPr>
      <w:r w:rsidRPr="00836C6C">
        <w:rPr>
          <w:rFonts w:cs="Arial"/>
          <w:kern w:val="18"/>
        </w:rPr>
        <w:t>___ Right</w:t>
      </w:r>
    </w:p>
    <w:p w14:paraId="342FF633" w14:textId="77777777" w:rsidR="00017CD8" w:rsidRPr="00836C6C" w:rsidRDefault="00017CD8" w:rsidP="00017CD8">
      <w:pPr>
        <w:rPr>
          <w:rFonts w:cs="Arial"/>
          <w:kern w:val="18"/>
        </w:rPr>
      </w:pPr>
      <w:r w:rsidRPr="00836C6C">
        <w:rPr>
          <w:rFonts w:cs="Arial"/>
          <w:kern w:val="18"/>
        </w:rPr>
        <w:t>___ Left</w:t>
      </w:r>
    </w:p>
    <w:p w14:paraId="2F04E103" w14:textId="77777777" w:rsidR="00017CD8" w:rsidRDefault="00017CD8" w:rsidP="00017CD8">
      <w:pPr>
        <w:rPr>
          <w:rFonts w:cs="Arial"/>
          <w:kern w:val="18"/>
        </w:rPr>
      </w:pPr>
      <w:r w:rsidRPr="00836C6C">
        <w:rPr>
          <w:rFonts w:cs="Arial"/>
          <w:kern w:val="18"/>
        </w:rPr>
        <w:t>___ Not specified</w:t>
      </w:r>
    </w:p>
    <w:p w14:paraId="69390BCD" w14:textId="77777777" w:rsidR="00133E80" w:rsidRDefault="00133E80" w:rsidP="00017CD8">
      <w:pPr>
        <w:rPr>
          <w:rFonts w:cs="Arial"/>
          <w:kern w:val="18"/>
        </w:rPr>
      </w:pPr>
    </w:p>
    <w:p w14:paraId="4C869DE6" w14:textId="611737B2" w:rsidR="00133E80" w:rsidRPr="00A00DB9" w:rsidRDefault="00133E80" w:rsidP="00133E80">
      <w:pPr>
        <w:pStyle w:val="Heading2"/>
        <w:rPr>
          <w:rFonts w:cs="Arial"/>
          <w:b w:val="0"/>
        </w:rPr>
      </w:pPr>
      <w:bookmarkStart w:id="1" w:name="_Hlk529784054"/>
      <w:r w:rsidRPr="00A00DB9">
        <w:rPr>
          <w:rFonts w:cs="Arial"/>
          <w:b w:val="0"/>
        </w:rPr>
        <w:t>Tumor Site (select all that apply)</w:t>
      </w:r>
    </w:p>
    <w:p w14:paraId="63646601" w14:textId="41769E08" w:rsidR="00133E80" w:rsidRPr="00270FB7" w:rsidRDefault="00133E80" w:rsidP="00133E80">
      <w:pPr>
        <w:rPr>
          <w:rFonts w:cs="Arial"/>
          <w:kern w:val="20"/>
        </w:rPr>
      </w:pPr>
      <w:r w:rsidRPr="00270FB7">
        <w:rPr>
          <w:rFonts w:cs="Arial"/>
          <w:kern w:val="20"/>
        </w:rPr>
        <w:t>___ Upper outer quadrant</w:t>
      </w:r>
    </w:p>
    <w:p w14:paraId="1DAA3252" w14:textId="5EE265EC" w:rsidR="00133E80" w:rsidRPr="00270FB7" w:rsidRDefault="00133E80" w:rsidP="00133E80">
      <w:pPr>
        <w:rPr>
          <w:rFonts w:cs="Arial"/>
          <w:kern w:val="20"/>
        </w:rPr>
      </w:pPr>
      <w:r w:rsidRPr="00270FB7">
        <w:rPr>
          <w:rFonts w:cs="Arial"/>
          <w:kern w:val="20"/>
        </w:rPr>
        <w:t>___ Lower outer quadrant</w:t>
      </w:r>
    </w:p>
    <w:p w14:paraId="2559343B" w14:textId="233A200B" w:rsidR="00133E80" w:rsidRPr="00270FB7" w:rsidRDefault="00133E80" w:rsidP="00133E80">
      <w:pPr>
        <w:rPr>
          <w:rFonts w:cs="Arial"/>
          <w:kern w:val="20"/>
        </w:rPr>
      </w:pPr>
      <w:r w:rsidRPr="00270FB7">
        <w:rPr>
          <w:rFonts w:cs="Arial"/>
          <w:kern w:val="20"/>
        </w:rPr>
        <w:t>___ Upper inner quadrant</w:t>
      </w:r>
    </w:p>
    <w:p w14:paraId="6A357700" w14:textId="038C2019" w:rsidR="00133E80" w:rsidRPr="00270FB7" w:rsidRDefault="00133E80" w:rsidP="00133E80">
      <w:pPr>
        <w:rPr>
          <w:rFonts w:cs="Arial"/>
          <w:kern w:val="20"/>
        </w:rPr>
      </w:pPr>
      <w:r w:rsidRPr="00270FB7">
        <w:rPr>
          <w:rFonts w:cs="Arial"/>
          <w:kern w:val="20"/>
        </w:rPr>
        <w:t>___ Lower inner quadrant</w:t>
      </w:r>
    </w:p>
    <w:p w14:paraId="2023245A" w14:textId="7D175058" w:rsidR="00133E80" w:rsidRPr="00270FB7" w:rsidRDefault="00133E80" w:rsidP="00133E80">
      <w:pPr>
        <w:rPr>
          <w:rFonts w:cs="Arial"/>
          <w:kern w:val="20"/>
        </w:rPr>
      </w:pPr>
      <w:r w:rsidRPr="00270FB7">
        <w:rPr>
          <w:rFonts w:cs="Arial"/>
          <w:kern w:val="20"/>
        </w:rPr>
        <w:t>___ Central</w:t>
      </w:r>
    </w:p>
    <w:p w14:paraId="7F365301" w14:textId="71A205EC" w:rsidR="00133E80" w:rsidRDefault="00133E80" w:rsidP="00133E80">
      <w:pPr>
        <w:rPr>
          <w:rFonts w:cs="Arial"/>
          <w:kern w:val="20"/>
        </w:rPr>
      </w:pPr>
      <w:r w:rsidRPr="00270FB7">
        <w:rPr>
          <w:rFonts w:cs="Arial"/>
          <w:kern w:val="20"/>
        </w:rPr>
        <w:t>___ Nipple</w:t>
      </w:r>
    </w:p>
    <w:p w14:paraId="310F5D32" w14:textId="3819113A" w:rsidR="00C566DC" w:rsidRDefault="00A85FC4" w:rsidP="00C566DC">
      <w:pPr>
        <w:rPr>
          <w:rFonts w:cs="Arial"/>
          <w:kern w:val="20"/>
        </w:rPr>
      </w:pPr>
      <w:r>
        <w:rPr>
          <w:rFonts w:cs="Arial"/>
          <w:kern w:val="20"/>
        </w:rPr>
        <w:t>___</w:t>
      </w:r>
      <w:r w:rsidR="00C566DC">
        <w:rPr>
          <w:rFonts w:cs="Arial"/>
          <w:kern w:val="20"/>
        </w:rPr>
        <w:t xml:space="preserve"> Clock position (specify</w:t>
      </w:r>
      <w:r>
        <w:rPr>
          <w:rFonts w:cs="Arial"/>
          <w:kern w:val="20"/>
        </w:rPr>
        <w:t>): _</w:t>
      </w:r>
      <w:r w:rsidR="00C566DC">
        <w:rPr>
          <w:rFonts w:cs="Arial"/>
          <w:kern w:val="20"/>
        </w:rPr>
        <w:t>____o’clock</w:t>
      </w:r>
    </w:p>
    <w:p w14:paraId="1BFC171C" w14:textId="09AA6573" w:rsidR="00C566DC" w:rsidRDefault="00C566DC" w:rsidP="00C566DC">
      <w:pPr>
        <w:rPr>
          <w:rFonts w:cs="Arial"/>
          <w:kern w:val="20"/>
        </w:rPr>
      </w:pPr>
      <w:r>
        <w:rPr>
          <w:rFonts w:cs="Arial"/>
          <w:kern w:val="20"/>
        </w:rPr>
        <w:t>___</w:t>
      </w:r>
      <w:r w:rsidR="0081173E">
        <w:rPr>
          <w:rFonts w:cs="Arial"/>
          <w:kern w:val="20"/>
        </w:rPr>
        <w:t xml:space="preserve"> </w:t>
      </w:r>
      <w:r>
        <w:rPr>
          <w:rFonts w:cs="Arial"/>
          <w:kern w:val="20"/>
        </w:rPr>
        <w:t>Distance from nipple (centimeters</w:t>
      </w:r>
      <w:r w:rsidR="003B6EB9">
        <w:rPr>
          <w:rFonts w:cs="Arial"/>
          <w:kern w:val="20"/>
        </w:rPr>
        <w:t>): _</w:t>
      </w:r>
      <w:r>
        <w:rPr>
          <w:rFonts w:cs="Arial"/>
          <w:kern w:val="20"/>
        </w:rPr>
        <w:t>_____cm</w:t>
      </w:r>
    </w:p>
    <w:p w14:paraId="621B440C" w14:textId="7DA7F1C8" w:rsidR="00133E80" w:rsidRPr="00270FB7" w:rsidRDefault="00133E80" w:rsidP="00133E80">
      <w:pPr>
        <w:rPr>
          <w:rFonts w:cs="Arial"/>
          <w:kern w:val="20"/>
        </w:rPr>
      </w:pPr>
      <w:r w:rsidRPr="00270FB7">
        <w:rPr>
          <w:rFonts w:cs="Arial"/>
          <w:kern w:val="20"/>
        </w:rPr>
        <w:t>___ Other (specify): _____________________</w:t>
      </w:r>
    </w:p>
    <w:p w14:paraId="4B0E75C6" w14:textId="517419CD" w:rsidR="00133E80" w:rsidRPr="00270FB7" w:rsidRDefault="00133E80" w:rsidP="00133E80">
      <w:pPr>
        <w:rPr>
          <w:rFonts w:cs="Arial"/>
          <w:kern w:val="20"/>
        </w:rPr>
      </w:pPr>
      <w:r w:rsidRPr="00270FB7">
        <w:rPr>
          <w:rFonts w:cs="Arial"/>
          <w:kern w:val="20"/>
        </w:rPr>
        <w:t>___ Not specified</w:t>
      </w:r>
    </w:p>
    <w:bookmarkEnd w:id="1"/>
    <w:p w14:paraId="5C6C0F20" w14:textId="77777777" w:rsidR="00017CD8" w:rsidRPr="00836C6C" w:rsidRDefault="00017CD8" w:rsidP="00017CD8">
      <w:pPr>
        <w:rPr>
          <w:rFonts w:cs="Arial"/>
          <w:kern w:val="18"/>
        </w:rPr>
      </w:pPr>
    </w:p>
    <w:p w14:paraId="388D17DE" w14:textId="77777777" w:rsidR="00017CD8" w:rsidRDefault="00017CD8" w:rsidP="00017CD8">
      <w:pPr>
        <w:pStyle w:val="Heading2"/>
      </w:pPr>
      <w:r w:rsidRPr="00836C6C">
        <w:t>Histologic Type</w:t>
      </w:r>
      <w:r w:rsidRPr="00C0589D">
        <w:rPr>
          <w:rFonts w:cs="Arial"/>
          <w:b w:val="0"/>
          <w:kern w:val="18"/>
        </w:rPr>
        <w:t xml:space="preserve"> </w:t>
      </w:r>
      <w:r w:rsidRPr="003E0D4B">
        <w:t>(</w:t>
      </w:r>
      <w:r w:rsidRPr="00836C6C">
        <w:t xml:space="preserve">Note </w:t>
      </w:r>
      <w:r w:rsidR="00140B5D">
        <w:t>A</w:t>
      </w:r>
      <w:r w:rsidRPr="00836C6C">
        <w:t>)</w:t>
      </w:r>
    </w:p>
    <w:p w14:paraId="17D95FF1" w14:textId="77777777" w:rsidR="003E0D4B" w:rsidRDefault="003E0D4B" w:rsidP="00017CD8">
      <w:pPr>
        <w:rPr>
          <w:rFonts w:cs="Arial"/>
        </w:rPr>
      </w:pPr>
      <w:r>
        <w:rPr>
          <w:rFonts w:cs="Arial"/>
          <w:kern w:val="18"/>
        </w:rPr>
        <w:t xml:space="preserve">___ </w:t>
      </w:r>
      <w:r w:rsidRPr="00140B5D">
        <w:rPr>
          <w:rFonts w:cs="Arial"/>
        </w:rPr>
        <w:t>Ductal carcinoma in situ</w:t>
      </w:r>
      <w:r>
        <w:rPr>
          <w:rFonts w:cs="Arial"/>
        </w:rPr>
        <w:t xml:space="preserve"> (DCIS)</w:t>
      </w:r>
    </w:p>
    <w:p w14:paraId="1B206AE2" w14:textId="77777777" w:rsidR="00F12446" w:rsidRPr="007A49B2" w:rsidRDefault="00F12446" w:rsidP="00F12446">
      <w:pPr>
        <w:rPr>
          <w:rFonts w:cs="Arial"/>
        </w:rPr>
      </w:pPr>
      <w:r w:rsidRPr="007A49B2">
        <w:rPr>
          <w:rFonts w:cs="Arial"/>
        </w:rPr>
        <w:t xml:space="preserve">___ Paget disease </w:t>
      </w:r>
    </w:p>
    <w:p w14:paraId="45B12D94" w14:textId="77777777" w:rsidR="00F12446" w:rsidRDefault="00F12446" w:rsidP="00F12446">
      <w:pPr>
        <w:rPr>
          <w:rFonts w:cs="Arial"/>
        </w:rPr>
      </w:pPr>
      <w:r w:rsidRPr="007A49B2">
        <w:rPr>
          <w:rFonts w:cs="Arial"/>
        </w:rPr>
        <w:t xml:space="preserve">___ </w:t>
      </w:r>
      <w:r>
        <w:rPr>
          <w:rFonts w:cs="Arial"/>
        </w:rPr>
        <w:t>E</w:t>
      </w:r>
      <w:r w:rsidRPr="007A49B2">
        <w:rPr>
          <w:rFonts w:cs="Arial"/>
        </w:rPr>
        <w:t>ncapsulated</w:t>
      </w:r>
      <w:r>
        <w:rPr>
          <w:rFonts w:cs="Arial"/>
        </w:rPr>
        <w:t xml:space="preserve"> </w:t>
      </w:r>
      <w:r w:rsidRPr="007A49B2">
        <w:rPr>
          <w:rFonts w:cs="Arial"/>
        </w:rPr>
        <w:t>papillary carcinoma</w:t>
      </w:r>
      <w:r>
        <w:rPr>
          <w:rFonts w:cs="Arial"/>
        </w:rPr>
        <w:t xml:space="preserve"> without invasive carcinoma</w:t>
      </w:r>
    </w:p>
    <w:p w14:paraId="516E9A40" w14:textId="422EB823" w:rsidR="00F12446" w:rsidRPr="00F12446" w:rsidRDefault="00F12446" w:rsidP="00017CD8">
      <w:pPr>
        <w:rPr>
          <w:rFonts w:cs="Arial"/>
        </w:rPr>
      </w:pPr>
      <w:r>
        <w:rPr>
          <w:rFonts w:cs="Arial"/>
        </w:rPr>
        <w:t>___ Solid papillary carcinoma without invasive carcinoma</w:t>
      </w:r>
    </w:p>
    <w:p w14:paraId="09424E30" w14:textId="77777777" w:rsidR="003E0D4B" w:rsidRDefault="003E0D4B" w:rsidP="007E5248">
      <w:pPr>
        <w:rPr>
          <w:rFonts w:cs="Arial"/>
          <w:b/>
          <w:kern w:val="18"/>
        </w:rPr>
      </w:pPr>
    </w:p>
    <w:p w14:paraId="2C13CAC5" w14:textId="0AC4325D" w:rsidR="00446D52" w:rsidRPr="00581CAC" w:rsidRDefault="00446D52" w:rsidP="00446D52">
      <w:pPr>
        <w:pStyle w:val="Heading2"/>
        <w:rPr>
          <w:rFonts w:cs="Arial"/>
          <w:b w:val="0"/>
          <w:bCs/>
        </w:rPr>
      </w:pPr>
      <w:r w:rsidRPr="00581CAC">
        <w:rPr>
          <w:rFonts w:cs="Arial"/>
          <w:b w:val="0"/>
          <w:bCs/>
        </w:rPr>
        <w:t xml:space="preserve">Architectural Patterns (select all that apply) (Note </w:t>
      </w:r>
      <w:r w:rsidR="001E29AB">
        <w:rPr>
          <w:rFonts w:cs="Arial"/>
          <w:b w:val="0"/>
          <w:bCs/>
        </w:rPr>
        <w:t>B</w:t>
      </w:r>
      <w:r w:rsidRPr="00581CAC">
        <w:rPr>
          <w:rFonts w:cs="Arial"/>
          <w:b w:val="0"/>
          <w:bCs/>
        </w:rPr>
        <w:t>)</w:t>
      </w:r>
    </w:p>
    <w:p w14:paraId="0E56C322" w14:textId="3F258699" w:rsidR="00446D52" w:rsidRPr="00270FB7" w:rsidRDefault="00446D52" w:rsidP="00446D52">
      <w:pPr>
        <w:rPr>
          <w:rFonts w:cs="Arial"/>
          <w:b/>
          <w:kern w:val="20"/>
        </w:rPr>
      </w:pPr>
      <w:r w:rsidRPr="00270FB7">
        <w:rPr>
          <w:rFonts w:cs="Arial"/>
          <w:kern w:val="20"/>
        </w:rPr>
        <w:t xml:space="preserve">___ Comedo </w:t>
      </w:r>
    </w:p>
    <w:p w14:paraId="3188A17B" w14:textId="086C7769" w:rsidR="00446D52" w:rsidRPr="00270FB7" w:rsidRDefault="00446D52" w:rsidP="00446D52">
      <w:pPr>
        <w:rPr>
          <w:rFonts w:cs="Arial"/>
          <w:kern w:val="20"/>
        </w:rPr>
      </w:pPr>
      <w:r w:rsidRPr="00270FB7">
        <w:rPr>
          <w:rFonts w:cs="Arial"/>
          <w:kern w:val="20"/>
        </w:rPr>
        <w:t>___ Paget disease (DCIS involving nipple skin)</w:t>
      </w:r>
    </w:p>
    <w:p w14:paraId="61A7B303" w14:textId="25A71691" w:rsidR="00446D52" w:rsidRPr="00270FB7" w:rsidRDefault="00446D52" w:rsidP="00446D52">
      <w:pPr>
        <w:rPr>
          <w:rFonts w:cs="Arial"/>
          <w:kern w:val="20"/>
        </w:rPr>
      </w:pPr>
      <w:r w:rsidRPr="00270FB7">
        <w:rPr>
          <w:rFonts w:cs="Arial"/>
          <w:kern w:val="20"/>
        </w:rPr>
        <w:t>___ Cribriform</w:t>
      </w:r>
    </w:p>
    <w:p w14:paraId="798B774B" w14:textId="6B8A20FB" w:rsidR="00446D52" w:rsidRPr="00270FB7" w:rsidRDefault="00446D52" w:rsidP="00446D52">
      <w:pPr>
        <w:rPr>
          <w:rFonts w:cs="Arial"/>
          <w:kern w:val="20"/>
        </w:rPr>
      </w:pPr>
      <w:r w:rsidRPr="00270FB7">
        <w:rPr>
          <w:rFonts w:cs="Arial"/>
          <w:kern w:val="20"/>
        </w:rPr>
        <w:t>___ Micropapillary</w:t>
      </w:r>
    </w:p>
    <w:p w14:paraId="766C6617" w14:textId="45451A4D" w:rsidR="00446D52" w:rsidRPr="00270FB7" w:rsidRDefault="00446D52" w:rsidP="00446D52">
      <w:pPr>
        <w:rPr>
          <w:rFonts w:cs="Arial"/>
          <w:kern w:val="20"/>
        </w:rPr>
      </w:pPr>
      <w:r w:rsidRPr="00270FB7">
        <w:rPr>
          <w:rFonts w:cs="Arial"/>
          <w:kern w:val="20"/>
        </w:rPr>
        <w:t>___ Papillary</w:t>
      </w:r>
    </w:p>
    <w:p w14:paraId="37956549" w14:textId="5E39093A" w:rsidR="00446D52" w:rsidRPr="00270FB7" w:rsidRDefault="00446D52" w:rsidP="00446D52">
      <w:pPr>
        <w:rPr>
          <w:rFonts w:cs="Arial"/>
          <w:kern w:val="20"/>
        </w:rPr>
      </w:pPr>
      <w:r w:rsidRPr="00270FB7">
        <w:rPr>
          <w:rFonts w:cs="Arial"/>
          <w:kern w:val="20"/>
        </w:rPr>
        <w:t>___ Solid</w:t>
      </w:r>
    </w:p>
    <w:p w14:paraId="795B6EC4" w14:textId="729B476D" w:rsidR="00446D52" w:rsidRPr="00270FB7" w:rsidRDefault="00446D52" w:rsidP="00446D52">
      <w:pPr>
        <w:rPr>
          <w:rFonts w:cs="Arial"/>
          <w:kern w:val="20"/>
        </w:rPr>
      </w:pPr>
      <w:r w:rsidRPr="00270FB7">
        <w:rPr>
          <w:rFonts w:cs="Arial"/>
          <w:kern w:val="20"/>
        </w:rPr>
        <w:t>___ Other (specify: ______________________)</w:t>
      </w:r>
    </w:p>
    <w:p w14:paraId="5F4BE79B" w14:textId="77777777" w:rsidR="00446D52" w:rsidRDefault="00446D52" w:rsidP="00DB68CE">
      <w:pPr>
        <w:pStyle w:val="Heading2"/>
        <w:rPr>
          <w:rFonts w:cs="Arial"/>
        </w:rPr>
      </w:pPr>
    </w:p>
    <w:p w14:paraId="4FBE2C4D" w14:textId="23CCCBEA" w:rsidR="00DB68CE" w:rsidRPr="00270FB7" w:rsidRDefault="00B35042" w:rsidP="00DB68CE">
      <w:pPr>
        <w:pStyle w:val="Heading2"/>
        <w:rPr>
          <w:rFonts w:cs="Arial"/>
        </w:rPr>
      </w:pPr>
      <w:r>
        <w:rPr>
          <w:rFonts w:cs="Arial"/>
        </w:rPr>
        <w:t xml:space="preserve">Nuclear Grade (Note </w:t>
      </w:r>
      <w:r w:rsidR="001E29AB">
        <w:rPr>
          <w:rFonts w:cs="Arial"/>
        </w:rPr>
        <w:t>C</w:t>
      </w:r>
      <w:r w:rsidR="00DB68CE" w:rsidRPr="00DB0BCE">
        <w:rPr>
          <w:rFonts w:cs="Arial"/>
        </w:rPr>
        <w:t>)</w:t>
      </w:r>
    </w:p>
    <w:p w14:paraId="4DB66DE6" w14:textId="77777777" w:rsidR="00DB68CE" w:rsidRPr="00270FB7" w:rsidRDefault="00DB68CE" w:rsidP="00DB68CE">
      <w:pPr>
        <w:rPr>
          <w:rFonts w:cs="Arial"/>
          <w:kern w:val="20"/>
        </w:rPr>
      </w:pPr>
      <w:r w:rsidRPr="00270FB7">
        <w:rPr>
          <w:rFonts w:cs="Arial"/>
          <w:kern w:val="20"/>
        </w:rPr>
        <w:t>___ Grade I (low)</w:t>
      </w:r>
    </w:p>
    <w:p w14:paraId="6AA2E7EB" w14:textId="77777777" w:rsidR="00DB68CE" w:rsidRPr="00270FB7" w:rsidRDefault="00DB68CE" w:rsidP="00DB68CE">
      <w:pPr>
        <w:rPr>
          <w:rFonts w:cs="Arial"/>
          <w:kern w:val="20"/>
        </w:rPr>
      </w:pPr>
      <w:r w:rsidRPr="00270FB7">
        <w:rPr>
          <w:rFonts w:cs="Arial"/>
          <w:kern w:val="20"/>
        </w:rPr>
        <w:t>___ Grade II (intermediate)</w:t>
      </w:r>
    </w:p>
    <w:p w14:paraId="06A81AA3" w14:textId="77777777" w:rsidR="00DB68CE" w:rsidRPr="00270FB7" w:rsidRDefault="00DB68CE" w:rsidP="00DB68CE">
      <w:pPr>
        <w:rPr>
          <w:rFonts w:cs="Arial"/>
          <w:kern w:val="20"/>
        </w:rPr>
      </w:pPr>
      <w:r w:rsidRPr="00270FB7">
        <w:rPr>
          <w:rFonts w:cs="Arial"/>
          <w:kern w:val="20"/>
        </w:rPr>
        <w:t>___ Grade III (high)</w:t>
      </w:r>
    </w:p>
    <w:p w14:paraId="7A1280C8" w14:textId="77777777" w:rsidR="00DB68CE" w:rsidRPr="00270FB7" w:rsidRDefault="00DB68CE" w:rsidP="00DB68CE">
      <w:pPr>
        <w:rPr>
          <w:rFonts w:cs="Arial"/>
          <w:kern w:val="20"/>
        </w:rPr>
      </w:pPr>
    </w:p>
    <w:p w14:paraId="32E360E2" w14:textId="02B79758" w:rsidR="00DB68CE" w:rsidRPr="00270FB7" w:rsidRDefault="00DB68CE" w:rsidP="00DB68CE">
      <w:pPr>
        <w:keepNext/>
        <w:keepLines/>
        <w:rPr>
          <w:rFonts w:cs="Arial"/>
          <w:b/>
          <w:kern w:val="20"/>
        </w:rPr>
      </w:pPr>
      <w:r w:rsidRPr="00270FB7">
        <w:rPr>
          <w:rFonts w:cs="Arial"/>
          <w:b/>
          <w:kern w:val="20"/>
        </w:rPr>
        <w:lastRenderedPageBreak/>
        <w:t xml:space="preserve">Necrosis (Note </w:t>
      </w:r>
      <w:r w:rsidR="001E29AB">
        <w:rPr>
          <w:rFonts w:cs="Arial"/>
          <w:b/>
          <w:kern w:val="20"/>
        </w:rPr>
        <w:t>D</w:t>
      </w:r>
      <w:r w:rsidRPr="00270FB7">
        <w:rPr>
          <w:rFonts w:cs="Arial"/>
          <w:b/>
          <w:kern w:val="20"/>
        </w:rPr>
        <w:t>)</w:t>
      </w:r>
    </w:p>
    <w:p w14:paraId="58088B0D" w14:textId="77777777" w:rsidR="00DB68CE" w:rsidRPr="00270FB7" w:rsidRDefault="00DB68CE" w:rsidP="00DB68CE">
      <w:pPr>
        <w:rPr>
          <w:rFonts w:cs="Arial"/>
          <w:kern w:val="20"/>
        </w:rPr>
      </w:pPr>
      <w:r w:rsidRPr="00270FB7">
        <w:rPr>
          <w:rFonts w:cs="Arial"/>
          <w:kern w:val="20"/>
        </w:rPr>
        <w:t>___ Not identified</w:t>
      </w:r>
    </w:p>
    <w:p w14:paraId="5ACB6077" w14:textId="77777777" w:rsidR="00DB68CE" w:rsidRPr="00270FB7" w:rsidRDefault="00DB68CE" w:rsidP="00DB68CE">
      <w:pPr>
        <w:rPr>
          <w:rFonts w:cs="Arial"/>
          <w:kern w:val="20"/>
        </w:rPr>
      </w:pPr>
      <w:r w:rsidRPr="00270FB7">
        <w:rPr>
          <w:rFonts w:cs="Arial"/>
          <w:kern w:val="20"/>
        </w:rPr>
        <w:t>___ Present, focal (small foci or single cell necrosis)</w:t>
      </w:r>
    </w:p>
    <w:p w14:paraId="4740A0E7" w14:textId="77777777" w:rsidR="00DB68CE" w:rsidRPr="00270FB7" w:rsidRDefault="00DB68CE" w:rsidP="00DB68CE">
      <w:pPr>
        <w:rPr>
          <w:rFonts w:cs="Arial"/>
          <w:kern w:val="20"/>
        </w:rPr>
      </w:pPr>
      <w:r w:rsidRPr="00270FB7">
        <w:rPr>
          <w:rFonts w:cs="Arial"/>
          <w:kern w:val="20"/>
        </w:rPr>
        <w:t>___ Present, central (expansive “comedo” necrosis)</w:t>
      </w:r>
    </w:p>
    <w:p w14:paraId="1569986F" w14:textId="77777777" w:rsidR="00DB68CE" w:rsidRDefault="00DB68CE" w:rsidP="00017CD8">
      <w:pPr>
        <w:keepNext/>
        <w:rPr>
          <w:rFonts w:cs="Arial"/>
          <w:b/>
          <w:kern w:val="18"/>
        </w:rPr>
      </w:pPr>
    </w:p>
    <w:p w14:paraId="0F099DFD" w14:textId="5835BB72" w:rsidR="00017CD8" w:rsidRPr="000C7653" w:rsidRDefault="00017CD8" w:rsidP="00017CD8">
      <w:pPr>
        <w:pStyle w:val="Heading2"/>
        <w:rPr>
          <w:rFonts w:cs="Arial"/>
          <w:b w:val="0"/>
          <w:kern w:val="18"/>
        </w:rPr>
      </w:pPr>
      <w:r w:rsidRPr="000C7653">
        <w:rPr>
          <w:rFonts w:cs="Arial"/>
          <w:b w:val="0"/>
          <w:kern w:val="18"/>
        </w:rPr>
        <w:t xml:space="preserve">Additional Pathologic Findings (Note </w:t>
      </w:r>
      <w:r w:rsidR="001E29AB">
        <w:rPr>
          <w:rFonts w:cs="Arial"/>
          <w:b w:val="0"/>
          <w:kern w:val="18"/>
        </w:rPr>
        <w:t>E</w:t>
      </w:r>
      <w:r w:rsidRPr="000C7653">
        <w:rPr>
          <w:rFonts w:cs="Arial"/>
          <w:b w:val="0"/>
          <w:kern w:val="18"/>
        </w:rPr>
        <w:t>)</w:t>
      </w:r>
    </w:p>
    <w:p w14:paraId="7EFEA735" w14:textId="77777777" w:rsidR="00017CD8" w:rsidRPr="00836C6C" w:rsidRDefault="00017CD8" w:rsidP="00017CD8">
      <w:pPr>
        <w:rPr>
          <w:rFonts w:cs="Arial"/>
          <w:kern w:val="18"/>
        </w:rPr>
      </w:pPr>
      <w:r w:rsidRPr="00836C6C">
        <w:rPr>
          <w:rFonts w:cs="Arial"/>
          <w:kern w:val="18"/>
        </w:rPr>
        <w:t>Specify: ____________________________</w:t>
      </w:r>
    </w:p>
    <w:p w14:paraId="0A619438" w14:textId="77777777" w:rsidR="00017CD8" w:rsidRPr="00836C6C" w:rsidRDefault="00017CD8" w:rsidP="00017CD8">
      <w:pPr>
        <w:rPr>
          <w:rFonts w:cs="Arial"/>
          <w:kern w:val="18"/>
        </w:rPr>
      </w:pPr>
    </w:p>
    <w:p w14:paraId="5C7FD47A" w14:textId="2064F243" w:rsidR="00017CD8" w:rsidRPr="000C7653" w:rsidRDefault="00017CD8" w:rsidP="00017CD8">
      <w:pPr>
        <w:pStyle w:val="Heading2"/>
        <w:rPr>
          <w:rFonts w:cs="Arial"/>
          <w:b w:val="0"/>
          <w:kern w:val="18"/>
        </w:rPr>
      </w:pPr>
      <w:r w:rsidRPr="000C7653">
        <w:rPr>
          <w:rFonts w:cs="Arial"/>
          <w:b w:val="0"/>
          <w:kern w:val="18"/>
        </w:rPr>
        <w:t xml:space="preserve">Microcalcifications (select all that apply) (Note </w:t>
      </w:r>
      <w:r w:rsidR="001E29AB">
        <w:rPr>
          <w:rFonts w:cs="Arial"/>
          <w:b w:val="0"/>
          <w:kern w:val="18"/>
        </w:rPr>
        <w:t>F</w:t>
      </w:r>
      <w:r w:rsidRPr="000C7653">
        <w:rPr>
          <w:rFonts w:cs="Arial"/>
          <w:b w:val="0"/>
          <w:kern w:val="18"/>
        </w:rPr>
        <w:t>)</w:t>
      </w:r>
    </w:p>
    <w:p w14:paraId="2F0725A3" w14:textId="77777777" w:rsidR="00017CD8" w:rsidRPr="00836C6C" w:rsidRDefault="00017CD8" w:rsidP="00017CD8">
      <w:pPr>
        <w:keepNext/>
        <w:rPr>
          <w:rFonts w:cs="Arial"/>
          <w:kern w:val="18"/>
        </w:rPr>
      </w:pPr>
      <w:r w:rsidRPr="00836C6C">
        <w:rPr>
          <w:rFonts w:cs="Arial"/>
          <w:kern w:val="18"/>
        </w:rPr>
        <w:t xml:space="preserve">___ Not identified </w:t>
      </w:r>
    </w:p>
    <w:p w14:paraId="403BA579" w14:textId="77777777" w:rsidR="00017CD8" w:rsidRPr="00836C6C" w:rsidRDefault="00017CD8" w:rsidP="00017CD8">
      <w:pPr>
        <w:keepNext/>
        <w:rPr>
          <w:rFonts w:cs="Arial"/>
          <w:kern w:val="18"/>
        </w:rPr>
      </w:pPr>
      <w:r w:rsidRPr="00836C6C">
        <w:rPr>
          <w:rFonts w:cs="Arial"/>
          <w:kern w:val="18"/>
        </w:rPr>
        <w:t>___ Present in DCIS</w:t>
      </w:r>
    </w:p>
    <w:p w14:paraId="1FD5D0FC" w14:textId="77777777" w:rsidR="00017CD8" w:rsidRPr="00836C6C" w:rsidRDefault="00017CD8" w:rsidP="00017CD8">
      <w:pPr>
        <w:rPr>
          <w:rFonts w:cs="Arial"/>
          <w:kern w:val="18"/>
        </w:rPr>
      </w:pPr>
      <w:r w:rsidRPr="00836C6C">
        <w:rPr>
          <w:rFonts w:cs="Arial"/>
          <w:kern w:val="18"/>
        </w:rPr>
        <w:t>___ Present in non</w:t>
      </w:r>
      <w:r>
        <w:rPr>
          <w:rFonts w:cs="Arial"/>
          <w:kern w:val="18"/>
        </w:rPr>
        <w:t>-</w:t>
      </w:r>
      <w:r w:rsidRPr="00836C6C">
        <w:rPr>
          <w:rFonts w:cs="Arial"/>
          <w:kern w:val="18"/>
        </w:rPr>
        <w:t>neoplastic tissue</w:t>
      </w:r>
    </w:p>
    <w:p w14:paraId="68BF1196" w14:textId="77777777" w:rsidR="00017CD8" w:rsidRPr="00836C6C" w:rsidRDefault="00017CD8" w:rsidP="00017CD8">
      <w:pPr>
        <w:rPr>
          <w:rFonts w:cs="Arial"/>
          <w:kern w:val="18"/>
        </w:rPr>
      </w:pPr>
      <w:r w:rsidRPr="00836C6C">
        <w:rPr>
          <w:rFonts w:cs="Arial"/>
          <w:kern w:val="18"/>
        </w:rPr>
        <w:t>___ Other (specify): ______________________________________</w:t>
      </w:r>
    </w:p>
    <w:p w14:paraId="0512909F" w14:textId="77777777" w:rsidR="00017CD8" w:rsidRDefault="00017CD8" w:rsidP="00017CD8">
      <w:pPr>
        <w:rPr>
          <w:rFonts w:cs="Arial"/>
          <w:kern w:val="18"/>
        </w:rPr>
      </w:pPr>
    </w:p>
    <w:p w14:paraId="3442D12B" w14:textId="28DFCF2D" w:rsidR="0087427B" w:rsidRPr="00647551" w:rsidRDefault="0087427B" w:rsidP="0087427B">
      <w:pPr>
        <w:keepNext/>
        <w:rPr>
          <w:rFonts w:cs="Arial"/>
          <w:kern w:val="18"/>
        </w:rPr>
      </w:pPr>
      <w:r w:rsidRPr="00647551">
        <w:rPr>
          <w:rFonts w:cs="Arial"/>
          <w:kern w:val="18"/>
        </w:rPr>
        <w:t xml:space="preserve">Ancillary Studies </w:t>
      </w:r>
    </w:p>
    <w:p w14:paraId="025F3B50" w14:textId="5028D1DD" w:rsidR="00BA1916" w:rsidRDefault="0087427B" w:rsidP="005707C0">
      <w:pPr>
        <w:spacing w:before="120"/>
        <w:rPr>
          <w:i/>
          <w:sz w:val="18"/>
          <w:szCs w:val="18"/>
        </w:rPr>
      </w:pPr>
      <w:r w:rsidRPr="004C7A0F">
        <w:rPr>
          <w:i/>
          <w:sz w:val="18"/>
          <w:szCs w:val="18"/>
        </w:rPr>
        <w:t>Note: For hormone receptor and HER2 reporting, the CAP Breast Biomarker Template should be used.</w:t>
      </w:r>
      <w:r w:rsidR="009125A5">
        <w:rPr>
          <w:i/>
          <w:sz w:val="18"/>
          <w:szCs w:val="18"/>
        </w:rPr>
        <w:t xml:space="preserve"> </w:t>
      </w:r>
      <w:hyperlink r:id="rId14" w:history="1">
        <w:r w:rsidRPr="008E1484">
          <w:rPr>
            <w:rStyle w:val="Hyperlink"/>
            <w:i/>
            <w:sz w:val="18"/>
            <w:szCs w:val="18"/>
          </w:rPr>
          <w:t>www.cap.org/cancerprotocols</w:t>
        </w:r>
      </w:hyperlink>
      <w:r w:rsidR="009125A5" w:rsidRPr="009125A5">
        <w:rPr>
          <w:rStyle w:val="Hyperlink"/>
          <w:color w:val="000000" w:themeColor="text1"/>
          <w:sz w:val="18"/>
          <w:szCs w:val="18"/>
          <w:u w:val="none"/>
        </w:rPr>
        <w:t xml:space="preserve">.  </w:t>
      </w:r>
    </w:p>
    <w:p w14:paraId="774C9E0B" w14:textId="5157FB44" w:rsidR="00C04F57" w:rsidRDefault="00C04F57" w:rsidP="00BA1916"/>
    <w:p w14:paraId="4AA7F68D" w14:textId="77777777" w:rsidR="00E55A65" w:rsidRDefault="00E55A65" w:rsidP="00E55A65">
      <w:r w:rsidRPr="00C04F57">
        <w:t xml:space="preserve">Biomarker </w:t>
      </w:r>
      <w:r>
        <w:t>S</w:t>
      </w:r>
      <w:r w:rsidRPr="00FB167F">
        <w:t>tudies</w:t>
      </w:r>
    </w:p>
    <w:p w14:paraId="28AA52D8" w14:textId="77777777" w:rsidR="00E55A65" w:rsidRPr="00FB167F" w:rsidRDefault="00E55A65" w:rsidP="00E55A65">
      <w:r>
        <w:t>___ Pending</w:t>
      </w:r>
    </w:p>
    <w:p w14:paraId="1A7313A1" w14:textId="77777777" w:rsidR="00140B5D" w:rsidRDefault="00140B5D" w:rsidP="00BA1916"/>
    <w:p w14:paraId="4BC4B75F" w14:textId="77777777" w:rsidR="009D5BEA" w:rsidRPr="00D36EE7" w:rsidRDefault="009D5BEA" w:rsidP="009D5BEA">
      <w:pPr>
        <w:pStyle w:val="Heading2"/>
        <w:rPr>
          <w:rFonts w:cs="Arial"/>
          <w:b w:val="0"/>
          <w:kern w:val="18"/>
        </w:rPr>
      </w:pPr>
      <w:r w:rsidRPr="00D36EE7">
        <w:rPr>
          <w:rFonts w:cs="Arial"/>
          <w:b w:val="0"/>
          <w:kern w:val="18"/>
        </w:rPr>
        <w:t>Comment(s)</w:t>
      </w:r>
    </w:p>
    <w:p w14:paraId="54BB849D" w14:textId="77777777" w:rsidR="009D5BEA" w:rsidRPr="009D5BEA" w:rsidRDefault="009D5BEA" w:rsidP="009D5BEA"/>
    <w:p w14:paraId="38DB515A" w14:textId="77777777" w:rsidR="009D5BEA" w:rsidRDefault="009D5BEA" w:rsidP="00BA1916">
      <w:pPr>
        <w:sectPr w:rsidR="009D5BEA" w:rsidSect="00836C6C">
          <w:headerReference w:type="default" r:id="rId15"/>
          <w:footerReference w:type="default" r:id="rId16"/>
          <w:pgSz w:w="12240" w:h="15840"/>
          <w:pgMar w:top="1440" w:right="1080" w:bottom="1440" w:left="1080" w:header="720" w:footer="936" w:gutter="0"/>
          <w:cols w:space="720"/>
        </w:sectPr>
      </w:pPr>
    </w:p>
    <w:p w14:paraId="50CCCD20" w14:textId="77777777" w:rsidR="00B35042" w:rsidRPr="00890FF3" w:rsidRDefault="00B35042" w:rsidP="00B35042">
      <w:pPr>
        <w:pStyle w:val="Heading2"/>
        <w:rPr>
          <w:rFonts w:cs="Arial"/>
        </w:rPr>
      </w:pPr>
      <w:r w:rsidRPr="00890FF3">
        <w:rPr>
          <w:rFonts w:cs="Arial"/>
        </w:rPr>
        <w:lastRenderedPageBreak/>
        <w:t>A.  Histologic Type</w:t>
      </w:r>
    </w:p>
    <w:p w14:paraId="5BE61FE3" w14:textId="7EC7AA6A" w:rsidR="00B35042" w:rsidRPr="00890FF3" w:rsidRDefault="00B35042" w:rsidP="00B35042">
      <w:pPr>
        <w:rPr>
          <w:rFonts w:cs="Arial"/>
          <w:kern w:val="20"/>
        </w:rPr>
      </w:pPr>
      <w:r w:rsidRPr="00890FF3">
        <w:rPr>
          <w:rFonts w:cs="Arial"/>
          <w:kern w:val="20"/>
        </w:rPr>
        <w:t>This protocol applies only to cases of DCIS.  The protocol for invasive carcinoma of the breast applies if invasion or microinvasion (less than or equal to 1 mm) is present. Pleomorphic lobular carcinoma in situ (LCIS) has overlapping features with DCIS and may be treated similarly, but at present there is insufficient evidence to establish definitive recommendations for treatment. Thus, pleomorphic LCIS is not currently included in the pTis classification.</w:t>
      </w:r>
    </w:p>
    <w:p w14:paraId="26622A72" w14:textId="77777777" w:rsidR="00B35042" w:rsidRPr="00890FF3" w:rsidRDefault="00B35042" w:rsidP="00B35042">
      <w:pPr>
        <w:rPr>
          <w:rFonts w:cs="Arial"/>
          <w:kern w:val="20"/>
        </w:rPr>
      </w:pPr>
    </w:p>
    <w:p w14:paraId="1F032F3B" w14:textId="155AF3DB" w:rsidR="00B35042" w:rsidRPr="00890FF3" w:rsidRDefault="00B35042" w:rsidP="00B35042">
      <w:pPr>
        <w:rPr>
          <w:rFonts w:cs="Arial"/>
          <w:kern w:val="20"/>
        </w:rPr>
      </w:pPr>
      <w:r w:rsidRPr="00890FF3">
        <w:rPr>
          <w:rFonts w:cs="Arial"/>
          <w:kern w:val="20"/>
        </w:rPr>
        <w:t>When DCIS involves nipple skin only, without underlying invasive carcinoma or DCIS, the classification is DCIS (</w:t>
      </w:r>
      <w:proofErr w:type="spellStart"/>
      <w:r w:rsidRPr="00890FF3">
        <w:rPr>
          <w:rFonts w:cs="Arial"/>
          <w:kern w:val="20"/>
        </w:rPr>
        <w:t>ie</w:t>
      </w:r>
      <w:proofErr w:type="spellEnd"/>
      <w:r w:rsidRPr="00890FF3">
        <w:rPr>
          <w:rFonts w:cs="Arial"/>
          <w:kern w:val="20"/>
        </w:rPr>
        <w:t xml:space="preserve">, </w:t>
      </w:r>
      <w:proofErr w:type="spellStart"/>
      <w:r w:rsidR="00F12446" w:rsidRPr="00890FF3">
        <w:rPr>
          <w:rFonts w:cs="Arial"/>
          <w:kern w:val="20"/>
        </w:rPr>
        <w:t>p</w:t>
      </w:r>
      <w:r w:rsidRPr="00890FF3">
        <w:rPr>
          <w:rFonts w:cs="Arial"/>
          <w:kern w:val="20"/>
        </w:rPr>
        <w:t>Tis</w:t>
      </w:r>
      <w:proofErr w:type="spellEnd"/>
      <w:r w:rsidRPr="00890FF3">
        <w:rPr>
          <w:rFonts w:cs="Arial"/>
          <w:kern w:val="20"/>
        </w:rPr>
        <w:t xml:space="preserve"> [Paget]). </w:t>
      </w:r>
      <w:proofErr w:type="gramStart"/>
      <w:r w:rsidRPr="00890FF3">
        <w:rPr>
          <w:rFonts w:cs="Arial"/>
          <w:kern w:val="20"/>
        </w:rPr>
        <w:t>The majority of</w:t>
      </w:r>
      <w:proofErr w:type="gramEnd"/>
      <w:r w:rsidRPr="00890FF3">
        <w:rPr>
          <w:rFonts w:cs="Arial"/>
          <w:kern w:val="20"/>
        </w:rPr>
        <w:t xml:space="preserve"> these cases are strongly positive for HER2.</w:t>
      </w:r>
    </w:p>
    <w:p w14:paraId="5837BFC7" w14:textId="0C923A20" w:rsidR="008479F8" w:rsidRPr="00890FF3" w:rsidRDefault="008479F8" w:rsidP="00B35042">
      <w:pPr>
        <w:rPr>
          <w:rFonts w:cs="Arial"/>
          <w:kern w:val="20"/>
        </w:rPr>
      </w:pPr>
    </w:p>
    <w:p w14:paraId="2BFBE260" w14:textId="20DC1B6B" w:rsidR="00890FF3" w:rsidRPr="00890FF3" w:rsidRDefault="00890FF3" w:rsidP="00890FF3">
      <w:pPr>
        <w:pStyle w:val="Heading2"/>
        <w:rPr>
          <w:rFonts w:cs="Arial"/>
        </w:rPr>
      </w:pPr>
      <w:r w:rsidRPr="00890FF3">
        <w:rPr>
          <w:rFonts w:cs="Arial"/>
        </w:rPr>
        <w:t>B.  Architectural Pattern</w:t>
      </w:r>
    </w:p>
    <w:p w14:paraId="79284B96" w14:textId="77777777" w:rsidR="00890FF3" w:rsidRPr="00890FF3" w:rsidRDefault="00890FF3" w:rsidP="00890FF3">
      <w:pPr>
        <w:rPr>
          <w:rFonts w:cs="Arial"/>
          <w:kern w:val="20"/>
        </w:rPr>
      </w:pPr>
      <w:r w:rsidRPr="00890FF3">
        <w:rPr>
          <w:rFonts w:cs="Arial"/>
          <w:kern w:val="20"/>
        </w:rPr>
        <w:t>The architectural pattern has been reported traditionally for DCIS.</w:t>
      </w:r>
      <w:r w:rsidRPr="00890FF3">
        <w:rPr>
          <w:rFonts w:cs="Arial"/>
          <w:kern w:val="20"/>
          <w:vertAlign w:val="superscript"/>
        </w:rPr>
        <w:t>1-2</w:t>
      </w:r>
      <w:r w:rsidRPr="00890FF3">
        <w:rPr>
          <w:rFonts w:cs="Arial"/>
          <w:kern w:val="20"/>
        </w:rPr>
        <w:t xml:space="preserve"> However, nuclear grade and the presence of necrosis are more predictive of clinical outcome.</w:t>
      </w:r>
    </w:p>
    <w:p w14:paraId="19E89F5C" w14:textId="77777777" w:rsidR="00890FF3" w:rsidRPr="00890FF3" w:rsidRDefault="00890FF3" w:rsidP="00890FF3">
      <w:pPr>
        <w:rPr>
          <w:rFonts w:cs="Arial"/>
          <w:kern w:val="20"/>
        </w:rPr>
      </w:pPr>
    </w:p>
    <w:p w14:paraId="0C3650D6" w14:textId="77777777" w:rsidR="00890FF3" w:rsidRPr="00890FF3" w:rsidRDefault="00890FF3" w:rsidP="00890FF3">
      <w:pPr>
        <w:pStyle w:val="Heading1"/>
        <w:rPr>
          <w:rFonts w:cs="Arial"/>
          <w:b w:val="0"/>
          <w:kern w:val="20"/>
        </w:rPr>
      </w:pPr>
      <w:r w:rsidRPr="00890FF3">
        <w:rPr>
          <w:rFonts w:cs="Arial"/>
          <w:b w:val="0"/>
          <w:kern w:val="20"/>
        </w:rPr>
        <w:t>References</w:t>
      </w:r>
    </w:p>
    <w:p w14:paraId="1AC7CF00" w14:textId="77777777" w:rsidR="00890FF3" w:rsidRPr="00647551" w:rsidRDefault="00890FF3" w:rsidP="00647551">
      <w:pPr>
        <w:pStyle w:val="References"/>
        <w:ind w:left="360" w:hanging="360"/>
        <w:rPr>
          <w:rFonts w:cs="Arial"/>
        </w:rPr>
      </w:pPr>
      <w:r w:rsidRPr="00647551">
        <w:rPr>
          <w:rFonts w:cs="Arial"/>
        </w:rPr>
        <w:t>1.</w:t>
      </w:r>
      <w:r w:rsidRPr="00647551">
        <w:rPr>
          <w:rFonts w:cs="Arial"/>
        </w:rPr>
        <w:tab/>
        <w:t xml:space="preserve">Schwartz GF, </w:t>
      </w:r>
      <w:proofErr w:type="spellStart"/>
      <w:r w:rsidRPr="00647551">
        <w:rPr>
          <w:rFonts w:cs="Arial"/>
        </w:rPr>
        <w:t>Lagios</w:t>
      </w:r>
      <w:proofErr w:type="spellEnd"/>
      <w:r w:rsidRPr="00647551">
        <w:rPr>
          <w:rFonts w:cs="Arial"/>
        </w:rPr>
        <w:t xml:space="preserve"> MD, Carter D, et al. Consensus conference on the classification of ductal carcinoma in situ. </w:t>
      </w:r>
      <w:r w:rsidRPr="00647551">
        <w:rPr>
          <w:rFonts w:cs="Arial"/>
          <w:i/>
        </w:rPr>
        <w:t>Cancer.</w:t>
      </w:r>
      <w:r w:rsidRPr="00647551">
        <w:rPr>
          <w:rFonts w:cs="Arial"/>
        </w:rPr>
        <w:t xml:space="preserve"> </w:t>
      </w:r>
      <w:proofErr w:type="gramStart"/>
      <w:r w:rsidRPr="00647551">
        <w:rPr>
          <w:rFonts w:cs="Arial"/>
        </w:rPr>
        <w:t>1997;80:1798</w:t>
      </w:r>
      <w:proofErr w:type="gramEnd"/>
      <w:r w:rsidRPr="00647551">
        <w:rPr>
          <w:rFonts w:cs="Arial"/>
        </w:rPr>
        <w:t>-1802.</w:t>
      </w:r>
    </w:p>
    <w:p w14:paraId="7E5D01BF" w14:textId="77777777" w:rsidR="00890FF3" w:rsidRPr="00647551" w:rsidRDefault="00890FF3" w:rsidP="00647551">
      <w:pPr>
        <w:pStyle w:val="References"/>
        <w:ind w:left="360" w:hanging="360"/>
        <w:rPr>
          <w:rFonts w:cs="Arial"/>
        </w:rPr>
      </w:pPr>
      <w:r w:rsidRPr="00647551">
        <w:rPr>
          <w:rFonts w:cs="Arial"/>
        </w:rPr>
        <w:t>2.</w:t>
      </w:r>
      <w:r w:rsidRPr="00647551">
        <w:rPr>
          <w:rFonts w:cs="Arial"/>
        </w:rPr>
        <w:tab/>
        <w:t xml:space="preserve">Silverstein MJ, </w:t>
      </w:r>
      <w:proofErr w:type="spellStart"/>
      <w:r w:rsidRPr="00647551">
        <w:rPr>
          <w:rFonts w:cs="Arial"/>
        </w:rPr>
        <w:t>Lagios</w:t>
      </w:r>
      <w:proofErr w:type="spellEnd"/>
      <w:r w:rsidRPr="00647551">
        <w:rPr>
          <w:rFonts w:cs="Arial"/>
        </w:rPr>
        <w:t xml:space="preserve"> MD, </w:t>
      </w:r>
      <w:proofErr w:type="spellStart"/>
      <w:r w:rsidRPr="00647551">
        <w:rPr>
          <w:rFonts w:cs="Arial"/>
        </w:rPr>
        <w:t>Recht</w:t>
      </w:r>
      <w:proofErr w:type="spellEnd"/>
      <w:r w:rsidRPr="00647551">
        <w:rPr>
          <w:rFonts w:cs="Arial"/>
        </w:rPr>
        <w:t xml:space="preserve"> A, et al. Image-detected breast cancer: state of the art diagnosis and treatment. </w:t>
      </w:r>
      <w:r w:rsidRPr="00647551">
        <w:rPr>
          <w:rFonts w:cs="Arial"/>
          <w:i/>
        </w:rPr>
        <w:t>J Am Coll Surg.</w:t>
      </w:r>
      <w:r w:rsidRPr="00647551">
        <w:rPr>
          <w:rFonts w:cs="Arial"/>
        </w:rPr>
        <w:t xml:space="preserve"> </w:t>
      </w:r>
      <w:proofErr w:type="gramStart"/>
      <w:r w:rsidRPr="00647551">
        <w:rPr>
          <w:rFonts w:cs="Arial"/>
        </w:rPr>
        <w:t>2005;201:586</w:t>
      </w:r>
      <w:proofErr w:type="gramEnd"/>
      <w:r w:rsidRPr="00647551">
        <w:rPr>
          <w:rFonts w:cs="Arial"/>
        </w:rPr>
        <w:t>-597.</w:t>
      </w:r>
    </w:p>
    <w:p w14:paraId="413B8150" w14:textId="77777777" w:rsidR="00890FF3" w:rsidRPr="00890FF3" w:rsidRDefault="00890FF3" w:rsidP="00B35042">
      <w:pPr>
        <w:rPr>
          <w:rFonts w:cs="Arial"/>
          <w:kern w:val="20"/>
        </w:rPr>
      </w:pPr>
    </w:p>
    <w:p w14:paraId="6DC50ADC" w14:textId="5B7EF403" w:rsidR="00B35042" w:rsidRPr="00890FF3" w:rsidRDefault="00890FF3" w:rsidP="00B35042">
      <w:pPr>
        <w:pStyle w:val="Heading2"/>
        <w:rPr>
          <w:rFonts w:cs="Arial"/>
        </w:rPr>
      </w:pPr>
      <w:r w:rsidRPr="00890FF3">
        <w:rPr>
          <w:rFonts w:cs="Arial"/>
        </w:rPr>
        <w:t>C</w:t>
      </w:r>
      <w:r w:rsidR="00B35042" w:rsidRPr="00890FF3">
        <w:rPr>
          <w:rFonts w:cs="Arial"/>
        </w:rPr>
        <w:t>.  Nuclear Grade</w:t>
      </w:r>
    </w:p>
    <w:p w14:paraId="3B3E8465" w14:textId="5A4B0B77" w:rsidR="00B35042" w:rsidRPr="00890FF3" w:rsidRDefault="00B35042" w:rsidP="00B35042">
      <w:pPr>
        <w:rPr>
          <w:rFonts w:cs="Arial"/>
        </w:rPr>
      </w:pPr>
      <w:r w:rsidRPr="00890FF3">
        <w:rPr>
          <w:rFonts w:cs="Arial"/>
        </w:rPr>
        <w:t xml:space="preserve">The nuclear grade of DCIS is </w:t>
      </w:r>
      <w:r w:rsidRPr="00890FF3">
        <w:rPr>
          <w:rFonts w:cs="Arial"/>
          <w:kern w:val="20"/>
        </w:rPr>
        <w:t>determined</w:t>
      </w:r>
      <w:r w:rsidRPr="00890FF3">
        <w:rPr>
          <w:rFonts w:cs="Arial"/>
        </w:rPr>
        <w:t xml:space="preserve"> using 6 morphologic features (Table </w:t>
      </w:r>
      <w:r w:rsidR="005C674B" w:rsidRPr="00890FF3">
        <w:rPr>
          <w:rFonts w:cs="Arial"/>
        </w:rPr>
        <w:t>1</w:t>
      </w:r>
      <w:r w:rsidRPr="00890FF3">
        <w:rPr>
          <w:rFonts w:cs="Arial"/>
        </w:rPr>
        <w:t>).</w:t>
      </w:r>
      <w:r w:rsidR="00D80859" w:rsidRPr="00890FF3">
        <w:rPr>
          <w:rFonts w:cs="Arial"/>
          <w:vertAlign w:val="superscript"/>
        </w:rPr>
        <w:t>1</w:t>
      </w:r>
      <w:r w:rsidRPr="00890FF3">
        <w:rPr>
          <w:rFonts w:cs="Arial"/>
          <w:vertAlign w:val="superscript"/>
        </w:rPr>
        <w:t>,</w:t>
      </w:r>
      <w:r w:rsidR="00D80859" w:rsidRPr="00890FF3">
        <w:rPr>
          <w:rFonts w:cs="Arial"/>
          <w:vertAlign w:val="superscript"/>
        </w:rPr>
        <w:t>2</w:t>
      </w:r>
      <w:r w:rsidRPr="00890FF3">
        <w:rPr>
          <w:rFonts w:cs="Arial"/>
        </w:rPr>
        <w:t xml:space="preserve"> </w:t>
      </w:r>
    </w:p>
    <w:p w14:paraId="6869F4E0" w14:textId="77777777" w:rsidR="00B35042" w:rsidRPr="00890FF3" w:rsidRDefault="00B35042" w:rsidP="00B35042">
      <w:pPr>
        <w:rPr>
          <w:rFonts w:cs="Arial"/>
        </w:rPr>
      </w:pPr>
    </w:p>
    <w:p w14:paraId="43E41B94" w14:textId="04145BE5" w:rsidR="00B35042" w:rsidRPr="00890FF3" w:rsidRDefault="00B35042" w:rsidP="00B35042">
      <w:pPr>
        <w:keepNext/>
        <w:rPr>
          <w:rFonts w:cs="Arial"/>
          <w:b/>
        </w:rPr>
      </w:pPr>
      <w:r w:rsidRPr="00890FF3">
        <w:rPr>
          <w:rFonts w:cs="Arial"/>
          <w:b/>
        </w:rPr>
        <w:t xml:space="preserve">Table </w:t>
      </w:r>
      <w:r w:rsidR="005C674B" w:rsidRPr="00890FF3">
        <w:rPr>
          <w:rFonts w:cs="Arial"/>
          <w:b/>
        </w:rPr>
        <w:t>1</w:t>
      </w:r>
      <w:r w:rsidRPr="00890FF3">
        <w:rPr>
          <w:rFonts w:cs="Arial"/>
          <w:b/>
        </w:rPr>
        <w:t xml:space="preserve">. Nuclear Grade of Ductal Carcinoma </w:t>
      </w:r>
      <w:proofErr w:type="gramStart"/>
      <w:r w:rsidRPr="00890FF3">
        <w:rPr>
          <w:rFonts w:cs="Arial"/>
          <w:b/>
        </w:rPr>
        <w:t>In</w:t>
      </w:r>
      <w:proofErr w:type="gramEnd"/>
      <w:r w:rsidRPr="00890FF3">
        <w:rPr>
          <w:rFonts w:cs="Arial"/>
          <w:b/>
        </w:rPr>
        <w:t xml:space="preserve"> Situ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3600"/>
        <w:gridCol w:w="1620"/>
        <w:gridCol w:w="3240"/>
      </w:tblGrid>
      <w:tr w:rsidR="00B35042" w:rsidRPr="00890FF3" w14:paraId="2AF58E7D" w14:textId="77777777" w:rsidTr="00647551">
        <w:tc>
          <w:tcPr>
            <w:tcW w:w="1638" w:type="dxa"/>
            <w:shd w:val="clear" w:color="auto" w:fill="F2F2F2" w:themeFill="background1" w:themeFillShade="F2"/>
          </w:tcPr>
          <w:p w14:paraId="2102CD51" w14:textId="77777777" w:rsidR="00B35042" w:rsidRPr="00890FF3" w:rsidRDefault="00B35042" w:rsidP="00C12E57">
            <w:pPr>
              <w:keepNext/>
              <w:spacing w:before="40" w:after="40"/>
              <w:rPr>
                <w:rFonts w:cs="Arial"/>
                <w:b/>
              </w:rPr>
            </w:pPr>
            <w:r w:rsidRPr="00890FF3">
              <w:rPr>
                <w:rFonts w:cs="Arial"/>
                <w:b/>
              </w:rPr>
              <w:br/>
              <w:t>Feature</w:t>
            </w:r>
          </w:p>
        </w:tc>
        <w:tc>
          <w:tcPr>
            <w:tcW w:w="3600" w:type="dxa"/>
            <w:shd w:val="clear" w:color="auto" w:fill="F2F2F2" w:themeFill="background1" w:themeFillShade="F2"/>
          </w:tcPr>
          <w:p w14:paraId="038B5A05" w14:textId="77777777" w:rsidR="00B35042" w:rsidRPr="00890FF3" w:rsidRDefault="00B35042" w:rsidP="00C12E57">
            <w:pPr>
              <w:keepNext/>
              <w:spacing w:before="40" w:after="40"/>
              <w:rPr>
                <w:rFonts w:cs="Arial"/>
                <w:b/>
              </w:rPr>
            </w:pPr>
            <w:r w:rsidRPr="00890FF3">
              <w:rPr>
                <w:rFonts w:cs="Arial"/>
                <w:b/>
              </w:rPr>
              <w:t xml:space="preserve">Grade I </w:t>
            </w:r>
            <w:r w:rsidRPr="00890FF3">
              <w:rPr>
                <w:rFonts w:cs="Arial"/>
                <w:b/>
              </w:rPr>
              <w:br/>
              <w:t>(Low)</w:t>
            </w:r>
          </w:p>
        </w:tc>
        <w:tc>
          <w:tcPr>
            <w:tcW w:w="1620" w:type="dxa"/>
            <w:shd w:val="clear" w:color="auto" w:fill="F2F2F2" w:themeFill="background1" w:themeFillShade="F2"/>
          </w:tcPr>
          <w:p w14:paraId="14093122" w14:textId="77777777" w:rsidR="00B35042" w:rsidRPr="00890FF3" w:rsidRDefault="00B35042" w:rsidP="00C12E57">
            <w:pPr>
              <w:keepNext/>
              <w:spacing w:before="40" w:after="40"/>
              <w:rPr>
                <w:rFonts w:cs="Arial"/>
                <w:b/>
              </w:rPr>
            </w:pPr>
            <w:r w:rsidRPr="00890FF3">
              <w:rPr>
                <w:rFonts w:cs="Arial"/>
                <w:b/>
              </w:rPr>
              <w:t>Grade II (Intermediate)</w:t>
            </w:r>
          </w:p>
        </w:tc>
        <w:tc>
          <w:tcPr>
            <w:tcW w:w="3240" w:type="dxa"/>
            <w:shd w:val="clear" w:color="auto" w:fill="F2F2F2" w:themeFill="background1" w:themeFillShade="F2"/>
          </w:tcPr>
          <w:p w14:paraId="3FAEAB7C" w14:textId="77777777" w:rsidR="00B35042" w:rsidRPr="00890FF3" w:rsidRDefault="00B35042" w:rsidP="00C12E57">
            <w:pPr>
              <w:keepNext/>
              <w:spacing w:before="40" w:after="40"/>
              <w:rPr>
                <w:rFonts w:cs="Arial"/>
                <w:b/>
              </w:rPr>
            </w:pPr>
            <w:r w:rsidRPr="00890FF3">
              <w:rPr>
                <w:rFonts w:cs="Arial"/>
                <w:b/>
              </w:rPr>
              <w:t xml:space="preserve">Grade III </w:t>
            </w:r>
            <w:r w:rsidRPr="00890FF3">
              <w:rPr>
                <w:rFonts w:cs="Arial"/>
                <w:b/>
              </w:rPr>
              <w:br/>
              <w:t>(High)</w:t>
            </w:r>
          </w:p>
        </w:tc>
      </w:tr>
      <w:tr w:rsidR="00B35042" w:rsidRPr="00890FF3" w14:paraId="4D5F1B68" w14:textId="77777777" w:rsidTr="00C12E57">
        <w:tc>
          <w:tcPr>
            <w:tcW w:w="1638" w:type="dxa"/>
          </w:tcPr>
          <w:p w14:paraId="29680E1B" w14:textId="77777777" w:rsidR="00B35042" w:rsidRPr="00647551" w:rsidRDefault="00B35042" w:rsidP="00C12E57">
            <w:pPr>
              <w:keepNext/>
              <w:spacing w:before="40" w:after="40"/>
              <w:rPr>
                <w:rFonts w:cs="Arial"/>
              </w:rPr>
            </w:pPr>
            <w:r w:rsidRPr="00647551">
              <w:rPr>
                <w:rFonts w:cs="Arial"/>
              </w:rPr>
              <w:t>Pleomorphism</w:t>
            </w:r>
          </w:p>
        </w:tc>
        <w:tc>
          <w:tcPr>
            <w:tcW w:w="3600" w:type="dxa"/>
          </w:tcPr>
          <w:p w14:paraId="17F1DA3B" w14:textId="77777777" w:rsidR="00B35042" w:rsidRPr="00647551" w:rsidRDefault="00B35042" w:rsidP="00C12E57">
            <w:pPr>
              <w:keepNext/>
              <w:spacing w:before="40" w:after="40"/>
              <w:rPr>
                <w:rFonts w:cs="Arial"/>
              </w:rPr>
            </w:pPr>
            <w:r w:rsidRPr="00647551">
              <w:rPr>
                <w:rFonts w:cs="Arial"/>
              </w:rPr>
              <w:t>Monotonous (monomorphic)</w:t>
            </w:r>
          </w:p>
        </w:tc>
        <w:tc>
          <w:tcPr>
            <w:tcW w:w="1620" w:type="dxa"/>
          </w:tcPr>
          <w:p w14:paraId="344DDAA8" w14:textId="77777777" w:rsidR="00B35042" w:rsidRPr="00647551" w:rsidRDefault="00B35042" w:rsidP="00C12E57">
            <w:pPr>
              <w:keepNext/>
              <w:spacing w:before="40" w:after="40"/>
              <w:rPr>
                <w:rFonts w:cs="Arial"/>
              </w:rPr>
            </w:pPr>
            <w:r w:rsidRPr="00647551">
              <w:rPr>
                <w:rFonts w:cs="Arial"/>
              </w:rPr>
              <w:t>Intermediate</w:t>
            </w:r>
          </w:p>
        </w:tc>
        <w:tc>
          <w:tcPr>
            <w:tcW w:w="3240" w:type="dxa"/>
          </w:tcPr>
          <w:p w14:paraId="29CA34FA" w14:textId="77777777" w:rsidR="00B35042" w:rsidRPr="00647551" w:rsidRDefault="00B35042" w:rsidP="00C12E57">
            <w:pPr>
              <w:keepNext/>
              <w:spacing w:before="40" w:after="40"/>
              <w:rPr>
                <w:rFonts w:cs="Arial"/>
              </w:rPr>
            </w:pPr>
            <w:r w:rsidRPr="00647551">
              <w:rPr>
                <w:rFonts w:cs="Arial"/>
              </w:rPr>
              <w:t>Markedly pleomorphic</w:t>
            </w:r>
          </w:p>
        </w:tc>
      </w:tr>
      <w:tr w:rsidR="00B35042" w:rsidRPr="00890FF3" w14:paraId="4E6BBDFE" w14:textId="77777777" w:rsidTr="00C12E57">
        <w:tc>
          <w:tcPr>
            <w:tcW w:w="1638" w:type="dxa"/>
          </w:tcPr>
          <w:p w14:paraId="54AB54A6" w14:textId="77777777" w:rsidR="00B35042" w:rsidRPr="00647551" w:rsidRDefault="00B35042" w:rsidP="00C12E57">
            <w:pPr>
              <w:keepNext/>
              <w:spacing w:before="40" w:after="40"/>
              <w:rPr>
                <w:rFonts w:cs="Arial"/>
              </w:rPr>
            </w:pPr>
            <w:r w:rsidRPr="00647551">
              <w:rPr>
                <w:rFonts w:cs="Arial"/>
              </w:rPr>
              <w:t>Size</w:t>
            </w:r>
          </w:p>
        </w:tc>
        <w:tc>
          <w:tcPr>
            <w:tcW w:w="3600" w:type="dxa"/>
          </w:tcPr>
          <w:p w14:paraId="4BDB4569" w14:textId="77777777" w:rsidR="00B35042" w:rsidRPr="00647551" w:rsidRDefault="00B35042" w:rsidP="00C12E57">
            <w:pPr>
              <w:keepNext/>
              <w:spacing w:before="40" w:after="40"/>
              <w:rPr>
                <w:rFonts w:cs="Arial"/>
              </w:rPr>
            </w:pPr>
            <w:r w:rsidRPr="00647551">
              <w:rPr>
                <w:rFonts w:cs="Arial"/>
              </w:rPr>
              <w:t>1.5 to 2 x the size of a normal RBC or a normal duct epithelial cell nucleus</w:t>
            </w:r>
          </w:p>
        </w:tc>
        <w:tc>
          <w:tcPr>
            <w:tcW w:w="1620" w:type="dxa"/>
          </w:tcPr>
          <w:p w14:paraId="3602B692" w14:textId="77777777" w:rsidR="00B35042" w:rsidRPr="00647551" w:rsidRDefault="00B35042" w:rsidP="00C12E57">
            <w:pPr>
              <w:keepNext/>
              <w:spacing w:before="40" w:after="40"/>
              <w:rPr>
                <w:rFonts w:cs="Arial"/>
              </w:rPr>
            </w:pPr>
            <w:r w:rsidRPr="00647551">
              <w:rPr>
                <w:rFonts w:cs="Arial"/>
              </w:rPr>
              <w:t>Intermediate</w:t>
            </w:r>
          </w:p>
        </w:tc>
        <w:tc>
          <w:tcPr>
            <w:tcW w:w="3240" w:type="dxa"/>
          </w:tcPr>
          <w:p w14:paraId="2122C852" w14:textId="77777777" w:rsidR="00B35042" w:rsidRPr="00647551" w:rsidRDefault="00B35042" w:rsidP="00C12E57">
            <w:pPr>
              <w:keepNext/>
              <w:spacing w:before="40" w:after="40"/>
              <w:rPr>
                <w:rFonts w:cs="Arial"/>
              </w:rPr>
            </w:pPr>
            <w:r w:rsidRPr="00647551">
              <w:rPr>
                <w:rFonts w:cs="Arial"/>
              </w:rPr>
              <w:t>&gt;2.5 x the size of a normal RBC or a normal duct epithelial cell nucleus</w:t>
            </w:r>
          </w:p>
        </w:tc>
      </w:tr>
      <w:tr w:rsidR="00B35042" w:rsidRPr="00890FF3" w14:paraId="706C2415" w14:textId="77777777" w:rsidTr="00C12E57">
        <w:tc>
          <w:tcPr>
            <w:tcW w:w="1638" w:type="dxa"/>
          </w:tcPr>
          <w:p w14:paraId="166488B3" w14:textId="77777777" w:rsidR="00B35042" w:rsidRPr="00647551" w:rsidRDefault="00B35042" w:rsidP="00C12E57">
            <w:pPr>
              <w:keepNext/>
              <w:spacing w:before="40" w:after="40"/>
              <w:rPr>
                <w:rFonts w:cs="Arial"/>
              </w:rPr>
            </w:pPr>
            <w:r w:rsidRPr="00647551">
              <w:rPr>
                <w:rFonts w:cs="Arial"/>
              </w:rPr>
              <w:t>Chromatin</w:t>
            </w:r>
          </w:p>
        </w:tc>
        <w:tc>
          <w:tcPr>
            <w:tcW w:w="3600" w:type="dxa"/>
          </w:tcPr>
          <w:p w14:paraId="29DD032F" w14:textId="77777777" w:rsidR="00B35042" w:rsidRPr="00647551" w:rsidRDefault="00B35042" w:rsidP="00C12E57">
            <w:pPr>
              <w:keepNext/>
              <w:spacing w:before="40" w:after="40"/>
              <w:rPr>
                <w:rFonts w:cs="Arial"/>
              </w:rPr>
            </w:pPr>
            <w:r w:rsidRPr="00647551">
              <w:rPr>
                <w:rFonts w:cs="Arial"/>
              </w:rPr>
              <w:t>Usually diffuse, finely dispersed chromatin</w:t>
            </w:r>
          </w:p>
        </w:tc>
        <w:tc>
          <w:tcPr>
            <w:tcW w:w="1620" w:type="dxa"/>
          </w:tcPr>
          <w:p w14:paraId="1ECFF8D8" w14:textId="77777777" w:rsidR="00B35042" w:rsidRPr="00647551" w:rsidRDefault="00B35042" w:rsidP="00C12E57">
            <w:pPr>
              <w:keepNext/>
              <w:spacing w:before="40" w:after="40"/>
              <w:rPr>
                <w:rFonts w:cs="Arial"/>
              </w:rPr>
            </w:pPr>
            <w:r w:rsidRPr="00647551">
              <w:rPr>
                <w:rFonts w:cs="Arial"/>
              </w:rPr>
              <w:t>Intermediate</w:t>
            </w:r>
          </w:p>
        </w:tc>
        <w:tc>
          <w:tcPr>
            <w:tcW w:w="3240" w:type="dxa"/>
          </w:tcPr>
          <w:p w14:paraId="2B8A36FC" w14:textId="77777777" w:rsidR="00B35042" w:rsidRPr="00647551" w:rsidRDefault="00B35042" w:rsidP="00C12E57">
            <w:pPr>
              <w:keepNext/>
              <w:spacing w:before="40" w:after="40"/>
              <w:rPr>
                <w:rFonts w:cs="Arial"/>
              </w:rPr>
            </w:pPr>
            <w:r w:rsidRPr="00647551">
              <w:rPr>
                <w:rFonts w:cs="Arial"/>
              </w:rPr>
              <w:t>Usually vesicular with irregular chromatin distribution</w:t>
            </w:r>
          </w:p>
        </w:tc>
      </w:tr>
      <w:tr w:rsidR="00B35042" w:rsidRPr="00890FF3" w14:paraId="6ACD15D8" w14:textId="77777777" w:rsidTr="00C12E57">
        <w:tc>
          <w:tcPr>
            <w:tcW w:w="1638" w:type="dxa"/>
          </w:tcPr>
          <w:p w14:paraId="7FB11EDA" w14:textId="77777777" w:rsidR="00B35042" w:rsidRPr="00647551" w:rsidRDefault="00B35042" w:rsidP="00C12E57">
            <w:pPr>
              <w:keepNext/>
              <w:spacing w:before="40" w:after="40"/>
              <w:rPr>
                <w:rFonts w:cs="Arial"/>
              </w:rPr>
            </w:pPr>
            <w:r w:rsidRPr="00647551">
              <w:rPr>
                <w:rFonts w:cs="Arial"/>
              </w:rPr>
              <w:t>Nucleoli</w:t>
            </w:r>
          </w:p>
        </w:tc>
        <w:tc>
          <w:tcPr>
            <w:tcW w:w="3600" w:type="dxa"/>
          </w:tcPr>
          <w:p w14:paraId="48F9A0AF" w14:textId="77777777" w:rsidR="00B35042" w:rsidRPr="00647551" w:rsidRDefault="00B35042" w:rsidP="00C12E57">
            <w:pPr>
              <w:keepNext/>
              <w:spacing w:before="40" w:after="40"/>
              <w:rPr>
                <w:rFonts w:cs="Arial"/>
              </w:rPr>
            </w:pPr>
            <w:r w:rsidRPr="00647551">
              <w:rPr>
                <w:rFonts w:cs="Arial"/>
              </w:rPr>
              <w:t>Only occasional</w:t>
            </w:r>
          </w:p>
        </w:tc>
        <w:tc>
          <w:tcPr>
            <w:tcW w:w="1620" w:type="dxa"/>
          </w:tcPr>
          <w:p w14:paraId="2B962D6C" w14:textId="77777777" w:rsidR="00B35042" w:rsidRPr="00647551" w:rsidRDefault="00B35042" w:rsidP="00C12E57">
            <w:pPr>
              <w:keepNext/>
              <w:spacing w:before="40" w:after="40"/>
              <w:rPr>
                <w:rFonts w:cs="Arial"/>
              </w:rPr>
            </w:pPr>
          </w:p>
        </w:tc>
        <w:tc>
          <w:tcPr>
            <w:tcW w:w="3240" w:type="dxa"/>
          </w:tcPr>
          <w:p w14:paraId="3B594587" w14:textId="77777777" w:rsidR="00B35042" w:rsidRPr="00647551" w:rsidRDefault="00B35042" w:rsidP="00C12E57">
            <w:pPr>
              <w:keepNext/>
              <w:spacing w:before="40" w:after="40"/>
              <w:rPr>
                <w:rFonts w:cs="Arial"/>
              </w:rPr>
            </w:pPr>
            <w:r w:rsidRPr="00647551">
              <w:rPr>
                <w:rFonts w:cs="Arial"/>
              </w:rPr>
              <w:t>Prominent, often multiple</w:t>
            </w:r>
          </w:p>
        </w:tc>
      </w:tr>
      <w:tr w:rsidR="00B35042" w:rsidRPr="00890FF3" w14:paraId="013A1142" w14:textId="77777777" w:rsidTr="00C12E57">
        <w:tc>
          <w:tcPr>
            <w:tcW w:w="1638" w:type="dxa"/>
          </w:tcPr>
          <w:p w14:paraId="58CBFC73" w14:textId="77777777" w:rsidR="00B35042" w:rsidRPr="00647551" w:rsidRDefault="00B35042" w:rsidP="00C12E57">
            <w:pPr>
              <w:keepNext/>
              <w:spacing w:before="40" w:after="40"/>
              <w:rPr>
                <w:rFonts w:cs="Arial"/>
              </w:rPr>
            </w:pPr>
            <w:r w:rsidRPr="00647551">
              <w:rPr>
                <w:rFonts w:cs="Arial"/>
              </w:rPr>
              <w:t>Mitoses</w:t>
            </w:r>
          </w:p>
        </w:tc>
        <w:tc>
          <w:tcPr>
            <w:tcW w:w="3600" w:type="dxa"/>
          </w:tcPr>
          <w:p w14:paraId="24A0A0B8" w14:textId="77777777" w:rsidR="00B35042" w:rsidRPr="00647551" w:rsidRDefault="00B35042" w:rsidP="00C12E57">
            <w:pPr>
              <w:keepNext/>
              <w:spacing w:before="40" w:after="40"/>
              <w:rPr>
                <w:rFonts w:cs="Arial"/>
              </w:rPr>
            </w:pPr>
            <w:r w:rsidRPr="00647551">
              <w:rPr>
                <w:rFonts w:cs="Arial"/>
              </w:rPr>
              <w:t>Only occasional</w:t>
            </w:r>
          </w:p>
        </w:tc>
        <w:tc>
          <w:tcPr>
            <w:tcW w:w="1620" w:type="dxa"/>
          </w:tcPr>
          <w:p w14:paraId="41427D9F" w14:textId="77777777" w:rsidR="00B35042" w:rsidRPr="00647551" w:rsidRDefault="00B35042" w:rsidP="00C12E57">
            <w:pPr>
              <w:keepNext/>
              <w:spacing w:before="40" w:after="40"/>
              <w:rPr>
                <w:rFonts w:cs="Arial"/>
              </w:rPr>
            </w:pPr>
            <w:r w:rsidRPr="00647551">
              <w:rPr>
                <w:rFonts w:cs="Arial"/>
              </w:rPr>
              <w:t>Intermediate</w:t>
            </w:r>
          </w:p>
        </w:tc>
        <w:tc>
          <w:tcPr>
            <w:tcW w:w="3240" w:type="dxa"/>
          </w:tcPr>
          <w:p w14:paraId="2EDA213E" w14:textId="77777777" w:rsidR="00B35042" w:rsidRPr="00647551" w:rsidRDefault="00B35042" w:rsidP="00C12E57">
            <w:pPr>
              <w:keepNext/>
              <w:spacing w:before="40" w:after="40"/>
              <w:rPr>
                <w:rFonts w:cs="Arial"/>
              </w:rPr>
            </w:pPr>
            <w:r w:rsidRPr="00647551">
              <w:rPr>
                <w:rFonts w:cs="Arial"/>
              </w:rPr>
              <w:t>May be frequent</w:t>
            </w:r>
          </w:p>
        </w:tc>
      </w:tr>
      <w:tr w:rsidR="00B35042" w:rsidRPr="00890FF3" w14:paraId="4C3AE15F" w14:textId="77777777" w:rsidTr="00C12E57">
        <w:tc>
          <w:tcPr>
            <w:tcW w:w="1638" w:type="dxa"/>
          </w:tcPr>
          <w:p w14:paraId="2BB4BA43" w14:textId="77777777" w:rsidR="00B35042" w:rsidRPr="00647551" w:rsidRDefault="00B35042" w:rsidP="00C12E57">
            <w:pPr>
              <w:keepNext/>
              <w:spacing w:before="40" w:after="40"/>
              <w:rPr>
                <w:rFonts w:cs="Arial"/>
              </w:rPr>
            </w:pPr>
            <w:r w:rsidRPr="00647551">
              <w:rPr>
                <w:rFonts w:cs="Arial"/>
              </w:rPr>
              <w:t>Orientation</w:t>
            </w:r>
          </w:p>
        </w:tc>
        <w:tc>
          <w:tcPr>
            <w:tcW w:w="3600" w:type="dxa"/>
          </w:tcPr>
          <w:p w14:paraId="4F5A7967" w14:textId="77777777" w:rsidR="00B35042" w:rsidRPr="00647551" w:rsidRDefault="00B35042" w:rsidP="00C12E57">
            <w:pPr>
              <w:keepNext/>
              <w:spacing w:before="40" w:after="40"/>
              <w:rPr>
                <w:rFonts w:cs="Arial"/>
              </w:rPr>
            </w:pPr>
            <w:r w:rsidRPr="00647551">
              <w:rPr>
                <w:rFonts w:cs="Arial"/>
              </w:rPr>
              <w:t>Polarized toward luminal spaces</w:t>
            </w:r>
          </w:p>
        </w:tc>
        <w:tc>
          <w:tcPr>
            <w:tcW w:w="1620" w:type="dxa"/>
          </w:tcPr>
          <w:p w14:paraId="5CF03A52" w14:textId="77777777" w:rsidR="00B35042" w:rsidRPr="00647551" w:rsidRDefault="00B35042" w:rsidP="00C12E57">
            <w:pPr>
              <w:keepNext/>
              <w:spacing w:before="40" w:after="40"/>
              <w:rPr>
                <w:rFonts w:cs="Arial"/>
              </w:rPr>
            </w:pPr>
            <w:r w:rsidRPr="00647551">
              <w:rPr>
                <w:rFonts w:cs="Arial"/>
              </w:rPr>
              <w:t>Intermediate</w:t>
            </w:r>
          </w:p>
        </w:tc>
        <w:tc>
          <w:tcPr>
            <w:tcW w:w="3240" w:type="dxa"/>
          </w:tcPr>
          <w:p w14:paraId="06FA527B" w14:textId="77777777" w:rsidR="00B35042" w:rsidRPr="00647551" w:rsidRDefault="00B35042" w:rsidP="00C12E57">
            <w:pPr>
              <w:keepNext/>
              <w:spacing w:before="40" w:after="40"/>
              <w:rPr>
                <w:rFonts w:cs="Arial"/>
              </w:rPr>
            </w:pPr>
            <w:r w:rsidRPr="00647551">
              <w:rPr>
                <w:rFonts w:cs="Arial"/>
              </w:rPr>
              <w:t>Usually not polarized toward the luminal space</w:t>
            </w:r>
          </w:p>
        </w:tc>
      </w:tr>
    </w:tbl>
    <w:p w14:paraId="09E4C531" w14:textId="77777777" w:rsidR="00B35042" w:rsidRPr="00647551" w:rsidRDefault="00B35042" w:rsidP="00B35042">
      <w:pPr>
        <w:rPr>
          <w:rFonts w:cs="Arial"/>
        </w:rPr>
      </w:pPr>
      <w:r w:rsidRPr="00647551">
        <w:rPr>
          <w:rFonts w:cs="Arial"/>
        </w:rPr>
        <w:t>Definition: RBC, red blood cell.</w:t>
      </w:r>
    </w:p>
    <w:p w14:paraId="286DADD0" w14:textId="77777777" w:rsidR="00B35042" w:rsidRPr="00890FF3" w:rsidRDefault="00B35042" w:rsidP="00B35042">
      <w:pPr>
        <w:rPr>
          <w:rFonts w:cs="Arial"/>
        </w:rPr>
      </w:pPr>
    </w:p>
    <w:p w14:paraId="12B1C335" w14:textId="77777777" w:rsidR="00D80859" w:rsidRPr="00890FF3" w:rsidRDefault="00D80859" w:rsidP="00B35042">
      <w:pPr>
        <w:rPr>
          <w:rFonts w:cs="Arial"/>
        </w:rPr>
      </w:pPr>
      <w:r w:rsidRPr="00890FF3">
        <w:rPr>
          <w:rFonts w:cs="Arial"/>
        </w:rPr>
        <w:t>References</w:t>
      </w:r>
    </w:p>
    <w:p w14:paraId="489A7609" w14:textId="77777777" w:rsidR="00D80859" w:rsidRPr="00647551" w:rsidRDefault="00D80859" w:rsidP="009125A5">
      <w:pPr>
        <w:pStyle w:val="References"/>
        <w:numPr>
          <w:ilvl w:val="0"/>
          <w:numId w:val="2"/>
        </w:numPr>
        <w:rPr>
          <w:rFonts w:cs="Arial"/>
        </w:rPr>
      </w:pPr>
      <w:r w:rsidRPr="00647551">
        <w:rPr>
          <w:rFonts w:cs="Arial"/>
        </w:rPr>
        <w:t xml:space="preserve">Schwartz GF, </w:t>
      </w:r>
      <w:proofErr w:type="spellStart"/>
      <w:r w:rsidRPr="00647551">
        <w:rPr>
          <w:rFonts w:cs="Arial"/>
        </w:rPr>
        <w:t>Lagios</w:t>
      </w:r>
      <w:proofErr w:type="spellEnd"/>
      <w:r w:rsidRPr="00647551">
        <w:rPr>
          <w:rFonts w:cs="Arial"/>
        </w:rPr>
        <w:t xml:space="preserve"> MD, Carter D, et al. Consensus conference on the classification of ductal carcinoma in situ. </w:t>
      </w:r>
      <w:r w:rsidRPr="00647551">
        <w:rPr>
          <w:rFonts w:cs="Arial"/>
          <w:i/>
        </w:rPr>
        <w:t>Cancer.</w:t>
      </w:r>
      <w:r w:rsidRPr="00647551">
        <w:rPr>
          <w:rFonts w:cs="Arial"/>
        </w:rPr>
        <w:t xml:space="preserve"> </w:t>
      </w:r>
      <w:proofErr w:type="gramStart"/>
      <w:r w:rsidRPr="00647551">
        <w:rPr>
          <w:rFonts w:cs="Arial"/>
        </w:rPr>
        <w:t>1997;80:1798</w:t>
      </w:r>
      <w:proofErr w:type="gramEnd"/>
      <w:r w:rsidRPr="00647551">
        <w:rPr>
          <w:rFonts w:cs="Arial"/>
        </w:rPr>
        <w:t>-1802.</w:t>
      </w:r>
    </w:p>
    <w:p w14:paraId="68AF106F" w14:textId="77777777" w:rsidR="00D80859" w:rsidRPr="00647551" w:rsidRDefault="00D80859" w:rsidP="0085670E">
      <w:pPr>
        <w:pStyle w:val="References"/>
        <w:numPr>
          <w:ilvl w:val="0"/>
          <w:numId w:val="2"/>
        </w:numPr>
        <w:rPr>
          <w:rFonts w:cs="Arial"/>
        </w:rPr>
      </w:pPr>
      <w:r w:rsidRPr="00647551">
        <w:rPr>
          <w:rFonts w:cs="Arial"/>
        </w:rPr>
        <w:t xml:space="preserve">Radiation Therapy Oncology Group (RTOG). </w:t>
      </w:r>
      <w:r w:rsidRPr="00647551">
        <w:rPr>
          <w:rFonts w:cs="Arial"/>
          <w:i/>
        </w:rPr>
        <w:t>Evaluation of Breast Specimens Removed by Needle Localization Technique.</w:t>
      </w:r>
      <w:r w:rsidRPr="00647551">
        <w:rPr>
          <w:rFonts w:cs="Arial"/>
        </w:rPr>
        <w:t xml:space="preserve"> Available at:</w:t>
      </w:r>
      <w:r w:rsidR="0085670E" w:rsidRPr="00890FF3">
        <w:rPr>
          <w:rFonts w:cs="Arial"/>
        </w:rPr>
        <w:t xml:space="preserve"> </w:t>
      </w:r>
      <w:hyperlink r:id="rId17" w:history="1">
        <w:r w:rsidR="0085670E" w:rsidRPr="00647551">
          <w:rPr>
            <w:rStyle w:val="Hyperlink"/>
            <w:rFonts w:cs="Arial"/>
          </w:rPr>
          <w:t>https://www.rtog.org/LinkClick.aspx?fileticket=G4Pamvh2mBg%3D&amp;tabid=290</w:t>
        </w:r>
      </w:hyperlink>
      <w:r w:rsidR="00122690" w:rsidRPr="00647551">
        <w:rPr>
          <w:rFonts w:cs="Arial"/>
        </w:rPr>
        <w:t>. Accessed September</w:t>
      </w:r>
      <w:r w:rsidRPr="00647551">
        <w:rPr>
          <w:rFonts w:cs="Arial"/>
        </w:rPr>
        <w:t xml:space="preserve"> 18, 20</w:t>
      </w:r>
      <w:r w:rsidR="00122690" w:rsidRPr="00647551">
        <w:rPr>
          <w:rFonts w:cs="Arial"/>
        </w:rPr>
        <w:t>1</w:t>
      </w:r>
      <w:r w:rsidRPr="00647551">
        <w:rPr>
          <w:rFonts w:cs="Arial"/>
        </w:rPr>
        <w:t>8.</w:t>
      </w:r>
    </w:p>
    <w:p w14:paraId="1F165203" w14:textId="77777777" w:rsidR="00D80859" w:rsidRPr="00890FF3" w:rsidRDefault="00D80859" w:rsidP="00B35042">
      <w:pPr>
        <w:rPr>
          <w:rFonts w:cs="Arial"/>
        </w:rPr>
      </w:pPr>
    </w:p>
    <w:p w14:paraId="3654EED8" w14:textId="3063FD71" w:rsidR="00B35042" w:rsidRPr="00890FF3" w:rsidRDefault="00890FF3" w:rsidP="00B35042">
      <w:pPr>
        <w:pStyle w:val="Heading2"/>
        <w:rPr>
          <w:rFonts w:cs="Arial"/>
        </w:rPr>
      </w:pPr>
      <w:r w:rsidRPr="00890FF3">
        <w:rPr>
          <w:rFonts w:cs="Arial"/>
        </w:rPr>
        <w:t>D</w:t>
      </w:r>
      <w:r w:rsidR="00B35042" w:rsidRPr="00890FF3">
        <w:rPr>
          <w:rFonts w:cs="Arial"/>
        </w:rPr>
        <w:t>.  Necrosis</w:t>
      </w:r>
    </w:p>
    <w:p w14:paraId="735B9F52" w14:textId="77777777" w:rsidR="00B35042" w:rsidRPr="00890FF3" w:rsidRDefault="00B35042" w:rsidP="00B35042">
      <w:pPr>
        <w:rPr>
          <w:rFonts w:cs="Arial"/>
          <w:kern w:val="20"/>
        </w:rPr>
      </w:pPr>
      <w:r w:rsidRPr="00890FF3">
        <w:rPr>
          <w:rFonts w:cs="Arial"/>
          <w:kern w:val="20"/>
        </w:rPr>
        <w:t>The presence of necrosis</w:t>
      </w:r>
      <w:r w:rsidR="00D80859" w:rsidRPr="00890FF3">
        <w:rPr>
          <w:rFonts w:cs="Arial"/>
          <w:kern w:val="20"/>
          <w:vertAlign w:val="superscript"/>
        </w:rPr>
        <w:t>1</w:t>
      </w:r>
      <w:r w:rsidRPr="00890FF3">
        <w:rPr>
          <w:rFonts w:cs="Arial"/>
          <w:kern w:val="20"/>
        </w:rPr>
        <w:t xml:space="preserve"> is correlated with the finding of mammographic calcifications (ie, most areas of necrosis will calcify).  DCIS that presents as mammographic calcifications often recurs as calcifications.  Necrosis can be classified as follows:</w:t>
      </w:r>
    </w:p>
    <w:p w14:paraId="1CFBF83D" w14:textId="77777777" w:rsidR="00B35042" w:rsidRPr="00890FF3" w:rsidRDefault="00B35042" w:rsidP="00B35042">
      <w:pPr>
        <w:rPr>
          <w:rFonts w:cs="Arial"/>
          <w:kern w:val="20"/>
        </w:rPr>
      </w:pPr>
    </w:p>
    <w:p w14:paraId="096F01EC" w14:textId="77777777" w:rsidR="00B35042" w:rsidRPr="00890FF3" w:rsidRDefault="00B35042" w:rsidP="009125A5">
      <w:pPr>
        <w:numPr>
          <w:ilvl w:val="0"/>
          <w:numId w:val="1"/>
        </w:numPr>
        <w:tabs>
          <w:tab w:val="clear" w:pos="720"/>
        </w:tabs>
        <w:ind w:left="360"/>
        <w:rPr>
          <w:rFonts w:cs="Arial"/>
          <w:b/>
          <w:kern w:val="20"/>
        </w:rPr>
      </w:pPr>
      <w:r w:rsidRPr="00890FF3">
        <w:rPr>
          <w:rFonts w:cs="Arial"/>
          <w:b/>
          <w:kern w:val="20"/>
        </w:rPr>
        <w:t>Central (“comedo”):</w:t>
      </w:r>
      <w:r w:rsidRPr="00890FF3">
        <w:rPr>
          <w:rFonts w:cs="Arial"/>
          <w:kern w:val="20"/>
        </w:rPr>
        <w:t xml:space="preserve"> The central portion of an involved ductal space is replaced by an area of expansive necrosis that is easily detected at low magnification. Ghost cells and karyorrhectic debris are generally </w:t>
      </w:r>
      <w:r w:rsidRPr="00890FF3">
        <w:rPr>
          <w:rFonts w:cs="Arial"/>
          <w:kern w:val="20"/>
        </w:rPr>
        <w:lastRenderedPageBreak/>
        <w:t>present.  Although central necrosis is generally associated with high-grade nuclei (ie, comedo DCIS), it can also occur with DCIS of low or intermediate nuclear grade. This type of necrosis often correlates with a linear and/or branching pattern of calcifications on mammography.</w:t>
      </w:r>
    </w:p>
    <w:p w14:paraId="02A97256" w14:textId="77777777" w:rsidR="00B35042" w:rsidRPr="00890FF3" w:rsidRDefault="00B35042" w:rsidP="00B35042">
      <w:pPr>
        <w:rPr>
          <w:rFonts w:cs="Arial"/>
          <w:b/>
          <w:kern w:val="20"/>
        </w:rPr>
      </w:pPr>
    </w:p>
    <w:p w14:paraId="3993F82D" w14:textId="77777777" w:rsidR="00B35042" w:rsidRPr="00890FF3" w:rsidRDefault="00B35042" w:rsidP="009125A5">
      <w:pPr>
        <w:numPr>
          <w:ilvl w:val="0"/>
          <w:numId w:val="1"/>
        </w:numPr>
        <w:tabs>
          <w:tab w:val="clear" w:pos="720"/>
        </w:tabs>
        <w:ind w:left="360"/>
        <w:rPr>
          <w:rFonts w:cs="Arial"/>
          <w:b/>
          <w:kern w:val="20"/>
        </w:rPr>
      </w:pPr>
      <w:r w:rsidRPr="00890FF3">
        <w:rPr>
          <w:rFonts w:cs="Arial"/>
          <w:b/>
          <w:kern w:val="20"/>
        </w:rPr>
        <w:t xml:space="preserve">Focal (punctate): </w:t>
      </w:r>
      <w:r w:rsidRPr="00890FF3">
        <w:rPr>
          <w:rFonts w:cs="Arial"/>
          <w:kern w:val="20"/>
        </w:rPr>
        <w:t xml:space="preserve">Small foci, indistinct at low magnification, or single cell necrosis.  </w:t>
      </w:r>
    </w:p>
    <w:p w14:paraId="7CA4B342" w14:textId="77777777" w:rsidR="00B35042" w:rsidRPr="00890FF3" w:rsidRDefault="00B35042" w:rsidP="00B35042">
      <w:pPr>
        <w:ind w:left="90"/>
        <w:rPr>
          <w:rFonts w:cs="Arial"/>
          <w:kern w:val="20"/>
        </w:rPr>
      </w:pPr>
    </w:p>
    <w:p w14:paraId="557DE4CF" w14:textId="77777777" w:rsidR="00B35042" w:rsidRPr="00890FF3" w:rsidRDefault="00B35042" w:rsidP="00B35042">
      <w:pPr>
        <w:rPr>
          <w:rFonts w:cs="Arial"/>
          <w:b/>
          <w:kern w:val="20"/>
        </w:rPr>
      </w:pPr>
      <w:r w:rsidRPr="00890FF3">
        <w:rPr>
          <w:rFonts w:cs="Arial"/>
          <w:kern w:val="20"/>
        </w:rPr>
        <w:t xml:space="preserve">Necrosis should be distinguished from secretory material, which can also be associated with calcifications, cytoplasmic blebs, and histiocytes, but does not include nuclear debris.  </w:t>
      </w:r>
    </w:p>
    <w:p w14:paraId="59BFC086" w14:textId="77777777" w:rsidR="00D80859" w:rsidRPr="00890FF3" w:rsidRDefault="00D80859" w:rsidP="00D80859">
      <w:pPr>
        <w:rPr>
          <w:rFonts w:cs="Arial"/>
        </w:rPr>
      </w:pPr>
    </w:p>
    <w:p w14:paraId="2C49C107" w14:textId="77777777" w:rsidR="00D80859" w:rsidRPr="00890FF3" w:rsidRDefault="00D80859" w:rsidP="00D80859">
      <w:pPr>
        <w:rPr>
          <w:rFonts w:cs="Arial"/>
        </w:rPr>
      </w:pPr>
      <w:r w:rsidRPr="00890FF3">
        <w:rPr>
          <w:rFonts w:cs="Arial"/>
        </w:rPr>
        <w:t>References</w:t>
      </w:r>
    </w:p>
    <w:p w14:paraId="247EF60C" w14:textId="77777777" w:rsidR="00D80859" w:rsidRPr="00647551" w:rsidRDefault="00D80859" w:rsidP="009125A5">
      <w:pPr>
        <w:pStyle w:val="References"/>
        <w:numPr>
          <w:ilvl w:val="0"/>
          <w:numId w:val="3"/>
        </w:numPr>
        <w:rPr>
          <w:rFonts w:cs="Arial"/>
        </w:rPr>
      </w:pPr>
      <w:r w:rsidRPr="00647551">
        <w:rPr>
          <w:rFonts w:cs="Arial"/>
        </w:rPr>
        <w:t xml:space="preserve">Schwartz GF, </w:t>
      </w:r>
      <w:proofErr w:type="spellStart"/>
      <w:r w:rsidRPr="00647551">
        <w:rPr>
          <w:rFonts w:cs="Arial"/>
        </w:rPr>
        <w:t>Lagios</w:t>
      </w:r>
      <w:proofErr w:type="spellEnd"/>
      <w:r w:rsidRPr="00647551">
        <w:rPr>
          <w:rFonts w:cs="Arial"/>
        </w:rPr>
        <w:t xml:space="preserve"> MD, Carter D, et al. Consensus conference on the classification of ductal carcinoma in situ. </w:t>
      </w:r>
      <w:r w:rsidRPr="00647551">
        <w:rPr>
          <w:rFonts w:cs="Arial"/>
          <w:i/>
        </w:rPr>
        <w:t>Cancer.</w:t>
      </w:r>
      <w:r w:rsidRPr="00647551">
        <w:rPr>
          <w:rFonts w:cs="Arial"/>
        </w:rPr>
        <w:t xml:space="preserve"> </w:t>
      </w:r>
      <w:proofErr w:type="gramStart"/>
      <w:r w:rsidRPr="00647551">
        <w:rPr>
          <w:rFonts w:cs="Arial"/>
        </w:rPr>
        <w:t>1997;80:1798</w:t>
      </w:r>
      <w:proofErr w:type="gramEnd"/>
      <w:r w:rsidRPr="00647551">
        <w:rPr>
          <w:rFonts w:cs="Arial"/>
        </w:rPr>
        <w:t>-1802.</w:t>
      </w:r>
    </w:p>
    <w:p w14:paraId="35B1EF4B" w14:textId="77777777" w:rsidR="00B35042" w:rsidRPr="00890FF3" w:rsidRDefault="00B35042" w:rsidP="00140B5D">
      <w:pPr>
        <w:pStyle w:val="Heading2"/>
        <w:rPr>
          <w:rFonts w:cs="Arial"/>
          <w:kern w:val="18"/>
        </w:rPr>
      </w:pPr>
    </w:p>
    <w:p w14:paraId="0635EE49" w14:textId="06FEB68A" w:rsidR="00B35042" w:rsidRPr="00890FF3" w:rsidRDefault="00890FF3" w:rsidP="00B35042">
      <w:pPr>
        <w:pStyle w:val="Heading2"/>
        <w:rPr>
          <w:rFonts w:cs="Arial"/>
        </w:rPr>
      </w:pPr>
      <w:r w:rsidRPr="00890FF3">
        <w:rPr>
          <w:rFonts w:cs="Arial"/>
        </w:rPr>
        <w:t>E</w:t>
      </w:r>
      <w:r w:rsidR="00B35042" w:rsidRPr="00890FF3">
        <w:rPr>
          <w:rFonts w:cs="Arial"/>
        </w:rPr>
        <w:t>.  Additional Pathologic Findings</w:t>
      </w:r>
    </w:p>
    <w:p w14:paraId="5E03186C" w14:textId="77777777" w:rsidR="00B35042" w:rsidRPr="00890FF3" w:rsidRDefault="00B35042" w:rsidP="00B35042">
      <w:pPr>
        <w:rPr>
          <w:rFonts w:cs="Arial"/>
        </w:rPr>
      </w:pPr>
      <w:r w:rsidRPr="00890FF3">
        <w:rPr>
          <w:rFonts w:cs="Arial"/>
        </w:rPr>
        <w:t>If the biopsy was performed for a benign lesion and the DCIS is an incidental finding, this should be documented. An example would be the finding of DCIS in an excision for a palpable fibroadenoma. In some cases, other pathologic findings are important for the clinical management of patients.</w:t>
      </w:r>
    </w:p>
    <w:p w14:paraId="37CCC006" w14:textId="77777777" w:rsidR="00B35042" w:rsidRPr="00890FF3" w:rsidRDefault="00B35042" w:rsidP="00B35042">
      <w:pPr>
        <w:pStyle w:val="Heading2"/>
        <w:rPr>
          <w:rFonts w:cs="Arial"/>
        </w:rPr>
      </w:pPr>
    </w:p>
    <w:p w14:paraId="44EF8963" w14:textId="74AD817B" w:rsidR="00B35042" w:rsidRPr="00890FF3" w:rsidRDefault="00890FF3" w:rsidP="00B35042">
      <w:pPr>
        <w:pStyle w:val="Heading2"/>
        <w:rPr>
          <w:rFonts w:cs="Arial"/>
        </w:rPr>
      </w:pPr>
      <w:r w:rsidRPr="00890FF3">
        <w:rPr>
          <w:rFonts w:cs="Arial"/>
        </w:rPr>
        <w:t>F</w:t>
      </w:r>
      <w:r w:rsidR="00B35042" w:rsidRPr="00890FF3">
        <w:rPr>
          <w:rFonts w:cs="Arial"/>
        </w:rPr>
        <w:t>.  Microcalcifications</w:t>
      </w:r>
    </w:p>
    <w:p w14:paraId="34766153" w14:textId="3724A204" w:rsidR="00B35042" w:rsidRPr="00890FF3" w:rsidRDefault="00B35042" w:rsidP="00B35042">
      <w:pPr>
        <w:rPr>
          <w:rFonts w:cs="Arial"/>
          <w:kern w:val="20"/>
        </w:rPr>
      </w:pPr>
      <w:r w:rsidRPr="00890FF3">
        <w:rPr>
          <w:rFonts w:cs="Arial"/>
          <w:kern w:val="20"/>
        </w:rPr>
        <w:t xml:space="preserve">DCIS found in biopsies performed for microcalcifications will almost always be at the site of the calcifications or in </w:t>
      </w:r>
      <w:proofErr w:type="gramStart"/>
      <w:r w:rsidRPr="00890FF3">
        <w:rPr>
          <w:rFonts w:cs="Arial"/>
          <w:kern w:val="20"/>
        </w:rPr>
        <w:t>close proximity</w:t>
      </w:r>
      <w:proofErr w:type="gramEnd"/>
      <w:r w:rsidRPr="00890FF3">
        <w:rPr>
          <w:rFonts w:cs="Arial"/>
          <w:kern w:val="20"/>
        </w:rPr>
        <w:t>.</w:t>
      </w:r>
      <w:r w:rsidR="00D80859" w:rsidRPr="00890FF3">
        <w:rPr>
          <w:rFonts w:cs="Arial"/>
          <w:kern w:val="20"/>
          <w:vertAlign w:val="superscript"/>
        </w:rPr>
        <w:t>1,</w:t>
      </w:r>
      <w:r w:rsidRPr="00890FF3">
        <w:rPr>
          <w:rFonts w:cs="Arial"/>
          <w:kern w:val="20"/>
          <w:vertAlign w:val="superscript"/>
        </w:rPr>
        <w:t xml:space="preserve">2,3 </w:t>
      </w:r>
      <w:r w:rsidRPr="00890FF3">
        <w:rPr>
          <w:rFonts w:cs="Arial"/>
          <w:kern w:val="20"/>
        </w:rPr>
        <w:t xml:space="preserve">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DCIS should be indicated. </w:t>
      </w:r>
    </w:p>
    <w:p w14:paraId="3C807622" w14:textId="77777777" w:rsidR="00B35042" w:rsidRPr="00890FF3" w:rsidRDefault="00B35042" w:rsidP="00B35042">
      <w:pPr>
        <w:rPr>
          <w:rFonts w:cs="Arial"/>
        </w:rPr>
      </w:pPr>
    </w:p>
    <w:p w14:paraId="2740CD0C" w14:textId="77777777" w:rsidR="00D80859" w:rsidRPr="00890FF3" w:rsidRDefault="00D80859" w:rsidP="00D80859">
      <w:pPr>
        <w:rPr>
          <w:rFonts w:cs="Arial"/>
        </w:rPr>
      </w:pPr>
      <w:r w:rsidRPr="00890FF3">
        <w:rPr>
          <w:rFonts w:cs="Arial"/>
        </w:rPr>
        <w:t>References</w:t>
      </w:r>
    </w:p>
    <w:p w14:paraId="7C06FEE7" w14:textId="77777777" w:rsidR="00D80859" w:rsidRPr="00647551" w:rsidRDefault="00D80859" w:rsidP="00647551">
      <w:pPr>
        <w:pStyle w:val="References"/>
        <w:numPr>
          <w:ilvl w:val="0"/>
          <w:numId w:val="4"/>
        </w:numPr>
        <w:ind w:left="360"/>
        <w:rPr>
          <w:rFonts w:cs="Arial"/>
        </w:rPr>
      </w:pPr>
      <w:r w:rsidRPr="00647551">
        <w:rPr>
          <w:rFonts w:cs="Arial"/>
        </w:rPr>
        <w:t xml:space="preserve">Owings DV, Hann L, </w:t>
      </w:r>
      <w:proofErr w:type="spellStart"/>
      <w:r w:rsidRPr="00647551">
        <w:rPr>
          <w:rFonts w:cs="Arial"/>
        </w:rPr>
        <w:t>Schnitt</w:t>
      </w:r>
      <w:proofErr w:type="spellEnd"/>
      <w:r w:rsidRPr="00647551">
        <w:rPr>
          <w:rFonts w:cs="Arial"/>
        </w:rPr>
        <w:t xml:space="preserve"> SJ, </w:t>
      </w:r>
      <w:proofErr w:type="gramStart"/>
      <w:r w:rsidRPr="00647551">
        <w:rPr>
          <w:rFonts w:cs="Arial"/>
        </w:rPr>
        <w:t>How</w:t>
      </w:r>
      <w:proofErr w:type="gramEnd"/>
      <w:r w:rsidRPr="00647551">
        <w:rPr>
          <w:rFonts w:cs="Arial"/>
        </w:rPr>
        <w:t xml:space="preserve"> thoroughly should needle localization breast biopsies be sampled for microscopic examination?  A prospective mammographic/pathologic correlative study. </w:t>
      </w:r>
      <w:r w:rsidRPr="00647551">
        <w:rPr>
          <w:rFonts w:cs="Arial"/>
          <w:i/>
        </w:rPr>
        <w:t xml:space="preserve">Am J Surg </w:t>
      </w:r>
      <w:proofErr w:type="spellStart"/>
      <w:r w:rsidRPr="00647551">
        <w:rPr>
          <w:rFonts w:cs="Arial"/>
          <w:i/>
        </w:rPr>
        <w:t>Pathol</w:t>
      </w:r>
      <w:proofErr w:type="spellEnd"/>
      <w:r w:rsidRPr="00647551">
        <w:rPr>
          <w:rFonts w:cs="Arial"/>
          <w:i/>
        </w:rPr>
        <w:t>.</w:t>
      </w:r>
      <w:r w:rsidRPr="00647551">
        <w:rPr>
          <w:rFonts w:cs="Arial"/>
        </w:rPr>
        <w:t xml:space="preserve"> </w:t>
      </w:r>
      <w:proofErr w:type="gramStart"/>
      <w:r w:rsidRPr="00647551">
        <w:rPr>
          <w:rFonts w:cs="Arial"/>
        </w:rPr>
        <w:t>1990;14:578</w:t>
      </w:r>
      <w:proofErr w:type="gramEnd"/>
      <w:r w:rsidRPr="00647551">
        <w:rPr>
          <w:rFonts w:cs="Arial"/>
        </w:rPr>
        <w:t>-583.</w:t>
      </w:r>
    </w:p>
    <w:p w14:paraId="336DD0F1" w14:textId="77777777" w:rsidR="00D80859" w:rsidRPr="00647551" w:rsidRDefault="00D80859" w:rsidP="00647551">
      <w:pPr>
        <w:pStyle w:val="References"/>
        <w:numPr>
          <w:ilvl w:val="0"/>
          <w:numId w:val="4"/>
        </w:numPr>
        <w:ind w:left="360"/>
        <w:rPr>
          <w:rFonts w:cs="Arial"/>
        </w:rPr>
      </w:pPr>
      <w:r w:rsidRPr="00647551">
        <w:rPr>
          <w:rFonts w:cs="Arial"/>
        </w:rPr>
        <w:t xml:space="preserve">Association of Directors of Anatomic and Surgical Pathology. </w:t>
      </w:r>
      <w:r w:rsidRPr="00647551">
        <w:rPr>
          <w:rFonts w:cs="Arial"/>
          <w:i/>
        </w:rPr>
        <w:t>Recommendations for the Reporting of Breast Carcinoma.</w:t>
      </w:r>
      <w:r w:rsidRPr="00647551">
        <w:rPr>
          <w:rFonts w:cs="Arial"/>
        </w:rPr>
        <w:t xml:space="preserve"> Updated September 2004, Version 1.1. www.adasp.org/Checklists/Checklists.htm. Accessed June 18, 2008.</w:t>
      </w:r>
    </w:p>
    <w:p w14:paraId="16F56C1E" w14:textId="77777777" w:rsidR="00D80859" w:rsidRPr="00647551" w:rsidRDefault="00D80859" w:rsidP="00647551">
      <w:pPr>
        <w:pStyle w:val="References"/>
        <w:numPr>
          <w:ilvl w:val="0"/>
          <w:numId w:val="4"/>
        </w:numPr>
        <w:ind w:left="360"/>
        <w:rPr>
          <w:rFonts w:cs="Arial"/>
        </w:rPr>
      </w:pPr>
      <w:r w:rsidRPr="00647551">
        <w:rPr>
          <w:rFonts w:cs="Arial"/>
        </w:rPr>
        <w:t xml:space="preserve">Silverstein MJ, </w:t>
      </w:r>
      <w:proofErr w:type="spellStart"/>
      <w:r w:rsidRPr="00647551">
        <w:rPr>
          <w:rFonts w:cs="Arial"/>
        </w:rPr>
        <w:t>Lagios</w:t>
      </w:r>
      <w:proofErr w:type="spellEnd"/>
      <w:r w:rsidRPr="00647551">
        <w:rPr>
          <w:rFonts w:cs="Arial"/>
        </w:rPr>
        <w:t xml:space="preserve"> MD, </w:t>
      </w:r>
      <w:proofErr w:type="spellStart"/>
      <w:r w:rsidRPr="00647551">
        <w:rPr>
          <w:rFonts w:cs="Arial"/>
        </w:rPr>
        <w:t>Recht</w:t>
      </w:r>
      <w:proofErr w:type="spellEnd"/>
      <w:r w:rsidRPr="00647551">
        <w:rPr>
          <w:rFonts w:cs="Arial"/>
        </w:rPr>
        <w:t xml:space="preserve"> A, et al. Image-detected breast cancer: state of the art diagnosis and treatment. </w:t>
      </w:r>
      <w:r w:rsidRPr="00647551">
        <w:rPr>
          <w:rFonts w:cs="Arial"/>
          <w:i/>
        </w:rPr>
        <w:t>J Am Coll Surg.</w:t>
      </w:r>
      <w:r w:rsidRPr="00647551">
        <w:rPr>
          <w:rFonts w:cs="Arial"/>
        </w:rPr>
        <w:t xml:space="preserve"> </w:t>
      </w:r>
      <w:proofErr w:type="gramStart"/>
      <w:r w:rsidRPr="00647551">
        <w:rPr>
          <w:rFonts w:cs="Arial"/>
        </w:rPr>
        <w:t>2005;201:586</w:t>
      </w:r>
      <w:proofErr w:type="gramEnd"/>
      <w:r w:rsidRPr="00647551">
        <w:rPr>
          <w:rFonts w:cs="Arial"/>
        </w:rPr>
        <w:t>-597.</w:t>
      </w:r>
    </w:p>
    <w:p w14:paraId="60418813" w14:textId="77777777" w:rsidR="00D80859" w:rsidRPr="00890FF3" w:rsidRDefault="00D80859" w:rsidP="00890FF3">
      <w:pPr>
        <w:rPr>
          <w:rFonts w:cs="Arial"/>
        </w:rPr>
      </w:pPr>
    </w:p>
    <w:sectPr w:rsidR="00D80859" w:rsidRPr="00890FF3" w:rsidSect="00836C6C">
      <w:headerReference w:type="default" r:id="rId18"/>
      <w:footerReference w:type="default" r:id="rId19"/>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0C7AD" w14:textId="77777777" w:rsidR="00DC126C" w:rsidRDefault="00DC126C"/>
  </w:endnote>
  <w:endnote w:type="continuationSeparator" w:id="0">
    <w:p w14:paraId="1BF262CF" w14:textId="77777777" w:rsidR="00DC126C" w:rsidRDefault="00DC1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lon 224 Book">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CC7BD" w14:textId="77777777" w:rsidR="00165585" w:rsidRDefault="00165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1277E18" w14:textId="77777777" w:rsidR="00165585" w:rsidRDefault="00165585">
    <w:pPr>
      <w:pStyle w:val="Footer"/>
      <w:ind w:right="360" w:firstLine="360"/>
      <w:jc w:val="cen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46C1" w14:textId="77777777" w:rsidR="00165585" w:rsidRDefault="00165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D83">
      <w:rPr>
        <w:rStyle w:val="PageNumber"/>
        <w:noProof/>
      </w:rPr>
      <w:t>2</w:t>
    </w:r>
    <w:r>
      <w:rPr>
        <w:rStyle w:val="PageNumber"/>
      </w:rPr>
      <w:fldChar w:fldCharType="end"/>
    </w:r>
  </w:p>
  <w:p w14:paraId="120A22F2" w14:textId="77777777" w:rsidR="00165585" w:rsidRDefault="00165585">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FEA23" w14:textId="37E4A795" w:rsidR="00165585" w:rsidRPr="003B7104" w:rsidRDefault="00165585" w:rsidP="007A1275">
    <w:pPr>
      <w:widowControl w:val="0"/>
      <w:autoSpaceDE w:val="0"/>
      <w:autoSpaceDN w:val="0"/>
      <w:adjustRightInd w:val="0"/>
      <w:rPr>
        <w:color w:val="1F497D"/>
        <w:sz w:val="16"/>
        <w:szCs w:val="16"/>
      </w:rPr>
    </w:pPr>
    <w:r w:rsidRPr="003B7104">
      <w:rPr>
        <w:rFonts w:cs="Arial"/>
        <w:b/>
        <w:sz w:val="16"/>
        <w:szCs w:val="16"/>
      </w:rPr>
      <w:t>© 20</w:t>
    </w:r>
    <w:r w:rsidR="00581CAC">
      <w:rPr>
        <w:rFonts w:cs="Arial"/>
        <w:b/>
        <w:sz w:val="16"/>
        <w:szCs w:val="16"/>
      </w:rPr>
      <w:t>20</w:t>
    </w:r>
    <w:r w:rsidRPr="003B7104">
      <w:rPr>
        <w:rFonts w:cs="Arial"/>
        <w:b/>
        <w:sz w:val="16"/>
        <w:szCs w:val="16"/>
      </w:rPr>
      <w:t xml:space="preserve"> College of American Pathologists (CAP). All rights reserved.</w:t>
    </w:r>
    <w:r w:rsidRPr="003B7104">
      <w:rPr>
        <w:color w:val="1F497D"/>
        <w:sz w:val="16"/>
        <w:szCs w:val="16"/>
      </w:rPr>
      <w:t xml:space="preserve"> </w:t>
    </w:r>
  </w:p>
  <w:p w14:paraId="0365F817" w14:textId="77777777" w:rsidR="00165585" w:rsidRPr="00E4506F" w:rsidRDefault="00165585" w:rsidP="009C11E9">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957" w14:textId="77777777" w:rsidR="00165585" w:rsidRDefault="00165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D83">
      <w:rPr>
        <w:rStyle w:val="PageNumber"/>
        <w:noProof/>
      </w:rPr>
      <w:t>4</w:t>
    </w:r>
    <w:r>
      <w:rPr>
        <w:rStyle w:val="PageNumber"/>
      </w:rPr>
      <w:fldChar w:fldCharType="end"/>
    </w:r>
  </w:p>
  <w:p w14:paraId="4EFB2BBE" w14:textId="77777777" w:rsidR="00165585" w:rsidRDefault="00EB26E8" w:rsidP="00E0701A">
    <w:pPr>
      <w:tabs>
        <w:tab w:val="right" w:pos="8640"/>
      </w:tabs>
      <w:ind w:left="180" w:right="360" w:hanging="180"/>
      <w:rPr>
        <w:b/>
        <w:sz w:val="18"/>
      </w:rPr>
    </w:pPr>
    <w:r w:rsidRPr="007721CD">
      <w:rPr>
        <w:rFonts w:cs="Arial"/>
        <w:sz w:val="16"/>
        <w:szCs w:val="16"/>
      </w:rPr>
      <w:t>The routinely reporte</w:t>
    </w:r>
    <w:r w:rsidR="00F702ED">
      <w:rPr>
        <w:rFonts w:cs="Arial"/>
        <w:sz w:val="16"/>
        <w:szCs w:val="16"/>
      </w:rPr>
      <w:t>d core data elements are bolded</w:t>
    </w:r>
    <w:r w:rsidR="00E0701A" w:rsidRPr="007C034D">
      <w:rPr>
        <w:rFonts w:cs="Arial"/>
        <w:sz w:val="16"/>
        <w:szCs w:val="16"/>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76560" w14:textId="77777777" w:rsidR="00F702ED" w:rsidRDefault="00F702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D83">
      <w:rPr>
        <w:rStyle w:val="PageNumber"/>
        <w:noProof/>
      </w:rPr>
      <w:t>6</w:t>
    </w:r>
    <w:r>
      <w:rPr>
        <w:rStyle w:val="PageNumber"/>
      </w:rPr>
      <w:fldChar w:fldCharType="end"/>
    </w:r>
  </w:p>
  <w:p w14:paraId="11B8E33A" w14:textId="77777777" w:rsidR="00F702ED" w:rsidRDefault="00F702ED" w:rsidP="00F702ED">
    <w:pPr>
      <w:tabs>
        <w:tab w:val="right" w:pos="8640"/>
      </w:tabs>
      <w:ind w:left="180" w:right="360" w:hanging="180"/>
      <w:rPr>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1116" w14:textId="77777777" w:rsidR="00DC126C" w:rsidRDefault="00DC126C">
      <w:r>
        <w:separator/>
      </w:r>
    </w:p>
  </w:footnote>
  <w:footnote w:type="continuationSeparator" w:id="0">
    <w:p w14:paraId="76F64C05" w14:textId="77777777" w:rsidR="00DC126C" w:rsidRDefault="00DC1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B8328" w14:textId="77777777" w:rsidR="00165585" w:rsidRDefault="00165585">
    <w:pPr>
      <w:pStyle w:val="Header"/>
      <w:tabs>
        <w:tab w:val="clear" w:pos="4320"/>
      </w:tabs>
    </w:pPr>
    <w:r>
      <w:rPr>
        <w:b/>
      </w:rPr>
      <w:t>Breast</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781D" w14:textId="748F2903" w:rsidR="00165585" w:rsidRDefault="00165585" w:rsidP="00A04543">
    <w:pPr>
      <w:pStyle w:val="Header"/>
      <w:tabs>
        <w:tab w:val="clear" w:pos="4320"/>
        <w:tab w:val="clear" w:pos="8640"/>
        <w:tab w:val="right" w:pos="10080"/>
      </w:tabs>
      <w:rPr>
        <w:b/>
      </w:rPr>
    </w:pPr>
    <w:r>
      <w:rPr>
        <w:b/>
      </w:rPr>
      <w:tab/>
    </w:r>
    <w:r w:rsidR="00746D83">
      <w:rPr>
        <w:b/>
      </w:rPr>
      <w:t>Breast • DCIS 1.0.0.1</w:t>
    </w:r>
  </w:p>
  <w:p w14:paraId="5C58D5B0" w14:textId="77777777" w:rsidR="00165585" w:rsidRPr="00A04543" w:rsidRDefault="00165585" w:rsidP="00A04543">
    <w:pPr>
      <w:pStyle w:val="Header"/>
      <w:tabs>
        <w:tab w:val="clear" w:pos="4320"/>
        <w:tab w:val="clear" w:pos="8640"/>
        <w:tab w:val="right" w:pos="10080"/>
      </w:tabs>
      <w:rPr>
        <w:b/>
        <w:sz w:val="18"/>
        <w:szCs w:val="18"/>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9645" w14:textId="350E7D7F" w:rsidR="00165585" w:rsidRDefault="00165585">
    <w:pPr>
      <w:pStyle w:val="Header"/>
      <w:rPr>
        <w:sz w:val="48"/>
        <w:szCs w:val="48"/>
      </w:rPr>
    </w:pPr>
    <w:r>
      <w:rPr>
        <w:noProof/>
      </w:rPr>
      <w:drawing>
        <wp:inline distT="0" distB="0" distL="0" distR="0" wp14:anchorId="5C99FBDC" wp14:editId="1A601A50">
          <wp:extent cx="2947035" cy="506730"/>
          <wp:effectExtent l="0" t="0" r="0" b="1270"/>
          <wp:docPr id="2"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7E67C156" w14:textId="77777777" w:rsidR="00165585" w:rsidRPr="005D7D9F" w:rsidRDefault="00165585">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5F6A9" w14:textId="0634FFC4" w:rsidR="00BA1916" w:rsidRDefault="00BA1916" w:rsidP="00BA1916">
    <w:pPr>
      <w:pStyle w:val="Header"/>
      <w:tabs>
        <w:tab w:val="clear" w:pos="4320"/>
        <w:tab w:val="clear" w:pos="8640"/>
        <w:tab w:val="right" w:pos="10080"/>
      </w:tabs>
      <w:rPr>
        <w:b/>
      </w:rPr>
    </w:pPr>
    <w:r>
      <w:rPr>
        <w:b/>
      </w:rPr>
      <w:t>CAP Approved</w:t>
    </w:r>
    <w:r>
      <w:rPr>
        <w:b/>
      </w:rPr>
      <w:tab/>
    </w:r>
    <w:bookmarkStart w:id="2" w:name="_Hlk27748948"/>
    <w:bookmarkStart w:id="3" w:name="_Hlk27748949"/>
    <w:r w:rsidR="00446D52">
      <w:rPr>
        <w:b/>
      </w:rPr>
      <w:t xml:space="preserve">Breast • DCIS </w:t>
    </w:r>
    <w:r w:rsidR="00581CAC">
      <w:rPr>
        <w:b/>
      </w:rPr>
      <w:t xml:space="preserve">• </w:t>
    </w:r>
    <w:r w:rsidR="001E29AB">
      <w:rPr>
        <w:b/>
      </w:rPr>
      <w:t xml:space="preserve">Biopsy • </w:t>
    </w:r>
    <w:r w:rsidR="00446D52">
      <w:rPr>
        <w:b/>
      </w:rPr>
      <w:t>1.0.0.1</w:t>
    </w:r>
    <w:bookmarkEnd w:id="2"/>
    <w:bookmarkEnd w:id="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48279" w14:textId="77777777" w:rsidR="001E29AB" w:rsidRDefault="00631768" w:rsidP="001E29AB">
    <w:pPr>
      <w:pStyle w:val="Header"/>
      <w:tabs>
        <w:tab w:val="clear" w:pos="4320"/>
        <w:tab w:val="clear" w:pos="8640"/>
        <w:tab w:val="right" w:pos="10080"/>
      </w:tabs>
      <w:rPr>
        <w:b/>
      </w:rPr>
    </w:pPr>
    <w:r>
      <w:rPr>
        <w:b/>
      </w:rPr>
      <w:t>Background Documentation</w:t>
    </w:r>
    <w:r>
      <w:rPr>
        <w:b/>
      </w:rPr>
      <w:tab/>
    </w:r>
    <w:r w:rsidR="001E29AB">
      <w:rPr>
        <w:b/>
      </w:rPr>
      <w:t>Breast • DCIS • Biopsy • 1.0.0.1</w:t>
    </w:r>
  </w:p>
  <w:p w14:paraId="4EA39E6D" w14:textId="77777777" w:rsidR="00631768" w:rsidRDefault="006317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6A81"/>
    <w:multiLevelType w:val="hybridMultilevel"/>
    <w:tmpl w:val="FCD4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9312FD"/>
    <w:multiLevelType w:val="multilevel"/>
    <w:tmpl w:val="3DD2E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750BCB"/>
    <w:multiLevelType w:val="multilevel"/>
    <w:tmpl w:val="1CFC4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0738D7"/>
    <w:multiLevelType w:val="hybridMultilevel"/>
    <w:tmpl w:val="FCD4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48EA"/>
    <w:multiLevelType w:val="hybridMultilevel"/>
    <w:tmpl w:val="CEFE6F0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605D4C"/>
    <w:multiLevelType w:val="hybridMultilevel"/>
    <w:tmpl w:val="FCD4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2E"/>
    <w:rsid w:val="00004CB9"/>
    <w:rsid w:val="00005A5C"/>
    <w:rsid w:val="00007665"/>
    <w:rsid w:val="00012146"/>
    <w:rsid w:val="0001253F"/>
    <w:rsid w:val="0001321A"/>
    <w:rsid w:val="00013E4D"/>
    <w:rsid w:val="00017CD8"/>
    <w:rsid w:val="00021C80"/>
    <w:rsid w:val="00023ADA"/>
    <w:rsid w:val="00025C46"/>
    <w:rsid w:val="0002740C"/>
    <w:rsid w:val="00033A24"/>
    <w:rsid w:val="00037B24"/>
    <w:rsid w:val="00050ECE"/>
    <w:rsid w:val="00050EE4"/>
    <w:rsid w:val="00051B2F"/>
    <w:rsid w:val="0005250B"/>
    <w:rsid w:val="00052BA3"/>
    <w:rsid w:val="00052F52"/>
    <w:rsid w:val="00053077"/>
    <w:rsid w:val="000671AE"/>
    <w:rsid w:val="000704C3"/>
    <w:rsid w:val="000720FD"/>
    <w:rsid w:val="00073DA3"/>
    <w:rsid w:val="00080D23"/>
    <w:rsid w:val="00083CD1"/>
    <w:rsid w:val="000855E2"/>
    <w:rsid w:val="00086222"/>
    <w:rsid w:val="000930BC"/>
    <w:rsid w:val="00094A6A"/>
    <w:rsid w:val="00094F2C"/>
    <w:rsid w:val="000975C5"/>
    <w:rsid w:val="000A6535"/>
    <w:rsid w:val="000A695D"/>
    <w:rsid w:val="000A782C"/>
    <w:rsid w:val="000A7B78"/>
    <w:rsid w:val="000B0204"/>
    <w:rsid w:val="000B3314"/>
    <w:rsid w:val="000B3602"/>
    <w:rsid w:val="000B4126"/>
    <w:rsid w:val="000C0353"/>
    <w:rsid w:val="000C09C5"/>
    <w:rsid w:val="000C1A79"/>
    <w:rsid w:val="000C2367"/>
    <w:rsid w:val="000C26C3"/>
    <w:rsid w:val="000C3CC4"/>
    <w:rsid w:val="000C6A18"/>
    <w:rsid w:val="000C7653"/>
    <w:rsid w:val="000C7833"/>
    <w:rsid w:val="000C7D74"/>
    <w:rsid w:val="000D1062"/>
    <w:rsid w:val="000D2BC8"/>
    <w:rsid w:val="000D2C14"/>
    <w:rsid w:val="000D2E31"/>
    <w:rsid w:val="000D41A0"/>
    <w:rsid w:val="000D6C74"/>
    <w:rsid w:val="000E35A2"/>
    <w:rsid w:val="000E6822"/>
    <w:rsid w:val="000F07EF"/>
    <w:rsid w:val="000F3858"/>
    <w:rsid w:val="000F404E"/>
    <w:rsid w:val="000F46D1"/>
    <w:rsid w:val="000F66B3"/>
    <w:rsid w:val="00102AFA"/>
    <w:rsid w:val="00104451"/>
    <w:rsid w:val="0010523C"/>
    <w:rsid w:val="0010765D"/>
    <w:rsid w:val="001114D2"/>
    <w:rsid w:val="001150FF"/>
    <w:rsid w:val="0012043D"/>
    <w:rsid w:val="001215BB"/>
    <w:rsid w:val="00122690"/>
    <w:rsid w:val="001246E9"/>
    <w:rsid w:val="00133E80"/>
    <w:rsid w:val="00135FD5"/>
    <w:rsid w:val="00140320"/>
    <w:rsid w:val="00140B5D"/>
    <w:rsid w:val="00141B67"/>
    <w:rsid w:val="0014423D"/>
    <w:rsid w:val="00146922"/>
    <w:rsid w:val="001474DC"/>
    <w:rsid w:val="00150A6D"/>
    <w:rsid w:val="0015219A"/>
    <w:rsid w:val="001545AD"/>
    <w:rsid w:val="00161071"/>
    <w:rsid w:val="001623C2"/>
    <w:rsid w:val="001628A7"/>
    <w:rsid w:val="00165585"/>
    <w:rsid w:val="00165C83"/>
    <w:rsid w:val="00172693"/>
    <w:rsid w:val="00174B87"/>
    <w:rsid w:val="00174CD6"/>
    <w:rsid w:val="00183B8B"/>
    <w:rsid w:val="00184C25"/>
    <w:rsid w:val="00187A6A"/>
    <w:rsid w:val="0019039E"/>
    <w:rsid w:val="00192C7D"/>
    <w:rsid w:val="00197EC6"/>
    <w:rsid w:val="001A2CDF"/>
    <w:rsid w:val="001B08BE"/>
    <w:rsid w:val="001B1EA1"/>
    <w:rsid w:val="001C0B96"/>
    <w:rsid w:val="001C2292"/>
    <w:rsid w:val="001C2E0E"/>
    <w:rsid w:val="001C307E"/>
    <w:rsid w:val="001C4ADA"/>
    <w:rsid w:val="001C4D78"/>
    <w:rsid w:val="001C7751"/>
    <w:rsid w:val="001D2961"/>
    <w:rsid w:val="001D3C2E"/>
    <w:rsid w:val="001D7ABB"/>
    <w:rsid w:val="001E1E7E"/>
    <w:rsid w:val="001E20C3"/>
    <w:rsid w:val="001E29AB"/>
    <w:rsid w:val="001E4F1C"/>
    <w:rsid w:val="001E4F9E"/>
    <w:rsid w:val="001F0777"/>
    <w:rsid w:val="001F1AFA"/>
    <w:rsid w:val="001F2E26"/>
    <w:rsid w:val="001F2EE6"/>
    <w:rsid w:val="001F5388"/>
    <w:rsid w:val="001F6B9D"/>
    <w:rsid w:val="001F713E"/>
    <w:rsid w:val="001F724F"/>
    <w:rsid w:val="00200736"/>
    <w:rsid w:val="0020260E"/>
    <w:rsid w:val="00203BA9"/>
    <w:rsid w:val="0020679F"/>
    <w:rsid w:val="00210AD7"/>
    <w:rsid w:val="00210BDA"/>
    <w:rsid w:val="00213A47"/>
    <w:rsid w:val="0021589C"/>
    <w:rsid w:val="00215D8E"/>
    <w:rsid w:val="00216D70"/>
    <w:rsid w:val="00217D45"/>
    <w:rsid w:val="00222CD4"/>
    <w:rsid w:val="00224686"/>
    <w:rsid w:val="00226A02"/>
    <w:rsid w:val="00226D9A"/>
    <w:rsid w:val="00241B11"/>
    <w:rsid w:val="00244D6D"/>
    <w:rsid w:val="00250545"/>
    <w:rsid w:val="0026369E"/>
    <w:rsid w:val="00267442"/>
    <w:rsid w:val="0026760C"/>
    <w:rsid w:val="0026785E"/>
    <w:rsid w:val="00270D65"/>
    <w:rsid w:val="00271C50"/>
    <w:rsid w:val="0027247D"/>
    <w:rsid w:val="00272869"/>
    <w:rsid w:val="00277775"/>
    <w:rsid w:val="00277E9A"/>
    <w:rsid w:val="0028064C"/>
    <w:rsid w:val="0028397F"/>
    <w:rsid w:val="00285AC3"/>
    <w:rsid w:val="002864A5"/>
    <w:rsid w:val="0028692E"/>
    <w:rsid w:val="00290E75"/>
    <w:rsid w:val="002947FC"/>
    <w:rsid w:val="00297A17"/>
    <w:rsid w:val="002A0360"/>
    <w:rsid w:val="002A0D57"/>
    <w:rsid w:val="002A3C34"/>
    <w:rsid w:val="002B5AEF"/>
    <w:rsid w:val="002B5BB7"/>
    <w:rsid w:val="002C3F41"/>
    <w:rsid w:val="002C6841"/>
    <w:rsid w:val="002D05E9"/>
    <w:rsid w:val="002D0DA0"/>
    <w:rsid w:val="002D4A38"/>
    <w:rsid w:val="002D7508"/>
    <w:rsid w:val="002E2CA9"/>
    <w:rsid w:val="002E3955"/>
    <w:rsid w:val="002F0CCB"/>
    <w:rsid w:val="002F1D67"/>
    <w:rsid w:val="002F238E"/>
    <w:rsid w:val="003005A1"/>
    <w:rsid w:val="00301778"/>
    <w:rsid w:val="00302A15"/>
    <w:rsid w:val="003059CC"/>
    <w:rsid w:val="00310376"/>
    <w:rsid w:val="003148F5"/>
    <w:rsid w:val="00324A8E"/>
    <w:rsid w:val="00326AC7"/>
    <w:rsid w:val="00330C99"/>
    <w:rsid w:val="00344634"/>
    <w:rsid w:val="003500D4"/>
    <w:rsid w:val="00351CFD"/>
    <w:rsid w:val="00361C3C"/>
    <w:rsid w:val="00363ABB"/>
    <w:rsid w:val="00364CE2"/>
    <w:rsid w:val="00364E30"/>
    <w:rsid w:val="0036562C"/>
    <w:rsid w:val="0037233B"/>
    <w:rsid w:val="003729BA"/>
    <w:rsid w:val="00373B7A"/>
    <w:rsid w:val="00375EE0"/>
    <w:rsid w:val="00383F48"/>
    <w:rsid w:val="003844CC"/>
    <w:rsid w:val="00384DD1"/>
    <w:rsid w:val="00385224"/>
    <w:rsid w:val="0038768A"/>
    <w:rsid w:val="00392400"/>
    <w:rsid w:val="00392BE9"/>
    <w:rsid w:val="00394E28"/>
    <w:rsid w:val="003977C1"/>
    <w:rsid w:val="003A2DA8"/>
    <w:rsid w:val="003B47CA"/>
    <w:rsid w:val="003B6EB9"/>
    <w:rsid w:val="003C2E29"/>
    <w:rsid w:val="003C7585"/>
    <w:rsid w:val="003D02DC"/>
    <w:rsid w:val="003D0A74"/>
    <w:rsid w:val="003D0C2F"/>
    <w:rsid w:val="003D49A2"/>
    <w:rsid w:val="003D4C18"/>
    <w:rsid w:val="003E07F0"/>
    <w:rsid w:val="003E0D4B"/>
    <w:rsid w:val="003E2584"/>
    <w:rsid w:val="003E609B"/>
    <w:rsid w:val="003F011A"/>
    <w:rsid w:val="003F0D9B"/>
    <w:rsid w:val="003F193C"/>
    <w:rsid w:val="003F1E32"/>
    <w:rsid w:val="003F2399"/>
    <w:rsid w:val="003F243D"/>
    <w:rsid w:val="003F3849"/>
    <w:rsid w:val="003F3C15"/>
    <w:rsid w:val="003F4DB9"/>
    <w:rsid w:val="003F5DC0"/>
    <w:rsid w:val="00404C50"/>
    <w:rsid w:val="00411E20"/>
    <w:rsid w:val="004128CF"/>
    <w:rsid w:val="004140F3"/>
    <w:rsid w:val="00415E5E"/>
    <w:rsid w:val="00416FE5"/>
    <w:rsid w:val="00422418"/>
    <w:rsid w:val="004336C0"/>
    <w:rsid w:val="00434667"/>
    <w:rsid w:val="00442919"/>
    <w:rsid w:val="00446D52"/>
    <w:rsid w:val="00447F04"/>
    <w:rsid w:val="0045070D"/>
    <w:rsid w:val="00451982"/>
    <w:rsid w:val="00453BE1"/>
    <w:rsid w:val="00454817"/>
    <w:rsid w:val="00454EA4"/>
    <w:rsid w:val="004559ED"/>
    <w:rsid w:val="004566CA"/>
    <w:rsid w:val="004568C0"/>
    <w:rsid w:val="00460FCF"/>
    <w:rsid w:val="00463D5C"/>
    <w:rsid w:val="004668B1"/>
    <w:rsid w:val="00466FDB"/>
    <w:rsid w:val="00467C2D"/>
    <w:rsid w:val="00471FD3"/>
    <w:rsid w:val="00474000"/>
    <w:rsid w:val="00480400"/>
    <w:rsid w:val="00480A0E"/>
    <w:rsid w:val="0048318E"/>
    <w:rsid w:val="004877A7"/>
    <w:rsid w:val="004937A6"/>
    <w:rsid w:val="00493AAF"/>
    <w:rsid w:val="00496C6B"/>
    <w:rsid w:val="004B2373"/>
    <w:rsid w:val="004B24AE"/>
    <w:rsid w:val="004B4D7B"/>
    <w:rsid w:val="004B6F65"/>
    <w:rsid w:val="004B7542"/>
    <w:rsid w:val="004C03B3"/>
    <w:rsid w:val="004C1395"/>
    <w:rsid w:val="004C239C"/>
    <w:rsid w:val="004C7A0F"/>
    <w:rsid w:val="004D0996"/>
    <w:rsid w:val="004D0C6F"/>
    <w:rsid w:val="004D452E"/>
    <w:rsid w:val="004E15D8"/>
    <w:rsid w:val="004E71B3"/>
    <w:rsid w:val="004F083C"/>
    <w:rsid w:val="004F19D3"/>
    <w:rsid w:val="004F3D90"/>
    <w:rsid w:val="004F7D81"/>
    <w:rsid w:val="004F7F2E"/>
    <w:rsid w:val="00501985"/>
    <w:rsid w:val="00502703"/>
    <w:rsid w:val="00503B6F"/>
    <w:rsid w:val="0050403B"/>
    <w:rsid w:val="00504186"/>
    <w:rsid w:val="00505214"/>
    <w:rsid w:val="005170E5"/>
    <w:rsid w:val="00520BD4"/>
    <w:rsid w:val="00524444"/>
    <w:rsid w:val="0052447D"/>
    <w:rsid w:val="00524BCE"/>
    <w:rsid w:val="005257C2"/>
    <w:rsid w:val="00526362"/>
    <w:rsid w:val="00526EFA"/>
    <w:rsid w:val="005351BF"/>
    <w:rsid w:val="0053686B"/>
    <w:rsid w:val="00536970"/>
    <w:rsid w:val="0054273F"/>
    <w:rsid w:val="00551BF0"/>
    <w:rsid w:val="005605BB"/>
    <w:rsid w:val="00565544"/>
    <w:rsid w:val="005671C0"/>
    <w:rsid w:val="005707C0"/>
    <w:rsid w:val="00572D43"/>
    <w:rsid w:val="00573A3C"/>
    <w:rsid w:val="00573B3F"/>
    <w:rsid w:val="00581498"/>
    <w:rsid w:val="00581CAC"/>
    <w:rsid w:val="0058209A"/>
    <w:rsid w:val="00582B5C"/>
    <w:rsid w:val="00583335"/>
    <w:rsid w:val="005854EE"/>
    <w:rsid w:val="0058565C"/>
    <w:rsid w:val="00591160"/>
    <w:rsid w:val="005916F7"/>
    <w:rsid w:val="005926D4"/>
    <w:rsid w:val="0059335C"/>
    <w:rsid w:val="00597269"/>
    <w:rsid w:val="00597486"/>
    <w:rsid w:val="005A0702"/>
    <w:rsid w:val="005B3083"/>
    <w:rsid w:val="005B344F"/>
    <w:rsid w:val="005B357D"/>
    <w:rsid w:val="005B41CF"/>
    <w:rsid w:val="005B4E3E"/>
    <w:rsid w:val="005B5113"/>
    <w:rsid w:val="005C050E"/>
    <w:rsid w:val="005C1957"/>
    <w:rsid w:val="005C24BA"/>
    <w:rsid w:val="005C28A8"/>
    <w:rsid w:val="005C314D"/>
    <w:rsid w:val="005C5AF7"/>
    <w:rsid w:val="005C674B"/>
    <w:rsid w:val="005D306F"/>
    <w:rsid w:val="005D4986"/>
    <w:rsid w:val="005D6F49"/>
    <w:rsid w:val="005D7D9F"/>
    <w:rsid w:val="005E1B07"/>
    <w:rsid w:val="005E46AC"/>
    <w:rsid w:val="005E5EDB"/>
    <w:rsid w:val="005F03C0"/>
    <w:rsid w:val="005F09A4"/>
    <w:rsid w:val="005F3938"/>
    <w:rsid w:val="005F5ACD"/>
    <w:rsid w:val="0060112F"/>
    <w:rsid w:val="00605C84"/>
    <w:rsid w:val="00606E26"/>
    <w:rsid w:val="00607834"/>
    <w:rsid w:val="00607ED0"/>
    <w:rsid w:val="00610369"/>
    <w:rsid w:val="00612374"/>
    <w:rsid w:val="00613D89"/>
    <w:rsid w:val="006155AE"/>
    <w:rsid w:val="00616AC8"/>
    <w:rsid w:val="00621F73"/>
    <w:rsid w:val="006227A2"/>
    <w:rsid w:val="006234FE"/>
    <w:rsid w:val="006236C1"/>
    <w:rsid w:val="00631768"/>
    <w:rsid w:val="00635494"/>
    <w:rsid w:val="00636266"/>
    <w:rsid w:val="006412D3"/>
    <w:rsid w:val="00641AF6"/>
    <w:rsid w:val="00641BAD"/>
    <w:rsid w:val="00644F6F"/>
    <w:rsid w:val="0064500D"/>
    <w:rsid w:val="00646753"/>
    <w:rsid w:val="00647551"/>
    <w:rsid w:val="00647CBD"/>
    <w:rsid w:val="00661C0D"/>
    <w:rsid w:val="00663E50"/>
    <w:rsid w:val="0066454E"/>
    <w:rsid w:val="0066490F"/>
    <w:rsid w:val="00670880"/>
    <w:rsid w:val="00670BA2"/>
    <w:rsid w:val="00673420"/>
    <w:rsid w:val="00674B6F"/>
    <w:rsid w:val="00677255"/>
    <w:rsid w:val="006815DF"/>
    <w:rsid w:val="00685E55"/>
    <w:rsid w:val="00687DC2"/>
    <w:rsid w:val="00690526"/>
    <w:rsid w:val="006909F4"/>
    <w:rsid w:val="006A2711"/>
    <w:rsid w:val="006B11F1"/>
    <w:rsid w:val="006B6032"/>
    <w:rsid w:val="006B60CD"/>
    <w:rsid w:val="006B78D6"/>
    <w:rsid w:val="006C0695"/>
    <w:rsid w:val="006C1BE8"/>
    <w:rsid w:val="006C1FAE"/>
    <w:rsid w:val="006C3C4F"/>
    <w:rsid w:val="006D1F58"/>
    <w:rsid w:val="006D2BA1"/>
    <w:rsid w:val="006D2FDE"/>
    <w:rsid w:val="006D6360"/>
    <w:rsid w:val="006D7CBA"/>
    <w:rsid w:val="006E2A8F"/>
    <w:rsid w:val="006E3F07"/>
    <w:rsid w:val="006E73B3"/>
    <w:rsid w:val="00702D29"/>
    <w:rsid w:val="0070515C"/>
    <w:rsid w:val="00705332"/>
    <w:rsid w:val="00705812"/>
    <w:rsid w:val="007061F1"/>
    <w:rsid w:val="007144FA"/>
    <w:rsid w:val="00715CB5"/>
    <w:rsid w:val="0072355B"/>
    <w:rsid w:val="00724558"/>
    <w:rsid w:val="0072705C"/>
    <w:rsid w:val="0072733C"/>
    <w:rsid w:val="00730D62"/>
    <w:rsid w:val="00731982"/>
    <w:rsid w:val="0073392D"/>
    <w:rsid w:val="00733C21"/>
    <w:rsid w:val="0073513C"/>
    <w:rsid w:val="007354C1"/>
    <w:rsid w:val="00743181"/>
    <w:rsid w:val="007436D8"/>
    <w:rsid w:val="00743759"/>
    <w:rsid w:val="00744DA7"/>
    <w:rsid w:val="007458B4"/>
    <w:rsid w:val="00745960"/>
    <w:rsid w:val="00745B1B"/>
    <w:rsid w:val="00746D83"/>
    <w:rsid w:val="0074700E"/>
    <w:rsid w:val="00760FEB"/>
    <w:rsid w:val="00764F3D"/>
    <w:rsid w:val="00767DBE"/>
    <w:rsid w:val="0077030C"/>
    <w:rsid w:val="00772868"/>
    <w:rsid w:val="00782C7A"/>
    <w:rsid w:val="00784304"/>
    <w:rsid w:val="0078514F"/>
    <w:rsid w:val="00795442"/>
    <w:rsid w:val="007A1275"/>
    <w:rsid w:val="007A3C9E"/>
    <w:rsid w:val="007A561B"/>
    <w:rsid w:val="007A57FF"/>
    <w:rsid w:val="007A66C8"/>
    <w:rsid w:val="007A6F39"/>
    <w:rsid w:val="007B26E4"/>
    <w:rsid w:val="007B2FFD"/>
    <w:rsid w:val="007B4DCF"/>
    <w:rsid w:val="007C1A46"/>
    <w:rsid w:val="007C2682"/>
    <w:rsid w:val="007C289B"/>
    <w:rsid w:val="007C36E2"/>
    <w:rsid w:val="007C3EA6"/>
    <w:rsid w:val="007C4C95"/>
    <w:rsid w:val="007C6499"/>
    <w:rsid w:val="007C7EBE"/>
    <w:rsid w:val="007D0162"/>
    <w:rsid w:val="007D0B0E"/>
    <w:rsid w:val="007D0CBE"/>
    <w:rsid w:val="007D1E94"/>
    <w:rsid w:val="007D1F4C"/>
    <w:rsid w:val="007D2A3F"/>
    <w:rsid w:val="007D6E25"/>
    <w:rsid w:val="007E0CAD"/>
    <w:rsid w:val="007E0E9B"/>
    <w:rsid w:val="007E1297"/>
    <w:rsid w:val="007E18E3"/>
    <w:rsid w:val="007E5248"/>
    <w:rsid w:val="007F5185"/>
    <w:rsid w:val="007F51D0"/>
    <w:rsid w:val="007F5396"/>
    <w:rsid w:val="008001E0"/>
    <w:rsid w:val="0080126B"/>
    <w:rsid w:val="00801769"/>
    <w:rsid w:val="00801D2B"/>
    <w:rsid w:val="00803DDE"/>
    <w:rsid w:val="008054DC"/>
    <w:rsid w:val="00805E03"/>
    <w:rsid w:val="008064E0"/>
    <w:rsid w:val="008066AC"/>
    <w:rsid w:val="00806B36"/>
    <w:rsid w:val="00807463"/>
    <w:rsid w:val="008077A8"/>
    <w:rsid w:val="008077B6"/>
    <w:rsid w:val="00810B45"/>
    <w:rsid w:val="0081173E"/>
    <w:rsid w:val="008120C1"/>
    <w:rsid w:val="00812B3A"/>
    <w:rsid w:val="0081733F"/>
    <w:rsid w:val="00817CAF"/>
    <w:rsid w:val="0082695B"/>
    <w:rsid w:val="0083194F"/>
    <w:rsid w:val="00832501"/>
    <w:rsid w:val="0083648A"/>
    <w:rsid w:val="00836C6C"/>
    <w:rsid w:val="00836EEF"/>
    <w:rsid w:val="00840B5D"/>
    <w:rsid w:val="00842245"/>
    <w:rsid w:val="00842B38"/>
    <w:rsid w:val="0084551C"/>
    <w:rsid w:val="00845C80"/>
    <w:rsid w:val="00846776"/>
    <w:rsid w:val="0084785C"/>
    <w:rsid w:val="008479F8"/>
    <w:rsid w:val="0085342E"/>
    <w:rsid w:val="00853FEE"/>
    <w:rsid w:val="00854ACF"/>
    <w:rsid w:val="008560ED"/>
    <w:rsid w:val="0085670E"/>
    <w:rsid w:val="00857921"/>
    <w:rsid w:val="00857CB4"/>
    <w:rsid w:val="00857E91"/>
    <w:rsid w:val="00861C4B"/>
    <w:rsid w:val="00865067"/>
    <w:rsid w:val="00872A5C"/>
    <w:rsid w:val="008730D4"/>
    <w:rsid w:val="0087427B"/>
    <w:rsid w:val="00876ADC"/>
    <w:rsid w:val="008800E5"/>
    <w:rsid w:val="0088024F"/>
    <w:rsid w:val="008810FE"/>
    <w:rsid w:val="008814CB"/>
    <w:rsid w:val="00881AE8"/>
    <w:rsid w:val="00881C8E"/>
    <w:rsid w:val="00884170"/>
    <w:rsid w:val="00885B28"/>
    <w:rsid w:val="008867B2"/>
    <w:rsid w:val="008876D2"/>
    <w:rsid w:val="00887B34"/>
    <w:rsid w:val="00887B4C"/>
    <w:rsid w:val="0089077A"/>
    <w:rsid w:val="00890FF3"/>
    <w:rsid w:val="00891F19"/>
    <w:rsid w:val="00892625"/>
    <w:rsid w:val="008956EB"/>
    <w:rsid w:val="00896298"/>
    <w:rsid w:val="0089729B"/>
    <w:rsid w:val="008A10EC"/>
    <w:rsid w:val="008A1D41"/>
    <w:rsid w:val="008A740E"/>
    <w:rsid w:val="008B0150"/>
    <w:rsid w:val="008B31EE"/>
    <w:rsid w:val="008B4ED2"/>
    <w:rsid w:val="008B54ED"/>
    <w:rsid w:val="008B6A72"/>
    <w:rsid w:val="008C3326"/>
    <w:rsid w:val="008C63B8"/>
    <w:rsid w:val="008C7AF6"/>
    <w:rsid w:val="008D4E1F"/>
    <w:rsid w:val="008D6E92"/>
    <w:rsid w:val="008E0A7F"/>
    <w:rsid w:val="008E1134"/>
    <w:rsid w:val="008E1DEB"/>
    <w:rsid w:val="008E29C4"/>
    <w:rsid w:val="008E30C6"/>
    <w:rsid w:val="008F178A"/>
    <w:rsid w:val="008F355D"/>
    <w:rsid w:val="008F3BB9"/>
    <w:rsid w:val="008F5E2B"/>
    <w:rsid w:val="008F7989"/>
    <w:rsid w:val="00901145"/>
    <w:rsid w:val="009036A9"/>
    <w:rsid w:val="00903B7F"/>
    <w:rsid w:val="00904DBE"/>
    <w:rsid w:val="00905577"/>
    <w:rsid w:val="009125A5"/>
    <w:rsid w:val="00913118"/>
    <w:rsid w:val="009174D9"/>
    <w:rsid w:val="0092297B"/>
    <w:rsid w:val="00922C0D"/>
    <w:rsid w:val="00923188"/>
    <w:rsid w:val="009235E5"/>
    <w:rsid w:val="0092377D"/>
    <w:rsid w:val="00924B2D"/>
    <w:rsid w:val="00926050"/>
    <w:rsid w:val="00927FD3"/>
    <w:rsid w:val="009310D4"/>
    <w:rsid w:val="00934802"/>
    <w:rsid w:val="009400C2"/>
    <w:rsid w:val="009417ED"/>
    <w:rsid w:val="00942B6E"/>
    <w:rsid w:val="00942C9E"/>
    <w:rsid w:val="00944A99"/>
    <w:rsid w:val="00944C2D"/>
    <w:rsid w:val="00950B75"/>
    <w:rsid w:val="00957167"/>
    <w:rsid w:val="00964308"/>
    <w:rsid w:val="009646B2"/>
    <w:rsid w:val="00966973"/>
    <w:rsid w:val="009678D0"/>
    <w:rsid w:val="009702C6"/>
    <w:rsid w:val="00970E30"/>
    <w:rsid w:val="009720DD"/>
    <w:rsid w:val="00974973"/>
    <w:rsid w:val="009763E7"/>
    <w:rsid w:val="009801AE"/>
    <w:rsid w:val="00980749"/>
    <w:rsid w:val="00982963"/>
    <w:rsid w:val="00984480"/>
    <w:rsid w:val="00984D9D"/>
    <w:rsid w:val="00986545"/>
    <w:rsid w:val="009866C1"/>
    <w:rsid w:val="00987FED"/>
    <w:rsid w:val="00990261"/>
    <w:rsid w:val="009934C3"/>
    <w:rsid w:val="009A31AB"/>
    <w:rsid w:val="009A4069"/>
    <w:rsid w:val="009A45EF"/>
    <w:rsid w:val="009A67DB"/>
    <w:rsid w:val="009A7671"/>
    <w:rsid w:val="009A79CF"/>
    <w:rsid w:val="009B1E64"/>
    <w:rsid w:val="009B45D2"/>
    <w:rsid w:val="009B5933"/>
    <w:rsid w:val="009C11E9"/>
    <w:rsid w:val="009C5D87"/>
    <w:rsid w:val="009C749E"/>
    <w:rsid w:val="009D5BEA"/>
    <w:rsid w:val="009D60EF"/>
    <w:rsid w:val="009E2B1D"/>
    <w:rsid w:val="009E451B"/>
    <w:rsid w:val="009F3D2F"/>
    <w:rsid w:val="009F52DE"/>
    <w:rsid w:val="00A00700"/>
    <w:rsid w:val="00A0210C"/>
    <w:rsid w:val="00A027B1"/>
    <w:rsid w:val="00A03655"/>
    <w:rsid w:val="00A041C1"/>
    <w:rsid w:val="00A04543"/>
    <w:rsid w:val="00A1385C"/>
    <w:rsid w:val="00A13EE8"/>
    <w:rsid w:val="00A155B1"/>
    <w:rsid w:val="00A171F0"/>
    <w:rsid w:val="00A17E20"/>
    <w:rsid w:val="00A208C0"/>
    <w:rsid w:val="00A2237C"/>
    <w:rsid w:val="00A22B79"/>
    <w:rsid w:val="00A26DD2"/>
    <w:rsid w:val="00A2719C"/>
    <w:rsid w:val="00A30A31"/>
    <w:rsid w:val="00A35218"/>
    <w:rsid w:val="00A36BB9"/>
    <w:rsid w:val="00A376CE"/>
    <w:rsid w:val="00A41F8F"/>
    <w:rsid w:val="00A42094"/>
    <w:rsid w:val="00A422FD"/>
    <w:rsid w:val="00A4394D"/>
    <w:rsid w:val="00A445E3"/>
    <w:rsid w:val="00A4598C"/>
    <w:rsid w:val="00A47FCB"/>
    <w:rsid w:val="00A50F9A"/>
    <w:rsid w:val="00A51DD9"/>
    <w:rsid w:val="00A5207A"/>
    <w:rsid w:val="00A53779"/>
    <w:rsid w:val="00A539AB"/>
    <w:rsid w:val="00A57420"/>
    <w:rsid w:val="00A57985"/>
    <w:rsid w:val="00A612EB"/>
    <w:rsid w:val="00A62FA0"/>
    <w:rsid w:val="00A64235"/>
    <w:rsid w:val="00A65BA8"/>
    <w:rsid w:val="00A73849"/>
    <w:rsid w:val="00A7488D"/>
    <w:rsid w:val="00A779C7"/>
    <w:rsid w:val="00A803DA"/>
    <w:rsid w:val="00A81B1D"/>
    <w:rsid w:val="00A81B5D"/>
    <w:rsid w:val="00A8353E"/>
    <w:rsid w:val="00A8395E"/>
    <w:rsid w:val="00A83D23"/>
    <w:rsid w:val="00A8406D"/>
    <w:rsid w:val="00A85FC4"/>
    <w:rsid w:val="00A87BF5"/>
    <w:rsid w:val="00A94BA4"/>
    <w:rsid w:val="00A978AD"/>
    <w:rsid w:val="00AA2AE3"/>
    <w:rsid w:val="00AB2581"/>
    <w:rsid w:val="00AB5CA5"/>
    <w:rsid w:val="00AC34C6"/>
    <w:rsid w:val="00AC4AB6"/>
    <w:rsid w:val="00AC4B80"/>
    <w:rsid w:val="00AC502F"/>
    <w:rsid w:val="00AC6722"/>
    <w:rsid w:val="00AD0E77"/>
    <w:rsid w:val="00AD1225"/>
    <w:rsid w:val="00AD2332"/>
    <w:rsid w:val="00AE1B0A"/>
    <w:rsid w:val="00AE1EB2"/>
    <w:rsid w:val="00AE2150"/>
    <w:rsid w:val="00AE7335"/>
    <w:rsid w:val="00AE7B78"/>
    <w:rsid w:val="00AF0968"/>
    <w:rsid w:val="00AF4176"/>
    <w:rsid w:val="00AF44EF"/>
    <w:rsid w:val="00AF77E0"/>
    <w:rsid w:val="00AF7D4C"/>
    <w:rsid w:val="00AF7E1E"/>
    <w:rsid w:val="00B01B77"/>
    <w:rsid w:val="00B03C09"/>
    <w:rsid w:val="00B04BF4"/>
    <w:rsid w:val="00B070D0"/>
    <w:rsid w:val="00B075F4"/>
    <w:rsid w:val="00B07D4E"/>
    <w:rsid w:val="00B07EFE"/>
    <w:rsid w:val="00B12AFA"/>
    <w:rsid w:val="00B177E6"/>
    <w:rsid w:val="00B17AAB"/>
    <w:rsid w:val="00B23E0F"/>
    <w:rsid w:val="00B24568"/>
    <w:rsid w:val="00B253FC"/>
    <w:rsid w:val="00B25430"/>
    <w:rsid w:val="00B27174"/>
    <w:rsid w:val="00B271F8"/>
    <w:rsid w:val="00B304D8"/>
    <w:rsid w:val="00B31E2C"/>
    <w:rsid w:val="00B34E8E"/>
    <w:rsid w:val="00B35042"/>
    <w:rsid w:val="00B40704"/>
    <w:rsid w:val="00B40FA7"/>
    <w:rsid w:val="00B46195"/>
    <w:rsid w:val="00B51442"/>
    <w:rsid w:val="00B51689"/>
    <w:rsid w:val="00B53683"/>
    <w:rsid w:val="00B53C80"/>
    <w:rsid w:val="00B55C82"/>
    <w:rsid w:val="00B573DD"/>
    <w:rsid w:val="00B630E4"/>
    <w:rsid w:val="00B63129"/>
    <w:rsid w:val="00B63D21"/>
    <w:rsid w:val="00B63F69"/>
    <w:rsid w:val="00B661D6"/>
    <w:rsid w:val="00B6687E"/>
    <w:rsid w:val="00B705FD"/>
    <w:rsid w:val="00B76C7A"/>
    <w:rsid w:val="00B77778"/>
    <w:rsid w:val="00B8122A"/>
    <w:rsid w:val="00B81AF7"/>
    <w:rsid w:val="00B820CE"/>
    <w:rsid w:val="00B837C7"/>
    <w:rsid w:val="00B91472"/>
    <w:rsid w:val="00B94603"/>
    <w:rsid w:val="00BA14FE"/>
    <w:rsid w:val="00BA1916"/>
    <w:rsid w:val="00BB2329"/>
    <w:rsid w:val="00BB3B07"/>
    <w:rsid w:val="00BB4922"/>
    <w:rsid w:val="00BC01C2"/>
    <w:rsid w:val="00BC2B0E"/>
    <w:rsid w:val="00BC421A"/>
    <w:rsid w:val="00BC45C5"/>
    <w:rsid w:val="00BC5A95"/>
    <w:rsid w:val="00BD1D14"/>
    <w:rsid w:val="00BD1FBE"/>
    <w:rsid w:val="00BD41ED"/>
    <w:rsid w:val="00BD48D2"/>
    <w:rsid w:val="00BD54B4"/>
    <w:rsid w:val="00BD5B0B"/>
    <w:rsid w:val="00BD7718"/>
    <w:rsid w:val="00BE14A3"/>
    <w:rsid w:val="00BE2A53"/>
    <w:rsid w:val="00BE360C"/>
    <w:rsid w:val="00BE6E92"/>
    <w:rsid w:val="00BF105A"/>
    <w:rsid w:val="00BF2200"/>
    <w:rsid w:val="00BF3780"/>
    <w:rsid w:val="00BF670C"/>
    <w:rsid w:val="00C04F57"/>
    <w:rsid w:val="00C0589D"/>
    <w:rsid w:val="00C05B1D"/>
    <w:rsid w:val="00C115AD"/>
    <w:rsid w:val="00C13224"/>
    <w:rsid w:val="00C149B4"/>
    <w:rsid w:val="00C20D1A"/>
    <w:rsid w:val="00C21E0A"/>
    <w:rsid w:val="00C25392"/>
    <w:rsid w:val="00C27E08"/>
    <w:rsid w:val="00C30A1F"/>
    <w:rsid w:val="00C31264"/>
    <w:rsid w:val="00C33C35"/>
    <w:rsid w:val="00C346C2"/>
    <w:rsid w:val="00C36D98"/>
    <w:rsid w:val="00C43515"/>
    <w:rsid w:val="00C4571A"/>
    <w:rsid w:val="00C4691A"/>
    <w:rsid w:val="00C52DFD"/>
    <w:rsid w:val="00C53279"/>
    <w:rsid w:val="00C5434B"/>
    <w:rsid w:val="00C55AE9"/>
    <w:rsid w:val="00C55E85"/>
    <w:rsid w:val="00C55FC8"/>
    <w:rsid w:val="00C566DC"/>
    <w:rsid w:val="00C56F97"/>
    <w:rsid w:val="00C61848"/>
    <w:rsid w:val="00C62A3D"/>
    <w:rsid w:val="00C661D4"/>
    <w:rsid w:val="00C70FE6"/>
    <w:rsid w:val="00C74E6E"/>
    <w:rsid w:val="00C81881"/>
    <w:rsid w:val="00C82F9A"/>
    <w:rsid w:val="00C83148"/>
    <w:rsid w:val="00C8535E"/>
    <w:rsid w:val="00C86AEA"/>
    <w:rsid w:val="00C94191"/>
    <w:rsid w:val="00C95CF7"/>
    <w:rsid w:val="00CA35DA"/>
    <w:rsid w:val="00CB3EB9"/>
    <w:rsid w:val="00CB4A48"/>
    <w:rsid w:val="00CB6F29"/>
    <w:rsid w:val="00CC3883"/>
    <w:rsid w:val="00CC548F"/>
    <w:rsid w:val="00CC5F48"/>
    <w:rsid w:val="00CD16AF"/>
    <w:rsid w:val="00CD54E8"/>
    <w:rsid w:val="00CE42A3"/>
    <w:rsid w:val="00CF29EF"/>
    <w:rsid w:val="00CF3E87"/>
    <w:rsid w:val="00CF4EE3"/>
    <w:rsid w:val="00CF6434"/>
    <w:rsid w:val="00CF759F"/>
    <w:rsid w:val="00D02621"/>
    <w:rsid w:val="00D03FE3"/>
    <w:rsid w:val="00D04423"/>
    <w:rsid w:val="00D109E4"/>
    <w:rsid w:val="00D10A9B"/>
    <w:rsid w:val="00D20B6B"/>
    <w:rsid w:val="00D21D09"/>
    <w:rsid w:val="00D22D5B"/>
    <w:rsid w:val="00D23588"/>
    <w:rsid w:val="00D248F0"/>
    <w:rsid w:val="00D26476"/>
    <w:rsid w:val="00D31796"/>
    <w:rsid w:val="00D32163"/>
    <w:rsid w:val="00D328EA"/>
    <w:rsid w:val="00D340B8"/>
    <w:rsid w:val="00D350D3"/>
    <w:rsid w:val="00D35A49"/>
    <w:rsid w:val="00D36EE7"/>
    <w:rsid w:val="00D41D4F"/>
    <w:rsid w:val="00D47E9B"/>
    <w:rsid w:val="00D52527"/>
    <w:rsid w:val="00D53CBB"/>
    <w:rsid w:val="00D5538D"/>
    <w:rsid w:val="00D668F5"/>
    <w:rsid w:val="00D72F68"/>
    <w:rsid w:val="00D73EBD"/>
    <w:rsid w:val="00D756F6"/>
    <w:rsid w:val="00D77EBE"/>
    <w:rsid w:val="00D80859"/>
    <w:rsid w:val="00D80C8D"/>
    <w:rsid w:val="00D825E3"/>
    <w:rsid w:val="00D90C8F"/>
    <w:rsid w:val="00D91900"/>
    <w:rsid w:val="00D956F0"/>
    <w:rsid w:val="00D96E18"/>
    <w:rsid w:val="00D97223"/>
    <w:rsid w:val="00D974D3"/>
    <w:rsid w:val="00D97BE4"/>
    <w:rsid w:val="00DA00D2"/>
    <w:rsid w:val="00DA31FC"/>
    <w:rsid w:val="00DA6235"/>
    <w:rsid w:val="00DA6541"/>
    <w:rsid w:val="00DB1595"/>
    <w:rsid w:val="00DB2CFB"/>
    <w:rsid w:val="00DB483F"/>
    <w:rsid w:val="00DB68CE"/>
    <w:rsid w:val="00DB7107"/>
    <w:rsid w:val="00DC126C"/>
    <w:rsid w:val="00DC39AD"/>
    <w:rsid w:val="00DD5A1E"/>
    <w:rsid w:val="00DD6150"/>
    <w:rsid w:val="00DE49CF"/>
    <w:rsid w:val="00DE62E4"/>
    <w:rsid w:val="00DE739E"/>
    <w:rsid w:val="00DF39D8"/>
    <w:rsid w:val="00DF7991"/>
    <w:rsid w:val="00DF7FC6"/>
    <w:rsid w:val="00E011E4"/>
    <w:rsid w:val="00E06CF3"/>
    <w:rsid w:val="00E0701A"/>
    <w:rsid w:val="00E11527"/>
    <w:rsid w:val="00E12D05"/>
    <w:rsid w:val="00E132CF"/>
    <w:rsid w:val="00E262B2"/>
    <w:rsid w:val="00E27572"/>
    <w:rsid w:val="00E30940"/>
    <w:rsid w:val="00E31ED4"/>
    <w:rsid w:val="00E336A4"/>
    <w:rsid w:val="00E349F9"/>
    <w:rsid w:val="00E35593"/>
    <w:rsid w:val="00E4506F"/>
    <w:rsid w:val="00E5358F"/>
    <w:rsid w:val="00E54800"/>
    <w:rsid w:val="00E55A65"/>
    <w:rsid w:val="00E56557"/>
    <w:rsid w:val="00E57114"/>
    <w:rsid w:val="00E60A64"/>
    <w:rsid w:val="00E616FE"/>
    <w:rsid w:val="00E618C0"/>
    <w:rsid w:val="00E63ADA"/>
    <w:rsid w:val="00E6483D"/>
    <w:rsid w:val="00E65381"/>
    <w:rsid w:val="00E66C98"/>
    <w:rsid w:val="00E7163A"/>
    <w:rsid w:val="00E77640"/>
    <w:rsid w:val="00E84532"/>
    <w:rsid w:val="00E85758"/>
    <w:rsid w:val="00E86775"/>
    <w:rsid w:val="00E90924"/>
    <w:rsid w:val="00E9142A"/>
    <w:rsid w:val="00E91599"/>
    <w:rsid w:val="00E926D4"/>
    <w:rsid w:val="00E92B2E"/>
    <w:rsid w:val="00E92DC3"/>
    <w:rsid w:val="00EB08C7"/>
    <w:rsid w:val="00EB26E8"/>
    <w:rsid w:val="00EB4B98"/>
    <w:rsid w:val="00EB7774"/>
    <w:rsid w:val="00EC59A8"/>
    <w:rsid w:val="00EC6DAB"/>
    <w:rsid w:val="00ED25F2"/>
    <w:rsid w:val="00ED4AB0"/>
    <w:rsid w:val="00ED5964"/>
    <w:rsid w:val="00ED6DFB"/>
    <w:rsid w:val="00EE1A5F"/>
    <w:rsid w:val="00EE2A9A"/>
    <w:rsid w:val="00EE58A6"/>
    <w:rsid w:val="00EE73F8"/>
    <w:rsid w:val="00EF1ABD"/>
    <w:rsid w:val="00EF476E"/>
    <w:rsid w:val="00EF5A52"/>
    <w:rsid w:val="00EF5DA5"/>
    <w:rsid w:val="00F00368"/>
    <w:rsid w:val="00F01529"/>
    <w:rsid w:val="00F02539"/>
    <w:rsid w:val="00F02F14"/>
    <w:rsid w:val="00F03BF1"/>
    <w:rsid w:val="00F105B9"/>
    <w:rsid w:val="00F10B0D"/>
    <w:rsid w:val="00F12446"/>
    <w:rsid w:val="00F12BE8"/>
    <w:rsid w:val="00F13211"/>
    <w:rsid w:val="00F14CE0"/>
    <w:rsid w:val="00F1576B"/>
    <w:rsid w:val="00F17EFA"/>
    <w:rsid w:val="00F22CFC"/>
    <w:rsid w:val="00F230B5"/>
    <w:rsid w:val="00F2409C"/>
    <w:rsid w:val="00F268E4"/>
    <w:rsid w:val="00F27BFC"/>
    <w:rsid w:val="00F3544E"/>
    <w:rsid w:val="00F405B7"/>
    <w:rsid w:val="00F412CE"/>
    <w:rsid w:val="00F42DF0"/>
    <w:rsid w:val="00F451E0"/>
    <w:rsid w:val="00F45475"/>
    <w:rsid w:val="00F479AD"/>
    <w:rsid w:val="00F47F8D"/>
    <w:rsid w:val="00F55815"/>
    <w:rsid w:val="00F62365"/>
    <w:rsid w:val="00F637F2"/>
    <w:rsid w:val="00F63FCD"/>
    <w:rsid w:val="00F645E7"/>
    <w:rsid w:val="00F676B7"/>
    <w:rsid w:val="00F702ED"/>
    <w:rsid w:val="00F723DA"/>
    <w:rsid w:val="00F724C2"/>
    <w:rsid w:val="00F73175"/>
    <w:rsid w:val="00F749E9"/>
    <w:rsid w:val="00F776D8"/>
    <w:rsid w:val="00F8473D"/>
    <w:rsid w:val="00F850FD"/>
    <w:rsid w:val="00F90567"/>
    <w:rsid w:val="00F92476"/>
    <w:rsid w:val="00F93747"/>
    <w:rsid w:val="00F93BEB"/>
    <w:rsid w:val="00F9634B"/>
    <w:rsid w:val="00F968D3"/>
    <w:rsid w:val="00FA07B5"/>
    <w:rsid w:val="00FA6CD4"/>
    <w:rsid w:val="00FB016A"/>
    <w:rsid w:val="00FB167F"/>
    <w:rsid w:val="00FB63CD"/>
    <w:rsid w:val="00FB7A12"/>
    <w:rsid w:val="00FC19EA"/>
    <w:rsid w:val="00FD131D"/>
    <w:rsid w:val="00FD5F98"/>
    <w:rsid w:val="00FD6A54"/>
    <w:rsid w:val="00FE2741"/>
    <w:rsid w:val="00FE28E6"/>
    <w:rsid w:val="00FE3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00D29B2"/>
  <w15:docId w15:val="{FC89DCE2-F5BA-412B-814F-DD4A04D3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859"/>
    <w:rPr>
      <w:rFonts w:ascii="Arial" w:hAnsi="Arial"/>
      <w:kern w:val="24"/>
    </w:rPr>
  </w:style>
  <w:style w:type="paragraph" w:styleId="Heading1">
    <w:name w:val="heading 1"/>
    <w:basedOn w:val="Normal"/>
    <w:next w:val="Normal"/>
    <w:qFormat/>
    <w:rsid w:val="00A04543"/>
    <w:pPr>
      <w:keepNext/>
      <w:tabs>
        <w:tab w:val="left" w:pos="360"/>
        <w:tab w:val="right" w:pos="6570"/>
      </w:tabs>
      <w:ind w:left="360" w:hanging="360"/>
      <w:outlineLvl w:val="0"/>
    </w:pPr>
    <w:rPr>
      <w:b/>
    </w:rPr>
  </w:style>
  <w:style w:type="paragraph" w:styleId="Heading2">
    <w:name w:val="heading 2"/>
    <w:basedOn w:val="Normal"/>
    <w:next w:val="Normal"/>
    <w:qFormat/>
    <w:rsid w:val="00037B24"/>
    <w:pPr>
      <w:keepNext/>
      <w:tabs>
        <w:tab w:val="left" w:pos="360"/>
      </w:tabs>
      <w:outlineLvl w:val="1"/>
    </w:pPr>
    <w:rPr>
      <w:b/>
    </w:rPr>
  </w:style>
  <w:style w:type="paragraph" w:styleId="Heading3">
    <w:name w:val="heading 3"/>
    <w:basedOn w:val="Normal"/>
    <w:next w:val="Normal"/>
    <w:qFormat/>
    <w:rsid w:val="00037B24"/>
    <w:pPr>
      <w:keepNext/>
      <w:outlineLvl w:val="2"/>
    </w:pPr>
    <w:rPr>
      <w:u w:val="single"/>
    </w:rPr>
  </w:style>
  <w:style w:type="paragraph" w:styleId="Heading4">
    <w:name w:val="heading 4"/>
    <w:basedOn w:val="Normal"/>
    <w:next w:val="Normal"/>
    <w:qFormat/>
    <w:rsid w:val="00037B24"/>
    <w:pPr>
      <w:keepNext/>
      <w:spacing w:line="360" w:lineRule="auto"/>
      <w:ind w:left="1440" w:hanging="1440"/>
      <w:outlineLvl w:val="3"/>
    </w:pPr>
    <w:rPr>
      <w:b/>
    </w:rPr>
  </w:style>
  <w:style w:type="paragraph" w:styleId="Heading5">
    <w:name w:val="heading 5"/>
    <w:basedOn w:val="Normal"/>
    <w:next w:val="Normal"/>
    <w:qFormat/>
    <w:rsid w:val="00037B24"/>
    <w:pPr>
      <w:keepNext/>
      <w:outlineLvl w:val="4"/>
    </w:pPr>
    <w:rPr>
      <w:i/>
    </w:rPr>
  </w:style>
  <w:style w:type="paragraph" w:styleId="Heading6">
    <w:name w:val="heading 6"/>
    <w:basedOn w:val="Normal"/>
    <w:next w:val="Normal"/>
    <w:qFormat/>
    <w:rsid w:val="00037B24"/>
    <w:pPr>
      <w:keepNext/>
      <w:outlineLvl w:val="5"/>
    </w:pPr>
    <w:rPr>
      <w:b/>
      <w:kern w:val="20"/>
      <w:u w:val="single"/>
    </w:rPr>
  </w:style>
  <w:style w:type="paragraph" w:styleId="Heading8">
    <w:name w:val="heading 8"/>
    <w:basedOn w:val="Normal"/>
    <w:next w:val="Normal"/>
    <w:qFormat/>
    <w:rsid w:val="00037B24"/>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sid w:val="00037B24"/>
    <w:rPr>
      <w:rFonts w:ascii="Arial" w:hAnsi="Arial"/>
      <w:b/>
      <w:kern w:val="24"/>
      <w:sz w:val="22"/>
    </w:rPr>
  </w:style>
  <w:style w:type="paragraph" w:customStyle="1" w:styleId="Head">
    <w:name w:val="Head"/>
    <w:basedOn w:val="Normal"/>
    <w:rsid w:val="00037B24"/>
    <w:pPr>
      <w:tabs>
        <w:tab w:val="left" w:pos="180"/>
        <w:tab w:val="left" w:pos="360"/>
      </w:tabs>
      <w:spacing w:after="180"/>
    </w:pPr>
    <w:rPr>
      <w:b/>
      <w:kern w:val="20"/>
      <w:sz w:val="32"/>
    </w:rPr>
  </w:style>
  <w:style w:type="paragraph" w:customStyle="1" w:styleId="1">
    <w:name w:val="1."/>
    <w:basedOn w:val="Normal"/>
    <w:rsid w:val="00037B24"/>
    <w:pPr>
      <w:ind w:left="720" w:hanging="360"/>
    </w:pPr>
  </w:style>
  <w:style w:type="paragraph" w:customStyle="1" w:styleId="a">
    <w:name w:val="a."/>
    <w:basedOn w:val="Normal"/>
    <w:rsid w:val="00037B24"/>
    <w:pPr>
      <w:ind w:left="1080" w:hanging="360"/>
    </w:pPr>
  </w:style>
  <w:style w:type="paragraph" w:customStyle="1" w:styleId="10">
    <w:name w:val="(1)"/>
    <w:basedOn w:val="Normal"/>
    <w:rsid w:val="00037B24"/>
    <w:pPr>
      <w:ind w:left="1080"/>
    </w:pPr>
  </w:style>
  <w:style w:type="paragraph" w:customStyle="1" w:styleId="References">
    <w:name w:val="References"/>
    <w:basedOn w:val="Normal"/>
    <w:rsid w:val="00037B24"/>
    <w:pPr>
      <w:ind w:left="720" w:hanging="720"/>
    </w:pPr>
  </w:style>
  <w:style w:type="character" w:customStyle="1" w:styleId="Superscript">
    <w:name w:val="Superscript"/>
    <w:rsid w:val="00037B24"/>
    <w:rPr>
      <w:rFonts w:ascii="Arial" w:hAnsi="Arial"/>
      <w:sz w:val="22"/>
      <w:vertAlign w:val="superscript"/>
    </w:rPr>
  </w:style>
  <w:style w:type="paragraph" w:styleId="Footer">
    <w:name w:val="footer"/>
    <w:basedOn w:val="Normal"/>
    <w:rsid w:val="00037B24"/>
    <w:pPr>
      <w:tabs>
        <w:tab w:val="center" w:pos="4320"/>
        <w:tab w:val="right" w:pos="8640"/>
      </w:tabs>
    </w:pPr>
  </w:style>
  <w:style w:type="character" w:styleId="PageNumber">
    <w:name w:val="page number"/>
    <w:rsid w:val="00836C6C"/>
    <w:rPr>
      <w:rFonts w:ascii="Arial" w:hAnsi="Arial"/>
      <w:sz w:val="20"/>
    </w:rPr>
  </w:style>
  <w:style w:type="paragraph" w:customStyle="1" w:styleId="Grade">
    <w:name w:val="Grade"/>
    <w:basedOn w:val="Normal"/>
    <w:rsid w:val="00037B24"/>
    <w:pPr>
      <w:ind w:left="1440" w:hanging="1440"/>
    </w:pPr>
  </w:style>
  <w:style w:type="paragraph" w:customStyle="1" w:styleId="TX">
    <w:name w:val="TX"/>
    <w:basedOn w:val="Normal"/>
    <w:rsid w:val="00037B24"/>
    <w:pPr>
      <w:ind w:left="720" w:hanging="720"/>
    </w:pPr>
  </w:style>
  <w:style w:type="paragraph" w:customStyle="1" w:styleId="Stage">
    <w:name w:val="Stage"/>
    <w:basedOn w:val="Normal"/>
    <w:rsid w:val="00037B24"/>
    <w:pPr>
      <w:tabs>
        <w:tab w:val="left" w:pos="1267"/>
        <w:tab w:val="left" w:pos="2160"/>
        <w:tab w:val="left" w:pos="3240"/>
      </w:tabs>
    </w:pPr>
  </w:style>
  <w:style w:type="paragraph" w:customStyle="1" w:styleId="ABChead">
    <w:name w:val="ABC head"/>
    <w:basedOn w:val="Normal"/>
    <w:next w:val="Text"/>
    <w:rsid w:val="00037B24"/>
    <w:pPr>
      <w:ind w:left="360" w:hanging="360"/>
    </w:pPr>
    <w:rPr>
      <w:b/>
    </w:rPr>
  </w:style>
  <w:style w:type="paragraph" w:customStyle="1" w:styleId="Text">
    <w:name w:val="Text"/>
    <w:rsid w:val="00037B24"/>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836C6C"/>
    <w:pPr>
      <w:pBdr>
        <w:bottom w:val="single" w:sz="4" w:space="1" w:color="auto"/>
      </w:pBdr>
      <w:tabs>
        <w:tab w:val="left" w:pos="446"/>
      </w:tabs>
      <w:spacing w:after="60"/>
    </w:pPr>
    <w:rPr>
      <w:b/>
      <w:sz w:val="26"/>
    </w:rPr>
  </w:style>
  <w:style w:type="paragraph" w:customStyle="1" w:styleId="Checklist2">
    <w:name w:val="Checklist 2"/>
    <w:basedOn w:val="Grade"/>
    <w:rsid w:val="00037B24"/>
    <w:pPr>
      <w:tabs>
        <w:tab w:val="left" w:pos="1080"/>
      </w:tabs>
      <w:ind w:left="1080" w:hanging="1080"/>
    </w:pPr>
  </w:style>
  <w:style w:type="paragraph" w:styleId="BalloonText">
    <w:name w:val="Balloon Text"/>
    <w:basedOn w:val="Normal"/>
    <w:semiHidden/>
    <w:rsid w:val="00037B24"/>
    <w:rPr>
      <w:rFonts w:ascii="Tahoma" w:hAnsi="Tahoma"/>
      <w:sz w:val="16"/>
    </w:rPr>
  </w:style>
  <w:style w:type="paragraph" w:styleId="Header">
    <w:name w:val="header"/>
    <w:basedOn w:val="Normal"/>
    <w:rsid w:val="00037B24"/>
    <w:pPr>
      <w:tabs>
        <w:tab w:val="center" w:pos="4320"/>
        <w:tab w:val="right" w:pos="8640"/>
      </w:tabs>
    </w:pPr>
  </w:style>
  <w:style w:type="paragraph" w:styleId="BodyTextIndent">
    <w:name w:val="Body Text Indent"/>
    <w:basedOn w:val="Normal"/>
    <w:rsid w:val="00037B24"/>
    <w:pPr>
      <w:spacing w:line="300" w:lineRule="auto"/>
      <w:ind w:left="180" w:hanging="180"/>
    </w:pPr>
    <w:rPr>
      <w:b/>
    </w:rPr>
  </w:style>
  <w:style w:type="paragraph" w:styleId="BodyText">
    <w:name w:val="Body Text"/>
    <w:basedOn w:val="Normal"/>
    <w:rsid w:val="00037B24"/>
    <w:rPr>
      <w:b/>
    </w:rPr>
  </w:style>
  <w:style w:type="paragraph" w:styleId="BodyText2">
    <w:name w:val="Body Text 2"/>
    <w:basedOn w:val="Normal"/>
    <w:rsid w:val="00037B24"/>
    <w:pPr>
      <w:spacing w:line="300" w:lineRule="auto"/>
    </w:pPr>
    <w:rPr>
      <w:sz w:val="40"/>
    </w:rPr>
  </w:style>
  <w:style w:type="paragraph" w:styleId="BodyTextIndent2">
    <w:name w:val="Body Text Indent 2"/>
    <w:basedOn w:val="Normal"/>
    <w:rsid w:val="00037B24"/>
    <w:pPr>
      <w:ind w:left="360"/>
    </w:pPr>
  </w:style>
  <w:style w:type="paragraph" w:styleId="BodyTextIndent3">
    <w:name w:val="Body Text Indent 3"/>
    <w:basedOn w:val="Normal"/>
    <w:rsid w:val="00037B24"/>
    <w:pPr>
      <w:spacing w:line="360" w:lineRule="auto"/>
      <w:ind w:left="1800" w:hanging="360"/>
    </w:pPr>
  </w:style>
  <w:style w:type="character" w:styleId="CommentReference">
    <w:name w:val="annotation reference"/>
    <w:uiPriority w:val="99"/>
    <w:rsid w:val="00037B24"/>
    <w:rPr>
      <w:sz w:val="16"/>
    </w:rPr>
  </w:style>
  <w:style w:type="paragraph" w:styleId="CommentText">
    <w:name w:val="annotation text"/>
    <w:basedOn w:val="Normal"/>
    <w:uiPriority w:val="99"/>
    <w:rsid w:val="00037B24"/>
  </w:style>
  <w:style w:type="paragraph" w:styleId="CommentSubject">
    <w:name w:val="annotation subject"/>
    <w:basedOn w:val="CommentText"/>
    <w:next w:val="CommentText"/>
    <w:semiHidden/>
    <w:rsid w:val="00037B24"/>
    <w:rPr>
      <w:b/>
    </w:rPr>
  </w:style>
  <w:style w:type="paragraph" w:styleId="EndnoteText">
    <w:name w:val="endnote text"/>
    <w:basedOn w:val="Normal"/>
    <w:semiHidden/>
    <w:rsid w:val="00037B24"/>
    <w:rPr>
      <w:sz w:val="24"/>
    </w:rPr>
  </w:style>
  <w:style w:type="paragraph" w:customStyle="1" w:styleId="Head3">
    <w:name w:val="Head 3"/>
    <w:basedOn w:val="Normal"/>
    <w:rsid w:val="00037B24"/>
    <w:pPr>
      <w:tabs>
        <w:tab w:val="left" w:pos="180"/>
      </w:tabs>
      <w:jc w:val="right"/>
    </w:pPr>
    <w:rPr>
      <w:i/>
    </w:rPr>
  </w:style>
  <w:style w:type="character" w:styleId="EndnoteReference">
    <w:name w:val="endnote reference"/>
    <w:semiHidden/>
    <w:rsid w:val="00037B24"/>
    <w:rPr>
      <w:vertAlign w:val="superscript"/>
    </w:rPr>
  </w:style>
  <w:style w:type="paragraph" w:styleId="BodyText3">
    <w:name w:val="Body Text 3"/>
    <w:basedOn w:val="Normal"/>
    <w:rsid w:val="00037B24"/>
    <w:rPr>
      <w:i/>
    </w:rPr>
  </w:style>
  <w:style w:type="character" w:styleId="Hyperlink">
    <w:name w:val="Hyperlink"/>
    <w:rsid w:val="00037B24"/>
    <w:rPr>
      <w:color w:val="0000FF"/>
      <w:u w:val="single"/>
    </w:rPr>
  </w:style>
  <w:style w:type="paragraph" w:customStyle="1" w:styleId="2ndpara">
    <w:name w:val="2nd para"/>
    <w:basedOn w:val="Normal"/>
    <w:rsid w:val="00037B24"/>
    <w:rPr>
      <w:kern w:val="0"/>
      <w:sz w:val="24"/>
    </w:rPr>
  </w:style>
  <w:style w:type="paragraph" w:customStyle="1" w:styleId="LightShading-Accent51">
    <w:name w:val="Light Shading - Accent 51"/>
    <w:hidden/>
    <w:uiPriority w:val="99"/>
    <w:semiHidden/>
    <w:rsid w:val="008C3326"/>
    <w:rPr>
      <w:rFonts w:ascii="Century Gothic" w:hAnsi="Century Gothic"/>
      <w:kern w:val="24"/>
    </w:rPr>
  </w:style>
  <w:style w:type="character" w:customStyle="1" w:styleId="Heading3Char">
    <w:name w:val="Heading 3 Char"/>
    <w:rsid w:val="00037B24"/>
    <w:rPr>
      <w:rFonts w:ascii="Arial" w:hAnsi="Arial"/>
      <w:kern w:val="24"/>
      <w:sz w:val="22"/>
      <w:u w:val="single"/>
    </w:rPr>
  </w:style>
  <w:style w:type="character" w:customStyle="1" w:styleId="FooterChar">
    <w:name w:val="Footer Char"/>
    <w:rsid w:val="00037B24"/>
    <w:rPr>
      <w:rFonts w:ascii="Arial" w:hAnsi="Arial"/>
      <w:kern w:val="24"/>
      <w:sz w:val="22"/>
    </w:rPr>
  </w:style>
  <w:style w:type="character" w:customStyle="1" w:styleId="Heading1Char">
    <w:name w:val="Heading 1 Char"/>
    <w:rsid w:val="00037B24"/>
    <w:rPr>
      <w:rFonts w:ascii="Arial" w:hAnsi="Arial"/>
      <w:b/>
      <w:kern w:val="24"/>
      <w:sz w:val="26"/>
    </w:rPr>
  </w:style>
  <w:style w:type="character" w:customStyle="1" w:styleId="Heading4Char">
    <w:name w:val="Heading 4 Char"/>
    <w:rsid w:val="00037B24"/>
    <w:rPr>
      <w:rFonts w:ascii="Arial" w:hAnsi="Arial"/>
      <w:b/>
      <w:kern w:val="24"/>
      <w:sz w:val="22"/>
    </w:rPr>
  </w:style>
  <w:style w:type="character" w:customStyle="1" w:styleId="Heading5Char">
    <w:name w:val="Heading 5 Char"/>
    <w:rsid w:val="00037B24"/>
    <w:rPr>
      <w:rFonts w:ascii="Arial" w:hAnsi="Arial"/>
      <w:i/>
      <w:kern w:val="24"/>
      <w:sz w:val="22"/>
    </w:rPr>
  </w:style>
  <w:style w:type="character" w:customStyle="1" w:styleId="Heading6Char">
    <w:name w:val="Heading 6 Char"/>
    <w:rsid w:val="00037B24"/>
    <w:rPr>
      <w:rFonts w:ascii="Arial" w:hAnsi="Arial"/>
      <w:b/>
      <w:kern w:val="20"/>
      <w:sz w:val="22"/>
      <w:u w:val="single"/>
    </w:rPr>
  </w:style>
  <w:style w:type="character" w:customStyle="1" w:styleId="Heading8Char">
    <w:name w:val="Heading 8 Char"/>
    <w:rsid w:val="00037B24"/>
    <w:rPr>
      <w:rFonts w:ascii="Arial" w:hAnsi="Arial"/>
      <w:b/>
      <w:kern w:val="24"/>
      <w:sz w:val="32"/>
      <w:u w:val="single"/>
    </w:rPr>
  </w:style>
  <w:style w:type="character" w:customStyle="1" w:styleId="BalloonTextChar">
    <w:name w:val="Balloon Text Char"/>
    <w:semiHidden/>
    <w:rsid w:val="00037B24"/>
    <w:rPr>
      <w:rFonts w:ascii="Tahoma" w:hAnsi="Tahoma"/>
      <w:kern w:val="24"/>
      <w:sz w:val="16"/>
    </w:rPr>
  </w:style>
  <w:style w:type="character" w:customStyle="1" w:styleId="HeaderChar">
    <w:name w:val="Header Char"/>
    <w:rsid w:val="00037B24"/>
    <w:rPr>
      <w:rFonts w:ascii="Arial" w:hAnsi="Arial"/>
      <w:kern w:val="24"/>
      <w:sz w:val="22"/>
    </w:rPr>
  </w:style>
  <w:style w:type="character" w:customStyle="1" w:styleId="BodyTextIndentChar">
    <w:name w:val="Body Text Indent Char"/>
    <w:rsid w:val="00037B24"/>
    <w:rPr>
      <w:rFonts w:ascii="Arial" w:hAnsi="Arial"/>
      <w:b/>
      <w:kern w:val="24"/>
      <w:sz w:val="22"/>
    </w:rPr>
  </w:style>
  <w:style w:type="character" w:customStyle="1" w:styleId="BodyTextChar">
    <w:name w:val="Body Text Char"/>
    <w:rsid w:val="00037B24"/>
    <w:rPr>
      <w:rFonts w:ascii="Arial" w:hAnsi="Arial"/>
      <w:b/>
      <w:kern w:val="24"/>
      <w:sz w:val="22"/>
    </w:rPr>
  </w:style>
  <w:style w:type="character" w:customStyle="1" w:styleId="BodyText2Char">
    <w:name w:val="Body Text 2 Char"/>
    <w:rsid w:val="00037B24"/>
    <w:rPr>
      <w:rFonts w:ascii="Arial" w:hAnsi="Arial"/>
      <w:kern w:val="24"/>
      <w:sz w:val="40"/>
    </w:rPr>
  </w:style>
  <w:style w:type="character" w:customStyle="1" w:styleId="BodyTextIndent2Char">
    <w:name w:val="Body Text Indent 2 Char"/>
    <w:rsid w:val="00037B24"/>
    <w:rPr>
      <w:rFonts w:ascii="Arial" w:hAnsi="Arial"/>
      <w:kern w:val="24"/>
    </w:rPr>
  </w:style>
  <w:style w:type="character" w:customStyle="1" w:styleId="BodyTextIndent3Char">
    <w:name w:val="Body Text Indent 3 Char"/>
    <w:rsid w:val="00037B24"/>
    <w:rPr>
      <w:rFonts w:ascii="Arial" w:hAnsi="Arial"/>
      <w:kern w:val="24"/>
      <w:sz w:val="22"/>
    </w:rPr>
  </w:style>
  <w:style w:type="character" w:customStyle="1" w:styleId="CommentTextChar">
    <w:name w:val="Comment Text Char"/>
    <w:rsid w:val="00037B24"/>
    <w:rPr>
      <w:rFonts w:ascii="Arial" w:hAnsi="Arial"/>
      <w:kern w:val="24"/>
    </w:rPr>
  </w:style>
  <w:style w:type="character" w:customStyle="1" w:styleId="CommentSubjectChar">
    <w:name w:val="Comment Subject Char"/>
    <w:semiHidden/>
    <w:rsid w:val="00037B24"/>
    <w:rPr>
      <w:rFonts w:ascii="Arial" w:hAnsi="Arial"/>
      <w:b/>
      <w:kern w:val="24"/>
    </w:rPr>
  </w:style>
  <w:style w:type="character" w:customStyle="1" w:styleId="EndnoteTextChar">
    <w:name w:val="Endnote Text Char"/>
    <w:semiHidden/>
    <w:rsid w:val="00037B24"/>
    <w:rPr>
      <w:rFonts w:ascii="Arial" w:hAnsi="Arial"/>
      <w:kern w:val="24"/>
      <w:sz w:val="24"/>
    </w:rPr>
  </w:style>
  <w:style w:type="character" w:customStyle="1" w:styleId="BodyText3Char">
    <w:name w:val="Body Text 3 Char"/>
    <w:rsid w:val="00037B24"/>
    <w:rPr>
      <w:rFonts w:ascii="Arial" w:hAnsi="Arial"/>
      <w:i/>
      <w:kern w:val="24"/>
      <w:sz w:val="22"/>
    </w:rPr>
  </w:style>
  <w:style w:type="paragraph" w:customStyle="1" w:styleId="MediumList1-Accent41">
    <w:name w:val="Medium List 1 - Accent 41"/>
    <w:hidden/>
    <w:uiPriority w:val="71"/>
    <w:rsid w:val="00B03C09"/>
    <w:rPr>
      <w:rFonts w:ascii="Century Gothic" w:hAnsi="Century Gothic"/>
      <w:kern w:val="24"/>
    </w:rPr>
  </w:style>
  <w:style w:type="paragraph" w:customStyle="1" w:styleId="DarkList-Accent31">
    <w:name w:val="Dark List - Accent 31"/>
    <w:hidden/>
    <w:uiPriority w:val="71"/>
    <w:rsid w:val="00C52DFD"/>
    <w:rPr>
      <w:rFonts w:ascii="Century Gothic" w:hAnsi="Century Gothic"/>
      <w:kern w:val="24"/>
    </w:rPr>
  </w:style>
  <w:style w:type="table" w:styleId="TableGrid">
    <w:name w:val="Table Grid"/>
    <w:basedOn w:val="TableNormal"/>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CD54E8"/>
    <w:rPr>
      <w:rFonts w:ascii="Arial" w:hAnsi="Arial"/>
      <w:kern w:val="24"/>
    </w:rPr>
  </w:style>
  <w:style w:type="table" w:customStyle="1" w:styleId="TableGrid1">
    <w:name w:val="Table Grid1"/>
    <w:basedOn w:val="TableNormal"/>
    <w:next w:val="TableGrid"/>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CD54E8"/>
    <w:pPr>
      <w:numPr>
        <w:ilvl w:val="1"/>
      </w:numPr>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CD54E8"/>
    <w:rPr>
      <w:rFonts w:ascii="Calibri" w:eastAsiaTheme="majorEastAsia" w:hAnsi="Calibri" w:cstheme="majorBidi"/>
      <w:b/>
      <w:i/>
      <w:iCs/>
      <w:spacing w:val="15"/>
      <w:sz w:val="22"/>
      <w:szCs w:val="24"/>
    </w:rPr>
  </w:style>
  <w:style w:type="paragraph" w:customStyle="1" w:styleId="Default">
    <w:name w:val="Default"/>
    <w:rsid w:val="00C55F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72"/>
    <w:qFormat/>
    <w:rsid w:val="00573B3F"/>
    <w:pPr>
      <w:ind w:left="720"/>
      <w:contextualSpacing/>
    </w:pPr>
  </w:style>
  <w:style w:type="character" w:styleId="FollowedHyperlink">
    <w:name w:val="FollowedHyperlink"/>
    <w:basedOn w:val="DefaultParagraphFont"/>
    <w:uiPriority w:val="99"/>
    <w:semiHidden/>
    <w:unhideWhenUsed/>
    <w:rsid w:val="008567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1945">
      <w:bodyDiv w:val="1"/>
      <w:marLeft w:val="0"/>
      <w:marRight w:val="0"/>
      <w:marTop w:val="0"/>
      <w:marBottom w:val="0"/>
      <w:divBdr>
        <w:top w:val="none" w:sz="0" w:space="0" w:color="auto"/>
        <w:left w:val="none" w:sz="0" w:space="0" w:color="auto"/>
        <w:bottom w:val="none" w:sz="0" w:space="0" w:color="auto"/>
        <w:right w:val="none" w:sz="0" w:space="0" w:color="auto"/>
      </w:divBdr>
    </w:div>
    <w:div w:id="120349588">
      <w:bodyDiv w:val="1"/>
      <w:marLeft w:val="0"/>
      <w:marRight w:val="0"/>
      <w:marTop w:val="0"/>
      <w:marBottom w:val="0"/>
      <w:divBdr>
        <w:top w:val="none" w:sz="0" w:space="0" w:color="auto"/>
        <w:left w:val="none" w:sz="0" w:space="0" w:color="auto"/>
        <w:bottom w:val="none" w:sz="0" w:space="0" w:color="auto"/>
        <w:right w:val="none" w:sz="0" w:space="0" w:color="auto"/>
      </w:divBdr>
    </w:div>
    <w:div w:id="177820003">
      <w:bodyDiv w:val="1"/>
      <w:marLeft w:val="0"/>
      <w:marRight w:val="0"/>
      <w:marTop w:val="0"/>
      <w:marBottom w:val="0"/>
      <w:divBdr>
        <w:top w:val="none" w:sz="0" w:space="0" w:color="auto"/>
        <w:left w:val="none" w:sz="0" w:space="0" w:color="auto"/>
        <w:bottom w:val="none" w:sz="0" w:space="0" w:color="auto"/>
        <w:right w:val="none" w:sz="0" w:space="0" w:color="auto"/>
      </w:divBdr>
    </w:div>
    <w:div w:id="710422878">
      <w:bodyDiv w:val="1"/>
      <w:marLeft w:val="0"/>
      <w:marRight w:val="0"/>
      <w:marTop w:val="0"/>
      <w:marBottom w:val="0"/>
      <w:divBdr>
        <w:top w:val="none" w:sz="0" w:space="0" w:color="auto"/>
        <w:left w:val="none" w:sz="0" w:space="0" w:color="auto"/>
        <w:bottom w:val="none" w:sz="0" w:space="0" w:color="auto"/>
        <w:right w:val="none" w:sz="0" w:space="0" w:color="auto"/>
      </w:divBdr>
    </w:div>
    <w:div w:id="925728710">
      <w:bodyDiv w:val="1"/>
      <w:marLeft w:val="0"/>
      <w:marRight w:val="0"/>
      <w:marTop w:val="0"/>
      <w:marBottom w:val="0"/>
      <w:divBdr>
        <w:top w:val="none" w:sz="0" w:space="0" w:color="auto"/>
        <w:left w:val="none" w:sz="0" w:space="0" w:color="auto"/>
        <w:bottom w:val="none" w:sz="0" w:space="0" w:color="auto"/>
        <w:right w:val="none" w:sz="0" w:space="0" w:color="auto"/>
      </w:divBdr>
    </w:div>
    <w:div w:id="1008873407">
      <w:bodyDiv w:val="1"/>
      <w:marLeft w:val="0"/>
      <w:marRight w:val="0"/>
      <w:marTop w:val="0"/>
      <w:marBottom w:val="0"/>
      <w:divBdr>
        <w:top w:val="none" w:sz="0" w:space="0" w:color="auto"/>
        <w:left w:val="none" w:sz="0" w:space="0" w:color="auto"/>
        <w:bottom w:val="none" w:sz="0" w:space="0" w:color="auto"/>
        <w:right w:val="none" w:sz="0" w:space="0" w:color="auto"/>
      </w:divBdr>
    </w:div>
    <w:div w:id="1338265088">
      <w:bodyDiv w:val="1"/>
      <w:marLeft w:val="0"/>
      <w:marRight w:val="0"/>
      <w:marTop w:val="0"/>
      <w:marBottom w:val="0"/>
      <w:divBdr>
        <w:top w:val="none" w:sz="0" w:space="0" w:color="auto"/>
        <w:left w:val="none" w:sz="0" w:space="0" w:color="auto"/>
        <w:bottom w:val="none" w:sz="0" w:space="0" w:color="auto"/>
        <w:right w:val="none" w:sz="0" w:space="0" w:color="auto"/>
      </w:divBdr>
    </w:div>
    <w:div w:id="1377004371">
      <w:bodyDiv w:val="1"/>
      <w:marLeft w:val="0"/>
      <w:marRight w:val="0"/>
      <w:marTop w:val="0"/>
      <w:marBottom w:val="0"/>
      <w:divBdr>
        <w:top w:val="none" w:sz="0" w:space="0" w:color="auto"/>
        <w:left w:val="none" w:sz="0" w:space="0" w:color="auto"/>
        <w:bottom w:val="none" w:sz="0" w:space="0" w:color="auto"/>
        <w:right w:val="none" w:sz="0" w:space="0" w:color="auto"/>
      </w:divBdr>
    </w:div>
    <w:div w:id="1499078538">
      <w:bodyDiv w:val="1"/>
      <w:marLeft w:val="0"/>
      <w:marRight w:val="0"/>
      <w:marTop w:val="0"/>
      <w:marBottom w:val="0"/>
      <w:divBdr>
        <w:top w:val="none" w:sz="0" w:space="0" w:color="auto"/>
        <w:left w:val="none" w:sz="0" w:space="0" w:color="auto"/>
        <w:bottom w:val="none" w:sz="0" w:space="0" w:color="auto"/>
        <w:right w:val="none" w:sz="0" w:space="0" w:color="auto"/>
      </w:divBdr>
    </w:div>
    <w:div w:id="1529299576">
      <w:bodyDiv w:val="1"/>
      <w:marLeft w:val="0"/>
      <w:marRight w:val="0"/>
      <w:marTop w:val="0"/>
      <w:marBottom w:val="0"/>
      <w:divBdr>
        <w:top w:val="none" w:sz="0" w:space="0" w:color="auto"/>
        <w:left w:val="none" w:sz="0" w:space="0" w:color="auto"/>
        <w:bottom w:val="none" w:sz="0" w:space="0" w:color="auto"/>
        <w:right w:val="none" w:sz="0" w:space="0" w:color="auto"/>
      </w:divBdr>
    </w:div>
    <w:div w:id="1553616392">
      <w:bodyDiv w:val="1"/>
      <w:marLeft w:val="0"/>
      <w:marRight w:val="0"/>
      <w:marTop w:val="0"/>
      <w:marBottom w:val="0"/>
      <w:divBdr>
        <w:top w:val="none" w:sz="0" w:space="0" w:color="auto"/>
        <w:left w:val="none" w:sz="0" w:space="0" w:color="auto"/>
        <w:bottom w:val="none" w:sz="0" w:space="0" w:color="auto"/>
        <w:right w:val="none" w:sz="0" w:space="0" w:color="auto"/>
      </w:divBdr>
    </w:div>
    <w:div w:id="1591038831">
      <w:bodyDiv w:val="1"/>
      <w:marLeft w:val="0"/>
      <w:marRight w:val="0"/>
      <w:marTop w:val="0"/>
      <w:marBottom w:val="0"/>
      <w:divBdr>
        <w:top w:val="none" w:sz="0" w:space="0" w:color="auto"/>
        <w:left w:val="none" w:sz="0" w:space="0" w:color="auto"/>
        <w:bottom w:val="none" w:sz="0" w:space="0" w:color="auto"/>
        <w:right w:val="none" w:sz="0" w:space="0" w:color="auto"/>
      </w:divBdr>
    </w:div>
    <w:div w:id="1921596819">
      <w:bodyDiv w:val="1"/>
      <w:marLeft w:val="0"/>
      <w:marRight w:val="0"/>
      <w:marTop w:val="0"/>
      <w:marBottom w:val="0"/>
      <w:divBdr>
        <w:top w:val="none" w:sz="0" w:space="0" w:color="auto"/>
        <w:left w:val="none" w:sz="0" w:space="0" w:color="auto"/>
        <w:bottom w:val="none" w:sz="0" w:space="0" w:color="auto"/>
        <w:right w:val="none" w:sz="0" w:space="0" w:color="auto"/>
      </w:divBdr>
    </w:div>
    <w:div w:id="2111312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rtog.org/LinkClick.aspx?fileticket=G4Pamvh2mBg%3D&amp;tabid=290"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ap.org/cancerprotocol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46C93-4155-44BD-8C96-BE6AB587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1241</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CAP Breast DCIS Biopsy Cancer Protocol</vt:lpstr>
    </vt:vector>
  </TitlesOfParts>
  <Company>College of American Pathologists</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Breast DCIS Biopsy Cancer Protocol</dc:title>
  <dc:creator>College of American Pathologists</dc:creator>
  <cp:lastModifiedBy>Doug Murphy (s)</cp:lastModifiedBy>
  <cp:revision>7</cp:revision>
  <cp:lastPrinted>2018-08-03T14:13:00Z</cp:lastPrinted>
  <dcterms:created xsi:type="dcterms:W3CDTF">2019-12-18T21:43:00Z</dcterms:created>
  <dcterms:modified xsi:type="dcterms:W3CDTF">2020-01-07T15:38:00Z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