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CC8E" w14:textId="77777777" w:rsidR="00A17287" w:rsidRPr="00A17287" w:rsidRDefault="00A17287" w:rsidP="00A17287">
      <w:pPr>
        <w:keepNext/>
        <w:tabs>
          <w:tab w:val="left" w:pos="360"/>
        </w:tabs>
        <w:rPr>
          <w:b/>
          <w:sz w:val="32"/>
        </w:rPr>
      </w:pPr>
      <w:r w:rsidRPr="00A17287">
        <w:rPr>
          <w:b/>
          <w:sz w:val="32"/>
        </w:rPr>
        <w:t xml:space="preserve">Protocol for the Examination of Specimens </w:t>
      </w:r>
      <w:proofErr w:type="gramStart"/>
      <w:r w:rsidR="00D31C69">
        <w:rPr>
          <w:b/>
          <w:sz w:val="32"/>
        </w:rPr>
        <w:t>F</w:t>
      </w:r>
      <w:r w:rsidRPr="00A17287">
        <w:rPr>
          <w:b/>
          <w:sz w:val="32"/>
        </w:rPr>
        <w:t>rom</w:t>
      </w:r>
      <w:proofErr w:type="gramEnd"/>
      <w:r w:rsidRPr="00A17287">
        <w:rPr>
          <w:b/>
          <w:sz w:val="32"/>
        </w:rPr>
        <w:t xml:space="preserve"> Patients </w:t>
      </w:r>
      <w:r w:rsidR="00D31C69">
        <w:rPr>
          <w:b/>
          <w:sz w:val="32"/>
        </w:rPr>
        <w:t>W</w:t>
      </w:r>
      <w:r w:rsidRPr="00A17287">
        <w:rPr>
          <w:b/>
          <w:sz w:val="32"/>
        </w:rPr>
        <w:t xml:space="preserve">ith </w:t>
      </w:r>
      <w:r w:rsidR="000A2440" w:rsidRPr="000A2440">
        <w:rPr>
          <w:b/>
          <w:sz w:val="32"/>
        </w:rPr>
        <w:t>Primary Tumors of the Ovary, Fallopian Tube, or Peritoneum</w:t>
      </w:r>
    </w:p>
    <w:p w14:paraId="2CE513EB" w14:textId="77777777" w:rsidR="00A17287" w:rsidRPr="00A17287" w:rsidRDefault="00A17287" w:rsidP="00A17287">
      <w:pPr>
        <w:keepNext/>
        <w:tabs>
          <w:tab w:val="left" w:pos="360"/>
        </w:tabs>
        <w:rPr>
          <w:b/>
        </w:rPr>
      </w:pPr>
    </w:p>
    <w:tbl>
      <w:tblPr>
        <w:tblW w:w="10548" w:type="dxa"/>
        <w:tblLook w:val="04A0" w:firstRow="1" w:lastRow="0" w:firstColumn="1" w:lastColumn="0" w:noHBand="0" w:noVBand="1"/>
      </w:tblPr>
      <w:tblGrid>
        <w:gridCol w:w="108"/>
        <w:gridCol w:w="4320"/>
        <w:gridCol w:w="4428"/>
        <w:gridCol w:w="1692"/>
      </w:tblGrid>
      <w:tr w:rsidR="00A17287" w:rsidRPr="00A17287" w14:paraId="68560678" w14:textId="77777777" w:rsidTr="00B97A07">
        <w:tc>
          <w:tcPr>
            <w:tcW w:w="4428" w:type="dxa"/>
            <w:gridSpan w:val="2"/>
            <w:shd w:val="clear" w:color="auto" w:fill="auto"/>
          </w:tcPr>
          <w:p w14:paraId="6B39D7EA" w14:textId="33BAB3AF" w:rsidR="00A17287" w:rsidRPr="00A17287" w:rsidRDefault="00A17287" w:rsidP="00362044">
            <w:pPr>
              <w:keepNext/>
              <w:tabs>
                <w:tab w:val="left" w:pos="360"/>
              </w:tabs>
              <w:spacing w:line="360" w:lineRule="auto"/>
              <w:outlineLvl w:val="1"/>
              <w:rPr>
                <w:rFonts w:eastAsia="SimSun" w:cs="Arial"/>
                <w:b/>
                <w:szCs w:val="24"/>
                <w:lang w:eastAsia="es-ES_tradnl"/>
              </w:rPr>
            </w:pPr>
            <w:r w:rsidRPr="00A17287">
              <w:rPr>
                <w:rFonts w:eastAsia="SimSun" w:cs="Arial"/>
                <w:b/>
                <w:szCs w:val="24"/>
                <w:lang w:eastAsia="es-ES_tradnl"/>
              </w:rPr>
              <w:t xml:space="preserve">Version: </w:t>
            </w:r>
            <w:r>
              <w:rPr>
                <w:rFonts w:cs="Verdana"/>
                <w:b/>
                <w:sz w:val="18"/>
                <w:szCs w:val="18"/>
              </w:rPr>
              <w:t>Ovary</w:t>
            </w:r>
            <w:r w:rsidR="00893FBD">
              <w:rPr>
                <w:rFonts w:cs="Verdana"/>
                <w:b/>
                <w:sz w:val="18"/>
                <w:szCs w:val="18"/>
              </w:rPr>
              <w:t xml:space="preserve"> </w:t>
            </w:r>
            <w:r>
              <w:rPr>
                <w:rFonts w:cs="Verdana"/>
                <w:b/>
                <w:sz w:val="18"/>
                <w:szCs w:val="18"/>
              </w:rPr>
              <w:t>Fallopian</w:t>
            </w:r>
            <w:r w:rsidRPr="00A17287">
              <w:rPr>
                <w:rFonts w:eastAsia="SimSun" w:cs="Arial"/>
                <w:szCs w:val="24"/>
                <w:lang w:eastAsia="es-ES_tradnl"/>
              </w:rPr>
              <w:t xml:space="preserve"> </w:t>
            </w:r>
            <w:r w:rsidR="00416C48">
              <w:rPr>
                <w:rFonts w:eastAsia="SimSun" w:cs="Arial"/>
                <w:szCs w:val="24"/>
                <w:lang w:eastAsia="es-ES_tradnl"/>
              </w:rPr>
              <w:t>1</w:t>
            </w:r>
            <w:r w:rsidRPr="00A17287">
              <w:rPr>
                <w:rFonts w:eastAsia="SimSun" w:cs="Arial"/>
                <w:szCs w:val="24"/>
                <w:lang w:eastAsia="es-ES_tradnl"/>
              </w:rPr>
              <w:t>.</w:t>
            </w:r>
            <w:r w:rsidR="00C259EF">
              <w:rPr>
                <w:rFonts w:eastAsia="SimSun" w:cs="Arial"/>
                <w:szCs w:val="24"/>
                <w:lang w:eastAsia="es-ES_tradnl"/>
              </w:rPr>
              <w:t>1</w:t>
            </w:r>
            <w:r w:rsidRPr="00A17287">
              <w:rPr>
                <w:rFonts w:eastAsia="SimSun" w:cs="Arial"/>
                <w:szCs w:val="24"/>
                <w:lang w:eastAsia="es-ES_tradnl"/>
              </w:rPr>
              <w:t>.</w:t>
            </w:r>
            <w:r w:rsidR="005268FC">
              <w:rPr>
                <w:rFonts w:eastAsia="SimSun" w:cs="Arial"/>
                <w:szCs w:val="24"/>
                <w:lang w:eastAsia="es-ES_tradnl"/>
              </w:rPr>
              <w:t>1</w:t>
            </w:r>
            <w:r w:rsidRPr="00A17287">
              <w:rPr>
                <w:rFonts w:eastAsia="SimSun" w:cs="Arial"/>
                <w:szCs w:val="24"/>
                <w:lang w:eastAsia="es-ES_tradnl"/>
              </w:rPr>
              <w:t>.</w:t>
            </w:r>
            <w:r w:rsidR="005268FC">
              <w:rPr>
                <w:rFonts w:eastAsia="SimSun" w:cs="Arial"/>
                <w:szCs w:val="24"/>
                <w:lang w:eastAsia="es-ES_tradnl"/>
              </w:rPr>
              <w:t>0</w:t>
            </w:r>
          </w:p>
        </w:tc>
        <w:tc>
          <w:tcPr>
            <w:tcW w:w="6120" w:type="dxa"/>
            <w:gridSpan w:val="2"/>
            <w:shd w:val="clear" w:color="auto" w:fill="auto"/>
          </w:tcPr>
          <w:p w14:paraId="251D1908" w14:textId="30CEBC4B" w:rsidR="00A17287" w:rsidRPr="00A17287" w:rsidRDefault="00A17287" w:rsidP="00362044">
            <w:pPr>
              <w:keepNext/>
              <w:tabs>
                <w:tab w:val="left" w:pos="360"/>
              </w:tabs>
              <w:spacing w:line="360" w:lineRule="auto"/>
              <w:outlineLvl w:val="1"/>
              <w:rPr>
                <w:rFonts w:eastAsia="SimSun" w:cs="Arial"/>
                <w:b/>
                <w:szCs w:val="24"/>
                <w:lang w:eastAsia="es-ES_tradnl"/>
              </w:rPr>
            </w:pPr>
            <w:r w:rsidRPr="00A17287">
              <w:rPr>
                <w:rFonts w:eastAsia="SimSun" w:cs="Arial"/>
                <w:b/>
                <w:szCs w:val="24"/>
                <w:lang w:eastAsia="es-ES_tradnl"/>
              </w:rPr>
              <w:t xml:space="preserve">Protocol Posting Date: </w:t>
            </w:r>
            <w:r w:rsidR="000B4695">
              <w:rPr>
                <w:rFonts w:eastAsia="SimSun" w:cs="Arial"/>
                <w:szCs w:val="24"/>
                <w:lang w:eastAsia="es-ES_tradnl"/>
              </w:rPr>
              <w:t>February 2020</w:t>
            </w:r>
          </w:p>
        </w:tc>
      </w:tr>
      <w:tr w:rsidR="00B97A07" w:rsidRPr="00B74B56" w14:paraId="74C17EA2" w14:textId="77777777" w:rsidTr="00B97A07">
        <w:trPr>
          <w:gridBefore w:val="1"/>
          <w:gridAfter w:val="1"/>
          <w:wBefore w:w="108" w:type="dxa"/>
          <w:wAfter w:w="1692" w:type="dxa"/>
        </w:trPr>
        <w:tc>
          <w:tcPr>
            <w:tcW w:w="8748" w:type="dxa"/>
            <w:gridSpan w:val="2"/>
            <w:shd w:val="clear" w:color="auto" w:fill="auto"/>
          </w:tcPr>
          <w:p w14:paraId="47431D22" w14:textId="77777777" w:rsidR="00B97A07" w:rsidRPr="00B74B56" w:rsidRDefault="00B97A07" w:rsidP="00362044">
            <w:pPr>
              <w:keepNext/>
              <w:tabs>
                <w:tab w:val="left" w:pos="360"/>
              </w:tabs>
              <w:spacing w:line="360" w:lineRule="auto"/>
              <w:ind w:left="-105"/>
              <w:outlineLvl w:val="1"/>
              <w:rPr>
                <w:rFonts w:eastAsia="SimSun" w:cs="Arial"/>
              </w:rPr>
            </w:pPr>
            <w:r w:rsidRPr="00B74B56">
              <w:rPr>
                <w:rFonts w:eastAsia="SimSun" w:cs="Arial"/>
                <w:b/>
              </w:rPr>
              <w:t xml:space="preserve">CAP Laboratory Accreditation Program Protocol Required Use Date: </w:t>
            </w:r>
            <w:r>
              <w:rPr>
                <w:rFonts w:eastAsia="SimSun" w:cs="Arial"/>
              </w:rPr>
              <w:t>November 2020</w:t>
            </w:r>
          </w:p>
        </w:tc>
      </w:tr>
      <w:tr w:rsidR="00A17287" w:rsidRPr="00A17287" w14:paraId="08E77A52" w14:textId="77777777" w:rsidTr="00B97A07">
        <w:tc>
          <w:tcPr>
            <w:tcW w:w="10548" w:type="dxa"/>
            <w:gridSpan w:val="4"/>
            <w:shd w:val="clear" w:color="auto" w:fill="auto"/>
          </w:tcPr>
          <w:p w14:paraId="3E241286" w14:textId="061A45F1" w:rsidR="00A17287" w:rsidRPr="00A17287" w:rsidRDefault="00A17287" w:rsidP="00362044">
            <w:pPr>
              <w:keepNext/>
              <w:tabs>
                <w:tab w:val="left" w:pos="360"/>
              </w:tabs>
              <w:spacing w:line="360" w:lineRule="auto"/>
              <w:outlineLvl w:val="1"/>
              <w:rPr>
                <w:rFonts w:eastAsia="SimSun" w:cs="Arial"/>
                <w:b/>
                <w:szCs w:val="24"/>
                <w:lang w:eastAsia="es-ES_tradnl"/>
              </w:rPr>
            </w:pPr>
            <w:r w:rsidRPr="00A17287">
              <w:rPr>
                <w:rFonts w:eastAsia="SimSun" w:cs="Arial"/>
                <w:szCs w:val="24"/>
                <w:lang w:eastAsia="es-ES_tradnl"/>
              </w:rPr>
              <w:t xml:space="preserve">Includes </w:t>
            </w:r>
            <w:proofErr w:type="spellStart"/>
            <w:r w:rsidRPr="00A17287">
              <w:rPr>
                <w:rFonts w:eastAsia="SimSun" w:cs="Arial"/>
                <w:szCs w:val="24"/>
                <w:lang w:eastAsia="es-ES_tradnl"/>
              </w:rPr>
              <w:t>pTNM</w:t>
            </w:r>
            <w:proofErr w:type="spellEnd"/>
            <w:r w:rsidRPr="00A17287">
              <w:rPr>
                <w:rFonts w:eastAsia="SimSun" w:cs="Arial"/>
                <w:szCs w:val="24"/>
                <w:lang w:eastAsia="es-ES_tradnl"/>
              </w:rPr>
              <w:t xml:space="preserve"> requirements from the 8</w:t>
            </w:r>
            <w:r w:rsidRPr="00A17287">
              <w:rPr>
                <w:rFonts w:eastAsia="SimSun" w:cs="Arial"/>
                <w:szCs w:val="24"/>
                <w:vertAlign w:val="superscript"/>
                <w:lang w:eastAsia="es-ES_tradnl"/>
              </w:rPr>
              <w:t>th</w:t>
            </w:r>
            <w:r w:rsidRPr="00A17287">
              <w:rPr>
                <w:rFonts w:eastAsia="SimSun" w:cs="Arial"/>
                <w:szCs w:val="24"/>
                <w:lang w:eastAsia="es-ES_tradnl"/>
              </w:rPr>
              <w:t xml:space="preserve"> Edition, AJCC Staging Manual</w:t>
            </w:r>
            <w:r w:rsidR="000A2440">
              <w:t xml:space="preserve"> </w:t>
            </w:r>
            <w:r w:rsidR="000A2440" w:rsidRPr="000A2440">
              <w:rPr>
                <w:rFonts w:eastAsia="SimSun" w:cs="Arial"/>
                <w:szCs w:val="24"/>
                <w:lang w:eastAsia="es-ES_tradnl"/>
              </w:rPr>
              <w:t>and 201</w:t>
            </w:r>
            <w:r w:rsidR="00B97A07">
              <w:rPr>
                <w:rFonts w:eastAsia="SimSun" w:cs="Arial"/>
                <w:szCs w:val="24"/>
                <w:lang w:eastAsia="es-ES_tradnl"/>
              </w:rPr>
              <w:t>8</w:t>
            </w:r>
            <w:r w:rsidR="000A2440">
              <w:rPr>
                <w:rFonts w:eastAsia="SimSun" w:cs="Arial"/>
                <w:szCs w:val="24"/>
                <w:lang w:eastAsia="es-ES_tradnl"/>
              </w:rPr>
              <w:t xml:space="preserve"> </w:t>
            </w:r>
            <w:r w:rsidR="00885E72">
              <w:rPr>
                <w:rFonts w:eastAsia="SimSun" w:cs="Arial"/>
                <w:szCs w:val="24"/>
                <w:lang w:eastAsia="es-ES_tradnl"/>
              </w:rPr>
              <w:t xml:space="preserve">FIGO Cancer </w:t>
            </w:r>
            <w:r w:rsidR="000A2440" w:rsidRPr="000A2440">
              <w:rPr>
                <w:rFonts w:eastAsia="SimSun" w:cs="Arial"/>
                <w:szCs w:val="24"/>
                <w:lang w:eastAsia="es-ES_tradnl"/>
              </w:rPr>
              <w:t>Report</w:t>
            </w:r>
          </w:p>
        </w:tc>
      </w:tr>
    </w:tbl>
    <w:p w14:paraId="334C54E3" w14:textId="77777777" w:rsidR="00A17287" w:rsidRPr="00A17287" w:rsidRDefault="00A17287" w:rsidP="00A17287">
      <w:pPr>
        <w:rPr>
          <w:rFonts w:cs="Arial"/>
        </w:rPr>
      </w:pPr>
    </w:p>
    <w:p w14:paraId="12614BAE" w14:textId="77777777" w:rsidR="00A17287" w:rsidRPr="00A17287" w:rsidRDefault="00A17287" w:rsidP="00A17287">
      <w:pPr>
        <w:keepNext/>
        <w:tabs>
          <w:tab w:val="left" w:pos="360"/>
        </w:tabs>
        <w:outlineLvl w:val="1"/>
        <w:rPr>
          <w:rFonts w:eastAsia="Calibri" w:cs="Arial"/>
          <w:b/>
        </w:rPr>
      </w:pPr>
      <w:r w:rsidRPr="00A17287">
        <w:rPr>
          <w:rFonts w:eastAsia="Calibri" w:cs="Arial"/>
          <w:b/>
          <w:color w:val="000000"/>
        </w:rPr>
        <w:t xml:space="preserve">For accreditation purposes, this protocol should be used </w:t>
      </w:r>
      <w:r w:rsidRPr="00A17287">
        <w:rPr>
          <w:rFonts w:eastAsia="Calibri" w:cs="Arial"/>
          <w:b/>
        </w:rPr>
        <w:t>for the following procedures AND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A17287" w:rsidRPr="00A17287" w14:paraId="112479E4" w14:textId="77777777" w:rsidTr="00B71380">
        <w:tc>
          <w:tcPr>
            <w:tcW w:w="2880" w:type="dxa"/>
            <w:shd w:val="clear" w:color="auto" w:fill="C0C0C0"/>
          </w:tcPr>
          <w:p w14:paraId="39A10311" w14:textId="77777777" w:rsidR="00A17287" w:rsidRPr="00A17287" w:rsidRDefault="00A17287" w:rsidP="00A17287">
            <w:pPr>
              <w:rPr>
                <w:rFonts w:eastAsia="SimSun" w:cs="Arial"/>
                <w:b/>
              </w:rPr>
            </w:pPr>
            <w:r w:rsidRPr="00A17287">
              <w:rPr>
                <w:rFonts w:eastAsia="SimSun" w:cs="Arial"/>
                <w:b/>
              </w:rPr>
              <w:t>Procedure</w:t>
            </w:r>
          </w:p>
        </w:tc>
        <w:tc>
          <w:tcPr>
            <w:tcW w:w="6570" w:type="dxa"/>
            <w:shd w:val="clear" w:color="auto" w:fill="C0C0C0"/>
          </w:tcPr>
          <w:p w14:paraId="70FF6722" w14:textId="77777777" w:rsidR="00A17287" w:rsidRPr="00A17287" w:rsidRDefault="00A17287" w:rsidP="00A17287">
            <w:pPr>
              <w:rPr>
                <w:rFonts w:eastAsia="SimSun" w:cs="Arial"/>
                <w:b/>
              </w:rPr>
            </w:pPr>
            <w:r w:rsidRPr="00A17287">
              <w:rPr>
                <w:rFonts w:eastAsia="SimSun" w:cs="Arial"/>
                <w:b/>
              </w:rPr>
              <w:t>Description</w:t>
            </w:r>
          </w:p>
        </w:tc>
      </w:tr>
      <w:tr w:rsidR="00A17287" w:rsidRPr="00A17287" w14:paraId="7BCD26FF" w14:textId="77777777" w:rsidTr="00B71380">
        <w:tc>
          <w:tcPr>
            <w:tcW w:w="2880" w:type="dxa"/>
          </w:tcPr>
          <w:p w14:paraId="3F64E117" w14:textId="77777777" w:rsidR="00A17287" w:rsidRPr="00A17287" w:rsidRDefault="000A2440" w:rsidP="00A17287">
            <w:pPr>
              <w:rPr>
                <w:rFonts w:cs="Arial"/>
              </w:rPr>
            </w:pPr>
            <w:r>
              <w:rPr>
                <w:rFonts w:cs="Arial"/>
              </w:rPr>
              <w:t>Resection</w:t>
            </w:r>
          </w:p>
        </w:tc>
        <w:tc>
          <w:tcPr>
            <w:tcW w:w="6570" w:type="dxa"/>
          </w:tcPr>
          <w:p w14:paraId="1C1C1137" w14:textId="77777777" w:rsidR="00A17287" w:rsidRPr="00A17287" w:rsidRDefault="00055D76" w:rsidP="006A14E4">
            <w:pPr>
              <w:rPr>
                <w:rFonts w:eastAsia="SimSun" w:cs="Arial"/>
              </w:rPr>
            </w:pPr>
            <w:r>
              <w:rPr>
                <w:rFonts w:eastAsia="SimSun" w:cs="Arial"/>
              </w:rPr>
              <w:t>Includes o</w:t>
            </w:r>
            <w:r w:rsidR="000A2440" w:rsidRPr="000A2440">
              <w:rPr>
                <w:rFonts w:eastAsia="SimSun" w:cs="Arial"/>
              </w:rPr>
              <w:t>ophorectomy</w:t>
            </w:r>
            <w:r>
              <w:rPr>
                <w:rFonts w:eastAsia="SimSun" w:cs="Arial"/>
              </w:rPr>
              <w:t xml:space="preserve">, </w:t>
            </w:r>
            <w:proofErr w:type="spellStart"/>
            <w:r>
              <w:rPr>
                <w:rFonts w:eastAsia="SimSun" w:cs="Arial"/>
              </w:rPr>
              <w:t>s</w:t>
            </w:r>
            <w:r w:rsidR="000A2440" w:rsidRPr="000A2440">
              <w:rPr>
                <w:rFonts w:eastAsia="SimSun" w:cs="Arial"/>
              </w:rPr>
              <w:t>alpingo</w:t>
            </w:r>
            <w:proofErr w:type="spellEnd"/>
            <w:r w:rsidR="000A2440" w:rsidRPr="000A2440">
              <w:rPr>
                <w:rFonts w:eastAsia="SimSun" w:cs="Arial"/>
              </w:rPr>
              <w:t>-</w:t>
            </w:r>
            <w:r>
              <w:rPr>
                <w:rFonts w:eastAsia="SimSun" w:cs="Arial"/>
              </w:rPr>
              <w:t>o</w:t>
            </w:r>
            <w:r w:rsidR="000A2440" w:rsidRPr="000A2440">
              <w:rPr>
                <w:rFonts w:eastAsia="SimSun" w:cs="Arial"/>
              </w:rPr>
              <w:t>ophorectomy</w:t>
            </w:r>
            <w:r>
              <w:rPr>
                <w:rFonts w:eastAsia="SimSun" w:cs="Arial"/>
              </w:rPr>
              <w:t>, s</w:t>
            </w:r>
            <w:r w:rsidR="000A2440" w:rsidRPr="000A2440">
              <w:rPr>
                <w:rFonts w:eastAsia="SimSun" w:cs="Arial"/>
              </w:rPr>
              <w:t>alpingectomy</w:t>
            </w:r>
            <w:r>
              <w:rPr>
                <w:rFonts w:eastAsia="SimSun" w:cs="Arial"/>
              </w:rPr>
              <w:t>, s</w:t>
            </w:r>
            <w:r w:rsidR="000A2440" w:rsidRPr="000A2440">
              <w:rPr>
                <w:rFonts w:eastAsia="SimSun" w:cs="Arial"/>
              </w:rPr>
              <w:t xml:space="preserve">ubtotal </w:t>
            </w:r>
            <w:r>
              <w:rPr>
                <w:rFonts w:eastAsia="SimSun" w:cs="Arial"/>
              </w:rPr>
              <w:t>r</w:t>
            </w:r>
            <w:r w:rsidR="000A2440" w:rsidRPr="000A2440">
              <w:rPr>
                <w:rFonts w:eastAsia="SimSun" w:cs="Arial"/>
              </w:rPr>
              <w:t>esection</w:t>
            </w:r>
            <w:r w:rsidR="006F6BEE">
              <w:rPr>
                <w:rFonts w:eastAsia="SimSun" w:cs="Arial"/>
              </w:rPr>
              <w:t>,</w:t>
            </w:r>
            <w:r w:rsidR="000A2440" w:rsidRPr="000A2440">
              <w:rPr>
                <w:rFonts w:eastAsia="SimSun" w:cs="Arial"/>
              </w:rPr>
              <w:t xml:space="preserve"> or </w:t>
            </w:r>
            <w:r>
              <w:rPr>
                <w:rFonts w:eastAsia="SimSun" w:cs="Arial"/>
              </w:rPr>
              <w:t>r</w:t>
            </w:r>
            <w:r w:rsidR="000A2440" w:rsidRPr="000A2440">
              <w:rPr>
                <w:rFonts w:eastAsia="SimSun" w:cs="Arial"/>
              </w:rPr>
              <w:t xml:space="preserve">emoval of </w:t>
            </w:r>
            <w:r>
              <w:rPr>
                <w:rFonts w:eastAsia="SimSun" w:cs="Arial"/>
              </w:rPr>
              <w:t>t</w:t>
            </w:r>
            <w:r w:rsidR="000A2440" w:rsidRPr="000A2440">
              <w:rPr>
                <w:rFonts w:eastAsia="SimSun" w:cs="Arial"/>
              </w:rPr>
              <w:t xml:space="preserve">umor in </w:t>
            </w:r>
            <w:r>
              <w:rPr>
                <w:rFonts w:eastAsia="SimSun" w:cs="Arial"/>
              </w:rPr>
              <w:t>f</w:t>
            </w:r>
            <w:r w:rsidR="000A2440" w:rsidRPr="000A2440">
              <w:rPr>
                <w:rFonts w:eastAsia="SimSun" w:cs="Arial"/>
              </w:rPr>
              <w:t>ragments</w:t>
            </w:r>
          </w:p>
        </w:tc>
      </w:tr>
      <w:tr w:rsidR="00A17287" w:rsidRPr="00A17287" w14:paraId="0F64F301" w14:textId="77777777" w:rsidTr="00B71380">
        <w:tc>
          <w:tcPr>
            <w:tcW w:w="2880" w:type="dxa"/>
            <w:shd w:val="clear" w:color="auto" w:fill="C0C0C0"/>
          </w:tcPr>
          <w:p w14:paraId="085DF170" w14:textId="77777777" w:rsidR="00A17287" w:rsidRPr="00A17287" w:rsidRDefault="00AC0E8D" w:rsidP="00A17287">
            <w:pPr>
              <w:rPr>
                <w:rFonts w:eastAsia="SimSun" w:cs="Arial"/>
                <w:b/>
              </w:rPr>
            </w:pPr>
            <w:r>
              <w:rPr>
                <w:rFonts w:eastAsia="SimSun" w:cs="Arial"/>
                <w:b/>
              </w:rPr>
              <w:t>Tumor T</w:t>
            </w:r>
            <w:r w:rsidR="00A17287" w:rsidRPr="00A17287">
              <w:rPr>
                <w:rFonts w:eastAsia="SimSun" w:cs="Arial"/>
                <w:b/>
              </w:rPr>
              <w:t>ype</w:t>
            </w:r>
          </w:p>
        </w:tc>
        <w:tc>
          <w:tcPr>
            <w:tcW w:w="6570" w:type="dxa"/>
            <w:shd w:val="clear" w:color="auto" w:fill="C0C0C0"/>
          </w:tcPr>
          <w:p w14:paraId="1703FF47" w14:textId="77777777" w:rsidR="00A17287" w:rsidRPr="00A17287" w:rsidRDefault="00A17287" w:rsidP="00A17287">
            <w:pPr>
              <w:rPr>
                <w:rFonts w:eastAsia="SimSun" w:cs="Arial"/>
                <w:b/>
              </w:rPr>
            </w:pPr>
            <w:r w:rsidRPr="00A17287">
              <w:rPr>
                <w:rFonts w:eastAsia="SimSun" w:cs="Arial"/>
                <w:b/>
              </w:rPr>
              <w:t>Description</w:t>
            </w:r>
          </w:p>
        </w:tc>
      </w:tr>
      <w:tr w:rsidR="00A17287" w:rsidRPr="00A17287" w14:paraId="49A0A347" w14:textId="77777777" w:rsidTr="00B71380">
        <w:tc>
          <w:tcPr>
            <w:tcW w:w="2880" w:type="dxa"/>
          </w:tcPr>
          <w:p w14:paraId="2ECB2749" w14:textId="77777777" w:rsidR="00A17287" w:rsidRPr="00D31C69" w:rsidRDefault="00DB0271" w:rsidP="00A17287">
            <w:pPr>
              <w:rPr>
                <w:rFonts w:cs="Arial"/>
                <w:color w:val="000000"/>
              </w:rPr>
            </w:pPr>
            <w:r w:rsidRPr="00D31C69">
              <w:rPr>
                <w:color w:val="000000"/>
              </w:rPr>
              <w:t>Primary malignant tumors of ovary, fallopian tube or peritoneum</w:t>
            </w:r>
          </w:p>
        </w:tc>
        <w:tc>
          <w:tcPr>
            <w:tcW w:w="6570" w:type="dxa"/>
          </w:tcPr>
          <w:p w14:paraId="42AEDEA8" w14:textId="77777777" w:rsidR="00A17287" w:rsidRPr="00A17287" w:rsidRDefault="00055D76" w:rsidP="00DB0271">
            <w:pPr>
              <w:rPr>
                <w:rFonts w:eastAsia="SimSun" w:cs="Arial"/>
              </w:rPr>
            </w:pPr>
            <w:r>
              <w:rPr>
                <w:rFonts w:eastAsia="SimSun" w:cs="Arial"/>
              </w:rPr>
              <w:t xml:space="preserve">Includes </w:t>
            </w:r>
            <w:r w:rsidR="000A2440" w:rsidRPr="000A2440">
              <w:rPr>
                <w:rFonts w:eastAsia="SimSun" w:cs="Arial"/>
              </w:rPr>
              <w:t xml:space="preserve">all primary </w:t>
            </w:r>
            <w:r w:rsidR="006A14E4">
              <w:rPr>
                <w:rFonts w:eastAsia="SimSun" w:cs="Arial"/>
              </w:rPr>
              <w:t xml:space="preserve">epithelial </w:t>
            </w:r>
            <w:r w:rsidR="000A2440" w:rsidRPr="000A2440">
              <w:rPr>
                <w:rFonts w:eastAsia="SimSun" w:cs="Arial"/>
              </w:rPr>
              <w:t xml:space="preserve">borderline </w:t>
            </w:r>
            <w:r w:rsidR="006A14E4">
              <w:rPr>
                <w:rFonts w:eastAsia="SimSun" w:cs="Arial"/>
              </w:rPr>
              <w:t xml:space="preserve">tumors </w:t>
            </w:r>
            <w:r w:rsidR="000A2440" w:rsidRPr="000A2440">
              <w:rPr>
                <w:rFonts w:eastAsia="SimSun" w:cs="Arial"/>
              </w:rPr>
              <w:t xml:space="preserve">and </w:t>
            </w:r>
            <w:r w:rsidR="006A14E4">
              <w:rPr>
                <w:rFonts w:eastAsia="SimSun" w:cs="Arial"/>
              </w:rPr>
              <w:t xml:space="preserve">carcinomas, </w:t>
            </w:r>
            <w:r w:rsidR="002E6436">
              <w:rPr>
                <w:rFonts w:eastAsia="SimSun" w:cs="Arial"/>
              </w:rPr>
              <w:t>carcinosarcoma, malignant</w:t>
            </w:r>
            <w:r w:rsidR="000A2440" w:rsidRPr="000A2440">
              <w:rPr>
                <w:rFonts w:eastAsia="SimSun" w:cs="Arial"/>
              </w:rPr>
              <w:t xml:space="preserve"> germ cell tumors</w:t>
            </w:r>
            <w:r w:rsidR="008B41D3">
              <w:rPr>
                <w:rFonts w:eastAsia="SimSun" w:cs="Arial"/>
              </w:rPr>
              <w:t>,</w:t>
            </w:r>
            <w:r w:rsidR="000A2440" w:rsidRPr="000A2440">
              <w:rPr>
                <w:rFonts w:eastAsia="SimSun" w:cs="Arial"/>
              </w:rPr>
              <w:t xml:space="preserve"> and </w:t>
            </w:r>
            <w:r w:rsidR="002E6436">
              <w:rPr>
                <w:rFonts w:eastAsia="SimSun" w:cs="Arial"/>
              </w:rPr>
              <w:t xml:space="preserve">malignant </w:t>
            </w:r>
            <w:r w:rsidR="000A2440" w:rsidRPr="000A2440">
              <w:rPr>
                <w:rFonts w:eastAsia="SimSun" w:cs="Arial"/>
              </w:rPr>
              <w:t xml:space="preserve">sex </w:t>
            </w:r>
            <w:r w:rsidR="006A14E4">
              <w:rPr>
                <w:rFonts w:eastAsia="SimSun" w:cs="Arial"/>
              </w:rPr>
              <w:br/>
            </w:r>
            <w:r w:rsidR="000A2440" w:rsidRPr="000A2440">
              <w:rPr>
                <w:rFonts w:eastAsia="SimSun" w:cs="Arial"/>
              </w:rPr>
              <w:t>cord-</w:t>
            </w:r>
            <w:r w:rsidR="006A14E4">
              <w:rPr>
                <w:rFonts w:eastAsia="SimSun" w:cs="Arial"/>
              </w:rPr>
              <w:t>s</w:t>
            </w:r>
            <w:r w:rsidR="000A2440" w:rsidRPr="000A2440">
              <w:rPr>
                <w:rFonts w:eastAsia="SimSun" w:cs="Arial"/>
              </w:rPr>
              <w:t>tromal tumors.</w:t>
            </w:r>
          </w:p>
        </w:tc>
      </w:tr>
    </w:tbl>
    <w:p w14:paraId="32A4C93D" w14:textId="77777777" w:rsidR="00A17287" w:rsidRPr="00A17287" w:rsidRDefault="00A17287" w:rsidP="00A17287">
      <w:pPr>
        <w:rPr>
          <w:rFonts w:eastAsia="Calibri" w:cs="Arial"/>
        </w:rPr>
      </w:pPr>
    </w:p>
    <w:p w14:paraId="76C8F8F5" w14:textId="77777777" w:rsidR="00A17287" w:rsidRPr="00A17287" w:rsidRDefault="00A17287" w:rsidP="00A17287">
      <w:pPr>
        <w:keepNext/>
        <w:tabs>
          <w:tab w:val="left" w:pos="360"/>
        </w:tabs>
        <w:outlineLvl w:val="1"/>
        <w:rPr>
          <w:rFonts w:eastAsia="Calibri" w:cs="Arial"/>
          <w:b/>
        </w:rPr>
      </w:pPr>
      <w:r w:rsidRPr="00A17287">
        <w:rPr>
          <w:rFonts w:eastAsia="Calibri" w:cs="Arial"/>
          <w:b/>
        </w:rPr>
        <w:t xml:space="preserve">This protocol is NOT required </w:t>
      </w:r>
      <w:r w:rsidRPr="00A17287">
        <w:rPr>
          <w:rFonts w:eastAsia="Calibri" w:cs="Arial"/>
          <w:b/>
          <w:color w:val="000000"/>
        </w:rPr>
        <w:t xml:space="preserve">for accreditation purposes </w:t>
      </w:r>
      <w:r w:rsidRPr="00A17287">
        <w:rPr>
          <w:rFonts w:eastAsia="Calibri" w:cs="Arial"/>
          <w:b/>
        </w:rPr>
        <w:t>for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A17287" w:rsidRPr="00A17287" w14:paraId="05037A87" w14:textId="77777777" w:rsidTr="00B71380">
        <w:tc>
          <w:tcPr>
            <w:tcW w:w="9450" w:type="dxa"/>
            <w:shd w:val="clear" w:color="auto" w:fill="C0C0C0"/>
          </w:tcPr>
          <w:p w14:paraId="1703BA01" w14:textId="77777777" w:rsidR="00A17287" w:rsidRPr="00A17287" w:rsidRDefault="00A17287" w:rsidP="00A17287">
            <w:pPr>
              <w:rPr>
                <w:rFonts w:eastAsia="SimSun" w:cs="Arial"/>
                <w:b/>
              </w:rPr>
            </w:pPr>
            <w:r w:rsidRPr="00A17287">
              <w:rPr>
                <w:rFonts w:eastAsia="SimSun" w:cs="Arial"/>
                <w:b/>
              </w:rPr>
              <w:t>Procedure</w:t>
            </w:r>
          </w:p>
        </w:tc>
      </w:tr>
      <w:tr w:rsidR="00A17287" w:rsidRPr="00A17287" w14:paraId="62740640" w14:textId="77777777" w:rsidTr="00B71380">
        <w:trPr>
          <w:trHeight w:val="152"/>
        </w:trPr>
        <w:tc>
          <w:tcPr>
            <w:tcW w:w="9450" w:type="dxa"/>
          </w:tcPr>
          <w:p w14:paraId="71804F6D" w14:textId="77777777" w:rsidR="00A17287" w:rsidRPr="00A17287" w:rsidRDefault="00A17287" w:rsidP="000A2440">
            <w:pPr>
              <w:rPr>
                <w:rFonts w:eastAsia="SimSun" w:cs="Arial"/>
                <w:color w:val="000000"/>
              </w:rPr>
            </w:pPr>
            <w:r w:rsidRPr="00A17287">
              <w:rPr>
                <w:rFonts w:eastAsia="SimSun" w:cs="Arial"/>
                <w:color w:val="000000"/>
              </w:rPr>
              <w:t>Biopsy</w:t>
            </w:r>
          </w:p>
        </w:tc>
      </w:tr>
      <w:tr w:rsidR="00A17287" w:rsidRPr="00A17287" w14:paraId="3A0A9E6B" w14:textId="77777777" w:rsidTr="00B71380">
        <w:trPr>
          <w:trHeight w:val="152"/>
        </w:trPr>
        <w:tc>
          <w:tcPr>
            <w:tcW w:w="9450" w:type="dxa"/>
          </w:tcPr>
          <w:p w14:paraId="1820B69F" w14:textId="77777777" w:rsidR="00A17287" w:rsidRPr="00A17287" w:rsidRDefault="00A17287" w:rsidP="00D87162">
            <w:pPr>
              <w:rPr>
                <w:rFonts w:eastAsia="SimSun" w:cs="Arial"/>
                <w:color w:val="000000"/>
              </w:rPr>
            </w:pPr>
            <w:r w:rsidRPr="00A17287">
              <w:rPr>
                <w:szCs w:val="24"/>
                <w:lang w:eastAsia="es-ES_tradnl"/>
              </w:rPr>
              <w:t>Primary resection specimen with no residual cancer (</w:t>
            </w:r>
            <w:proofErr w:type="spellStart"/>
            <w:r w:rsidRPr="00A17287">
              <w:rPr>
                <w:szCs w:val="24"/>
                <w:lang w:eastAsia="es-ES_tradnl"/>
              </w:rPr>
              <w:t>eg</w:t>
            </w:r>
            <w:proofErr w:type="spellEnd"/>
            <w:r w:rsidR="00D87162">
              <w:rPr>
                <w:szCs w:val="24"/>
                <w:lang w:eastAsia="es-ES_tradnl"/>
              </w:rPr>
              <w:t>,</w:t>
            </w:r>
            <w:r w:rsidRPr="00A17287">
              <w:rPr>
                <w:szCs w:val="24"/>
                <w:lang w:eastAsia="es-ES_tradnl"/>
              </w:rPr>
              <w:t xml:space="preserve"> following neoadjuvant therapy)</w:t>
            </w:r>
          </w:p>
        </w:tc>
      </w:tr>
      <w:tr w:rsidR="00A17287" w:rsidRPr="00A17287" w14:paraId="0AA9AEB9" w14:textId="77777777" w:rsidTr="00B71380">
        <w:trPr>
          <w:trHeight w:val="152"/>
        </w:trPr>
        <w:tc>
          <w:tcPr>
            <w:tcW w:w="9450" w:type="dxa"/>
          </w:tcPr>
          <w:p w14:paraId="446C529A" w14:textId="77777777" w:rsidR="00A17287" w:rsidRPr="00A17287" w:rsidRDefault="00A17287" w:rsidP="00A17287">
            <w:pPr>
              <w:rPr>
                <w:rFonts w:eastAsia="SimSun" w:cs="Arial"/>
                <w:color w:val="000000"/>
              </w:rPr>
            </w:pPr>
            <w:r w:rsidRPr="00A17287">
              <w:rPr>
                <w:szCs w:val="24"/>
                <w:lang w:eastAsia="es-ES_tradnl"/>
              </w:rPr>
              <w:t>Cytologic specimens</w:t>
            </w:r>
          </w:p>
        </w:tc>
      </w:tr>
    </w:tbl>
    <w:p w14:paraId="2AA09B57" w14:textId="77777777" w:rsidR="00A17287" w:rsidRPr="00A17287" w:rsidRDefault="00A17287" w:rsidP="00A17287">
      <w:pPr>
        <w:rPr>
          <w:rFonts w:eastAsia="Calibri" w:cs="Arial"/>
        </w:rPr>
      </w:pPr>
    </w:p>
    <w:p w14:paraId="6E7431EB" w14:textId="77777777" w:rsidR="00A17287" w:rsidRPr="00A17287" w:rsidRDefault="00A17287" w:rsidP="00A17287">
      <w:pPr>
        <w:rPr>
          <w:rFonts w:eastAsia="Calibri" w:cs="Arial"/>
          <w:b/>
          <w:kern w:val="18"/>
        </w:rPr>
      </w:pPr>
      <w:r w:rsidRPr="00A17287">
        <w:rPr>
          <w:rFonts w:eastAsia="Calibri" w:cs="Arial"/>
          <w:b/>
          <w:kern w:val="18"/>
        </w:rPr>
        <w:t xml:space="preserve">The following tumor types should </w:t>
      </w:r>
      <w:r w:rsidR="005A4C27">
        <w:rPr>
          <w:rFonts w:eastAsia="Calibri" w:cs="Arial"/>
          <w:b/>
          <w:kern w:val="18"/>
        </w:rPr>
        <w:t xml:space="preserve">NOT </w:t>
      </w:r>
      <w:r w:rsidRPr="00A17287">
        <w:rPr>
          <w:rFonts w:eastAsia="Calibri" w:cs="Arial"/>
          <w:b/>
          <w:kern w:val="18"/>
        </w:rPr>
        <w:t xml:space="preserve">be reported using </w:t>
      </w:r>
      <w:r w:rsidR="005A4C27">
        <w:rPr>
          <w:rFonts w:eastAsia="Calibri" w:cs="Arial"/>
          <w:b/>
          <w:kern w:val="18"/>
        </w:rPr>
        <w:t>this</w:t>
      </w:r>
      <w:r w:rsidRPr="00A17287">
        <w:rPr>
          <w:rFonts w:eastAsia="Calibri" w:cs="Arial"/>
          <w:b/>
          <w:kern w:val="18"/>
        </w:rPr>
        <w:t xml:space="preserve">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5A4C27" w:rsidRPr="00A17287" w14:paraId="316F6D39" w14:textId="77777777" w:rsidTr="00F42EFE">
        <w:tc>
          <w:tcPr>
            <w:tcW w:w="9450" w:type="dxa"/>
            <w:shd w:val="clear" w:color="auto" w:fill="C0C0C0"/>
          </w:tcPr>
          <w:p w14:paraId="7AABF1FD" w14:textId="77777777" w:rsidR="005A4C27" w:rsidRPr="00A17287" w:rsidRDefault="00AC0E8D" w:rsidP="00A17287">
            <w:pPr>
              <w:rPr>
                <w:rFonts w:eastAsia="SimSun" w:cs="Arial"/>
                <w:b/>
              </w:rPr>
            </w:pPr>
            <w:r>
              <w:rPr>
                <w:rFonts w:eastAsia="SimSun" w:cs="Arial"/>
                <w:b/>
              </w:rPr>
              <w:t>Tumor T</w:t>
            </w:r>
            <w:r w:rsidR="005A4C27" w:rsidRPr="00A17287">
              <w:rPr>
                <w:rFonts w:eastAsia="SimSun" w:cs="Arial"/>
                <w:b/>
              </w:rPr>
              <w:t>ype</w:t>
            </w:r>
          </w:p>
        </w:tc>
      </w:tr>
      <w:tr w:rsidR="00885E72" w:rsidRPr="00A17287" w14:paraId="04A0C1F3" w14:textId="77777777" w:rsidTr="00F42EFE">
        <w:tc>
          <w:tcPr>
            <w:tcW w:w="9450" w:type="dxa"/>
          </w:tcPr>
          <w:p w14:paraId="1ABDF65B" w14:textId="77777777" w:rsidR="00885E72" w:rsidRPr="00C433E0" w:rsidRDefault="00885E72" w:rsidP="00A17287">
            <w:pPr>
              <w:rPr>
                <w:rFonts w:eastAsia="SimSun" w:cs="Arial"/>
              </w:rPr>
            </w:pPr>
            <w:r w:rsidRPr="00885E72">
              <w:rPr>
                <w:rFonts w:eastAsia="SimSun" w:cs="Arial"/>
              </w:rPr>
              <w:t>Peritoneal mesothelioma</w:t>
            </w:r>
          </w:p>
        </w:tc>
      </w:tr>
      <w:tr w:rsidR="001E4E2E" w:rsidRPr="00A17287" w14:paraId="17BE7BDF" w14:textId="77777777" w:rsidTr="00F42EFE">
        <w:tc>
          <w:tcPr>
            <w:tcW w:w="9450" w:type="dxa"/>
          </w:tcPr>
          <w:p w14:paraId="263D464B" w14:textId="77777777" w:rsidR="001E4E2E" w:rsidRPr="00A17287" w:rsidRDefault="001E4E2E" w:rsidP="00A17287">
            <w:pPr>
              <w:rPr>
                <w:rFonts w:eastAsia="SimSun" w:cs="Arial"/>
              </w:rPr>
            </w:pPr>
            <w:r w:rsidRPr="00C433E0">
              <w:rPr>
                <w:rFonts w:eastAsia="SimSun" w:cs="Arial"/>
              </w:rPr>
              <w:t>Lymphoma</w:t>
            </w:r>
            <w:r>
              <w:rPr>
                <w:rFonts w:eastAsia="SimSun" w:cs="Arial"/>
              </w:rPr>
              <w:t xml:space="preserve"> (consider the Hodgkin or non-Hodgkin L</w:t>
            </w:r>
            <w:r w:rsidRPr="00C433E0">
              <w:rPr>
                <w:rFonts w:eastAsia="SimSun" w:cs="Arial"/>
              </w:rPr>
              <w:t>ymphoma</w:t>
            </w:r>
            <w:r>
              <w:rPr>
                <w:rFonts w:eastAsia="SimSun" w:cs="Arial"/>
              </w:rPr>
              <w:t xml:space="preserve"> protocols)</w:t>
            </w:r>
          </w:p>
        </w:tc>
      </w:tr>
      <w:tr w:rsidR="001E4E2E" w:rsidRPr="00A17287" w14:paraId="60416898" w14:textId="77777777" w:rsidTr="00F42EFE">
        <w:tc>
          <w:tcPr>
            <w:tcW w:w="9450" w:type="dxa"/>
          </w:tcPr>
          <w:p w14:paraId="01A2DE93" w14:textId="77777777" w:rsidR="001E4E2E" w:rsidRPr="00A17287" w:rsidRDefault="001E4E2E" w:rsidP="00A17287">
            <w:pPr>
              <w:rPr>
                <w:rFonts w:eastAsia="SimSun" w:cs="Arial"/>
              </w:rPr>
            </w:pPr>
            <w:r w:rsidRPr="00C433E0">
              <w:rPr>
                <w:rFonts w:eastAsia="SimSun" w:cs="Arial"/>
              </w:rPr>
              <w:t>Sarcoma</w:t>
            </w:r>
            <w:r>
              <w:rPr>
                <w:rFonts w:eastAsia="SimSun" w:cs="Arial"/>
              </w:rPr>
              <w:t xml:space="preserve"> (consider the Soft Tissue protocol)</w:t>
            </w:r>
          </w:p>
        </w:tc>
      </w:tr>
    </w:tbl>
    <w:p w14:paraId="48567C17" w14:textId="77777777" w:rsidR="00A17287" w:rsidRPr="00A17287" w:rsidRDefault="00A17287" w:rsidP="00A17287">
      <w:pPr>
        <w:rPr>
          <w:rFonts w:cs="Arial"/>
        </w:rPr>
      </w:pPr>
    </w:p>
    <w:p w14:paraId="38E360BD" w14:textId="77777777" w:rsidR="00A17287" w:rsidRPr="00A17287" w:rsidRDefault="00A17287" w:rsidP="00A17287">
      <w:pPr>
        <w:tabs>
          <w:tab w:val="center" w:pos="5040"/>
        </w:tabs>
        <w:rPr>
          <w:rFonts w:cs="Arial"/>
          <w:b/>
          <w:kern w:val="18"/>
          <w:lang w:eastAsia="es-ES_tradnl"/>
        </w:rPr>
      </w:pPr>
      <w:r w:rsidRPr="00A17287">
        <w:rPr>
          <w:rFonts w:cs="Arial"/>
          <w:b/>
          <w:kern w:val="18"/>
          <w:lang w:eastAsia="es-ES_tradnl"/>
        </w:rPr>
        <w:t>Authors</w:t>
      </w:r>
    </w:p>
    <w:p w14:paraId="0602F919" w14:textId="77777777" w:rsidR="002E7B47" w:rsidRDefault="00A17287" w:rsidP="00A17287">
      <w:r w:rsidRPr="00CA390C">
        <w:t>Sa</w:t>
      </w:r>
      <w:r>
        <w:t>eid Movahedi-Lankarani</w:t>
      </w:r>
      <w:r w:rsidR="008B41D3">
        <w:t>,</w:t>
      </w:r>
      <w:r>
        <w:t xml:space="preserve"> MD</w:t>
      </w:r>
      <w:r w:rsidRPr="00CA390C">
        <w:t>*</w:t>
      </w:r>
      <w:r w:rsidR="008B41D3">
        <w:t>;</w:t>
      </w:r>
      <w:r w:rsidR="009E701E">
        <w:t xml:space="preserve"> Uma Krishnamurti</w:t>
      </w:r>
      <w:r w:rsidR="008B41D3">
        <w:t>,</w:t>
      </w:r>
      <w:r w:rsidR="009E701E">
        <w:t xml:space="preserve"> MD</w:t>
      </w:r>
      <w:r w:rsidR="008B41D3">
        <w:t>,</w:t>
      </w:r>
      <w:r w:rsidR="009E701E">
        <w:t xml:space="preserve"> PhD</w:t>
      </w:r>
      <w:r w:rsidR="00216AA4">
        <w:t>*</w:t>
      </w:r>
      <w:r w:rsidR="008B41D3">
        <w:t>;</w:t>
      </w:r>
      <w:r w:rsidR="009E701E">
        <w:t xml:space="preserve"> </w:t>
      </w:r>
      <w:r w:rsidR="00A4013A">
        <w:t>Debra A. Bell</w:t>
      </w:r>
      <w:r w:rsidR="008B41D3">
        <w:t>,</w:t>
      </w:r>
      <w:r w:rsidR="00A4013A">
        <w:t xml:space="preserve"> MD</w:t>
      </w:r>
      <w:r w:rsidR="008B41D3">
        <w:t>;</w:t>
      </w:r>
      <w:r w:rsidR="00A4013A" w:rsidRPr="00A4013A">
        <w:t xml:space="preserve"> </w:t>
      </w:r>
      <w:r w:rsidR="00A4013A">
        <w:t>George G. Birdsong</w:t>
      </w:r>
      <w:r w:rsidR="008B41D3">
        <w:t>,</w:t>
      </w:r>
      <w:r w:rsidR="00A4013A">
        <w:t xml:space="preserve"> </w:t>
      </w:r>
      <w:r w:rsidR="00A4013A" w:rsidRPr="00A4013A">
        <w:t>MD</w:t>
      </w:r>
      <w:r w:rsidR="008B41D3">
        <w:t>;</w:t>
      </w:r>
      <w:r w:rsidR="00A4013A" w:rsidRPr="00A4013A">
        <w:t xml:space="preserve"> </w:t>
      </w:r>
      <w:r w:rsidR="00A4013A">
        <w:t>Charles V. Biscotti</w:t>
      </w:r>
      <w:r w:rsidR="008B41D3">
        <w:t>,</w:t>
      </w:r>
      <w:r w:rsidR="00A4013A">
        <w:t xml:space="preserve"> MD</w:t>
      </w:r>
      <w:r w:rsidR="008B41D3">
        <w:t>;</w:t>
      </w:r>
      <w:r w:rsidR="00A4013A">
        <w:t xml:space="preserve"> Christopher N. Chapman Jr</w:t>
      </w:r>
      <w:r w:rsidR="008B41D3">
        <w:t>,</w:t>
      </w:r>
      <w:r w:rsidR="00A4013A">
        <w:t xml:space="preserve"> MD</w:t>
      </w:r>
      <w:r w:rsidR="008B41D3">
        <w:t>;</w:t>
      </w:r>
      <w:r w:rsidR="0040716E" w:rsidRPr="0040716E">
        <w:t xml:space="preserve"> </w:t>
      </w:r>
      <w:r w:rsidR="0040716E">
        <w:t>Veronica Klepeis</w:t>
      </w:r>
      <w:r w:rsidR="008B41D3">
        <w:t>,</w:t>
      </w:r>
      <w:r w:rsidR="0040716E">
        <w:t xml:space="preserve"> MD</w:t>
      </w:r>
      <w:r w:rsidR="008B41D3">
        <w:t>,</w:t>
      </w:r>
      <w:r w:rsidR="0040716E">
        <w:t xml:space="preserve"> PhD</w:t>
      </w:r>
      <w:r w:rsidR="008B41D3">
        <w:t>;</w:t>
      </w:r>
      <w:r w:rsidR="009825B8">
        <w:t xml:space="preserve"> </w:t>
      </w:r>
      <w:r w:rsidR="00A4013A" w:rsidRPr="00A4013A">
        <w:t>Christopher N. Otis</w:t>
      </w:r>
      <w:r w:rsidR="008B41D3">
        <w:t>,</w:t>
      </w:r>
      <w:r w:rsidR="00A4013A" w:rsidRPr="00A4013A">
        <w:t xml:space="preserve"> MD</w:t>
      </w:r>
    </w:p>
    <w:p w14:paraId="3B1ADDAB" w14:textId="77777777" w:rsidR="001E4E2E" w:rsidRDefault="001E4E2E" w:rsidP="00A17287"/>
    <w:p w14:paraId="10B6BBB2" w14:textId="77777777" w:rsidR="00A17287" w:rsidRPr="00A17287" w:rsidRDefault="00A17287" w:rsidP="00A17287">
      <w:pPr>
        <w:rPr>
          <w:rFonts w:cs="Arial"/>
          <w:kern w:val="18"/>
          <w:lang w:eastAsia="es-ES_tradnl"/>
        </w:rPr>
      </w:pPr>
      <w:r w:rsidRPr="00A17287">
        <w:rPr>
          <w:rFonts w:cs="Arial"/>
          <w:kern w:val="18"/>
          <w:lang w:eastAsia="es-ES_tradnl"/>
        </w:rPr>
        <w:t>With guidance from the CAP Cancer and CAP Pathology Electronic Reporting Committees.</w:t>
      </w:r>
    </w:p>
    <w:p w14:paraId="4D4B5595" w14:textId="77777777" w:rsidR="00A17287" w:rsidRPr="00A17287" w:rsidRDefault="00A17287" w:rsidP="004777ED">
      <w:pPr>
        <w:spacing w:before="60"/>
        <w:rPr>
          <w:rFonts w:cs="Arial"/>
          <w:i/>
          <w:kern w:val="18"/>
          <w:sz w:val="18"/>
          <w:szCs w:val="18"/>
          <w:lang w:eastAsia="es-ES_tradnl"/>
        </w:rPr>
      </w:pPr>
      <w:r w:rsidRPr="00A17287">
        <w:rPr>
          <w:rFonts w:cs="Arial"/>
          <w:i/>
          <w:kern w:val="18"/>
          <w:sz w:val="18"/>
          <w:szCs w:val="18"/>
          <w:lang w:eastAsia="es-ES_tradnl"/>
        </w:rPr>
        <w:t>* Denotes primary authors.</w:t>
      </w:r>
      <w:r w:rsidRPr="00A17287">
        <w:rPr>
          <w:rFonts w:cs="Arial"/>
          <w:i/>
          <w:sz w:val="18"/>
          <w:szCs w:val="18"/>
          <w:lang w:eastAsia="es-ES_tradnl"/>
        </w:rPr>
        <w:t xml:space="preserve"> </w:t>
      </w:r>
      <w:r w:rsidRPr="00A17287">
        <w:rPr>
          <w:rFonts w:cs="Arial"/>
          <w:i/>
          <w:kern w:val="20"/>
          <w:sz w:val="18"/>
          <w:szCs w:val="18"/>
          <w:lang w:eastAsia="es-ES_tradnl"/>
        </w:rPr>
        <w:t>A</w:t>
      </w:r>
      <w:r w:rsidRPr="00A17287">
        <w:rPr>
          <w:rFonts w:cs="Arial"/>
          <w:i/>
          <w:kern w:val="18"/>
          <w:sz w:val="18"/>
          <w:szCs w:val="18"/>
          <w:lang w:eastAsia="es-ES_tradnl"/>
        </w:rPr>
        <w:t>ll other contributing authors are listed alphabetically.</w:t>
      </w:r>
    </w:p>
    <w:p w14:paraId="5E1F1EA0" w14:textId="77777777" w:rsidR="00A17287" w:rsidRPr="00A17287" w:rsidRDefault="00A17287" w:rsidP="00A17287">
      <w:pPr>
        <w:rPr>
          <w:rFonts w:cs="Arial"/>
        </w:rPr>
      </w:pPr>
    </w:p>
    <w:p w14:paraId="6AE6D6BC" w14:textId="77777777" w:rsidR="00A17287" w:rsidRPr="00A17287" w:rsidRDefault="00A17287" w:rsidP="00D50504">
      <w:pPr>
        <w:rPr>
          <w:rFonts w:eastAsia="SimSun" w:cs="Arial"/>
          <w:b/>
          <w:szCs w:val="24"/>
          <w:lang w:eastAsia="es-ES_tradnl"/>
        </w:rPr>
      </w:pPr>
      <w:r w:rsidRPr="00A17287">
        <w:rPr>
          <w:rFonts w:cs="Arial"/>
        </w:rPr>
        <w:br w:type="page"/>
      </w:r>
      <w:r w:rsidRPr="00A17287">
        <w:rPr>
          <w:rFonts w:eastAsia="SimSun" w:cs="Arial"/>
          <w:b/>
          <w:szCs w:val="24"/>
          <w:lang w:eastAsia="es-ES_tradnl"/>
        </w:rPr>
        <w:lastRenderedPageBreak/>
        <w:t>Accreditation Requirements</w:t>
      </w:r>
    </w:p>
    <w:p w14:paraId="34C8D8BE" w14:textId="77777777" w:rsidR="00A17287" w:rsidRPr="00A17287" w:rsidRDefault="00A17287" w:rsidP="00A17287">
      <w:pPr>
        <w:rPr>
          <w:rFonts w:eastAsia="Arial" w:cs="Arial"/>
          <w:iCs/>
          <w:szCs w:val="24"/>
        </w:rPr>
      </w:pPr>
      <w:r w:rsidRPr="00A17287">
        <w:rPr>
          <w:rFonts w:eastAsia="Calibri" w:cs="Arial"/>
          <w:szCs w:val="24"/>
        </w:rPr>
        <w:t>This protocol can be utilized for a variety of procedures and tumor types for clinical care purposes.</w:t>
      </w:r>
      <w:r w:rsidRPr="00A17287">
        <w:rPr>
          <w:rFonts w:eastAsia="Calibri" w:cs="Arial"/>
          <w:color w:val="000000"/>
          <w:szCs w:val="24"/>
        </w:rPr>
        <w:t xml:space="preserve"> </w:t>
      </w:r>
      <w:r w:rsidRPr="00A17287">
        <w:rPr>
          <w:rFonts w:eastAsia="Calibri" w:cs="Arial"/>
          <w:szCs w:val="24"/>
        </w:rPr>
        <w:t>For accreditation purposes, only the definitive primary cancer resection specimen is required to have the core and conditional data elements reported in a synoptic format</w:t>
      </w:r>
      <w:r w:rsidRPr="00A17287">
        <w:rPr>
          <w:rFonts w:eastAsia="Calibri" w:cs="Arial"/>
          <w:color w:val="000000"/>
          <w:szCs w:val="24"/>
        </w:rPr>
        <w:t xml:space="preserve">. </w:t>
      </w:r>
    </w:p>
    <w:p w14:paraId="182FC0FA" w14:textId="77777777" w:rsidR="00A17287" w:rsidRPr="00A17287" w:rsidRDefault="00A17287" w:rsidP="00A17287">
      <w:pPr>
        <w:numPr>
          <w:ilvl w:val="0"/>
          <w:numId w:val="29"/>
        </w:numPr>
        <w:tabs>
          <w:tab w:val="left" w:pos="540"/>
        </w:tabs>
        <w:ind w:left="540"/>
        <w:contextualSpacing/>
        <w:rPr>
          <w:rFonts w:eastAsia="Arial" w:cs="Arial"/>
          <w:color w:val="000000"/>
          <w:szCs w:val="24"/>
        </w:rPr>
      </w:pPr>
      <w:r w:rsidRPr="00A17287">
        <w:rPr>
          <w:rFonts w:eastAsia="Arial" w:cs="Arial"/>
          <w:color w:val="000000"/>
          <w:szCs w:val="24"/>
          <w:u w:val="single"/>
        </w:rPr>
        <w:t>Core data elements</w:t>
      </w:r>
      <w:r w:rsidRPr="00A17287">
        <w:rPr>
          <w:rFonts w:eastAsia="Arial" w:cs="Arial"/>
          <w:color w:val="000000"/>
          <w:szCs w:val="24"/>
        </w:rPr>
        <w:t xml:space="preserve"> are required in reports to adequately describe appropriate malignancies. For accreditation purposes, essential data elements must be reported in all instances, even if the response is “not applicable” or “cannot be determined.”</w:t>
      </w:r>
    </w:p>
    <w:p w14:paraId="7B0AE306" w14:textId="77777777" w:rsidR="00A17287" w:rsidRPr="00A17287" w:rsidRDefault="00A17287" w:rsidP="00A17287">
      <w:pPr>
        <w:numPr>
          <w:ilvl w:val="0"/>
          <w:numId w:val="29"/>
        </w:numPr>
        <w:ind w:left="540"/>
        <w:rPr>
          <w:rFonts w:eastAsia="Arial" w:cs="Arial"/>
          <w:color w:val="000000"/>
          <w:szCs w:val="24"/>
        </w:rPr>
      </w:pPr>
      <w:r w:rsidRPr="00A17287">
        <w:rPr>
          <w:rFonts w:eastAsia="Arial" w:cs="Arial"/>
          <w:color w:val="000000"/>
          <w:szCs w:val="24"/>
          <w:u w:val="single"/>
        </w:rPr>
        <w:t>Conditional data elements</w:t>
      </w:r>
      <w:r w:rsidRPr="00A17287">
        <w:rPr>
          <w:rFonts w:eastAsia="Arial" w:cs="Arial"/>
          <w:color w:val="000000"/>
          <w:szCs w:val="24"/>
        </w:rPr>
        <w:t xml:space="preserve"> are only required to be reported if applicable as delineated in the protocol. For instance, the total number of lymph nodes examined must be reported, but only if nodes are present in the specimen.</w:t>
      </w:r>
    </w:p>
    <w:p w14:paraId="6BB463D3" w14:textId="77777777" w:rsidR="00A17287" w:rsidRPr="00A17287" w:rsidRDefault="00A17287" w:rsidP="00A17287">
      <w:pPr>
        <w:numPr>
          <w:ilvl w:val="0"/>
          <w:numId w:val="29"/>
        </w:numPr>
        <w:tabs>
          <w:tab w:val="left" w:pos="540"/>
        </w:tabs>
        <w:ind w:left="540"/>
        <w:contextualSpacing/>
        <w:rPr>
          <w:rFonts w:eastAsia="Arial" w:cs="Arial"/>
          <w:color w:val="000000"/>
          <w:szCs w:val="24"/>
        </w:rPr>
      </w:pPr>
      <w:r w:rsidRPr="00A17287">
        <w:rPr>
          <w:rFonts w:eastAsia="Arial" w:cs="Arial"/>
          <w:color w:val="000000"/>
          <w:szCs w:val="24"/>
          <w:u w:val="single"/>
        </w:rPr>
        <w:t>Optional data elements</w:t>
      </w:r>
      <w:r w:rsidRPr="00A17287">
        <w:rPr>
          <w:rFonts w:eastAsia="Arial" w:cs="Arial"/>
          <w:color w:val="000000"/>
          <w:szCs w:val="24"/>
        </w:rPr>
        <w:t xml:space="preserve"> are identified with “+” and although not required for CAP accreditation purposes, may be considered for reporting as determined by local practice standards.</w:t>
      </w:r>
    </w:p>
    <w:p w14:paraId="02667F3B" w14:textId="77777777" w:rsidR="00A17287" w:rsidRDefault="00A17287" w:rsidP="00A17287">
      <w:pPr>
        <w:rPr>
          <w:rFonts w:eastAsia="Calibri" w:cs="Arial"/>
          <w:color w:val="000000"/>
          <w:szCs w:val="24"/>
        </w:rPr>
      </w:pPr>
      <w:r w:rsidRPr="00A17287">
        <w:rPr>
          <w:rFonts w:eastAsia="Calibri" w:cs="Arial"/>
          <w:color w:val="000000"/>
          <w:szCs w:val="24"/>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A17287">
        <w:rPr>
          <w:rFonts w:eastAsia="Calibri" w:cs="Arial"/>
          <w:color w:val="000000"/>
          <w:szCs w:val="24"/>
        </w:rPr>
        <w:t>ie</w:t>
      </w:r>
      <w:proofErr w:type="spellEnd"/>
      <w:r w:rsidRPr="00A17287">
        <w:rPr>
          <w:rFonts w:eastAsia="Calibri" w:cs="Arial"/>
          <w:color w:val="000000"/>
          <w:szCs w:val="24"/>
        </w:rPr>
        <w:t>, secondary consultation, second opinion, or review of outside case at second institution).</w:t>
      </w:r>
    </w:p>
    <w:p w14:paraId="312BAB5D" w14:textId="77777777" w:rsidR="00B86827" w:rsidRDefault="00B86827" w:rsidP="00A17287">
      <w:pPr>
        <w:rPr>
          <w:rFonts w:eastAsia="Calibri" w:cs="Arial"/>
          <w:color w:val="000000"/>
          <w:szCs w:val="24"/>
        </w:rPr>
      </w:pPr>
    </w:p>
    <w:p w14:paraId="7359D9B7" w14:textId="77777777" w:rsidR="00B86827" w:rsidRPr="00B86827" w:rsidRDefault="00B86827" w:rsidP="00B86827">
      <w:pPr>
        <w:rPr>
          <w:rFonts w:cs="Arial"/>
          <w:b/>
          <w:bCs/>
          <w:kern w:val="24"/>
        </w:rPr>
      </w:pPr>
      <w:r w:rsidRPr="00B86827">
        <w:rPr>
          <w:rFonts w:cs="Arial"/>
          <w:b/>
          <w:bCs/>
          <w:kern w:val="24"/>
        </w:rPr>
        <w:t>Synoptic Reporting</w:t>
      </w:r>
    </w:p>
    <w:p w14:paraId="59022489" w14:textId="77777777" w:rsidR="00B86827" w:rsidRPr="00B86827" w:rsidRDefault="00B86827" w:rsidP="00B86827">
      <w:pPr>
        <w:rPr>
          <w:rFonts w:cs="Arial"/>
          <w:kern w:val="24"/>
        </w:rPr>
      </w:pPr>
      <w:r w:rsidRPr="00B86827">
        <w:rPr>
          <w:rFonts w:cs="Arial"/>
          <w:kern w:val="24"/>
        </w:rPr>
        <w:t>All core and conditionally required data elements outlined on the surgical case summary from this cancer protocol must be displayed in synoptic report format. Synoptic format is defined as:</w:t>
      </w:r>
    </w:p>
    <w:p w14:paraId="42407AB4" w14:textId="77777777" w:rsidR="00B86827" w:rsidRPr="00B86827" w:rsidRDefault="00B86827" w:rsidP="00B86827">
      <w:pPr>
        <w:numPr>
          <w:ilvl w:val="0"/>
          <w:numId w:val="29"/>
        </w:numPr>
        <w:tabs>
          <w:tab w:val="left" w:pos="540"/>
        </w:tabs>
        <w:ind w:left="540"/>
        <w:contextualSpacing/>
        <w:rPr>
          <w:rFonts w:eastAsia="Arial" w:cs="Arial"/>
          <w:color w:val="000000"/>
          <w:kern w:val="24"/>
        </w:rPr>
      </w:pPr>
      <w:r w:rsidRPr="00B86827">
        <w:rPr>
          <w:rFonts w:eastAsia="Arial" w:cs="Arial"/>
          <w:color w:val="000000"/>
          <w:kern w:val="24"/>
        </w:rPr>
        <w:t>Data element: followed by its answer (response), outline format without the paired "Data element: Response" format is NOT considered synoptic.</w:t>
      </w:r>
    </w:p>
    <w:p w14:paraId="3EB02A8D" w14:textId="77777777" w:rsidR="00B86827" w:rsidRPr="00B86827" w:rsidRDefault="00B86827" w:rsidP="00B86827">
      <w:pPr>
        <w:numPr>
          <w:ilvl w:val="0"/>
          <w:numId w:val="29"/>
        </w:numPr>
        <w:tabs>
          <w:tab w:val="left" w:pos="540"/>
        </w:tabs>
        <w:ind w:left="540"/>
        <w:contextualSpacing/>
        <w:rPr>
          <w:rFonts w:eastAsia="Arial" w:cs="Arial"/>
          <w:color w:val="000000"/>
          <w:kern w:val="24"/>
        </w:rPr>
      </w:pPr>
      <w:r w:rsidRPr="00B86827">
        <w:rPr>
          <w:rFonts w:eastAsia="Arial" w:cs="Arial"/>
          <w:color w:val="000000"/>
          <w:kern w:val="24"/>
        </w:rPr>
        <w:t xml:space="preserve">The data element </w:t>
      </w:r>
      <w:r w:rsidR="00BC259B">
        <w:rPr>
          <w:rFonts w:eastAsia="Arial" w:cs="Arial"/>
          <w:color w:val="000000"/>
          <w:kern w:val="24"/>
        </w:rPr>
        <w:t>should</w:t>
      </w:r>
      <w:r w:rsidRPr="00B86827">
        <w:rPr>
          <w:rFonts w:eastAsia="Arial" w:cs="Arial"/>
          <w:color w:val="000000"/>
          <w:kern w:val="24"/>
        </w:rPr>
        <w:t xml:space="preserve"> be represented in the report as it is listed in the case summary. The response for any data element may be modified from those listed in the case summary, including “Cannot be determined” if appropriate. </w:t>
      </w:r>
    </w:p>
    <w:p w14:paraId="075D30ED" w14:textId="77777777" w:rsidR="00B86827" w:rsidRPr="00B86827" w:rsidRDefault="00B86827" w:rsidP="00B86827">
      <w:pPr>
        <w:numPr>
          <w:ilvl w:val="0"/>
          <w:numId w:val="29"/>
        </w:numPr>
        <w:tabs>
          <w:tab w:val="left" w:pos="540"/>
        </w:tabs>
        <w:ind w:left="540"/>
        <w:contextualSpacing/>
        <w:rPr>
          <w:rFonts w:eastAsia="Arial" w:cs="Arial"/>
          <w:color w:val="000000"/>
          <w:kern w:val="24"/>
        </w:rPr>
      </w:pPr>
      <w:r w:rsidRPr="00B86827">
        <w:rPr>
          <w:rFonts w:eastAsia="Arial" w:cs="Arial"/>
          <w:color w:val="000000"/>
          <w:kern w:val="24"/>
        </w:rPr>
        <w:t xml:space="preserve">Each diagnostic parameter pair (Data element: Response) is listed on a separate line or in a tabular format to achieve visual separation. The following exceptions </w:t>
      </w:r>
      <w:proofErr w:type="gramStart"/>
      <w:r w:rsidRPr="00B86827">
        <w:rPr>
          <w:rFonts w:eastAsia="Arial" w:cs="Arial"/>
          <w:color w:val="000000"/>
          <w:kern w:val="24"/>
        </w:rPr>
        <w:t>are allowed to</w:t>
      </w:r>
      <w:proofErr w:type="gramEnd"/>
      <w:r w:rsidRPr="00B86827">
        <w:rPr>
          <w:rFonts w:eastAsia="Arial" w:cs="Arial"/>
          <w:color w:val="000000"/>
          <w:kern w:val="24"/>
        </w:rPr>
        <w:t xml:space="preserve"> be listed on one line:</w:t>
      </w:r>
    </w:p>
    <w:p w14:paraId="1D2AB570" w14:textId="77777777" w:rsidR="00B86827" w:rsidRPr="00B86827" w:rsidRDefault="00B86827" w:rsidP="00B86827">
      <w:pPr>
        <w:numPr>
          <w:ilvl w:val="1"/>
          <w:numId w:val="31"/>
        </w:numPr>
        <w:tabs>
          <w:tab w:val="left" w:pos="540"/>
        </w:tabs>
        <w:contextualSpacing/>
        <w:rPr>
          <w:rFonts w:eastAsia="Arial" w:cs="Arial"/>
          <w:color w:val="000000"/>
          <w:kern w:val="24"/>
        </w:rPr>
      </w:pPr>
      <w:r w:rsidRPr="00B86827">
        <w:rPr>
          <w:rFonts w:eastAsia="Arial" w:cs="Arial"/>
          <w:color w:val="000000"/>
          <w:kern w:val="24"/>
        </w:rPr>
        <w:t>Anatomic site or specimen, laterality, and procedure</w:t>
      </w:r>
    </w:p>
    <w:p w14:paraId="0A7F4C27" w14:textId="77777777" w:rsidR="00B86827" w:rsidRPr="00B86827" w:rsidRDefault="00B86827" w:rsidP="00B86827">
      <w:pPr>
        <w:numPr>
          <w:ilvl w:val="1"/>
          <w:numId w:val="31"/>
        </w:numPr>
        <w:tabs>
          <w:tab w:val="left" w:pos="540"/>
        </w:tabs>
        <w:contextualSpacing/>
        <w:rPr>
          <w:rFonts w:eastAsia="Arial" w:cs="Arial"/>
          <w:color w:val="000000"/>
          <w:kern w:val="24"/>
        </w:rPr>
      </w:pPr>
      <w:r w:rsidRPr="00B86827">
        <w:rPr>
          <w:rFonts w:eastAsia="Arial" w:cs="Arial"/>
          <w:color w:val="000000"/>
          <w:kern w:val="24"/>
        </w:rPr>
        <w:t>Pathologic Stage Classification (</w:t>
      </w:r>
      <w:proofErr w:type="spellStart"/>
      <w:r w:rsidRPr="00B86827">
        <w:rPr>
          <w:rFonts w:eastAsia="Arial" w:cs="Arial"/>
          <w:color w:val="000000"/>
          <w:kern w:val="24"/>
        </w:rPr>
        <w:t>pTNM</w:t>
      </w:r>
      <w:proofErr w:type="spellEnd"/>
      <w:r w:rsidRPr="00B86827">
        <w:rPr>
          <w:rFonts w:eastAsia="Arial" w:cs="Arial"/>
          <w:color w:val="000000"/>
          <w:kern w:val="24"/>
        </w:rPr>
        <w:t>) elements</w:t>
      </w:r>
    </w:p>
    <w:p w14:paraId="50992C10" w14:textId="77777777" w:rsidR="00B86827" w:rsidRPr="00B86827" w:rsidRDefault="00B86827" w:rsidP="00B86827">
      <w:pPr>
        <w:numPr>
          <w:ilvl w:val="1"/>
          <w:numId w:val="31"/>
        </w:numPr>
        <w:tabs>
          <w:tab w:val="left" w:pos="540"/>
        </w:tabs>
        <w:contextualSpacing/>
        <w:rPr>
          <w:rFonts w:eastAsia="Arial" w:cs="Arial"/>
          <w:color w:val="000000"/>
          <w:kern w:val="24"/>
        </w:rPr>
      </w:pPr>
      <w:r w:rsidRPr="00B86827">
        <w:rPr>
          <w:rFonts w:eastAsia="Arial" w:cs="Arial"/>
          <w:color w:val="000000"/>
          <w:kern w:val="24"/>
        </w:rPr>
        <w:t xml:space="preserve">Negative margins, </w:t>
      </w:r>
      <w:proofErr w:type="gramStart"/>
      <w:r w:rsidRPr="00B86827">
        <w:rPr>
          <w:rFonts w:eastAsia="Arial" w:cs="Arial"/>
          <w:color w:val="000000"/>
          <w:kern w:val="24"/>
        </w:rPr>
        <w:t>as long as</w:t>
      </w:r>
      <w:proofErr w:type="gramEnd"/>
      <w:r w:rsidRPr="00B86827">
        <w:rPr>
          <w:rFonts w:eastAsia="Arial" w:cs="Arial"/>
          <w:color w:val="000000"/>
          <w:kern w:val="24"/>
        </w:rPr>
        <w:t xml:space="preserve"> all negative margins are specifically enumerated where applicable</w:t>
      </w:r>
    </w:p>
    <w:p w14:paraId="1F3C4EFC" w14:textId="77777777" w:rsidR="00B86827" w:rsidRPr="00B86827" w:rsidRDefault="00B86827" w:rsidP="00B86827">
      <w:pPr>
        <w:numPr>
          <w:ilvl w:val="0"/>
          <w:numId w:val="29"/>
        </w:numPr>
        <w:tabs>
          <w:tab w:val="left" w:pos="540"/>
        </w:tabs>
        <w:ind w:left="540"/>
        <w:contextualSpacing/>
        <w:rPr>
          <w:rFonts w:eastAsia="Arial" w:cs="Arial"/>
          <w:color w:val="000000"/>
          <w:kern w:val="24"/>
        </w:rPr>
      </w:pPr>
      <w:r w:rsidRPr="00B86827">
        <w:rPr>
          <w:rFonts w:eastAsia="Arial" w:cs="Arial"/>
          <w:color w:val="000000"/>
          <w:kern w:val="24"/>
        </w:rPr>
        <w:t>The synoptic portion of the report can appear in the diagnosis section of the pathology report, at the end of the report or in a separate section, but all Data element: Responses must be listed together in one location</w:t>
      </w:r>
    </w:p>
    <w:p w14:paraId="67AEE5F9" w14:textId="77777777" w:rsidR="00B86827" w:rsidRPr="00B86827" w:rsidRDefault="00B86827" w:rsidP="00B86827">
      <w:pPr>
        <w:rPr>
          <w:rFonts w:eastAsia="Arial" w:cs="Arial"/>
          <w:iCs/>
        </w:rPr>
      </w:pPr>
      <w:r w:rsidRPr="00B86827">
        <w:rPr>
          <w:rFonts w:eastAsia="Arial" w:cs="Arial"/>
        </w:rPr>
        <w:t xml:space="preserve">Organizations and pathologists may choose to </w:t>
      </w:r>
      <w:r w:rsidRPr="00B86827">
        <w:rPr>
          <w:rFonts w:eastAsia="Arial" w:cs="Arial"/>
          <w:iCs/>
        </w:rPr>
        <w:t>list the required elements in any order</w:t>
      </w:r>
      <w:r w:rsidRPr="00B86827">
        <w:rPr>
          <w:rFonts w:eastAsia="Arial" w:cs="Arial"/>
        </w:rPr>
        <w:t xml:space="preserve">, </w:t>
      </w:r>
      <w:r w:rsidRPr="00B86827">
        <w:rPr>
          <w:rFonts w:eastAsia="Arial" w:cs="Arial"/>
          <w:iCs/>
        </w:rPr>
        <w:t>use additional methods in order to enhance or achieve visual separation</w:t>
      </w:r>
      <w:r w:rsidRPr="00B86827">
        <w:rPr>
          <w:rFonts w:eastAsia="Arial" w:cs="Arial"/>
        </w:rPr>
        <w:t xml:space="preserve">, or </w:t>
      </w:r>
      <w:r w:rsidRPr="00B86827">
        <w:rPr>
          <w:rFonts w:eastAsia="Arial" w:cs="Arial"/>
          <w:iCs/>
        </w:rPr>
        <w:t>add optional items within the synoptic report</w:t>
      </w:r>
      <w:r w:rsidRPr="00B86827">
        <w:rPr>
          <w:rFonts w:eastAsia="Arial" w:cs="Arial"/>
        </w:rPr>
        <w:t xml:space="preserve">. The report may </w:t>
      </w:r>
      <w:r w:rsidRPr="00B86827">
        <w:rPr>
          <w:rFonts w:eastAsia="Arial" w:cs="Arial"/>
          <w:iCs/>
        </w:rPr>
        <w:t xml:space="preserve">have required elements in a summary format elsewhere in the report IN ADDITION TO but not as replacement for the synoptic report </w:t>
      </w:r>
      <w:proofErr w:type="spellStart"/>
      <w:r w:rsidRPr="00B86827">
        <w:rPr>
          <w:rFonts w:eastAsia="Arial" w:cs="Arial"/>
          <w:iCs/>
        </w:rPr>
        <w:t>i</w:t>
      </w:r>
      <w:r w:rsidR="0028740B">
        <w:rPr>
          <w:rFonts w:eastAsia="Arial" w:cs="Arial"/>
          <w:iCs/>
        </w:rPr>
        <w:t>e</w:t>
      </w:r>
      <w:proofErr w:type="spellEnd"/>
      <w:r w:rsidR="0028740B">
        <w:rPr>
          <w:rFonts w:eastAsia="Arial" w:cs="Arial"/>
          <w:iCs/>
        </w:rPr>
        <w:t>,</w:t>
      </w:r>
      <w:r w:rsidRPr="00B86827">
        <w:rPr>
          <w:rFonts w:eastAsia="Arial" w:cs="Arial"/>
          <w:iCs/>
        </w:rPr>
        <w:t xml:space="preserve"> all required elements must be in the synoptic portion of the report in the format defined above.</w:t>
      </w:r>
    </w:p>
    <w:p w14:paraId="3BB965C9" w14:textId="77777777" w:rsidR="00A17287" w:rsidRPr="00A17287" w:rsidRDefault="00A17287" w:rsidP="00A17287">
      <w:pPr>
        <w:rPr>
          <w:rFonts w:cs="Arial"/>
        </w:rPr>
      </w:pPr>
    </w:p>
    <w:tbl>
      <w:tblPr>
        <w:tblW w:w="9738" w:type="dxa"/>
        <w:tblLook w:val="00A0" w:firstRow="1" w:lastRow="0" w:firstColumn="1" w:lastColumn="0" w:noHBand="0" w:noVBand="0"/>
      </w:tblPr>
      <w:tblGrid>
        <w:gridCol w:w="9738"/>
      </w:tblGrid>
      <w:tr w:rsidR="00A17287" w:rsidRPr="00A17287" w14:paraId="7AFA403C" w14:textId="77777777" w:rsidTr="00B71380">
        <w:trPr>
          <w:trHeight w:val="180"/>
        </w:trPr>
        <w:tc>
          <w:tcPr>
            <w:tcW w:w="9738" w:type="dxa"/>
          </w:tcPr>
          <w:p w14:paraId="5282B22D" w14:textId="501E2DC4" w:rsidR="00A17287" w:rsidRPr="00A17287" w:rsidRDefault="00A17287" w:rsidP="00FB4B56">
            <w:pPr>
              <w:keepNext/>
              <w:tabs>
                <w:tab w:val="left" w:pos="360"/>
              </w:tabs>
              <w:ind w:right="450"/>
              <w:outlineLvl w:val="1"/>
              <w:rPr>
                <w:rFonts w:eastAsia="SimSun" w:cs="Arial"/>
                <w:b/>
                <w:i/>
                <w:sz w:val="16"/>
                <w:szCs w:val="16"/>
                <w:lang w:eastAsia="es-ES_tradnl"/>
              </w:rPr>
            </w:pPr>
          </w:p>
        </w:tc>
      </w:tr>
      <w:tr w:rsidR="00A17287" w:rsidRPr="00A17287" w14:paraId="45D93367" w14:textId="77777777" w:rsidTr="00B71380">
        <w:trPr>
          <w:trHeight w:val="297"/>
        </w:trPr>
        <w:tc>
          <w:tcPr>
            <w:tcW w:w="9738" w:type="dxa"/>
          </w:tcPr>
          <w:p w14:paraId="6D7F4078" w14:textId="77777777" w:rsidR="00A17287" w:rsidRPr="00A17287" w:rsidRDefault="00A17287" w:rsidP="004777ED">
            <w:pPr>
              <w:keepNext/>
              <w:tabs>
                <w:tab w:val="left" w:pos="360"/>
              </w:tabs>
              <w:spacing w:before="60"/>
              <w:ind w:right="446"/>
              <w:outlineLvl w:val="1"/>
              <w:rPr>
                <w:rFonts w:eastAsia="SimSun" w:cs="Arial"/>
                <w:sz w:val="18"/>
                <w:szCs w:val="18"/>
                <w:lang w:eastAsia="es-ES_tradnl"/>
              </w:rPr>
            </w:pPr>
          </w:p>
        </w:tc>
      </w:tr>
    </w:tbl>
    <w:p w14:paraId="3895E157" w14:textId="77777777" w:rsidR="00055D76" w:rsidRPr="00B86827" w:rsidRDefault="00055D76" w:rsidP="00B86827">
      <w:pPr>
        <w:rPr>
          <w:rFonts w:cs="Arial"/>
        </w:rPr>
      </w:pPr>
    </w:p>
    <w:p w14:paraId="68F2A829" w14:textId="4F4A117C" w:rsidR="000165C8" w:rsidRPr="00CA390C" w:rsidRDefault="00B86827" w:rsidP="002B69A0">
      <w:pPr>
        <w:pStyle w:val="Head2"/>
      </w:pPr>
      <w:r>
        <w:t>Summary of Changes</w:t>
      </w:r>
    </w:p>
    <w:p w14:paraId="402A19C4" w14:textId="18E3E951" w:rsidR="008C27FF" w:rsidRDefault="008C27FF" w:rsidP="00054118">
      <w:pPr>
        <w:rPr>
          <w:rFonts w:cs="Verdana"/>
          <w:b/>
        </w:rPr>
      </w:pPr>
      <w:r w:rsidRPr="00502046">
        <w:rPr>
          <w:rFonts w:cs="Verdana"/>
          <w:b/>
        </w:rPr>
        <w:t>Version 1.</w:t>
      </w:r>
      <w:r w:rsidR="00C259EF">
        <w:rPr>
          <w:rFonts w:cs="Verdana"/>
          <w:b/>
        </w:rPr>
        <w:t>1</w:t>
      </w:r>
      <w:r w:rsidRPr="00502046">
        <w:rPr>
          <w:rFonts w:cs="Verdana"/>
          <w:b/>
        </w:rPr>
        <w:t>.</w:t>
      </w:r>
      <w:r w:rsidR="005268FC">
        <w:rPr>
          <w:rFonts w:cs="Verdana"/>
          <w:b/>
        </w:rPr>
        <w:t>1.0</w:t>
      </w:r>
    </w:p>
    <w:p w14:paraId="4309840E" w14:textId="77777777" w:rsidR="00A83551" w:rsidRPr="001C2D6E" w:rsidRDefault="00A83551" w:rsidP="00A83551">
      <w:pPr>
        <w:rPr>
          <w:rFonts w:eastAsia="Cambria" w:cs="Arial"/>
          <w:b/>
          <w:color w:val="000000"/>
          <w:sz w:val="18"/>
          <w:szCs w:val="18"/>
        </w:rPr>
      </w:pPr>
      <w:r w:rsidRPr="001C2D6E">
        <w:rPr>
          <w:rFonts w:eastAsia="Cambria" w:cs="Arial"/>
          <w:b/>
          <w:color w:val="000000"/>
          <w:sz w:val="18"/>
          <w:szCs w:val="18"/>
        </w:rPr>
        <w:t>The following data elements were modified:</w:t>
      </w:r>
    </w:p>
    <w:p w14:paraId="59EDB2B6" w14:textId="778F4B53" w:rsidR="00C259EF" w:rsidRDefault="00B97A07" w:rsidP="00054118">
      <w:pPr>
        <w:rPr>
          <w:rFonts w:cs="Verdana"/>
          <w:bCs/>
        </w:rPr>
      </w:pPr>
      <w:r w:rsidRPr="00362044">
        <w:rPr>
          <w:rFonts w:cs="Verdana"/>
          <w:bCs/>
        </w:rPr>
        <w:t xml:space="preserve">pT3 – Minor </w:t>
      </w:r>
      <w:r w:rsidR="00D4114B" w:rsidRPr="00362044">
        <w:rPr>
          <w:rFonts w:cs="Verdana"/>
          <w:bCs/>
        </w:rPr>
        <w:t>typographical correction</w:t>
      </w:r>
    </w:p>
    <w:p w14:paraId="23B92252" w14:textId="76593E34" w:rsidR="005268FC" w:rsidRPr="00362044" w:rsidRDefault="005268FC" w:rsidP="005268FC">
      <w:pPr>
        <w:rPr>
          <w:rFonts w:cs="Verdana"/>
          <w:bCs/>
        </w:rPr>
      </w:pPr>
      <w:r>
        <w:rPr>
          <w:rFonts w:cs="Verdana"/>
          <w:bCs/>
        </w:rPr>
        <w:t xml:space="preserve">Added </w:t>
      </w:r>
      <w:r>
        <w:rPr>
          <w:bCs/>
        </w:rPr>
        <w:t>Neoplastic cells (applicable only to borderline</w:t>
      </w:r>
      <w:r w:rsidR="00A83551">
        <w:rPr>
          <w:bCs/>
        </w:rPr>
        <w:t xml:space="preserve"> </w:t>
      </w:r>
      <w:r>
        <w:rPr>
          <w:bCs/>
        </w:rPr>
        <w:t>/</w:t>
      </w:r>
      <w:r w:rsidR="00A83551">
        <w:rPr>
          <w:bCs/>
        </w:rPr>
        <w:t xml:space="preserve"> </w:t>
      </w:r>
      <w:r>
        <w:rPr>
          <w:bCs/>
        </w:rPr>
        <w:t>atypical proliferative tumor) to Peritoneal/</w:t>
      </w:r>
      <w:proofErr w:type="spellStart"/>
      <w:r>
        <w:rPr>
          <w:bCs/>
        </w:rPr>
        <w:t>Ascitis</w:t>
      </w:r>
      <w:proofErr w:type="spellEnd"/>
      <w:r>
        <w:rPr>
          <w:bCs/>
        </w:rPr>
        <w:t xml:space="preserve"> Fluid</w:t>
      </w:r>
    </w:p>
    <w:p w14:paraId="0EEDD0C7" w14:textId="77777777" w:rsidR="006A75BE" w:rsidRDefault="006A75BE" w:rsidP="002B69A0"/>
    <w:p w14:paraId="546F21E8" w14:textId="77777777" w:rsidR="006A75BE" w:rsidRDefault="006A75BE" w:rsidP="002B69A0">
      <w:pPr>
        <w:ind w:left="360" w:hanging="360"/>
        <w:rPr>
          <w:rFonts w:ascii="Times New Roman" w:hAnsi="Times New Roman"/>
          <w:sz w:val="24"/>
          <w:szCs w:val="24"/>
        </w:rPr>
      </w:pPr>
    </w:p>
    <w:p w14:paraId="4674A34A" w14:textId="77777777" w:rsidR="00414E40" w:rsidRPr="00CA390C" w:rsidRDefault="00414E40" w:rsidP="002B69A0">
      <w:pPr>
        <w:sectPr w:rsidR="00414E40" w:rsidRPr="00CA390C" w:rsidSect="00F408EC">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936" w:footer="936" w:gutter="0"/>
          <w:cols w:space="720"/>
          <w:titlePg/>
        </w:sectPr>
      </w:pPr>
      <w:bookmarkStart w:id="0" w:name="_GoBack"/>
      <w:bookmarkEnd w:id="0"/>
    </w:p>
    <w:p w14:paraId="03A917D7" w14:textId="77777777" w:rsidR="000165C8" w:rsidRPr="00CA390C" w:rsidRDefault="000165C8" w:rsidP="002B69A0">
      <w:pPr>
        <w:pStyle w:val="Head2"/>
      </w:pPr>
      <w:r w:rsidRPr="00CA390C">
        <w:lastRenderedPageBreak/>
        <w:t>Surgical Pathology</w:t>
      </w:r>
      <w:r w:rsidR="003C75EF" w:rsidRPr="00CA390C">
        <w:t xml:space="preserve"> Cancer Case Summary</w:t>
      </w:r>
    </w:p>
    <w:p w14:paraId="0904514D" w14:textId="77777777" w:rsidR="000165C8" w:rsidRPr="00CA390C" w:rsidRDefault="000165C8" w:rsidP="002B69A0"/>
    <w:p w14:paraId="05AFA150" w14:textId="4F23064F" w:rsidR="000165C8" w:rsidRPr="00CA390C" w:rsidRDefault="000165C8" w:rsidP="002B69A0">
      <w:r w:rsidRPr="00CA390C">
        <w:t xml:space="preserve">Protocol posting date: </w:t>
      </w:r>
      <w:r w:rsidR="00362044">
        <w:t>February 2020</w:t>
      </w:r>
    </w:p>
    <w:p w14:paraId="3DCC1F3A" w14:textId="77777777" w:rsidR="000165C8" w:rsidRPr="00CA390C" w:rsidRDefault="000165C8" w:rsidP="002B69A0"/>
    <w:p w14:paraId="5AD6D181" w14:textId="77777777" w:rsidR="000165C8" w:rsidRPr="00CA390C" w:rsidRDefault="000165C8" w:rsidP="002B69A0">
      <w:pPr>
        <w:pStyle w:val="Heading1"/>
        <w:tabs>
          <w:tab w:val="clear" w:pos="360"/>
        </w:tabs>
        <w:ind w:left="720" w:hanging="720"/>
      </w:pPr>
      <w:r w:rsidRPr="00CA390C">
        <w:t>OVARY</w:t>
      </w:r>
      <w:r w:rsidR="00A01D5D">
        <w:t xml:space="preserve"> or FALLOPIAN TUBE</w:t>
      </w:r>
      <w:r w:rsidR="00694B0F">
        <w:t xml:space="preserve"> or PRIMARY PERITONEUM</w:t>
      </w:r>
      <w:r w:rsidRPr="00CA390C">
        <w:t xml:space="preserve">: </w:t>
      </w:r>
    </w:p>
    <w:p w14:paraId="7E302F1B" w14:textId="77777777" w:rsidR="000165C8" w:rsidRPr="00F408EC" w:rsidRDefault="000165C8" w:rsidP="004777ED">
      <w:pPr>
        <w:widowControl w:val="0"/>
        <w:spacing w:before="60"/>
        <w:rPr>
          <w:i/>
        </w:rPr>
      </w:pPr>
      <w:r w:rsidRPr="004777ED">
        <w:rPr>
          <w:i/>
        </w:rPr>
        <w:t>Note:</w:t>
      </w:r>
      <w:r w:rsidRPr="00F408EC">
        <w:rPr>
          <w:i/>
        </w:rPr>
        <w:t xml:space="preserve"> Applies to </w:t>
      </w:r>
      <w:r w:rsidR="00EC3CDD" w:rsidRPr="00F408EC">
        <w:rPr>
          <w:i/>
        </w:rPr>
        <w:t xml:space="preserve">primary tumors of </w:t>
      </w:r>
      <w:r w:rsidRPr="00F408EC">
        <w:rPr>
          <w:i/>
        </w:rPr>
        <w:t>ovarian</w:t>
      </w:r>
      <w:r w:rsidR="00273EB1">
        <w:rPr>
          <w:i/>
        </w:rPr>
        <w:t xml:space="preserve">, </w:t>
      </w:r>
      <w:r w:rsidR="00981EE4" w:rsidRPr="00F408EC">
        <w:rPr>
          <w:i/>
        </w:rPr>
        <w:t>fallopian tube</w:t>
      </w:r>
      <w:r w:rsidR="00273EB1">
        <w:rPr>
          <w:i/>
        </w:rPr>
        <w:t>, or primary peritoneal</w:t>
      </w:r>
      <w:r w:rsidR="00981EE4" w:rsidRPr="00F408EC">
        <w:rPr>
          <w:i/>
        </w:rPr>
        <w:t xml:space="preserve"> origin</w:t>
      </w:r>
      <w:r w:rsidRPr="00F408EC">
        <w:rPr>
          <w:i/>
        </w:rPr>
        <w:t xml:space="preserve">. If bilateral tumors of 2 different histologic types are present, separate </w:t>
      </w:r>
      <w:r w:rsidR="003C75EF" w:rsidRPr="00F408EC">
        <w:rPr>
          <w:i/>
        </w:rPr>
        <w:t>case summaries</w:t>
      </w:r>
      <w:r w:rsidR="004777ED">
        <w:rPr>
          <w:i/>
        </w:rPr>
        <w:t xml:space="preserve"> should be used for each </w:t>
      </w:r>
      <w:r w:rsidRPr="00F408EC">
        <w:rPr>
          <w:i/>
        </w:rPr>
        <w:t>tumor.</w:t>
      </w:r>
    </w:p>
    <w:p w14:paraId="198C1892" w14:textId="77777777" w:rsidR="000165C8" w:rsidRPr="00CA390C" w:rsidRDefault="000165C8" w:rsidP="002B69A0">
      <w:pPr>
        <w:widowControl w:val="0"/>
      </w:pPr>
    </w:p>
    <w:p w14:paraId="2E9752F6" w14:textId="77777777" w:rsidR="000165C8" w:rsidRPr="00CA390C" w:rsidRDefault="000165C8" w:rsidP="002B69A0">
      <w:pPr>
        <w:pStyle w:val="Heading2"/>
      </w:pPr>
      <w:r w:rsidRPr="00CA390C">
        <w:t>Select a single response unless otherwise indicated.</w:t>
      </w:r>
    </w:p>
    <w:p w14:paraId="7E566A80" w14:textId="77777777" w:rsidR="000165C8" w:rsidRPr="00CA390C" w:rsidRDefault="000165C8" w:rsidP="002B69A0"/>
    <w:p w14:paraId="5440A71C" w14:textId="77777777" w:rsidR="000165C8" w:rsidRPr="00CA390C" w:rsidRDefault="000165C8" w:rsidP="002B69A0">
      <w:pPr>
        <w:pStyle w:val="Heading2"/>
      </w:pPr>
      <w:r w:rsidRPr="00CA390C">
        <w:t xml:space="preserve">Procedure (select all that apply) </w:t>
      </w:r>
      <w:r w:rsidR="00C049B0">
        <w:t>(Note A)</w:t>
      </w:r>
    </w:p>
    <w:p w14:paraId="4F57CBB1" w14:textId="77777777" w:rsidR="00D36ACA" w:rsidRDefault="00D36ACA" w:rsidP="00D36ACA">
      <w:pPr>
        <w:pStyle w:val="CommentText"/>
      </w:pPr>
      <w:r>
        <w:rPr>
          <w:rFonts w:cs="Arial"/>
        </w:rPr>
        <w:t xml:space="preserve">___ </w:t>
      </w:r>
      <w:r w:rsidR="001E1365">
        <w:t xml:space="preserve">Total </w:t>
      </w:r>
      <w:r>
        <w:t xml:space="preserve">hysterectomy and bilateral </w:t>
      </w:r>
      <w:proofErr w:type="spellStart"/>
      <w:r>
        <w:t>salpingo</w:t>
      </w:r>
      <w:proofErr w:type="spellEnd"/>
      <w:r>
        <w:t>-oophorectomy</w:t>
      </w:r>
    </w:p>
    <w:p w14:paraId="762E1C11" w14:textId="77777777" w:rsidR="00D36ACA" w:rsidRDefault="00D36ACA" w:rsidP="00D36ACA">
      <w:pPr>
        <w:pStyle w:val="CommentText"/>
      </w:pPr>
      <w:r w:rsidRPr="008C6E40">
        <w:rPr>
          <w:rFonts w:cs="Arial"/>
        </w:rPr>
        <w:t>___ Radical hysterectomy</w:t>
      </w:r>
    </w:p>
    <w:p w14:paraId="61F79F0D" w14:textId="77777777" w:rsidR="00D36ACA" w:rsidRDefault="00D36ACA" w:rsidP="00D36ACA">
      <w:pPr>
        <w:pStyle w:val="CommentText"/>
      </w:pPr>
      <w:r>
        <w:t>___ Simple hysterectomy</w:t>
      </w:r>
    </w:p>
    <w:p w14:paraId="739D9EB2" w14:textId="77777777" w:rsidR="00D36ACA" w:rsidRDefault="00D36ACA" w:rsidP="00D36ACA">
      <w:pPr>
        <w:rPr>
          <w:rFonts w:cs="Arial"/>
        </w:rPr>
      </w:pPr>
      <w:r w:rsidRPr="008C6E40">
        <w:rPr>
          <w:rFonts w:cs="Arial"/>
        </w:rPr>
        <w:t>___ Supracervical hysterectomy</w:t>
      </w:r>
    </w:p>
    <w:p w14:paraId="00DDFEDD" w14:textId="77777777" w:rsidR="00A13452" w:rsidRDefault="00A13452" w:rsidP="00D36ACA">
      <w:pPr>
        <w:rPr>
          <w:rFonts w:cs="Arial"/>
        </w:rPr>
      </w:pPr>
      <w:r>
        <w:rPr>
          <w:rFonts w:cs="Arial"/>
        </w:rPr>
        <w:t xml:space="preserve">___ </w:t>
      </w:r>
      <w:r>
        <w:t xml:space="preserve">Bilateral </w:t>
      </w:r>
      <w:proofErr w:type="spellStart"/>
      <w:r>
        <w:t>salpingo</w:t>
      </w:r>
      <w:proofErr w:type="spellEnd"/>
      <w:r>
        <w:t>-oophorectomy</w:t>
      </w:r>
    </w:p>
    <w:p w14:paraId="5F8722D9" w14:textId="77777777" w:rsidR="00D36ACA" w:rsidRDefault="00D36ACA" w:rsidP="00D36ACA">
      <w:pPr>
        <w:rPr>
          <w:rFonts w:cs="Arial"/>
          <w:szCs w:val="22"/>
        </w:rPr>
      </w:pPr>
      <w:r w:rsidRPr="008C6E40">
        <w:rPr>
          <w:rFonts w:cs="Arial"/>
          <w:szCs w:val="22"/>
        </w:rPr>
        <w:t xml:space="preserve">___ Right </w:t>
      </w:r>
      <w:proofErr w:type="spellStart"/>
      <w:r w:rsidRPr="008C6E40">
        <w:rPr>
          <w:rFonts w:cs="Arial"/>
          <w:szCs w:val="22"/>
        </w:rPr>
        <w:t>salpingo</w:t>
      </w:r>
      <w:proofErr w:type="spellEnd"/>
      <w:r w:rsidRPr="008C6E40">
        <w:rPr>
          <w:rFonts w:cs="Arial"/>
          <w:szCs w:val="22"/>
        </w:rPr>
        <w:t>-oophorectomy</w:t>
      </w:r>
    </w:p>
    <w:p w14:paraId="5E50D25F" w14:textId="77777777" w:rsidR="00D36ACA" w:rsidRDefault="00D36ACA" w:rsidP="00D36ACA">
      <w:pPr>
        <w:rPr>
          <w:rFonts w:cs="Arial"/>
          <w:szCs w:val="22"/>
        </w:rPr>
      </w:pPr>
      <w:r w:rsidRPr="008C6E40">
        <w:rPr>
          <w:rFonts w:cs="Arial"/>
          <w:szCs w:val="22"/>
        </w:rPr>
        <w:t xml:space="preserve">___ Left </w:t>
      </w:r>
      <w:proofErr w:type="spellStart"/>
      <w:r w:rsidRPr="008C6E40">
        <w:rPr>
          <w:rFonts w:cs="Arial"/>
          <w:szCs w:val="22"/>
        </w:rPr>
        <w:t>salpingo</w:t>
      </w:r>
      <w:proofErr w:type="spellEnd"/>
      <w:r w:rsidRPr="008C6E40">
        <w:rPr>
          <w:rFonts w:cs="Arial"/>
          <w:szCs w:val="22"/>
        </w:rPr>
        <w:t>-oophorectomy</w:t>
      </w:r>
    </w:p>
    <w:p w14:paraId="5DA36F43" w14:textId="77777777" w:rsidR="00D36ACA" w:rsidRPr="00A273BF" w:rsidRDefault="00D36ACA" w:rsidP="00D36ACA">
      <w:r>
        <w:t xml:space="preserve">___ </w:t>
      </w:r>
      <w:proofErr w:type="spellStart"/>
      <w:r>
        <w:t>Salpingo</w:t>
      </w:r>
      <w:proofErr w:type="spellEnd"/>
      <w:r>
        <w:t>-oophorectomy, side not specified</w:t>
      </w:r>
    </w:p>
    <w:p w14:paraId="61F034A1" w14:textId="77777777" w:rsidR="00D36ACA" w:rsidRDefault="00D36ACA" w:rsidP="00D36ACA">
      <w:pPr>
        <w:rPr>
          <w:rFonts w:cs="Arial"/>
          <w:szCs w:val="22"/>
        </w:rPr>
      </w:pPr>
      <w:r>
        <w:rPr>
          <w:rFonts w:cs="Arial"/>
        </w:rPr>
        <w:t>_</w:t>
      </w:r>
      <w:r w:rsidRPr="008C6E40">
        <w:rPr>
          <w:rFonts w:cs="Arial"/>
        </w:rPr>
        <w:t>__</w:t>
      </w:r>
      <w:r>
        <w:rPr>
          <w:rFonts w:cs="Arial"/>
        </w:rPr>
        <w:t xml:space="preserve"> </w:t>
      </w:r>
      <w:r w:rsidRPr="008C6E40">
        <w:rPr>
          <w:rFonts w:cs="Arial"/>
          <w:szCs w:val="22"/>
        </w:rPr>
        <w:t>Right oophorectomy</w:t>
      </w:r>
    </w:p>
    <w:p w14:paraId="571FF5C7" w14:textId="77777777" w:rsidR="00D36ACA" w:rsidRPr="008C6E40" w:rsidRDefault="00D36ACA" w:rsidP="00D36ACA">
      <w:pPr>
        <w:rPr>
          <w:rFonts w:cs="Arial"/>
          <w:szCs w:val="22"/>
        </w:rPr>
      </w:pPr>
      <w:r w:rsidRPr="008C6E40">
        <w:rPr>
          <w:rFonts w:cs="Arial"/>
          <w:szCs w:val="22"/>
        </w:rPr>
        <w:t>___ Left oophorectomy</w:t>
      </w:r>
    </w:p>
    <w:p w14:paraId="0024C5B6" w14:textId="77777777" w:rsidR="00D36ACA" w:rsidRDefault="00D36ACA" w:rsidP="00D36ACA">
      <w:pPr>
        <w:pStyle w:val="CommentText"/>
      </w:pPr>
      <w:r>
        <w:t>___ Oophorectomy, side not specified</w:t>
      </w:r>
    </w:p>
    <w:p w14:paraId="1DC1989B" w14:textId="77777777" w:rsidR="00A13452" w:rsidRPr="00A13452" w:rsidRDefault="00A13452" w:rsidP="00A13452">
      <w:pPr>
        <w:rPr>
          <w:rFonts w:cs="Arial"/>
          <w:szCs w:val="22"/>
        </w:rPr>
      </w:pPr>
      <w:r w:rsidRPr="008C6E40">
        <w:rPr>
          <w:rFonts w:cs="Arial"/>
          <w:szCs w:val="22"/>
        </w:rPr>
        <w:t xml:space="preserve">___ </w:t>
      </w:r>
      <w:r>
        <w:rPr>
          <w:rFonts w:cs="Arial"/>
          <w:szCs w:val="22"/>
        </w:rPr>
        <w:t>Bilateral</w:t>
      </w:r>
      <w:r w:rsidRPr="008C6E40">
        <w:rPr>
          <w:rFonts w:cs="Arial"/>
          <w:szCs w:val="22"/>
        </w:rPr>
        <w:t xml:space="preserve"> salpingectomy</w:t>
      </w:r>
    </w:p>
    <w:p w14:paraId="270842B6" w14:textId="77777777" w:rsidR="00D36ACA" w:rsidRDefault="00D36ACA" w:rsidP="00D36ACA">
      <w:pPr>
        <w:rPr>
          <w:rFonts w:cs="Arial"/>
          <w:szCs w:val="22"/>
        </w:rPr>
      </w:pPr>
      <w:r w:rsidRPr="008C6E40">
        <w:rPr>
          <w:rFonts w:cs="Arial"/>
          <w:szCs w:val="22"/>
        </w:rPr>
        <w:t>___ Right salpingectomy</w:t>
      </w:r>
    </w:p>
    <w:p w14:paraId="02F3FE29" w14:textId="77777777" w:rsidR="00D36ACA" w:rsidRPr="008C6E40" w:rsidRDefault="00D36ACA" w:rsidP="00D36ACA">
      <w:pPr>
        <w:rPr>
          <w:rFonts w:cs="Arial"/>
          <w:szCs w:val="22"/>
        </w:rPr>
      </w:pPr>
      <w:r w:rsidRPr="008C6E40">
        <w:rPr>
          <w:rFonts w:cs="Arial"/>
          <w:szCs w:val="22"/>
        </w:rPr>
        <w:t>___ Left salpingectomy</w:t>
      </w:r>
    </w:p>
    <w:p w14:paraId="656A2DA7" w14:textId="77777777" w:rsidR="00D36ACA" w:rsidRPr="000C1334" w:rsidRDefault="00D36ACA" w:rsidP="00D36ACA">
      <w:pPr>
        <w:rPr>
          <w:rFonts w:cs="Arial"/>
          <w:szCs w:val="22"/>
        </w:rPr>
      </w:pPr>
      <w:r>
        <w:t>___ Salpingectomy, side not specified</w:t>
      </w:r>
    </w:p>
    <w:p w14:paraId="356659CE" w14:textId="77777777" w:rsidR="00D36ACA" w:rsidRPr="008C6E40" w:rsidRDefault="00D36ACA" w:rsidP="00D36ACA">
      <w:pPr>
        <w:rPr>
          <w:rFonts w:cs="Arial"/>
          <w:szCs w:val="22"/>
        </w:rPr>
      </w:pPr>
      <w:r w:rsidRPr="008C6E40">
        <w:rPr>
          <w:rFonts w:cs="Arial"/>
          <w:szCs w:val="22"/>
        </w:rPr>
        <w:t>___ Omentectomy</w:t>
      </w:r>
    </w:p>
    <w:p w14:paraId="3290012A" w14:textId="77777777" w:rsidR="00D36ACA" w:rsidRDefault="00D36ACA" w:rsidP="00D36ACA">
      <w:pPr>
        <w:rPr>
          <w:rFonts w:cs="Arial"/>
          <w:szCs w:val="22"/>
        </w:rPr>
      </w:pPr>
      <w:r w:rsidRPr="008C6E40">
        <w:rPr>
          <w:rFonts w:cs="Arial"/>
          <w:szCs w:val="22"/>
        </w:rPr>
        <w:t>___ Peritoneal biopsies</w:t>
      </w:r>
    </w:p>
    <w:p w14:paraId="59896D1E" w14:textId="77777777" w:rsidR="00D36ACA" w:rsidRPr="009C2B42" w:rsidRDefault="00D36ACA" w:rsidP="00D36ACA">
      <w:r>
        <w:t>___ Peritoneal tumor debulking</w:t>
      </w:r>
    </w:p>
    <w:p w14:paraId="082BEEF8" w14:textId="77777777" w:rsidR="00D36ACA" w:rsidRDefault="00D36ACA" w:rsidP="00D36ACA">
      <w:pPr>
        <w:rPr>
          <w:rFonts w:cs="Arial"/>
          <w:szCs w:val="22"/>
        </w:rPr>
      </w:pPr>
      <w:r w:rsidRPr="008C6E40">
        <w:rPr>
          <w:rFonts w:cs="Arial"/>
          <w:szCs w:val="22"/>
        </w:rPr>
        <w:t>___ Peritoneal washing</w:t>
      </w:r>
    </w:p>
    <w:p w14:paraId="187B561F" w14:textId="77777777" w:rsidR="00D36ACA" w:rsidRPr="009C2B42" w:rsidRDefault="00D36ACA" w:rsidP="00D36ACA">
      <w:r>
        <w:t xml:space="preserve">___ </w:t>
      </w:r>
      <w:proofErr w:type="spellStart"/>
      <w:r>
        <w:t>Pleurocentesis</w:t>
      </w:r>
      <w:proofErr w:type="spellEnd"/>
      <w:r>
        <w:t xml:space="preserve"> (pleural fluid)</w:t>
      </w:r>
    </w:p>
    <w:p w14:paraId="4EA39550" w14:textId="77777777" w:rsidR="00D36ACA" w:rsidRPr="008C6E40" w:rsidRDefault="00D36ACA" w:rsidP="00D36ACA">
      <w:pPr>
        <w:rPr>
          <w:rFonts w:cs="Arial"/>
          <w:szCs w:val="22"/>
        </w:rPr>
      </w:pPr>
      <w:r w:rsidRPr="008C6E40">
        <w:rPr>
          <w:rFonts w:cs="Arial"/>
          <w:szCs w:val="22"/>
        </w:rPr>
        <w:t>___ Other (specify): ____________________________</w:t>
      </w:r>
    </w:p>
    <w:p w14:paraId="74A404C9" w14:textId="77777777" w:rsidR="005172A8" w:rsidRDefault="00D36ACA" w:rsidP="004777ED">
      <w:pPr>
        <w:spacing w:before="120"/>
        <w:rPr>
          <w:rFonts w:cs="Arial"/>
          <w:i/>
          <w:color w:val="000000"/>
          <w:sz w:val="18"/>
          <w:szCs w:val="18"/>
        </w:rPr>
      </w:pPr>
      <w:r w:rsidRPr="00174FB4">
        <w:rPr>
          <w:rFonts w:cs="Arial"/>
          <w:i/>
          <w:color w:val="000000"/>
          <w:sz w:val="18"/>
          <w:szCs w:val="18"/>
        </w:rPr>
        <w:t>Note: For information about lymph node sampling, please refer to the Regional Lymph Node section.</w:t>
      </w:r>
    </w:p>
    <w:p w14:paraId="53589458" w14:textId="77777777" w:rsidR="000165C8" w:rsidRPr="00CA390C" w:rsidRDefault="000165C8" w:rsidP="002B69A0"/>
    <w:p w14:paraId="083FE198" w14:textId="77777777" w:rsidR="003840C7" w:rsidRPr="00055D61" w:rsidRDefault="003840C7" w:rsidP="003840C7">
      <w:pPr>
        <w:rPr>
          <w:rFonts w:cs="Arial"/>
          <w:szCs w:val="22"/>
        </w:rPr>
      </w:pPr>
      <w:r>
        <w:rPr>
          <w:b/>
        </w:rPr>
        <w:t xml:space="preserve">+ </w:t>
      </w:r>
      <w:r w:rsidRPr="006B4156">
        <w:rPr>
          <w:b/>
        </w:rPr>
        <w:t>Hysterectomy</w:t>
      </w:r>
      <w:r>
        <w:rPr>
          <w:b/>
        </w:rPr>
        <w:t xml:space="preserve"> Type</w:t>
      </w:r>
    </w:p>
    <w:p w14:paraId="15BE2DBB" w14:textId="77777777" w:rsidR="00C72659" w:rsidRDefault="00C72659" w:rsidP="00C72659">
      <w:pPr>
        <w:pStyle w:val="MediumGrid1-Accent21"/>
        <w:ind w:left="0"/>
      </w:pPr>
      <w:r>
        <w:t>+ ___ Abdominal</w:t>
      </w:r>
    </w:p>
    <w:p w14:paraId="3BED2A89" w14:textId="77777777" w:rsidR="00C72659" w:rsidRDefault="00C72659" w:rsidP="00C72659">
      <w:pPr>
        <w:pStyle w:val="MediumGrid1-Accent21"/>
        <w:ind w:left="0"/>
      </w:pPr>
      <w:r>
        <w:t>+ ___ Vaginal</w:t>
      </w:r>
    </w:p>
    <w:p w14:paraId="1485AE2D" w14:textId="77777777" w:rsidR="00C72659" w:rsidRDefault="00C72659" w:rsidP="00C72659">
      <w:pPr>
        <w:pStyle w:val="MediumGrid1-Accent21"/>
        <w:ind w:left="0"/>
      </w:pPr>
      <w:r>
        <w:t xml:space="preserve">+ ___ Vaginal, </w:t>
      </w:r>
      <w:proofErr w:type="gramStart"/>
      <w:r>
        <w:t>laparoscopic-assisted</w:t>
      </w:r>
      <w:proofErr w:type="gramEnd"/>
    </w:p>
    <w:p w14:paraId="6777B71B" w14:textId="77777777" w:rsidR="00C72659" w:rsidRDefault="00C72659" w:rsidP="00C72659">
      <w:pPr>
        <w:pStyle w:val="MediumGrid1-Accent21"/>
        <w:ind w:left="0"/>
      </w:pPr>
      <w:r>
        <w:t>+ ___ Laparoscopic</w:t>
      </w:r>
    </w:p>
    <w:p w14:paraId="76B880F0" w14:textId="77777777" w:rsidR="00C72659" w:rsidRDefault="00C72659" w:rsidP="00C72659">
      <w:pPr>
        <w:pStyle w:val="MediumGrid1-Accent21"/>
        <w:ind w:left="0"/>
      </w:pPr>
      <w:r>
        <w:t xml:space="preserve">+ ___ Laparoscopic, </w:t>
      </w:r>
      <w:proofErr w:type="gramStart"/>
      <w:r>
        <w:t>robotic-assisted</w:t>
      </w:r>
      <w:proofErr w:type="gramEnd"/>
    </w:p>
    <w:p w14:paraId="1F377A3D" w14:textId="77777777" w:rsidR="00C72659" w:rsidRDefault="00C72659" w:rsidP="00C72659">
      <w:pPr>
        <w:pStyle w:val="MediumGrid1-Accent21"/>
        <w:ind w:left="0"/>
      </w:pPr>
      <w:r>
        <w:t>+ ___ Other (specify): __________________</w:t>
      </w:r>
    </w:p>
    <w:p w14:paraId="2E594429" w14:textId="77777777" w:rsidR="00C72659" w:rsidRDefault="00C72659" w:rsidP="00C72659">
      <w:pPr>
        <w:pStyle w:val="CommentText"/>
      </w:pPr>
      <w:r>
        <w:t>+ ___ Not specified</w:t>
      </w:r>
    </w:p>
    <w:p w14:paraId="3198B61B" w14:textId="77777777" w:rsidR="000165C8" w:rsidRPr="00CA390C" w:rsidRDefault="000165C8" w:rsidP="002B69A0"/>
    <w:p w14:paraId="4A8F0226" w14:textId="77777777" w:rsidR="000165C8" w:rsidRPr="00CA390C" w:rsidRDefault="000165C8" w:rsidP="002B69A0">
      <w:pPr>
        <w:pStyle w:val="Heading2"/>
      </w:pPr>
      <w:r w:rsidRPr="00CA390C">
        <w:t>Specimen Integrity (Note B)</w:t>
      </w:r>
    </w:p>
    <w:p w14:paraId="6B524B90" w14:textId="77777777" w:rsidR="00273EB1" w:rsidRPr="00812668" w:rsidRDefault="00273EB1" w:rsidP="004777ED">
      <w:pPr>
        <w:keepNext/>
        <w:spacing w:before="60"/>
        <w:rPr>
          <w:i/>
          <w:sz w:val="18"/>
          <w:szCs w:val="18"/>
        </w:rPr>
      </w:pPr>
      <w:r w:rsidRPr="00812668">
        <w:rPr>
          <w:i/>
          <w:sz w:val="18"/>
          <w:szCs w:val="18"/>
        </w:rPr>
        <w:t>Note: For primary ovarian tumors, if the ovary containing primary tumor is removed intact into a laparoscopy bag and ruptured in the bag by the surgeon without spillage into the peritoneal cavity (to allow for removal via laparoscopy port site or small incision), the specimen integrity should be listed as “capsule intact” with a comment explaining this in the report.</w:t>
      </w:r>
    </w:p>
    <w:p w14:paraId="4F29B265" w14:textId="77777777" w:rsidR="00273EB1" w:rsidRPr="00CA390C" w:rsidRDefault="00273EB1" w:rsidP="004777ED">
      <w:pPr>
        <w:keepNext/>
        <w:spacing w:before="60"/>
      </w:pPr>
    </w:p>
    <w:p w14:paraId="0DADB9DE" w14:textId="77777777" w:rsidR="000165C8" w:rsidRPr="00362044" w:rsidRDefault="002A0849" w:rsidP="002B69A0">
      <w:pPr>
        <w:pStyle w:val="Heading3"/>
        <w:rPr>
          <w:b/>
          <w:bCs/>
          <w:u w:val="none"/>
        </w:rPr>
      </w:pPr>
      <w:r w:rsidRPr="00362044">
        <w:rPr>
          <w:b/>
          <w:bCs/>
          <w:u w:val="none"/>
        </w:rPr>
        <w:t xml:space="preserve">Specimen Integrity of </w:t>
      </w:r>
      <w:r w:rsidR="000165C8" w:rsidRPr="00362044">
        <w:rPr>
          <w:b/>
          <w:bCs/>
          <w:u w:val="none"/>
        </w:rPr>
        <w:t>Right Ovary</w:t>
      </w:r>
      <w:r w:rsidR="00E82127" w:rsidRPr="00362044">
        <w:rPr>
          <w:b/>
          <w:bCs/>
          <w:u w:val="none"/>
        </w:rPr>
        <w:t xml:space="preserve"> (if applicable)</w:t>
      </w:r>
    </w:p>
    <w:p w14:paraId="5CC01FB6" w14:textId="77777777" w:rsidR="000165C8" w:rsidRPr="00CA390C" w:rsidRDefault="000165C8" w:rsidP="002B69A0">
      <w:pPr>
        <w:keepNext/>
      </w:pPr>
      <w:r w:rsidRPr="00CA390C">
        <w:t>___ Capsule intact</w:t>
      </w:r>
    </w:p>
    <w:p w14:paraId="518D6D72" w14:textId="77777777" w:rsidR="000165C8" w:rsidRPr="00CA390C" w:rsidRDefault="000165C8" w:rsidP="002B69A0">
      <w:pPr>
        <w:keepNext/>
      </w:pPr>
      <w:r w:rsidRPr="00CA390C">
        <w:t>___ Capsule ruptured</w:t>
      </w:r>
    </w:p>
    <w:p w14:paraId="39AC9092" w14:textId="77777777" w:rsidR="000165C8" w:rsidRPr="00CA390C" w:rsidRDefault="000165C8" w:rsidP="002B69A0">
      <w:pPr>
        <w:keepNext/>
      </w:pPr>
      <w:r w:rsidRPr="00CA390C">
        <w:t>___ Fragmented</w:t>
      </w:r>
    </w:p>
    <w:p w14:paraId="2C3308EE" w14:textId="77777777" w:rsidR="000165C8" w:rsidRPr="00CA390C" w:rsidRDefault="000165C8" w:rsidP="002B69A0">
      <w:r w:rsidRPr="00CA390C">
        <w:t>___ Other (specify): ____________________________</w:t>
      </w:r>
    </w:p>
    <w:p w14:paraId="3CEA6EC6" w14:textId="77777777" w:rsidR="000165C8" w:rsidRPr="00CA390C" w:rsidRDefault="000165C8" w:rsidP="002B69A0"/>
    <w:p w14:paraId="08A87361" w14:textId="77777777" w:rsidR="000165C8" w:rsidRPr="00362044" w:rsidRDefault="002A0849" w:rsidP="002B69A0">
      <w:pPr>
        <w:pStyle w:val="Heading3"/>
        <w:rPr>
          <w:b/>
          <w:bCs/>
          <w:u w:val="none"/>
        </w:rPr>
      </w:pPr>
      <w:r w:rsidRPr="00362044">
        <w:rPr>
          <w:b/>
          <w:bCs/>
          <w:u w:val="none"/>
        </w:rPr>
        <w:lastRenderedPageBreak/>
        <w:t xml:space="preserve">Specimen Integrity of </w:t>
      </w:r>
      <w:r w:rsidR="000165C8" w:rsidRPr="00362044">
        <w:rPr>
          <w:b/>
          <w:bCs/>
          <w:u w:val="none"/>
        </w:rPr>
        <w:t>Left Ovary</w:t>
      </w:r>
      <w:r w:rsidR="00E82127" w:rsidRPr="00362044">
        <w:rPr>
          <w:b/>
          <w:bCs/>
          <w:u w:val="none"/>
        </w:rPr>
        <w:t xml:space="preserve"> (if applicable)</w:t>
      </w:r>
    </w:p>
    <w:p w14:paraId="415F14B9" w14:textId="77777777" w:rsidR="000165C8" w:rsidRPr="00CA390C" w:rsidRDefault="000165C8" w:rsidP="002B69A0">
      <w:r w:rsidRPr="00CA390C">
        <w:t>___ Capsule intact</w:t>
      </w:r>
    </w:p>
    <w:p w14:paraId="77AAD7CB" w14:textId="77777777" w:rsidR="000165C8" w:rsidRPr="00CA390C" w:rsidRDefault="000165C8" w:rsidP="002B69A0">
      <w:r w:rsidRPr="00CA390C">
        <w:t>___ Capsule ruptured</w:t>
      </w:r>
    </w:p>
    <w:p w14:paraId="702577BC" w14:textId="77777777" w:rsidR="000165C8" w:rsidRPr="00CA390C" w:rsidRDefault="000165C8" w:rsidP="002B69A0">
      <w:pPr>
        <w:keepNext/>
      </w:pPr>
      <w:r w:rsidRPr="00CA390C">
        <w:t>___ Fragmented</w:t>
      </w:r>
    </w:p>
    <w:p w14:paraId="686F6433" w14:textId="77777777" w:rsidR="000165C8" w:rsidRDefault="000165C8" w:rsidP="002B69A0">
      <w:r w:rsidRPr="00CA390C">
        <w:t>___ Other (specify): ____________________________</w:t>
      </w:r>
    </w:p>
    <w:p w14:paraId="1463F0F1" w14:textId="77777777" w:rsidR="002E7B47" w:rsidRDefault="002E7B47" w:rsidP="002B69A0"/>
    <w:p w14:paraId="591EFD0E" w14:textId="77777777" w:rsidR="002E7B47" w:rsidRPr="00362044" w:rsidRDefault="002A0849" w:rsidP="002E7B47">
      <w:pPr>
        <w:pStyle w:val="Heading3"/>
        <w:rPr>
          <w:b/>
          <w:bCs/>
          <w:u w:val="none"/>
        </w:rPr>
      </w:pPr>
      <w:r w:rsidRPr="00362044">
        <w:rPr>
          <w:b/>
          <w:bCs/>
          <w:u w:val="none"/>
        </w:rPr>
        <w:t xml:space="preserve">Specimen Integrity of </w:t>
      </w:r>
      <w:r w:rsidR="002E7B47" w:rsidRPr="00362044">
        <w:rPr>
          <w:b/>
          <w:bCs/>
          <w:u w:val="none"/>
        </w:rPr>
        <w:t>Right Fallopian Tube (if applicable)</w:t>
      </w:r>
    </w:p>
    <w:p w14:paraId="14DEE212" w14:textId="77777777" w:rsidR="002E7B47" w:rsidRPr="00CA390C" w:rsidRDefault="002E7B47" w:rsidP="002E7B47">
      <w:pPr>
        <w:keepNext/>
      </w:pPr>
      <w:r w:rsidRPr="00CA390C">
        <w:t xml:space="preserve">___ </w:t>
      </w:r>
      <w:r>
        <w:t>Serosa</w:t>
      </w:r>
      <w:r w:rsidRPr="00CA390C">
        <w:t xml:space="preserve"> intact</w:t>
      </w:r>
    </w:p>
    <w:p w14:paraId="45939A2A" w14:textId="77777777" w:rsidR="002E7B47" w:rsidRPr="00CA390C" w:rsidRDefault="002E7B47" w:rsidP="002E7B47">
      <w:pPr>
        <w:keepNext/>
      </w:pPr>
      <w:r w:rsidRPr="00CA390C">
        <w:t xml:space="preserve">___ </w:t>
      </w:r>
      <w:r>
        <w:t>Serosa</w:t>
      </w:r>
      <w:r w:rsidRPr="00CA390C">
        <w:t xml:space="preserve"> ruptured</w:t>
      </w:r>
    </w:p>
    <w:p w14:paraId="4A8E1DFD" w14:textId="77777777" w:rsidR="002E7B47" w:rsidRPr="00CA390C" w:rsidRDefault="002E7B47" w:rsidP="002E7B47">
      <w:pPr>
        <w:keepNext/>
      </w:pPr>
      <w:r w:rsidRPr="00CA390C">
        <w:t>___ Fragmented</w:t>
      </w:r>
    </w:p>
    <w:p w14:paraId="49215FDB" w14:textId="77777777" w:rsidR="002E7B47" w:rsidRPr="00CA390C" w:rsidRDefault="002E7B47" w:rsidP="002E7B47">
      <w:r w:rsidRPr="00CA390C">
        <w:t>___ Other (specify): ____________________________</w:t>
      </w:r>
    </w:p>
    <w:p w14:paraId="20673272" w14:textId="77777777" w:rsidR="002E7B47" w:rsidRPr="00CA390C" w:rsidRDefault="002E7B47" w:rsidP="002E7B47"/>
    <w:p w14:paraId="320709BE" w14:textId="77777777" w:rsidR="002E7B47" w:rsidRPr="00362044" w:rsidRDefault="002A0849" w:rsidP="002E7B47">
      <w:pPr>
        <w:pStyle w:val="Heading3"/>
        <w:rPr>
          <w:b/>
          <w:bCs/>
          <w:u w:val="none"/>
        </w:rPr>
      </w:pPr>
      <w:r w:rsidRPr="00362044">
        <w:rPr>
          <w:b/>
          <w:bCs/>
          <w:u w:val="none"/>
        </w:rPr>
        <w:t xml:space="preserve">Specimen Integrity of </w:t>
      </w:r>
      <w:r w:rsidR="002E7B47" w:rsidRPr="00362044">
        <w:rPr>
          <w:b/>
          <w:bCs/>
          <w:u w:val="none"/>
        </w:rPr>
        <w:t>Left Fallopian Tube (if applicable)</w:t>
      </w:r>
    </w:p>
    <w:p w14:paraId="530D9F0E" w14:textId="77777777" w:rsidR="002E7B47" w:rsidRPr="00CA390C" w:rsidRDefault="002E7B47" w:rsidP="002E7B47">
      <w:r w:rsidRPr="00CA390C">
        <w:t xml:space="preserve">___ </w:t>
      </w:r>
      <w:r>
        <w:t>Serosa</w:t>
      </w:r>
      <w:r w:rsidRPr="00CA390C">
        <w:t xml:space="preserve"> intact</w:t>
      </w:r>
    </w:p>
    <w:p w14:paraId="4C9BBE8B" w14:textId="77777777" w:rsidR="002E7B47" w:rsidRPr="00CA390C" w:rsidRDefault="002E7B47" w:rsidP="002E7B47">
      <w:r w:rsidRPr="00CA390C">
        <w:t xml:space="preserve">___ </w:t>
      </w:r>
      <w:r>
        <w:t>Serosa</w:t>
      </w:r>
      <w:r w:rsidRPr="00CA390C">
        <w:t xml:space="preserve"> ruptured</w:t>
      </w:r>
    </w:p>
    <w:p w14:paraId="0DE9A7E7" w14:textId="77777777" w:rsidR="002E7B47" w:rsidRPr="00CA390C" w:rsidRDefault="002E7B47" w:rsidP="002E7B47">
      <w:pPr>
        <w:keepNext/>
      </w:pPr>
      <w:r w:rsidRPr="00CA390C">
        <w:t>___ Fragmented</w:t>
      </w:r>
    </w:p>
    <w:p w14:paraId="57DAEE62" w14:textId="77777777" w:rsidR="002E7B47" w:rsidRDefault="002E7B47" w:rsidP="002E7B47">
      <w:r w:rsidRPr="00CA390C">
        <w:t>___ Other (specify): ____________________________</w:t>
      </w:r>
    </w:p>
    <w:p w14:paraId="04F7F88D" w14:textId="77777777" w:rsidR="002E7B47" w:rsidRDefault="002E7B47" w:rsidP="002B69A0"/>
    <w:p w14:paraId="3806EF9F" w14:textId="77777777" w:rsidR="00FE17A2" w:rsidRPr="00673DCF" w:rsidRDefault="00900F63" w:rsidP="002B69A0">
      <w:r w:rsidRPr="00673DCF">
        <w:t>+</w:t>
      </w:r>
      <w:r w:rsidR="00D33C52" w:rsidRPr="00673DCF">
        <w:t xml:space="preserve"> </w:t>
      </w:r>
      <w:r w:rsidR="00370B23" w:rsidRPr="00673DCF">
        <w:t>Morcellated s</w:t>
      </w:r>
      <w:r w:rsidR="00E82127" w:rsidRPr="00673DCF">
        <w:t>pecimen</w:t>
      </w:r>
      <w:r w:rsidR="00144175" w:rsidRPr="00673DCF">
        <w:t xml:space="preserve"> (specify organ): </w:t>
      </w:r>
      <w:r w:rsidR="00673DCF" w:rsidRPr="00CA390C">
        <w:t>____________________________</w:t>
      </w:r>
    </w:p>
    <w:p w14:paraId="7D237BA7" w14:textId="77777777" w:rsidR="000165C8" w:rsidRPr="00CA390C" w:rsidRDefault="000165C8" w:rsidP="002B69A0">
      <w:pPr>
        <w:widowControl w:val="0"/>
      </w:pPr>
    </w:p>
    <w:p w14:paraId="554BAE27" w14:textId="77777777" w:rsidR="000165C8" w:rsidRPr="00CA390C" w:rsidRDefault="000165C8" w:rsidP="002B69A0">
      <w:pPr>
        <w:pStyle w:val="Heading2"/>
        <w:keepLines/>
      </w:pPr>
      <w:r w:rsidRPr="00CA390C">
        <w:t>Tumor Site (Notes C, D, and E)</w:t>
      </w:r>
    </w:p>
    <w:p w14:paraId="5364EB01" w14:textId="77777777" w:rsidR="001A137C" w:rsidRPr="001A137C" w:rsidRDefault="001A137C" w:rsidP="004777ED">
      <w:pPr>
        <w:pStyle w:val="Heading3"/>
        <w:spacing w:before="60" w:after="60"/>
        <w:rPr>
          <w:i/>
          <w:sz w:val="18"/>
          <w:szCs w:val="18"/>
          <w:u w:val="none"/>
        </w:rPr>
      </w:pPr>
      <w:r w:rsidRPr="001A137C">
        <w:rPr>
          <w:i/>
          <w:sz w:val="18"/>
          <w:szCs w:val="18"/>
          <w:u w:val="none"/>
        </w:rPr>
        <w:t>Note: Please select the primary tumor site only.</w:t>
      </w:r>
      <w:r>
        <w:rPr>
          <w:i/>
          <w:sz w:val="18"/>
          <w:szCs w:val="18"/>
          <w:u w:val="none"/>
        </w:rPr>
        <w:t xml:space="preserve"> Information about additional organ involvement is provided in another section.</w:t>
      </w:r>
    </w:p>
    <w:p w14:paraId="61986139" w14:textId="77777777" w:rsidR="000165C8" w:rsidRPr="00CA390C" w:rsidRDefault="000165C8" w:rsidP="002B69A0">
      <w:pPr>
        <w:pStyle w:val="Heading3"/>
        <w:rPr>
          <w:u w:val="none"/>
        </w:rPr>
      </w:pPr>
      <w:r w:rsidRPr="00CA390C">
        <w:rPr>
          <w:u w:val="none"/>
        </w:rPr>
        <w:t>___ Right ovary</w:t>
      </w:r>
    </w:p>
    <w:p w14:paraId="2DD6BC12" w14:textId="77777777" w:rsidR="000165C8" w:rsidRDefault="000165C8" w:rsidP="002B69A0">
      <w:pPr>
        <w:pStyle w:val="Heading3"/>
        <w:rPr>
          <w:u w:val="none"/>
        </w:rPr>
      </w:pPr>
      <w:r w:rsidRPr="00CA390C">
        <w:rPr>
          <w:u w:val="none"/>
        </w:rPr>
        <w:t>___ Left ovary</w:t>
      </w:r>
    </w:p>
    <w:p w14:paraId="21F9DBC1" w14:textId="77777777" w:rsidR="001A137C" w:rsidRPr="001A137C" w:rsidRDefault="001A137C" w:rsidP="00D829D8">
      <w:r w:rsidRPr="00CA390C">
        <w:t>___ Bilateral ovaries</w:t>
      </w:r>
    </w:p>
    <w:p w14:paraId="09702D18" w14:textId="77777777" w:rsidR="00D303DD" w:rsidRPr="006A7954" w:rsidRDefault="00D303DD" w:rsidP="00966547">
      <w:r>
        <w:t xml:space="preserve">___ Ovary, laterality </w:t>
      </w:r>
      <w:r w:rsidR="00FD188E">
        <w:t>cannot be determined</w:t>
      </w:r>
      <w:r>
        <w:t xml:space="preserve"> (explain): ___________________</w:t>
      </w:r>
    </w:p>
    <w:p w14:paraId="2F7EAB1D" w14:textId="77777777" w:rsidR="005846E0" w:rsidRPr="00CA390C" w:rsidRDefault="005846E0" w:rsidP="002B69A0">
      <w:r w:rsidRPr="00CA390C">
        <w:t xml:space="preserve">___ Right </w:t>
      </w:r>
      <w:r>
        <w:t>fallopian tube</w:t>
      </w:r>
    </w:p>
    <w:p w14:paraId="2977569F" w14:textId="77777777" w:rsidR="005846E0" w:rsidRDefault="005846E0" w:rsidP="002B69A0">
      <w:r w:rsidRPr="00CA390C">
        <w:t xml:space="preserve">___ Left </w:t>
      </w:r>
      <w:r>
        <w:t>fallopian tube</w:t>
      </w:r>
    </w:p>
    <w:p w14:paraId="6242D87E" w14:textId="77777777" w:rsidR="001A137C" w:rsidRDefault="001A137C" w:rsidP="002B69A0">
      <w:r>
        <w:t>___ Bilateral fallopian tubes</w:t>
      </w:r>
    </w:p>
    <w:p w14:paraId="39784599" w14:textId="77777777" w:rsidR="00281544" w:rsidRDefault="00D303DD" w:rsidP="002B69A0">
      <w:r>
        <w:t xml:space="preserve">___ Fallopian tube, laterality </w:t>
      </w:r>
      <w:r w:rsidR="00FD188E">
        <w:t>cannot be determined</w:t>
      </w:r>
      <w:r>
        <w:t xml:space="preserve"> (explain): __________________</w:t>
      </w:r>
    </w:p>
    <w:p w14:paraId="5612C0AB" w14:textId="77777777" w:rsidR="00273EB1" w:rsidRDefault="00281544" w:rsidP="002B69A0">
      <w:r>
        <w:t xml:space="preserve">___ </w:t>
      </w:r>
      <w:r w:rsidR="00BA55A6">
        <w:t xml:space="preserve">Right </w:t>
      </w:r>
      <w:proofErr w:type="spellStart"/>
      <w:r w:rsidR="00BA55A6">
        <w:t>t</w:t>
      </w:r>
      <w:r>
        <w:t>ubo</w:t>
      </w:r>
      <w:proofErr w:type="spellEnd"/>
      <w:r>
        <w:t>-ovarian</w:t>
      </w:r>
    </w:p>
    <w:p w14:paraId="287641E7" w14:textId="77777777" w:rsidR="00BA55A6" w:rsidRDefault="00BA55A6" w:rsidP="00BA55A6">
      <w:r>
        <w:t xml:space="preserve">___ Left </w:t>
      </w:r>
      <w:proofErr w:type="spellStart"/>
      <w:r>
        <w:t>tubo</w:t>
      </w:r>
      <w:proofErr w:type="spellEnd"/>
      <w:r>
        <w:t>-ovarian</w:t>
      </w:r>
    </w:p>
    <w:p w14:paraId="5BCB1654" w14:textId="77777777" w:rsidR="00BA55A6" w:rsidRDefault="00BA55A6" w:rsidP="002B69A0">
      <w:r>
        <w:t xml:space="preserve">___ Bilateral </w:t>
      </w:r>
      <w:proofErr w:type="spellStart"/>
      <w:r>
        <w:t>tubo</w:t>
      </w:r>
      <w:proofErr w:type="spellEnd"/>
      <w:r>
        <w:t>-ovarian</w:t>
      </w:r>
    </w:p>
    <w:p w14:paraId="1924856F" w14:textId="77777777" w:rsidR="00BA55A6" w:rsidRDefault="00BA55A6" w:rsidP="002B69A0">
      <w:r>
        <w:t xml:space="preserve">___ </w:t>
      </w:r>
      <w:proofErr w:type="spellStart"/>
      <w:r>
        <w:t>Tubo</w:t>
      </w:r>
      <w:proofErr w:type="spellEnd"/>
      <w:r>
        <w:t>-ovarian, laterality cannot be determined (explain): __________________</w:t>
      </w:r>
    </w:p>
    <w:p w14:paraId="291FC2E6" w14:textId="77777777" w:rsidR="00BA55A6" w:rsidRDefault="00BA55A6" w:rsidP="002B69A0">
      <w:r>
        <w:t>___ Primary peritoneum</w:t>
      </w:r>
    </w:p>
    <w:p w14:paraId="4284C7A6" w14:textId="77777777" w:rsidR="00FD188E" w:rsidRPr="00CA390C" w:rsidRDefault="00FD188E" w:rsidP="002B69A0">
      <w:r>
        <w:t>___ Other (specify): _______________________</w:t>
      </w:r>
    </w:p>
    <w:p w14:paraId="7AEBF9D4" w14:textId="77777777" w:rsidR="000165C8" w:rsidRPr="00CA390C" w:rsidRDefault="000165C8" w:rsidP="002B69A0"/>
    <w:p w14:paraId="49DC21A4" w14:textId="77777777" w:rsidR="000165C8" w:rsidRPr="00CA390C" w:rsidRDefault="000165C8" w:rsidP="002B69A0">
      <w:pPr>
        <w:rPr>
          <w:b/>
        </w:rPr>
      </w:pPr>
      <w:r w:rsidRPr="00CA390C">
        <w:rPr>
          <w:b/>
        </w:rPr>
        <w:t>Ovarian Surface Involvement</w:t>
      </w:r>
      <w:r w:rsidR="00C06CB1">
        <w:rPr>
          <w:b/>
        </w:rPr>
        <w:t xml:space="preserve"> (required only if applicable)</w:t>
      </w:r>
    </w:p>
    <w:p w14:paraId="1D037283" w14:textId="77777777" w:rsidR="000165C8" w:rsidRDefault="009935C8" w:rsidP="002B69A0">
      <w:r w:rsidRPr="00CA390C">
        <w:t xml:space="preserve">___ </w:t>
      </w:r>
      <w:r w:rsidR="000165C8" w:rsidRPr="00CA390C">
        <w:t>Present</w:t>
      </w:r>
      <w:r w:rsidR="00273EB1">
        <w:t xml:space="preserve"> </w:t>
      </w:r>
    </w:p>
    <w:p w14:paraId="284CCE94" w14:textId="77777777" w:rsidR="00273EB1" w:rsidRPr="00CA390C" w:rsidRDefault="00273EB1" w:rsidP="002B69A0">
      <w:r>
        <w:tab/>
        <w:t>Specify laterality (if applicable): _________________________</w:t>
      </w:r>
    </w:p>
    <w:p w14:paraId="259DC614" w14:textId="77777777" w:rsidR="000165C8" w:rsidRPr="00CA390C" w:rsidRDefault="009935C8" w:rsidP="002B69A0">
      <w:r w:rsidRPr="00CA390C">
        <w:t xml:space="preserve">___ </w:t>
      </w:r>
      <w:r w:rsidR="000165C8" w:rsidRPr="00CA390C">
        <w:t>Absent</w:t>
      </w:r>
    </w:p>
    <w:p w14:paraId="30C4BD97" w14:textId="77777777" w:rsidR="000165C8" w:rsidRPr="00CA390C" w:rsidRDefault="009935C8" w:rsidP="002B69A0">
      <w:r w:rsidRPr="00CA390C">
        <w:t xml:space="preserve">___ </w:t>
      </w:r>
      <w:r w:rsidR="00CE7AE9">
        <w:t>C</w:t>
      </w:r>
      <w:r w:rsidR="000165C8" w:rsidRPr="00CA390C">
        <w:t>annot be determined</w:t>
      </w:r>
      <w:r w:rsidR="00273EB1">
        <w:t xml:space="preserve"> (explain): _______________________</w:t>
      </w:r>
    </w:p>
    <w:p w14:paraId="06AA18E9" w14:textId="77777777" w:rsidR="000165C8" w:rsidRDefault="000165C8" w:rsidP="002B69A0"/>
    <w:p w14:paraId="468A47F5" w14:textId="77777777" w:rsidR="00C06CB1" w:rsidRPr="00CA390C" w:rsidRDefault="00C06CB1" w:rsidP="008B41D3">
      <w:pPr>
        <w:keepNext/>
        <w:rPr>
          <w:b/>
        </w:rPr>
      </w:pPr>
      <w:r>
        <w:rPr>
          <w:b/>
        </w:rPr>
        <w:t>Fallopian Tube</w:t>
      </w:r>
      <w:r w:rsidRPr="00CA390C">
        <w:rPr>
          <w:b/>
        </w:rPr>
        <w:t xml:space="preserve"> Surface Involvement</w:t>
      </w:r>
      <w:r>
        <w:rPr>
          <w:b/>
        </w:rPr>
        <w:t xml:space="preserve"> (required only if applicable)</w:t>
      </w:r>
    </w:p>
    <w:p w14:paraId="41F76D60" w14:textId="77777777" w:rsidR="00C06CB1" w:rsidRDefault="00C06CB1" w:rsidP="008B41D3">
      <w:pPr>
        <w:keepNext/>
      </w:pPr>
      <w:r w:rsidRPr="00CA390C">
        <w:t>___ Present</w:t>
      </w:r>
      <w:r>
        <w:t xml:space="preserve"> </w:t>
      </w:r>
    </w:p>
    <w:p w14:paraId="4C2BE0E1" w14:textId="77777777" w:rsidR="00C06CB1" w:rsidRPr="00CA390C" w:rsidRDefault="00C06CB1" w:rsidP="00C06CB1">
      <w:r>
        <w:tab/>
        <w:t>Specify laterality (if applicable): _________________________</w:t>
      </w:r>
    </w:p>
    <w:p w14:paraId="4A5EEBE2" w14:textId="77777777" w:rsidR="00C06CB1" w:rsidRPr="00CA390C" w:rsidRDefault="00C06CB1" w:rsidP="00C06CB1">
      <w:r w:rsidRPr="00CA390C">
        <w:t>___ Absent</w:t>
      </w:r>
    </w:p>
    <w:p w14:paraId="368C1644" w14:textId="77777777" w:rsidR="00C06CB1" w:rsidRPr="00CA390C" w:rsidRDefault="00C06CB1" w:rsidP="00C06CB1">
      <w:r w:rsidRPr="00CA390C">
        <w:t xml:space="preserve">___ </w:t>
      </w:r>
      <w:r>
        <w:t>C</w:t>
      </w:r>
      <w:r w:rsidRPr="00CA390C">
        <w:t>annot be determined</w:t>
      </w:r>
      <w:r>
        <w:t xml:space="preserve"> (explain): _______________________</w:t>
      </w:r>
    </w:p>
    <w:p w14:paraId="373F0E63" w14:textId="77777777" w:rsidR="00C06CB1" w:rsidRPr="00CA390C" w:rsidRDefault="00C06CB1" w:rsidP="002B69A0"/>
    <w:p w14:paraId="0917C416" w14:textId="77777777" w:rsidR="009C40E0" w:rsidRDefault="000165C8" w:rsidP="009C40E0">
      <w:pPr>
        <w:pStyle w:val="Heading2"/>
      </w:pPr>
      <w:r w:rsidRPr="00CA390C">
        <w:t>Tumor Size</w:t>
      </w:r>
      <w:r w:rsidR="00F4182D">
        <w:t xml:space="preserve"> </w:t>
      </w:r>
    </w:p>
    <w:p w14:paraId="6FCA247B" w14:textId="77777777" w:rsidR="009C40E0" w:rsidRPr="00DA7E2E" w:rsidRDefault="009C40E0" w:rsidP="004777ED">
      <w:pPr>
        <w:spacing w:before="60" w:after="60"/>
        <w:rPr>
          <w:i/>
          <w:sz w:val="18"/>
          <w:szCs w:val="18"/>
        </w:rPr>
      </w:pPr>
      <w:r w:rsidRPr="00DA7E2E">
        <w:rPr>
          <w:i/>
          <w:sz w:val="18"/>
          <w:szCs w:val="18"/>
        </w:rPr>
        <w:t>Note: For bilateral tumors, please report maximum dimension for each primary tumor, specifying by laterality.</w:t>
      </w:r>
    </w:p>
    <w:p w14:paraId="38E66E22" w14:textId="77777777" w:rsidR="009C40E0" w:rsidRPr="00CA390C" w:rsidRDefault="009C40E0" w:rsidP="009C40E0">
      <w:pPr>
        <w:widowControl w:val="0"/>
      </w:pPr>
      <w:r w:rsidRPr="00CA390C">
        <w:t>Greatest dimension</w:t>
      </w:r>
      <w:r w:rsidR="006F6BEE">
        <w:t xml:space="preserve"> (centimeters)</w:t>
      </w:r>
      <w:r w:rsidRPr="00CA390C">
        <w:t xml:space="preserve">: ___ cm </w:t>
      </w:r>
    </w:p>
    <w:p w14:paraId="7B1BD41B" w14:textId="77777777" w:rsidR="009C40E0" w:rsidRPr="00CA390C" w:rsidRDefault="009C40E0" w:rsidP="009C40E0">
      <w:pPr>
        <w:widowControl w:val="0"/>
      </w:pPr>
      <w:r w:rsidRPr="00CA390C">
        <w:t>+ Additional dimensions</w:t>
      </w:r>
      <w:r w:rsidR="006F6BEE">
        <w:t xml:space="preserve"> (centimeters)</w:t>
      </w:r>
      <w:r w:rsidRPr="00CA390C">
        <w:t>: ___ x ___ cm</w:t>
      </w:r>
    </w:p>
    <w:p w14:paraId="75A51421" w14:textId="77777777" w:rsidR="00D33C52" w:rsidRDefault="009C40E0" w:rsidP="009C40E0">
      <w:r w:rsidRPr="00CA390C">
        <w:t>___ Cannot be determined (</w:t>
      </w:r>
      <w:r>
        <w:t xml:space="preserve">explain): </w:t>
      </w:r>
      <w:r w:rsidRPr="00CA390C">
        <w:t>____</w:t>
      </w:r>
      <w:r w:rsidR="006F6BEE">
        <w:t>__________________</w:t>
      </w:r>
      <w:r w:rsidRPr="00CA390C">
        <w:t>_</w:t>
      </w:r>
    </w:p>
    <w:p w14:paraId="59022DCC" w14:textId="77777777" w:rsidR="00D303DD" w:rsidRPr="00CA390C" w:rsidRDefault="00D303DD" w:rsidP="002B69A0">
      <w:pPr>
        <w:widowControl w:val="0"/>
      </w:pPr>
    </w:p>
    <w:p w14:paraId="43A3D608" w14:textId="77777777" w:rsidR="000165C8" w:rsidRPr="00CA390C" w:rsidRDefault="000165C8" w:rsidP="002B69A0">
      <w:pPr>
        <w:pStyle w:val="Heading2"/>
      </w:pPr>
      <w:r w:rsidRPr="00CA390C">
        <w:lastRenderedPageBreak/>
        <w:t>Histologic Type (select all that apply) (Notes F and G)</w:t>
      </w:r>
    </w:p>
    <w:p w14:paraId="7F56D276" w14:textId="77777777" w:rsidR="007519E8" w:rsidRDefault="007519E8" w:rsidP="002B69A0">
      <w:pPr>
        <w:keepNext/>
      </w:pPr>
      <w:r>
        <w:t>___ Serous tubal intraepithelial carcinoma (STIC)</w:t>
      </w:r>
    </w:p>
    <w:p w14:paraId="40D4E5BD" w14:textId="77777777" w:rsidR="00DA7E2E" w:rsidRDefault="00DA7E2E" w:rsidP="002B69A0">
      <w:pPr>
        <w:keepNext/>
      </w:pPr>
      <w:r w:rsidRPr="00CA390C">
        <w:t>___ Serous borderline tumor</w:t>
      </w:r>
      <w:r w:rsidR="008B41D3">
        <w:t>/</w:t>
      </w:r>
      <w:r w:rsidR="00CD6CCA">
        <w:t>a</w:t>
      </w:r>
      <w:r>
        <w:t>typical proliferative serous tumor</w:t>
      </w:r>
    </w:p>
    <w:p w14:paraId="427E5AA7" w14:textId="77777777" w:rsidR="00CD6CCA" w:rsidRDefault="00DA7E2E" w:rsidP="002B69A0">
      <w:pPr>
        <w:keepNext/>
      </w:pPr>
      <w:r w:rsidRPr="00CA390C">
        <w:t>___ Serous borderline tumor</w:t>
      </w:r>
      <w:r w:rsidR="008B41D3">
        <w:t>/</w:t>
      </w:r>
      <w:r w:rsidR="00CD6CCA">
        <w:t>a</w:t>
      </w:r>
      <w:r>
        <w:t>typical proliferative serous tumor with microinvasion</w:t>
      </w:r>
    </w:p>
    <w:p w14:paraId="04688E17" w14:textId="77777777" w:rsidR="007519E8" w:rsidRPr="00CA390C" w:rsidRDefault="00827DBF" w:rsidP="00827DBF">
      <w:pPr>
        <w:keepNext/>
      </w:pPr>
      <w:r w:rsidRPr="00CA390C">
        <w:t>___ Serous borderline tumor</w:t>
      </w:r>
      <w:r>
        <w:t>-micropapillary variant/</w:t>
      </w:r>
      <w:r w:rsidR="00CD6CCA">
        <w:t>n</w:t>
      </w:r>
      <w:r w:rsidR="008B41D3">
        <w:t>oninvasive low-</w:t>
      </w:r>
      <w:r>
        <w:t>grade serous carcinoma</w:t>
      </w:r>
    </w:p>
    <w:p w14:paraId="3A1FBE88" w14:textId="77777777" w:rsidR="000165C8" w:rsidRDefault="000165C8" w:rsidP="002B69A0">
      <w:r w:rsidRPr="00CA390C">
        <w:t xml:space="preserve">___ </w:t>
      </w:r>
      <w:r w:rsidR="00DA7E2E">
        <w:t>Serous</w:t>
      </w:r>
      <w:r w:rsidR="007400D4">
        <w:t xml:space="preserve"> </w:t>
      </w:r>
      <w:r w:rsidRPr="00CA390C">
        <w:t>carcinoma</w:t>
      </w:r>
    </w:p>
    <w:p w14:paraId="6EDD2764" w14:textId="77777777" w:rsidR="000165C8" w:rsidRDefault="000165C8" w:rsidP="002B69A0">
      <w:r w:rsidRPr="00CA390C">
        <w:t>___ Endometrioid borderline tumor</w:t>
      </w:r>
      <w:r w:rsidR="008B41D3">
        <w:t>/</w:t>
      </w:r>
      <w:r w:rsidR="00CD6CCA">
        <w:t>a</w:t>
      </w:r>
      <w:r w:rsidR="0046459F">
        <w:t>typical proliferative endometrioid tumor</w:t>
      </w:r>
    </w:p>
    <w:p w14:paraId="353D2C2D" w14:textId="77777777" w:rsidR="00DA7E2E" w:rsidRDefault="00DA7E2E" w:rsidP="00DA7E2E">
      <w:r w:rsidRPr="00CA390C">
        <w:t>___ Endometrioid borderline tumor</w:t>
      </w:r>
      <w:r w:rsidR="008B41D3">
        <w:t>/</w:t>
      </w:r>
      <w:r w:rsidR="00CD6CCA">
        <w:t>a</w:t>
      </w:r>
      <w:r>
        <w:t>typical proliferative endometrioid tumor with microinvasion</w:t>
      </w:r>
    </w:p>
    <w:p w14:paraId="06D49623" w14:textId="77777777" w:rsidR="000165C8" w:rsidRPr="00CA390C" w:rsidRDefault="000165C8" w:rsidP="002B69A0">
      <w:r w:rsidRPr="00CA390C">
        <w:t>___ Endometrioid carcinoma</w:t>
      </w:r>
    </w:p>
    <w:p w14:paraId="249083C0" w14:textId="77777777" w:rsidR="000165C8" w:rsidRPr="00CA390C" w:rsidRDefault="000165C8" w:rsidP="002B69A0">
      <w:r w:rsidRPr="00CA390C">
        <w:t>___ Clear cell borderline tumor</w:t>
      </w:r>
      <w:r w:rsidR="008B41D3">
        <w:t>/</w:t>
      </w:r>
      <w:r w:rsidR="00CD6CCA">
        <w:t>a</w:t>
      </w:r>
      <w:r w:rsidR="0046459F">
        <w:t>typical proliferative clear cell tumor</w:t>
      </w:r>
    </w:p>
    <w:p w14:paraId="571B17B8" w14:textId="77777777" w:rsidR="000165C8" w:rsidRPr="00CA390C" w:rsidRDefault="000165C8" w:rsidP="002B69A0">
      <w:r w:rsidRPr="00CA390C">
        <w:t>___ Clear cell carcinoma</w:t>
      </w:r>
    </w:p>
    <w:p w14:paraId="4569C5CF" w14:textId="77777777" w:rsidR="000213C2" w:rsidRDefault="007400D4" w:rsidP="002B69A0">
      <w:r w:rsidRPr="00CA390C">
        <w:t>___ Mucinous borderline tumor</w:t>
      </w:r>
      <w:r w:rsidR="008B41D3">
        <w:t>/</w:t>
      </w:r>
      <w:r w:rsidR="00CD6CCA">
        <w:t>a</w:t>
      </w:r>
      <w:r w:rsidR="0046459F">
        <w:t>typical proliferative mucinous tumor</w:t>
      </w:r>
    </w:p>
    <w:p w14:paraId="05D6797C" w14:textId="77777777" w:rsidR="00DA7E2E" w:rsidRDefault="00DA7E2E" w:rsidP="00DA7E2E">
      <w:r w:rsidRPr="00CA390C">
        <w:t>___ Mucinous borderline tumor</w:t>
      </w:r>
      <w:r w:rsidR="008B41D3">
        <w:t>/</w:t>
      </w:r>
      <w:r w:rsidR="00CD6CCA">
        <w:t>a</w:t>
      </w:r>
      <w:r>
        <w:t>typical proliferative mucinous tumor</w:t>
      </w:r>
      <w:r w:rsidR="00715890">
        <w:t xml:space="preserve"> with intraepithelial carcinoma</w:t>
      </w:r>
    </w:p>
    <w:p w14:paraId="0FFF3103" w14:textId="77777777" w:rsidR="00DA7E2E" w:rsidRDefault="00DA7E2E" w:rsidP="00DA7E2E">
      <w:r w:rsidRPr="00CA390C">
        <w:t>___ Mucinous borderline tumor</w:t>
      </w:r>
      <w:r w:rsidR="00CD6CCA">
        <w:t>/a</w:t>
      </w:r>
      <w:r>
        <w:t>typical proliferative mucinous tumor</w:t>
      </w:r>
      <w:r w:rsidR="00715890">
        <w:t xml:space="preserve"> with microinvasion</w:t>
      </w:r>
    </w:p>
    <w:p w14:paraId="4C0804F3" w14:textId="77777777" w:rsidR="007400D4" w:rsidRDefault="007400D4" w:rsidP="002B69A0">
      <w:r w:rsidRPr="00CA390C">
        <w:t>___ Mucinous carcinoma</w:t>
      </w:r>
    </w:p>
    <w:p w14:paraId="6AB2B557" w14:textId="77777777" w:rsidR="0012711E" w:rsidRDefault="008F6B10" w:rsidP="0012711E">
      <w:r>
        <w:t>+</w:t>
      </w:r>
      <w:r w:rsidR="008B41D3">
        <w:t xml:space="preserve"> </w:t>
      </w:r>
      <w:r w:rsidR="0012711E" w:rsidRPr="00CA390C">
        <w:t>___ Mucinous carcinoma</w:t>
      </w:r>
      <w:r w:rsidR="0012711E">
        <w:t xml:space="preserve"> with expansile invasive pattern</w:t>
      </w:r>
    </w:p>
    <w:p w14:paraId="64E3CD5A" w14:textId="77777777" w:rsidR="0012711E" w:rsidRDefault="008F6B10" w:rsidP="0012711E">
      <w:r>
        <w:t>+</w:t>
      </w:r>
      <w:r w:rsidR="008B41D3">
        <w:t xml:space="preserve"> </w:t>
      </w:r>
      <w:r w:rsidR="0012711E" w:rsidRPr="00CA390C">
        <w:t>___ Mucinous carcinoma</w:t>
      </w:r>
      <w:r w:rsidR="0012711E" w:rsidRPr="0012711E">
        <w:t xml:space="preserve"> </w:t>
      </w:r>
      <w:r w:rsidR="0012711E">
        <w:t>with infiltrative invasive pattern</w:t>
      </w:r>
    </w:p>
    <w:p w14:paraId="1249F47A" w14:textId="77777777" w:rsidR="007400D4" w:rsidRDefault="007400D4" w:rsidP="002B69A0">
      <w:r>
        <w:t xml:space="preserve">___ </w:t>
      </w:r>
      <w:proofErr w:type="spellStart"/>
      <w:r>
        <w:t>Serom</w:t>
      </w:r>
      <w:r w:rsidRPr="00CA390C">
        <w:t>ucinous</w:t>
      </w:r>
      <w:proofErr w:type="spellEnd"/>
      <w:r w:rsidRPr="00CA390C">
        <w:t xml:space="preserve"> borderline tumor</w:t>
      </w:r>
      <w:r w:rsidR="008B41D3">
        <w:t>/</w:t>
      </w:r>
      <w:r w:rsidR="00CD6CCA">
        <w:t>a</w:t>
      </w:r>
      <w:r w:rsidR="0046459F">
        <w:t xml:space="preserve">typical proliferative </w:t>
      </w:r>
      <w:proofErr w:type="spellStart"/>
      <w:r w:rsidR="0046459F">
        <w:t>seromucinous</w:t>
      </w:r>
      <w:proofErr w:type="spellEnd"/>
      <w:r w:rsidR="0046459F">
        <w:t xml:space="preserve"> tumor</w:t>
      </w:r>
    </w:p>
    <w:p w14:paraId="3A34ACAF" w14:textId="77777777" w:rsidR="00715890" w:rsidRDefault="00715890" w:rsidP="002B69A0">
      <w:r>
        <w:t xml:space="preserve">___ </w:t>
      </w:r>
      <w:proofErr w:type="spellStart"/>
      <w:r>
        <w:t>Serom</w:t>
      </w:r>
      <w:r w:rsidRPr="00CA390C">
        <w:t>ucinous</w:t>
      </w:r>
      <w:proofErr w:type="spellEnd"/>
      <w:r w:rsidRPr="00CA390C">
        <w:t xml:space="preserve"> borderline tumor</w:t>
      </w:r>
      <w:r w:rsidR="008B41D3">
        <w:t>/</w:t>
      </w:r>
      <w:r w:rsidR="00CD6CCA">
        <w:t>a</w:t>
      </w:r>
      <w:r>
        <w:t xml:space="preserve">typical proliferative </w:t>
      </w:r>
      <w:proofErr w:type="spellStart"/>
      <w:r>
        <w:t>seromucinous</w:t>
      </w:r>
      <w:proofErr w:type="spellEnd"/>
      <w:r>
        <w:t xml:space="preserve"> tumor with microinvasion</w:t>
      </w:r>
    </w:p>
    <w:p w14:paraId="11D1908A" w14:textId="77777777" w:rsidR="007400D4" w:rsidRDefault="007400D4" w:rsidP="002B69A0">
      <w:r>
        <w:t xml:space="preserve">___ </w:t>
      </w:r>
      <w:proofErr w:type="spellStart"/>
      <w:r>
        <w:t>Serom</w:t>
      </w:r>
      <w:r w:rsidRPr="00CA390C">
        <w:t>ucinous</w:t>
      </w:r>
      <w:proofErr w:type="spellEnd"/>
      <w:r w:rsidRPr="00CA390C">
        <w:t xml:space="preserve"> </w:t>
      </w:r>
      <w:r>
        <w:t>carcinoma</w:t>
      </w:r>
    </w:p>
    <w:p w14:paraId="2FA2C53E" w14:textId="77777777" w:rsidR="00F73C99" w:rsidRPr="00B9030A" w:rsidRDefault="00F73C99" w:rsidP="002B69A0">
      <w:r w:rsidRPr="00B9030A">
        <w:rPr>
          <w:bCs/>
        </w:rPr>
        <w:t>___ Brenner tumor, borderline</w:t>
      </w:r>
      <w:r w:rsidR="008B41D3">
        <w:rPr>
          <w:bCs/>
        </w:rPr>
        <w:t>/</w:t>
      </w:r>
      <w:r w:rsidR="00CD6CCA">
        <w:rPr>
          <w:bCs/>
        </w:rPr>
        <w:t>a</w:t>
      </w:r>
      <w:r w:rsidR="0046459F">
        <w:rPr>
          <w:bCs/>
        </w:rPr>
        <w:t>typical proliferative Brenner tumor</w:t>
      </w:r>
    </w:p>
    <w:p w14:paraId="12759D77" w14:textId="77777777" w:rsidR="000165C8" w:rsidRDefault="00F73C99" w:rsidP="002B69A0">
      <w:pPr>
        <w:rPr>
          <w:bCs/>
        </w:rPr>
      </w:pPr>
      <w:r w:rsidRPr="00B9030A">
        <w:rPr>
          <w:bCs/>
        </w:rPr>
        <w:t>___ Brenner tumor, malignant</w:t>
      </w:r>
    </w:p>
    <w:p w14:paraId="45268BB6" w14:textId="77777777" w:rsidR="00BD564F" w:rsidRPr="00B9030A" w:rsidRDefault="00D33C52" w:rsidP="002B69A0">
      <w:r>
        <w:rPr>
          <w:bCs/>
        </w:rPr>
        <w:t xml:space="preserve">___ </w:t>
      </w:r>
      <w:r w:rsidR="00BD564F" w:rsidRPr="00EC3CDD">
        <w:rPr>
          <w:bCs/>
        </w:rPr>
        <w:t>Carcinoma, subtype cannot be determined</w:t>
      </w:r>
    </w:p>
    <w:p w14:paraId="72CAA8C5" w14:textId="77777777" w:rsidR="000165C8" w:rsidRPr="00CA390C" w:rsidRDefault="000165C8" w:rsidP="002B69A0">
      <w:r w:rsidRPr="00CA390C">
        <w:t xml:space="preserve">___ Mixed epithelial borderline </w:t>
      </w:r>
      <w:r w:rsidR="0046459F">
        <w:t xml:space="preserve">(atypical proliferative) </w:t>
      </w:r>
      <w:r w:rsidRPr="00CA390C">
        <w:t xml:space="preserve">tumor (specify types and percentages): </w:t>
      </w:r>
      <w:r w:rsidR="00370B23" w:rsidRPr="00CA390C">
        <w:t>____</w:t>
      </w:r>
      <w:r w:rsidR="00370B23">
        <w:t>_______</w:t>
      </w:r>
      <w:r w:rsidR="00370B23" w:rsidRPr="00CA390C">
        <w:t>___</w:t>
      </w:r>
    </w:p>
    <w:p w14:paraId="63B97DBB" w14:textId="77777777" w:rsidR="000165C8" w:rsidRPr="00CA390C" w:rsidRDefault="000165C8" w:rsidP="002B69A0">
      <w:r w:rsidRPr="00CA390C">
        <w:t xml:space="preserve">___ Mixed epithelial carcinoma (specify types and percentages): </w:t>
      </w:r>
      <w:r w:rsidR="00370B23" w:rsidRPr="00CA390C">
        <w:t>______________</w:t>
      </w:r>
      <w:r w:rsidR="00370B23">
        <w:t>_______</w:t>
      </w:r>
      <w:r w:rsidR="00370B23" w:rsidRPr="00CA390C">
        <w:t>___</w:t>
      </w:r>
    </w:p>
    <w:p w14:paraId="5E196BFD" w14:textId="77777777" w:rsidR="000B03E3" w:rsidRDefault="000B03E3" w:rsidP="002B69A0">
      <w:r>
        <w:t>___ Carcinosarcoma (</w:t>
      </w:r>
      <w:r w:rsidR="000650FA">
        <w:t>m</w:t>
      </w:r>
      <w:r>
        <w:t xml:space="preserve">alignant </w:t>
      </w:r>
      <w:r w:rsidR="000650FA">
        <w:t>m</w:t>
      </w:r>
      <w:r>
        <w:t xml:space="preserve">ixed </w:t>
      </w:r>
      <w:r w:rsidR="002F3B18">
        <w:t>M</w:t>
      </w:r>
      <w:r w:rsidR="0046459F">
        <w:rPr>
          <w:rFonts w:cs="Arial"/>
        </w:rPr>
        <w:t>ü</w:t>
      </w:r>
      <w:r>
        <w:t xml:space="preserve">llerian </w:t>
      </w:r>
      <w:r w:rsidR="000650FA">
        <w:t>t</w:t>
      </w:r>
      <w:r>
        <w:t>umor)</w:t>
      </w:r>
    </w:p>
    <w:p w14:paraId="1050A8D2" w14:textId="77777777" w:rsidR="00B37CCB" w:rsidRDefault="00B37CCB" w:rsidP="002B69A0">
      <w:r>
        <w:t>___</w:t>
      </w:r>
      <w:r w:rsidR="007146E4">
        <w:t xml:space="preserve"> </w:t>
      </w:r>
      <w:r>
        <w:t>Small cell carcinoma, pulmonary type</w:t>
      </w:r>
    </w:p>
    <w:p w14:paraId="016946F3" w14:textId="77777777" w:rsidR="00B37CCB" w:rsidRPr="00AE4BDA" w:rsidRDefault="00B37CCB" w:rsidP="00AE4BDA">
      <w:r>
        <w:t>___</w:t>
      </w:r>
      <w:r w:rsidR="007146E4">
        <w:t xml:space="preserve"> </w:t>
      </w:r>
      <w:r>
        <w:t>Small cell carcinoma, hypercalcemic type</w:t>
      </w:r>
    </w:p>
    <w:p w14:paraId="3ED396C5" w14:textId="77777777" w:rsidR="00B37CCB" w:rsidRDefault="00B37CCB" w:rsidP="002B69A0">
      <w:r>
        <w:t>___</w:t>
      </w:r>
      <w:r w:rsidR="007146E4">
        <w:t xml:space="preserve"> </w:t>
      </w:r>
      <w:r>
        <w:t>Squamous cell carcinoma</w:t>
      </w:r>
    </w:p>
    <w:p w14:paraId="564BC9C6" w14:textId="77777777" w:rsidR="00B37CCB" w:rsidRDefault="00B37CCB" w:rsidP="002B69A0">
      <w:r>
        <w:t>___</w:t>
      </w:r>
      <w:r w:rsidR="007146E4">
        <w:t xml:space="preserve"> </w:t>
      </w:r>
      <w:r>
        <w:t>Transitional cell carcinoma</w:t>
      </w:r>
    </w:p>
    <w:p w14:paraId="34889DCD" w14:textId="77777777" w:rsidR="00B37CCB" w:rsidRDefault="00B37CCB" w:rsidP="002B69A0">
      <w:r w:rsidRPr="00CA390C">
        <w:t>___ Undifferentiated carc</w:t>
      </w:r>
      <w:r>
        <w:t>inoma</w:t>
      </w:r>
    </w:p>
    <w:p w14:paraId="781A9863" w14:textId="77777777" w:rsidR="000165C8" w:rsidRDefault="000165C8" w:rsidP="002B69A0">
      <w:r w:rsidRPr="00CA390C">
        <w:t>___ Granulosa cell tumor</w:t>
      </w:r>
      <w:r w:rsidR="007805E1">
        <w:t>, adult type</w:t>
      </w:r>
    </w:p>
    <w:p w14:paraId="2F5502C8" w14:textId="77777777" w:rsidR="007805E1" w:rsidRDefault="007805E1" w:rsidP="007805E1">
      <w:r w:rsidRPr="00CA390C">
        <w:t>___ Granulosa cell tumor</w:t>
      </w:r>
      <w:r>
        <w:t>, juvenile type</w:t>
      </w:r>
    </w:p>
    <w:p w14:paraId="6B586D06" w14:textId="77777777" w:rsidR="000165C8" w:rsidRPr="00CA390C" w:rsidRDefault="000165C8" w:rsidP="002B69A0">
      <w:r w:rsidRPr="00CA390C">
        <w:t xml:space="preserve">___ Other sex cord-stromal tumor (specify type): </w:t>
      </w:r>
      <w:r w:rsidR="00370B23" w:rsidRPr="00CA390C">
        <w:t>______________</w:t>
      </w:r>
      <w:r w:rsidR="00370B23">
        <w:t>_______</w:t>
      </w:r>
      <w:r w:rsidR="00370B23" w:rsidRPr="00CA390C">
        <w:t>___</w:t>
      </w:r>
    </w:p>
    <w:p w14:paraId="3A5B6C20" w14:textId="77777777" w:rsidR="00414E40" w:rsidRDefault="00414E40" w:rsidP="002B69A0">
      <w:r w:rsidRPr="00CA390C">
        <w:t>___ Dysgerminoma</w:t>
      </w:r>
    </w:p>
    <w:p w14:paraId="604FE5A9" w14:textId="77777777" w:rsidR="00435973" w:rsidRPr="00CA390C" w:rsidRDefault="00435973" w:rsidP="002B69A0">
      <w:r>
        <w:t>___ Yolk sac tumor (endodermal sinus tumor)</w:t>
      </w:r>
    </w:p>
    <w:p w14:paraId="742A5CA8" w14:textId="77777777" w:rsidR="00414E40" w:rsidRPr="00CA390C" w:rsidRDefault="00414E40" w:rsidP="002B69A0">
      <w:r w:rsidRPr="00CA390C">
        <w:t>___ Immature teratoma</w:t>
      </w:r>
    </w:p>
    <w:p w14:paraId="18319830" w14:textId="77777777" w:rsidR="00414E40" w:rsidRPr="00CA390C" w:rsidRDefault="00414E40" w:rsidP="002B69A0">
      <w:r w:rsidRPr="00CA390C">
        <w:t xml:space="preserve">___ Carcinoma </w:t>
      </w:r>
      <w:r w:rsidR="00320BD0">
        <w:t>arising from a</w:t>
      </w:r>
      <w:r w:rsidRPr="00CA390C">
        <w:t xml:space="preserve"> teratoma</w:t>
      </w:r>
      <w:r w:rsidR="0046459F">
        <w:t xml:space="preserve"> (specify type): _______________</w:t>
      </w:r>
    </w:p>
    <w:p w14:paraId="41A8265B" w14:textId="77777777" w:rsidR="000165C8" w:rsidRPr="00CA390C" w:rsidRDefault="000165C8" w:rsidP="002B69A0">
      <w:r w:rsidRPr="00CA390C">
        <w:t>___ M</w:t>
      </w:r>
      <w:r w:rsidR="00435973">
        <w:t>ixed m</w:t>
      </w:r>
      <w:r w:rsidRPr="00CA390C">
        <w:t>alignant germ cell tumor (specify types and perc</w:t>
      </w:r>
      <w:r w:rsidR="00370B23">
        <w:t xml:space="preserve">entages): </w:t>
      </w:r>
      <w:r w:rsidR="00370B23" w:rsidRPr="00CA390C">
        <w:t>______________</w:t>
      </w:r>
      <w:r w:rsidR="00370B23">
        <w:t>_______</w:t>
      </w:r>
      <w:r w:rsidR="00370B23" w:rsidRPr="00CA390C">
        <w:t>___</w:t>
      </w:r>
    </w:p>
    <w:p w14:paraId="6AD43E62" w14:textId="77777777" w:rsidR="000165C8" w:rsidRPr="00CA390C" w:rsidRDefault="000165C8" w:rsidP="002B69A0">
      <w:r w:rsidRPr="00CA390C">
        <w:t>___ Other</w:t>
      </w:r>
      <w:r w:rsidR="00CB64B9">
        <w:t xml:space="preserve"> histologic type not listed</w:t>
      </w:r>
      <w:r w:rsidRPr="00CA390C">
        <w:t xml:space="preserve"> (specify): </w:t>
      </w:r>
      <w:r w:rsidR="00370B23" w:rsidRPr="00CA390C">
        <w:t>______________</w:t>
      </w:r>
      <w:r w:rsidR="00370B23">
        <w:t>_______</w:t>
      </w:r>
      <w:r w:rsidR="00370B23" w:rsidRPr="00CA390C">
        <w:t>___</w:t>
      </w:r>
    </w:p>
    <w:p w14:paraId="6B6A20D2" w14:textId="77777777" w:rsidR="000165C8" w:rsidRDefault="000165C8" w:rsidP="002B69A0"/>
    <w:p w14:paraId="617A15CB" w14:textId="77777777" w:rsidR="00EC3CDD" w:rsidRPr="00CA390C" w:rsidRDefault="000165C8" w:rsidP="002B69A0">
      <w:pPr>
        <w:pStyle w:val="Heading2"/>
      </w:pPr>
      <w:r w:rsidRPr="00CA390C">
        <w:t xml:space="preserve">Histologic Grade </w:t>
      </w:r>
      <w:r w:rsidR="00063C6F">
        <w:t xml:space="preserve">(required for </w:t>
      </w:r>
      <w:r w:rsidR="00506630">
        <w:t xml:space="preserve">serous, endometrioid, mucinous, and </w:t>
      </w:r>
      <w:proofErr w:type="spellStart"/>
      <w:r w:rsidR="00506630">
        <w:t>seromucinous</w:t>
      </w:r>
      <w:proofErr w:type="spellEnd"/>
      <w:r w:rsidR="00506630">
        <w:t xml:space="preserve"> carcinomas, immature teratomas, and Sertoli-Leydig cell tumors</w:t>
      </w:r>
      <w:r w:rsidR="00FE62D5">
        <w:t>)</w:t>
      </w:r>
      <w:r w:rsidR="00D33C52">
        <w:t xml:space="preserve"> </w:t>
      </w:r>
      <w:r w:rsidR="00D33C52" w:rsidRPr="00CA390C">
        <w:t>(Note H)</w:t>
      </w:r>
    </w:p>
    <w:p w14:paraId="23A2F02E" w14:textId="77777777" w:rsidR="00E7640D" w:rsidRPr="00D31C69" w:rsidRDefault="00E7640D" w:rsidP="001B2BC6">
      <w:pPr>
        <w:spacing w:before="60"/>
        <w:rPr>
          <w:rFonts w:cs="Arial"/>
          <w:i/>
          <w:color w:val="000000"/>
          <w:sz w:val="18"/>
          <w:szCs w:val="18"/>
        </w:rPr>
      </w:pPr>
      <w:r w:rsidRPr="00D31C69">
        <w:rPr>
          <w:rFonts w:cs="Arial"/>
          <w:i/>
          <w:color w:val="000000"/>
          <w:sz w:val="18"/>
          <w:szCs w:val="18"/>
        </w:rPr>
        <w:t>N</w:t>
      </w:r>
      <w:r w:rsidR="000F77EC">
        <w:rPr>
          <w:rFonts w:cs="Arial"/>
          <w:i/>
          <w:color w:val="000000"/>
          <w:sz w:val="18"/>
          <w:szCs w:val="18"/>
        </w:rPr>
        <w:t>ote</w:t>
      </w:r>
      <w:r w:rsidRPr="00D31C69">
        <w:rPr>
          <w:rFonts w:cs="Arial"/>
          <w:i/>
          <w:color w:val="000000"/>
          <w:sz w:val="18"/>
          <w:szCs w:val="18"/>
        </w:rPr>
        <w:t xml:space="preserve">: Serous carcinomas are graded via a 2-tier system. Immature teratomas can be graded using a 2-tier or 3-tier system. Endometrioid and mucinous carcinomas are graded via a 3-tier system. Sertoli-Leydig cell tumors are graded via a modified 3-tier grading system with grade 2 tumors being termed “intermediate differentiated.” Clear cell carcinomas, borderline epithelial neoplasms, </w:t>
      </w:r>
      <w:r w:rsidR="00AE62A4" w:rsidRPr="00AE62A4">
        <w:rPr>
          <w:rFonts w:cs="Arial"/>
          <w:i/>
          <w:color w:val="000000"/>
          <w:sz w:val="18"/>
          <w:szCs w:val="18"/>
        </w:rPr>
        <w:t xml:space="preserve">carcinosarcomas, </w:t>
      </w:r>
      <w:r w:rsidRPr="00D31C69">
        <w:rPr>
          <w:rFonts w:cs="Arial"/>
          <w:i/>
          <w:color w:val="000000"/>
          <w:sz w:val="18"/>
          <w:szCs w:val="18"/>
        </w:rPr>
        <w:t>all other malignant sex-cord stromal and germ cell tumors are not graded.</w:t>
      </w:r>
    </w:p>
    <w:p w14:paraId="3CE4C99C" w14:textId="77777777" w:rsidR="008904C1" w:rsidRDefault="008904C1" w:rsidP="002B69A0">
      <w:pPr>
        <w:widowControl w:val="0"/>
      </w:pPr>
    </w:p>
    <w:p w14:paraId="301748A7" w14:textId="77777777" w:rsidR="008904C1" w:rsidRPr="00ED2A48" w:rsidRDefault="008904C1" w:rsidP="002B69A0">
      <w:pPr>
        <w:widowControl w:val="0"/>
        <w:rPr>
          <w:u w:val="single"/>
        </w:rPr>
      </w:pPr>
      <w:r w:rsidRPr="00ED2A48">
        <w:rPr>
          <w:u w:val="single"/>
        </w:rPr>
        <w:t>WHO Grading System</w:t>
      </w:r>
    </w:p>
    <w:p w14:paraId="084B067D" w14:textId="77777777" w:rsidR="000165C8" w:rsidRPr="00CA390C" w:rsidRDefault="000165C8" w:rsidP="002B69A0">
      <w:pPr>
        <w:widowControl w:val="0"/>
      </w:pPr>
      <w:r w:rsidRPr="00CA390C">
        <w:t>___ G1: Well differentiated</w:t>
      </w:r>
    </w:p>
    <w:p w14:paraId="41449864" w14:textId="77777777" w:rsidR="000165C8" w:rsidRPr="00CA390C" w:rsidRDefault="000165C8" w:rsidP="002B69A0">
      <w:pPr>
        <w:widowControl w:val="0"/>
      </w:pPr>
      <w:r w:rsidRPr="00CA390C">
        <w:t>___ G2: Moderately differentiated</w:t>
      </w:r>
    </w:p>
    <w:p w14:paraId="7F9709E5" w14:textId="77777777" w:rsidR="000165C8" w:rsidRDefault="000165C8" w:rsidP="002B69A0">
      <w:pPr>
        <w:widowControl w:val="0"/>
      </w:pPr>
      <w:r w:rsidRPr="00CA390C">
        <w:t>___ G3: Poorly differentiated</w:t>
      </w:r>
    </w:p>
    <w:p w14:paraId="606380AA" w14:textId="77777777" w:rsidR="002157E9" w:rsidRPr="00CA390C" w:rsidRDefault="002157E9" w:rsidP="002157E9">
      <w:pPr>
        <w:widowControl w:val="0"/>
      </w:pPr>
      <w:r w:rsidRPr="00CA390C">
        <w:t>___ GX: Cannot be assessed</w:t>
      </w:r>
    </w:p>
    <w:p w14:paraId="644BD7F1" w14:textId="77777777" w:rsidR="002157E9" w:rsidRPr="00CA390C" w:rsidRDefault="002157E9" w:rsidP="002B69A0">
      <w:pPr>
        <w:widowControl w:val="0"/>
      </w:pPr>
    </w:p>
    <w:p w14:paraId="4CA81EC1" w14:textId="77777777" w:rsidR="000165C8" w:rsidRPr="00D70525" w:rsidRDefault="000165C8" w:rsidP="002B69A0">
      <w:pPr>
        <w:widowControl w:val="0"/>
        <w:rPr>
          <w:u w:val="single"/>
        </w:rPr>
      </w:pPr>
      <w:r w:rsidRPr="00D70525">
        <w:rPr>
          <w:u w:val="single"/>
        </w:rPr>
        <w:t>Two-Tier Grading System (</w:t>
      </w:r>
      <w:r w:rsidR="00D46433" w:rsidRPr="00D70525">
        <w:rPr>
          <w:u w:val="single"/>
        </w:rPr>
        <w:t>required for</w:t>
      </w:r>
      <w:r w:rsidRPr="00D70525">
        <w:rPr>
          <w:u w:val="single"/>
        </w:rPr>
        <w:t xml:space="preserve"> immature teratoma</w:t>
      </w:r>
      <w:r w:rsidR="00D46433" w:rsidRPr="00D70525">
        <w:rPr>
          <w:u w:val="single"/>
        </w:rPr>
        <w:t xml:space="preserve">s </w:t>
      </w:r>
      <w:r w:rsidR="0046459F">
        <w:rPr>
          <w:u w:val="single"/>
        </w:rPr>
        <w:t xml:space="preserve">and serous carcinomas </w:t>
      </w:r>
      <w:r w:rsidR="00D46433" w:rsidRPr="00D70525">
        <w:rPr>
          <w:u w:val="single"/>
        </w:rPr>
        <w:t>only</w:t>
      </w:r>
      <w:r w:rsidRPr="00D70525">
        <w:rPr>
          <w:u w:val="single"/>
        </w:rPr>
        <w:t>)</w:t>
      </w:r>
    </w:p>
    <w:p w14:paraId="68B0A2A9" w14:textId="77777777" w:rsidR="000165C8" w:rsidRPr="00CA390C" w:rsidRDefault="000165C8" w:rsidP="002B69A0">
      <w:pPr>
        <w:widowControl w:val="0"/>
      </w:pPr>
      <w:r w:rsidRPr="00CA390C">
        <w:t xml:space="preserve">___ Low grade </w:t>
      </w:r>
    </w:p>
    <w:p w14:paraId="5B5D1159" w14:textId="77777777" w:rsidR="000165C8" w:rsidRPr="00CA390C" w:rsidRDefault="000165C8" w:rsidP="002B69A0">
      <w:pPr>
        <w:widowControl w:val="0"/>
      </w:pPr>
      <w:r w:rsidRPr="00CA390C">
        <w:lastRenderedPageBreak/>
        <w:t xml:space="preserve">___ High grade </w:t>
      </w:r>
    </w:p>
    <w:p w14:paraId="1C6F6903" w14:textId="77777777" w:rsidR="007146E4" w:rsidRDefault="007146E4" w:rsidP="002B69A0">
      <w:pPr>
        <w:widowControl w:val="0"/>
        <w:ind w:left="990" w:hanging="990"/>
      </w:pPr>
      <w:r>
        <w:t>___ Other (specify): _____________________________</w:t>
      </w:r>
    </w:p>
    <w:p w14:paraId="791C5E38" w14:textId="77777777" w:rsidR="00A45156" w:rsidRPr="00CA390C" w:rsidRDefault="00A45156" w:rsidP="002B69A0">
      <w:pPr>
        <w:widowControl w:val="0"/>
        <w:ind w:left="990" w:hanging="990"/>
      </w:pPr>
      <w:r>
        <w:t>___ Not applicable</w:t>
      </w:r>
    </w:p>
    <w:p w14:paraId="50578B25" w14:textId="77777777" w:rsidR="000165C8" w:rsidRDefault="000165C8" w:rsidP="002B69A0">
      <w:pPr>
        <w:widowControl w:val="0"/>
      </w:pPr>
    </w:p>
    <w:p w14:paraId="4981ED92" w14:textId="77777777" w:rsidR="000165C8" w:rsidRDefault="000165C8" w:rsidP="002B69A0">
      <w:pPr>
        <w:pStyle w:val="Heading2"/>
      </w:pPr>
      <w:r w:rsidRPr="00CA390C">
        <w:t>Implants (</w:t>
      </w:r>
      <w:r w:rsidR="00D46433">
        <w:t xml:space="preserve">required for </w:t>
      </w:r>
      <w:r w:rsidRPr="00CA390C">
        <w:t>advanced stage serous/</w:t>
      </w:r>
      <w:proofErr w:type="spellStart"/>
      <w:r w:rsidRPr="00CA390C">
        <w:t>seromucinous</w:t>
      </w:r>
      <w:proofErr w:type="spellEnd"/>
      <w:r w:rsidRPr="00CA390C">
        <w:t xml:space="preserve"> borderline tumors</w:t>
      </w:r>
      <w:r w:rsidR="00D46433">
        <w:t xml:space="preserve"> only</w:t>
      </w:r>
      <w:r w:rsidRPr="00CA390C">
        <w:t>) (Note I)</w:t>
      </w:r>
    </w:p>
    <w:p w14:paraId="1883DFCB" w14:textId="77777777" w:rsidR="008F502A" w:rsidRPr="00D70525" w:rsidRDefault="008F502A" w:rsidP="001B2BC6">
      <w:pPr>
        <w:spacing w:before="60" w:after="60"/>
        <w:rPr>
          <w:i/>
          <w:sz w:val="18"/>
          <w:szCs w:val="18"/>
        </w:rPr>
      </w:pPr>
      <w:r w:rsidRPr="00D70525">
        <w:rPr>
          <w:i/>
          <w:sz w:val="18"/>
          <w:szCs w:val="18"/>
        </w:rPr>
        <w:t xml:space="preserve">Note: </w:t>
      </w:r>
      <w:r w:rsidR="002E0402">
        <w:rPr>
          <w:i/>
          <w:sz w:val="18"/>
          <w:szCs w:val="18"/>
        </w:rPr>
        <w:t>Serous tumor i</w:t>
      </w:r>
      <w:r w:rsidR="002E0402" w:rsidRPr="00D70525">
        <w:rPr>
          <w:i/>
          <w:sz w:val="18"/>
          <w:szCs w:val="18"/>
        </w:rPr>
        <w:t xml:space="preserve">mplants </w:t>
      </w:r>
      <w:r w:rsidRPr="00D70525">
        <w:rPr>
          <w:i/>
          <w:sz w:val="18"/>
          <w:szCs w:val="18"/>
        </w:rPr>
        <w:t>that were formerly classified as “invasive implant</w:t>
      </w:r>
      <w:r w:rsidR="00534FF9">
        <w:rPr>
          <w:i/>
          <w:sz w:val="18"/>
          <w:szCs w:val="18"/>
        </w:rPr>
        <w:t>s</w:t>
      </w:r>
      <w:r w:rsidRPr="00D70525">
        <w:rPr>
          <w:i/>
          <w:sz w:val="18"/>
          <w:szCs w:val="18"/>
        </w:rPr>
        <w:t>” are now classified as low-grade serous carcinoma of the peritoneum.</w:t>
      </w:r>
    </w:p>
    <w:p w14:paraId="162D3BDA" w14:textId="77777777" w:rsidR="000165C8" w:rsidRPr="00CA390C" w:rsidRDefault="002157E9" w:rsidP="00ED2A48">
      <w:pPr>
        <w:rPr>
          <w:u w:val="single"/>
        </w:rPr>
      </w:pPr>
      <w:r>
        <w:t>___ N</w:t>
      </w:r>
      <w:r w:rsidR="000165C8" w:rsidRPr="00CA390C">
        <w:t>ot sampled</w:t>
      </w:r>
    </w:p>
    <w:p w14:paraId="605DCA26" w14:textId="77777777" w:rsidR="000165C8" w:rsidRPr="00CA390C" w:rsidRDefault="000165C8" w:rsidP="00370B23">
      <w:pPr>
        <w:keepNext/>
      </w:pPr>
      <w:r w:rsidRPr="00CA390C">
        <w:t xml:space="preserve">___ </w:t>
      </w:r>
      <w:r w:rsidR="00F36480">
        <w:t>Not identified</w:t>
      </w:r>
    </w:p>
    <w:p w14:paraId="0920F73D" w14:textId="77777777" w:rsidR="000165C8" w:rsidRPr="00CA390C" w:rsidRDefault="000165C8" w:rsidP="00370B23">
      <w:pPr>
        <w:keepNext/>
      </w:pPr>
      <w:r w:rsidRPr="00CA390C">
        <w:t>___ Present (specify sites): _______________________</w:t>
      </w:r>
    </w:p>
    <w:p w14:paraId="50B9940F" w14:textId="77777777" w:rsidR="002E0402" w:rsidRDefault="002E0402" w:rsidP="002B69A0"/>
    <w:p w14:paraId="7A71E66D" w14:textId="77777777" w:rsidR="00947942" w:rsidRPr="00CF19D8" w:rsidRDefault="00947942" w:rsidP="0074375D">
      <w:pPr>
        <w:keepNext/>
        <w:tabs>
          <w:tab w:val="left" w:pos="360"/>
        </w:tabs>
        <w:outlineLvl w:val="1"/>
        <w:rPr>
          <w:rFonts w:eastAsia="Times"/>
          <w:b/>
        </w:rPr>
      </w:pPr>
      <w:r w:rsidRPr="00CF19D8">
        <w:rPr>
          <w:rFonts w:eastAsia="Times"/>
          <w:b/>
        </w:rPr>
        <w:t>Other Tissue/</w:t>
      </w:r>
      <w:r>
        <w:rPr>
          <w:rFonts w:eastAsia="Times"/>
          <w:b/>
        </w:rPr>
        <w:t xml:space="preserve"> </w:t>
      </w:r>
      <w:r w:rsidRPr="00CF19D8">
        <w:rPr>
          <w:rFonts w:eastAsia="Times"/>
          <w:b/>
        </w:rPr>
        <w:t xml:space="preserve">Organ </w:t>
      </w:r>
      <w:r>
        <w:rPr>
          <w:rFonts w:eastAsia="Times"/>
          <w:b/>
        </w:rPr>
        <w:t xml:space="preserve">Involvement </w:t>
      </w:r>
      <w:r w:rsidRPr="00CF19D8">
        <w:rPr>
          <w:rFonts w:eastAsia="Times"/>
          <w:b/>
        </w:rPr>
        <w:t>(select all that apply)</w:t>
      </w:r>
    </w:p>
    <w:p w14:paraId="7EA1E1C6" w14:textId="77777777" w:rsidR="00947942" w:rsidRPr="002614FD" w:rsidRDefault="00947942" w:rsidP="004777ED">
      <w:pPr>
        <w:tabs>
          <w:tab w:val="left" w:pos="1710"/>
        </w:tabs>
        <w:spacing w:before="60" w:after="60"/>
        <w:rPr>
          <w:i/>
          <w:sz w:val="18"/>
          <w:szCs w:val="18"/>
        </w:rPr>
      </w:pPr>
      <w:r w:rsidRPr="002614FD">
        <w:rPr>
          <w:i/>
          <w:sz w:val="18"/>
          <w:szCs w:val="18"/>
        </w:rPr>
        <w:t xml:space="preserve">Note: Any organ not selected is </w:t>
      </w:r>
      <w:r>
        <w:rPr>
          <w:i/>
          <w:sz w:val="18"/>
          <w:szCs w:val="18"/>
        </w:rPr>
        <w:t xml:space="preserve">either </w:t>
      </w:r>
      <w:r w:rsidRPr="002614FD">
        <w:rPr>
          <w:i/>
          <w:sz w:val="18"/>
          <w:szCs w:val="18"/>
        </w:rPr>
        <w:t>not involved or was not submitted.</w:t>
      </w:r>
    </w:p>
    <w:p w14:paraId="235F64A3" w14:textId="77777777" w:rsidR="00947942" w:rsidRPr="008927FD" w:rsidRDefault="00947942" w:rsidP="0074375D">
      <w:pPr>
        <w:rPr>
          <w:color w:val="000000"/>
        </w:rPr>
      </w:pPr>
      <w:r>
        <w:rPr>
          <w:color w:val="000000"/>
        </w:rPr>
        <w:t>___ Not applicable</w:t>
      </w:r>
    </w:p>
    <w:p w14:paraId="1DA496DC" w14:textId="77777777" w:rsidR="00947942" w:rsidRDefault="00947942" w:rsidP="0074375D">
      <w:pPr>
        <w:tabs>
          <w:tab w:val="left" w:pos="1710"/>
        </w:tabs>
      </w:pPr>
      <w:r>
        <w:t>___ Not identified</w:t>
      </w:r>
    </w:p>
    <w:p w14:paraId="4E3C4100" w14:textId="77777777" w:rsidR="00947942" w:rsidRDefault="00947942" w:rsidP="0074375D">
      <w:pPr>
        <w:tabs>
          <w:tab w:val="left" w:pos="1710"/>
        </w:tabs>
      </w:pPr>
      <w:r>
        <w:t>___ Right ovary</w:t>
      </w:r>
    </w:p>
    <w:p w14:paraId="789676FC" w14:textId="77777777" w:rsidR="00947942" w:rsidRDefault="00947942" w:rsidP="0074375D">
      <w:pPr>
        <w:tabs>
          <w:tab w:val="left" w:pos="1710"/>
        </w:tabs>
      </w:pPr>
      <w:r>
        <w:t>___ Left ovary</w:t>
      </w:r>
    </w:p>
    <w:p w14:paraId="3F5FA785" w14:textId="77777777" w:rsidR="00947942" w:rsidRDefault="00947942" w:rsidP="0074375D">
      <w:pPr>
        <w:tabs>
          <w:tab w:val="left" w:pos="1710"/>
        </w:tabs>
      </w:pPr>
      <w:r>
        <w:t>___ Ovary (side not specified)</w:t>
      </w:r>
    </w:p>
    <w:p w14:paraId="53AA6A76" w14:textId="77777777" w:rsidR="00947942" w:rsidRDefault="00947942" w:rsidP="0074375D">
      <w:pPr>
        <w:tabs>
          <w:tab w:val="left" w:pos="1710"/>
        </w:tabs>
      </w:pPr>
      <w:r>
        <w:t>___ Right fallopian tube</w:t>
      </w:r>
    </w:p>
    <w:p w14:paraId="4BC32634" w14:textId="77777777" w:rsidR="00947942" w:rsidRDefault="00947942" w:rsidP="0074375D">
      <w:pPr>
        <w:tabs>
          <w:tab w:val="left" w:pos="1710"/>
        </w:tabs>
      </w:pPr>
      <w:r>
        <w:t>___ Left fallopian tube</w:t>
      </w:r>
    </w:p>
    <w:p w14:paraId="189D83F7" w14:textId="77777777" w:rsidR="00947942" w:rsidRDefault="00947942" w:rsidP="0074375D">
      <w:pPr>
        <w:tabs>
          <w:tab w:val="left" w:pos="1710"/>
        </w:tabs>
      </w:pPr>
      <w:r>
        <w:t>___ Fallopian tube (side not specified)</w:t>
      </w:r>
    </w:p>
    <w:p w14:paraId="6DDC63DC" w14:textId="77777777" w:rsidR="00DE2E59" w:rsidRDefault="00DE2E59" w:rsidP="0074375D">
      <w:pPr>
        <w:tabs>
          <w:tab w:val="left" w:pos="1710"/>
        </w:tabs>
      </w:pPr>
      <w:r>
        <w:t>___ Uterus</w:t>
      </w:r>
    </w:p>
    <w:p w14:paraId="3AEFD38D" w14:textId="77777777" w:rsidR="00DE2E59" w:rsidRPr="003A1B05" w:rsidRDefault="00DE2E59" w:rsidP="0074375D">
      <w:pPr>
        <w:tabs>
          <w:tab w:val="left" w:pos="1710"/>
        </w:tabs>
      </w:pPr>
      <w:r>
        <w:t>___ Cervix</w:t>
      </w:r>
    </w:p>
    <w:p w14:paraId="1D939FF7" w14:textId="77777777" w:rsidR="0008268A" w:rsidRDefault="0008268A" w:rsidP="0074375D">
      <w:pPr>
        <w:tabs>
          <w:tab w:val="left" w:pos="1710"/>
        </w:tabs>
      </w:pPr>
      <w:r>
        <w:t>___ Pelvic peritoneum</w:t>
      </w:r>
    </w:p>
    <w:p w14:paraId="436C951B" w14:textId="77777777" w:rsidR="0008268A" w:rsidRDefault="0008268A" w:rsidP="0074375D">
      <w:pPr>
        <w:tabs>
          <w:tab w:val="left" w:pos="1710"/>
        </w:tabs>
      </w:pPr>
      <w:r>
        <w:t>___ Abdominal peritoneum</w:t>
      </w:r>
    </w:p>
    <w:p w14:paraId="37A10680" w14:textId="77777777" w:rsidR="00947942" w:rsidRDefault="00947942" w:rsidP="0074375D">
      <w:pPr>
        <w:tabs>
          <w:tab w:val="left" w:pos="1710"/>
        </w:tabs>
      </w:pPr>
      <w:r>
        <w:t xml:space="preserve">___ </w:t>
      </w:r>
      <w:proofErr w:type="spellStart"/>
      <w:r>
        <w:t>Omentum</w:t>
      </w:r>
      <w:proofErr w:type="spellEnd"/>
    </w:p>
    <w:p w14:paraId="3783203C" w14:textId="77777777" w:rsidR="00947942" w:rsidRDefault="00947942" w:rsidP="0074375D">
      <w:pPr>
        <w:tabs>
          <w:tab w:val="left" w:pos="1710"/>
        </w:tabs>
      </w:pPr>
      <w:r>
        <w:t>___ Other organs/tissue (specify): ________________</w:t>
      </w:r>
    </w:p>
    <w:p w14:paraId="3C787F6E" w14:textId="77777777" w:rsidR="00947942" w:rsidRDefault="00947942" w:rsidP="0074375D">
      <w:pPr>
        <w:tabs>
          <w:tab w:val="left" w:pos="1710"/>
        </w:tabs>
      </w:pPr>
      <w:r>
        <w:t>___ Cannot be determined (explain</w:t>
      </w:r>
      <w:proofErr w:type="gramStart"/>
      <w:r>
        <w:t>):_</w:t>
      </w:r>
      <w:proofErr w:type="gramEnd"/>
      <w:r>
        <w:t xml:space="preserve">________________________ </w:t>
      </w:r>
    </w:p>
    <w:p w14:paraId="75BD6C6F" w14:textId="77777777" w:rsidR="008A78A7" w:rsidRDefault="008A78A7" w:rsidP="002B69A0"/>
    <w:p w14:paraId="7EF5D77B" w14:textId="77777777" w:rsidR="008A78A7" w:rsidRPr="00ED2A48" w:rsidRDefault="00734DE7" w:rsidP="0074375D">
      <w:pPr>
        <w:tabs>
          <w:tab w:val="left" w:pos="1710"/>
        </w:tabs>
        <w:rPr>
          <w:b/>
        </w:rPr>
      </w:pPr>
      <w:r w:rsidRPr="00ED2A48">
        <w:rPr>
          <w:b/>
        </w:rPr>
        <w:t>L</w:t>
      </w:r>
      <w:r w:rsidR="008A78A7" w:rsidRPr="00ED2A48">
        <w:rPr>
          <w:b/>
        </w:rPr>
        <w:t xml:space="preserve">argest </w:t>
      </w:r>
      <w:proofErr w:type="spellStart"/>
      <w:r w:rsidR="0047251B" w:rsidRPr="00ED2A48">
        <w:rPr>
          <w:b/>
        </w:rPr>
        <w:t>Extrapelvic</w:t>
      </w:r>
      <w:proofErr w:type="spellEnd"/>
      <w:r w:rsidR="0047251B" w:rsidRPr="00ED2A48">
        <w:rPr>
          <w:b/>
        </w:rPr>
        <w:t xml:space="preserve"> P</w:t>
      </w:r>
      <w:r w:rsidR="008A78A7" w:rsidRPr="00ED2A48">
        <w:rPr>
          <w:b/>
        </w:rPr>
        <w:t xml:space="preserve">eritoneal </w:t>
      </w:r>
      <w:r w:rsidR="0047251B" w:rsidRPr="00ED2A48">
        <w:rPr>
          <w:b/>
        </w:rPr>
        <w:t>F</w:t>
      </w:r>
      <w:r w:rsidR="008A78A7" w:rsidRPr="00ED2A48">
        <w:rPr>
          <w:b/>
        </w:rPr>
        <w:t>ocu</w:t>
      </w:r>
      <w:r w:rsidRPr="00ED2A48">
        <w:rPr>
          <w:b/>
        </w:rPr>
        <w:t>s</w:t>
      </w:r>
      <w:r w:rsidR="008A78A7" w:rsidRPr="00ED2A48">
        <w:rPr>
          <w:b/>
        </w:rPr>
        <w:t xml:space="preserve"> (required only if applicable)</w:t>
      </w:r>
    </w:p>
    <w:p w14:paraId="38587EF2" w14:textId="77777777" w:rsidR="00734DE7" w:rsidRDefault="00734DE7" w:rsidP="0074375D">
      <w:pPr>
        <w:tabs>
          <w:tab w:val="left" w:pos="1710"/>
        </w:tabs>
      </w:pPr>
      <w:r>
        <w:t xml:space="preserve">___ Microscopic </w:t>
      </w:r>
    </w:p>
    <w:p w14:paraId="360AEE18" w14:textId="77777777" w:rsidR="00734DE7" w:rsidRDefault="00734DE7" w:rsidP="0074375D">
      <w:pPr>
        <w:tabs>
          <w:tab w:val="left" w:pos="1710"/>
        </w:tabs>
      </w:pPr>
      <w:r>
        <w:t>___ Macroscopic (2 cm or less)</w:t>
      </w:r>
    </w:p>
    <w:p w14:paraId="5C5CE2F0" w14:textId="77777777" w:rsidR="0047251B" w:rsidRDefault="0047251B" w:rsidP="0074375D">
      <w:pPr>
        <w:tabs>
          <w:tab w:val="left" w:pos="1710"/>
        </w:tabs>
      </w:pPr>
      <w:r>
        <w:t>___ Macroscopic (greater than 2 cm)</w:t>
      </w:r>
    </w:p>
    <w:p w14:paraId="727AF151" w14:textId="77777777" w:rsidR="008A78A7" w:rsidRDefault="008A78A7" w:rsidP="008A78A7">
      <w:r>
        <w:t>___ Cannot be determined (explain): _____________________</w:t>
      </w:r>
    </w:p>
    <w:p w14:paraId="7188B259" w14:textId="77777777" w:rsidR="00037708" w:rsidRDefault="00037708" w:rsidP="008A78A7"/>
    <w:p w14:paraId="242EFF56" w14:textId="77777777" w:rsidR="008A78A7" w:rsidRDefault="00037708" w:rsidP="008A78A7">
      <w:r>
        <w:tab/>
      </w:r>
      <w:r w:rsidR="008A78A7">
        <w:t>Specify site</w:t>
      </w:r>
      <w:r w:rsidR="00292FB0">
        <w:t xml:space="preserve"> (if applicable)</w:t>
      </w:r>
      <w:r w:rsidR="008A78A7">
        <w:t>: _______________________</w:t>
      </w:r>
    </w:p>
    <w:p w14:paraId="3A065B96" w14:textId="77777777" w:rsidR="000165C8" w:rsidRDefault="000165C8" w:rsidP="002B69A0"/>
    <w:p w14:paraId="20F45F10" w14:textId="77777777" w:rsidR="00141F7D" w:rsidRDefault="00141F7D" w:rsidP="002B69A0">
      <w:pPr>
        <w:keepNext/>
        <w:rPr>
          <w:rFonts w:cs="Arial"/>
          <w:b/>
          <w:bCs/>
          <w:szCs w:val="22"/>
        </w:rPr>
      </w:pPr>
      <w:r w:rsidRPr="006D1DB9">
        <w:rPr>
          <w:rFonts w:cs="Arial"/>
          <w:b/>
          <w:bCs/>
          <w:szCs w:val="22"/>
        </w:rPr>
        <w:t>Peritoneal</w:t>
      </w:r>
      <w:r w:rsidR="00325471">
        <w:rPr>
          <w:rFonts w:cs="Arial"/>
          <w:b/>
          <w:bCs/>
          <w:szCs w:val="22"/>
        </w:rPr>
        <w:t>/</w:t>
      </w:r>
      <w:r w:rsidRPr="006D1DB9">
        <w:rPr>
          <w:rFonts w:cs="Arial"/>
          <w:b/>
          <w:bCs/>
          <w:szCs w:val="22"/>
        </w:rPr>
        <w:t>Ascitic Fluid</w:t>
      </w:r>
    </w:p>
    <w:p w14:paraId="59EFACEC" w14:textId="77777777" w:rsidR="00141F7D" w:rsidRPr="00E679E0" w:rsidRDefault="00141F7D" w:rsidP="002B69A0">
      <w:pPr>
        <w:keepNext/>
        <w:rPr>
          <w:rFonts w:cs="Arial"/>
          <w:bCs/>
          <w:szCs w:val="22"/>
        </w:rPr>
      </w:pPr>
      <w:r w:rsidRPr="00E679E0">
        <w:rPr>
          <w:rFonts w:cs="Arial"/>
          <w:bCs/>
          <w:szCs w:val="22"/>
        </w:rPr>
        <w:t xml:space="preserve">___ Not </w:t>
      </w:r>
      <w:r w:rsidR="004B7F3E">
        <w:rPr>
          <w:rFonts w:cs="Arial"/>
          <w:bCs/>
          <w:szCs w:val="22"/>
        </w:rPr>
        <w:t>submitted</w:t>
      </w:r>
      <w:r w:rsidR="00295CEB">
        <w:rPr>
          <w:rFonts w:cs="Arial"/>
          <w:bCs/>
          <w:szCs w:val="22"/>
        </w:rPr>
        <w:t>/</w:t>
      </w:r>
      <w:r w:rsidRPr="00E679E0">
        <w:rPr>
          <w:rFonts w:cs="Arial"/>
          <w:bCs/>
          <w:szCs w:val="22"/>
        </w:rPr>
        <w:t>unknown</w:t>
      </w:r>
    </w:p>
    <w:p w14:paraId="5AC9B7D8" w14:textId="77777777" w:rsidR="00141F7D" w:rsidRPr="006D1DB9" w:rsidRDefault="00141F7D" w:rsidP="002B69A0">
      <w:pPr>
        <w:keepNext/>
      </w:pPr>
      <w:r w:rsidRPr="006D1DB9">
        <w:rPr>
          <w:bCs/>
        </w:rPr>
        <w:t>___ Negative for malignancy</w:t>
      </w:r>
      <w:r>
        <w:rPr>
          <w:bCs/>
        </w:rPr>
        <w:t xml:space="preserve"> (</w:t>
      </w:r>
      <w:r w:rsidRPr="006D1DB9">
        <w:rPr>
          <w:bCs/>
        </w:rPr>
        <w:t>normal/benign</w:t>
      </w:r>
      <w:r>
        <w:rPr>
          <w:bCs/>
        </w:rPr>
        <w:t>)</w:t>
      </w:r>
      <w:r w:rsidRPr="006D1DB9">
        <w:t xml:space="preserve"> </w:t>
      </w:r>
    </w:p>
    <w:p w14:paraId="079EB8B5" w14:textId="17345B3D" w:rsidR="00141F7D" w:rsidRDefault="00141F7D" w:rsidP="002B69A0">
      <w:pPr>
        <w:keepNext/>
        <w:rPr>
          <w:bCs/>
        </w:rPr>
      </w:pPr>
      <w:r w:rsidRPr="006D1DB9">
        <w:rPr>
          <w:bCs/>
        </w:rPr>
        <w:t>___ Atypical and/or suspicious (</w:t>
      </w:r>
      <w:r>
        <w:rPr>
          <w:bCs/>
        </w:rPr>
        <w:t>explain</w:t>
      </w:r>
      <w:r w:rsidRPr="006D1DB9">
        <w:rPr>
          <w:bCs/>
        </w:rPr>
        <w:t>)</w:t>
      </w:r>
      <w:r>
        <w:rPr>
          <w:bCs/>
        </w:rPr>
        <w:t>: ____________________</w:t>
      </w:r>
    </w:p>
    <w:p w14:paraId="706B7446" w14:textId="77777777" w:rsidR="005268FC" w:rsidRDefault="005268FC" w:rsidP="005268FC">
      <w:pPr>
        <w:keepNext/>
        <w:rPr>
          <w:bCs/>
        </w:rPr>
      </w:pPr>
      <w:r>
        <w:rPr>
          <w:bCs/>
        </w:rPr>
        <w:t>___ Neoplastic cells (applicable only to borderline/atypical proliferative tumor)</w:t>
      </w:r>
    </w:p>
    <w:p w14:paraId="6F20A60F" w14:textId="77777777" w:rsidR="00141F7D" w:rsidRPr="006D1DB9" w:rsidRDefault="00141F7D" w:rsidP="002B69A0">
      <w:pPr>
        <w:keepNext/>
        <w:rPr>
          <w:bCs/>
        </w:rPr>
      </w:pPr>
      <w:r w:rsidRPr="006D1DB9">
        <w:rPr>
          <w:bCs/>
        </w:rPr>
        <w:t>___ Malignant (positive for malignancy)</w:t>
      </w:r>
    </w:p>
    <w:p w14:paraId="528F7107" w14:textId="77777777" w:rsidR="00141F7D" w:rsidRDefault="00141F7D" w:rsidP="002B69A0">
      <w:pPr>
        <w:rPr>
          <w:bCs/>
        </w:rPr>
      </w:pPr>
      <w:r w:rsidRPr="006D1DB9">
        <w:rPr>
          <w:bCs/>
        </w:rPr>
        <w:t>___ Unsatisfactory/nondiagnostic (</w:t>
      </w:r>
      <w:r>
        <w:rPr>
          <w:bCs/>
        </w:rPr>
        <w:t>explain</w:t>
      </w:r>
      <w:r w:rsidRPr="006D1DB9">
        <w:rPr>
          <w:bCs/>
        </w:rPr>
        <w:t>): ______________________</w:t>
      </w:r>
    </w:p>
    <w:p w14:paraId="63F002D1" w14:textId="77777777" w:rsidR="00DB17F1" w:rsidRPr="00CA390C" w:rsidRDefault="00DB17F1" w:rsidP="00DB17F1">
      <w:r>
        <w:t>___ Other (specify): _______________________</w:t>
      </w:r>
    </w:p>
    <w:p w14:paraId="09A8EDA3" w14:textId="77777777" w:rsidR="00894916" w:rsidRPr="006D1DB9" w:rsidRDefault="00894916" w:rsidP="002B69A0">
      <w:pPr>
        <w:rPr>
          <w:bCs/>
        </w:rPr>
      </w:pPr>
      <w:r>
        <w:rPr>
          <w:bCs/>
        </w:rPr>
        <w:t>___ Results pending</w:t>
      </w:r>
    </w:p>
    <w:p w14:paraId="30B1344C" w14:textId="77777777" w:rsidR="00141F7D" w:rsidRDefault="00141F7D" w:rsidP="002B69A0"/>
    <w:p w14:paraId="19301649" w14:textId="77777777" w:rsidR="00BD203E" w:rsidRDefault="00E24850" w:rsidP="002B69A0">
      <w:pPr>
        <w:keepNext/>
        <w:rPr>
          <w:rFonts w:cs="Arial"/>
          <w:b/>
          <w:bCs/>
          <w:szCs w:val="22"/>
        </w:rPr>
      </w:pPr>
      <w:r>
        <w:rPr>
          <w:rFonts w:cs="Arial"/>
          <w:b/>
          <w:bCs/>
          <w:szCs w:val="22"/>
        </w:rPr>
        <w:t xml:space="preserve">+ </w:t>
      </w:r>
      <w:r w:rsidR="00BD203E" w:rsidRPr="006D1DB9">
        <w:rPr>
          <w:rFonts w:cs="Arial"/>
          <w:b/>
          <w:bCs/>
          <w:szCs w:val="22"/>
        </w:rPr>
        <w:t>P</w:t>
      </w:r>
      <w:r w:rsidR="00BD203E">
        <w:rPr>
          <w:rFonts w:cs="Arial"/>
          <w:b/>
          <w:bCs/>
          <w:szCs w:val="22"/>
        </w:rPr>
        <w:t>leural</w:t>
      </w:r>
      <w:r w:rsidR="00BD203E" w:rsidRPr="006D1DB9">
        <w:rPr>
          <w:rFonts w:cs="Arial"/>
          <w:b/>
          <w:bCs/>
          <w:szCs w:val="22"/>
        </w:rPr>
        <w:t xml:space="preserve"> </w:t>
      </w:r>
      <w:r w:rsidR="00BD203E">
        <w:rPr>
          <w:rFonts w:cs="Arial"/>
          <w:b/>
          <w:bCs/>
          <w:szCs w:val="22"/>
        </w:rPr>
        <w:t>Fluid</w:t>
      </w:r>
    </w:p>
    <w:p w14:paraId="64D3BDB8" w14:textId="77777777" w:rsidR="00141F7D" w:rsidRPr="00E679E0" w:rsidRDefault="00E24850" w:rsidP="002B69A0">
      <w:pPr>
        <w:keepNext/>
        <w:rPr>
          <w:rFonts w:cs="Arial"/>
          <w:bCs/>
          <w:szCs w:val="22"/>
        </w:rPr>
      </w:pPr>
      <w:r>
        <w:rPr>
          <w:rFonts w:cs="Arial"/>
          <w:bCs/>
          <w:szCs w:val="22"/>
        </w:rPr>
        <w:t>+</w:t>
      </w:r>
      <w:r w:rsidR="00141F7D" w:rsidRPr="00E679E0">
        <w:rPr>
          <w:rFonts w:cs="Arial"/>
          <w:bCs/>
          <w:szCs w:val="22"/>
        </w:rPr>
        <w:t xml:space="preserve">___ Not </w:t>
      </w:r>
      <w:r w:rsidR="004B7F3E">
        <w:rPr>
          <w:rFonts w:cs="Arial"/>
          <w:bCs/>
          <w:szCs w:val="22"/>
        </w:rPr>
        <w:t>submitted</w:t>
      </w:r>
      <w:r w:rsidR="004B7F3E" w:rsidRPr="00E679E0">
        <w:rPr>
          <w:rFonts w:cs="Arial"/>
          <w:bCs/>
          <w:szCs w:val="22"/>
        </w:rPr>
        <w:t xml:space="preserve"> </w:t>
      </w:r>
      <w:r w:rsidR="00DF67F4">
        <w:rPr>
          <w:rFonts w:cs="Arial"/>
          <w:bCs/>
          <w:szCs w:val="22"/>
        </w:rPr>
        <w:t>/ unknown</w:t>
      </w:r>
    </w:p>
    <w:p w14:paraId="2A221576" w14:textId="77777777" w:rsidR="00141F7D" w:rsidRPr="006D1DB9" w:rsidRDefault="00E24850" w:rsidP="002B69A0">
      <w:pPr>
        <w:keepNext/>
      </w:pPr>
      <w:r>
        <w:rPr>
          <w:bCs/>
        </w:rPr>
        <w:t>+</w:t>
      </w:r>
      <w:r w:rsidR="00141F7D" w:rsidRPr="006D1DB9">
        <w:rPr>
          <w:bCs/>
        </w:rPr>
        <w:t>___ Negative for malignancy</w:t>
      </w:r>
      <w:r w:rsidR="00141F7D">
        <w:rPr>
          <w:bCs/>
        </w:rPr>
        <w:t xml:space="preserve"> (</w:t>
      </w:r>
      <w:r w:rsidR="00141F7D" w:rsidRPr="006D1DB9">
        <w:rPr>
          <w:bCs/>
        </w:rPr>
        <w:t>normal/benign</w:t>
      </w:r>
      <w:r w:rsidR="00141F7D">
        <w:rPr>
          <w:bCs/>
        </w:rPr>
        <w:t>)</w:t>
      </w:r>
      <w:r w:rsidR="00141F7D" w:rsidRPr="006D1DB9">
        <w:t xml:space="preserve"> </w:t>
      </w:r>
    </w:p>
    <w:p w14:paraId="789E0CA2" w14:textId="77777777" w:rsidR="00141F7D" w:rsidRDefault="00E24850" w:rsidP="002B69A0">
      <w:pPr>
        <w:keepNext/>
        <w:rPr>
          <w:bCs/>
        </w:rPr>
      </w:pPr>
      <w:r>
        <w:rPr>
          <w:bCs/>
        </w:rPr>
        <w:t>+</w:t>
      </w:r>
      <w:r w:rsidR="00141F7D" w:rsidRPr="006D1DB9">
        <w:rPr>
          <w:bCs/>
        </w:rPr>
        <w:t>___ Atypical and/or suspicious (</w:t>
      </w:r>
      <w:r w:rsidR="00141F7D">
        <w:rPr>
          <w:bCs/>
        </w:rPr>
        <w:t>explain</w:t>
      </w:r>
      <w:r w:rsidR="00141F7D" w:rsidRPr="006D1DB9">
        <w:rPr>
          <w:bCs/>
        </w:rPr>
        <w:t>)</w:t>
      </w:r>
      <w:r w:rsidR="00141F7D">
        <w:rPr>
          <w:bCs/>
        </w:rPr>
        <w:t>: ____________________</w:t>
      </w:r>
    </w:p>
    <w:p w14:paraId="6257889A" w14:textId="77777777" w:rsidR="00141F7D" w:rsidRPr="006D1DB9" w:rsidRDefault="00E24850" w:rsidP="002B69A0">
      <w:pPr>
        <w:keepNext/>
        <w:rPr>
          <w:bCs/>
        </w:rPr>
      </w:pPr>
      <w:r>
        <w:rPr>
          <w:bCs/>
        </w:rPr>
        <w:t>+</w:t>
      </w:r>
      <w:r w:rsidR="00141F7D" w:rsidRPr="006D1DB9">
        <w:rPr>
          <w:bCs/>
        </w:rPr>
        <w:t>___ Malignant (positive for malignancy)</w:t>
      </w:r>
    </w:p>
    <w:p w14:paraId="53206F8F" w14:textId="77777777" w:rsidR="00141F7D" w:rsidRDefault="00E24850" w:rsidP="002B69A0">
      <w:pPr>
        <w:rPr>
          <w:bCs/>
        </w:rPr>
      </w:pPr>
      <w:r>
        <w:rPr>
          <w:bCs/>
        </w:rPr>
        <w:t>+</w:t>
      </w:r>
      <w:r w:rsidR="00141F7D" w:rsidRPr="006D1DB9">
        <w:rPr>
          <w:bCs/>
        </w:rPr>
        <w:t>___ Unsatisfactory/nondiagnostic (</w:t>
      </w:r>
      <w:r w:rsidR="00141F7D">
        <w:rPr>
          <w:bCs/>
        </w:rPr>
        <w:t>explain</w:t>
      </w:r>
      <w:r w:rsidR="00141F7D" w:rsidRPr="006D1DB9">
        <w:rPr>
          <w:bCs/>
        </w:rPr>
        <w:t>): ______________________</w:t>
      </w:r>
    </w:p>
    <w:p w14:paraId="1E64A535" w14:textId="77777777" w:rsidR="00894916" w:rsidRPr="006D1DB9" w:rsidRDefault="00894916" w:rsidP="002B69A0">
      <w:pPr>
        <w:rPr>
          <w:bCs/>
        </w:rPr>
      </w:pPr>
      <w:r>
        <w:rPr>
          <w:bCs/>
        </w:rPr>
        <w:t>+___ Results pending</w:t>
      </w:r>
    </w:p>
    <w:p w14:paraId="16229715" w14:textId="77777777" w:rsidR="00141F7D" w:rsidRPr="00CA390C" w:rsidRDefault="00141F7D" w:rsidP="002B69A0"/>
    <w:p w14:paraId="480AB647" w14:textId="77777777" w:rsidR="000165C8" w:rsidRDefault="000165C8" w:rsidP="00370B23">
      <w:pPr>
        <w:keepNext/>
        <w:ind w:left="180" w:hanging="180"/>
        <w:rPr>
          <w:b/>
          <w:kern w:val="20"/>
        </w:rPr>
      </w:pPr>
      <w:r w:rsidRPr="00CA390C">
        <w:rPr>
          <w:b/>
          <w:kern w:val="20"/>
        </w:rPr>
        <w:lastRenderedPageBreak/>
        <w:t>Treatment Effect (</w:t>
      </w:r>
      <w:r w:rsidR="00DF7C9D">
        <w:rPr>
          <w:b/>
          <w:kern w:val="20"/>
        </w:rPr>
        <w:t>required only for</w:t>
      </w:r>
      <w:r w:rsidRPr="00CA390C">
        <w:rPr>
          <w:b/>
          <w:kern w:val="20"/>
        </w:rPr>
        <w:t xml:space="preserve"> </w:t>
      </w:r>
      <w:r w:rsidR="009E1A85">
        <w:rPr>
          <w:b/>
          <w:kern w:val="20"/>
        </w:rPr>
        <w:t xml:space="preserve">high-grade serous </w:t>
      </w:r>
      <w:r w:rsidRPr="00CA390C">
        <w:rPr>
          <w:b/>
          <w:kern w:val="20"/>
        </w:rPr>
        <w:t xml:space="preserve">carcinomas) </w:t>
      </w:r>
      <w:r w:rsidR="007400D4">
        <w:rPr>
          <w:b/>
          <w:kern w:val="20"/>
        </w:rPr>
        <w:t>(Note J)</w:t>
      </w:r>
    </w:p>
    <w:p w14:paraId="5DFF9DBA" w14:textId="77777777" w:rsidR="00DF7C9D" w:rsidRPr="00D50504" w:rsidRDefault="00DF7C9D" w:rsidP="00370B23">
      <w:pPr>
        <w:keepNext/>
        <w:ind w:left="180" w:hanging="180"/>
        <w:rPr>
          <w:i/>
          <w:kern w:val="20"/>
          <w:sz w:val="18"/>
          <w:szCs w:val="18"/>
        </w:rPr>
      </w:pPr>
      <w:r w:rsidRPr="00D50504">
        <w:rPr>
          <w:i/>
          <w:kern w:val="20"/>
          <w:sz w:val="18"/>
          <w:szCs w:val="18"/>
        </w:rPr>
        <w:t xml:space="preserve">Note: </w:t>
      </w:r>
      <w:r>
        <w:rPr>
          <w:i/>
          <w:kern w:val="20"/>
          <w:sz w:val="18"/>
          <w:szCs w:val="18"/>
        </w:rPr>
        <w:t>Treatment effect is</w:t>
      </w:r>
      <w:r w:rsidRPr="00D50504">
        <w:rPr>
          <w:i/>
          <w:kern w:val="20"/>
          <w:sz w:val="18"/>
          <w:szCs w:val="18"/>
        </w:rPr>
        <w:t xml:space="preserve"> based on assessment of residual tumor in the </w:t>
      </w:r>
      <w:proofErr w:type="spellStart"/>
      <w:r w:rsidRPr="00D50504">
        <w:rPr>
          <w:i/>
          <w:kern w:val="20"/>
          <w:sz w:val="18"/>
          <w:szCs w:val="18"/>
        </w:rPr>
        <w:t>omentum</w:t>
      </w:r>
      <w:proofErr w:type="spellEnd"/>
      <w:r w:rsidRPr="00D50504">
        <w:rPr>
          <w:i/>
          <w:kern w:val="20"/>
          <w:sz w:val="18"/>
          <w:szCs w:val="18"/>
        </w:rPr>
        <w:t>.</w:t>
      </w:r>
    </w:p>
    <w:p w14:paraId="3252E3E7" w14:textId="77777777" w:rsidR="00DF7C9D" w:rsidRDefault="00DF7C9D" w:rsidP="00370B23">
      <w:pPr>
        <w:pStyle w:val="Footer"/>
        <w:keepNext/>
        <w:tabs>
          <w:tab w:val="clear" w:pos="4320"/>
          <w:tab w:val="clear" w:pos="8640"/>
        </w:tabs>
        <w:rPr>
          <w:kern w:val="20"/>
        </w:rPr>
      </w:pPr>
      <w:r w:rsidRPr="00CA390C">
        <w:rPr>
          <w:kern w:val="20"/>
        </w:rPr>
        <w:t xml:space="preserve">___ No </w:t>
      </w:r>
      <w:r>
        <w:rPr>
          <w:kern w:val="20"/>
        </w:rPr>
        <w:t>known presurgical therapy</w:t>
      </w:r>
      <w:r w:rsidRPr="00CA390C" w:rsidDel="00DF7C9D">
        <w:rPr>
          <w:kern w:val="20"/>
        </w:rPr>
        <w:t xml:space="preserve"> </w:t>
      </w:r>
    </w:p>
    <w:p w14:paraId="30FDEE02" w14:textId="77777777" w:rsidR="000165C8" w:rsidRPr="00CA390C" w:rsidRDefault="000165C8" w:rsidP="00370B23">
      <w:pPr>
        <w:pStyle w:val="Footer"/>
        <w:keepNext/>
        <w:tabs>
          <w:tab w:val="clear" w:pos="4320"/>
          <w:tab w:val="clear" w:pos="8640"/>
        </w:tabs>
        <w:rPr>
          <w:kern w:val="20"/>
        </w:rPr>
      </w:pPr>
      <w:r w:rsidRPr="00CA390C">
        <w:rPr>
          <w:kern w:val="20"/>
        </w:rPr>
        <w:t>___ No definite or minimal response identified (</w:t>
      </w:r>
      <w:r w:rsidR="00D33C52">
        <w:rPr>
          <w:kern w:val="20"/>
        </w:rPr>
        <w:t xml:space="preserve">chemotherapy response score </w:t>
      </w:r>
      <w:r w:rsidR="00E24850">
        <w:rPr>
          <w:kern w:val="20"/>
        </w:rPr>
        <w:t xml:space="preserve">1 </w:t>
      </w:r>
      <w:r w:rsidR="00D33C52">
        <w:rPr>
          <w:kern w:val="20"/>
        </w:rPr>
        <w:t>[CRS</w:t>
      </w:r>
      <w:r w:rsidR="00E24850">
        <w:rPr>
          <w:kern w:val="20"/>
        </w:rPr>
        <w:t xml:space="preserve"> 1]</w:t>
      </w:r>
      <w:r w:rsidR="007400D4">
        <w:rPr>
          <w:kern w:val="20"/>
        </w:rPr>
        <w:t>)</w:t>
      </w:r>
    </w:p>
    <w:p w14:paraId="18A09B72" w14:textId="77777777" w:rsidR="007400D4" w:rsidRDefault="000165C8" w:rsidP="00370B23">
      <w:pPr>
        <w:pStyle w:val="Footer"/>
        <w:keepNext/>
        <w:tabs>
          <w:tab w:val="clear" w:pos="4320"/>
          <w:tab w:val="clear" w:pos="8640"/>
        </w:tabs>
        <w:rPr>
          <w:kern w:val="20"/>
        </w:rPr>
      </w:pPr>
      <w:r w:rsidRPr="00CA390C">
        <w:rPr>
          <w:kern w:val="20"/>
        </w:rPr>
        <w:t xml:space="preserve">___ </w:t>
      </w:r>
      <w:r w:rsidR="007400D4">
        <w:rPr>
          <w:kern w:val="20"/>
        </w:rPr>
        <w:t>Moderate response identified (CRS 2)</w:t>
      </w:r>
    </w:p>
    <w:p w14:paraId="64781A49" w14:textId="77777777" w:rsidR="000165C8" w:rsidRPr="00CA390C" w:rsidRDefault="00D70525" w:rsidP="002B69A0">
      <w:pPr>
        <w:pStyle w:val="Footer"/>
        <w:tabs>
          <w:tab w:val="clear" w:pos="4320"/>
          <w:tab w:val="clear" w:pos="8640"/>
        </w:tabs>
        <w:rPr>
          <w:kern w:val="20"/>
        </w:rPr>
      </w:pPr>
      <w:r>
        <w:rPr>
          <w:kern w:val="20"/>
        </w:rPr>
        <w:t xml:space="preserve">___ </w:t>
      </w:r>
      <w:r w:rsidR="000165C8" w:rsidRPr="00CA390C">
        <w:rPr>
          <w:kern w:val="20"/>
        </w:rPr>
        <w:t xml:space="preserve">Marked response </w:t>
      </w:r>
      <w:r w:rsidR="007400D4">
        <w:rPr>
          <w:kern w:val="20"/>
        </w:rPr>
        <w:t xml:space="preserve">with no or </w:t>
      </w:r>
      <w:r w:rsidR="000165C8" w:rsidRPr="00CA390C">
        <w:rPr>
          <w:kern w:val="20"/>
        </w:rPr>
        <w:t>minimal residual cancer</w:t>
      </w:r>
      <w:r w:rsidR="007400D4">
        <w:rPr>
          <w:kern w:val="20"/>
        </w:rPr>
        <w:t xml:space="preserve"> (CRS 3</w:t>
      </w:r>
      <w:r w:rsidR="000165C8" w:rsidRPr="00CA390C">
        <w:rPr>
          <w:kern w:val="20"/>
        </w:rPr>
        <w:t>)</w:t>
      </w:r>
    </w:p>
    <w:p w14:paraId="6E95535C" w14:textId="77777777" w:rsidR="000165C8" w:rsidRDefault="009F577A" w:rsidP="002B69A0">
      <w:r>
        <w:t>___ Cannot be determined</w:t>
      </w:r>
    </w:p>
    <w:p w14:paraId="71ABDF63" w14:textId="77777777" w:rsidR="009F577A" w:rsidRDefault="009F577A" w:rsidP="002B69A0"/>
    <w:p w14:paraId="69A5D99D" w14:textId="77777777" w:rsidR="00480D0A" w:rsidRDefault="00480D0A" w:rsidP="00480D0A">
      <w:pPr>
        <w:keepNext/>
        <w:ind w:left="1080" w:hanging="1080"/>
        <w:rPr>
          <w:rFonts w:cs="Arial"/>
          <w:b/>
          <w:bCs/>
          <w:szCs w:val="22"/>
        </w:rPr>
      </w:pPr>
      <w:r>
        <w:rPr>
          <w:rFonts w:cs="Arial"/>
          <w:b/>
          <w:bCs/>
          <w:szCs w:val="22"/>
        </w:rPr>
        <w:t>Regional Lymph Nodes</w:t>
      </w:r>
      <w:r w:rsidRPr="008C6E40">
        <w:rPr>
          <w:rFonts w:cs="Arial"/>
          <w:b/>
          <w:bCs/>
          <w:szCs w:val="22"/>
        </w:rPr>
        <w:t xml:space="preserve"> </w:t>
      </w:r>
    </w:p>
    <w:p w14:paraId="1A9A5798" w14:textId="77777777" w:rsidR="00480D0A" w:rsidRPr="00345EBF" w:rsidRDefault="00480D0A" w:rsidP="001B2BC6">
      <w:pPr>
        <w:keepNext/>
        <w:spacing w:before="60"/>
        <w:rPr>
          <w:rFonts w:cs="Arial"/>
          <w:i/>
          <w:color w:val="000000"/>
          <w:sz w:val="18"/>
          <w:szCs w:val="18"/>
        </w:rPr>
      </w:pPr>
      <w:r w:rsidRPr="00345EBF">
        <w:rPr>
          <w:i/>
          <w:sz w:val="18"/>
          <w:szCs w:val="18"/>
        </w:rPr>
        <w:t xml:space="preserve">Note: For </w:t>
      </w:r>
      <w:r w:rsidRPr="00ED516D">
        <w:rPr>
          <w:i/>
          <w:sz w:val="18"/>
          <w:szCs w:val="18"/>
        </w:rPr>
        <w:t xml:space="preserve">ovarian, fallopian tube, or primary peritoneal tumors, </w:t>
      </w:r>
      <w:r w:rsidR="00DB60C2">
        <w:rPr>
          <w:i/>
          <w:iCs/>
          <w:color w:val="000000"/>
          <w:sz w:val="18"/>
          <w:szCs w:val="18"/>
        </w:rPr>
        <w:t>lymph nodes designated as pelvic</w:t>
      </w:r>
      <w:r w:rsidR="001F36A3">
        <w:rPr>
          <w:i/>
          <w:iCs/>
          <w:color w:val="000000"/>
          <w:sz w:val="18"/>
          <w:szCs w:val="18"/>
        </w:rPr>
        <w:t>;</w:t>
      </w:r>
      <w:r w:rsidR="00DB60C2">
        <w:rPr>
          <w:i/>
          <w:iCs/>
          <w:color w:val="000000"/>
          <w:sz w:val="18"/>
          <w:szCs w:val="18"/>
        </w:rPr>
        <w:t xml:space="preserve"> (parametrial, obturator, internal iliac (hypogastric), external iliac, common iliac, sacral, presacral), para-aortic, and retroperitoneal are considered regional lymph nodes</w:t>
      </w:r>
      <w:r w:rsidRPr="00ED516D">
        <w:rPr>
          <w:i/>
          <w:sz w:val="18"/>
          <w:szCs w:val="18"/>
        </w:rPr>
        <w:t xml:space="preserve">. Although not specifically named </w:t>
      </w:r>
      <w:r w:rsidRPr="00345EBF">
        <w:rPr>
          <w:i/>
          <w:sz w:val="18"/>
          <w:szCs w:val="18"/>
        </w:rPr>
        <w:t>by AJCC or FIGO, intra-omental and peri-intestinal lymph nodes, are also regarded as regional lymph nodes for staging purposes.</w:t>
      </w:r>
      <w:r w:rsidRPr="00ED516D">
        <w:rPr>
          <w:i/>
          <w:sz w:val="18"/>
          <w:szCs w:val="18"/>
        </w:rPr>
        <w:t xml:space="preserve"> </w:t>
      </w:r>
      <w:r w:rsidRPr="00ED516D">
        <w:rPr>
          <w:rFonts w:cs="Arial"/>
          <w:bCs/>
          <w:i/>
          <w:color w:val="000000"/>
          <w:sz w:val="18"/>
          <w:szCs w:val="18"/>
        </w:rPr>
        <w:t xml:space="preserve">Any other involved nodes should be categorized as metastases (pM1) and commented on in the distant metastasis section. </w:t>
      </w:r>
      <w:r w:rsidRPr="00345EBF">
        <w:rPr>
          <w:rFonts w:cs="Arial"/>
          <w:bCs/>
          <w:i/>
          <w:color w:val="000000"/>
          <w:sz w:val="18"/>
          <w:szCs w:val="18"/>
        </w:rPr>
        <w:t>Presence of isolated tumor cells</w:t>
      </w:r>
      <w:r w:rsidRPr="00ED516D">
        <w:rPr>
          <w:rFonts w:cs="Arial"/>
          <w:bCs/>
          <w:i/>
          <w:color w:val="000000"/>
          <w:sz w:val="18"/>
          <w:szCs w:val="18"/>
        </w:rPr>
        <w:t xml:space="preserve"> no greater than 0.2 mm </w:t>
      </w:r>
      <w:r w:rsidRPr="00ED516D">
        <w:rPr>
          <w:rFonts w:cs="Arial"/>
          <w:i/>
          <w:color w:val="000000"/>
          <w:sz w:val="18"/>
          <w:szCs w:val="18"/>
        </w:rPr>
        <w:t>in regional lymph node(s) is considered N0 (i+).</w:t>
      </w:r>
    </w:p>
    <w:p w14:paraId="2E1F29DA" w14:textId="77777777" w:rsidR="00480D0A" w:rsidRDefault="00480D0A" w:rsidP="00480D0A"/>
    <w:p w14:paraId="7C955C8B" w14:textId="77777777" w:rsidR="00480D0A" w:rsidRDefault="00480D0A" w:rsidP="00480D0A">
      <w:r>
        <w:t>___ No lymph nodes submitted or found</w:t>
      </w:r>
    </w:p>
    <w:p w14:paraId="090C4439" w14:textId="77777777" w:rsidR="00047EF8" w:rsidRDefault="00047EF8" w:rsidP="00480D0A"/>
    <w:p w14:paraId="36A1FEC6" w14:textId="77777777" w:rsidR="00A65910" w:rsidRPr="00E96B45" w:rsidRDefault="00A65910" w:rsidP="00A65910">
      <w:pPr>
        <w:rPr>
          <w:rFonts w:eastAsia="Cambria"/>
          <w:i/>
          <w:color w:val="000000"/>
          <w:szCs w:val="24"/>
          <w:u w:val="single"/>
        </w:rPr>
      </w:pPr>
      <w:r w:rsidRPr="00E96B45">
        <w:rPr>
          <w:rFonts w:eastAsia="Cambria"/>
          <w:i/>
          <w:color w:val="000000"/>
          <w:szCs w:val="24"/>
          <w:u w:val="single"/>
        </w:rPr>
        <w:t>Lymph Node Examination (</w:t>
      </w:r>
      <w:r w:rsidRPr="00E96B45">
        <w:rPr>
          <w:rFonts w:eastAsia="Cambria"/>
          <w:i/>
          <w:kern w:val="20"/>
          <w:szCs w:val="24"/>
          <w:u w:val="single"/>
        </w:rPr>
        <w:t xml:space="preserve">required only if lymph nodes are present in </w:t>
      </w:r>
      <w:r>
        <w:rPr>
          <w:rFonts w:eastAsia="Cambria"/>
          <w:i/>
          <w:kern w:val="20"/>
          <w:szCs w:val="24"/>
          <w:u w:val="single"/>
        </w:rPr>
        <w:t xml:space="preserve">the </w:t>
      </w:r>
      <w:r w:rsidRPr="00E96B45">
        <w:rPr>
          <w:rFonts w:eastAsia="Cambria"/>
          <w:i/>
          <w:kern w:val="20"/>
          <w:szCs w:val="24"/>
          <w:u w:val="single"/>
        </w:rPr>
        <w:t>specimen)</w:t>
      </w:r>
    </w:p>
    <w:p w14:paraId="7FB7B104" w14:textId="77777777" w:rsidR="00A65910" w:rsidRDefault="00A65910" w:rsidP="00480D0A"/>
    <w:p w14:paraId="450EE468" w14:textId="77777777" w:rsidR="00047EF8" w:rsidRDefault="00047EF8" w:rsidP="00480D0A">
      <w:r>
        <w:t>___ All lymph nodes negative for tumor cells</w:t>
      </w:r>
    </w:p>
    <w:p w14:paraId="675D50A8" w14:textId="77777777" w:rsidR="00047EF8" w:rsidRDefault="00047EF8" w:rsidP="00480D0A"/>
    <w:p w14:paraId="01EC25EF" w14:textId="77777777" w:rsidR="00047EF8" w:rsidRDefault="00047EF8" w:rsidP="00480D0A">
      <w:r>
        <w:t>___ Positive for tumor cells</w:t>
      </w:r>
      <w:r w:rsidR="008D584E">
        <w:t xml:space="preserve"> (select all that apply)</w:t>
      </w:r>
    </w:p>
    <w:p w14:paraId="5B7800B0" w14:textId="77777777" w:rsidR="00480D0A" w:rsidRPr="00A76DF9" w:rsidRDefault="00480D0A" w:rsidP="00624216">
      <w:pPr>
        <w:keepNext/>
        <w:keepLines/>
        <w:ind w:firstLine="720"/>
        <w:rPr>
          <w:rFonts w:cs="Arial"/>
          <w:kern w:val="20"/>
        </w:rPr>
      </w:pPr>
      <w:r w:rsidRPr="00A76DF9">
        <w:rPr>
          <w:rFonts w:cs="Arial"/>
          <w:kern w:val="20"/>
        </w:rPr>
        <w:t xml:space="preserve">Number of Nodes with Metastasis </w:t>
      </w:r>
      <w:r>
        <w:rPr>
          <w:rFonts w:cs="Arial"/>
          <w:kern w:val="20"/>
        </w:rPr>
        <w:t>G</w:t>
      </w:r>
      <w:r w:rsidRPr="00A76DF9">
        <w:rPr>
          <w:rFonts w:cs="Arial"/>
          <w:kern w:val="20"/>
        </w:rPr>
        <w:t xml:space="preserve">reater than 10 mm:  </w:t>
      </w:r>
      <w:r>
        <w:rPr>
          <w:rFonts w:cs="Arial"/>
          <w:kern w:val="20"/>
        </w:rPr>
        <w:t>_</w:t>
      </w:r>
      <w:r w:rsidRPr="00A76DF9">
        <w:rPr>
          <w:rFonts w:cs="Arial"/>
          <w:kern w:val="20"/>
        </w:rPr>
        <w:t>____</w:t>
      </w:r>
    </w:p>
    <w:p w14:paraId="25BF48FE" w14:textId="77777777" w:rsidR="00480D0A" w:rsidRPr="00A76DF9" w:rsidRDefault="00480D0A" w:rsidP="00624216">
      <w:pPr>
        <w:keepNext/>
        <w:keepLines/>
        <w:ind w:firstLine="720"/>
        <w:rPr>
          <w:rFonts w:cs="Arial"/>
          <w:kern w:val="20"/>
        </w:rPr>
      </w:pPr>
      <w:r w:rsidRPr="00A76DF9">
        <w:rPr>
          <w:rFonts w:cs="Arial"/>
          <w:kern w:val="20"/>
        </w:rPr>
        <w:t>Number of Nodes with M</w:t>
      </w:r>
      <w:r>
        <w:rPr>
          <w:rFonts w:cs="Arial"/>
          <w:kern w:val="20"/>
        </w:rPr>
        <w:t>e</w:t>
      </w:r>
      <w:r w:rsidRPr="00A76DF9">
        <w:rPr>
          <w:rFonts w:cs="Arial"/>
          <w:kern w:val="20"/>
        </w:rPr>
        <w:t xml:space="preserve">tastasis </w:t>
      </w:r>
      <w:r>
        <w:rPr>
          <w:rFonts w:cs="Arial"/>
          <w:kern w:val="20"/>
        </w:rPr>
        <w:t xml:space="preserve">10 mm or Less (excludes </w:t>
      </w:r>
      <w:r w:rsidR="00817797">
        <w:rPr>
          <w:rFonts w:cs="Arial"/>
          <w:kern w:val="20"/>
        </w:rPr>
        <w:t>i</w:t>
      </w:r>
      <w:r w:rsidR="008D584E">
        <w:rPr>
          <w:rFonts w:cs="Arial"/>
          <w:kern w:val="20"/>
        </w:rPr>
        <w:t xml:space="preserve">solated </w:t>
      </w:r>
      <w:r w:rsidR="00817797">
        <w:rPr>
          <w:rFonts w:cs="Arial"/>
          <w:kern w:val="20"/>
        </w:rPr>
        <w:t>t</w:t>
      </w:r>
      <w:r w:rsidR="008D584E">
        <w:rPr>
          <w:rFonts w:cs="Arial"/>
          <w:kern w:val="20"/>
        </w:rPr>
        <w:t xml:space="preserve">umor </w:t>
      </w:r>
      <w:r w:rsidR="00817797">
        <w:rPr>
          <w:rFonts w:cs="Arial"/>
          <w:kern w:val="20"/>
        </w:rPr>
        <w:t>c</w:t>
      </w:r>
      <w:r w:rsidR="008D584E">
        <w:rPr>
          <w:rFonts w:cs="Arial"/>
          <w:kern w:val="20"/>
        </w:rPr>
        <w:t>ell</w:t>
      </w:r>
      <w:r>
        <w:rPr>
          <w:rFonts w:cs="Arial"/>
          <w:kern w:val="20"/>
        </w:rPr>
        <w:t>s): _____</w:t>
      </w:r>
    </w:p>
    <w:p w14:paraId="365FF5B7" w14:textId="77777777" w:rsidR="00480D0A" w:rsidRDefault="00480D0A" w:rsidP="00624216">
      <w:pPr>
        <w:ind w:firstLine="720"/>
        <w:rPr>
          <w:kern w:val="20"/>
        </w:rPr>
      </w:pPr>
      <w:r>
        <w:rPr>
          <w:kern w:val="20"/>
        </w:rPr>
        <w:t>Number of Nodes with Isolated Tumor Cells (0.2 mm or less)</w:t>
      </w:r>
      <w:r w:rsidR="00785000">
        <w:rPr>
          <w:kern w:val="20"/>
        </w:rPr>
        <w:t xml:space="preserve"> (if applicable)</w:t>
      </w:r>
      <w:r>
        <w:rPr>
          <w:kern w:val="20"/>
        </w:rPr>
        <w:t>: _____</w:t>
      </w:r>
    </w:p>
    <w:p w14:paraId="1A624539" w14:textId="77777777" w:rsidR="00480D0A" w:rsidRPr="008C6E40" w:rsidRDefault="00480D0A" w:rsidP="00624216">
      <w:pPr>
        <w:ind w:firstLine="720"/>
        <w:rPr>
          <w:rFonts w:cs="Arial"/>
        </w:rPr>
      </w:pPr>
      <w:r w:rsidRPr="008C6E40">
        <w:rPr>
          <w:rFonts w:cs="Arial"/>
        </w:rPr>
        <w:t xml:space="preserve">Number cannot be determined (explain): </w:t>
      </w:r>
      <w:r>
        <w:rPr>
          <w:rFonts w:cs="Arial"/>
        </w:rPr>
        <w:t>______</w:t>
      </w:r>
      <w:r w:rsidRPr="008C6E40">
        <w:rPr>
          <w:rFonts w:cs="Arial"/>
        </w:rPr>
        <w:t>______________________</w:t>
      </w:r>
    </w:p>
    <w:p w14:paraId="47066A15" w14:textId="77777777" w:rsidR="00480D0A" w:rsidRPr="007D074E" w:rsidRDefault="00116421" w:rsidP="00624216">
      <w:pPr>
        <w:spacing w:before="120"/>
        <w:ind w:left="720"/>
        <w:rPr>
          <w:rFonts w:cs="Arial"/>
          <w:i/>
          <w:color w:val="000000"/>
          <w:kern w:val="20"/>
          <w:sz w:val="18"/>
          <w:szCs w:val="18"/>
        </w:rPr>
      </w:pPr>
      <w:r w:rsidRPr="00624216">
        <w:rPr>
          <w:rFonts w:cs="Arial"/>
          <w:i/>
          <w:kern w:val="20"/>
          <w:sz w:val="18"/>
          <w:szCs w:val="18"/>
        </w:rPr>
        <w:t>Note:</w:t>
      </w:r>
      <w:r w:rsidR="00480D0A" w:rsidRPr="00270FB7">
        <w:rPr>
          <w:rFonts w:cs="Arial"/>
          <w:i/>
          <w:kern w:val="20"/>
          <w:sz w:val="18"/>
          <w:szCs w:val="18"/>
        </w:rPr>
        <w:t xml:space="preserve"> Reporting the number of lymph nodes with isolated tumor cells is </w:t>
      </w:r>
      <w:r w:rsidR="00480D0A">
        <w:rPr>
          <w:rFonts w:cs="Arial"/>
          <w:i/>
          <w:kern w:val="20"/>
          <w:sz w:val="18"/>
          <w:szCs w:val="18"/>
        </w:rPr>
        <w:t xml:space="preserve">required </w:t>
      </w:r>
      <w:r w:rsidR="00480D0A" w:rsidRPr="00270FB7">
        <w:rPr>
          <w:rFonts w:cs="Arial"/>
          <w:i/>
          <w:kern w:val="20"/>
          <w:sz w:val="18"/>
          <w:szCs w:val="18"/>
        </w:rPr>
        <w:t xml:space="preserve">only in the absence of </w:t>
      </w:r>
      <w:r w:rsidR="00480D0A">
        <w:rPr>
          <w:rFonts w:cs="Arial"/>
          <w:i/>
          <w:kern w:val="20"/>
          <w:sz w:val="18"/>
          <w:szCs w:val="18"/>
        </w:rPr>
        <w:t>metastasis greater than 0.2 mm</w:t>
      </w:r>
      <w:r w:rsidR="00480D0A" w:rsidRPr="00270FB7">
        <w:rPr>
          <w:rFonts w:cs="Arial"/>
          <w:i/>
          <w:kern w:val="20"/>
          <w:sz w:val="18"/>
          <w:szCs w:val="18"/>
        </w:rPr>
        <w:t xml:space="preserve"> in other lymph nodes.</w:t>
      </w:r>
      <w:r w:rsidR="00480D0A">
        <w:rPr>
          <w:rFonts w:cs="Arial"/>
          <w:i/>
          <w:kern w:val="20"/>
          <w:sz w:val="18"/>
          <w:szCs w:val="18"/>
        </w:rPr>
        <w:t xml:space="preserve"> </w:t>
      </w:r>
      <w:r w:rsidR="00480D0A">
        <w:rPr>
          <w:rFonts w:cs="Arial"/>
          <w:i/>
          <w:color w:val="FF0000"/>
          <w:kern w:val="20"/>
          <w:sz w:val="18"/>
          <w:szCs w:val="18"/>
        </w:rPr>
        <w:t xml:space="preserve"> </w:t>
      </w:r>
    </w:p>
    <w:p w14:paraId="5C208151" w14:textId="77777777" w:rsidR="00480D0A" w:rsidRDefault="00480D0A" w:rsidP="00624216">
      <w:pPr>
        <w:ind w:left="720"/>
        <w:rPr>
          <w:kern w:val="20"/>
        </w:rPr>
      </w:pPr>
    </w:p>
    <w:p w14:paraId="660DEA86" w14:textId="77777777" w:rsidR="00480D0A" w:rsidRDefault="00480D0A" w:rsidP="00624216">
      <w:pPr>
        <w:ind w:left="720"/>
        <w:rPr>
          <w:kern w:val="20"/>
        </w:rPr>
      </w:pPr>
      <w:r>
        <w:rPr>
          <w:kern w:val="20"/>
        </w:rPr>
        <w:t>+ Nod</w:t>
      </w:r>
      <w:r w:rsidR="00BF4D6A">
        <w:rPr>
          <w:kern w:val="20"/>
        </w:rPr>
        <w:t>al Site</w:t>
      </w:r>
      <w:r>
        <w:rPr>
          <w:kern w:val="20"/>
        </w:rPr>
        <w:t>(s) with Tumor</w:t>
      </w:r>
      <w:r w:rsidR="00BF4D6A">
        <w:rPr>
          <w:kern w:val="20"/>
        </w:rPr>
        <w:t xml:space="preserve"> Cells</w:t>
      </w:r>
      <w:r>
        <w:rPr>
          <w:kern w:val="20"/>
        </w:rPr>
        <w:t xml:space="preserve"> (</w:t>
      </w:r>
      <w:r w:rsidR="00116421">
        <w:rPr>
          <w:kern w:val="20"/>
        </w:rPr>
        <w:t>specify</w:t>
      </w:r>
      <w:r>
        <w:rPr>
          <w:kern w:val="20"/>
        </w:rPr>
        <w:t>): _________________________</w:t>
      </w:r>
    </w:p>
    <w:p w14:paraId="3EEAF850" w14:textId="77777777" w:rsidR="00480D0A" w:rsidRPr="003A6EA1" w:rsidRDefault="00480D0A" w:rsidP="00624216">
      <w:pPr>
        <w:ind w:left="720"/>
        <w:rPr>
          <w:rFonts w:cs="Arial"/>
          <w:i/>
          <w:color w:val="000000"/>
        </w:rPr>
      </w:pPr>
    </w:p>
    <w:p w14:paraId="5744E28A" w14:textId="77777777" w:rsidR="0010601C" w:rsidRDefault="00480D0A" w:rsidP="00624216">
      <w:pPr>
        <w:ind w:left="720"/>
      </w:pPr>
      <w:r w:rsidRPr="003A6EA1">
        <w:rPr>
          <w:rFonts w:cs="Arial"/>
          <w:color w:val="000000"/>
          <w:kern w:val="18"/>
        </w:rPr>
        <w:t xml:space="preserve">Size of </w:t>
      </w:r>
      <w:r>
        <w:rPr>
          <w:rFonts w:cs="Arial"/>
          <w:color w:val="000000"/>
          <w:kern w:val="18"/>
        </w:rPr>
        <w:t>L</w:t>
      </w:r>
      <w:r w:rsidRPr="003A6EA1">
        <w:rPr>
          <w:rFonts w:cs="Arial"/>
          <w:color w:val="000000"/>
          <w:kern w:val="18"/>
        </w:rPr>
        <w:t xml:space="preserve">argest </w:t>
      </w:r>
      <w:r>
        <w:rPr>
          <w:rFonts w:cs="Arial"/>
          <w:color w:val="000000"/>
          <w:kern w:val="18"/>
        </w:rPr>
        <w:t>M</w:t>
      </w:r>
      <w:r w:rsidRPr="003A6EA1">
        <w:rPr>
          <w:rFonts w:cs="Arial"/>
          <w:color w:val="000000"/>
          <w:kern w:val="18"/>
        </w:rPr>
        <w:t xml:space="preserve">etastatic </w:t>
      </w:r>
      <w:r>
        <w:rPr>
          <w:rFonts w:cs="Arial"/>
          <w:color w:val="000000"/>
          <w:kern w:val="18"/>
        </w:rPr>
        <w:t>D</w:t>
      </w:r>
      <w:r w:rsidRPr="003A6EA1">
        <w:rPr>
          <w:rFonts w:cs="Arial"/>
          <w:color w:val="000000"/>
          <w:kern w:val="18"/>
        </w:rPr>
        <w:t>eposit</w:t>
      </w:r>
      <w:r>
        <w:rPr>
          <w:rFonts w:cs="Arial"/>
          <w:color w:val="000000"/>
          <w:kern w:val="18"/>
        </w:rPr>
        <w:t xml:space="preserve"> (if applicable)</w:t>
      </w:r>
      <w:r w:rsidR="00116421" w:rsidRPr="00116421">
        <w:rPr>
          <w:rFonts w:cs="Arial"/>
          <w:color w:val="000000"/>
          <w:kern w:val="18"/>
        </w:rPr>
        <w:t xml:space="preserve"> </w:t>
      </w:r>
      <w:r w:rsidR="00116421" w:rsidRPr="003A6EA1">
        <w:rPr>
          <w:rFonts w:cs="Arial"/>
          <w:color w:val="000000"/>
          <w:kern w:val="18"/>
        </w:rPr>
        <w:t>(millimeter</w:t>
      </w:r>
      <w:r w:rsidR="00116421">
        <w:rPr>
          <w:rFonts w:cs="Arial"/>
          <w:color w:val="000000"/>
          <w:kern w:val="18"/>
        </w:rPr>
        <w:t>s</w:t>
      </w:r>
      <w:r w:rsidR="00116421" w:rsidRPr="003A6EA1">
        <w:rPr>
          <w:rFonts w:cs="Arial"/>
          <w:color w:val="000000"/>
          <w:kern w:val="18"/>
        </w:rPr>
        <w:t>)</w:t>
      </w:r>
      <w:r w:rsidRPr="003A6EA1">
        <w:rPr>
          <w:rFonts w:cs="Arial"/>
          <w:color w:val="000000"/>
          <w:kern w:val="18"/>
        </w:rPr>
        <w:t>: ___</w:t>
      </w:r>
      <w:r>
        <w:rPr>
          <w:rFonts w:cs="Arial"/>
          <w:color w:val="000000"/>
          <w:kern w:val="18"/>
        </w:rPr>
        <w:t>__</w:t>
      </w:r>
      <w:r w:rsidRPr="003A6EA1">
        <w:rPr>
          <w:rFonts w:cs="Arial"/>
          <w:color w:val="000000"/>
          <w:kern w:val="18"/>
        </w:rPr>
        <w:t xml:space="preserve"> mm</w:t>
      </w:r>
    </w:p>
    <w:p w14:paraId="08B39AEF" w14:textId="77777777" w:rsidR="00E04F17" w:rsidRDefault="00E04F17" w:rsidP="00624216">
      <w:pPr>
        <w:ind w:left="720"/>
      </w:pPr>
    </w:p>
    <w:p w14:paraId="6D4B6B48" w14:textId="77777777" w:rsidR="00480D0A" w:rsidRPr="00F226ED" w:rsidRDefault="00480D0A" w:rsidP="00624216">
      <w:pPr>
        <w:ind w:left="720"/>
      </w:pPr>
      <w:r>
        <w:t xml:space="preserve">Location </w:t>
      </w:r>
      <w:r w:rsidR="00913C78">
        <w:t xml:space="preserve">of </w:t>
      </w:r>
      <w:r>
        <w:t xml:space="preserve">Largest Deposit </w:t>
      </w:r>
      <w:r w:rsidR="00F57BCA">
        <w:t xml:space="preserve">(if applicable) </w:t>
      </w:r>
      <w:r>
        <w:t>(</w:t>
      </w:r>
      <w:r w:rsidR="00062AC5">
        <w:t>specify</w:t>
      </w:r>
      <w:r>
        <w:t xml:space="preserve">): </w:t>
      </w:r>
      <w:r w:rsidRPr="003A6EA1">
        <w:rPr>
          <w:color w:val="000000"/>
        </w:rPr>
        <w:t>_________</w:t>
      </w:r>
      <w:r>
        <w:rPr>
          <w:color w:val="000000"/>
        </w:rPr>
        <w:t>___________________</w:t>
      </w:r>
    </w:p>
    <w:p w14:paraId="015FACA9" w14:textId="77777777" w:rsidR="00480D0A" w:rsidRDefault="00480D0A" w:rsidP="00624216">
      <w:pPr>
        <w:tabs>
          <w:tab w:val="left" w:pos="3697"/>
        </w:tabs>
        <w:ind w:left="720"/>
        <w:rPr>
          <w:rFonts w:cs="Arial"/>
          <w:i/>
        </w:rPr>
      </w:pPr>
    </w:p>
    <w:p w14:paraId="4E6F7A7A" w14:textId="77777777" w:rsidR="00480D0A" w:rsidRPr="00F226ED" w:rsidRDefault="00480D0A" w:rsidP="00480D0A">
      <w:pPr>
        <w:rPr>
          <w:rFonts w:cs="Arial"/>
          <w:i/>
        </w:rPr>
      </w:pPr>
      <w:r w:rsidRPr="006A3AE6">
        <w:rPr>
          <w:rFonts w:cs="Arial"/>
        </w:rPr>
        <w:t xml:space="preserve">Number of </w:t>
      </w:r>
      <w:r w:rsidR="00817797">
        <w:rPr>
          <w:rFonts w:cs="Arial"/>
        </w:rPr>
        <w:t xml:space="preserve">Lymph </w:t>
      </w:r>
      <w:r w:rsidRPr="006A3AE6">
        <w:rPr>
          <w:rFonts w:cs="Arial"/>
        </w:rPr>
        <w:t>Nodes Examined</w:t>
      </w:r>
      <w:r w:rsidRPr="001660FE">
        <w:rPr>
          <w:rFonts w:cs="Arial"/>
        </w:rPr>
        <w:t>:</w:t>
      </w:r>
      <w:r>
        <w:rPr>
          <w:rFonts w:cs="Arial"/>
          <w:i/>
        </w:rPr>
        <w:t xml:space="preserve"> _____</w:t>
      </w:r>
    </w:p>
    <w:p w14:paraId="25BA852C" w14:textId="77777777" w:rsidR="00480D0A" w:rsidRPr="008C6E40" w:rsidRDefault="00480D0A" w:rsidP="00624216">
      <w:pPr>
        <w:ind w:left="1800" w:hanging="1080"/>
        <w:rPr>
          <w:rFonts w:cs="Arial"/>
        </w:rPr>
      </w:pPr>
      <w:r w:rsidRPr="008C6E40">
        <w:rPr>
          <w:rFonts w:cs="Arial"/>
        </w:rPr>
        <w:t xml:space="preserve">___ Number cannot be determined (explain): </w:t>
      </w:r>
      <w:r>
        <w:rPr>
          <w:rFonts w:cs="Arial"/>
        </w:rPr>
        <w:t>______</w:t>
      </w:r>
      <w:r w:rsidRPr="008C6E40">
        <w:rPr>
          <w:rFonts w:cs="Arial"/>
        </w:rPr>
        <w:t>______________________</w:t>
      </w:r>
    </w:p>
    <w:p w14:paraId="7F93A8AB" w14:textId="77777777" w:rsidR="00480D0A" w:rsidRPr="00FF5179" w:rsidRDefault="00801970" w:rsidP="00480D0A">
      <w:pPr>
        <w:ind w:left="1800" w:hanging="1080"/>
        <w:rPr>
          <w:rFonts w:cs="Arial"/>
        </w:rPr>
      </w:pPr>
      <w:r>
        <w:rPr>
          <w:rFonts w:cs="Arial"/>
        </w:rPr>
        <w:t xml:space="preserve">+ </w:t>
      </w:r>
      <w:r w:rsidR="00480D0A">
        <w:rPr>
          <w:rFonts w:cs="Arial"/>
        </w:rPr>
        <w:t xml:space="preserve">Specify </w:t>
      </w:r>
      <w:r w:rsidR="009D7380">
        <w:rPr>
          <w:rFonts w:cs="Arial"/>
        </w:rPr>
        <w:t>Site(s)</w:t>
      </w:r>
      <w:r w:rsidR="00480D0A" w:rsidRPr="00FF5179">
        <w:rPr>
          <w:rFonts w:cs="Arial"/>
        </w:rPr>
        <w:t xml:space="preserve">: </w:t>
      </w:r>
      <w:r w:rsidR="00480D0A">
        <w:rPr>
          <w:rFonts w:cs="Arial"/>
        </w:rPr>
        <w:t>______</w:t>
      </w:r>
      <w:r w:rsidR="00480D0A" w:rsidRPr="00FF5179">
        <w:rPr>
          <w:rFonts w:cs="Arial"/>
        </w:rPr>
        <w:t>______________________</w:t>
      </w:r>
    </w:p>
    <w:p w14:paraId="5EBAB775" w14:textId="77777777" w:rsidR="00480D0A" w:rsidRDefault="00480D0A" w:rsidP="00480D0A">
      <w:pPr>
        <w:tabs>
          <w:tab w:val="left" w:pos="3697"/>
        </w:tabs>
        <w:rPr>
          <w:rFonts w:cs="Arial"/>
          <w:i/>
        </w:rPr>
      </w:pPr>
    </w:p>
    <w:p w14:paraId="3C1CEFC7" w14:textId="77777777" w:rsidR="000165C8" w:rsidRPr="00CA390C" w:rsidRDefault="00CD69B6" w:rsidP="002B69A0">
      <w:pPr>
        <w:pStyle w:val="Heading2"/>
      </w:pPr>
      <w:r w:rsidRPr="008C6E40">
        <w:rPr>
          <w:rFonts w:cs="Arial"/>
        </w:rPr>
        <w:t>Pathologic Stag</w:t>
      </w:r>
      <w:r>
        <w:rPr>
          <w:rFonts w:cs="Arial"/>
        </w:rPr>
        <w:t>e Classification</w:t>
      </w:r>
      <w:r w:rsidRPr="008C6E40">
        <w:rPr>
          <w:rFonts w:cs="Arial"/>
        </w:rPr>
        <w:t xml:space="preserve"> (</w:t>
      </w:r>
      <w:proofErr w:type="spellStart"/>
      <w:r w:rsidRPr="008C6E40">
        <w:rPr>
          <w:rFonts w:cs="Arial"/>
        </w:rPr>
        <w:t>pTNM</w:t>
      </w:r>
      <w:proofErr w:type="spellEnd"/>
      <w:r>
        <w:rPr>
          <w:rFonts w:cs="Arial"/>
        </w:rPr>
        <w:t>, AJCC 8</w:t>
      </w:r>
      <w:r w:rsidRPr="009811AE">
        <w:rPr>
          <w:rFonts w:cs="Arial"/>
          <w:vertAlign w:val="superscript"/>
        </w:rPr>
        <w:t>th</w:t>
      </w:r>
      <w:r>
        <w:rPr>
          <w:rFonts w:cs="Arial"/>
        </w:rPr>
        <w:t xml:space="preserve"> Edition) </w:t>
      </w:r>
      <w:r w:rsidR="000165C8" w:rsidRPr="00CA390C">
        <w:t>(Note K)</w:t>
      </w:r>
    </w:p>
    <w:p w14:paraId="3D276AD4" w14:textId="77777777" w:rsidR="00B97C0B" w:rsidRPr="00B97C0B" w:rsidRDefault="00B97C0B" w:rsidP="001B2BC6">
      <w:pPr>
        <w:spacing w:before="60"/>
        <w:rPr>
          <w:rFonts w:eastAsia="Calibri" w:cs="Arial"/>
          <w:color w:val="000000"/>
          <w:sz w:val="22"/>
          <w:szCs w:val="22"/>
        </w:rPr>
      </w:pPr>
      <w:r w:rsidRPr="00B97C0B">
        <w:rPr>
          <w:rFonts w:eastAsia="Calibri" w:cs="Arial"/>
          <w:i/>
          <w:iCs/>
          <w:color w:val="000000"/>
          <w:sz w:val="18"/>
          <w:szCs w:val="18"/>
        </w:rPr>
        <w:t xml:space="preserve">Note: Reporting of pT, pN, and (when applicable) </w:t>
      </w:r>
      <w:proofErr w:type="spellStart"/>
      <w:r w:rsidRPr="00B97C0B">
        <w:rPr>
          <w:rFonts w:eastAsia="Calibri" w:cs="Arial"/>
          <w:i/>
          <w:iCs/>
          <w:color w:val="000000"/>
          <w:sz w:val="18"/>
          <w:szCs w:val="18"/>
        </w:rPr>
        <w:t>pM</w:t>
      </w:r>
      <w:proofErr w:type="spellEnd"/>
      <w:r w:rsidRPr="00B97C0B">
        <w:rPr>
          <w:rFonts w:eastAsia="Calibri" w:cs="Arial"/>
          <w:i/>
          <w:iCs/>
          <w:color w:val="000000"/>
          <w:sz w:val="18"/>
          <w:szCs w:val="18"/>
        </w:rPr>
        <w:t xml:space="preserve"> categories is based on information available to the pathologist at the time the report is issued. Only the applicable T, N, or M category is required for reporting; their definitions need not be included in the report. The categories (with modifiers when applicable) can be listed on 1 line or more than 1 line.</w:t>
      </w:r>
    </w:p>
    <w:p w14:paraId="2C3A1012" w14:textId="77777777" w:rsidR="00F170BE" w:rsidRPr="00AF1AD9" w:rsidRDefault="00F170BE" w:rsidP="002B69A0">
      <w:pPr>
        <w:keepNext/>
        <w:spacing w:before="120"/>
        <w:rPr>
          <w:i/>
          <w:sz w:val="18"/>
          <w:szCs w:val="18"/>
        </w:rPr>
      </w:pPr>
    </w:p>
    <w:p w14:paraId="4A876033" w14:textId="77777777" w:rsidR="000165C8" w:rsidRPr="00362044" w:rsidRDefault="000165C8" w:rsidP="002B69A0">
      <w:pPr>
        <w:keepNext/>
        <w:rPr>
          <w:b/>
          <w:bCs/>
          <w:kern w:val="20"/>
        </w:rPr>
      </w:pPr>
      <w:r w:rsidRPr="00362044">
        <w:rPr>
          <w:b/>
          <w:bCs/>
          <w:kern w:val="20"/>
        </w:rPr>
        <w:t>TNM Descriptors (required only if applicable) (select all that apply)</w:t>
      </w:r>
    </w:p>
    <w:p w14:paraId="46826050" w14:textId="77777777" w:rsidR="000165C8" w:rsidRPr="00CA390C" w:rsidRDefault="000165C8" w:rsidP="002B69A0">
      <w:pPr>
        <w:keepNext/>
        <w:rPr>
          <w:kern w:val="20"/>
        </w:rPr>
      </w:pPr>
      <w:r w:rsidRPr="00CA390C">
        <w:rPr>
          <w:kern w:val="20"/>
        </w:rPr>
        <w:t>___ m (multiple primary tumors)</w:t>
      </w:r>
    </w:p>
    <w:p w14:paraId="12B5CA76" w14:textId="77777777" w:rsidR="000165C8" w:rsidRPr="00CA390C" w:rsidRDefault="000165C8" w:rsidP="002B69A0">
      <w:pPr>
        <w:keepNext/>
        <w:rPr>
          <w:kern w:val="20"/>
        </w:rPr>
      </w:pPr>
      <w:r w:rsidRPr="00CA390C">
        <w:rPr>
          <w:kern w:val="20"/>
        </w:rPr>
        <w:t>___ r (recurrent)</w:t>
      </w:r>
    </w:p>
    <w:p w14:paraId="6324CBD5" w14:textId="77777777" w:rsidR="000165C8" w:rsidRPr="00CA390C" w:rsidRDefault="000165C8" w:rsidP="002B69A0">
      <w:pPr>
        <w:keepNext/>
        <w:rPr>
          <w:kern w:val="20"/>
        </w:rPr>
      </w:pPr>
      <w:r w:rsidRPr="00CA390C">
        <w:rPr>
          <w:kern w:val="20"/>
        </w:rPr>
        <w:t>___ y (posttreatment)</w:t>
      </w:r>
    </w:p>
    <w:p w14:paraId="15ACA8B6" w14:textId="77777777" w:rsidR="000165C8" w:rsidRPr="00CA390C" w:rsidRDefault="000165C8" w:rsidP="002B69A0"/>
    <w:p w14:paraId="1BD10B09" w14:textId="77777777" w:rsidR="008E6F24" w:rsidRPr="00362044" w:rsidRDefault="000165C8" w:rsidP="002B69A0">
      <w:pPr>
        <w:pStyle w:val="Heading3"/>
        <w:rPr>
          <w:b/>
          <w:bCs/>
          <w:u w:val="none"/>
        </w:rPr>
      </w:pPr>
      <w:r w:rsidRPr="00362044">
        <w:rPr>
          <w:b/>
          <w:bCs/>
          <w:u w:val="none"/>
        </w:rPr>
        <w:t>Primary Tumor (pT)</w:t>
      </w:r>
    </w:p>
    <w:p w14:paraId="3DA12599" w14:textId="77777777" w:rsidR="000165C8" w:rsidRPr="00CA390C" w:rsidRDefault="000165C8" w:rsidP="00FC61EA">
      <w:pPr>
        <w:ind w:left="1260" w:hanging="1260"/>
      </w:pPr>
      <w:r w:rsidRPr="00CA390C">
        <w:t xml:space="preserve">___ </w:t>
      </w:r>
      <w:proofErr w:type="spellStart"/>
      <w:r w:rsidRPr="00CA390C">
        <w:t>pTX</w:t>
      </w:r>
      <w:proofErr w:type="spellEnd"/>
      <w:r w:rsidRPr="00CA390C">
        <w:t xml:space="preserve">: </w:t>
      </w:r>
      <w:r w:rsidRPr="00CA390C">
        <w:tab/>
      </w:r>
      <w:r w:rsidR="009A3FB6">
        <w:t>Primary tumor c</w:t>
      </w:r>
      <w:r w:rsidRPr="00CA390C">
        <w:t>annot be assessed</w:t>
      </w:r>
    </w:p>
    <w:p w14:paraId="6A2C2370" w14:textId="77777777" w:rsidR="000165C8" w:rsidRPr="00CA390C" w:rsidRDefault="000165C8" w:rsidP="00FC61EA">
      <w:pPr>
        <w:ind w:left="1260" w:hanging="1260"/>
      </w:pPr>
      <w:r w:rsidRPr="00CA390C">
        <w:t xml:space="preserve">___ pT0: </w:t>
      </w:r>
      <w:r w:rsidRPr="00CA390C">
        <w:tab/>
        <w:t>No evidence of primary tumor</w:t>
      </w:r>
    </w:p>
    <w:p w14:paraId="3A587D1E" w14:textId="77777777" w:rsidR="000165C8" w:rsidRPr="00CA390C" w:rsidRDefault="00DD2989" w:rsidP="00FC61EA">
      <w:pPr>
        <w:ind w:left="1260" w:hanging="1260"/>
      </w:pPr>
      <w:r w:rsidRPr="00CA390C">
        <w:t>___</w:t>
      </w:r>
      <w:r>
        <w:t xml:space="preserve"> </w:t>
      </w:r>
      <w:r w:rsidR="000165C8" w:rsidRPr="00CA390C">
        <w:t xml:space="preserve">pT1:  </w:t>
      </w:r>
      <w:r w:rsidR="000D7A82">
        <w:tab/>
      </w:r>
      <w:r w:rsidR="000165C8" w:rsidRPr="00CA390C">
        <w:t>Tumor limited to ovaries (</w:t>
      </w:r>
      <w:r w:rsidR="000D7A82">
        <w:t>one</w:t>
      </w:r>
      <w:r w:rsidR="000D7A82" w:rsidRPr="00CA390C">
        <w:t xml:space="preserve"> </w:t>
      </w:r>
      <w:r w:rsidR="000165C8" w:rsidRPr="00CA390C">
        <w:t>or both)</w:t>
      </w:r>
      <w:r w:rsidR="00D41E56">
        <w:t xml:space="preserve"> </w:t>
      </w:r>
      <w:proofErr w:type="gramStart"/>
      <w:r w:rsidR="000D7A82">
        <w:t>or</w:t>
      </w:r>
      <w:proofErr w:type="gramEnd"/>
      <w:r w:rsidR="000D7A82">
        <w:t xml:space="preserve"> fallopian tube(s)</w:t>
      </w:r>
    </w:p>
    <w:p w14:paraId="6FC4C448" w14:textId="77777777" w:rsidR="000165C8" w:rsidRPr="00CA390C" w:rsidRDefault="000165C8" w:rsidP="00FC61EA">
      <w:pPr>
        <w:ind w:left="1260" w:hanging="1260"/>
      </w:pPr>
      <w:r w:rsidRPr="00CA390C">
        <w:t>___ pT1a:</w:t>
      </w:r>
      <w:r w:rsidRPr="00CA390C">
        <w:tab/>
      </w:r>
      <w:r w:rsidR="0043313A" w:rsidRPr="0043313A">
        <w:t xml:space="preserve">Tumor limited to one ovary (capsule intact) or fallopian tube, no tumor on ovarian or fallopian tube surface; no malignant cells in ascites or peritoneal washings </w:t>
      </w:r>
      <w:r w:rsidRPr="00CA390C">
        <w:rPr>
          <w:vertAlign w:val="superscript"/>
        </w:rPr>
        <w:t>#</w:t>
      </w:r>
    </w:p>
    <w:p w14:paraId="6AAAFCEF" w14:textId="77777777" w:rsidR="000165C8" w:rsidRPr="00CA390C" w:rsidRDefault="000165C8" w:rsidP="00FC61EA">
      <w:pPr>
        <w:ind w:left="1260" w:hanging="1260"/>
      </w:pPr>
      <w:r w:rsidRPr="00CA390C">
        <w:lastRenderedPageBreak/>
        <w:t>___ pT1b:</w:t>
      </w:r>
      <w:r w:rsidRPr="00CA390C">
        <w:tab/>
      </w:r>
      <w:r w:rsidR="00A908A1" w:rsidRPr="00A908A1">
        <w:t>Tumor limited to both ovaries (capsules intact) or fallopian tubes; no tumor on ovarian or fallopian tube surface; no malignant cells in ascites or peritoneal washings</w:t>
      </w:r>
    </w:p>
    <w:p w14:paraId="3CB6438D" w14:textId="77777777" w:rsidR="00D41E56" w:rsidRDefault="000165C8" w:rsidP="00FC61EA">
      <w:pPr>
        <w:ind w:left="1260" w:hanging="1260"/>
      </w:pPr>
      <w:r w:rsidRPr="00CA390C">
        <w:t>___ pT1c:</w:t>
      </w:r>
      <w:r w:rsidRPr="00CA390C">
        <w:tab/>
        <w:t xml:space="preserve">Tumor limited to </w:t>
      </w:r>
      <w:r w:rsidR="000D7A82">
        <w:t>one</w:t>
      </w:r>
      <w:r w:rsidR="000D7A82" w:rsidRPr="00CA390C">
        <w:t xml:space="preserve"> </w:t>
      </w:r>
      <w:r w:rsidRPr="00CA390C">
        <w:t>or both ovaries</w:t>
      </w:r>
      <w:r w:rsidR="000D7A82">
        <w:t xml:space="preserve"> </w:t>
      </w:r>
      <w:proofErr w:type="gramStart"/>
      <w:r w:rsidR="000D7A82">
        <w:t>or</w:t>
      </w:r>
      <w:proofErr w:type="gramEnd"/>
      <w:r w:rsidR="000D7A82">
        <w:t xml:space="preserve"> fallopian tubes </w:t>
      </w:r>
      <w:r w:rsidRPr="00CA390C">
        <w:t xml:space="preserve">with any of the following: </w:t>
      </w:r>
    </w:p>
    <w:p w14:paraId="374A5330" w14:textId="77777777" w:rsidR="00D41E56" w:rsidRDefault="00D41E56" w:rsidP="00FC61EA">
      <w:pPr>
        <w:ind w:left="1260" w:hanging="1260"/>
      </w:pPr>
      <w:r w:rsidRPr="00CA390C">
        <w:t>___ pT1c</w:t>
      </w:r>
      <w:r>
        <w:t>1</w:t>
      </w:r>
      <w:r w:rsidR="006F1B04">
        <w:t>:</w:t>
      </w:r>
      <w:r>
        <w:tab/>
        <w:t>Surgical spill</w:t>
      </w:r>
    </w:p>
    <w:p w14:paraId="39661F8C" w14:textId="77777777" w:rsidR="00D41E56" w:rsidRDefault="00D41E56" w:rsidP="00FC61EA">
      <w:pPr>
        <w:ind w:left="1260" w:hanging="1260"/>
      </w:pPr>
      <w:r w:rsidRPr="00CA390C">
        <w:t>___ pT1c</w:t>
      </w:r>
      <w:r>
        <w:t>2</w:t>
      </w:r>
      <w:r w:rsidR="006F1B04">
        <w:t>:</w:t>
      </w:r>
      <w:r>
        <w:tab/>
      </w:r>
      <w:r w:rsidR="002430F4">
        <w:t>C</w:t>
      </w:r>
      <w:r w:rsidR="000165C8" w:rsidRPr="00CA390C">
        <w:t>apsule ruptured</w:t>
      </w:r>
      <w:r>
        <w:t xml:space="preserve"> before surgery or</w:t>
      </w:r>
      <w:r w:rsidR="000165C8" w:rsidRPr="00CA390C">
        <w:t xml:space="preserve"> tumor on ovarian</w:t>
      </w:r>
      <w:r w:rsidR="000D7A82">
        <w:t xml:space="preserve"> </w:t>
      </w:r>
      <w:r w:rsidR="00DD63C9">
        <w:t xml:space="preserve">or fallopian tube </w:t>
      </w:r>
      <w:r w:rsidR="000165C8" w:rsidRPr="00CA390C">
        <w:t>surface</w:t>
      </w:r>
    </w:p>
    <w:p w14:paraId="1DD4FFCC" w14:textId="77777777" w:rsidR="000165C8" w:rsidRPr="00CA390C" w:rsidRDefault="00D41E56" w:rsidP="00FC61EA">
      <w:pPr>
        <w:ind w:left="1260" w:hanging="1260"/>
      </w:pPr>
      <w:r w:rsidRPr="00CA390C">
        <w:t>___ pT1c</w:t>
      </w:r>
      <w:r>
        <w:t>3</w:t>
      </w:r>
      <w:r w:rsidR="006F1B04">
        <w:t>:</w:t>
      </w:r>
      <w:r>
        <w:tab/>
        <w:t>M</w:t>
      </w:r>
      <w:r w:rsidRPr="00CA390C">
        <w:t xml:space="preserve">alignant </w:t>
      </w:r>
      <w:r w:rsidR="000165C8" w:rsidRPr="00CA390C">
        <w:t>cells in ascites or peritoneal washings</w:t>
      </w:r>
    </w:p>
    <w:p w14:paraId="0F6608F5" w14:textId="77777777" w:rsidR="000165C8" w:rsidRPr="00CA390C" w:rsidRDefault="00DD2989" w:rsidP="00FC61EA">
      <w:pPr>
        <w:ind w:left="1260" w:hanging="1260"/>
      </w:pPr>
      <w:r w:rsidRPr="00CA390C">
        <w:t>___</w:t>
      </w:r>
      <w:r w:rsidR="00DD63C9">
        <w:t xml:space="preserve"> </w:t>
      </w:r>
      <w:r w:rsidR="000165C8" w:rsidRPr="00CA390C">
        <w:t xml:space="preserve">pT2:  </w:t>
      </w:r>
      <w:r w:rsidR="005C26C6">
        <w:tab/>
      </w:r>
      <w:r w:rsidR="000165C8" w:rsidRPr="00CA390C">
        <w:t xml:space="preserve">Tumor involves one or both ovaries </w:t>
      </w:r>
      <w:r w:rsidR="00DD63C9">
        <w:t xml:space="preserve">or fallopian tubes </w:t>
      </w:r>
      <w:r w:rsidR="000165C8" w:rsidRPr="00CA390C">
        <w:t xml:space="preserve">with pelvic extension </w:t>
      </w:r>
      <w:r w:rsidR="00D41E56">
        <w:t xml:space="preserve">below pelvic brim </w:t>
      </w:r>
      <w:r w:rsidR="00DD63C9">
        <w:t>or primary peritoneal cancer</w:t>
      </w:r>
    </w:p>
    <w:p w14:paraId="58725C4B" w14:textId="77777777" w:rsidR="000D7A82" w:rsidRDefault="000165C8" w:rsidP="00FC61EA">
      <w:pPr>
        <w:ind w:left="1260" w:hanging="1260"/>
      </w:pPr>
      <w:r w:rsidRPr="00CA390C">
        <w:t>___ pT2a:</w:t>
      </w:r>
      <w:r w:rsidRPr="00CA390C">
        <w:tab/>
        <w:t xml:space="preserve">Extension and/or implants on uterus and/or </w:t>
      </w:r>
      <w:r w:rsidR="00DD63C9">
        <w:t xml:space="preserve">fallopian </w:t>
      </w:r>
      <w:r w:rsidRPr="00CA390C">
        <w:t>tube(s)</w:t>
      </w:r>
      <w:r w:rsidR="00DD63C9">
        <w:t xml:space="preserve"> and/or ovaries</w:t>
      </w:r>
      <w:r w:rsidRPr="00CA390C">
        <w:t xml:space="preserve">. </w:t>
      </w:r>
    </w:p>
    <w:p w14:paraId="364B996A" w14:textId="77777777" w:rsidR="000165C8" w:rsidRPr="00CA390C" w:rsidRDefault="000165C8" w:rsidP="00FC61EA">
      <w:pPr>
        <w:ind w:left="1260" w:hanging="1260"/>
      </w:pPr>
      <w:r w:rsidRPr="00CA390C">
        <w:t>___ pT2b:</w:t>
      </w:r>
      <w:r w:rsidRPr="00CA390C">
        <w:tab/>
        <w:t xml:space="preserve">Extension to </w:t>
      </w:r>
      <w:r w:rsidR="00DD63C9">
        <w:t xml:space="preserve">and/or implants on </w:t>
      </w:r>
      <w:r w:rsidRPr="00CA390C">
        <w:t xml:space="preserve">other pelvic tissues. </w:t>
      </w:r>
    </w:p>
    <w:p w14:paraId="0D494E21" w14:textId="77777777" w:rsidR="000165C8" w:rsidRPr="00CA390C" w:rsidRDefault="00DD2989" w:rsidP="00FC61EA">
      <w:pPr>
        <w:ind w:left="1260" w:hanging="1260"/>
      </w:pPr>
      <w:r w:rsidRPr="00CA390C">
        <w:t>___</w:t>
      </w:r>
      <w:r>
        <w:t xml:space="preserve"> </w:t>
      </w:r>
      <w:r w:rsidR="00D11761" w:rsidRPr="00CA390C">
        <w:t xml:space="preserve">pT3: </w:t>
      </w:r>
      <w:r w:rsidR="000D7A82">
        <w:tab/>
      </w:r>
      <w:r w:rsidR="000165C8" w:rsidRPr="00CA390C">
        <w:t xml:space="preserve">Tumor involves </w:t>
      </w:r>
      <w:r w:rsidR="00DD63C9">
        <w:t>one</w:t>
      </w:r>
      <w:r w:rsidR="00DD63C9" w:rsidRPr="00CA390C">
        <w:t xml:space="preserve"> </w:t>
      </w:r>
      <w:r w:rsidR="000165C8" w:rsidRPr="00CA390C">
        <w:t xml:space="preserve">or both ovaries </w:t>
      </w:r>
      <w:r w:rsidR="00DD63C9">
        <w:t>or fallopian tubes, or primary peritoneal cancer</w:t>
      </w:r>
      <w:r w:rsidR="000B4695">
        <w:t>,</w:t>
      </w:r>
      <w:r w:rsidR="00DD63C9">
        <w:t xml:space="preserve"> </w:t>
      </w:r>
      <w:r w:rsidR="000165C8" w:rsidRPr="00CA390C">
        <w:t xml:space="preserve">with </w:t>
      </w:r>
      <w:r w:rsidR="00DD63C9">
        <w:t xml:space="preserve">microscopically </w:t>
      </w:r>
      <w:r w:rsidR="000165C8" w:rsidRPr="00CA390C">
        <w:t xml:space="preserve">confirmed peritoneal metastasis outside the pelvis </w:t>
      </w:r>
      <w:r w:rsidR="00DD63C9">
        <w:t xml:space="preserve">and/or metastasis to retroperitoneal </w:t>
      </w:r>
      <w:r w:rsidR="005C26C6">
        <w:t>(pelvic and/or para</w:t>
      </w:r>
      <w:r w:rsidR="000D7A82">
        <w:t>-</w:t>
      </w:r>
      <w:r w:rsidR="005C26C6">
        <w:t xml:space="preserve">aortic) </w:t>
      </w:r>
      <w:r w:rsidR="00DD63C9">
        <w:t xml:space="preserve">lymph nodes </w:t>
      </w:r>
    </w:p>
    <w:p w14:paraId="5046FA90" w14:textId="77777777" w:rsidR="000165C8" w:rsidRPr="00CA390C" w:rsidRDefault="000165C8" w:rsidP="00FC61EA">
      <w:pPr>
        <w:ind w:left="1260" w:hanging="1260"/>
      </w:pPr>
      <w:r w:rsidRPr="00CA390C">
        <w:t>___ pT3a:</w:t>
      </w:r>
      <w:r w:rsidRPr="00CA390C">
        <w:tab/>
        <w:t xml:space="preserve">Microscopic </w:t>
      </w:r>
      <w:r w:rsidR="00DD63C9">
        <w:t>extra</w:t>
      </w:r>
      <w:r w:rsidR="001F36A3">
        <w:t>-</w:t>
      </w:r>
      <w:r w:rsidR="00DD63C9">
        <w:t>pelvic (above the pelvic</w:t>
      </w:r>
      <w:r w:rsidR="00005C08">
        <w:t xml:space="preserve"> </w:t>
      </w:r>
      <w:r w:rsidR="00DD63C9">
        <w:t>brim) peritoneal involvement with or without positive retroperitoneal lymph nodes</w:t>
      </w:r>
    </w:p>
    <w:p w14:paraId="4E075774" w14:textId="77777777" w:rsidR="000165C8" w:rsidRPr="00CA390C" w:rsidRDefault="000165C8" w:rsidP="00FC61EA">
      <w:pPr>
        <w:ind w:left="1260" w:hanging="1260"/>
      </w:pPr>
      <w:r w:rsidRPr="00CA390C">
        <w:t xml:space="preserve">___ pT3b: </w:t>
      </w:r>
      <w:r w:rsidRPr="00CA390C">
        <w:tab/>
        <w:t>Macroscopic peritoneal metastasis beyond pelvis 2 cm</w:t>
      </w:r>
      <w:r w:rsidR="00005C08">
        <w:t xml:space="preserve"> or less</w:t>
      </w:r>
      <w:r w:rsidRPr="00CA390C">
        <w:t xml:space="preserve"> in greatest dimension</w:t>
      </w:r>
      <w:r w:rsidR="005C26C6">
        <w:t xml:space="preserve"> with or without metastasis to </w:t>
      </w:r>
      <w:r w:rsidR="00DD63C9">
        <w:t>retroperitoneal</w:t>
      </w:r>
      <w:r w:rsidR="005C26C6">
        <w:t xml:space="preserve"> lymph nodes</w:t>
      </w:r>
    </w:p>
    <w:p w14:paraId="0AB2E19F" w14:textId="77777777" w:rsidR="000165C8" w:rsidRDefault="00D70525" w:rsidP="00FC61EA">
      <w:pPr>
        <w:ind w:left="1260" w:hanging="1260"/>
      </w:pPr>
      <w:r>
        <w:t xml:space="preserve">___ pT3c: </w:t>
      </w:r>
      <w:r w:rsidR="000D7A82">
        <w:tab/>
      </w:r>
      <w:r w:rsidR="00DD63C9">
        <w:t>Macroscopic p</w:t>
      </w:r>
      <w:r w:rsidR="000165C8" w:rsidRPr="00CA390C">
        <w:t xml:space="preserve">eritoneal metastasis beyond pelvis </w:t>
      </w:r>
      <w:r w:rsidR="00005C08">
        <w:t xml:space="preserve">more than </w:t>
      </w:r>
      <w:r w:rsidR="000165C8" w:rsidRPr="00CA390C">
        <w:t xml:space="preserve">2 cm in greatest dimension </w:t>
      </w:r>
      <w:r w:rsidR="00DD63C9">
        <w:t xml:space="preserve">with or without </w:t>
      </w:r>
      <w:r w:rsidR="0080579C">
        <w:t>meta</w:t>
      </w:r>
      <w:r w:rsidR="00DD63C9">
        <w:t>stasis to the retroperitoneal lymph nodes (includes extension of tumor to capsule of liver and spleen without parenchymal involvement of either organ)</w:t>
      </w:r>
    </w:p>
    <w:p w14:paraId="0B865A7F" w14:textId="77777777" w:rsidR="00930ABF" w:rsidRDefault="001B5124" w:rsidP="001B2BC6">
      <w:pPr>
        <w:spacing w:before="120"/>
        <w:rPr>
          <w:i/>
          <w:sz w:val="18"/>
          <w:szCs w:val="18"/>
        </w:rPr>
      </w:pPr>
      <w:r w:rsidRPr="00ED2A48">
        <w:rPr>
          <w:i/>
          <w:sz w:val="18"/>
          <w:szCs w:val="18"/>
        </w:rPr>
        <w:t xml:space="preserve"># </w:t>
      </w:r>
      <w:r w:rsidRPr="005A4C27">
        <w:rPr>
          <w:i/>
          <w:sz w:val="18"/>
          <w:szCs w:val="18"/>
        </w:rPr>
        <w:t>Note: S</w:t>
      </w:r>
      <w:r w:rsidR="001372AE" w:rsidRPr="0040716E">
        <w:rPr>
          <w:i/>
          <w:sz w:val="18"/>
          <w:szCs w:val="18"/>
        </w:rPr>
        <w:t xml:space="preserve">erous </w:t>
      </w:r>
      <w:r w:rsidRPr="00894916">
        <w:rPr>
          <w:i/>
          <w:sz w:val="18"/>
          <w:szCs w:val="18"/>
        </w:rPr>
        <w:t xml:space="preserve">tubal </w:t>
      </w:r>
      <w:r w:rsidR="001372AE" w:rsidRPr="005C4FA9">
        <w:rPr>
          <w:i/>
          <w:sz w:val="18"/>
          <w:szCs w:val="18"/>
        </w:rPr>
        <w:t>intraepithelial carcinoma</w:t>
      </w:r>
      <w:r w:rsidR="001372AE" w:rsidRPr="0083434D">
        <w:rPr>
          <w:i/>
          <w:sz w:val="18"/>
          <w:szCs w:val="18"/>
        </w:rPr>
        <w:t xml:space="preserve"> </w:t>
      </w:r>
      <w:r w:rsidR="001372AE" w:rsidRPr="00FE62D5">
        <w:rPr>
          <w:i/>
          <w:sz w:val="18"/>
          <w:szCs w:val="18"/>
        </w:rPr>
        <w:t xml:space="preserve">(STIC) </w:t>
      </w:r>
      <w:r w:rsidRPr="002157E9">
        <w:rPr>
          <w:i/>
          <w:sz w:val="18"/>
          <w:szCs w:val="18"/>
        </w:rPr>
        <w:t>should</w:t>
      </w:r>
      <w:r w:rsidR="001372AE" w:rsidRPr="00963AD9">
        <w:rPr>
          <w:i/>
          <w:sz w:val="18"/>
          <w:szCs w:val="18"/>
        </w:rPr>
        <w:t xml:space="preserve"> be staged as pT1a if it </w:t>
      </w:r>
      <w:r w:rsidR="001372AE" w:rsidRPr="002A0849">
        <w:rPr>
          <w:i/>
          <w:sz w:val="18"/>
          <w:szCs w:val="18"/>
        </w:rPr>
        <w:t>involves</w:t>
      </w:r>
      <w:r w:rsidR="001372AE" w:rsidRPr="002F1420">
        <w:rPr>
          <w:i/>
          <w:sz w:val="18"/>
          <w:szCs w:val="18"/>
        </w:rPr>
        <w:t xml:space="preserve"> one tube only</w:t>
      </w:r>
      <w:r w:rsidR="00E24850" w:rsidRPr="002F1420">
        <w:rPr>
          <w:i/>
          <w:sz w:val="18"/>
          <w:szCs w:val="18"/>
        </w:rPr>
        <w:t xml:space="preserve">, </w:t>
      </w:r>
      <w:r w:rsidR="001372AE" w:rsidRPr="001E4E2E">
        <w:rPr>
          <w:i/>
          <w:sz w:val="18"/>
          <w:szCs w:val="18"/>
        </w:rPr>
        <w:t>as pT1b if it</w:t>
      </w:r>
      <w:r w:rsidR="001372AE" w:rsidRPr="00F57501">
        <w:rPr>
          <w:i/>
          <w:sz w:val="18"/>
        </w:rPr>
        <w:t xml:space="preserve"> involves both tubes</w:t>
      </w:r>
      <w:r w:rsidR="00E24850">
        <w:rPr>
          <w:i/>
          <w:sz w:val="18"/>
        </w:rPr>
        <w:t>, and as pT1c3 if it is accompanied by positive peritoneal washing washings or ascites</w:t>
      </w:r>
      <w:r>
        <w:rPr>
          <w:i/>
          <w:sz w:val="18"/>
        </w:rPr>
        <w:t>.</w:t>
      </w:r>
      <w:r w:rsidR="00E24850">
        <w:rPr>
          <w:i/>
          <w:sz w:val="18"/>
        </w:rPr>
        <w:t xml:space="preserve"> </w:t>
      </w:r>
      <w:r w:rsidR="001372AE" w:rsidRPr="00CA390C">
        <w:rPr>
          <w:i/>
          <w:sz w:val="18"/>
          <w:szCs w:val="18"/>
        </w:rPr>
        <w:t>Nonmalignant ascites is not classified. The presence of ascites does not affect staging unless malignant cells are present.</w:t>
      </w:r>
    </w:p>
    <w:p w14:paraId="3C4A636C" w14:textId="77777777" w:rsidR="000165C8" w:rsidRPr="00CA390C" w:rsidRDefault="000165C8" w:rsidP="002B69A0">
      <w:pPr>
        <w:ind w:left="1800" w:hanging="1800"/>
      </w:pPr>
    </w:p>
    <w:p w14:paraId="0CD5034C" w14:textId="77777777" w:rsidR="00C465BE" w:rsidRPr="00362044" w:rsidRDefault="000165C8" w:rsidP="00ED2A48">
      <w:pPr>
        <w:pStyle w:val="Heading3"/>
        <w:rPr>
          <w:b/>
          <w:bCs/>
          <w:u w:val="none"/>
        </w:rPr>
      </w:pPr>
      <w:r w:rsidRPr="00362044">
        <w:rPr>
          <w:b/>
          <w:bCs/>
          <w:u w:val="none"/>
        </w:rPr>
        <w:t>Regional Lymph Nodes (pN)</w:t>
      </w:r>
    </w:p>
    <w:p w14:paraId="62EC4503" w14:textId="77777777" w:rsidR="00987200" w:rsidRDefault="000165C8" w:rsidP="00987200">
      <w:pPr>
        <w:pStyle w:val="Stagetext"/>
        <w:tabs>
          <w:tab w:val="clear" w:pos="1080"/>
          <w:tab w:val="clear" w:pos="1980"/>
          <w:tab w:val="left" w:pos="1260"/>
        </w:tabs>
        <w:ind w:left="1260" w:hanging="1260"/>
      </w:pPr>
      <w:r w:rsidRPr="00CA390C">
        <w:t xml:space="preserve">___ </w:t>
      </w:r>
      <w:proofErr w:type="spellStart"/>
      <w:r w:rsidRPr="00CA390C">
        <w:t>pNX</w:t>
      </w:r>
      <w:proofErr w:type="spellEnd"/>
      <w:r w:rsidRPr="00CA390C">
        <w:t>:</w:t>
      </w:r>
      <w:r w:rsidRPr="00CA390C">
        <w:tab/>
      </w:r>
      <w:r w:rsidR="00987200" w:rsidRPr="00987200">
        <w:t>Regional lymph nodes cannot be assessed</w:t>
      </w:r>
    </w:p>
    <w:p w14:paraId="1D206C18" w14:textId="77777777" w:rsidR="000165C8" w:rsidRDefault="000165C8" w:rsidP="00987200">
      <w:pPr>
        <w:pStyle w:val="Stagetext"/>
        <w:tabs>
          <w:tab w:val="clear" w:pos="1080"/>
          <w:tab w:val="clear" w:pos="1980"/>
          <w:tab w:val="left" w:pos="1260"/>
        </w:tabs>
        <w:ind w:left="1260" w:hanging="1260"/>
      </w:pPr>
      <w:r w:rsidRPr="00CA390C">
        <w:t>___ pN0:</w:t>
      </w:r>
      <w:r w:rsidRPr="00CA390C">
        <w:tab/>
        <w:t>No regional lymph node metastasis</w:t>
      </w:r>
    </w:p>
    <w:p w14:paraId="7FDF8CB0" w14:textId="77777777" w:rsidR="009C0C87" w:rsidRPr="00FC61EA" w:rsidRDefault="009C0C87" w:rsidP="00FC61EA">
      <w:pPr>
        <w:tabs>
          <w:tab w:val="left" w:pos="1260"/>
        </w:tabs>
        <w:ind w:left="1260" w:hanging="1260"/>
      </w:pPr>
      <w:r w:rsidRPr="00FC61EA">
        <w:t>___ pN0(i+):</w:t>
      </w:r>
      <w:r w:rsidRPr="00FC61EA">
        <w:tab/>
        <w:t>Isolated tumor cells in regional lymph node(s) no greater than 0.2 mm</w:t>
      </w:r>
    </w:p>
    <w:p w14:paraId="3E253014" w14:textId="77777777" w:rsidR="000165C8" w:rsidRDefault="00E24850" w:rsidP="00FC61EA">
      <w:pPr>
        <w:tabs>
          <w:tab w:val="left" w:pos="1260"/>
        </w:tabs>
        <w:ind w:left="1260" w:hanging="1260"/>
      </w:pPr>
      <w:r>
        <w:t>___</w:t>
      </w:r>
      <w:r w:rsidR="00DD63C9">
        <w:t xml:space="preserve"> </w:t>
      </w:r>
      <w:r w:rsidR="000165C8" w:rsidRPr="00CA390C">
        <w:t xml:space="preserve">pN1: </w:t>
      </w:r>
      <w:r w:rsidR="00897249">
        <w:tab/>
      </w:r>
      <w:r w:rsidR="00987200" w:rsidRPr="00987200">
        <w:t>Positive retroperitoneal lymph nodes only (histologically confirmed)</w:t>
      </w:r>
    </w:p>
    <w:p w14:paraId="33B237B9" w14:textId="77777777" w:rsidR="00262E78" w:rsidRDefault="00262E78" w:rsidP="00FC61EA">
      <w:pPr>
        <w:tabs>
          <w:tab w:val="left" w:pos="1260"/>
        </w:tabs>
        <w:ind w:left="1260" w:hanging="1260"/>
      </w:pPr>
      <w:r>
        <w:t>___ pN1a:</w:t>
      </w:r>
      <w:r>
        <w:tab/>
      </w:r>
      <w:r w:rsidR="00987200" w:rsidRPr="00987200">
        <w:t>Metastasis up to and including 10 mm in greatest dimension</w:t>
      </w:r>
    </w:p>
    <w:p w14:paraId="5710807C" w14:textId="77777777" w:rsidR="00262E78" w:rsidRDefault="00262E78" w:rsidP="00FC61EA">
      <w:pPr>
        <w:tabs>
          <w:tab w:val="left" w:pos="1260"/>
        </w:tabs>
        <w:ind w:left="1260" w:hanging="1260"/>
      </w:pPr>
      <w:r>
        <w:t>___ pN1b:</w:t>
      </w:r>
      <w:r>
        <w:tab/>
      </w:r>
      <w:r w:rsidR="00987200" w:rsidRPr="00987200">
        <w:t>Metastasis more than 10 mm in greatest dimension</w:t>
      </w:r>
    </w:p>
    <w:p w14:paraId="2F1DEB71" w14:textId="77777777" w:rsidR="000165C8" w:rsidRPr="00CA390C" w:rsidRDefault="000165C8" w:rsidP="002B69A0">
      <w:pPr>
        <w:tabs>
          <w:tab w:val="left" w:pos="1080"/>
        </w:tabs>
      </w:pPr>
    </w:p>
    <w:p w14:paraId="29DE1216" w14:textId="77777777" w:rsidR="000165C8" w:rsidRPr="00362044" w:rsidRDefault="000165C8" w:rsidP="002B69A0">
      <w:pPr>
        <w:pStyle w:val="Heading3"/>
        <w:rPr>
          <w:b/>
          <w:bCs/>
          <w:u w:val="none"/>
        </w:rPr>
      </w:pPr>
      <w:r w:rsidRPr="00362044">
        <w:rPr>
          <w:b/>
          <w:bCs/>
          <w:u w:val="none"/>
        </w:rPr>
        <w:t>Distant Metastasis (</w:t>
      </w:r>
      <w:proofErr w:type="spellStart"/>
      <w:r w:rsidRPr="00362044">
        <w:rPr>
          <w:b/>
          <w:bCs/>
          <w:u w:val="none"/>
        </w:rPr>
        <w:t>pM</w:t>
      </w:r>
      <w:proofErr w:type="spellEnd"/>
      <w:r w:rsidRPr="00362044">
        <w:rPr>
          <w:b/>
          <w:bCs/>
          <w:u w:val="none"/>
        </w:rPr>
        <w:t>)</w:t>
      </w:r>
      <w:r w:rsidR="009F3E02" w:rsidRPr="00362044">
        <w:rPr>
          <w:b/>
          <w:bCs/>
          <w:u w:val="none"/>
        </w:rPr>
        <w:t xml:space="preserve"> (required only if </w:t>
      </w:r>
      <w:r w:rsidR="00CD0304" w:rsidRPr="00362044">
        <w:rPr>
          <w:b/>
          <w:bCs/>
          <w:u w:val="none"/>
        </w:rPr>
        <w:t>confirmed pathologically in this case)</w:t>
      </w:r>
    </w:p>
    <w:p w14:paraId="4768AD22" w14:textId="77777777" w:rsidR="000165C8" w:rsidRDefault="000165C8" w:rsidP="002B69A0">
      <w:pPr>
        <w:keepNext/>
        <w:ind w:left="1170" w:hanging="1170"/>
      </w:pPr>
      <w:r w:rsidRPr="00CA390C">
        <w:t>___ pM1:</w:t>
      </w:r>
      <w:r w:rsidRPr="00CA390C">
        <w:tab/>
      </w:r>
      <w:r w:rsidR="00987200" w:rsidRPr="00987200">
        <w:t>Distant metastasis, including pleural effusion with positive cytology; liver or splenic parenchymal metastasis; metastasis to extra-abdominal organs (including inguinal lymph nodes and lymph nodes outside the abdominal cavity); and transmural involvement of intestine</w:t>
      </w:r>
    </w:p>
    <w:p w14:paraId="15C6D4B6" w14:textId="77777777" w:rsidR="00145EAC" w:rsidRDefault="00145EAC" w:rsidP="002B69A0">
      <w:pPr>
        <w:keepNext/>
        <w:ind w:left="1170" w:hanging="1170"/>
      </w:pPr>
      <w:r w:rsidRPr="00CA390C">
        <w:t>___ pM1</w:t>
      </w:r>
      <w:r>
        <w:t>a</w:t>
      </w:r>
      <w:r w:rsidRPr="00CA390C">
        <w:t>:</w:t>
      </w:r>
      <w:r>
        <w:tab/>
        <w:t>Pleural effusion with positive cytology</w:t>
      </w:r>
    </w:p>
    <w:p w14:paraId="07DAF80D" w14:textId="77777777" w:rsidR="00145EAC" w:rsidRDefault="00145EAC" w:rsidP="002B69A0">
      <w:pPr>
        <w:keepNext/>
        <w:ind w:left="1170" w:hanging="1170"/>
      </w:pPr>
      <w:r w:rsidRPr="00CA390C">
        <w:t>___ pM1</w:t>
      </w:r>
      <w:r>
        <w:t>b</w:t>
      </w:r>
      <w:r w:rsidR="00E83A56">
        <w:t>:</w:t>
      </w:r>
      <w:r>
        <w:t xml:space="preserve"> </w:t>
      </w:r>
      <w:r>
        <w:tab/>
        <w:t>Liver or splenic parenchymal metastases; metastases to extra-abdominal organs (including inguinal lymph nodes and lymph nodes outside the abdominal cavity); transmural involvement of intestine</w:t>
      </w:r>
    </w:p>
    <w:p w14:paraId="766ACB75" w14:textId="77777777" w:rsidR="001D0FE3" w:rsidRDefault="000165C8" w:rsidP="002B69A0">
      <w:pPr>
        <w:pStyle w:val="Checklist2"/>
        <w:keepNext/>
        <w:tabs>
          <w:tab w:val="clear" w:pos="1080"/>
        </w:tabs>
      </w:pPr>
      <w:r w:rsidRPr="00CA390C">
        <w:tab/>
      </w:r>
    </w:p>
    <w:p w14:paraId="7A0C454E" w14:textId="77777777" w:rsidR="000165C8" w:rsidRPr="00CA390C" w:rsidRDefault="000165C8" w:rsidP="001D0FE3">
      <w:pPr>
        <w:pStyle w:val="Checklist2"/>
        <w:keepNext/>
        <w:tabs>
          <w:tab w:val="clear" w:pos="1080"/>
        </w:tabs>
        <w:ind w:left="1800"/>
      </w:pPr>
      <w:r w:rsidRPr="00CA390C">
        <w:t>Specify site(s), if known: ____________________________</w:t>
      </w:r>
    </w:p>
    <w:p w14:paraId="43CBC0A4" w14:textId="77777777" w:rsidR="008B0E46" w:rsidRPr="00CA390C" w:rsidRDefault="000165C8" w:rsidP="002B69A0">
      <w:pPr>
        <w:pStyle w:val="BodyText2"/>
        <w:spacing w:before="120"/>
        <w:rPr>
          <w:sz w:val="18"/>
          <w:szCs w:val="18"/>
        </w:rPr>
      </w:pPr>
      <w:r w:rsidRPr="00CA390C">
        <w:rPr>
          <w:sz w:val="18"/>
          <w:szCs w:val="18"/>
        </w:rPr>
        <w:t xml:space="preserve">Note: Parenchymal liver </w:t>
      </w:r>
      <w:r w:rsidR="00145EAC">
        <w:rPr>
          <w:sz w:val="18"/>
          <w:szCs w:val="18"/>
        </w:rPr>
        <w:t xml:space="preserve">or splenic </w:t>
      </w:r>
      <w:r w:rsidRPr="00CA390C">
        <w:rPr>
          <w:sz w:val="18"/>
          <w:szCs w:val="18"/>
        </w:rPr>
        <w:t xml:space="preserve">metastasis is classified as stage </w:t>
      </w:r>
      <w:r w:rsidR="00CF4BC9">
        <w:rPr>
          <w:sz w:val="18"/>
          <w:szCs w:val="18"/>
        </w:rPr>
        <w:t>IV</w:t>
      </w:r>
      <w:r w:rsidRPr="00CA390C">
        <w:rPr>
          <w:sz w:val="18"/>
          <w:szCs w:val="18"/>
        </w:rPr>
        <w:t xml:space="preserve"> disease, whereas liver </w:t>
      </w:r>
      <w:r w:rsidR="00145EAC">
        <w:rPr>
          <w:sz w:val="18"/>
          <w:szCs w:val="18"/>
        </w:rPr>
        <w:t xml:space="preserve">or splenic </w:t>
      </w:r>
      <w:r w:rsidRPr="00CA390C">
        <w:rPr>
          <w:sz w:val="18"/>
          <w:szCs w:val="18"/>
        </w:rPr>
        <w:t xml:space="preserve">capsule metastasis is classified as stage </w:t>
      </w:r>
      <w:r w:rsidR="00CF4BC9">
        <w:rPr>
          <w:sz w:val="18"/>
          <w:szCs w:val="18"/>
        </w:rPr>
        <w:t>III</w:t>
      </w:r>
      <w:r w:rsidRPr="00CA390C">
        <w:rPr>
          <w:sz w:val="18"/>
          <w:szCs w:val="18"/>
        </w:rPr>
        <w:t xml:space="preserve"> disease.</w:t>
      </w:r>
      <w:r w:rsidR="00C465BE">
        <w:rPr>
          <w:sz w:val="18"/>
          <w:szCs w:val="18"/>
        </w:rPr>
        <w:t xml:space="preserve"> Non-regional lymph node metastases (such as inguinal, supraclavicular, and axillary nodes) are considered M1. Involvement of surface of diaphragm is considered pT3; however, involvement of skeletal muscle of diaphragm or abdominal wall</w:t>
      </w:r>
      <w:r w:rsidR="00E24850">
        <w:rPr>
          <w:sz w:val="18"/>
          <w:szCs w:val="18"/>
        </w:rPr>
        <w:t xml:space="preserve"> tissue beyond the peritoneum</w:t>
      </w:r>
      <w:r w:rsidR="00C465BE">
        <w:rPr>
          <w:sz w:val="18"/>
          <w:szCs w:val="18"/>
        </w:rPr>
        <w:t xml:space="preserve"> is considered distant metastasis (M1).</w:t>
      </w:r>
    </w:p>
    <w:p w14:paraId="7AAA1E6E" w14:textId="77777777" w:rsidR="00FB4B56" w:rsidRDefault="00FB4B56" w:rsidP="00930ABF">
      <w:pPr>
        <w:pStyle w:val="BodyTextIndent"/>
        <w:spacing w:line="240" w:lineRule="auto"/>
        <w:ind w:left="0" w:firstLine="0"/>
      </w:pPr>
    </w:p>
    <w:p w14:paraId="6B5E4D68" w14:textId="54453930" w:rsidR="00CD7002" w:rsidRPr="00362044" w:rsidRDefault="00CD7002" w:rsidP="002B69A0">
      <w:pPr>
        <w:pStyle w:val="BodyTextIndent"/>
        <w:keepNext/>
        <w:spacing w:line="240" w:lineRule="auto"/>
        <w:ind w:left="0" w:firstLine="0"/>
        <w:rPr>
          <w:b/>
          <w:bCs/>
        </w:rPr>
      </w:pPr>
      <w:r w:rsidRPr="00362044">
        <w:rPr>
          <w:b/>
          <w:bCs/>
        </w:rPr>
        <w:lastRenderedPageBreak/>
        <w:t>+ FIGO Stage</w:t>
      </w:r>
      <w:r w:rsidR="00216AA4" w:rsidRPr="00362044">
        <w:rPr>
          <w:b/>
          <w:bCs/>
        </w:rPr>
        <w:t xml:space="preserve"> (201</w:t>
      </w:r>
      <w:r w:rsidR="007873F8">
        <w:rPr>
          <w:b/>
          <w:bCs/>
        </w:rPr>
        <w:t>8</w:t>
      </w:r>
      <w:r w:rsidR="00216AA4" w:rsidRPr="00362044">
        <w:rPr>
          <w:b/>
          <w:bCs/>
        </w:rPr>
        <w:t xml:space="preserve"> FIGO </w:t>
      </w:r>
      <w:r w:rsidR="00B97C0B" w:rsidRPr="00362044">
        <w:rPr>
          <w:b/>
          <w:bCs/>
        </w:rPr>
        <w:t>Cancer</w:t>
      </w:r>
      <w:r w:rsidR="00216AA4" w:rsidRPr="00362044">
        <w:rPr>
          <w:b/>
          <w:bCs/>
        </w:rPr>
        <w:t xml:space="preserve"> Report)</w:t>
      </w:r>
    </w:p>
    <w:p w14:paraId="1BCC7AE8" w14:textId="77777777" w:rsidR="00CD7002" w:rsidRPr="00CD7002" w:rsidRDefault="00CD7002" w:rsidP="008B41D3">
      <w:pPr>
        <w:keepNext/>
        <w:ind w:left="1350" w:hanging="1350"/>
      </w:pPr>
      <w:r>
        <w:t>+</w:t>
      </w:r>
      <w:r w:rsidR="000962AF">
        <w:t xml:space="preserve"> ___ </w:t>
      </w:r>
      <w:r w:rsidRPr="00CD7002">
        <w:t>I</w:t>
      </w:r>
      <w:r w:rsidR="00947303">
        <w:t>:</w:t>
      </w:r>
      <w:r w:rsidRPr="00CD7002">
        <w:t xml:space="preserve"> </w:t>
      </w:r>
      <w:r w:rsidR="000962AF">
        <w:tab/>
      </w:r>
      <w:r w:rsidRPr="00CD7002">
        <w:t>Tumor confined to</w:t>
      </w:r>
      <w:r w:rsidR="00947303">
        <w:t xml:space="preserve"> ovaries or fallopian tube(s)</w:t>
      </w:r>
    </w:p>
    <w:p w14:paraId="0E93CDF5" w14:textId="77777777" w:rsidR="00CD7002" w:rsidRPr="00CD7002" w:rsidRDefault="00947303" w:rsidP="008B41D3">
      <w:pPr>
        <w:keepNext/>
        <w:ind w:left="1350" w:hanging="1350"/>
      </w:pPr>
      <w:r>
        <w:t xml:space="preserve">+ ___ </w:t>
      </w:r>
      <w:r w:rsidR="00CD7002" w:rsidRPr="00CD7002">
        <w:t>IA</w:t>
      </w:r>
      <w:r>
        <w:t>:</w:t>
      </w:r>
      <w:r w:rsidR="00CD7002" w:rsidRPr="00CD7002">
        <w:t xml:space="preserve"> </w:t>
      </w:r>
      <w:r w:rsidR="00CF4BC9">
        <w:tab/>
      </w:r>
      <w:r w:rsidR="00CD7002" w:rsidRPr="00CD7002">
        <w:t xml:space="preserve">Tumor limited to </w:t>
      </w:r>
      <w:r w:rsidR="00CF4BC9">
        <w:t>1</w:t>
      </w:r>
      <w:r w:rsidR="00CF4BC9" w:rsidRPr="00CD7002">
        <w:t xml:space="preserve"> </w:t>
      </w:r>
      <w:r w:rsidR="00CD7002" w:rsidRPr="00CD7002">
        <w:t>ovary (ca</w:t>
      </w:r>
      <w:r>
        <w:t xml:space="preserve">psule intact) or fallopian tube; </w:t>
      </w:r>
      <w:r w:rsidR="00CF4BC9">
        <w:t>n</w:t>
      </w:r>
      <w:r>
        <w:t xml:space="preserve">o tumor on ovarian or fallopian </w:t>
      </w:r>
      <w:r w:rsidR="00CD7002" w:rsidRPr="00CD7002">
        <w:t>tube surface</w:t>
      </w:r>
      <w:r>
        <w:t xml:space="preserve">; </w:t>
      </w:r>
      <w:r w:rsidR="00CF4BC9">
        <w:t>n</w:t>
      </w:r>
      <w:r w:rsidR="00CD7002" w:rsidRPr="00CD7002">
        <w:t>o</w:t>
      </w:r>
      <w:r>
        <w:t xml:space="preserve"> </w:t>
      </w:r>
      <w:r w:rsidR="00CD7002" w:rsidRPr="00CD7002">
        <w:t>malignant cells in the ascites or peritoneal</w:t>
      </w:r>
      <w:r>
        <w:t xml:space="preserve"> </w:t>
      </w:r>
      <w:r w:rsidR="00CD7002" w:rsidRPr="00CD7002">
        <w:t>washings</w:t>
      </w:r>
    </w:p>
    <w:p w14:paraId="5750E1E8" w14:textId="77777777" w:rsidR="00CD7002" w:rsidRPr="00CD7002" w:rsidRDefault="00947303" w:rsidP="008B41D3">
      <w:pPr>
        <w:keepNext/>
        <w:ind w:left="1350" w:hanging="1350"/>
      </w:pPr>
      <w:r>
        <w:t xml:space="preserve">+ ___ </w:t>
      </w:r>
      <w:r w:rsidR="00CD7002" w:rsidRPr="00CD7002">
        <w:t>IB</w:t>
      </w:r>
      <w:r>
        <w:t>:</w:t>
      </w:r>
      <w:r w:rsidR="00CD7002" w:rsidRPr="00CD7002">
        <w:t xml:space="preserve"> </w:t>
      </w:r>
      <w:r w:rsidR="00CF4BC9">
        <w:tab/>
      </w:r>
      <w:r w:rsidR="00CD7002" w:rsidRPr="00CD7002">
        <w:t>Tumor limited to both ovaries (capsules intact) or fallopian tubes</w:t>
      </w:r>
      <w:r>
        <w:t xml:space="preserve">; </w:t>
      </w:r>
      <w:r w:rsidR="00CF4BC9">
        <w:t>n</w:t>
      </w:r>
      <w:r w:rsidR="00CD7002" w:rsidRPr="00CD7002">
        <w:t>o tumor on ovarian or fallopian tube surface</w:t>
      </w:r>
      <w:r>
        <w:t xml:space="preserve">; </w:t>
      </w:r>
      <w:r w:rsidR="00CF4BC9">
        <w:t>n</w:t>
      </w:r>
      <w:r w:rsidR="00CD7002" w:rsidRPr="00CD7002">
        <w:t>o malignant cells in the ascites or peritoneal washings</w:t>
      </w:r>
    </w:p>
    <w:p w14:paraId="54F75A12" w14:textId="77777777" w:rsidR="00CD7002" w:rsidRPr="00CD7002" w:rsidRDefault="00947303" w:rsidP="008B41D3">
      <w:pPr>
        <w:keepNext/>
        <w:ind w:left="1350" w:hanging="1350"/>
      </w:pPr>
      <w:r>
        <w:t>+</w:t>
      </w:r>
      <w:r w:rsidR="000962AF">
        <w:t xml:space="preserve"> ___</w:t>
      </w:r>
      <w:r>
        <w:t xml:space="preserve"> </w:t>
      </w:r>
      <w:r w:rsidR="00CD7002" w:rsidRPr="00CD7002">
        <w:t>IC</w:t>
      </w:r>
      <w:r w:rsidR="000962AF">
        <w:t>:</w:t>
      </w:r>
      <w:r w:rsidR="00CD7002" w:rsidRPr="00CD7002">
        <w:t xml:space="preserve"> </w:t>
      </w:r>
      <w:r w:rsidR="000962AF">
        <w:tab/>
      </w:r>
      <w:r w:rsidR="00CD7002" w:rsidRPr="00CD7002">
        <w:t xml:space="preserve">Tumor limited to </w:t>
      </w:r>
      <w:r w:rsidR="00CF4BC9">
        <w:t>1</w:t>
      </w:r>
      <w:r w:rsidR="00CF4BC9" w:rsidRPr="00CD7002">
        <w:t xml:space="preserve"> </w:t>
      </w:r>
      <w:r w:rsidR="00CD7002" w:rsidRPr="00CD7002">
        <w:t xml:space="preserve">or both ovaries </w:t>
      </w:r>
      <w:proofErr w:type="gramStart"/>
      <w:r w:rsidR="00CD7002" w:rsidRPr="00CD7002">
        <w:t>or</w:t>
      </w:r>
      <w:proofErr w:type="gramEnd"/>
      <w:r w:rsidR="00CD7002" w:rsidRPr="00CD7002">
        <w:t xml:space="preserve"> fallopian tubes, with any of the following:</w:t>
      </w:r>
    </w:p>
    <w:p w14:paraId="304747BF" w14:textId="77777777" w:rsidR="00CD7002" w:rsidRPr="00CD7002" w:rsidRDefault="00947303" w:rsidP="008B41D3">
      <w:pPr>
        <w:keepNext/>
        <w:ind w:left="1350" w:hanging="1350"/>
      </w:pPr>
      <w:r>
        <w:t xml:space="preserve">+ ___ </w:t>
      </w:r>
      <w:r w:rsidR="00CD7002" w:rsidRPr="00CD7002">
        <w:t>IC1</w:t>
      </w:r>
      <w:r>
        <w:t>:</w:t>
      </w:r>
      <w:r w:rsidR="00CD7002" w:rsidRPr="00CD7002">
        <w:t xml:space="preserve"> </w:t>
      </w:r>
      <w:r w:rsidR="00CF4BC9">
        <w:tab/>
      </w:r>
      <w:r w:rsidR="00CD7002" w:rsidRPr="00CD7002">
        <w:t>Surgical spill intraoperatively</w:t>
      </w:r>
    </w:p>
    <w:p w14:paraId="399830BF" w14:textId="77777777" w:rsidR="00CD7002" w:rsidRPr="00CD7002" w:rsidRDefault="00947303" w:rsidP="008B41D3">
      <w:pPr>
        <w:keepNext/>
        <w:ind w:left="1350" w:hanging="1350"/>
      </w:pPr>
      <w:r>
        <w:t xml:space="preserve">+ ___ </w:t>
      </w:r>
      <w:r w:rsidR="00CD7002" w:rsidRPr="00CD7002">
        <w:t>IC2</w:t>
      </w:r>
      <w:r>
        <w:t>:</w:t>
      </w:r>
      <w:r w:rsidR="00CD7002" w:rsidRPr="00CD7002">
        <w:t xml:space="preserve"> </w:t>
      </w:r>
      <w:r w:rsidR="00CF4BC9">
        <w:tab/>
      </w:r>
      <w:r w:rsidR="00CD7002" w:rsidRPr="00CD7002">
        <w:t>Capsule ruptured before surgery or tumor on ovarian or fallopian tube surface</w:t>
      </w:r>
    </w:p>
    <w:p w14:paraId="1E92D85F" w14:textId="77777777" w:rsidR="00CD7002" w:rsidRPr="00CD7002" w:rsidRDefault="00947303" w:rsidP="008B41D3">
      <w:pPr>
        <w:keepNext/>
        <w:ind w:left="1350" w:hanging="1350"/>
      </w:pPr>
      <w:r>
        <w:t xml:space="preserve">+ ___ </w:t>
      </w:r>
      <w:r w:rsidR="00CD7002" w:rsidRPr="00CD7002">
        <w:t>IC3</w:t>
      </w:r>
      <w:r>
        <w:t>:</w:t>
      </w:r>
      <w:r w:rsidR="00CD7002" w:rsidRPr="00CD7002">
        <w:t xml:space="preserve"> </w:t>
      </w:r>
      <w:r w:rsidR="00CF4BC9">
        <w:tab/>
      </w:r>
      <w:r w:rsidR="00CD7002" w:rsidRPr="00CD7002">
        <w:t>Malignant cells present in the ascites or peritoneal washings</w:t>
      </w:r>
    </w:p>
    <w:p w14:paraId="028364D8" w14:textId="77777777" w:rsidR="00CD7002" w:rsidRPr="00CD7002" w:rsidRDefault="00947303" w:rsidP="008B41D3">
      <w:pPr>
        <w:keepNext/>
        <w:ind w:left="1350" w:hanging="1350"/>
      </w:pPr>
      <w:r>
        <w:t>+</w:t>
      </w:r>
      <w:r w:rsidR="000962AF">
        <w:t xml:space="preserve"> ___ </w:t>
      </w:r>
      <w:r w:rsidR="00CD7002" w:rsidRPr="00CD7002">
        <w:t>II</w:t>
      </w:r>
      <w:r>
        <w:t>:</w:t>
      </w:r>
      <w:r w:rsidR="00CD7002" w:rsidRPr="00CD7002">
        <w:t xml:space="preserve"> </w:t>
      </w:r>
      <w:r w:rsidR="000962AF">
        <w:tab/>
      </w:r>
      <w:r w:rsidR="00CD7002" w:rsidRPr="00CD7002">
        <w:t xml:space="preserve">Tumor involves </w:t>
      </w:r>
      <w:r w:rsidR="00CF4BC9">
        <w:t>1</w:t>
      </w:r>
      <w:r w:rsidR="00CF4BC9" w:rsidRPr="00CD7002">
        <w:t xml:space="preserve"> </w:t>
      </w:r>
      <w:r w:rsidR="00CD7002" w:rsidRPr="00CD7002">
        <w:t>or both ovaries or fallopian tubes with pelvic extension (below pelvic br</w:t>
      </w:r>
      <w:r>
        <w:t>im) or peritoneal cancer</w:t>
      </w:r>
    </w:p>
    <w:p w14:paraId="05C06C04" w14:textId="77777777" w:rsidR="00CD7002" w:rsidRPr="00CD7002" w:rsidRDefault="00947303" w:rsidP="008B41D3">
      <w:pPr>
        <w:keepNext/>
        <w:ind w:left="1350" w:hanging="1350"/>
      </w:pPr>
      <w:r>
        <w:t xml:space="preserve">+ ___ </w:t>
      </w:r>
      <w:r w:rsidR="00CD7002" w:rsidRPr="00CD7002">
        <w:t>IIA</w:t>
      </w:r>
      <w:r>
        <w:t>:</w:t>
      </w:r>
      <w:r w:rsidR="00CD7002" w:rsidRPr="00CD7002">
        <w:t xml:space="preserve"> </w:t>
      </w:r>
      <w:r w:rsidR="00CF4BC9">
        <w:tab/>
      </w:r>
      <w:r w:rsidR="00CD7002" w:rsidRPr="00CD7002">
        <w:t>Extension and/or implants on the uterus and/or fa</w:t>
      </w:r>
      <w:r>
        <w:t>llopian tubes</w:t>
      </w:r>
      <w:r w:rsidR="00474B7A">
        <w:t xml:space="preserve"> </w:t>
      </w:r>
      <w:r>
        <w:t>and/or ovaries</w:t>
      </w:r>
    </w:p>
    <w:p w14:paraId="41FC9C1D" w14:textId="77777777" w:rsidR="00CD7002" w:rsidRPr="00CD7002" w:rsidRDefault="00947303" w:rsidP="008B41D3">
      <w:pPr>
        <w:ind w:left="1350" w:hanging="1350"/>
      </w:pPr>
      <w:r>
        <w:t xml:space="preserve">+ ___ </w:t>
      </w:r>
      <w:r w:rsidR="00CD7002" w:rsidRPr="00CD7002">
        <w:t>IIB</w:t>
      </w:r>
      <w:r>
        <w:t>:</w:t>
      </w:r>
      <w:r w:rsidR="00CD7002" w:rsidRPr="00CD7002">
        <w:t xml:space="preserve"> </w:t>
      </w:r>
      <w:r w:rsidR="00CF4BC9">
        <w:tab/>
      </w:r>
      <w:r w:rsidR="00CD7002" w:rsidRPr="00CD7002">
        <w:t>Extension to other pe</w:t>
      </w:r>
      <w:r>
        <w:t>lvic intraperitoneal tissues</w:t>
      </w:r>
    </w:p>
    <w:p w14:paraId="12FDDA06" w14:textId="77777777" w:rsidR="00CD7002" w:rsidRPr="00CD7002" w:rsidRDefault="00796215" w:rsidP="008B41D3">
      <w:pPr>
        <w:keepNext/>
        <w:ind w:left="1350" w:hanging="1350"/>
      </w:pPr>
      <w:r>
        <w:t xml:space="preserve">+ </w:t>
      </w:r>
      <w:r w:rsidR="000962AF">
        <w:t xml:space="preserve">___ </w:t>
      </w:r>
      <w:r w:rsidR="00CD7002" w:rsidRPr="00CD7002">
        <w:t>III</w:t>
      </w:r>
      <w:r>
        <w:t>:</w:t>
      </w:r>
      <w:r w:rsidR="00CD7002" w:rsidRPr="00CD7002">
        <w:t xml:space="preserve"> </w:t>
      </w:r>
      <w:r w:rsidR="000962AF">
        <w:tab/>
      </w:r>
      <w:r w:rsidR="00CD7002" w:rsidRPr="00CD7002">
        <w:t xml:space="preserve">Tumor involves </w:t>
      </w:r>
      <w:r w:rsidR="002B69A0">
        <w:t>1</w:t>
      </w:r>
      <w:r w:rsidR="00CD7002" w:rsidRPr="00CD7002">
        <w:t xml:space="preserve"> or both ovaries, or fallopian tubes, or primary peritoneal cancer, with cytologically or histologically confirmed spread to the</w:t>
      </w:r>
      <w:r>
        <w:t xml:space="preserve"> </w:t>
      </w:r>
      <w:r w:rsidR="00CD7002" w:rsidRPr="00CD7002">
        <w:t>peritoneum outside the pelvis and/or metastasis to th</w:t>
      </w:r>
      <w:r w:rsidR="00947303">
        <w:t>e retroperitoneal lymph nodes</w:t>
      </w:r>
    </w:p>
    <w:p w14:paraId="2FA1C60A" w14:textId="77777777" w:rsidR="00CD7002" w:rsidRPr="00CD7002" w:rsidRDefault="00796215" w:rsidP="008B41D3">
      <w:pPr>
        <w:keepNext/>
        <w:ind w:left="1350" w:hanging="1350"/>
      </w:pPr>
      <w:r>
        <w:t>+</w:t>
      </w:r>
      <w:r w:rsidR="000962AF">
        <w:t xml:space="preserve"> ___</w:t>
      </w:r>
      <w:r>
        <w:t xml:space="preserve"> </w:t>
      </w:r>
      <w:r w:rsidR="00CD7002" w:rsidRPr="00CD7002">
        <w:t>IIIA</w:t>
      </w:r>
      <w:r>
        <w:t>:</w:t>
      </w:r>
      <w:r w:rsidR="00CD7002" w:rsidRPr="00CD7002">
        <w:t xml:space="preserve"> </w:t>
      </w:r>
      <w:r w:rsidR="000962AF">
        <w:tab/>
      </w:r>
      <w:r w:rsidR="00CD7002" w:rsidRPr="00CD7002">
        <w:t>Metastasis to the retroperitoneal lymph nodes with or without microscopic peritoneal involveme</w:t>
      </w:r>
      <w:r w:rsidR="00947303">
        <w:t>nt beyond the pelvis</w:t>
      </w:r>
    </w:p>
    <w:p w14:paraId="6C372766" w14:textId="77777777" w:rsidR="00CD7002" w:rsidRPr="00CD7002" w:rsidRDefault="00796215" w:rsidP="008B41D3">
      <w:pPr>
        <w:keepNext/>
        <w:ind w:left="1350" w:hanging="1350"/>
      </w:pPr>
      <w:r>
        <w:t>+</w:t>
      </w:r>
      <w:r w:rsidR="000962AF">
        <w:t xml:space="preserve"> ___</w:t>
      </w:r>
      <w:r>
        <w:t xml:space="preserve"> </w:t>
      </w:r>
      <w:r w:rsidR="00CD7002" w:rsidRPr="00CD7002">
        <w:t>IIIA1</w:t>
      </w:r>
      <w:r w:rsidR="00D70525">
        <w:t>:</w:t>
      </w:r>
      <w:r w:rsidR="008B41D3">
        <w:tab/>
      </w:r>
      <w:r w:rsidR="00CD7002" w:rsidRPr="00CD7002">
        <w:t>Positive retroperitoneal lymph nodes only (cytologically or histologically proven)</w:t>
      </w:r>
    </w:p>
    <w:p w14:paraId="1AEF75FC" w14:textId="77777777" w:rsidR="00796215" w:rsidRDefault="00796215" w:rsidP="008B41D3">
      <w:pPr>
        <w:keepNext/>
        <w:ind w:left="1350" w:hanging="1350"/>
      </w:pPr>
      <w:r>
        <w:t xml:space="preserve">+ ___ </w:t>
      </w:r>
      <w:r w:rsidR="00CD7002" w:rsidRPr="00CD7002">
        <w:t>IIIA1(i)</w:t>
      </w:r>
      <w:r>
        <w:t>:</w:t>
      </w:r>
      <w:r w:rsidR="008B41D3">
        <w:tab/>
      </w:r>
      <w:r w:rsidR="00CD7002" w:rsidRPr="00CD7002">
        <w:t xml:space="preserve">Metastasis </w:t>
      </w:r>
      <w:r w:rsidR="00CD7002" w:rsidRPr="00CD7002">
        <w:rPr>
          <w:rFonts w:hint="eastAsia"/>
        </w:rPr>
        <w:t>≤</w:t>
      </w:r>
      <w:r>
        <w:t>10 mm in greatest dimension</w:t>
      </w:r>
      <w:r w:rsidRPr="00D70525">
        <w:rPr>
          <w:vertAlign w:val="superscript"/>
        </w:rPr>
        <w:t>#</w:t>
      </w:r>
    </w:p>
    <w:p w14:paraId="6F8DF6D2" w14:textId="77777777" w:rsidR="00CD7002" w:rsidRPr="00CD7002" w:rsidRDefault="00796215" w:rsidP="008B41D3">
      <w:pPr>
        <w:keepNext/>
        <w:ind w:left="1350" w:hanging="1350"/>
      </w:pPr>
      <w:r>
        <w:t xml:space="preserve">+ ___ </w:t>
      </w:r>
      <w:r w:rsidR="00CD7002" w:rsidRPr="00CD7002">
        <w:t>IIIA1(ii)</w:t>
      </w:r>
      <w:r>
        <w:t>:</w:t>
      </w:r>
      <w:r w:rsidR="008B41D3">
        <w:tab/>
      </w:r>
      <w:r w:rsidR="00CD7002" w:rsidRPr="00CD7002">
        <w:t xml:space="preserve">Metastasis </w:t>
      </w:r>
      <w:r w:rsidR="00947303">
        <w:t>&gt;</w:t>
      </w:r>
      <w:r w:rsidR="00CD7002" w:rsidRPr="00CD7002">
        <w:t>10 mm in greatest dimension</w:t>
      </w:r>
      <w:r w:rsidRPr="00CF4BC9">
        <w:rPr>
          <w:vertAlign w:val="superscript"/>
        </w:rPr>
        <w:t>#</w:t>
      </w:r>
    </w:p>
    <w:p w14:paraId="3442D1EC" w14:textId="77777777" w:rsidR="00CD7002" w:rsidRPr="00CD7002" w:rsidRDefault="00796215" w:rsidP="008B41D3">
      <w:pPr>
        <w:keepNext/>
        <w:ind w:left="1350" w:hanging="1350"/>
      </w:pPr>
      <w:r>
        <w:t>+ ___ IIIA</w:t>
      </w:r>
      <w:r w:rsidR="00CD7002" w:rsidRPr="00CD7002">
        <w:t>2</w:t>
      </w:r>
      <w:r>
        <w:t>:</w:t>
      </w:r>
      <w:r w:rsidR="00CD7002" w:rsidRPr="00CD7002">
        <w:t xml:space="preserve"> </w:t>
      </w:r>
      <w:r w:rsidR="00CF4BC9">
        <w:tab/>
      </w:r>
      <w:r w:rsidR="00CD7002" w:rsidRPr="00CD7002">
        <w:t xml:space="preserve">Microscopic </w:t>
      </w:r>
      <w:proofErr w:type="spellStart"/>
      <w:r w:rsidR="00CD7002" w:rsidRPr="00CD7002">
        <w:t>extrapelvic</w:t>
      </w:r>
      <w:proofErr w:type="spellEnd"/>
      <w:r w:rsidR="00CD7002" w:rsidRPr="00CD7002">
        <w:t xml:space="preserve"> (above the pelvic brim) peritoneal involvement with or without positive retro</w:t>
      </w:r>
      <w:r w:rsidR="00947303">
        <w:t>peritoneal lymph nodes</w:t>
      </w:r>
    </w:p>
    <w:p w14:paraId="027C197D" w14:textId="77777777" w:rsidR="00CD7002" w:rsidRPr="00CD7002" w:rsidRDefault="00796215" w:rsidP="008B41D3">
      <w:pPr>
        <w:keepNext/>
        <w:ind w:left="1350" w:hanging="1350"/>
      </w:pPr>
      <w:r>
        <w:t xml:space="preserve">+ ___ </w:t>
      </w:r>
      <w:r w:rsidR="00CD7002" w:rsidRPr="00CD7002">
        <w:t>IIIB</w:t>
      </w:r>
      <w:r>
        <w:t>:</w:t>
      </w:r>
      <w:r w:rsidR="00CD7002" w:rsidRPr="00CD7002">
        <w:t xml:space="preserve"> </w:t>
      </w:r>
      <w:r w:rsidR="00CF4BC9">
        <w:tab/>
      </w:r>
      <w:r w:rsidR="00CD7002" w:rsidRPr="00CD7002">
        <w:t>Macroscopic peritoneal</w:t>
      </w:r>
      <w:r w:rsidR="002413AE">
        <w:t xml:space="preserve"> </w:t>
      </w:r>
      <w:r w:rsidR="00CD7002" w:rsidRPr="00CD7002">
        <w:t xml:space="preserve">metastases beyond the pelvic brim </w:t>
      </w:r>
      <w:r w:rsidR="00CD7002" w:rsidRPr="00CD7002">
        <w:rPr>
          <w:rFonts w:hint="eastAsia"/>
        </w:rPr>
        <w:t>≤</w:t>
      </w:r>
      <w:r w:rsidR="00CD7002" w:rsidRPr="00CD7002">
        <w:t>2 cm</w:t>
      </w:r>
      <w:r w:rsidR="002413AE">
        <w:t xml:space="preserve"> </w:t>
      </w:r>
      <w:r w:rsidR="00CD7002" w:rsidRPr="00CD7002">
        <w:t>in greatest dimension,</w:t>
      </w:r>
      <w:r w:rsidR="002413AE">
        <w:t xml:space="preserve"> </w:t>
      </w:r>
      <w:r w:rsidR="00CD7002" w:rsidRPr="00CD7002">
        <w:t>with or</w:t>
      </w:r>
      <w:r w:rsidR="002413AE">
        <w:t xml:space="preserve"> </w:t>
      </w:r>
      <w:r w:rsidR="00CD7002" w:rsidRPr="00CD7002">
        <w:t>without</w:t>
      </w:r>
      <w:r w:rsidR="002413AE">
        <w:t xml:space="preserve"> </w:t>
      </w:r>
      <w:r w:rsidR="00CD7002" w:rsidRPr="00CD7002">
        <w:t>metastasis to the retro</w:t>
      </w:r>
      <w:r w:rsidR="00947303">
        <w:t>peritoneal lymph nodes</w:t>
      </w:r>
    </w:p>
    <w:p w14:paraId="6DEA8036" w14:textId="77777777" w:rsidR="00CD7002" w:rsidRPr="00CD7002" w:rsidRDefault="00796215" w:rsidP="008B41D3">
      <w:pPr>
        <w:keepNext/>
        <w:ind w:left="1350" w:hanging="1350"/>
      </w:pPr>
      <w:r>
        <w:t xml:space="preserve">+ ___ </w:t>
      </w:r>
      <w:r w:rsidR="002413AE">
        <w:t>III</w:t>
      </w:r>
      <w:r w:rsidR="00CD7002" w:rsidRPr="00CD7002">
        <w:t>C</w:t>
      </w:r>
      <w:r>
        <w:t>:</w:t>
      </w:r>
      <w:r w:rsidR="00CD7002" w:rsidRPr="00CD7002">
        <w:t xml:space="preserve"> </w:t>
      </w:r>
      <w:r w:rsidR="00CF4BC9">
        <w:tab/>
      </w:r>
      <w:r w:rsidR="00CD7002" w:rsidRPr="00CD7002">
        <w:t xml:space="preserve">Macroscopic peritoneal metastases beyond the pelvic brim </w:t>
      </w:r>
      <w:r w:rsidR="002413AE">
        <w:t>&gt;</w:t>
      </w:r>
      <w:r w:rsidR="00CD7002" w:rsidRPr="00CD7002">
        <w:t>2 cm in greatest dimension, with or without metastases to the retroperito</w:t>
      </w:r>
      <w:r w:rsidR="00947303">
        <w:t>neal nodes</w:t>
      </w:r>
      <w:r w:rsidR="006E4289" w:rsidRPr="00D70525">
        <w:rPr>
          <w:vertAlign w:val="superscript"/>
        </w:rPr>
        <w:t>##</w:t>
      </w:r>
    </w:p>
    <w:p w14:paraId="5845937A" w14:textId="77777777" w:rsidR="00CD7002" w:rsidRPr="00CD7002" w:rsidRDefault="002413AE" w:rsidP="008B41D3">
      <w:pPr>
        <w:keepNext/>
        <w:ind w:left="1350" w:hanging="1350"/>
      </w:pPr>
      <w:r>
        <w:t>+</w:t>
      </w:r>
      <w:r w:rsidR="000962AF">
        <w:t xml:space="preserve"> __</w:t>
      </w:r>
      <w:proofErr w:type="gramStart"/>
      <w:r w:rsidR="000962AF">
        <w:t xml:space="preserve">_ </w:t>
      </w:r>
      <w:r>
        <w:t xml:space="preserve"> </w:t>
      </w:r>
      <w:r w:rsidR="00CD7002" w:rsidRPr="00CD7002">
        <w:t>IV</w:t>
      </w:r>
      <w:proofErr w:type="gramEnd"/>
      <w:r>
        <w:t>:</w:t>
      </w:r>
      <w:r w:rsidR="00CD7002" w:rsidRPr="00CD7002">
        <w:t xml:space="preserve"> </w:t>
      </w:r>
      <w:r w:rsidR="000962AF">
        <w:tab/>
      </w:r>
      <w:r w:rsidR="00CD7002" w:rsidRPr="00CD7002">
        <w:t>Distant metastasis excluding peritoneal metastases</w:t>
      </w:r>
    </w:p>
    <w:p w14:paraId="00378378" w14:textId="77777777" w:rsidR="00CD7002" w:rsidRPr="00CD7002" w:rsidRDefault="002413AE" w:rsidP="008B41D3">
      <w:pPr>
        <w:keepNext/>
        <w:ind w:left="1350" w:hanging="1350"/>
      </w:pPr>
      <w:r>
        <w:t>+ ___ IV</w:t>
      </w:r>
      <w:r w:rsidR="00CD7002" w:rsidRPr="00CD7002">
        <w:t xml:space="preserve">A: </w:t>
      </w:r>
      <w:r w:rsidR="00CF4BC9">
        <w:tab/>
      </w:r>
      <w:r w:rsidR="00CD7002" w:rsidRPr="00CD7002">
        <w:t>Pleural effusion with positive cytology</w:t>
      </w:r>
    </w:p>
    <w:p w14:paraId="6CBB4565" w14:textId="77777777" w:rsidR="00CD7002" w:rsidRDefault="002413AE" w:rsidP="008B41D3">
      <w:pPr>
        <w:ind w:left="1350" w:hanging="1350"/>
      </w:pPr>
      <w:r>
        <w:t>+ ___ IV</w:t>
      </w:r>
      <w:r w:rsidR="00CD7002" w:rsidRPr="00CD7002">
        <w:t xml:space="preserve">B: </w:t>
      </w:r>
      <w:r w:rsidR="00CF4BC9">
        <w:tab/>
      </w:r>
      <w:r w:rsidR="00CD7002" w:rsidRPr="00CD7002">
        <w:t>Metastases to extra</w:t>
      </w:r>
      <w:r w:rsidR="00D303DD">
        <w:t>-</w:t>
      </w:r>
      <w:r w:rsidR="00CD7002" w:rsidRPr="00CD7002">
        <w:t xml:space="preserve">abdominal organs (including inguinal lymph nodes and lymph nodes outside of abdominal </w:t>
      </w:r>
      <w:proofErr w:type="gramStart"/>
      <w:r w:rsidR="00CD7002" w:rsidRPr="00CD7002">
        <w:t>cavity)</w:t>
      </w:r>
      <w:r w:rsidR="006E4289" w:rsidRPr="00D70525">
        <w:rPr>
          <w:vertAlign w:val="superscript"/>
        </w:rPr>
        <w:t>#</w:t>
      </w:r>
      <w:proofErr w:type="gramEnd"/>
      <w:r w:rsidR="006E4289" w:rsidRPr="00D70525">
        <w:rPr>
          <w:vertAlign w:val="superscript"/>
        </w:rPr>
        <w:t>##</w:t>
      </w:r>
    </w:p>
    <w:p w14:paraId="67621360" w14:textId="77777777" w:rsidR="00796215" w:rsidRPr="00D70525" w:rsidRDefault="00796215" w:rsidP="00370B23">
      <w:pPr>
        <w:spacing w:before="60"/>
        <w:ind w:left="1166" w:hanging="1166"/>
        <w:rPr>
          <w:i/>
          <w:sz w:val="18"/>
          <w:szCs w:val="18"/>
        </w:rPr>
      </w:pPr>
      <w:r w:rsidRPr="00D70525">
        <w:rPr>
          <w:i/>
          <w:sz w:val="18"/>
          <w:szCs w:val="18"/>
          <w:vertAlign w:val="superscript"/>
        </w:rPr>
        <w:t>#</w:t>
      </w:r>
      <w:r w:rsidRPr="00D70525">
        <w:rPr>
          <w:i/>
          <w:sz w:val="18"/>
          <w:szCs w:val="18"/>
        </w:rPr>
        <w:t xml:space="preserve"> This is tumor dimension and not lymph node dimension</w:t>
      </w:r>
      <w:r w:rsidR="00474B7A">
        <w:rPr>
          <w:i/>
          <w:sz w:val="18"/>
          <w:szCs w:val="18"/>
        </w:rPr>
        <w:t>.</w:t>
      </w:r>
    </w:p>
    <w:p w14:paraId="388E3074" w14:textId="77777777" w:rsidR="006E4289" w:rsidRPr="00D70525" w:rsidRDefault="006E4289" w:rsidP="00370B23">
      <w:pPr>
        <w:spacing w:before="60"/>
        <w:rPr>
          <w:i/>
          <w:sz w:val="18"/>
          <w:szCs w:val="18"/>
        </w:rPr>
      </w:pPr>
      <w:r w:rsidRPr="00D70525">
        <w:rPr>
          <w:i/>
          <w:sz w:val="18"/>
          <w:szCs w:val="18"/>
          <w:vertAlign w:val="superscript"/>
        </w:rPr>
        <w:t>##</w:t>
      </w:r>
      <w:r w:rsidRPr="00D70525">
        <w:rPr>
          <w:i/>
          <w:sz w:val="18"/>
          <w:szCs w:val="18"/>
        </w:rPr>
        <w:t xml:space="preserve"> Includes extension of tumor to capsule of liver and spleen without parenchymal involvement of either organ</w:t>
      </w:r>
      <w:r w:rsidR="00474B7A">
        <w:rPr>
          <w:i/>
          <w:sz w:val="18"/>
          <w:szCs w:val="18"/>
        </w:rPr>
        <w:t>.</w:t>
      </w:r>
    </w:p>
    <w:p w14:paraId="41E59F2B" w14:textId="77777777" w:rsidR="006E4289" w:rsidRPr="00D70525" w:rsidRDefault="006E4289" w:rsidP="00370B23">
      <w:pPr>
        <w:spacing w:before="60"/>
        <w:ind w:left="270" w:hanging="270"/>
        <w:rPr>
          <w:i/>
          <w:sz w:val="18"/>
          <w:szCs w:val="18"/>
        </w:rPr>
      </w:pPr>
      <w:r w:rsidRPr="00D70525">
        <w:rPr>
          <w:i/>
          <w:sz w:val="18"/>
          <w:szCs w:val="18"/>
          <w:vertAlign w:val="superscript"/>
        </w:rPr>
        <w:t>###</w:t>
      </w:r>
      <w:r w:rsidRPr="00D70525">
        <w:rPr>
          <w:i/>
          <w:sz w:val="18"/>
          <w:szCs w:val="18"/>
        </w:rPr>
        <w:t xml:space="preserve"> Parenchymal metastases are </w:t>
      </w:r>
      <w:r w:rsidR="00474B7A">
        <w:rPr>
          <w:i/>
          <w:sz w:val="18"/>
          <w:szCs w:val="18"/>
        </w:rPr>
        <w:t>s</w:t>
      </w:r>
      <w:r w:rsidRPr="00D70525">
        <w:rPr>
          <w:i/>
          <w:sz w:val="18"/>
          <w:szCs w:val="18"/>
        </w:rPr>
        <w:t>tage IVB</w:t>
      </w:r>
      <w:r w:rsidR="00370B23">
        <w:rPr>
          <w:i/>
          <w:sz w:val="18"/>
          <w:szCs w:val="18"/>
        </w:rPr>
        <w:t xml:space="preserve">. </w:t>
      </w:r>
      <w:r w:rsidR="005E5A15" w:rsidRPr="00D70525">
        <w:rPr>
          <w:i/>
          <w:sz w:val="18"/>
          <w:szCs w:val="18"/>
        </w:rPr>
        <w:t>Disease invading through the bowel wall and into the mucosa increases the stage to IVB</w:t>
      </w:r>
      <w:r w:rsidR="00474B7A">
        <w:rPr>
          <w:i/>
          <w:sz w:val="18"/>
          <w:szCs w:val="18"/>
        </w:rPr>
        <w:t>,</w:t>
      </w:r>
      <w:r w:rsidR="005E5A15" w:rsidRPr="00D70525">
        <w:rPr>
          <w:i/>
          <w:sz w:val="18"/>
          <w:szCs w:val="18"/>
        </w:rPr>
        <w:t xml:space="preserve"> and transmural involvement of a visceral structure also represents stage IVB disease.</w:t>
      </w:r>
    </w:p>
    <w:p w14:paraId="211803F9" w14:textId="77777777" w:rsidR="009D2419" w:rsidRPr="009D2419" w:rsidRDefault="009D2419" w:rsidP="002B69A0"/>
    <w:p w14:paraId="315D28A5" w14:textId="77777777" w:rsidR="000165C8" w:rsidRPr="00CA390C" w:rsidRDefault="005A12F4" w:rsidP="002B69A0">
      <w:pPr>
        <w:pStyle w:val="Heading2"/>
      </w:pPr>
      <w:r w:rsidRPr="00CA390C">
        <w:t xml:space="preserve">+ </w:t>
      </w:r>
      <w:r w:rsidR="000165C8" w:rsidRPr="00CA390C">
        <w:t>Additional Pathologic Findings (select all that apply) (Note L)</w:t>
      </w:r>
    </w:p>
    <w:p w14:paraId="5DED1CD4" w14:textId="77777777" w:rsidR="000165C8" w:rsidRDefault="005A12F4" w:rsidP="002B69A0">
      <w:pPr>
        <w:keepNext/>
      </w:pPr>
      <w:r w:rsidRPr="00CA390C">
        <w:t xml:space="preserve">+ </w:t>
      </w:r>
      <w:r w:rsidR="000165C8" w:rsidRPr="00CA390C">
        <w:t>___ None identified</w:t>
      </w:r>
    </w:p>
    <w:p w14:paraId="6C77D784" w14:textId="77777777" w:rsidR="0080579C" w:rsidRPr="00CA390C" w:rsidRDefault="0080579C" w:rsidP="002B69A0">
      <w:pPr>
        <w:keepNext/>
      </w:pPr>
      <w:r>
        <w:t>+ ___ Serous tubal intraepithelial carcinoma (STIC)</w:t>
      </w:r>
    </w:p>
    <w:p w14:paraId="4C93CF60" w14:textId="77777777" w:rsidR="000165C8" w:rsidRPr="00CA390C" w:rsidRDefault="005A12F4" w:rsidP="0080579C">
      <w:pPr>
        <w:keepNext/>
      </w:pPr>
      <w:r w:rsidRPr="00CA390C">
        <w:t xml:space="preserve">+ </w:t>
      </w:r>
      <w:r w:rsidR="000165C8" w:rsidRPr="00CA390C">
        <w:t>___ Endometriosis</w:t>
      </w:r>
      <w:r w:rsidR="000165C8" w:rsidRPr="00CA390C">
        <w:tab/>
      </w:r>
    </w:p>
    <w:p w14:paraId="5D87696B" w14:textId="77777777" w:rsidR="000165C8" w:rsidRPr="00CA390C" w:rsidRDefault="005A12F4" w:rsidP="002B69A0">
      <w:pPr>
        <w:keepNext/>
      </w:pPr>
      <w:r w:rsidRPr="00CA390C">
        <w:t xml:space="preserve">+ </w:t>
      </w:r>
      <w:r w:rsidR="000165C8" w:rsidRPr="00CA390C">
        <w:t xml:space="preserve">___ </w:t>
      </w:r>
      <w:proofErr w:type="spellStart"/>
      <w:r w:rsidR="000165C8" w:rsidRPr="00CA390C">
        <w:t>Endosalpingiosis</w:t>
      </w:r>
      <w:proofErr w:type="spellEnd"/>
    </w:p>
    <w:p w14:paraId="2EE41C04" w14:textId="77777777" w:rsidR="000165C8" w:rsidRPr="00CA390C" w:rsidRDefault="005A12F4" w:rsidP="002B69A0">
      <w:pPr>
        <w:keepNext/>
      </w:pPr>
      <w:r w:rsidRPr="00CA390C">
        <w:t xml:space="preserve">+ </w:t>
      </w:r>
      <w:r w:rsidR="000165C8" w:rsidRPr="00CA390C">
        <w:t>___ Other</w:t>
      </w:r>
      <w:r w:rsidR="00956DEF">
        <w:t xml:space="preserve"> (specify): </w:t>
      </w:r>
      <w:r w:rsidR="00370B23" w:rsidRPr="00CA390C">
        <w:t>______________________________</w:t>
      </w:r>
    </w:p>
    <w:p w14:paraId="00139FBF" w14:textId="77777777" w:rsidR="000165C8" w:rsidRPr="00CA390C" w:rsidRDefault="000165C8" w:rsidP="002B69A0"/>
    <w:p w14:paraId="0BE41125" w14:textId="77777777" w:rsidR="000165C8" w:rsidRDefault="005A12F4" w:rsidP="002B69A0">
      <w:pPr>
        <w:rPr>
          <w:rFonts w:eastAsia="Times"/>
          <w:b/>
        </w:rPr>
      </w:pPr>
      <w:r w:rsidRPr="00CA390C">
        <w:rPr>
          <w:b/>
        </w:rPr>
        <w:t xml:space="preserve">+ </w:t>
      </w:r>
      <w:r w:rsidR="000165C8" w:rsidRPr="00CA390C">
        <w:rPr>
          <w:b/>
        </w:rPr>
        <w:t>Ancillary Studies</w:t>
      </w:r>
      <w:r w:rsidR="000165C8" w:rsidRPr="00CA390C">
        <w:rPr>
          <w:rFonts w:eastAsia="Times"/>
          <w:b/>
        </w:rPr>
        <w:t xml:space="preserve"> (Note M)</w:t>
      </w:r>
    </w:p>
    <w:p w14:paraId="4772791B" w14:textId="77777777" w:rsidR="00040E7F" w:rsidRDefault="00040E7F" w:rsidP="002B69A0">
      <w:r>
        <w:t xml:space="preserve">+ </w:t>
      </w:r>
      <w:r w:rsidRPr="008B41D3">
        <w:rPr>
          <w:i/>
        </w:rPr>
        <w:t>BRCA1</w:t>
      </w:r>
      <w:r>
        <w:t xml:space="preserve"> mutation </w:t>
      </w:r>
      <w:r w:rsidR="00A35C9A">
        <w:t xml:space="preserve">testing </w:t>
      </w:r>
      <w:r>
        <w:t>(specify</w:t>
      </w:r>
      <w:r w:rsidR="00A35C9A">
        <w:t xml:space="preserve"> result</w:t>
      </w:r>
      <w:r>
        <w:t>): _____________</w:t>
      </w:r>
    </w:p>
    <w:p w14:paraId="0D9CDEF1" w14:textId="77777777" w:rsidR="00040E7F" w:rsidRDefault="00040E7F" w:rsidP="002B69A0">
      <w:r>
        <w:t xml:space="preserve">+ </w:t>
      </w:r>
      <w:r w:rsidRPr="008B41D3">
        <w:rPr>
          <w:i/>
        </w:rPr>
        <w:t>BRCA2</w:t>
      </w:r>
      <w:r>
        <w:t xml:space="preserve"> mutation </w:t>
      </w:r>
      <w:r w:rsidR="00A35C9A">
        <w:t xml:space="preserve">testing </w:t>
      </w:r>
      <w:r>
        <w:t>(specify</w:t>
      </w:r>
      <w:r w:rsidR="00A35C9A">
        <w:t xml:space="preserve"> result</w:t>
      </w:r>
      <w:r>
        <w:t>): _____________</w:t>
      </w:r>
    </w:p>
    <w:p w14:paraId="5621748E" w14:textId="77777777" w:rsidR="000165C8" w:rsidRPr="00CA390C" w:rsidRDefault="00040E7F" w:rsidP="0081008B">
      <w:r>
        <w:t>+ DNA mismatch repair enzyme studies</w:t>
      </w:r>
      <w:r w:rsidR="00A35C9A">
        <w:rPr>
          <w:vertAlign w:val="superscript"/>
        </w:rPr>
        <w:t xml:space="preserve"> </w:t>
      </w:r>
      <w:r w:rsidR="00A35C9A">
        <w:t>(s</w:t>
      </w:r>
      <w:r w:rsidR="000165C8" w:rsidRPr="00CA390C">
        <w:t>pecify</w:t>
      </w:r>
      <w:r w:rsidR="00A35C9A">
        <w:t xml:space="preserve"> </w:t>
      </w:r>
      <w:proofErr w:type="gramStart"/>
      <w:r w:rsidR="00A35C9A">
        <w:t>result)</w:t>
      </w:r>
      <w:r w:rsidR="00A35C9A" w:rsidRPr="00205978">
        <w:rPr>
          <w:vertAlign w:val="superscript"/>
        </w:rPr>
        <w:t>#</w:t>
      </w:r>
      <w:proofErr w:type="gramEnd"/>
      <w:r w:rsidR="000165C8" w:rsidRPr="00CA390C">
        <w:t>: ______________________________</w:t>
      </w:r>
    </w:p>
    <w:p w14:paraId="5C813D7B" w14:textId="77777777" w:rsidR="000165C8" w:rsidRPr="00D50504" w:rsidRDefault="00A35C9A" w:rsidP="00624216">
      <w:pPr>
        <w:ind w:firstLine="180"/>
        <w:rPr>
          <w:i/>
          <w:sz w:val="18"/>
          <w:szCs w:val="18"/>
          <w:vertAlign w:val="superscript"/>
        </w:rPr>
      </w:pPr>
      <w:r w:rsidRPr="00D50504">
        <w:rPr>
          <w:i/>
          <w:sz w:val="18"/>
          <w:szCs w:val="18"/>
          <w:vertAlign w:val="superscript"/>
        </w:rPr>
        <w:t>#</w:t>
      </w:r>
      <w:r>
        <w:rPr>
          <w:i/>
          <w:sz w:val="18"/>
          <w:szCs w:val="18"/>
          <w:vertAlign w:val="superscript"/>
        </w:rPr>
        <w:t xml:space="preserve"> </w:t>
      </w:r>
      <w:r w:rsidRPr="00D50504">
        <w:rPr>
          <w:i/>
          <w:sz w:val="18"/>
          <w:szCs w:val="18"/>
        </w:rPr>
        <w:t>Note: For clear cell and endometroid carcinomas only</w:t>
      </w:r>
    </w:p>
    <w:p w14:paraId="652085FA" w14:textId="77777777" w:rsidR="00A35C9A" w:rsidRPr="00CA390C" w:rsidRDefault="00A35C9A" w:rsidP="002B69A0"/>
    <w:p w14:paraId="2BC0B00C" w14:textId="77777777" w:rsidR="000165C8" w:rsidRPr="00CA390C" w:rsidRDefault="005A12F4" w:rsidP="002B69A0">
      <w:pPr>
        <w:rPr>
          <w:b/>
        </w:rPr>
      </w:pPr>
      <w:r w:rsidRPr="00CA390C">
        <w:rPr>
          <w:b/>
        </w:rPr>
        <w:t xml:space="preserve">+ </w:t>
      </w:r>
      <w:r w:rsidR="000165C8" w:rsidRPr="00CA390C">
        <w:rPr>
          <w:b/>
        </w:rPr>
        <w:t>Clinical History (select all that apply)</w:t>
      </w:r>
    </w:p>
    <w:p w14:paraId="1A2E893D" w14:textId="77777777" w:rsidR="000165C8" w:rsidRPr="00CA390C" w:rsidRDefault="005A12F4" w:rsidP="002B69A0">
      <w:r w:rsidRPr="00CA390C">
        <w:t xml:space="preserve">+ </w:t>
      </w:r>
      <w:r w:rsidR="000165C8" w:rsidRPr="00CA390C">
        <w:t xml:space="preserve">___ </w:t>
      </w:r>
      <w:r w:rsidR="000165C8" w:rsidRPr="00CA390C">
        <w:rPr>
          <w:i/>
        </w:rPr>
        <w:t>BRCA1/2</w:t>
      </w:r>
      <w:r w:rsidR="000165C8" w:rsidRPr="00CA390C">
        <w:t xml:space="preserve"> family history</w:t>
      </w:r>
    </w:p>
    <w:p w14:paraId="0653AA94" w14:textId="77777777" w:rsidR="000165C8" w:rsidRDefault="005A12F4" w:rsidP="002B69A0">
      <w:r w:rsidRPr="00CA390C">
        <w:t xml:space="preserve">+ </w:t>
      </w:r>
      <w:r w:rsidR="000165C8" w:rsidRPr="00CA390C">
        <w:t>___ Hereditary breast/ovarian cancer</w:t>
      </w:r>
    </w:p>
    <w:p w14:paraId="52C392D5" w14:textId="77777777" w:rsidR="00F5505A" w:rsidRPr="00CA390C" w:rsidRDefault="00F5505A" w:rsidP="002B69A0">
      <w:r>
        <w:t xml:space="preserve">+____Lynch </w:t>
      </w:r>
      <w:r w:rsidR="00474B7A">
        <w:t>s</w:t>
      </w:r>
      <w:r>
        <w:t>yndrome</w:t>
      </w:r>
    </w:p>
    <w:p w14:paraId="33E4CF85" w14:textId="77777777" w:rsidR="000165C8" w:rsidRPr="00CA390C" w:rsidRDefault="005A12F4" w:rsidP="002B69A0">
      <w:r w:rsidRPr="00CA390C">
        <w:t xml:space="preserve">+ </w:t>
      </w:r>
      <w:r w:rsidR="000165C8" w:rsidRPr="00CA390C">
        <w:t>___ Other (specify): _________________________</w:t>
      </w:r>
    </w:p>
    <w:p w14:paraId="6BF9E87F" w14:textId="77777777" w:rsidR="000165C8" w:rsidRPr="00CA390C" w:rsidRDefault="000165C8" w:rsidP="002B69A0"/>
    <w:p w14:paraId="6D593F67" w14:textId="77777777" w:rsidR="000165C8" w:rsidRDefault="005A12F4" w:rsidP="002B69A0">
      <w:pPr>
        <w:pStyle w:val="Heading2"/>
      </w:pPr>
      <w:r w:rsidRPr="00CA390C">
        <w:lastRenderedPageBreak/>
        <w:t xml:space="preserve">+ </w:t>
      </w:r>
      <w:r w:rsidR="000165C8" w:rsidRPr="00CA390C">
        <w:t>Comment(s)</w:t>
      </w:r>
    </w:p>
    <w:p w14:paraId="13E24895" w14:textId="77777777" w:rsidR="00930ABF" w:rsidRDefault="00930ABF" w:rsidP="00930ABF"/>
    <w:p w14:paraId="6B0740D6" w14:textId="77777777" w:rsidR="00930ABF" w:rsidRPr="00930ABF" w:rsidRDefault="00930ABF" w:rsidP="00930ABF"/>
    <w:p w14:paraId="104F413D" w14:textId="77777777" w:rsidR="000165C8" w:rsidRPr="00CA390C" w:rsidRDefault="000165C8" w:rsidP="002B69A0">
      <w:pPr>
        <w:sectPr w:rsidR="000165C8" w:rsidRPr="00CA390C" w:rsidSect="003C75EF">
          <w:headerReference w:type="default" r:id="rId14"/>
          <w:footerReference w:type="even" r:id="rId15"/>
          <w:footerReference w:type="default" r:id="rId16"/>
          <w:pgSz w:w="12240" w:h="15840"/>
          <w:pgMar w:top="1440" w:right="1080" w:bottom="1440" w:left="1080" w:header="720" w:footer="936" w:gutter="0"/>
          <w:cols w:space="720"/>
          <w:noEndnote/>
        </w:sectPr>
      </w:pPr>
    </w:p>
    <w:p w14:paraId="4B867F6D" w14:textId="77777777" w:rsidR="000165C8" w:rsidRPr="00CA390C" w:rsidRDefault="000165C8" w:rsidP="002B69A0">
      <w:pPr>
        <w:pStyle w:val="Head2"/>
      </w:pPr>
      <w:r w:rsidRPr="00CA390C">
        <w:lastRenderedPageBreak/>
        <w:t>Explanatory Notes</w:t>
      </w:r>
    </w:p>
    <w:p w14:paraId="01D35045" w14:textId="77777777" w:rsidR="000165C8" w:rsidRPr="00CA390C" w:rsidRDefault="000165C8" w:rsidP="002B69A0"/>
    <w:p w14:paraId="22BB081D" w14:textId="77777777" w:rsidR="000165C8" w:rsidRPr="00CA390C" w:rsidRDefault="00D70525" w:rsidP="002B69A0">
      <w:pPr>
        <w:pStyle w:val="Heading2"/>
        <w:ind w:left="360" w:hanging="360"/>
      </w:pPr>
      <w:r>
        <w:t xml:space="preserve">A. </w:t>
      </w:r>
      <w:r w:rsidR="000165C8" w:rsidRPr="00CA390C">
        <w:t>Suggestions for Sampling for Microscopic Examination</w:t>
      </w:r>
    </w:p>
    <w:p w14:paraId="7C32F7FB" w14:textId="77777777" w:rsidR="000165C8" w:rsidRPr="00CA390C" w:rsidRDefault="000165C8" w:rsidP="002B69A0"/>
    <w:p w14:paraId="4A6058E9" w14:textId="77777777" w:rsidR="000165C8" w:rsidRPr="00362044" w:rsidRDefault="000165C8" w:rsidP="002B69A0">
      <w:pPr>
        <w:keepNext/>
        <w:rPr>
          <w:bCs/>
          <w:u w:val="single"/>
        </w:rPr>
      </w:pPr>
      <w:r w:rsidRPr="00362044">
        <w:rPr>
          <w:bCs/>
          <w:u w:val="single"/>
        </w:rPr>
        <w:t xml:space="preserve">Ovarian Surface </w:t>
      </w:r>
    </w:p>
    <w:p w14:paraId="6D3FBEE1" w14:textId="77777777" w:rsidR="000165C8" w:rsidRPr="00CA390C" w:rsidRDefault="000165C8" w:rsidP="002B69A0">
      <w:r w:rsidRPr="00CA390C">
        <w:t xml:space="preserve">Involvement of the ovarian surface is an important element in staging tumors limited to the ovary, and the presence of surface involvement may influence treatment. Therefore, careful examination of the ovarian surface is crucial.  Furthermore, in patients who undergo prophylactic </w:t>
      </w:r>
      <w:r w:rsidR="009D2419">
        <w:t>(</w:t>
      </w:r>
      <w:proofErr w:type="spellStart"/>
      <w:r w:rsidR="009D2419">
        <w:t>salpingo</w:t>
      </w:r>
      <w:proofErr w:type="spellEnd"/>
      <w:r w:rsidR="009D2419">
        <w:t>-)</w:t>
      </w:r>
      <w:r w:rsidR="00474B7A">
        <w:t xml:space="preserve"> </w:t>
      </w:r>
      <w:r w:rsidRPr="00CA390C">
        <w:t xml:space="preserve">oophorectomy because of a family history of ovarian and/or breast cancer, very small </w:t>
      </w:r>
      <w:r w:rsidR="00267F52">
        <w:t>foci of involvement of</w:t>
      </w:r>
      <w:r w:rsidRPr="00CA390C">
        <w:t xml:space="preserve"> the ovarian surface may be present that may be potentially lethal and may be missed if the macroscopic inspection is not optimal.</w:t>
      </w:r>
      <w:r w:rsidRPr="00CA390C">
        <w:rPr>
          <w:vertAlign w:val="superscript"/>
        </w:rPr>
        <w:t>1</w:t>
      </w:r>
      <w:r w:rsidR="00320BD0">
        <w:rPr>
          <w:vertAlign w:val="superscript"/>
        </w:rPr>
        <w:t>-6</w:t>
      </w:r>
    </w:p>
    <w:p w14:paraId="418AAE95" w14:textId="77777777" w:rsidR="000165C8" w:rsidRPr="00CA390C" w:rsidRDefault="000165C8" w:rsidP="002B69A0"/>
    <w:p w14:paraId="005852E3" w14:textId="77777777" w:rsidR="000165C8" w:rsidRPr="00362044" w:rsidRDefault="00412683" w:rsidP="002B69A0">
      <w:pPr>
        <w:pStyle w:val="Heading2"/>
        <w:rPr>
          <w:b w:val="0"/>
          <w:bCs/>
          <w:u w:val="single"/>
        </w:rPr>
      </w:pPr>
      <w:r w:rsidRPr="00362044">
        <w:rPr>
          <w:b w:val="0"/>
          <w:bCs/>
          <w:u w:val="single"/>
        </w:rPr>
        <w:t>Ovarian/</w:t>
      </w:r>
      <w:r w:rsidR="009D2419" w:rsidRPr="00362044">
        <w:rPr>
          <w:b w:val="0"/>
          <w:bCs/>
          <w:u w:val="single"/>
        </w:rPr>
        <w:t>A</w:t>
      </w:r>
      <w:r w:rsidRPr="00362044">
        <w:rPr>
          <w:b w:val="0"/>
          <w:bCs/>
          <w:u w:val="single"/>
        </w:rPr>
        <w:t>dnexal</w:t>
      </w:r>
      <w:r w:rsidR="000165C8" w:rsidRPr="00362044">
        <w:rPr>
          <w:b w:val="0"/>
          <w:bCs/>
          <w:u w:val="single"/>
        </w:rPr>
        <w:t xml:space="preserve"> Tumor</w:t>
      </w:r>
    </w:p>
    <w:p w14:paraId="57709040" w14:textId="77777777" w:rsidR="000165C8" w:rsidRPr="00CA390C" w:rsidRDefault="000165C8" w:rsidP="002B69A0">
      <w:r w:rsidRPr="00CA390C">
        <w:t xml:space="preserve">One section for each centimeter of the tumor’s largest dimension is generally recommended, with modification based on the degree of heterogeneity of the tumor and the difficulty of </w:t>
      </w:r>
      <w:r w:rsidR="00273EB1">
        <w:t>diagnosis. Borderline (atypical proliferative) serous tumor, borderline serous tumors with micropapillary feat</w:t>
      </w:r>
      <w:r w:rsidR="00220CBC">
        <w:t>u</w:t>
      </w:r>
      <w:r w:rsidR="00273EB1">
        <w:t>res/non</w:t>
      </w:r>
      <w:r w:rsidR="00F22FA5">
        <w:t>invasive low-</w:t>
      </w:r>
      <w:r w:rsidR="00273EB1">
        <w:t>grade serous carcinoma, and borderline (atypical proliferative) muci</w:t>
      </w:r>
      <w:r w:rsidR="00220CBC">
        <w:t>nous tumors</w:t>
      </w:r>
      <w:r w:rsidR="00273EB1">
        <w:t xml:space="preserve"> </w:t>
      </w:r>
      <w:r w:rsidR="00220CBC">
        <w:t>require more sections</w:t>
      </w:r>
      <w:r w:rsidR="00273EB1">
        <w:t xml:space="preserve"> (2 sections for each centimeter of the tumor’s largest dimension is recommended in </w:t>
      </w:r>
      <w:r w:rsidR="005238AC">
        <w:t>such</w:t>
      </w:r>
      <w:r w:rsidR="00273EB1">
        <w:t xml:space="preserve"> cases</w:t>
      </w:r>
      <w:r w:rsidR="00F22FA5">
        <w:t>)</w:t>
      </w:r>
      <w:r w:rsidR="00273EB1">
        <w:t>.</w:t>
      </w:r>
      <w:r w:rsidRPr="00CA390C">
        <w:t>Some sections should include the ovarian surface where it is most closely approached by tumor on gross examination, with the number of sections depending on the degree of suspicion of surface involvement.</w:t>
      </w:r>
      <w:r w:rsidR="00AA5887">
        <w:t xml:space="preserve"> </w:t>
      </w:r>
      <w:r w:rsidRPr="00CA390C">
        <w:t>Tumor adhesion</w:t>
      </w:r>
      <w:r w:rsidR="00D83C00">
        <w:t>s and</w:t>
      </w:r>
      <w:r w:rsidRPr="00CA390C">
        <w:t xml:space="preserve"> sites of rupture should be sampled and labeled specifically for microscopic identification.</w:t>
      </w:r>
    </w:p>
    <w:p w14:paraId="145AD387" w14:textId="77777777" w:rsidR="000165C8" w:rsidRPr="00CA390C" w:rsidRDefault="000165C8" w:rsidP="002B69A0"/>
    <w:p w14:paraId="7B718F99" w14:textId="77777777" w:rsidR="00412683" w:rsidRPr="00362044" w:rsidRDefault="00412683" w:rsidP="002B69A0">
      <w:pPr>
        <w:autoSpaceDE w:val="0"/>
        <w:autoSpaceDN w:val="0"/>
        <w:adjustRightInd w:val="0"/>
        <w:rPr>
          <w:bCs/>
          <w:u w:val="single"/>
        </w:rPr>
      </w:pPr>
      <w:r w:rsidRPr="00362044">
        <w:rPr>
          <w:bCs/>
          <w:u w:val="single"/>
        </w:rPr>
        <w:t xml:space="preserve">Risk Reducing </w:t>
      </w:r>
      <w:proofErr w:type="spellStart"/>
      <w:r w:rsidRPr="00362044">
        <w:rPr>
          <w:bCs/>
          <w:u w:val="single"/>
        </w:rPr>
        <w:t>Salpingo</w:t>
      </w:r>
      <w:proofErr w:type="spellEnd"/>
      <w:r w:rsidRPr="00362044">
        <w:rPr>
          <w:bCs/>
          <w:u w:val="single"/>
        </w:rPr>
        <w:t>-</w:t>
      </w:r>
      <w:r w:rsidR="00474B7A" w:rsidRPr="00362044">
        <w:rPr>
          <w:bCs/>
          <w:u w:val="single"/>
        </w:rPr>
        <w:t>O</w:t>
      </w:r>
      <w:r w:rsidRPr="00362044">
        <w:rPr>
          <w:bCs/>
          <w:u w:val="single"/>
        </w:rPr>
        <w:t>ophorectomy Specimens</w:t>
      </w:r>
    </w:p>
    <w:p w14:paraId="4E9ECB34" w14:textId="77777777" w:rsidR="000165C8" w:rsidRPr="00CA390C" w:rsidRDefault="000165C8" w:rsidP="002B69A0">
      <w:pPr>
        <w:autoSpaceDE w:val="0"/>
        <w:autoSpaceDN w:val="0"/>
        <w:adjustRightInd w:val="0"/>
      </w:pPr>
      <w:r w:rsidRPr="00CA390C">
        <w:t xml:space="preserve">The ovary and fallopian tube should be submitted in toto in patients with </w:t>
      </w:r>
      <w:r w:rsidRPr="00CA390C">
        <w:rPr>
          <w:i/>
        </w:rPr>
        <w:t>BRCA</w:t>
      </w:r>
      <w:r w:rsidRPr="00CA390C">
        <w:t xml:space="preserve"> mutations or suspected to be at increased risk of hereditary breast/ovarian cancer, even when grossly</w:t>
      </w:r>
      <w:r w:rsidR="00673DCF">
        <w:t xml:space="preserve"> normal. </w:t>
      </w:r>
      <w:r w:rsidRPr="00CA390C">
        <w:t>This detailed examination results in an approximately 4-fold increase in detection of precursor lesions or early microscopic carcinoma.</w:t>
      </w:r>
      <w:r w:rsidR="00D83C00">
        <w:rPr>
          <w:vertAlign w:val="superscript"/>
        </w:rPr>
        <w:t>7</w:t>
      </w:r>
      <w:r w:rsidR="00673DCF">
        <w:t xml:space="preserve"> </w:t>
      </w:r>
      <w:r w:rsidRPr="00CA390C">
        <w:t>Appropriate handling implies that all ovarian and tubal tissue should be serially sectioned and submitted.</w:t>
      </w:r>
      <w:r w:rsidR="00D83C00">
        <w:rPr>
          <w:vertAlign w:val="superscript"/>
        </w:rPr>
        <w:t>8,9</w:t>
      </w:r>
      <w:r w:rsidRPr="00CA390C">
        <w:t xml:space="preserve"> For fallopian tubes, amputate the fimbriated ends and section parallel to the long axis of the fallopian tube to maximize the amount of tubal epithelium available for histological examination (SEE-FIM protocol)</w:t>
      </w:r>
      <w:r w:rsidR="00D83C00">
        <w:rPr>
          <w:vertAlign w:val="superscript"/>
        </w:rPr>
        <w:t>10</w:t>
      </w:r>
      <w:r w:rsidRPr="00CA390C">
        <w:t xml:space="preserve"> (Figure 1).</w:t>
      </w:r>
      <w:r w:rsidRPr="00CA390C">
        <w:rPr>
          <w:vertAlign w:val="superscript"/>
        </w:rPr>
        <w:t xml:space="preserve"> </w:t>
      </w:r>
      <w:r w:rsidRPr="00CA390C">
        <w:t xml:space="preserve"> The remainder of the fallopian tube is submitted as serial cross-sections.</w:t>
      </w:r>
      <w:r w:rsidR="00D70525">
        <w:t xml:space="preserve">  Fixation for 1 to </w:t>
      </w:r>
      <w:r w:rsidR="009D2419">
        <w:t>2 hours prior to sectioning and/or manipulation may help prevent sloughing of the epithelium.</w:t>
      </w:r>
    </w:p>
    <w:p w14:paraId="3CE67603" w14:textId="77777777" w:rsidR="000165C8" w:rsidRPr="00CA390C" w:rsidRDefault="000165C8" w:rsidP="002B69A0"/>
    <w:p w14:paraId="704A2F0C" w14:textId="21BA0C4F" w:rsidR="000165C8" w:rsidRPr="00CA390C" w:rsidRDefault="005268FC" w:rsidP="002B69A0">
      <w:r>
        <w:rPr>
          <w:noProof/>
        </w:rPr>
        <w:drawing>
          <wp:inline distT="0" distB="0" distL="0" distR="0" wp14:anchorId="6DC4650D" wp14:editId="110902B8">
            <wp:extent cx="5422900" cy="2369185"/>
            <wp:effectExtent l="0" t="0" r="0" b="0"/>
            <wp:docPr id="2" name="Picture 1" descr="Description: Figure 3-FIM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gure 3-FIM protoc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2900" cy="2369185"/>
                    </a:xfrm>
                    <a:prstGeom prst="rect">
                      <a:avLst/>
                    </a:prstGeom>
                    <a:noFill/>
                    <a:ln>
                      <a:noFill/>
                    </a:ln>
                  </pic:spPr>
                </pic:pic>
              </a:graphicData>
            </a:graphic>
          </wp:inline>
        </w:drawing>
      </w:r>
      <w:r w:rsidR="000165C8" w:rsidRPr="00CA390C">
        <w:t xml:space="preserve"> </w:t>
      </w:r>
    </w:p>
    <w:p w14:paraId="68FBD705" w14:textId="77777777" w:rsidR="000165C8" w:rsidRPr="00CA390C" w:rsidRDefault="000165C8" w:rsidP="002B69A0">
      <w:pPr>
        <w:pStyle w:val="Heading2"/>
        <w:spacing w:before="120"/>
        <w:rPr>
          <w:sz w:val="18"/>
          <w:szCs w:val="18"/>
        </w:rPr>
      </w:pPr>
      <w:r w:rsidRPr="00CA390C">
        <w:rPr>
          <w:sz w:val="18"/>
          <w:szCs w:val="18"/>
        </w:rPr>
        <w:t xml:space="preserve">Figure 1. Protocol for </w:t>
      </w:r>
      <w:r w:rsidRPr="00CA390C">
        <w:rPr>
          <w:sz w:val="18"/>
          <w:szCs w:val="18"/>
          <w:u w:val="single"/>
        </w:rPr>
        <w:t>S</w:t>
      </w:r>
      <w:r w:rsidRPr="00CA390C">
        <w:rPr>
          <w:sz w:val="18"/>
          <w:szCs w:val="18"/>
        </w:rPr>
        <w:t xml:space="preserve">ectioning and </w:t>
      </w:r>
      <w:r w:rsidRPr="00CA390C">
        <w:rPr>
          <w:sz w:val="18"/>
          <w:szCs w:val="18"/>
          <w:u w:val="single"/>
        </w:rPr>
        <w:t>E</w:t>
      </w:r>
      <w:r w:rsidRPr="00CA390C">
        <w:rPr>
          <w:sz w:val="18"/>
          <w:szCs w:val="18"/>
        </w:rPr>
        <w:t xml:space="preserve">xtensively </w:t>
      </w:r>
      <w:r w:rsidRPr="00CA390C">
        <w:rPr>
          <w:sz w:val="18"/>
          <w:szCs w:val="18"/>
          <w:u w:val="single"/>
        </w:rPr>
        <w:t>E</w:t>
      </w:r>
      <w:r w:rsidRPr="00CA390C">
        <w:rPr>
          <w:sz w:val="18"/>
          <w:szCs w:val="18"/>
        </w:rPr>
        <w:t xml:space="preserve">xamining the </w:t>
      </w:r>
      <w:r w:rsidRPr="00CA390C">
        <w:rPr>
          <w:sz w:val="18"/>
          <w:szCs w:val="18"/>
          <w:u w:val="single"/>
        </w:rPr>
        <w:t>F</w:t>
      </w:r>
      <w:r w:rsidR="00B37CCB">
        <w:rPr>
          <w:sz w:val="18"/>
          <w:szCs w:val="18"/>
          <w:u w:val="single"/>
        </w:rPr>
        <w:t>i</w:t>
      </w:r>
      <w:r w:rsidR="00F22FA5">
        <w:rPr>
          <w:sz w:val="18"/>
          <w:szCs w:val="18"/>
          <w:u w:val="single"/>
        </w:rPr>
        <w:t>m</w:t>
      </w:r>
      <w:r w:rsidRPr="00CA390C">
        <w:rPr>
          <w:sz w:val="18"/>
          <w:szCs w:val="18"/>
        </w:rPr>
        <w:t xml:space="preserve">briated End (SEE-FIM) of the Fallopian Tube.  </w:t>
      </w:r>
      <w:r w:rsidRPr="00CA390C">
        <w:rPr>
          <w:b w:val="0"/>
          <w:sz w:val="18"/>
          <w:szCs w:val="18"/>
        </w:rPr>
        <w:t xml:space="preserve">This protocol entails amputation and longitudinal sectioning of the infundibulum and </w:t>
      </w:r>
      <w:proofErr w:type="spellStart"/>
      <w:r w:rsidRPr="00CA390C">
        <w:rPr>
          <w:b w:val="0"/>
          <w:sz w:val="18"/>
          <w:szCs w:val="18"/>
        </w:rPr>
        <w:t>fimbrial</w:t>
      </w:r>
      <w:proofErr w:type="spellEnd"/>
      <w:r w:rsidRPr="00CA390C">
        <w:rPr>
          <w:b w:val="0"/>
          <w:sz w:val="18"/>
          <w:szCs w:val="18"/>
        </w:rPr>
        <w:t xml:space="preserve"> segment (distal 2 cm) to allow maximal exposure of the tubal plicae. The isthmus and ampulla are cut transversely at 2- to 3-mm intervals.</w:t>
      </w:r>
      <w:r w:rsidRPr="00CA390C">
        <w:rPr>
          <w:sz w:val="18"/>
          <w:szCs w:val="18"/>
        </w:rPr>
        <w:t xml:space="preserve"> </w:t>
      </w:r>
      <w:r w:rsidRPr="00CA390C">
        <w:rPr>
          <w:b w:val="0"/>
          <w:sz w:val="18"/>
          <w:szCs w:val="18"/>
        </w:rPr>
        <w:t xml:space="preserve">From </w:t>
      </w:r>
      <w:r w:rsidRPr="00CA390C">
        <w:rPr>
          <w:rFonts w:cs="Arial"/>
          <w:b w:val="0"/>
          <w:sz w:val="18"/>
          <w:szCs w:val="18"/>
        </w:rPr>
        <w:t>Crum et al.</w:t>
      </w:r>
      <w:r w:rsidR="00D83C00">
        <w:rPr>
          <w:rFonts w:cs="Arial"/>
          <w:b w:val="0"/>
          <w:sz w:val="18"/>
          <w:szCs w:val="18"/>
          <w:vertAlign w:val="superscript"/>
        </w:rPr>
        <w:t>10</w:t>
      </w:r>
      <w:r w:rsidRPr="00CA390C">
        <w:rPr>
          <w:rFonts w:cs="Arial"/>
          <w:b w:val="0"/>
          <w:sz w:val="18"/>
          <w:szCs w:val="18"/>
        </w:rPr>
        <w:t xml:space="preserve"> Copyright © 2007 Lippincott Williams &amp; Wilkins. Reproduced with permission.</w:t>
      </w:r>
    </w:p>
    <w:p w14:paraId="2074B7CE" w14:textId="77777777" w:rsidR="000165C8" w:rsidRPr="00CA390C" w:rsidRDefault="000165C8" w:rsidP="002B69A0"/>
    <w:p w14:paraId="38BC1D46" w14:textId="77777777" w:rsidR="00F22FA5" w:rsidRPr="00F22FA5" w:rsidRDefault="000165C8" w:rsidP="00F22FA5">
      <w:pPr>
        <w:keepNext/>
        <w:rPr>
          <w:u w:val="single"/>
        </w:rPr>
      </w:pPr>
      <w:r w:rsidRPr="00F22FA5">
        <w:rPr>
          <w:u w:val="single"/>
        </w:rPr>
        <w:t>Sampling Issues</w:t>
      </w:r>
    </w:p>
    <w:p w14:paraId="23BBCC31" w14:textId="77777777" w:rsidR="000165C8" w:rsidRPr="00CA390C" w:rsidRDefault="000165C8" w:rsidP="002B69A0">
      <w:r w:rsidRPr="00CA390C">
        <w:t>The recommendation for the number of sections to be taken of an ovarian</w:t>
      </w:r>
      <w:r w:rsidR="00412683">
        <w:t>/adnexal</w:t>
      </w:r>
      <w:r w:rsidRPr="00CA390C">
        <w:t xml:space="preserve"> tumor is a general guideline, with the pathologist determining ho</w:t>
      </w:r>
      <w:r w:rsidR="00673DCF">
        <w:t xml:space="preserve">w many sections are necessary. </w:t>
      </w:r>
      <w:r w:rsidRPr="00CA390C">
        <w:t xml:space="preserve">If a tumor is obviously malignant and </w:t>
      </w:r>
      <w:r w:rsidRPr="00CA390C">
        <w:lastRenderedPageBreak/>
        <w:t xml:space="preserve">homogeneous throughout on gross examination, </w:t>
      </w:r>
      <w:r w:rsidR="00DA5B3F">
        <w:t>fewer</w:t>
      </w:r>
      <w:r w:rsidR="00673DCF">
        <w:t xml:space="preserve"> sections may be needed. </w:t>
      </w:r>
      <w:r w:rsidRPr="00CA390C">
        <w:t>In contrast, if there is great variability in the gross appearance of the sectioned surfaces or opened cysts, it may be necessary to take more sections t</w:t>
      </w:r>
      <w:r w:rsidR="00673DCF">
        <w:t xml:space="preserve">o sample the tumor adequately. </w:t>
      </w:r>
      <w:r w:rsidRPr="00CA390C">
        <w:t xml:space="preserve">In addition, as a general recommendation, borderline serous tumors with micropapillary foci or with microinvasion should be extensively sampled to </w:t>
      </w:r>
      <w:r w:rsidR="00D83C00">
        <w:t>ensure adequate assessment of the extent of invasion, when present.</w:t>
      </w:r>
      <w:r w:rsidRPr="00CA390C">
        <w:t xml:space="preserve"> Mucinous tumors (particularly those with solid areas), solid teratomas, and malignant germ cell tumors often require careful gross examination and judicious</w:t>
      </w:r>
      <w:r w:rsidR="00673DCF">
        <w:t xml:space="preserve"> sampling. </w:t>
      </w:r>
      <w:r w:rsidRPr="00CA390C">
        <w:t xml:space="preserve">Of note, additional sampling of a tumor that poses problems in differential diagnosis </w:t>
      </w:r>
      <w:r w:rsidR="00412683">
        <w:t>may be</w:t>
      </w:r>
      <w:r w:rsidRPr="00CA390C">
        <w:t xml:space="preserve"> more informative than special studies. </w:t>
      </w:r>
    </w:p>
    <w:p w14:paraId="76952B65" w14:textId="77777777" w:rsidR="000165C8" w:rsidRPr="00CA390C" w:rsidRDefault="000165C8" w:rsidP="002B69A0"/>
    <w:p w14:paraId="53AEB95A" w14:textId="77777777" w:rsidR="000165C8" w:rsidRPr="00362044" w:rsidRDefault="000165C8" w:rsidP="002B69A0">
      <w:pPr>
        <w:keepNext/>
        <w:rPr>
          <w:bCs/>
          <w:u w:val="single"/>
        </w:rPr>
      </w:pPr>
      <w:r w:rsidRPr="00362044">
        <w:rPr>
          <w:bCs/>
          <w:u w:val="single"/>
        </w:rPr>
        <w:t>Fallopian Tube(s)</w:t>
      </w:r>
    </w:p>
    <w:p w14:paraId="71098EAE" w14:textId="77777777" w:rsidR="000165C8" w:rsidRDefault="009F768A" w:rsidP="002B69A0">
      <w:pPr>
        <w:rPr>
          <w:rFonts w:ascii="Times New Roman" w:hAnsi="Times New Roman"/>
          <w:sz w:val="24"/>
          <w:szCs w:val="24"/>
        </w:rPr>
      </w:pPr>
      <w:r>
        <w:t xml:space="preserve">For patients with high-grade serous carcinoma, if no gross lesion is present in the </w:t>
      </w:r>
      <w:proofErr w:type="spellStart"/>
      <w:r>
        <w:t>fimbrial</w:t>
      </w:r>
      <w:proofErr w:type="spellEnd"/>
      <w:r>
        <w:t xml:space="preserve"> end of each fallopian tube, complete microscopic examination is recommended. </w:t>
      </w:r>
      <w:r w:rsidR="00273EB1">
        <w:t xml:space="preserve">If a gross </w:t>
      </w:r>
      <w:proofErr w:type="spellStart"/>
      <w:r w:rsidR="00273EB1">
        <w:t>fimbrial</w:t>
      </w:r>
      <w:proofErr w:type="spellEnd"/>
      <w:r w:rsidR="00273EB1">
        <w:t xml:space="preserve"> lesion is present, representative sections of tumor to deter</w:t>
      </w:r>
      <w:r w:rsidR="000165C8" w:rsidRPr="00CA390C">
        <w:t>mine its distribution and relationship to tubal epithelium are recommended</w:t>
      </w:r>
      <w:r w:rsidR="000165C8" w:rsidRPr="00CA390C">
        <w:rPr>
          <w:rFonts w:ascii="Times New Roman" w:hAnsi="Times New Roman"/>
          <w:sz w:val="24"/>
          <w:szCs w:val="24"/>
        </w:rPr>
        <w:t>.</w:t>
      </w:r>
    </w:p>
    <w:p w14:paraId="16B39303" w14:textId="77777777" w:rsidR="00412683" w:rsidRDefault="00412683" w:rsidP="002B69A0">
      <w:pPr>
        <w:rPr>
          <w:rFonts w:ascii="Times New Roman" w:hAnsi="Times New Roman"/>
          <w:sz w:val="24"/>
          <w:szCs w:val="24"/>
        </w:rPr>
      </w:pPr>
    </w:p>
    <w:p w14:paraId="021B9FDA" w14:textId="77777777" w:rsidR="00412683" w:rsidRPr="00D83C00" w:rsidRDefault="00412683" w:rsidP="002B69A0">
      <w:r w:rsidRPr="00AF1AD9">
        <w:t xml:space="preserve">For patients with high-grade serous carcinoma, in contrast to other tumor </w:t>
      </w:r>
      <w:r w:rsidR="005F0229" w:rsidRPr="00AF1AD9">
        <w:t>histo</w:t>
      </w:r>
      <w:r w:rsidR="00DA5B3F">
        <w:t xml:space="preserve">logic </w:t>
      </w:r>
      <w:r w:rsidRPr="00AF1AD9">
        <w:t>types</w:t>
      </w:r>
      <w:r w:rsidR="0010611B" w:rsidRPr="00AF1AD9">
        <w:t xml:space="preserve"> covered by this protocol</w:t>
      </w:r>
      <w:r w:rsidRPr="00AF1AD9">
        <w:t xml:space="preserve">, a small, sometimes microscopic </w:t>
      </w:r>
      <w:r w:rsidR="00A81F47" w:rsidRPr="00AF1AD9">
        <w:t xml:space="preserve">focus of </w:t>
      </w:r>
      <w:r w:rsidRPr="00AF1AD9">
        <w:t>tumor may be present in the</w:t>
      </w:r>
      <w:r w:rsidR="00A81F47" w:rsidRPr="00AF1AD9">
        <w:t xml:space="preserve"> mucosa of the</w:t>
      </w:r>
      <w:r w:rsidRPr="00AF1AD9">
        <w:t xml:space="preserve"> fallopian tube</w:t>
      </w:r>
      <w:r w:rsidR="005F0229" w:rsidRPr="00AF1AD9">
        <w:t xml:space="preserve"> that</w:t>
      </w:r>
      <w:r w:rsidR="009F768A">
        <w:t xml:space="preserve"> </w:t>
      </w:r>
      <w:r w:rsidR="005F0229" w:rsidRPr="00AF1AD9">
        <w:t>is the probabl</w:t>
      </w:r>
      <w:r w:rsidR="009D2419" w:rsidRPr="00AF1AD9">
        <w:t>e</w:t>
      </w:r>
      <w:r w:rsidR="005F0229" w:rsidRPr="00AF1AD9">
        <w:t xml:space="preserve"> primary site</w:t>
      </w:r>
      <w:r w:rsidR="009F768A">
        <w:t xml:space="preserve"> (see Note C)</w:t>
      </w:r>
      <w:r w:rsidRPr="00AF1AD9">
        <w:t xml:space="preserve">. The identification of </w:t>
      </w:r>
      <w:r w:rsidR="00A81F47" w:rsidRPr="00AF1AD9">
        <w:t xml:space="preserve">tubal involvement can </w:t>
      </w:r>
      <w:r w:rsidRPr="00AF1AD9">
        <w:t xml:space="preserve">usually be </w:t>
      </w:r>
      <w:r w:rsidR="00A81F47" w:rsidRPr="00AF1AD9">
        <w:t>accomplished by careful macroscopic examination and, if nothing is identified grossly,</w:t>
      </w:r>
      <w:r w:rsidRPr="00AF1AD9">
        <w:t xml:space="preserve"> by submitting the </w:t>
      </w:r>
      <w:proofErr w:type="spellStart"/>
      <w:r w:rsidRPr="00AF1AD9">
        <w:t>fimbrial</w:t>
      </w:r>
      <w:proofErr w:type="spellEnd"/>
      <w:r w:rsidRPr="00AF1AD9">
        <w:t xml:space="preserve"> end of the fallopian tube</w:t>
      </w:r>
      <w:r w:rsidR="00A81F47" w:rsidRPr="00AF1AD9">
        <w:t>s in toto for microscopic examination</w:t>
      </w:r>
      <w:r w:rsidR="00C539FB">
        <w:t xml:space="preserve"> using </w:t>
      </w:r>
      <w:r w:rsidR="00F22FA5">
        <w:t xml:space="preserve">the </w:t>
      </w:r>
      <w:r w:rsidR="00C539FB">
        <w:t>SEE-FIM protocol</w:t>
      </w:r>
      <w:r w:rsidRPr="00AF1AD9">
        <w:t>.</w:t>
      </w:r>
      <w:r w:rsidR="00C539FB">
        <w:rPr>
          <w:vertAlign w:val="superscript"/>
        </w:rPr>
        <w:t>10</w:t>
      </w:r>
      <w:r w:rsidRPr="00AF1AD9">
        <w:t xml:space="preserve"> </w:t>
      </w:r>
    </w:p>
    <w:p w14:paraId="78D025CA" w14:textId="77777777" w:rsidR="000165C8" w:rsidRPr="00CA390C" w:rsidRDefault="000165C8" w:rsidP="002B69A0"/>
    <w:p w14:paraId="6446AE0B" w14:textId="77777777" w:rsidR="000165C8" w:rsidRPr="00362044" w:rsidRDefault="000165C8" w:rsidP="002B69A0">
      <w:pPr>
        <w:keepNext/>
        <w:rPr>
          <w:bCs/>
          <w:u w:val="single"/>
        </w:rPr>
      </w:pPr>
      <w:r w:rsidRPr="00362044">
        <w:rPr>
          <w:bCs/>
          <w:u w:val="single"/>
        </w:rPr>
        <w:t>Uterus</w:t>
      </w:r>
    </w:p>
    <w:p w14:paraId="068FCFEA" w14:textId="77777777" w:rsidR="000165C8" w:rsidRPr="00CA390C" w:rsidRDefault="000165C8" w:rsidP="002B69A0">
      <w:r w:rsidRPr="00CA390C">
        <w:t>If tumor is grossly present, sections should be taken to determine its extent, including depth of invasion of myometrium if tumor possibly originated in endometrium, and to determine its relation to ovarian tumor (metastatic to, metastatic from, independent primary).</w:t>
      </w:r>
      <w:r w:rsidR="009F768A">
        <w:t xml:space="preserve"> If uterine serosa is grossly involved, sections to show this should be taken.</w:t>
      </w:r>
    </w:p>
    <w:p w14:paraId="5627F768" w14:textId="77777777" w:rsidR="000165C8" w:rsidRPr="00CA390C" w:rsidRDefault="000165C8" w:rsidP="002B69A0"/>
    <w:p w14:paraId="564B41D9" w14:textId="77777777" w:rsidR="000165C8" w:rsidRPr="00362044" w:rsidRDefault="000165C8" w:rsidP="002B69A0">
      <w:pPr>
        <w:pStyle w:val="Heading2"/>
        <w:rPr>
          <w:b w:val="0"/>
          <w:bCs/>
          <w:u w:val="single"/>
        </w:rPr>
      </w:pPr>
      <w:proofErr w:type="spellStart"/>
      <w:r w:rsidRPr="00362044">
        <w:rPr>
          <w:b w:val="0"/>
          <w:bCs/>
          <w:u w:val="single"/>
        </w:rPr>
        <w:t>Omentum</w:t>
      </w:r>
      <w:proofErr w:type="spellEnd"/>
    </w:p>
    <w:p w14:paraId="2029FF58" w14:textId="77777777" w:rsidR="009F768A" w:rsidRPr="00CA390C" w:rsidRDefault="000165C8" w:rsidP="009F768A">
      <w:r w:rsidRPr="00CA390C">
        <w:t>If tumor is grossly identifiable, representative sections are enough.  It is recommended to take multiple sections when no tumor is detected grossly.</w:t>
      </w:r>
      <w:r w:rsidR="009F768A">
        <w:t xml:space="preserve"> </w:t>
      </w:r>
      <w:r w:rsidR="009F768A" w:rsidRPr="00CA390C">
        <w:t>Al</w:t>
      </w:r>
      <w:r w:rsidR="009F768A">
        <w:t>t</w:t>
      </w:r>
      <w:r w:rsidR="009F768A" w:rsidRPr="00CA390C">
        <w:t xml:space="preserve">hough there is no </w:t>
      </w:r>
      <w:proofErr w:type="gramStart"/>
      <w:r w:rsidR="009F768A" w:rsidRPr="00CA390C">
        <w:t>general consensus</w:t>
      </w:r>
      <w:proofErr w:type="gramEnd"/>
      <w:r w:rsidR="009F768A" w:rsidRPr="00CA390C">
        <w:t xml:space="preserve"> regarding the number of sections that should be taken on a grossly normal </w:t>
      </w:r>
      <w:proofErr w:type="spellStart"/>
      <w:r w:rsidR="009F768A" w:rsidRPr="00CA390C">
        <w:t>omentum</w:t>
      </w:r>
      <w:proofErr w:type="spellEnd"/>
      <w:r w:rsidR="009F768A" w:rsidRPr="00CA390C">
        <w:t xml:space="preserve"> of a patient with an ovarian serous borderline tumor, serous carcinoma, or immature teratoma, a general recommendation would be to take 5 to 10 sections. Implants in serous borderline tumors and immature teratomas may vary from noninvasive to invasive</w:t>
      </w:r>
      <w:r w:rsidR="009F768A">
        <w:t xml:space="preserve"> low-grade serous carcinoma</w:t>
      </w:r>
      <w:r w:rsidR="009F768A">
        <w:rPr>
          <w:vertAlign w:val="superscript"/>
        </w:rPr>
        <w:t>11</w:t>
      </w:r>
      <w:r w:rsidR="009F768A" w:rsidRPr="00CA390C">
        <w:t xml:space="preserve"> and from mature to immature,</w:t>
      </w:r>
      <w:r w:rsidR="009F768A">
        <w:rPr>
          <w:vertAlign w:val="superscript"/>
        </w:rPr>
        <w:t>12</w:t>
      </w:r>
      <w:r w:rsidR="009F768A" w:rsidRPr="00CA390C">
        <w:t xml:space="preserve"> respectively. Identification of invasive </w:t>
      </w:r>
      <w:r w:rsidR="009F768A">
        <w:t xml:space="preserve">carcinoma </w:t>
      </w:r>
      <w:r w:rsidR="009F768A" w:rsidRPr="00CA390C">
        <w:t>or</w:t>
      </w:r>
      <w:r w:rsidR="009F768A">
        <w:t xml:space="preserve"> an</w:t>
      </w:r>
      <w:r w:rsidR="009F768A" w:rsidRPr="00CA390C">
        <w:t xml:space="preserve"> immature implant may </w:t>
      </w:r>
      <w:r w:rsidR="009F768A">
        <w:t>considerably</w:t>
      </w:r>
      <w:r w:rsidR="009F768A" w:rsidRPr="00CA390C">
        <w:t xml:space="preserve"> alter the prognosis and therapy. For borderline tumors or immature teratoma with grossly apparent implants, multiple sections of the implants should be taken.</w:t>
      </w:r>
    </w:p>
    <w:p w14:paraId="0635A0D3" w14:textId="77777777" w:rsidR="000165C8" w:rsidRDefault="000165C8" w:rsidP="002B69A0"/>
    <w:p w14:paraId="52676790" w14:textId="77777777" w:rsidR="0010611B" w:rsidRPr="00CA390C" w:rsidRDefault="0010611B" w:rsidP="002B69A0">
      <w:r>
        <w:t xml:space="preserve">For patients who have received neoadjuvant chemotherapy for advanced stage </w:t>
      </w:r>
      <w:proofErr w:type="spellStart"/>
      <w:r>
        <w:t>tubo</w:t>
      </w:r>
      <w:proofErr w:type="spellEnd"/>
      <w:r>
        <w:t>-ovarian carcinoma (typicall</w:t>
      </w:r>
      <w:r w:rsidR="00F56E8C">
        <w:t xml:space="preserve">y of high-grade serous type), 4 to </w:t>
      </w:r>
      <w:r>
        <w:t xml:space="preserve">6 sections of </w:t>
      </w:r>
      <w:proofErr w:type="spellStart"/>
      <w:r>
        <w:t>omentum</w:t>
      </w:r>
      <w:proofErr w:type="spellEnd"/>
      <w:r>
        <w:t xml:space="preserve">, to sample the most abnormal areas, are recommended to allow assessment of response to chemotherapy (see </w:t>
      </w:r>
      <w:r w:rsidR="00174E57">
        <w:t>Note J).</w:t>
      </w:r>
    </w:p>
    <w:p w14:paraId="63FCDFE5" w14:textId="77777777" w:rsidR="000165C8" w:rsidRPr="00CA390C" w:rsidRDefault="000165C8" w:rsidP="002B69A0"/>
    <w:p w14:paraId="77263333" w14:textId="77777777" w:rsidR="000165C8" w:rsidRPr="00362044" w:rsidRDefault="000165C8" w:rsidP="002B69A0">
      <w:pPr>
        <w:pStyle w:val="Heading2"/>
        <w:rPr>
          <w:b w:val="0"/>
          <w:bCs/>
          <w:u w:val="single"/>
        </w:rPr>
      </w:pPr>
      <w:r w:rsidRPr="00362044">
        <w:rPr>
          <w:b w:val="0"/>
          <w:bCs/>
          <w:u w:val="single"/>
        </w:rPr>
        <w:t>Lymph Nodes</w:t>
      </w:r>
    </w:p>
    <w:p w14:paraId="0F8711A8" w14:textId="77777777" w:rsidR="000165C8" w:rsidRPr="00CA390C" w:rsidRDefault="000165C8" w:rsidP="002B69A0">
      <w:r w:rsidRPr="00CA390C">
        <w:t>If the lymph nodes are grossly involved by tumor, representative sections are enough. However, if the lymph nodes appear grossly free of tumor, they should be entirely submitted.</w:t>
      </w:r>
      <w:r w:rsidR="00D3037E">
        <w:t xml:space="preserve">  In either case, the dimension of the largest metastatic deposit should be documented.</w:t>
      </w:r>
    </w:p>
    <w:p w14:paraId="4BBD23AF" w14:textId="77777777" w:rsidR="000165C8" w:rsidRPr="00CA390C" w:rsidRDefault="000165C8" w:rsidP="002B69A0"/>
    <w:p w14:paraId="320EDF9E" w14:textId="77777777" w:rsidR="000165C8" w:rsidRPr="00362044" w:rsidRDefault="000165C8" w:rsidP="002B69A0">
      <w:pPr>
        <w:pStyle w:val="Heading2"/>
        <w:rPr>
          <w:b w:val="0"/>
          <w:bCs/>
          <w:u w:val="single"/>
        </w:rPr>
      </w:pPr>
      <w:r w:rsidRPr="00362044">
        <w:rPr>
          <w:b w:val="0"/>
          <w:bCs/>
          <w:u w:val="single"/>
        </w:rPr>
        <w:t>Other Staging Biopsy Specimens</w:t>
      </w:r>
    </w:p>
    <w:p w14:paraId="7FA59194" w14:textId="10D45794" w:rsidR="000165C8" w:rsidRPr="00CA390C" w:rsidRDefault="000165C8" w:rsidP="002B69A0">
      <w:r w:rsidRPr="00CA390C">
        <w:t xml:space="preserve">Staging biopsy tissues should be entirely processed unless grossly positive for tumor. If tumor is grossly seen, representative sections are usually </w:t>
      </w:r>
      <w:proofErr w:type="gramStart"/>
      <w:r w:rsidRPr="00CA390C">
        <w:t>sufficient</w:t>
      </w:r>
      <w:proofErr w:type="gramEnd"/>
      <w:r w:rsidRPr="00CA390C">
        <w:t>. For borderline tumors or immature teratomas with grossly apparent implants, multiple sections of the implants should be taken (as in omental sampling).</w:t>
      </w:r>
    </w:p>
    <w:p w14:paraId="0DCECB29" w14:textId="77777777" w:rsidR="000165C8" w:rsidRPr="00CA390C" w:rsidRDefault="000165C8" w:rsidP="002B69A0"/>
    <w:p w14:paraId="5154A90D" w14:textId="77777777" w:rsidR="000165C8" w:rsidRPr="00362044" w:rsidRDefault="000165C8" w:rsidP="002B69A0">
      <w:pPr>
        <w:pStyle w:val="Heading2"/>
        <w:rPr>
          <w:b w:val="0"/>
          <w:bCs/>
          <w:u w:val="single"/>
        </w:rPr>
      </w:pPr>
      <w:r w:rsidRPr="00362044">
        <w:rPr>
          <w:b w:val="0"/>
          <w:bCs/>
          <w:u w:val="single"/>
        </w:rPr>
        <w:t>Other Organ or Tissue Removed</w:t>
      </w:r>
    </w:p>
    <w:p w14:paraId="37E64AAA" w14:textId="77777777" w:rsidR="000165C8" w:rsidRPr="00CA390C" w:rsidRDefault="000165C8" w:rsidP="002B69A0">
      <w:r w:rsidRPr="00CA390C">
        <w:t>Sections should be taken to determine the presence or absence, as well as location and extent, of tumor, if present.  Resection margins should be taken, if applicable.</w:t>
      </w:r>
    </w:p>
    <w:p w14:paraId="18CB27AA" w14:textId="77777777" w:rsidR="000165C8" w:rsidRDefault="000165C8" w:rsidP="002B69A0"/>
    <w:p w14:paraId="44BD584F" w14:textId="77777777" w:rsidR="00391B6E" w:rsidRPr="00FE50DC" w:rsidRDefault="00391B6E" w:rsidP="00391B6E">
      <w:pPr>
        <w:pStyle w:val="Heading1"/>
        <w:rPr>
          <w:rFonts w:cs="Arial"/>
          <w:b w:val="0"/>
          <w:kern w:val="18"/>
        </w:rPr>
      </w:pPr>
      <w:r w:rsidRPr="00FE50DC">
        <w:rPr>
          <w:rFonts w:cs="Arial"/>
          <w:b w:val="0"/>
          <w:kern w:val="18"/>
        </w:rPr>
        <w:lastRenderedPageBreak/>
        <w:t>References</w:t>
      </w:r>
    </w:p>
    <w:p w14:paraId="2EF1A757" w14:textId="77777777" w:rsidR="00391B6E" w:rsidRDefault="00391B6E" w:rsidP="00391B6E">
      <w:pPr>
        <w:ind w:left="360" w:hanging="360"/>
        <w:rPr>
          <w:noProof/>
        </w:rPr>
      </w:pPr>
      <w:r>
        <w:fldChar w:fldCharType="begin"/>
      </w:r>
      <w:r>
        <w:instrText xml:space="preserve"> ADDIN EN.REFLIST </w:instrText>
      </w:r>
      <w:r>
        <w:fldChar w:fldCharType="separate"/>
      </w:r>
      <w:r>
        <w:rPr>
          <w:noProof/>
        </w:rPr>
        <w:t>1.</w:t>
      </w:r>
      <w:r>
        <w:rPr>
          <w:noProof/>
        </w:rPr>
        <w:tab/>
        <w:t xml:space="preserve">Singh N, Gilks CB, Wilkinson N, et al. Assessment of a new system for primary site assignment in high-grade serous carcinoma of the fallopian tube, ovary, and peritoneum. </w:t>
      </w:r>
      <w:r>
        <w:rPr>
          <w:i/>
          <w:noProof/>
        </w:rPr>
        <w:t xml:space="preserve">Histopathology. </w:t>
      </w:r>
      <w:r>
        <w:rPr>
          <w:noProof/>
        </w:rPr>
        <w:t>2015;67(3):331-337.</w:t>
      </w:r>
    </w:p>
    <w:p w14:paraId="07AD89E1" w14:textId="77777777" w:rsidR="00391B6E" w:rsidRDefault="00391B6E" w:rsidP="00391B6E">
      <w:pPr>
        <w:ind w:left="360" w:hanging="360"/>
        <w:rPr>
          <w:noProof/>
        </w:rPr>
      </w:pPr>
      <w:r>
        <w:rPr>
          <w:noProof/>
        </w:rPr>
        <w:t>2.</w:t>
      </w:r>
      <w:r>
        <w:rPr>
          <w:noProof/>
        </w:rPr>
        <w:tab/>
        <w:t xml:space="preserve">Gilks CB, Irving J, Kobel M, et al. Incidental nonuterine high-grade serous carcinomas arise in the fallopian tube in most cases: further evidence for the tubal origin of high-grade serous carcinomas. </w:t>
      </w:r>
      <w:r>
        <w:rPr>
          <w:i/>
          <w:noProof/>
        </w:rPr>
        <w:t xml:space="preserve">Am J Surg Pathol. </w:t>
      </w:r>
      <w:r>
        <w:rPr>
          <w:noProof/>
        </w:rPr>
        <w:t>2015;39:357-364.</w:t>
      </w:r>
    </w:p>
    <w:p w14:paraId="278F24FA" w14:textId="77777777" w:rsidR="00391B6E" w:rsidRDefault="00391B6E" w:rsidP="00391B6E">
      <w:pPr>
        <w:ind w:left="360" w:hanging="360"/>
        <w:rPr>
          <w:noProof/>
        </w:rPr>
      </w:pPr>
      <w:r>
        <w:rPr>
          <w:noProof/>
        </w:rPr>
        <w:t>3.</w:t>
      </w:r>
      <w:r>
        <w:rPr>
          <w:noProof/>
        </w:rPr>
        <w:tab/>
        <w:t xml:space="preserve">McCluggage WG, Judge MJ, Clarke BA, et al. Data set for reporting of ovary, fallopian tube and primary peritoneal carcinoma: recommendations from the International Collaboration on Cancer Reporting (ICCR). </w:t>
      </w:r>
      <w:r>
        <w:rPr>
          <w:i/>
          <w:noProof/>
        </w:rPr>
        <w:t xml:space="preserve">Mod Pathol. </w:t>
      </w:r>
      <w:r>
        <w:rPr>
          <w:noProof/>
        </w:rPr>
        <w:t>2015;28(8):1101-1122.</w:t>
      </w:r>
    </w:p>
    <w:p w14:paraId="398A530D" w14:textId="77777777" w:rsidR="00391B6E" w:rsidRPr="00320BD0" w:rsidRDefault="00391B6E" w:rsidP="00391B6E">
      <w:pPr>
        <w:ind w:left="360" w:hanging="360"/>
        <w:rPr>
          <w:noProof/>
        </w:rPr>
      </w:pPr>
      <w:r>
        <w:rPr>
          <w:noProof/>
        </w:rPr>
        <w:t xml:space="preserve">4. </w:t>
      </w:r>
      <w:r w:rsidRPr="00320BD0">
        <w:rPr>
          <w:noProof/>
        </w:rPr>
        <w:tab/>
        <w:t xml:space="preserve">Morrison JC, Blanco LZ Jr, Vang R, Ronnett BM. Incidental serous tubal intraepithelial carcinoma and early invasive serous carcinoma in the nonprophylactic setting: analysis of a case series. </w:t>
      </w:r>
      <w:r w:rsidRPr="00F01E0A">
        <w:rPr>
          <w:i/>
          <w:noProof/>
        </w:rPr>
        <w:t>Am J Surg Pathol.</w:t>
      </w:r>
      <w:r w:rsidRPr="00320BD0">
        <w:rPr>
          <w:noProof/>
        </w:rPr>
        <w:t xml:space="preserve"> 2015;39(4):442-53.</w:t>
      </w:r>
    </w:p>
    <w:p w14:paraId="0AA0F776" w14:textId="77777777" w:rsidR="00391B6E" w:rsidRDefault="00391B6E" w:rsidP="00391B6E">
      <w:pPr>
        <w:ind w:left="360" w:hanging="360"/>
        <w:rPr>
          <w:noProof/>
        </w:rPr>
      </w:pPr>
      <w:r w:rsidRPr="00320BD0">
        <w:rPr>
          <w:noProof/>
        </w:rPr>
        <w:t xml:space="preserve">5. </w:t>
      </w:r>
      <w:r w:rsidRPr="00320BD0">
        <w:rPr>
          <w:noProof/>
        </w:rPr>
        <w:tab/>
        <w:t xml:space="preserve">Singh N, Gilks CB, </w:t>
      </w:r>
      <w:r w:rsidRPr="00EC3CDD">
        <w:rPr>
          <w:noProof/>
        </w:rPr>
        <w:t>Hirschowitz</w:t>
      </w:r>
      <w:r w:rsidRPr="00320BD0">
        <w:rPr>
          <w:noProof/>
        </w:rPr>
        <w:t xml:space="preserve"> L</w:t>
      </w:r>
      <w:r>
        <w:rPr>
          <w:noProof/>
        </w:rPr>
        <w:t>,</w:t>
      </w:r>
      <w:r w:rsidRPr="00320BD0">
        <w:rPr>
          <w:noProof/>
        </w:rPr>
        <w:t xml:space="preserve"> et al. </w:t>
      </w:r>
      <w:r w:rsidRPr="00AF1AD9">
        <w:t>Adopting a uniform approach to site assignment in tubo-ovarian high grade serous carcinoma – the time has come</w:t>
      </w:r>
      <w:r w:rsidRPr="00320BD0">
        <w:t xml:space="preserve">. </w:t>
      </w:r>
      <w:r w:rsidRPr="00F01E0A">
        <w:rPr>
          <w:i/>
        </w:rPr>
        <w:t>Int J Gynecol Pathol.</w:t>
      </w:r>
      <w:r>
        <w:t xml:space="preserve"> I</w:t>
      </w:r>
      <w:r w:rsidRPr="00320BD0">
        <w:t>n press.</w:t>
      </w:r>
    </w:p>
    <w:p w14:paraId="5C422642" w14:textId="77777777" w:rsidR="00391B6E" w:rsidRPr="00CA390C" w:rsidRDefault="00391B6E" w:rsidP="00391B6E">
      <w:pPr>
        <w:ind w:left="360" w:hanging="360"/>
        <w:rPr>
          <w:rFonts w:cs="Arial"/>
          <w:szCs w:val="22"/>
        </w:rPr>
      </w:pPr>
      <w:r>
        <w:fldChar w:fldCharType="end"/>
      </w:r>
      <w:r>
        <w:rPr>
          <w:rFonts w:cs="Arial"/>
          <w:szCs w:val="22"/>
        </w:rPr>
        <w:t>6</w:t>
      </w:r>
      <w:r w:rsidRPr="00CA390C" w:rsidDel="00A1203E">
        <w:rPr>
          <w:rFonts w:cs="Arial"/>
          <w:szCs w:val="22"/>
        </w:rPr>
        <w:t>.</w:t>
      </w:r>
      <w:r w:rsidRPr="00CA390C" w:rsidDel="00A1203E">
        <w:rPr>
          <w:rFonts w:cs="Arial"/>
          <w:szCs w:val="22"/>
        </w:rPr>
        <w:tab/>
      </w:r>
      <w:r w:rsidRPr="00CA390C">
        <w:rPr>
          <w:rFonts w:cs="Arial"/>
          <w:szCs w:val="22"/>
        </w:rPr>
        <w:t>Bell DA</w:t>
      </w:r>
      <w:hyperlink r:id="rId18" w:history="1">
        <w:r w:rsidRPr="00CA390C">
          <w:rPr>
            <w:rFonts w:cs="Arial"/>
            <w:szCs w:val="22"/>
          </w:rPr>
          <w:t>, Scully RE.</w:t>
        </w:r>
      </w:hyperlink>
      <w:r w:rsidRPr="00CA390C">
        <w:rPr>
          <w:rFonts w:cs="Arial"/>
          <w:szCs w:val="22"/>
        </w:rPr>
        <w:t xml:space="preserve"> Early de novo ovarian carcinoma: a study of fourteen cases. </w:t>
      </w:r>
      <w:r w:rsidRPr="00CA390C">
        <w:rPr>
          <w:rFonts w:cs="Arial"/>
          <w:i/>
          <w:szCs w:val="22"/>
        </w:rPr>
        <w:t>Cancer</w:t>
      </w:r>
      <w:r w:rsidRPr="00CA390C">
        <w:rPr>
          <w:rFonts w:cs="Arial"/>
          <w:szCs w:val="22"/>
        </w:rPr>
        <w:t>. 1994;73(7):1859-1864.</w:t>
      </w:r>
    </w:p>
    <w:p w14:paraId="70C29B40" w14:textId="77777777" w:rsidR="00391B6E" w:rsidRPr="00CA390C" w:rsidRDefault="00391B6E" w:rsidP="00391B6E">
      <w:pPr>
        <w:ind w:left="360" w:hanging="360"/>
        <w:rPr>
          <w:rFonts w:cs="Arial"/>
          <w:szCs w:val="22"/>
        </w:rPr>
      </w:pPr>
      <w:r>
        <w:rPr>
          <w:rFonts w:cs="Arial"/>
          <w:szCs w:val="22"/>
        </w:rPr>
        <w:t>7</w:t>
      </w:r>
      <w:r w:rsidRPr="00CA390C">
        <w:rPr>
          <w:rFonts w:cs="Arial"/>
          <w:szCs w:val="22"/>
        </w:rPr>
        <w:t>.</w:t>
      </w:r>
      <w:r w:rsidRPr="00CA390C">
        <w:rPr>
          <w:rFonts w:cs="Arial"/>
          <w:szCs w:val="22"/>
        </w:rPr>
        <w:tab/>
      </w:r>
      <w:hyperlink r:id="rId19" w:history="1">
        <w:r w:rsidRPr="00CA390C">
          <w:rPr>
            <w:rFonts w:cs="Arial"/>
            <w:szCs w:val="22"/>
          </w:rPr>
          <w:t>Lamb JD, Garcia RL, Goff BA, Paley PJ, Swisher EM.</w:t>
        </w:r>
      </w:hyperlink>
      <w:r w:rsidRPr="00CA390C">
        <w:rPr>
          <w:rFonts w:cs="Arial"/>
          <w:szCs w:val="22"/>
        </w:rPr>
        <w:t xml:space="preserve"> Predictors of occult neoplasia in women undergoing risk-reducing </w:t>
      </w:r>
      <w:proofErr w:type="spellStart"/>
      <w:r w:rsidRPr="00CA390C">
        <w:rPr>
          <w:rFonts w:cs="Arial"/>
          <w:szCs w:val="22"/>
        </w:rPr>
        <w:t>salpingo</w:t>
      </w:r>
      <w:proofErr w:type="spellEnd"/>
      <w:r w:rsidRPr="00CA390C">
        <w:rPr>
          <w:rFonts w:cs="Arial"/>
          <w:szCs w:val="22"/>
        </w:rPr>
        <w:t xml:space="preserve">-oophorectomy. </w:t>
      </w:r>
      <w:r w:rsidRPr="00CA390C">
        <w:rPr>
          <w:rFonts w:cs="Arial"/>
          <w:i/>
          <w:szCs w:val="22"/>
        </w:rPr>
        <w:t xml:space="preserve">Am J </w:t>
      </w:r>
      <w:proofErr w:type="spellStart"/>
      <w:r w:rsidRPr="00CA390C">
        <w:rPr>
          <w:rFonts w:cs="Arial"/>
          <w:i/>
          <w:szCs w:val="22"/>
        </w:rPr>
        <w:t>Obstet</w:t>
      </w:r>
      <w:proofErr w:type="spellEnd"/>
      <w:r w:rsidRPr="00CA390C">
        <w:rPr>
          <w:rFonts w:cs="Arial"/>
          <w:i/>
          <w:szCs w:val="22"/>
        </w:rPr>
        <w:t xml:space="preserve"> Gynecol.</w:t>
      </w:r>
      <w:r w:rsidRPr="00CA390C">
        <w:rPr>
          <w:rFonts w:cs="Arial"/>
          <w:szCs w:val="22"/>
        </w:rPr>
        <w:t xml:space="preserve"> 2006;194(6):1702-1709.</w:t>
      </w:r>
    </w:p>
    <w:p w14:paraId="74CAC7F4" w14:textId="77777777" w:rsidR="00391B6E" w:rsidRPr="00CA390C" w:rsidRDefault="00391B6E" w:rsidP="00391B6E">
      <w:pPr>
        <w:ind w:left="360" w:hanging="360"/>
        <w:rPr>
          <w:rFonts w:cs="Arial"/>
          <w:szCs w:val="22"/>
        </w:rPr>
      </w:pPr>
      <w:r>
        <w:rPr>
          <w:rFonts w:cs="Arial"/>
          <w:szCs w:val="22"/>
        </w:rPr>
        <w:t>8</w:t>
      </w:r>
      <w:r w:rsidRPr="00CA390C">
        <w:rPr>
          <w:rFonts w:cs="Arial"/>
          <w:szCs w:val="22"/>
        </w:rPr>
        <w:t>.</w:t>
      </w:r>
      <w:r w:rsidRPr="00CA390C">
        <w:rPr>
          <w:rFonts w:cs="Arial"/>
          <w:szCs w:val="22"/>
        </w:rPr>
        <w:tab/>
      </w:r>
      <w:proofErr w:type="spellStart"/>
      <w:r w:rsidRPr="00CA390C">
        <w:rPr>
          <w:rFonts w:cs="Arial"/>
          <w:szCs w:val="22"/>
        </w:rPr>
        <w:t>Kindelberger</w:t>
      </w:r>
      <w:proofErr w:type="spellEnd"/>
      <w:r w:rsidRPr="00CA390C">
        <w:rPr>
          <w:rFonts w:cs="Arial"/>
          <w:szCs w:val="22"/>
        </w:rPr>
        <w:t xml:space="preserve"> DW, Lee Y, </w:t>
      </w:r>
      <w:proofErr w:type="spellStart"/>
      <w:r w:rsidRPr="00CA390C">
        <w:rPr>
          <w:rFonts w:cs="Arial"/>
          <w:szCs w:val="22"/>
        </w:rPr>
        <w:t>Miron</w:t>
      </w:r>
      <w:proofErr w:type="spellEnd"/>
      <w:r w:rsidRPr="00CA390C">
        <w:rPr>
          <w:rFonts w:cs="Arial"/>
          <w:szCs w:val="22"/>
        </w:rPr>
        <w:t xml:space="preserve"> A, et al. Intraepithelial carcinoma of the fimbria and pelvic serous carcinoma: evidence for a causal relationship. </w:t>
      </w:r>
      <w:r w:rsidRPr="00CA390C">
        <w:rPr>
          <w:rFonts w:cs="Arial"/>
          <w:i/>
          <w:szCs w:val="22"/>
        </w:rPr>
        <w:t xml:space="preserve">Am J Surg </w:t>
      </w:r>
      <w:proofErr w:type="spellStart"/>
      <w:r w:rsidRPr="00CA390C">
        <w:rPr>
          <w:rFonts w:cs="Arial"/>
          <w:i/>
          <w:szCs w:val="22"/>
        </w:rPr>
        <w:t>Pathol</w:t>
      </w:r>
      <w:proofErr w:type="spellEnd"/>
      <w:r w:rsidRPr="00CA390C">
        <w:rPr>
          <w:rFonts w:cs="Arial"/>
          <w:i/>
          <w:szCs w:val="22"/>
        </w:rPr>
        <w:t xml:space="preserve">. </w:t>
      </w:r>
      <w:r w:rsidRPr="00CA390C">
        <w:rPr>
          <w:rFonts w:cs="Arial"/>
          <w:szCs w:val="22"/>
        </w:rPr>
        <w:t>2007;31(2):161-169.</w:t>
      </w:r>
    </w:p>
    <w:p w14:paraId="2265D673" w14:textId="77777777" w:rsidR="00391B6E" w:rsidRPr="00CA390C" w:rsidRDefault="00391B6E" w:rsidP="00391B6E">
      <w:pPr>
        <w:ind w:left="360" w:hanging="360"/>
        <w:rPr>
          <w:rFonts w:cs="Arial"/>
          <w:szCs w:val="22"/>
        </w:rPr>
      </w:pPr>
      <w:r>
        <w:rPr>
          <w:rFonts w:cs="Arial"/>
          <w:szCs w:val="22"/>
        </w:rPr>
        <w:t>9</w:t>
      </w:r>
      <w:r w:rsidRPr="00CA390C">
        <w:rPr>
          <w:rFonts w:cs="Arial"/>
          <w:szCs w:val="22"/>
        </w:rPr>
        <w:t>.</w:t>
      </w:r>
      <w:r w:rsidRPr="00CA390C">
        <w:rPr>
          <w:rFonts w:cs="Arial"/>
          <w:szCs w:val="22"/>
        </w:rPr>
        <w:tab/>
        <w:t xml:space="preserve">Medeiros F, Muto MG, Lee Y, et al. The tubal fimbria is a preferred site for early adenocarcinoma in women with familial ovarian cancer syndrome. </w:t>
      </w:r>
      <w:r w:rsidRPr="00CA390C">
        <w:rPr>
          <w:rFonts w:cs="Arial"/>
          <w:i/>
          <w:szCs w:val="22"/>
        </w:rPr>
        <w:t xml:space="preserve">Am J Surg </w:t>
      </w:r>
      <w:proofErr w:type="spellStart"/>
      <w:r w:rsidRPr="00CA390C">
        <w:rPr>
          <w:rFonts w:cs="Arial"/>
          <w:i/>
          <w:szCs w:val="22"/>
        </w:rPr>
        <w:t>Pathol</w:t>
      </w:r>
      <w:proofErr w:type="spellEnd"/>
      <w:r w:rsidRPr="00CA390C">
        <w:rPr>
          <w:rFonts w:cs="Arial"/>
          <w:i/>
          <w:szCs w:val="22"/>
        </w:rPr>
        <w:t>.</w:t>
      </w:r>
      <w:r w:rsidRPr="00CA390C">
        <w:rPr>
          <w:rFonts w:cs="Arial"/>
          <w:szCs w:val="22"/>
        </w:rPr>
        <w:t xml:space="preserve"> 2006;30(2):230-236.</w:t>
      </w:r>
    </w:p>
    <w:p w14:paraId="37E0C887" w14:textId="77777777" w:rsidR="00391B6E" w:rsidRPr="00CA390C" w:rsidRDefault="00391B6E" w:rsidP="00391B6E">
      <w:pPr>
        <w:ind w:left="360" w:hanging="360"/>
        <w:rPr>
          <w:rFonts w:cs="Arial"/>
          <w:szCs w:val="22"/>
        </w:rPr>
      </w:pPr>
      <w:r>
        <w:rPr>
          <w:rFonts w:cs="Arial"/>
          <w:szCs w:val="22"/>
        </w:rPr>
        <w:t>10</w:t>
      </w:r>
      <w:r w:rsidRPr="00CA390C">
        <w:rPr>
          <w:rFonts w:cs="Arial"/>
          <w:szCs w:val="22"/>
        </w:rPr>
        <w:t>.</w:t>
      </w:r>
      <w:r w:rsidRPr="00CA390C">
        <w:rPr>
          <w:rFonts w:cs="Arial"/>
          <w:szCs w:val="22"/>
        </w:rPr>
        <w:tab/>
        <w:t xml:space="preserve">Crum CP, </w:t>
      </w:r>
      <w:proofErr w:type="spellStart"/>
      <w:r w:rsidRPr="00CA390C">
        <w:rPr>
          <w:rFonts w:cs="Arial"/>
          <w:szCs w:val="22"/>
        </w:rPr>
        <w:t>Drapkin</w:t>
      </w:r>
      <w:proofErr w:type="spellEnd"/>
      <w:r w:rsidRPr="00CA390C">
        <w:rPr>
          <w:rFonts w:cs="Arial"/>
          <w:szCs w:val="22"/>
        </w:rPr>
        <w:t xml:space="preserve"> R, </w:t>
      </w:r>
      <w:proofErr w:type="spellStart"/>
      <w:r w:rsidRPr="00CA390C">
        <w:rPr>
          <w:rFonts w:cs="Arial"/>
          <w:szCs w:val="22"/>
        </w:rPr>
        <w:t>Miron</w:t>
      </w:r>
      <w:proofErr w:type="spellEnd"/>
      <w:r w:rsidRPr="00CA390C">
        <w:rPr>
          <w:rFonts w:cs="Arial"/>
          <w:szCs w:val="22"/>
        </w:rPr>
        <w:t xml:space="preserve"> A, et al. The distal fallopian tube: a new model for pelvic serous carcinogenesis. </w:t>
      </w:r>
      <w:proofErr w:type="spellStart"/>
      <w:r w:rsidRPr="00CA390C">
        <w:rPr>
          <w:rFonts w:cs="Arial"/>
          <w:i/>
          <w:szCs w:val="22"/>
        </w:rPr>
        <w:t>Curr</w:t>
      </w:r>
      <w:proofErr w:type="spellEnd"/>
      <w:r w:rsidRPr="00CA390C">
        <w:rPr>
          <w:rFonts w:cs="Arial"/>
          <w:i/>
          <w:szCs w:val="22"/>
        </w:rPr>
        <w:t xml:space="preserve"> </w:t>
      </w:r>
      <w:proofErr w:type="spellStart"/>
      <w:r w:rsidRPr="00CA390C">
        <w:rPr>
          <w:rFonts w:cs="Arial"/>
          <w:i/>
          <w:szCs w:val="22"/>
        </w:rPr>
        <w:t>Opin</w:t>
      </w:r>
      <w:proofErr w:type="spellEnd"/>
      <w:r w:rsidRPr="00CA390C">
        <w:rPr>
          <w:rFonts w:cs="Arial"/>
          <w:i/>
          <w:szCs w:val="22"/>
        </w:rPr>
        <w:t xml:space="preserve"> </w:t>
      </w:r>
      <w:proofErr w:type="spellStart"/>
      <w:r w:rsidRPr="00CA390C">
        <w:rPr>
          <w:rFonts w:cs="Arial"/>
          <w:i/>
          <w:szCs w:val="22"/>
        </w:rPr>
        <w:t>Obstet</w:t>
      </w:r>
      <w:proofErr w:type="spellEnd"/>
      <w:r w:rsidRPr="00CA390C">
        <w:rPr>
          <w:rFonts w:cs="Arial"/>
          <w:i/>
          <w:szCs w:val="22"/>
        </w:rPr>
        <w:t xml:space="preserve"> Gynecol.</w:t>
      </w:r>
      <w:r w:rsidRPr="00CA390C">
        <w:rPr>
          <w:rFonts w:cs="Arial"/>
          <w:szCs w:val="22"/>
        </w:rPr>
        <w:t xml:space="preserve"> 2007;19(1):3-9.</w:t>
      </w:r>
    </w:p>
    <w:p w14:paraId="4579B936" w14:textId="77777777" w:rsidR="00391B6E" w:rsidRPr="00CA390C" w:rsidRDefault="00391B6E" w:rsidP="00391B6E">
      <w:pPr>
        <w:tabs>
          <w:tab w:val="left" w:pos="450"/>
        </w:tabs>
        <w:ind w:left="360" w:hanging="360"/>
        <w:rPr>
          <w:rFonts w:cs="Arial"/>
          <w:szCs w:val="22"/>
        </w:rPr>
      </w:pPr>
      <w:r>
        <w:rPr>
          <w:rFonts w:cs="Arial"/>
          <w:szCs w:val="22"/>
        </w:rPr>
        <w:t>11</w:t>
      </w:r>
      <w:r w:rsidRPr="00CA390C">
        <w:rPr>
          <w:rFonts w:cs="Arial"/>
          <w:szCs w:val="22"/>
        </w:rPr>
        <w:t>.</w:t>
      </w:r>
      <w:r w:rsidRPr="00CA390C">
        <w:rPr>
          <w:rFonts w:cs="Arial"/>
          <w:szCs w:val="22"/>
        </w:rPr>
        <w:tab/>
        <w:t xml:space="preserve">Bell DA, Weinstock MA, Scully RE. Peritoneal implants of ovarian serous borderline tumors: histologic features and prognosis. </w:t>
      </w:r>
      <w:r w:rsidRPr="00CA390C">
        <w:rPr>
          <w:rFonts w:cs="Arial"/>
          <w:i/>
          <w:szCs w:val="22"/>
        </w:rPr>
        <w:t>Cancer</w:t>
      </w:r>
      <w:r w:rsidRPr="00CA390C">
        <w:rPr>
          <w:rFonts w:cs="Arial"/>
          <w:szCs w:val="22"/>
        </w:rPr>
        <w:t>. 1988;62(10):2212-2222.</w:t>
      </w:r>
    </w:p>
    <w:p w14:paraId="69C3221C" w14:textId="77777777" w:rsidR="00391B6E" w:rsidRPr="00CA390C" w:rsidRDefault="00391B6E" w:rsidP="00391B6E">
      <w:pPr>
        <w:tabs>
          <w:tab w:val="left" w:pos="450"/>
        </w:tabs>
        <w:ind w:left="360" w:hanging="360"/>
        <w:rPr>
          <w:rFonts w:cs="Arial"/>
          <w:szCs w:val="22"/>
        </w:rPr>
      </w:pPr>
      <w:r>
        <w:rPr>
          <w:rFonts w:cs="Arial"/>
          <w:szCs w:val="22"/>
        </w:rPr>
        <w:t>12</w:t>
      </w:r>
      <w:r w:rsidRPr="00CA390C">
        <w:rPr>
          <w:rFonts w:cs="Arial"/>
          <w:szCs w:val="22"/>
        </w:rPr>
        <w:t>.</w:t>
      </w:r>
      <w:r w:rsidRPr="00CA390C">
        <w:rPr>
          <w:rFonts w:cs="Arial"/>
          <w:szCs w:val="22"/>
        </w:rPr>
        <w:tab/>
      </w:r>
      <w:proofErr w:type="spellStart"/>
      <w:r w:rsidRPr="00CA390C">
        <w:rPr>
          <w:rFonts w:cs="Arial"/>
          <w:szCs w:val="22"/>
        </w:rPr>
        <w:t>Robboy</w:t>
      </w:r>
      <w:proofErr w:type="spellEnd"/>
      <w:r w:rsidRPr="00CA390C">
        <w:rPr>
          <w:rFonts w:cs="Arial"/>
          <w:szCs w:val="22"/>
        </w:rPr>
        <w:t xml:space="preserve"> SJ, Scully RE. Ovarian teratoma with glial implants on peritoneum: an analysis of 12 cases. </w:t>
      </w:r>
      <w:r w:rsidRPr="00CA390C">
        <w:rPr>
          <w:rFonts w:cs="Arial"/>
          <w:i/>
          <w:szCs w:val="22"/>
        </w:rPr>
        <w:t xml:space="preserve">Hum </w:t>
      </w:r>
      <w:proofErr w:type="spellStart"/>
      <w:r w:rsidRPr="00CA390C">
        <w:rPr>
          <w:rFonts w:cs="Arial"/>
          <w:i/>
          <w:szCs w:val="22"/>
        </w:rPr>
        <w:t>Pathol</w:t>
      </w:r>
      <w:proofErr w:type="spellEnd"/>
      <w:r w:rsidRPr="00CA390C">
        <w:rPr>
          <w:rFonts w:cs="Arial"/>
          <w:szCs w:val="22"/>
        </w:rPr>
        <w:t>. 1970;1(4):643-653.</w:t>
      </w:r>
    </w:p>
    <w:p w14:paraId="7E006FAC" w14:textId="77777777" w:rsidR="00391B6E" w:rsidRPr="00CA390C" w:rsidRDefault="00391B6E" w:rsidP="002B69A0"/>
    <w:p w14:paraId="71C92213" w14:textId="77777777" w:rsidR="000165C8" w:rsidRPr="00CA390C" w:rsidRDefault="00EB730A" w:rsidP="002B69A0">
      <w:pPr>
        <w:pStyle w:val="Heading2"/>
      </w:pPr>
      <w:r w:rsidRPr="00CA390C">
        <w:t xml:space="preserve">B.  </w:t>
      </w:r>
      <w:r w:rsidR="000165C8" w:rsidRPr="00CA390C">
        <w:t>Rupture of Tumor</w:t>
      </w:r>
    </w:p>
    <w:p w14:paraId="4C2D3833" w14:textId="08350709" w:rsidR="000165C8" w:rsidRPr="00CA390C" w:rsidRDefault="000165C8" w:rsidP="002B69A0">
      <w:r w:rsidRPr="00CA390C">
        <w:t>It is important to know if the tumor is intact or ruptured, because in the latter situation, malignant cells may have spilled into the abdominal cavity.  In tumors that have an admixture of benign, borderline, and/or malignant areas, it may also be important to know which area ruptured.</w:t>
      </w:r>
      <w:r w:rsidR="00A82602">
        <w:rPr>
          <w:vertAlign w:val="superscript"/>
        </w:rPr>
        <w:t>1,</w:t>
      </w:r>
      <w:r w:rsidR="00A929CB">
        <w:rPr>
          <w:vertAlign w:val="superscript"/>
        </w:rPr>
        <w:t>2</w:t>
      </w:r>
    </w:p>
    <w:p w14:paraId="7DD1DBC2" w14:textId="77777777" w:rsidR="000165C8" w:rsidRDefault="000165C8" w:rsidP="002B69A0">
      <w:pPr>
        <w:pStyle w:val="Heading2"/>
      </w:pPr>
    </w:p>
    <w:p w14:paraId="76E89C81" w14:textId="77777777" w:rsidR="00391B6E" w:rsidRPr="00FE50DC" w:rsidRDefault="00391B6E" w:rsidP="00391B6E">
      <w:pPr>
        <w:pStyle w:val="Heading1"/>
        <w:rPr>
          <w:rFonts w:cs="Arial"/>
          <w:b w:val="0"/>
          <w:kern w:val="18"/>
        </w:rPr>
      </w:pPr>
      <w:r w:rsidRPr="00FE50DC">
        <w:rPr>
          <w:rFonts w:cs="Arial"/>
          <w:b w:val="0"/>
          <w:kern w:val="18"/>
        </w:rPr>
        <w:t>References</w:t>
      </w:r>
    </w:p>
    <w:p w14:paraId="54C90AF5" w14:textId="77777777" w:rsidR="001D702C" w:rsidRPr="00CA390C" w:rsidRDefault="001D702C" w:rsidP="001D702C">
      <w:pPr>
        <w:tabs>
          <w:tab w:val="left" w:pos="450"/>
        </w:tabs>
        <w:ind w:left="360" w:hanging="360"/>
        <w:rPr>
          <w:rFonts w:cs="Arial"/>
          <w:szCs w:val="22"/>
        </w:rPr>
      </w:pPr>
      <w:r>
        <w:rPr>
          <w:rFonts w:cs="Arial"/>
          <w:szCs w:val="22"/>
        </w:rPr>
        <w:t>1</w:t>
      </w:r>
      <w:r w:rsidRPr="00CA390C">
        <w:rPr>
          <w:rFonts w:cs="Arial"/>
          <w:szCs w:val="22"/>
        </w:rPr>
        <w:t>.</w:t>
      </w:r>
      <w:r w:rsidRPr="00CA390C">
        <w:rPr>
          <w:rFonts w:cs="Arial"/>
          <w:szCs w:val="22"/>
        </w:rPr>
        <w:tab/>
      </w:r>
      <w:proofErr w:type="spellStart"/>
      <w:r w:rsidRPr="00CA390C">
        <w:rPr>
          <w:rFonts w:cs="Arial"/>
          <w:szCs w:val="22"/>
        </w:rPr>
        <w:t>Vergote</w:t>
      </w:r>
      <w:proofErr w:type="spellEnd"/>
      <w:r w:rsidRPr="00CA390C">
        <w:rPr>
          <w:rFonts w:cs="Arial"/>
          <w:szCs w:val="22"/>
        </w:rPr>
        <w:t xml:space="preserve"> I, De </w:t>
      </w:r>
      <w:proofErr w:type="spellStart"/>
      <w:r w:rsidRPr="00CA390C">
        <w:rPr>
          <w:rFonts w:cs="Arial"/>
          <w:szCs w:val="22"/>
        </w:rPr>
        <w:t>Brabanter</w:t>
      </w:r>
      <w:proofErr w:type="spellEnd"/>
      <w:r w:rsidRPr="00CA390C">
        <w:rPr>
          <w:rFonts w:cs="Arial"/>
          <w:szCs w:val="22"/>
        </w:rPr>
        <w:t xml:space="preserve"> J, </w:t>
      </w:r>
      <w:proofErr w:type="spellStart"/>
      <w:r w:rsidRPr="00CA390C">
        <w:rPr>
          <w:rFonts w:cs="Arial"/>
          <w:szCs w:val="22"/>
        </w:rPr>
        <w:t>Fyles</w:t>
      </w:r>
      <w:proofErr w:type="spellEnd"/>
      <w:r w:rsidRPr="00CA390C">
        <w:rPr>
          <w:rFonts w:cs="Arial"/>
          <w:szCs w:val="22"/>
        </w:rPr>
        <w:t xml:space="preserve"> A, et al. Prognostic importance of degree of differentiation and cyst rupture in stage I invasive epithelial ovarian carcinoma. </w:t>
      </w:r>
      <w:r w:rsidRPr="00CA390C">
        <w:rPr>
          <w:rFonts w:cs="Arial"/>
          <w:i/>
          <w:szCs w:val="22"/>
        </w:rPr>
        <w:t>Lancet</w:t>
      </w:r>
      <w:r w:rsidRPr="00CA390C">
        <w:rPr>
          <w:rFonts w:cs="Arial"/>
          <w:szCs w:val="22"/>
        </w:rPr>
        <w:t>. 2001;357(9251):176-182.</w:t>
      </w:r>
    </w:p>
    <w:p w14:paraId="3FB629DA" w14:textId="77777777" w:rsidR="001D702C" w:rsidRPr="00CA390C" w:rsidRDefault="00A929CB" w:rsidP="001D702C">
      <w:pPr>
        <w:tabs>
          <w:tab w:val="left" w:pos="450"/>
        </w:tabs>
        <w:ind w:left="360" w:hanging="360"/>
        <w:rPr>
          <w:rFonts w:cs="Arial"/>
          <w:szCs w:val="22"/>
        </w:rPr>
      </w:pPr>
      <w:r>
        <w:rPr>
          <w:rFonts w:cs="Arial"/>
          <w:szCs w:val="22"/>
        </w:rPr>
        <w:t>2</w:t>
      </w:r>
      <w:r w:rsidR="001D702C" w:rsidRPr="00CA390C">
        <w:rPr>
          <w:rFonts w:cs="Arial"/>
          <w:szCs w:val="22"/>
        </w:rPr>
        <w:t>.</w:t>
      </w:r>
      <w:r w:rsidR="001D702C" w:rsidRPr="00CA390C">
        <w:rPr>
          <w:rFonts w:cs="Arial"/>
          <w:szCs w:val="22"/>
        </w:rPr>
        <w:tab/>
        <w:t xml:space="preserve">Trimble EL. Prospects for improving staging of ovarian cancers. </w:t>
      </w:r>
      <w:r w:rsidR="001D702C" w:rsidRPr="00CA390C">
        <w:rPr>
          <w:rFonts w:cs="Arial"/>
          <w:i/>
          <w:szCs w:val="22"/>
        </w:rPr>
        <w:t>Lancet.</w:t>
      </w:r>
      <w:r w:rsidR="001D702C" w:rsidRPr="00CA390C">
        <w:rPr>
          <w:rFonts w:cs="Arial"/>
          <w:szCs w:val="22"/>
        </w:rPr>
        <w:t xml:space="preserve"> 2001;357(9251):159-160.</w:t>
      </w:r>
    </w:p>
    <w:p w14:paraId="4A7069A9" w14:textId="77777777" w:rsidR="00391B6E" w:rsidRPr="006913C7" w:rsidRDefault="00391B6E" w:rsidP="00362044"/>
    <w:p w14:paraId="55924D96" w14:textId="77777777" w:rsidR="000165C8" w:rsidRPr="00CA390C" w:rsidRDefault="00EB730A" w:rsidP="002B69A0">
      <w:pPr>
        <w:pStyle w:val="Heading2"/>
      </w:pPr>
      <w:r w:rsidRPr="00CA390C">
        <w:t xml:space="preserve">C.  </w:t>
      </w:r>
      <w:r w:rsidR="000165C8" w:rsidRPr="00CA390C">
        <w:t xml:space="preserve">Site of Origin </w:t>
      </w:r>
    </w:p>
    <w:p w14:paraId="68B7617C" w14:textId="77777777" w:rsidR="00CB7A3B" w:rsidRDefault="00CB7A3B" w:rsidP="002B69A0">
      <w:r>
        <w:t>Although determination of primary site for most histologic types of tumor is relatively straightforward, as they present with tumor confined to the ovary, w</w:t>
      </w:r>
      <w:r w:rsidR="000165C8" w:rsidRPr="00CA390C">
        <w:t>hen a tumor involves ovary</w:t>
      </w:r>
      <w:r w:rsidR="00174E57">
        <w:t xml:space="preserve">, </w:t>
      </w:r>
      <w:r w:rsidR="000165C8" w:rsidRPr="00CA390C">
        <w:t>fallopian tube,</w:t>
      </w:r>
      <w:r w:rsidR="00174E57">
        <w:t xml:space="preserve"> </w:t>
      </w:r>
      <w:r>
        <w:t xml:space="preserve">uterus, </w:t>
      </w:r>
      <w:r w:rsidR="00174E57">
        <w:t xml:space="preserve">and </w:t>
      </w:r>
      <w:r>
        <w:t xml:space="preserve">multiple </w:t>
      </w:r>
      <w:r w:rsidR="00174E57">
        <w:t>intraperitoneal sites</w:t>
      </w:r>
      <w:r w:rsidR="00F22FA5">
        <w:t>,</w:t>
      </w:r>
      <w:r w:rsidR="000165C8" w:rsidRPr="00CA390C">
        <w:t xml:space="preserve"> it may be difficult or impossible to determine the primary site of the tumor.  </w:t>
      </w:r>
    </w:p>
    <w:p w14:paraId="5E23C4C3" w14:textId="77777777" w:rsidR="00CB7A3B" w:rsidRDefault="00CB7A3B" w:rsidP="002B69A0"/>
    <w:p w14:paraId="1D404A34" w14:textId="77777777" w:rsidR="00705EB3" w:rsidRDefault="005D4DE4" w:rsidP="002B69A0">
      <w:r>
        <w:t xml:space="preserve">Although historically primary site was assigned based on the dominant mass, this resulted in ovarian metastases from </w:t>
      </w:r>
      <w:proofErr w:type="gramStart"/>
      <w:r>
        <w:t>a number of</w:t>
      </w:r>
      <w:proofErr w:type="gramEnd"/>
      <w:r>
        <w:t xml:space="preserve"> extra-ovarian primary sites (</w:t>
      </w:r>
      <w:proofErr w:type="spellStart"/>
      <w:r>
        <w:t>eg</w:t>
      </w:r>
      <w:proofErr w:type="spellEnd"/>
      <w:r w:rsidR="00DA5B3F">
        <w:t>,</w:t>
      </w:r>
      <w:r>
        <w:t xml:space="preserve"> stomach, vermiform appendix, colon, endocervix, endometrium) being mistaken for primary ovarian neoplasms. Increased awareness of the ability of small </w:t>
      </w:r>
      <w:r w:rsidR="00F01FC2">
        <w:t xml:space="preserve">extra-ovarian </w:t>
      </w:r>
      <w:r>
        <w:t>primary tumors to metastasize to the ovary</w:t>
      </w:r>
      <w:r w:rsidR="00F01FC2">
        <w:t xml:space="preserve"> and their characteristic morphological features,</w:t>
      </w:r>
      <w:r>
        <w:t xml:space="preserve"> </w:t>
      </w:r>
      <w:r w:rsidR="00705EB3">
        <w:t xml:space="preserve">and the introduction of </w:t>
      </w:r>
      <w:proofErr w:type="spellStart"/>
      <w:r w:rsidR="00705EB3">
        <w:t>immunostains</w:t>
      </w:r>
      <w:proofErr w:type="spellEnd"/>
      <w:r w:rsidR="00705EB3">
        <w:t xml:space="preserve"> that aid in primary site determination</w:t>
      </w:r>
      <w:r w:rsidR="00DA5B3F">
        <w:t>,</w:t>
      </w:r>
      <w:r w:rsidR="00705EB3">
        <w:t xml:space="preserve"> </w:t>
      </w:r>
      <w:r w:rsidR="00DA5B3F">
        <w:t xml:space="preserve">have </w:t>
      </w:r>
      <w:r>
        <w:t xml:space="preserve">led to improved recognition of </w:t>
      </w:r>
      <w:r w:rsidR="00F01FC2">
        <w:t xml:space="preserve">ovarian </w:t>
      </w:r>
      <w:r>
        <w:t>metastases in practice</w:t>
      </w:r>
      <w:r w:rsidR="00705EB3">
        <w:t>.</w:t>
      </w:r>
    </w:p>
    <w:p w14:paraId="466B6CCE" w14:textId="77777777" w:rsidR="00705EB3" w:rsidRDefault="00705EB3" w:rsidP="002B69A0"/>
    <w:p w14:paraId="2239F25B" w14:textId="77777777" w:rsidR="00705EB3" w:rsidRDefault="00705EB3" w:rsidP="002B69A0">
      <w:r>
        <w:t xml:space="preserve">There remain challenges in assignment of primary site in cases of </w:t>
      </w:r>
      <w:r w:rsidR="00F01FC2">
        <w:t xml:space="preserve">advanced stage </w:t>
      </w:r>
      <w:r>
        <w:t xml:space="preserve">high-grade serous carcinoma. Table </w:t>
      </w:r>
      <w:r w:rsidR="00F22FA5">
        <w:t xml:space="preserve">1 </w:t>
      </w:r>
      <w:r>
        <w:t xml:space="preserve">reflects current recommendations for site assignment in </w:t>
      </w:r>
      <w:r w:rsidR="00F01FC2">
        <w:t xml:space="preserve">such </w:t>
      </w:r>
      <w:r>
        <w:t>cases.</w:t>
      </w:r>
    </w:p>
    <w:p w14:paraId="24134688" w14:textId="0DB5E369" w:rsidR="00705EB3" w:rsidRDefault="00362044" w:rsidP="002B69A0">
      <w:r>
        <w:br w:type="page"/>
      </w:r>
    </w:p>
    <w:p w14:paraId="12858F19" w14:textId="755B9891" w:rsidR="006273DC" w:rsidRPr="00D70525" w:rsidRDefault="00D70525" w:rsidP="008850AD">
      <w:pPr>
        <w:ind w:right="-90"/>
        <w:rPr>
          <w:b/>
        </w:rPr>
      </w:pPr>
      <w:r>
        <w:rPr>
          <w:b/>
        </w:rPr>
        <w:lastRenderedPageBreak/>
        <w:t>Table 1</w:t>
      </w:r>
      <w:r w:rsidR="00DA5B3F">
        <w:rPr>
          <w:b/>
        </w:rPr>
        <w:t>.</w:t>
      </w:r>
      <w:r>
        <w:rPr>
          <w:b/>
        </w:rPr>
        <w:t xml:space="preserve"> Criteria for Assignment of Primary S</w:t>
      </w:r>
      <w:r w:rsidR="006273DC" w:rsidRPr="00D70525">
        <w:rPr>
          <w:b/>
        </w:rPr>
        <w:t xml:space="preserve">ite in </w:t>
      </w:r>
      <w:proofErr w:type="spellStart"/>
      <w:r w:rsidR="006273DC" w:rsidRPr="00D70525">
        <w:rPr>
          <w:b/>
        </w:rPr>
        <w:t>Tubo</w:t>
      </w:r>
      <w:proofErr w:type="spellEnd"/>
      <w:r w:rsidR="006273DC" w:rsidRPr="00D70525">
        <w:rPr>
          <w:b/>
        </w:rPr>
        <w:t>-Ovarian H</w:t>
      </w:r>
      <w:r w:rsidR="00D83C00" w:rsidRPr="00D70525">
        <w:rPr>
          <w:b/>
        </w:rPr>
        <w:t>igh-Grade Serous Carcinoma</w:t>
      </w:r>
      <w:r w:rsidR="00DA5B3F">
        <w:rPr>
          <w:b/>
        </w:rPr>
        <w:t xml:space="preserve"> (HGSC)</w:t>
      </w:r>
      <w:r w:rsidR="00D83C00" w:rsidRPr="00D70525">
        <w:rPr>
          <w:b/>
          <w:vertAlign w:val="superscript"/>
        </w:rPr>
        <w:t>1</w:t>
      </w:r>
      <w:r w:rsidR="00A929CB">
        <w:rPr>
          <w:b/>
          <w:vertAlign w:val="superscript"/>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0"/>
        <w:gridCol w:w="1594"/>
        <w:gridCol w:w="5108"/>
      </w:tblGrid>
      <w:tr w:rsidR="006273DC" w:rsidRPr="00D70525" w14:paraId="2CA6385A" w14:textId="77777777" w:rsidTr="00362044">
        <w:tc>
          <w:tcPr>
            <w:tcW w:w="33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8CF74B2" w14:textId="77777777" w:rsidR="006273DC" w:rsidRPr="00D70525" w:rsidRDefault="006273DC" w:rsidP="002B69A0">
            <w:pPr>
              <w:widowControl w:val="0"/>
              <w:autoSpaceDE w:val="0"/>
              <w:autoSpaceDN w:val="0"/>
              <w:adjustRightInd w:val="0"/>
              <w:rPr>
                <w:b/>
                <w:sz w:val="18"/>
                <w:szCs w:val="18"/>
              </w:rPr>
            </w:pPr>
            <w:r w:rsidRPr="00D70525">
              <w:rPr>
                <w:b/>
                <w:sz w:val="18"/>
                <w:szCs w:val="18"/>
              </w:rPr>
              <w:t>Criteria</w:t>
            </w:r>
          </w:p>
        </w:tc>
        <w:tc>
          <w:tcPr>
            <w:tcW w:w="16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9BC967F" w14:textId="77777777" w:rsidR="006273DC" w:rsidRPr="00D70525" w:rsidRDefault="006273DC" w:rsidP="002B69A0">
            <w:pPr>
              <w:widowControl w:val="0"/>
              <w:autoSpaceDE w:val="0"/>
              <w:autoSpaceDN w:val="0"/>
              <w:adjustRightInd w:val="0"/>
              <w:rPr>
                <w:b/>
                <w:sz w:val="18"/>
                <w:szCs w:val="18"/>
              </w:rPr>
            </w:pPr>
            <w:r w:rsidRPr="00D70525">
              <w:rPr>
                <w:b/>
                <w:sz w:val="18"/>
                <w:szCs w:val="18"/>
              </w:rPr>
              <w:t xml:space="preserve">Primary </w:t>
            </w:r>
            <w:r w:rsidR="00DA5B3F" w:rsidRPr="00D70525">
              <w:rPr>
                <w:b/>
                <w:sz w:val="18"/>
                <w:szCs w:val="18"/>
              </w:rPr>
              <w:t>S</w:t>
            </w:r>
            <w:r w:rsidRPr="00D70525">
              <w:rPr>
                <w:b/>
                <w:sz w:val="18"/>
                <w:szCs w:val="18"/>
              </w:rPr>
              <w:t>ite</w:t>
            </w:r>
          </w:p>
        </w:tc>
        <w:tc>
          <w:tcPr>
            <w:tcW w:w="523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2E66B11" w14:textId="77777777" w:rsidR="006273DC" w:rsidRPr="00D70525" w:rsidRDefault="006273DC" w:rsidP="002B69A0">
            <w:pPr>
              <w:widowControl w:val="0"/>
              <w:autoSpaceDE w:val="0"/>
              <w:autoSpaceDN w:val="0"/>
              <w:adjustRightInd w:val="0"/>
              <w:rPr>
                <w:b/>
                <w:sz w:val="18"/>
                <w:szCs w:val="18"/>
              </w:rPr>
            </w:pPr>
            <w:r w:rsidRPr="00D70525">
              <w:rPr>
                <w:b/>
                <w:sz w:val="18"/>
                <w:szCs w:val="18"/>
              </w:rPr>
              <w:t>Comment</w:t>
            </w:r>
          </w:p>
        </w:tc>
      </w:tr>
      <w:tr w:rsidR="006273DC" w14:paraId="1C2915AE" w14:textId="77777777" w:rsidTr="008850AD">
        <w:tc>
          <w:tcPr>
            <w:tcW w:w="3330" w:type="dxa"/>
            <w:tcBorders>
              <w:top w:val="single" w:sz="4" w:space="0" w:color="auto"/>
              <w:left w:val="single" w:sz="4" w:space="0" w:color="auto"/>
              <w:bottom w:val="single" w:sz="4" w:space="0" w:color="auto"/>
              <w:right w:val="single" w:sz="4" w:space="0" w:color="auto"/>
            </w:tcBorders>
            <w:hideMark/>
          </w:tcPr>
          <w:p w14:paraId="7FCCB1FA" w14:textId="77777777" w:rsidR="006273DC" w:rsidRPr="00D70525" w:rsidRDefault="00B02118" w:rsidP="002B69A0">
            <w:pPr>
              <w:widowControl w:val="0"/>
              <w:autoSpaceDE w:val="0"/>
              <w:autoSpaceDN w:val="0"/>
              <w:adjustRightInd w:val="0"/>
              <w:rPr>
                <w:sz w:val="18"/>
                <w:szCs w:val="18"/>
              </w:rPr>
            </w:pPr>
            <w:r>
              <w:rPr>
                <w:sz w:val="18"/>
                <w:szCs w:val="18"/>
              </w:rPr>
              <w:t xml:space="preserve">Serous </w:t>
            </w:r>
            <w:r w:rsidR="00370B23">
              <w:rPr>
                <w:sz w:val="18"/>
                <w:szCs w:val="18"/>
              </w:rPr>
              <w:t xml:space="preserve">tubal intraepithelial carcinoma </w:t>
            </w:r>
            <w:r>
              <w:rPr>
                <w:sz w:val="18"/>
                <w:szCs w:val="18"/>
              </w:rPr>
              <w:t>(</w:t>
            </w:r>
            <w:r w:rsidR="006273DC" w:rsidRPr="00D70525">
              <w:rPr>
                <w:sz w:val="18"/>
                <w:szCs w:val="18"/>
              </w:rPr>
              <w:t>STIC</w:t>
            </w:r>
            <w:r>
              <w:rPr>
                <w:sz w:val="18"/>
                <w:szCs w:val="18"/>
              </w:rPr>
              <w:t>)</w:t>
            </w:r>
            <w:r w:rsidR="006273DC" w:rsidRPr="00D70525">
              <w:rPr>
                <w:sz w:val="18"/>
                <w:szCs w:val="18"/>
              </w:rPr>
              <w:t xml:space="preserve"> present</w:t>
            </w:r>
          </w:p>
        </w:tc>
        <w:tc>
          <w:tcPr>
            <w:tcW w:w="1620" w:type="dxa"/>
            <w:tcBorders>
              <w:top w:val="single" w:sz="4" w:space="0" w:color="auto"/>
              <w:left w:val="single" w:sz="4" w:space="0" w:color="auto"/>
              <w:bottom w:val="single" w:sz="4" w:space="0" w:color="auto"/>
              <w:right w:val="single" w:sz="4" w:space="0" w:color="auto"/>
            </w:tcBorders>
            <w:hideMark/>
          </w:tcPr>
          <w:p w14:paraId="6AD4C97D" w14:textId="77777777" w:rsidR="006273DC" w:rsidRPr="00D70525" w:rsidRDefault="006273DC" w:rsidP="002B69A0">
            <w:pPr>
              <w:widowControl w:val="0"/>
              <w:autoSpaceDE w:val="0"/>
              <w:autoSpaceDN w:val="0"/>
              <w:adjustRightInd w:val="0"/>
              <w:rPr>
                <w:sz w:val="18"/>
                <w:szCs w:val="18"/>
              </w:rPr>
            </w:pPr>
            <w:r w:rsidRPr="00D70525">
              <w:rPr>
                <w:sz w:val="18"/>
                <w:szCs w:val="18"/>
              </w:rPr>
              <w:t>Fallopian tube</w:t>
            </w:r>
          </w:p>
        </w:tc>
        <w:tc>
          <w:tcPr>
            <w:tcW w:w="5238" w:type="dxa"/>
            <w:tcBorders>
              <w:top w:val="single" w:sz="4" w:space="0" w:color="auto"/>
              <w:left w:val="single" w:sz="4" w:space="0" w:color="auto"/>
              <w:bottom w:val="single" w:sz="4" w:space="0" w:color="auto"/>
              <w:right w:val="single" w:sz="4" w:space="0" w:color="auto"/>
            </w:tcBorders>
            <w:hideMark/>
          </w:tcPr>
          <w:p w14:paraId="0042C26A" w14:textId="77777777" w:rsidR="006273DC" w:rsidRPr="00D70525" w:rsidRDefault="006273DC" w:rsidP="002B69A0">
            <w:pPr>
              <w:widowControl w:val="0"/>
              <w:autoSpaceDE w:val="0"/>
              <w:autoSpaceDN w:val="0"/>
              <w:adjustRightInd w:val="0"/>
              <w:ind w:left="173" w:hanging="173"/>
              <w:rPr>
                <w:sz w:val="18"/>
                <w:szCs w:val="18"/>
              </w:rPr>
            </w:pPr>
            <w:r w:rsidRPr="00D70525">
              <w:rPr>
                <w:sz w:val="18"/>
                <w:szCs w:val="18"/>
              </w:rPr>
              <w:t>Regardless of presence and size of ovarian and peritoneal disease</w:t>
            </w:r>
            <w:r w:rsidR="00D70525" w:rsidRPr="00D70525">
              <w:rPr>
                <w:sz w:val="18"/>
                <w:szCs w:val="18"/>
              </w:rPr>
              <w:t>.</w:t>
            </w:r>
          </w:p>
        </w:tc>
      </w:tr>
      <w:tr w:rsidR="006273DC" w14:paraId="6D5AFA5A" w14:textId="77777777" w:rsidTr="008850AD">
        <w:tc>
          <w:tcPr>
            <w:tcW w:w="3330" w:type="dxa"/>
            <w:tcBorders>
              <w:top w:val="single" w:sz="4" w:space="0" w:color="auto"/>
              <w:left w:val="single" w:sz="4" w:space="0" w:color="auto"/>
              <w:bottom w:val="single" w:sz="4" w:space="0" w:color="auto"/>
              <w:right w:val="single" w:sz="4" w:space="0" w:color="auto"/>
            </w:tcBorders>
            <w:hideMark/>
          </w:tcPr>
          <w:p w14:paraId="6F317E64" w14:textId="77777777" w:rsidR="006273DC" w:rsidRPr="00D70525" w:rsidRDefault="006273DC" w:rsidP="002B69A0">
            <w:pPr>
              <w:widowControl w:val="0"/>
              <w:autoSpaceDE w:val="0"/>
              <w:autoSpaceDN w:val="0"/>
              <w:adjustRightInd w:val="0"/>
              <w:rPr>
                <w:sz w:val="18"/>
                <w:szCs w:val="18"/>
              </w:rPr>
            </w:pPr>
            <w:r w:rsidRPr="00D70525">
              <w:rPr>
                <w:sz w:val="18"/>
                <w:szCs w:val="18"/>
              </w:rPr>
              <w:t>Invasive mucosal carcinoma in tube, with or without STIC</w:t>
            </w:r>
          </w:p>
        </w:tc>
        <w:tc>
          <w:tcPr>
            <w:tcW w:w="1620" w:type="dxa"/>
            <w:tcBorders>
              <w:top w:val="single" w:sz="4" w:space="0" w:color="auto"/>
              <w:left w:val="single" w:sz="4" w:space="0" w:color="auto"/>
              <w:bottom w:val="single" w:sz="4" w:space="0" w:color="auto"/>
              <w:right w:val="single" w:sz="4" w:space="0" w:color="auto"/>
            </w:tcBorders>
            <w:hideMark/>
          </w:tcPr>
          <w:p w14:paraId="58CAA3CF" w14:textId="77777777" w:rsidR="006273DC" w:rsidRPr="00D70525" w:rsidRDefault="006273DC" w:rsidP="002B69A0">
            <w:pPr>
              <w:widowControl w:val="0"/>
              <w:autoSpaceDE w:val="0"/>
              <w:autoSpaceDN w:val="0"/>
              <w:adjustRightInd w:val="0"/>
              <w:rPr>
                <w:sz w:val="18"/>
                <w:szCs w:val="18"/>
              </w:rPr>
            </w:pPr>
            <w:r w:rsidRPr="00D70525">
              <w:rPr>
                <w:sz w:val="18"/>
                <w:szCs w:val="18"/>
              </w:rPr>
              <w:t>Fallopian tube</w:t>
            </w:r>
          </w:p>
        </w:tc>
        <w:tc>
          <w:tcPr>
            <w:tcW w:w="5238" w:type="dxa"/>
            <w:tcBorders>
              <w:top w:val="single" w:sz="4" w:space="0" w:color="auto"/>
              <w:left w:val="single" w:sz="4" w:space="0" w:color="auto"/>
              <w:bottom w:val="single" w:sz="4" w:space="0" w:color="auto"/>
              <w:right w:val="single" w:sz="4" w:space="0" w:color="auto"/>
            </w:tcBorders>
            <w:hideMark/>
          </w:tcPr>
          <w:p w14:paraId="70FB222D" w14:textId="77777777" w:rsidR="006273DC" w:rsidRPr="00D70525" w:rsidRDefault="006273DC" w:rsidP="002B69A0">
            <w:pPr>
              <w:widowControl w:val="0"/>
              <w:autoSpaceDE w:val="0"/>
              <w:autoSpaceDN w:val="0"/>
              <w:adjustRightInd w:val="0"/>
              <w:ind w:left="173" w:hanging="173"/>
              <w:rPr>
                <w:sz w:val="18"/>
                <w:szCs w:val="18"/>
              </w:rPr>
            </w:pPr>
            <w:r w:rsidRPr="00D70525">
              <w:rPr>
                <w:sz w:val="18"/>
                <w:szCs w:val="18"/>
              </w:rPr>
              <w:t>Regardless of presence and size of ovarian and peritoneal disease</w:t>
            </w:r>
            <w:r w:rsidR="00D70525" w:rsidRPr="00D70525">
              <w:rPr>
                <w:sz w:val="18"/>
                <w:szCs w:val="18"/>
              </w:rPr>
              <w:t>.</w:t>
            </w:r>
          </w:p>
        </w:tc>
      </w:tr>
      <w:tr w:rsidR="006273DC" w14:paraId="1DC77526" w14:textId="77777777" w:rsidTr="008850AD">
        <w:tc>
          <w:tcPr>
            <w:tcW w:w="3330" w:type="dxa"/>
            <w:tcBorders>
              <w:top w:val="single" w:sz="4" w:space="0" w:color="auto"/>
              <w:left w:val="single" w:sz="4" w:space="0" w:color="auto"/>
              <w:bottom w:val="single" w:sz="4" w:space="0" w:color="auto"/>
              <w:right w:val="single" w:sz="4" w:space="0" w:color="auto"/>
            </w:tcBorders>
            <w:hideMark/>
          </w:tcPr>
          <w:p w14:paraId="56433F03" w14:textId="77777777" w:rsidR="006273DC" w:rsidRPr="00D70525" w:rsidRDefault="006273DC" w:rsidP="002B69A0">
            <w:pPr>
              <w:widowControl w:val="0"/>
              <w:autoSpaceDE w:val="0"/>
              <w:autoSpaceDN w:val="0"/>
              <w:adjustRightInd w:val="0"/>
              <w:rPr>
                <w:sz w:val="18"/>
                <w:szCs w:val="18"/>
              </w:rPr>
            </w:pPr>
            <w:r w:rsidRPr="00D70525">
              <w:rPr>
                <w:sz w:val="18"/>
                <w:szCs w:val="18"/>
              </w:rPr>
              <w:t xml:space="preserve">Fallopian tube partially or entirely incorporated into </w:t>
            </w:r>
            <w:proofErr w:type="spellStart"/>
            <w:r w:rsidRPr="00D70525">
              <w:rPr>
                <w:sz w:val="18"/>
                <w:szCs w:val="18"/>
              </w:rPr>
              <w:t>tubo</w:t>
            </w:r>
            <w:proofErr w:type="spellEnd"/>
            <w:r w:rsidRPr="00D70525">
              <w:rPr>
                <w:sz w:val="18"/>
                <w:szCs w:val="18"/>
              </w:rPr>
              <w:t>-ovarian mass</w:t>
            </w:r>
          </w:p>
        </w:tc>
        <w:tc>
          <w:tcPr>
            <w:tcW w:w="1620" w:type="dxa"/>
            <w:tcBorders>
              <w:top w:val="single" w:sz="4" w:space="0" w:color="auto"/>
              <w:left w:val="single" w:sz="4" w:space="0" w:color="auto"/>
              <w:bottom w:val="single" w:sz="4" w:space="0" w:color="auto"/>
              <w:right w:val="single" w:sz="4" w:space="0" w:color="auto"/>
            </w:tcBorders>
            <w:hideMark/>
          </w:tcPr>
          <w:p w14:paraId="6CD53AB7" w14:textId="77777777" w:rsidR="006273DC" w:rsidRPr="00D70525" w:rsidRDefault="006273DC" w:rsidP="002B69A0">
            <w:pPr>
              <w:widowControl w:val="0"/>
              <w:autoSpaceDE w:val="0"/>
              <w:autoSpaceDN w:val="0"/>
              <w:adjustRightInd w:val="0"/>
              <w:rPr>
                <w:sz w:val="18"/>
                <w:szCs w:val="18"/>
              </w:rPr>
            </w:pPr>
            <w:r w:rsidRPr="00D70525">
              <w:rPr>
                <w:sz w:val="18"/>
                <w:szCs w:val="18"/>
              </w:rPr>
              <w:t>Fallopian tube</w:t>
            </w:r>
          </w:p>
        </w:tc>
        <w:tc>
          <w:tcPr>
            <w:tcW w:w="5238" w:type="dxa"/>
            <w:tcBorders>
              <w:top w:val="single" w:sz="4" w:space="0" w:color="auto"/>
              <w:left w:val="single" w:sz="4" w:space="0" w:color="auto"/>
              <w:bottom w:val="single" w:sz="4" w:space="0" w:color="auto"/>
              <w:right w:val="single" w:sz="4" w:space="0" w:color="auto"/>
            </w:tcBorders>
            <w:hideMark/>
          </w:tcPr>
          <w:p w14:paraId="4B3A7C82" w14:textId="77777777" w:rsidR="006273DC" w:rsidRPr="00D70525" w:rsidRDefault="006273DC" w:rsidP="002B69A0">
            <w:pPr>
              <w:widowControl w:val="0"/>
              <w:autoSpaceDE w:val="0"/>
              <w:autoSpaceDN w:val="0"/>
              <w:adjustRightInd w:val="0"/>
              <w:ind w:left="173" w:hanging="173"/>
              <w:rPr>
                <w:sz w:val="18"/>
                <w:szCs w:val="18"/>
              </w:rPr>
            </w:pPr>
            <w:r w:rsidRPr="00D70525">
              <w:rPr>
                <w:sz w:val="18"/>
                <w:szCs w:val="18"/>
              </w:rPr>
              <w:t>Regardless of presence and size of ovarian and peritoneal disease</w:t>
            </w:r>
            <w:r w:rsidR="00D70525" w:rsidRPr="00D70525">
              <w:rPr>
                <w:sz w:val="18"/>
                <w:szCs w:val="18"/>
              </w:rPr>
              <w:t>.</w:t>
            </w:r>
          </w:p>
        </w:tc>
      </w:tr>
      <w:tr w:rsidR="006273DC" w14:paraId="6FD558BE" w14:textId="77777777" w:rsidTr="008850AD">
        <w:tc>
          <w:tcPr>
            <w:tcW w:w="3330" w:type="dxa"/>
            <w:tcBorders>
              <w:top w:val="single" w:sz="4" w:space="0" w:color="auto"/>
              <w:left w:val="single" w:sz="4" w:space="0" w:color="auto"/>
              <w:bottom w:val="single" w:sz="4" w:space="0" w:color="auto"/>
              <w:right w:val="single" w:sz="4" w:space="0" w:color="auto"/>
            </w:tcBorders>
            <w:hideMark/>
          </w:tcPr>
          <w:p w14:paraId="07E5F831" w14:textId="77777777" w:rsidR="006273DC" w:rsidRPr="00D70525" w:rsidRDefault="006273DC" w:rsidP="002B69A0">
            <w:pPr>
              <w:widowControl w:val="0"/>
              <w:autoSpaceDE w:val="0"/>
              <w:autoSpaceDN w:val="0"/>
              <w:adjustRightInd w:val="0"/>
              <w:rPr>
                <w:sz w:val="18"/>
                <w:szCs w:val="18"/>
              </w:rPr>
            </w:pPr>
            <w:r w:rsidRPr="00D70525">
              <w:rPr>
                <w:sz w:val="18"/>
                <w:szCs w:val="18"/>
              </w:rPr>
              <w:t>No STIC or invasive mucosal carcinoma in either tube in presence of ovarian mass or microscopic ovarian involvement</w:t>
            </w:r>
          </w:p>
        </w:tc>
        <w:tc>
          <w:tcPr>
            <w:tcW w:w="1620" w:type="dxa"/>
            <w:tcBorders>
              <w:top w:val="single" w:sz="4" w:space="0" w:color="auto"/>
              <w:left w:val="single" w:sz="4" w:space="0" w:color="auto"/>
              <w:bottom w:val="single" w:sz="4" w:space="0" w:color="auto"/>
              <w:right w:val="single" w:sz="4" w:space="0" w:color="auto"/>
            </w:tcBorders>
            <w:hideMark/>
          </w:tcPr>
          <w:p w14:paraId="1C6F2AEC" w14:textId="77777777" w:rsidR="006273DC" w:rsidRPr="00D70525" w:rsidRDefault="006273DC" w:rsidP="002B69A0">
            <w:pPr>
              <w:widowControl w:val="0"/>
              <w:autoSpaceDE w:val="0"/>
              <w:autoSpaceDN w:val="0"/>
              <w:adjustRightInd w:val="0"/>
              <w:rPr>
                <w:sz w:val="18"/>
                <w:szCs w:val="18"/>
              </w:rPr>
            </w:pPr>
            <w:r w:rsidRPr="00D70525">
              <w:rPr>
                <w:sz w:val="18"/>
                <w:szCs w:val="18"/>
              </w:rPr>
              <w:t>Ovary</w:t>
            </w:r>
          </w:p>
        </w:tc>
        <w:tc>
          <w:tcPr>
            <w:tcW w:w="5238" w:type="dxa"/>
            <w:tcBorders>
              <w:top w:val="single" w:sz="4" w:space="0" w:color="auto"/>
              <w:left w:val="single" w:sz="4" w:space="0" w:color="auto"/>
              <w:bottom w:val="single" w:sz="4" w:space="0" w:color="auto"/>
              <w:right w:val="single" w:sz="4" w:space="0" w:color="auto"/>
            </w:tcBorders>
          </w:tcPr>
          <w:p w14:paraId="6FCE5F45" w14:textId="77777777" w:rsidR="006273DC" w:rsidRPr="00D70525" w:rsidRDefault="006273DC" w:rsidP="002B69A0">
            <w:pPr>
              <w:widowControl w:val="0"/>
              <w:autoSpaceDE w:val="0"/>
              <w:autoSpaceDN w:val="0"/>
              <w:adjustRightInd w:val="0"/>
              <w:ind w:left="173" w:hanging="173"/>
              <w:rPr>
                <w:sz w:val="18"/>
                <w:szCs w:val="18"/>
              </w:rPr>
            </w:pPr>
            <w:r w:rsidRPr="00D70525">
              <w:rPr>
                <w:sz w:val="18"/>
                <w:szCs w:val="18"/>
              </w:rPr>
              <w:t xml:space="preserve">Both tubes should be clearly visible and fully examined by a </w:t>
            </w:r>
            <w:r w:rsidR="00220CBC" w:rsidRPr="00D70525">
              <w:rPr>
                <w:sz w:val="18"/>
                <w:szCs w:val="18"/>
              </w:rPr>
              <w:t>standardized</w:t>
            </w:r>
            <w:r w:rsidRPr="00D70525">
              <w:rPr>
                <w:sz w:val="18"/>
                <w:szCs w:val="18"/>
              </w:rPr>
              <w:t xml:space="preserve"> SEE-FIM protocol.</w:t>
            </w:r>
          </w:p>
          <w:p w14:paraId="5B29DB77" w14:textId="77777777" w:rsidR="006273DC" w:rsidRPr="00D70525" w:rsidRDefault="006273DC" w:rsidP="002B69A0">
            <w:pPr>
              <w:widowControl w:val="0"/>
              <w:autoSpaceDE w:val="0"/>
              <w:autoSpaceDN w:val="0"/>
              <w:adjustRightInd w:val="0"/>
              <w:ind w:left="173" w:hanging="173"/>
              <w:rPr>
                <w:sz w:val="18"/>
                <w:szCs w:val="18"/>
              </w:rPr>
            </w:pPr>
            <w:r w:rsidRPr="00D70525">
              <w:rPr>
                <w:sz w:val="18"/>
                <w:szCs w:val="18"/>
              </w:rPr>
              <w:t>Regardless of presence and size of peritoneal disease</w:t>
            </w:r>
            <w:r w:rsidR="00D70525" w:rsidRPr="00D70525">
              <w:rPr>
                <w:sz w:val="18"/>
                <w:szCs w:val="18"/>
              </w:rPr>
              <w:t>.</w:t>
            </w:r>
          </w:p>
        </w:tc>
      </w:tr>
      <w:tr w:rsidR="006273DC" w14:paraId="76654EC4" w14:textId="77777777" w:rsidTr="008850AD">
        <w:tc>
          <w:tcPr>
            <w:tcW w:w="3330" w:type="dxa"/>
            <w:tcBorders>
              <w:top w:val="single" w:sz="4" w:space="0" w:color="auto"/>
              <w:left w:val="single" w:sz="4" w:space="0" w:color="auto"/>
              <w:bottom w:val="single" w:sz="4" w:space="0" w:color="auto"/>
              <w:right w:val="single" w:sz="4" w:space="0" w:color="auto"/>
            </w:tcBorders>
            <w:hideMark/>
          </w:tcPr>
          <w:p w14:paraId="66BA5C2B" w14:textId="77777777" w:rsidR="006273DC" w:rsidRPr="00D70525" w:rsidRDefault="006273DC" w:rsidP="002B69A0">
            <w:pPr>
              <w:widowControl w:val="0"/>
              <w:autoSpaceDE w:val="0"/>
              <w:autoSpaceDN w:val="0"/>
              <w:adjustRightInd w:val="0"/>
              <w:rPr>
                <w:sz w:val="18"/>
                <w:szCs w:val="18"/>
              </w:rPr>
            </w:pPr>
            <w:r w:rsidRPr="00D70525">
              <w:rPr>
                <w:sz w:val="18"/>
                <w:szCs w:val="18"/>
              </w:rPr>
              <w:t>Both tubes and both ovaries grossly and microscopically normal (when examined entirely) or involved by benign process in presence of peritoneal HGSC</w:t>
            </w:r>
          </w:p>
        </w:tc>
        <w:tc>
          <w:tcPr>
            <w:tcW w:w="1620" w:type="dxa"/>
            <w:tcBorders>
              <w:top w:val="single" w:sz="4" w:space="0" w:color="auto"/>
              <w:left w:val="single" w:sz="4" w:space="0" w:color="auto"/>
              <w:bottom w:val="single" w:sz="4" w:space="0" w:color="auto"/>
              <w:right w:val="single" w:sz="4" w:space="0" w:color="auto"/>
            </w:tcBorders>
            <w:hideMark/>
          </w:tcPr>
          <w:p w14:paraId="166ED43C" w14:textId="77777777" w:rsidR="006273DC" w:rsidRPr="00D70525" w:rsidRDefault="006273DC" w:rsidP="002B69A0">
            <w:pPr>
              <w:widowControl w:val="0"/>
              <w:autoSpaceDE w:val="0"/>
              <w:autoSpaceDN w:val="0"/>
              <w:adjustRightInd w:val="0"/>
              <w:rPr>
                <w:sz w:val="18"/>
                <w:szCs w:val="18"/>
              </w:rPr>
            </w:pPr>
            <w:r w:rsidRPr="00D70525">
              <w:rPr>
                <w:sz w:val="18"/>
                <w:szCs w:val="18"/>
              </w:rPr>
              <w:t>Primary peritoneal HGSC</w:t>
            </w:r>
          </w:p>
        </w:tc>
        <w:tc>
          <w:tcPr>
            <w:tcW w:w="5238" w:type="dxa"/>
            <w:tcBorders>
              <w:top w:val="single" w:sz="4" w:space="0" w:color="auto"/>
              <w:left w:val="single" w:sz="4" w:space="0" w:color="auto"/>
              <w:bottom w:val="single" w:sz="4" w:space="0" w:color="auto"/>
              <w:right w:val="single" w:sz="4" w:space="0" w:color="auto"/>
            </w:tcBorders>
          </w:tcPr>
          <w:p w14:paraId="34D0C9E1" w14:textId="77777777" w:rsidR="006273DC" w:rsidRPr="00D70525" w:rsidRDefault="006273DC" w:rsidP="002B69A0">
            <w:pPr>
              <w:widowControl w:val="0"/>
              <w:autoSpaceDE w:val="0"/>
              <w:autoSpaceDN w:val="0"/>
              <w:adjustRightInd w:val="0"/>
              <w:ind w:left="173" w:hanging="173"/>
              <w:rPr>
                <w:sz w:val="18"/>
                <w:szCs w:val="18"/>
                <w:vertAlign w:val="superscript"/>
              </w:rPr>
            </w:pPr>
            <w:r w:rsidRPr="00D70525">
              <w:rPr>
                <w:sz w:val="18"/>
                <w:szCs w:val="18"/>
              </w:rPr>
              <w:t xml:space="preserve">As recommended in </w:t>
            </w:r>
            <w:r w:rsidR="00DA5B3F">
              <w:rPr>
                <w:sz w:val="18"/>
                <w:szCs w:val="18"/>
              </w:rPr>
              <w:t>World Health Organization (</w:t>
            </w:r>
            <w:r w:rsidRPr="00D70525">
              <w:rPr>
                <w:sz w:val="18"/>
                <w:szCs w:val="18"/>
              </w:rPr>
              <w:t>WHO</w:t>
            </w:r>
            <w:r w:rsidR="00DA5B3F">
              <w:rPr>
                <w:sz w:val="18"/>
                <w:szCs w:val="18"/>
              </w:rPr>
              <w:t>)</w:t>
            </w:r>
            <w:r w:rsidRPr="00D70525">
              <w:rPr>
                <w:sz w:val="18"/>
                <w:szCs w:val="18"/>
              </w:rPr>
              <w:t xml:space="preserve"> 2014</w:t>
            </w:r>
            <w:r w:rsidR="00DA5B3F">
              <w:rPr>
                <w:sz w:val="18"/>
                <w:szCs w:val="18"/>
              </w:rPr>
              <w:t xml:space="preserve"> classification</w:t>
            </w:r>
            <w:r w:rsidR="00D70525" w:rsidRPr="00D70525">
              <w:rPr>
                <w:sz w:val="18"/>
                <w:szCs w:val="18"/>
              </w:rPr>
              <w:t>.</w:t>
            </w:r>
          </w:p>
          <w:p w14:paraId="48DD8C89" w14:textId="77777777" w:rsidR="006273DC" w:rsidRPr="00D70525" w:rsidRDefault="006273DC" w:rsidP="002B69A0">
            <w:pPr>
              <w:widowControl w:val="0"/>
              <w:autoSpaceDE w:val="0"/>
              <w:autoSpaceDN w:val="0"/>
              <w:adjustRightInd w:val="0"/>
              <w:ind w:left="173" w:hanging="173"/>
              <w:rPr>
                <w:sz w:val="18"/>
                <w:szCs w:val="18"/>
              </w:rPr>
            </w:pPr>
            <w:r w:rsidRPr="00D70525">
              <w:rPr>
                <w:sz w:val="18"/>
                <w:szCs w:val="18"/>
              </w:rPr>
              <w:t>This diagnosis should only be made in specimens removed at primary surgery prior to any chemotherapy; see below for samples following chemotherapy.</w:t>
            </w:r>
          </w:p>
        </w:tc>
      </w:tr>
      <w:tr w:rsidR="006273DC" w14:paraId="026C7074" w14:textId="77777777" w:rsidTr="008850AD">
        <w:tc>
          <w:tcPr>
            <w:tcW w:w="3330" w:type="dxa"/>
            <w:tcBorders>
              <w:top w:val="single" w:sz="4" w:space="0" w:color="auto"/>
              <w:left w:val="single" w:sz="4" w:space="0" w:color="auto"/>
              <w:bottom w:val="single" w:sz="4" w:space="0" w:color="auto"/>
              <w:right w:val="single" w:sz="4" w:space="0" w:color="auto"/>
            </w:tcBorders>
            <w:hideMark/>
          </w:tcPr>
          <w:p w14:paraId="278B9DBB" w14:textId="77777777" w:rsidR="006273DC" w:rsidRPr="00D70525" w:rsidRDefault="006273DC" w:rsidP="002B69A0">
            <w:pPr>
              <w:widowControl w:val="0"/>
              <w:autoSpaceDE w:val="0"/>
              <w:autoSpaceDN w:val="0"/>
              <w:adjustRightInd w:val="0"/>
              <w:rPr>
                <w:sz w:val="18"/>
                <w:szCs w:val="18"/>
              </w:rPr>
            </w:pPr>
            <w:r w:rsidRPr="00D70525">
              <w:rPr>
                <w:sz w:val="18"/>
                <w:szCs w:val="18"/>
              </w:rPr>
              <w:t>HGSC diagnos</w:t>
            </w:r>
            <w:r w:rsidR="00F22FA5">
              <w:rPr>
                <w:sz w:val="18"/>
                <w:szCs w:val="18"/>
              </w:rPr>
              <w:t>ed on small sample, peritoneal/</w:t>
            </w:r>
            <w:r w:rsidRPr="00D70525">
              <w:rPr>
                <w:sz w:val="18"/>
                <w:szCs w:val="18"/>
              </w:rPr>
              <w:t xml:space="preserve">omental biopsy or cytology </w:t>
            </w:r>
          </w:p>
        </w:tc>
        <w:tc>
          <w:tcPr>
            <w:tcW w:w="1620" w:type="dxa"/>
            <w:tcBorders>
              <w:top w:val="single" w:sz="4" w:space="0" w:color="auto"/>
              <w:left w:val="single" w:sz="4" w:space="0" w:color="auto"/>
              <w:bottom w:val="single" w:sz="4" w:space="0" w:color="auto"/>
              <w:right w:val="single" w:sz="4" w:space="0" w:color="auto"/>
            </w:tcBorders>
            <w:hideMark/>
          </w:tcPr>
          <w:p w14:paraId="322ED165" w14:textId="77777777" w:rsidR="006273DC" w:rsidRPr="00D70525" w:rsidRDefault="006273DC" w:rsidP="002B69A0">
            <w:pPr>
              <w:widowControl w:val="0"/>
              <w:autoSpaceDE w:val="0"/>
              <w:autoSpaceDN w:val="0"/>
              <w:adjustRightInd w:val="0"/>
              <w:rPr>
                <w:sz w:val="18"/>
                <w:szCs w:val="18"/>
              </w:rPr>
            </w:pPr>
            <w:proofErr w:type="spellStart"/>
            <w:r w:rsidRPr="00D70525">
              <w:rPr>
                <w:sz w:val="18"/>
                <w:szCs w:val="18"/>
              </w:rPr>
              <w:t>Tubo</w:t>
            </w:r>
            <w:proofErr w:type="spellEnd"/>
            <w:r w:rsidRPr="00D70525">
              <w:rPr>
                <w:sz w:val="18"/>
                <w:szCs w:val="18"/>
              </w:rPr>
              <w:t>-ovarian</w:t>
            </w:r>
          </w:p>
        </w:tc>
        <w:tc>
          <w:tcPr>
            <w:tcW w:w="5238" w:type="dxa"/>
            <w:tcBorders>
              <w:top w:val="single" w:sz="4" w:space="0" w:color="auto"/>
              <w:left w:val="single" w:sz="4" w:space="0" w:color="auto"/>
              <w:bottom w:val="single" w:sz="4" w:space="0" w:color="auto"/>
              <w:right w:val="single" w:sz="4" w:space="0" w:color="auto"/>
            </w:tcBorders>
            <w:hideMark/>
          </w:tcPr>
          <w:p w14:paraId="4923EDF3" w14:textId="77777777" w:rsidR="006273DC" w:rsidRPr="00D70525" w:rsidRDefault="006273DC" w:rsidP="002B69A0">
            <w:pPr>
              <w:widowControl w:val="0"/>
              <w:autoSpaceDE w:val="0"/>
              <w:autoSpaceDN w:val="0"/>
              <w:adjustRightInd w:val="0"/>
              <w:ind w:left="173" w:hanging="173"/>
              <w:rPr>
                <w:sz w:val="18"/>
                <w:szCs w:val="18"/>
              </w:rPr>
            </w:pPr>
            <w:r w:rsidRPr="00D70525">
              <w:rPr>
                <w:sz w:val="18"/>
                <w:szCs w:val="18"/>
              </w:rPr>
              <w:t>Note: this should be supported by clinicopathological findings including immunohistochemistry to exclude mimics, principally uterine serous carcinoma</w:t>
            </w:r>
          </w:p>
        </w:tc>
      </w:tr>
      <w:tr w:rsidR="006273DC" w14:paraId="688EEBC3" w14:textId="77777777" w:rsidTr="008850AD">
        <w:tc>
          <w:tcPr>
            <w:tcW w:w="3330" w:type="dxa"/>
            <w:tcBorders>
              <w:top w:val="single" w:sz="4" w:space="0" w:color="auto"/>
              <w:left w:val="single" w:sz="4" w:space="0" w:color="auto"/>
              <w:bottom w:val="single" w:sz="4" w:space="0" w:color="auto"/>
              <w:right w:val="single" w:sz="4" w:space="0" w:color="auto"/>
            </w:tcBorders>
            <w:hideMark/>
          </w:tcPr>
          <w:p w14:paraId="1522B835" w14:textId="77777777" w:rsidR="006273DC" w:rsidRPr="00D70525" w:rsidRDefault="006273DC" w:rsidP="002B69A0">
            <w:pPr>
              <w:widowControl w:val="0"/>
              <w:autoSpaceDE w:val="0"/>
              <w:autoSpaceDN w:val="0"/>
              <w:adjustRightInd w:val="0"/>
              <w:rPr>
                <w:sz w:val="18"/>
                <w:szCs w:val="18"/>
              </w:rPr>
            </w:pPr>
            <w:r w:rsidRPr="00D70525">
              <w:rPr>
                <w:sz w:val="18"/>
                <w:szCs w:val="18"/>
              </w:rPr>
              <w:t>Post</w:t>
            </w:r>
            <w:r w:rsidR="009C1F25">
              <w:rPr>
                <w:sz w:val="18"/>
                <w:szCs w:val="18"/>
              </w:rPr>
              <w:t>-</w:t>
            </w:r>
            <w:r w:rsidRPr="00D70525">
              <w:rPr>
                <w:sz w:val="18"/>
                <w:szCs w:val="18"/>
              </w:rPr>
              <w:t>chemotherapy with residual disease</w:t>
            </w:r>
          </w:p>
        </w:tc>
        <w:tc>
          <w:tcPr>
            <w:tcW w:w="1620" w:type="dxa"/>
            <w:tcBorders>
              <w:top w:val="single" w:sz="4" w:space="0" w:color="auto"/>
              <w:left w:val="single" w:sz="4" w:space="0" w:color="auto"/>
              <w:bottom w:val="single" w:sz="4" w:space="0" w:color="auto"/>
              <w:right w:val="single" w:sz="4" w:space="0" w:color="auto"/>
            </w:tcBorders>
            <w:hideMark/>
          </w:tcPr>
          <w:p w14:paraId="70018738" w14:textId="77777777" w:rsidR="006273DC" w:rsidRPr="00D70525" w:rsidRDefault="009E1A85" w:rsidP="002B69A0">
            <w:pPr>
              <w:widowControl w:val="0"/>
              <w:autoSpaceDE w:val="0"/>
              <w:autoSpaceDN w:val="0"/>
              <w:adjustRightInd w:val="0"/>
              <w:rPr>
                <w:sz w:val="18"/>
                <w:szCs w:val="18"/>
              </w:rPr>
            </w:pPr>
            <w:r w:rsidRPr="00D70525">
              <w:rPr>
                <w:sz w:val="18"/>
                <w:szCs w:val="18"/>
              </w:rPr>
              <w:t>Same criteria a</w:t>
            </w:r>
            <w:r w:rsidR="006273DC" w:rsidRPr="00D70525">
              <w:rPr>
                <w:sz w:val="18"/>
                <w:szCs w:val="18"/>
              </w:rPr>
              <w:t xml:space="preserve">s </w:t>
            </w:r>
            <w:r w:rsidRPr="00D70525">
              <w:rPr>
                <w:sz w:val="18"/>
                <w:szCs w:val="18"/>
              </w:rPr>
              <w:t xml:space="preserve">described </w:t>
            </w:r>
            <w:r w:rsidR="006273DC" w:rsidRPr="00D70525">
              <w:rPr>
                <w:sz w:val="18"/>
                <w:szCs w:val="18"/>
              </w:rPr>
              <w:t>above</w:t>
            </w:r>
          </w:p>
        </w:tc>
        <w:tc>
          <w:tcPr>
            <w:tcW w:w="5238" w:type="dxa"/>
            <w:tcBorders>
              <w:top w:val="single" w:sz="4" w:space="0" w:color="auto"/>
              <w:left w:val="single" w:sz="4" w:space="0" w:color="auto"/>
              <w:bottom w:val="single" w:sz="4" w:space="0" w:color="auto"/>
              <w:right w:val="single" w:sz="4" w:space="0" w:color="auto"/>
            </w:tcBorders>
          </w:tcPr>
          <w:p w14:paraId="05AD6882" w14:textId="77777777" w:rsidR="006273DC" w:rsidRPr="00D70525" w:rsidRDefault="006273DC" w:rsidP="002B69A0">
            <w:pPr>
              <w:widowControl w:val="0"/>
              <w:autoSpaceDE w:val="0"/>
              <w:autoSpaceDN w:val="0"/>
              <w:adjustRightInd w:val="0"/>
              <w:rPr>
                <w:sz w:val="18"/>
                <w:szCs w:val="18"/>
              </w:rPr>
            </w:pPr>
          </w:p>
        </w:tc>
      </w:tr>
      <w:tr w:rsidR="006273DC" w14:paraId="4B134FC7" w14:textId="77777777" w:rsidTr="008850AD">
        <w:tc>
          <w:tcPr>
            <w:tcW w:w="3330" w:type="dxa"/>
            <w:tcBorders>
              <w:top w:val="single" w:sz="4" w:space="0" w:color="auto"/>
              <w:left w:val="single" w:sz="4" w:space="0" w:color="auto"/>
              <w:bottom w:val="single" w:sz="4" w:space="0" w:color="auto"/>
              <w:right w:val="single" w:sz="4" w:space="0" w:color="auto"/>
            </w:tcBorders>
            <w:hideMark/>
          </w:tcPr>
          <w:p w14:paraId="4DF77BF2" w14:textId="77777777" w:rsidR="006273DC" w:rsidRPr="00D70525" w:rsidRDefault="006273DC" w:rsidP="002B69A0">
            <w:pPr>
              <w:widowControl w:val="0"/>
              <w:autoSpaceDE w:val="0"/>
              <w:autoSpaceDN w:val="0"/>
              <w:adjustRightInd w:val="0"/>
              <w:rPr>
                <w:sz w:val="18"/>
                <w:szCs w:val="18"/>
              </w:rPr>
            </w:pPr>
            <w:r w:rsidRPr="00D70525">
              <w:rPr>
                <w:sz w:val="18"/>
                <w:szCs w:val="18"/>
              </w:rPr>
              <w:t>Post</w:t>
            </w:r>
            <w:r w:rsidR="009C1F25">
              <w:rPr>
                <w:sz w:val="18"/>
                <w:szCs w:val="18"/>
              </w:rPr>
              <w:t>-</w:t>
            </w:r>
            <w:r w:rsidRPr="00D70525">
              <w:rPr>
                <w:sz w:val="18"/>
                <w:szCs w:val="18"/>
              </w:rPr>
              <w:t>chemotherapy with no residual disease</w:t>
            </w:r>
          </w:p>
        </w:tc>
        <w:tc>
          <w:tcPr>
            <w:tcW w:w="1620" w:type="dxa"/>
            <w:tcBorders>
              <w:top w:val="single" w:sz="4" w:space="0" w:color="auto"/>
              <w:left w:val="single" w:sz="4" w:space="0" w:color="auto"/>
              <w:bottom w:val="single" w:sz="4" w:space="0" w:color="auto"/>
              <w:right w:val="single" w:sz="4" w:space="0" w:color="auto"/>
            </w:tcBorders>
            <w:hideMark/>
          </w:tcPr>
          <w:p w14:paraId="2A5AC02B" w14:textId="77777777" w:rsidR="006273DC" w:rsidRPr="00D70525" w:rsidRDefault="006273DC" w:rsidP="002B69A0">
            <w:pPr>
              <w:widowControl w:val="0"/>
              <w:autoSpaceDE w:val="0"/>
              <w:autoSpaceDN w:val="0"/>
              <w:adjustRightInd w:val="0"/>
              <w:rPr>
                <w:sz w:val="18"/>
                <w:szCs w:val="18"/>
              </w:rPr>
            </w:pPr>
            <w:proofErr w:type="spellStart"/>
            <w:r w:rsidRPr="00D70525">
              <w:rPr>
                <w:sz w:val="18"/>
                <w:szCs w:val="18"/>
              </w:rPr>
              <w:t>Tubo</w:t>
            </w:r>
            <w:proofErr w:type="spellEnd"/>
            <w:r w:rsidRPr="00D70525">
              <w:rPr>
                <w:sz w:val="18"/>
                <w:szCs w:val="18"/>
              </w:rPr>
              <w:t>-ovarian</w:t>
            </w:r>
          </w:p>
        </w:tc>
        <w:tc>
          <w:tcPr>
            <w:tcW w:w="5238" w:type="dxa"/>
            <w:tcBorders>
              <w:top w:val="single" w:sz="4" w:space="0" w:color="auto"/>
              <w:left w:val="single" w:sz="4" w:space="0" w:color="auto"/>
              <w:bottom w:val="single" w:sz="4" w:space="0" w:color="auto"/>
              <w:right w:val="single" w:sz="4" w:space="0" w:color="auto"/>
            </w:tcBorders>
          </w:tcPr>
          <w:p w14:paraId="768AEF82" w14:textId="77777777" w:rsidR="006273DC" w:rsidRPr="00D70525" w:rsidRDefault="006273DC" w:rsidP="002B69A0">
            <w:pPr>
              <w:widowControl w:val="0"/>
              <w:autoSpaceDE w:val="0"/>
              <w:autoSpaceDN w:val="0"/>
              <w:adjustRightInd w:val="0"/>
              <w:rPr>
                <w:sz w:val="18"/>
                <w:szCs w:val="18"/>
              </w:rPr>
            </w:pPr>
          </w:p>
        </w:tc>
      </w:tr>
    </w:tbl>
    <w:p w14:paraId="3EE86161" w14:textId="77777777" w:rsidR="008E2C9C" w:rsidRDefault="00D70525" w:rsidP="00F22FA5">
      <w:pPr>
        <w:spacing w:before="120"/>
        <w:rPr>
          <w:i/>
          <w:sz w:val="18"/>
          <w:szCs w:val="18"/>
        </w:rPr>
      </w:pPr>
      <w:r w:rsidRPr="00DA5B3F">
        <w:rPr>
          <w:i/>
          <w:sz w:val="18"/>
          <w:szCs w:val="18"/>
        </w:rPr>
        <w:t>Site assignment as “</w:t>
      </w:r>
      <w:r w:rsidR="008E2C9C" w:rsidRPr="00DA5B3F">
        <w:rPr>
          <w:i/>
          <w:sz w:val="18"/>
          <w:szCs w:val="18"/>
        </w:rPr>
        <w:t>undesignated</w:t>
      </w:r>
      <w:r w:rsidRPr="00DA5B3F">
        <w:rPr>
          <w:i/>
          <w:sz w:val="18"/>
          <w:szCs w:val="18"/>
        </w:rPr>
        <w:t>”</w:t>
      </w:r>
      <w:r w:rsidR="008E2C9C" w:rsidRPr="00DA5B3F">
        <w:rPr>
          <w:i/>
          <w:sz w:val="18"/>
          <w:szCs w:val="18"/>
        </w:rPr>
        <w:t xml:space="preserve"> should be avoided as far as possible and used only in the rare event that a case does not fit into any of the above categories and/or there remains doubt over whether it is of </w:t>
      </w:r>
      <w:proofErr w:type="spellStart"/>
      <w:r w:rsidR="008E2C9C" w:rsidRPr="00DA5B3F">
        <w:rPr>
          <w:i/>
          <w:sz w:val="18"/>
          <w:szCs w:val="18"/>
        </w:rPr>
        <w:t>tubo</w:t>
      </w:r>
      <w:proofErr w:type="spellEnd"/>
      <w:r w:rsidR="008E2C9C" w:rsidRPr="00DA5B3F">
        <w:rPr>
          <w:i/>
          <w:sz w:val="18"/>
          <w:szCs w:val="18"/>
        </w:rPr>
        <w:t>-ovarian or endometrial origin.</w:t>
      </w:r>
    </w:p>
    <w:p w14:paraId="73ECA924" w14:textId="77777777" w:rsidR="00E13586" w:rsidRDefault="00E13586" w:rsidP="00370B23">
      <w:pPr>
        <w:spacing w:before="60"/>
        <w:rPr>
          <w:i/>
          <w:sz w:val="18"/>
          <w:szCs w:val="18"/>
        </w:rPr>
      </w:pPr>
    </w:p>
    <w:p w14:paraId="5921C14A" w14:textId="77777777" w:rsidR="00705EB3" w:rsidRDefault="00E13586" w:rsidP="00D31C69">
      <w:pPr>
        <w:spacing w:before="60"/>
      </w:pPr>
      <w:r>
        <w:t xml:space="preserve">An adenocarcinoma is primary in the peritoneum when the ovaries </w:t>
      </w:r>
      <w:r w:rsidR="00C539FB">
        <w:t xml:space="preserve">and fallopian tubes </w:t>
      </w:r>
      <w:r>
        <w:t>are not involved or are involved only with minimal surface</w:t>
      </w:r>
      <w:r w:rsidR="00C539FB">
        <w:t xml:space="preserve">/serosal </w:t>
      </w:r>
      <w:r>
        <w:t xml:space="preserve">implants. </w:t>
      </w:r>
      <w:r w:rsidR="00DE2FFB">
        <w:t xml:space="preserve"> </w:t>
      </w:r>
    </w:p>
    <w:p w14:paraId="7F010D6B" w14:textId="77777777" w:rsidR="00F22FA5" w:rsidRDefault="00F22FA5" w:rsidP="00D31C69">
      <w:pPr>
        <w:spacing w:before="60"/>
        <w:rPr>
          <w:vertAlign w:val="superscript"/>
        </w:rPr>
      </w:pPr>
    </w:p>
    <w:p w14:paraId="666CC465" w14:textId="55F8EAA3" w:rsidR="00F01FC2" w:rsidRDefault="00705EB3" w:rsidP="002B69A0">
      <w:r>
        <w:t xml:space="preserve">It is important to note that </w:t>
      </w:r>
      <w:r w:rsidR="00220CBC">
        <w:t>s</w:t>
      </w:r>
      <w:r>
        <w:t xml:space="preserve">erous carcinomas of endometrium may present with adnexal mass(es). </w:t>
      </w:r>
      <w:r w:rsidR="00B67CBB">
        <w:t>In such cases there is often not the extensive</w:t>
      </w:r>
      <w:r w:rsidR="00F01FC2">
        <w:t xml:space="preserve"> omental</w:t>
      </w:r>
      <w:r w:rsidR="00B67CBB">
        <w:t xml:space="preserve"> involvement</w:t>
      </w:r>
      <w:r w:rsidR="00F01FC2">
        <w:t xml:space="preserve"> characteristic</w:t>
      </w:r>
      <w:r w:rsidR="00B67CBB">
        <w:t xml:space="preserve"> of primary </w:t>
      </w:r>
      <w:proofErr w:type="spellStart"/>
      <w:r w:rsidR="00B67CBB">
        <w:t>tubo</w:t>
      </w:r>
      <w:proofErr w:type="spellEnd"/>
      <w:r w:rsidR="00B67CBB">
        <w:t>-ovarian high-grade serous carcinoma. Within the endometrium</w:t>
      </w:r>
      <w:r w:rsidR="00F709B3">
        <w:t>,</w:t>
      </w:r>
      <w:r w:rsidR="00B67CBB">
        <w:t xml:space="preserve"> there m</w:t>
      </w:r>
      <w:r w:rsidR="00A82602">
        <w:t>a</w:t>
      </w:r>
      <w:r w:rsidR="00B67CBB">
        <w:t xml:space="preserve">y be </w:t>
      </w:r>
      <w:r w:rsidR="00A82602">
        <w:t xml:space="preserve">a co-existent </w:t>
      </w:r>
      <w:r w:rsidR="00B67CBB">
        <w:t>precursor lesion (</w:t>
      </w:r>
      <w:r w:rsidR="00F709B3">
        <w:t xml:space="preserve">in </w:t>
      </w:r>
      <w:r w:rsidR="00281544">
        <w:t xml:space="preserve">situ serous carcinoma, </w:t>
      </w:r>
      <w:r w:rsidR="005238AC">
        <w:t xml:space="preserve">serous </w:t>
      </w:r>
      <w:r w:rsidR="00281544">
        <w:t>endometrial intraepithelial carcinoma</w:t>
      </w:r>
      <w:r w:rsidR="00B67CBB">
        <w:t>)</w:t>
      </w:r>
      <w:r w:rsidR="00C539FB">
        <w:t xml:space="preserve">, </w:t>
      </w:r>
      <w:r w:rsidR="00B67CBB">
        <w:t>support</w:t>
      </w:r>
      <w:r w:rsidR="00C539FB">
        <w:t>ing</w:t>
      </w:r>
      <w:r w:rsidR="00B67CBB">
        <w:t xml:space="preserve"> primary endome</w:t>
      </w:r>
      <w:r w:rsidR="00F01FC2">
        <w:t xml:space="preserve">trial </w:t>
      </w:r>
      <w:r w:rsidR="00C539FB">
        <w:t>origin of the tumor</w:t>
      </w:r>
      <w:r w:rsidR="00F01FC2">
        <w:t>. WT</w:t>
      </w:r>
      <w:r w:rsidR="00281544">
        <w:t>-</w:t>
      </w:r>
      <w:r w:rsidR="00F01FC2">
        <w:t>1 staining is</w:t>
      </w:r>
      <w:r w:rsidR="00B67CBB">
        <w:t xml:space="preserve"> typically strong and diffuse in </w:t>
      </w:r>
      <w:proofErr w:type="spellStart"/>
      <w:r w:rsidR="00B67CBB">
        <w:t>tubo</w:t>
      </w:r>
      <w:proofErr w:type="spellEnd"/>
      <w:r w:rsidR="00B67CBB">
        <w:t>-ovarian high-grade serous carcinoma and weak/focal or negative in endometrial serous carcinoma</w:t>
      </w:r>
      <w:r w:rsidR="00281544">
        <w:t>. However</w:t>
      </w:r>
      <w:r w:rsidR="00F709B3">
        <w:t>,</w:t>
      </w:r>
      <w:r w:rsidR="00281544">
        <w:t xml:space="preserve"> WT-1 is</w:t>
      </w:r>
      <w:r w:rsidR="00B67CBB">
        <w:t xml:space="preserve"> not completely sensitive or specific in determining primary site.</w:t>
      </w:r>
      <w:r w:rsidR="00A82602" w:rsidRPr="00AF1AD9">
        <w:rPr>
          <w:vertAlign w:val="superscript"/>
        </w:rPr>
        <w:t>1,</w:t>
      </w:r>
      <w:r w:rsidR="00A929CB">
        <w:rPr>
          <w:vertAlign w:val="superscript"/>
        </w:rPr>
        <w:t>2</w:t>
      </w:r>
      <w:r w:rsidR="00B67CBB">
        <w:t xml:space="preserve"> Further study is needed </w:t>
      </w:r>
      <w:r w:rsidR="00F01FC2">
        <w:t xml:space="preserve">to improve </w:t>
      </w:r>
      <w:r w:rsidR="00533855">
        <w:t xml:space="preserve">the </w:t>
      </w:r>
      <w:r w:rsidR="00F01FC2">
        <w:t xml:space="preserve">ability to distinguish between high-grade serous carcinoma of endometrial and </w:t>
      </w:r>
      <w:proofErr w:type="spellStart"/>
      <w:r w:rsidR="00F01FC2">
        <w:t>tub</w:t>
      </w:r>
      <w:r w:rsidR="00533855">
        <w:t>o</w:t>
      </w:r>
      <w:proofErr w:type="spellEnd"/>
      <w:r w:rsidR="00F01FC2">
        <w:t>-ovarian origin</w:t>
      </w:r>
      <w:r w:rsidR="00533855">
        <w:t>;</w:t>
      </w:r>
      <w:r w:rsidR="00F01FC2">
        <w:t xml:space="preserve"> however, </w:t>
      </w:r>
      <w:r w:rsidR="00533855">
        <w:t>i</w:t>
      </w:r>
      <w:r w:rsidR="00B67CBB">
        <w:t xml:space="preserve">t is likely that most </w:t>
      </w:r>
      <w:r w:rsidR="00F01FC2">
        <w:t>instances where</w:t>
      </w:r>
      <w:r w:rsidR="00B67CBB">
        <w:t xml:space="preserve"> high-grade serous carcinoma</w:t>
      </w:r>
      <w:r w:rsidR="00A97FF4">
        <w:t xml:space="preserve"> involves the endometriu</w:t>
      </w:r>
      <w:r w:rsidR="00F01FC2">
        <w:t>m</w:t>
      </w:r>
      <w:r w:rsidR="00A56380">
        <w:t>, the tumor is</w:t>
      </w:r>
      <w:r w:rsidR="00F01FC2">
        <w:t xml:space="preserve"> primary</w:t>
      </w:r>
      <w:r w:rsidR="00C539FB">
        <w:t xml:space="preserve"> </w:t>
      </w:r>
      <w:r w:rsidR="00F01FC2">
        <w:t xml:space="preserve">endometrial serous carcinoma. </w:t>
      </w:r>
    </w:p>
    <w:p w14:paraId="75B740B6" w14:textId="77777777" w:rsidR="000165C8" w:rsidRDefault="000165C8" w:rsidP="002B69A0"/>
    <w:p w14:paraId="123A8726" w14:textId="77777777" w:rsidR="007630AE" w:rsidRPr="00FE50DC" w:rsidRDefault="007630AE" w:rsidP="007630AE">
      <w:pPr>
        <w:pStyle w:val="Heading1"/>
        <w:rPr>
          <w:rFonts w:cs="Arial"/>
          <w:b w:val="0"/>
          <w:kern w:val="18"/>
        </w:rPr>
      </w:pPr>
      <w:r w:rsidRPr="00FE50DC">
        <w:rPr>
          <w:rFonts w:cs="Arial"/>
          <w:b w:val="0"/>
          <w:kern w:val="18"/>
        </w:rPr>
        <w:t>References</w:t>
      </w:r>
    </w:p>
    <w:p w14:paraId="6A5F6830" w14:textId="77777777" w:rsidR="001D702C" w:rsidRDefault="001D702C" w:rsidP="001D702C">
      <w:pPr>
        <w:ind w:left="360" w:hanging="360"/>
        <w:rPr>
          <w:noProof/>
        </w:rPr>
      </w:pPr>
      <w:r>
        <w:rPr>
          <w:noProof/>
        </w:rPr>
        <w:t>1.</w:t>
      </w:r>
      <w:r>
        <w:rPr>
          <w:noProof/>
        </w:rPr>
        <w:tab/>
        <w:t xml:space="preserve">Singh N, Gilks CB, Wilkinson N, et al. Assessment of a new system for primary site assignment in high-grade serous carcinoma of the fallopian tube, ovary, and peritoneum. </w:t>
      </w:r>
      <w:r>
        <w:rPr>
          <w:i/>
          <w:noProof/>
        </w:rPr>
        <w:t xml:space="preserve">Histopathology. </w:t>
      </w:r>
      <w:r>
        <w:rPr>
          <w:noProof/>
        </w:rPr>
        <w:t>2015;67(3):331-337.</w:t>
      </w:r>
    </w:p>
    <w:p w14:paraId="692CD9CB" w14:textId="77777777" w:rsidR="00A929CB" w:rsidRDefault="00A929CB" w:rsidP="00A929CB">
      <w:pPr>
        <w:ind w:left="360" w:hanging="360"/>
        <w:rPr>
          <w:noProof/>
        </w:rPr>
      </w:pPr>
      <w:r>
        <w:rPr>
          <w:noProof/>
        </w:rPr>
        <w:t>2</w:t>
      </w:r>
      <w:r w:rsidR="001D702C">
        <w:rPr>
          <w:noProof/>
        </w:rPr>
        <w:t>.</w:t>
      </w:r>
      <w:r w:rsidR="001D702C">
        <w:rPr>
          <w:noProof/>
        </w:rPr>
        <w:tab/>
        <w:t xml:space="preserve">McCluggage WG, Judge MJ, Clarke BA, et al. Data set for reporting of ovary, fallopian tube and primary peritoneal carcinoma: recommendations from the International Collaboration on Cancer Reporting (ICCR). </w:t>
      </w:r>
      <w:r w:rsidR="001D702C">
        <w:rPr>
          <w:i/>
          <w:noProof/>
        </w:rPr>
        <w:t xml:space="preserve">Mod Pathol. </w:t>
      </w:r>
      <w:r w:rsidR="001D702C">
        <w:rPr>
          <w:noProof/>
        </w:rPr>
        <w:t>2015;28(8):1101-1122.</w:t>
      </w:r>
    </w:p>
    <w:p w14:paraId="78AC3136" w14:textId="77777777" w:rsidR="007630AE" w:rsidRDefault="00A929CB" w:rsidP="00362044">
      <w:pPr>
        <w:ind w:left="360" w:hanging="360"/>
      </w:pPr>
      <w:r>
        <w:rPr>
          <w:noProof/>
        </w:rPr>
        <w:t>3</w:t>
      </w:r>
      <w:r w:rsidR="001D702C" w:rsidRPr="00320BD0">
        <w:rPr>
          <w:noProof/>
        </w:rPr>
        <w:t xml:space="preserve">. </w:t>
      </w:r>
      <w:r w:rsidR="001D702C" w:rsidRPr="00320BD0">
        <w:rPr>
          <w:noProof/>
        </w:rPr>
        <w:tab/>
        <w:t xml:space="preserve">Singh N, Gilks CB, </w:t>
      </w:r>
      <w:r w:rsidR="001D702C" w:rsidRPr="00EC3CDD">
        <w:rPr>
          <w:noProof/>
        </w:rPr>
        <w:t>Hirschowitz</w:t>
      </w:r>
      <w:r w:rsidR="001D702C" w:rsidRPr="00320BD0">
        <w:rPr>
          <w:noProof/>
        </w:rPr>
        <w:t xml:space="preserve"> L</w:t>
      </w:r>
      <w:r w:rsidR="001D702C">
        <w:rPr>
          <w:noProof/>
        </w:rPr>
        <w:t>,</w:t>
      </w:r>
      <w:r w:rsidR="001D702C" w:rsidRPr="00320BD0">
        <w:rPr>
          <w:noProof/>
        </w:rPr>
        <w:t xml:space="preserve"> et al. </w:t>
      </w:r>
      <w:r w:rsidR="001D702C" w:rsidRPr="00AF1AD9">
        <w:t xml:space="preserve">Adopting a uniform approach to site assignment in </w:t>
      </w:r>
      <w:proofErr w:type="spellStart"/>
      <w:r w:rsidR="001D702C" w:rsidRPr="00AF1AD9">
        <w:t>tubo</w:t>
      </w:r>
      <w:proofErr w:type="spellEnd"/>
      <w:r w:rsidR="001D702C" w:rsidRPr="00AF1AD9">
        <w:t xml:space="preserve">-ovarian </w:t>
      </w:r>
      <w:proofErr w:type="gramStart"/>
      <w:r w:rsidR="001D702C" w:rsidRPr="00AF1AD9">
        <w:t>high grade</w:t>
      </w:r>
      <w:proofErr w:type="gramEnd"/>
      <w:r w:rsidR="001D702C" w:rsidRPr="00AF1AD9">
        <w:t xml:space="preserve"> serous carcinoma – the time has come</w:t>
      </w:r>
      <w:r w:rsidR="001D702C" w:rsidRPr="00320BD0">
        <w:t xml:space="preserve">. </w:t>
      </w:r>
      <w:r w:rsidR="001D702C" w:rsidRPr="00F01E0A">
        <w:rPr>
          <w:i/>
        </w:rPr>
        <w:t xml:space="preserve">Int J </w:t>
      </w:r>
      <w:proofErr w:type="spellStart"/>
      <w:r w:rsidR="001D702C" w:rsidRPr="00F01E0A">
        <w:rPr>
          <w:i/>
        </w:rPr>
        <w:t>Gynecol</w:t>
      </w:r>
      <w:proofErr w:type="spellEnd"/>
      <w:r w:rsidR="001D702C" w:rsidRPr="00F01E0A">
        <w:rPr>
          <w:i/>
        </w:rPr>
        <w:t xml:space="preserve"> </w:t>
      </w:r>
      <w:proofErr w:type="spellStart"/>
      <w:r w:rsidR="001D702C" w:rsidRPr="00F01E0A">
        <w:rPr>
          <w:i/>
        </w:rPr>
        <w:t>Pathol</w:t>
      </w:r>
      <w:proofErr w:type="spellEnd"/>
      <w:r w:rsidR="001D702C" w:rsidRPr="00F01E0A">
        <w:rPr>
          <w:i/>
        </w:rPr>
        <w:t>.</w:t>
      </w:r>
      <w:r w:rsidR="001D702C">
        <w:t xml:space="preserve"> I</w:t>
      </w:r>
      <w:r w:rsidR="001D702C" w:rsidRPr="00320BD0">
        <w:t>n press.</w:t>
      </w:r>
    </w:p>
    <w:p w14:paraId="00E8D71D" w14:textId="77777777" w:rsidR="007630AE" w:rsidRPr="00CA390C" w:rsidRDefault="007630AE" w:rsidP="002B69A0"/>
    <w:p w14:paraId="7F9115A0" w14:textId="77777777" w:rsidR="000165C8" w:rsidRPr="00CA390C" w:rsidRDefault="00EB730A" w:rsidP="002B69A0">
      <w:pPr>
        <w:tabs>
          <w:tab w:val="left" w:pos="360"/>
        </w:tabs>
        <w:rPr>
          <w:b/>
        </w:rPr>
      </w:pPr>
      <w:r w:rsidRPr="00CA390C">
        <w:rPr>
          <w:b/>
        </w:rPr>
        <w:t xml:space="preserve">D.  </w:t>
      </w:r>
      <w:r w:rsidR="000165C8" w:rsidRPr="00CA390C">
        <w:rPr>
          <w:b/>
        </w:rPr>
        <w:t>Tumor Location</w:t>
      </w:r>
    </w:p>
    <w:p w14:paraId="7BF78DC3" w14:textId="5A3BBC6E" w:rsidR="000165C8" w:rsidRPr="00CA390C" w:rsidRDefault="000165C8" w:rsidP="002B69A0">
      <w:r w:rsidRPr="00CA390C">
        <w:t xml:space="preserve">Distribution of tumor in the ovary may be a clue to its origin.  If the tumor is mainly present on the surface of the ovary without forming a discrete lesion, the tumor is more likely to be secondary ovarian involvement. If a tumor is centered or mainly involves the ovarian </w:t>
      </w:r>
      <w:proofErr w:type="spellStart"/>
      <w:r w:rsidRPr="00CA390C">
        <w:t>hilus</w:t>
      </w:r>
      <w:proofErr w:type="spellEnd"/>
      <w:r w:rsidRPr="00CA390C">
        <w:t>, it is most likely to be a metastasis</w:t>
      </w:r>
      <w:r w:rsidR="00A97FF4">
        <w:t>. In the case of mucinous neoplasm</w:t>
      </w:r>
      <w:r w:rsidR="00141CED">
        <w:t>s</w:t>
      </w:r>
      <w:r w:rsidR="00A97FF4">
        <w:t>, if they are bilateral or associated with mucinous ascites</w:t>
      </w:r>
      <w:r w:rsidR="00141CED">
        <w:t xml:space="preserve"> or peritoneal/ovarian surface involvement</w:t>
      </w:r>
      <w:r w:rsidR="00533855">
        <w:t>,</w:t>
      </w:r>
      <w:r w:rsidR="00A97FF4">
        <w:t xml:space="preserve"> they are more likely to be metastatic</w:t>
      </w:r>
      <w:r w:rsidRPr="00CA390C">
        <w:t>.</w:t>
      </w:r>
      <w:r w:rsidR="00A82602">
        <w:rPr>
          <w:vertAlign w:val="superscript"/>
        </w:rPr>
        <w:t>1</w:t>
      </w:r>
      <w:r w:rsidR="00FF08F2">
        <w:rPr>
          <w:vertAlign w:val="superscript"/>
        </w:rPr>
        <w:t>,</w:t>
      </w:r>
      <w:r w:rsidR="00A929CB">
        <w:rPr>
          <w:vertAlign w:val="superscript"/>
        </w:rPr>
        <w:t>2</w:t>
      </w:r>
      <w:r w:rsidRPr="00CA390C">
        <w:rPr>
          <w:vertAlign w:val="superscript"/>
        </w:rPr>
        <w:t xml:space="preserve"> </w:t>
      </w:r>
    </w:p>
    <w:p w14:paraId="63067A22" w14:textId="77777777" w:rsidR="000165C8" w:rsidRDefault="000165C8" w:rsidP="002B69A0"/>
    <w:p w14:paraId="0A8853C7" w14:textId="77777777" w:rsidR="007630AE" w:rsidRPr="00FE50DC" w:rsidRDefault="007630AE" w:rsidP="007630AE">
      <w:pPr>
        <w:pStyle w:val="Heading1"/>
        <w:rPr>
          <w:rFonts w:cs="Arial"/>
          <w:b w:val="0"/>
          <w:kern w:val="18"/>
        </w:rPr>
      </w:pPr>
      <w:r w:rsidRPr="00FE50DC">
        <w:rPr>
          <w:rFonts w:cs="Arial"/>
          <w:b w:val="0"/>
          <w:kern w:val="18"/>
        </w:rPr>
        <w:lastRenderedPageBreak/>
        <w:t>References</w:t>
      </w:r>
    </w:p>
    <w:p w14:paraId="2B02C293" w14:textId="77777777" w:rsidR="001D702C" w:rsidRDefault="001D702C" w:rsidP="001D702C">
      <w:pPr>
        <w:tabs>
          <w:tab w:val="left" w:pos="450"/>
        </w:tabs>
        <w:ind w:left="360" w:hanging="360"/>
        <w:rPr>
          <w:rFonts w:cs="Arial"/>
          <w:szCs w:val="22"/>
        </w:rPr>
      </w:pPr>
      <w:r w:rsidRPr="00CA390C">
        <w:rPr>
          <w:rFonts w:cs="Arial"/>
          <w:szCs w:val="22"/>
        </w:rPr>
        <w:t>1.</w:t>
      </w:r>
      <w:r w:rsidRPr="00CA390C">
        <w:rPr>
          <w:rFonts w:cs="Arial"/>
          <w:szCs w:val="22"/>
        </w:rPr>
        <w:tab/>
      </w:r>
      <w:hyperlink r:id="rId20" w:history="1">
        <w:r w:rsidRPr="00CA390C">
          <w:rPr>
            <w:rFonts w:cs="Arial"/>
            <w:szCs w:val="22"/>
          </w:rPr>
          <w:t>Lee KR, Young RH.</w:t>
        </w:r>
      </w:hyperlink>
      <w:r w:rsidRPr="00CA390C">
        <w:rPr>
          <w:rFonts w:cs="Arial"/>
          <w:szCs w:val="22"/>
        </w:rPr>
        <w:t xml:space="preserve"> The distinction between primary and metastatic mucinous carcinomas of the ovary: gross and histologic findings in 50 cases.  </w:t>
      </w:r>
      <w:r w:rsidRPr="00CA390C">
        <w:rPr>
          <w:rFonts w:cs="Arial"/>
          <w:i/>
          <w:szCs w:val="22"/>
        </w:rPr>
        <w:t xml:space="preserve">Am J Surg </w:t>
      </w:r>
      <w:proofErr w:type="spellStart"/>
      <w:r w:rsidRPr="00CA390C">
        <w:rPr>
          <w:rFonts w:cs="Arial"/>
          <w:i/>
          <w:szCs w:val="22"/>
        </w:rPr>
        <w:t>Pathol</w:t>
      </w:r>
      <w:proofErr w:type="spellEnd"/>
      <w:r w:rsidRPr="00CA390C">
        <w:rPr>
          <w:rFonts w:cs="Arial"/>
          <w:i/>
          <w:szCs w:val="22"/>
        </w:rPr>
        <w:t>.</w:t>
      </w:r>
      <w:r w:rsidRPr="00CA390C">
        <w:rPr>
          <w:rFonts w:cs="Arial"/>
          <w:szCs w:val="22"/>
        </w:rPr>
        <w:t xml:space="preserve"> 2003;27(3):281-292.</w:t>
      </w:r>
    </w:p>
    <w:p w14:paraId="23EF4D9B" w14:textId="77777777" w:rsidR="001D702C" w:rsidRPr="00CA390C" w:rsidRDefault="00A929CB" w:rsidP="001D702C">
      <w:pPr>
        <w:tabs>
          <w:tab w:val="left" w:pos="450"/>
        </w:tabs>
        <w:ind w:left="360" w:hanging="360"/>
        <w:rPr>
          <w:rFonts w:cs="Arial"/>
          <w:szCs w:val="22"/>
        </w:rPr>
      </w:pPr>
      <w:r>
        <w:rPr>
          <w:rFonts w:cs="Arial"/>
          <w:szCs w:val="22"/>
        </w:rPr>
        <w:t>2</w:t>
      </w:r>
      <w:r w:rsidR="001D702C">
        <w:rPr>
          <w:rFonts w:cs="Arial"/>
          <w:szCs w:val="22"/>
        </w:rPr>
        <w:t xml:space="preserve">. </w:t>
      </w:r>
      <w:proofErr w:type="spellStart"/>
      <w:r w:rsidR="001D702C" w:rsidRPr="00FF08F2">
        <w:rPr>
          <w:rFonts w:cs="Arial"/>
          <w:szCs w:val="22"/>
        </w:rPr>
        <w:t>Yemelyanova</w:t>
      </w:r>
      <w:proofErr w:type="spellEnd"/>
      <w:r w:rsidR="001D702C" w:rsidRPr="00FF08F2">
        <w:rPr>
          <w:rFonts w:cs="Arial"/>
          <w:szCs w:val="22"/>
        </w:rPr>
        <w:t xml:space="preserve"> AV, </w:t>
      </w:r>
      <w:proofErr w:type="spellStart"/>
      <w:r w:rsidR="001D702C" w:rsidRPr="00FF08F2">
        <w:rPr>
          <w:rFonts w:cs="Arial"/>
          <w:szCs w:val="22"/>
        </w:rPr>
        <w:t>Vang</w:t>
      </w:r>
      <w:proofErr w:type="spellEnd"/>
      <w:r w:rsidR="001D702C" w:rsidRPr="00FF08F2">
        <w:rPr>
          <w:rFonts w:cs="Arial"/>
          <w:szCs w:val="22"/>
        </w:rPr>
        <w:t xml:space="preserve"> R, Judson K</w:t>
      </w:r>
      <w:r w:rsidR="001D702C">
        <w:rPr>
          <w:rFonts w:cs="Arial"/>
          <w:szCs w:val="22"/>
        </w:rPr>
        <w:t>, et al</w:t>
      </w:r>
      <w:r w:rsidR="001D702C" w:rsidRPr="00FF08F2">
        <w:rPr>
          <w:rFonts w:cs="Arial"/>
          <w:szCs w:val="22"/>
        </w:rPr>
        <w:t>.</w:t>
      </w:r>
      <w:r w:rsidR="001D702C">
        <w:rPr>
          <w:rFonts w:cs="Arial"/>
          <w:szCs w:val="22"/>
        </w:rPr>
        <w:t xml:space="preserve"> </w:t>
      </w:r>
      <w:r w:rsidR="001D702C" w:rsidRPr="00FF08F2">
        <w:rPr>
          <w:rFonts w:cs="Arial"/>
          <w:szCs w:val="22"/>
        </w:rPr>
        <w:t>Distinction of primary and metastatic mucinous tumors involving the ovary: analysis of size and laterality data by primary site with reevaluation of an algorithm for tumor classification.</w:t>
      </w:r>
      <w:r w:rsidR="001D702C">
        <w:rPr>
          <w:rFonts w:cs="Arial"/>
          <w:szCs w:val="22"/>
        </w:rPr>
        <w:t xml:space="preserve"> </w:t>
      </w:r>
      <w:r w:rsidR="001D702C" w:rsidRPr="00D31C69">
        <w:rPr>
          <w:rFonts w:cs="Arial"/>
          <w:i/>
          <w:szCs w:val="22"/>
        </w:rPr>
        <w:t xml:space="preserve">Am J Surg </w:t>
      </w:r>
      <w:proofErr w:type="spellStart"/>
      <w:r w:rsidR="001D702C" w:rsidRPr="00D31C69">
        <w:rPr>
          <w:rFonts w:cs="Arial"/>
          <w:i/>
          <w:szCs w:val="22"/>
        </w:rPr>
        <w:t>Pathol</w:t>
      </w:r>
      <w:proofErr w:type="spellEnd"/>
      <w:r w:rsidR="001D702C">
        <w:rPr>
          <w:rFonts w:cs="Arial"/>
          <w:szCs w:val="22"/>
        </w:rPr>
        <w:t>. 2008</w:t>
      </w:r>
      <w:r w:rsidR="001D702C" w:rsidRPr="00FF08F2">
        <w:rPr>
          <w:rFonts w:cs="Arial"/>
          <w:szCs w:val="22"/>
        </w:rPr>
        <w:t>;32(1):128-38.</w:t>
      </w:r>
    </w:p>
    <w:p w14:paraId="2E8102BC" w14:textId="77777777" w:rsidR="007630AE" w:rsidRPr="00CA390C" w:rsidRDefault="007630AE" w:rsidP="002B69A0"/>
    <w:p w14:paraId="2652AE74" w14:textId="77777777" w:rsidR="000165C8" w:rsidRPr="00CA390C" w:rsidRDefault="00EB730A" w:rsidP="002B69A0">
      <w:pPr>
        <w:pStyle w:val="Heading2"/>
      </w:pPr>
      <w:r w:rsidRPr="00CA390C">
        <w:t xml:space="preserve">E.  </w:t>
      </w:r>
      <w:r w:rsidR="000165C8" w:rsidRPr="00CA390C">
        <w:t>Contralateral Ovary</w:t>
      </w:r>
    </w:p>
    <w:p w14:paraId="4CFB6EE8" w14:textId="77777777" w:rsidR="000165C8" w:rsidRPr="00CA390C" w:rsidRDefault="000165C8" w:rsidP="002B69A0">
      <w:r w:rsidRPr="00CA390C">
        <w:t>Contralateral ovary refers to the ovary that is non</w:t>
      </w:r>
      <w:r w:rsidR="00991D4E">
        <w:t>-</w:t>
      </w:r>
      <w:r w:rsidRPr="00CA390C">
        <w:t>dominant because it is either (1) involved by a tumor that is similar to but smaller than the dominant ovarian tumor, (2) contains only what appears to be metastatic tumor on gross examination,</w:t>
      </w:r>
      <w:r w:rsidR="00673DCF">
        <w:t xml:space="preserve"> or (3) is negative for tumor. </w:t>
      </w:r>
      <w:r w:rsidRPr="00CA390C">
        <w:t>If the contralateral ovary contains only focal tumor, the gross and microscopic examination should concentrate on determining whether the tumor is an independent primary or it is metas</w:t>
      </w:r>
      <w:r w:rsidR="00673DCF">
        <w:t xml:space="preserve">tatic from the dominant ovary. </w:t>
      </w:r>
      <w:r w:rsidRPr="00CA390C">
        <w:t>Metastatic involvement is supported by the same criteria that are used to distinguish primary and metastatic cancers to the ovary (multiple nodules, surface implants, and hilar vascular space invasion favor metastasis).</w:t>
      </w:r>
    </w:p>
    <w:p w14:paraId="64DAA128" w14:textId="77777777" w:rsidR="000165C8" w:rsidRPr="00CA390C" w:rsidRDefault="000165C8" w:rsidP="002B69A0"/>
    <w:p w14:paraId="3265646F" w14:textId="77777777" w:rsidR="000165C8" w:rsidRPr="00CA390C" w:rsidRDefault="00EB730A" w:rsidP="002B69A0">
      <w:pPr>
        <w:pStyle w:val="Heading2"/>
      </w:pPr>
      <w:r w:rsidRPr="00CA390C">
        <w:t xml:space="preserve">F.  </w:t>
      </w:r>
      <w:r w:rsidR="000165C8" w:rsidRPr="00CA390C">
        <w:t>Histologic Type</w:t>
      </w:r>
    </w:p>
    <w:p w14:paraId="76CAB530" w14:textId="67D022F7" w:rsidR="00063C6F" w:rsidRDefault="000165C8" w:rsidP="002B69A0">
      <w:r w:rsidRPr="00CA390C">
        <w:t xml:space="preserve">It is recommended that the </w:t>
      </w:r>
      <w:r w:rsidR="00533855">
        <w:t>World Health Organization (</w:t>
      </w:r>
      <w:r w:rsidRPr="00CA390C">
        <w:t>WHO</w:t>
      </w:r>
      <w:r w:rsidR="00533855">
        <w:t>)</w:t>
      </w:r>
      <w:r w:rsidRPr="00CA390C">
        <w:t xml:space="preserve"> classification and nomenclature of ovarian tumors be used because of its wide acceptance</w:t>
      </w:r>
      <w:r w:rsidR="00FF08F2">
        <w:t>.</w:t>
      </w:r>
      <w:r w:rsidRPr="00CA390C">
        <w:rPr>
          <w:vertAlign w:val="superscript"/>
        </w:rPr>
        <w:t xml:space="preserve">1 </w:t>
      </w:r>
      <w:r w:rsidR="00533855">
        <w:rPr>
          <w:vertAlign w:val="superscript"/>
        </w:rPr>
        <w:t xml:space="preserve"> </w:t>
      </w:r>
    </w:p>
    <w:p w14:paraId="1FDA568D" w14:textId="77777777" w:rsidR="00A97FF4" w:rsidRDefault="00A97FF4" w:rsidP="002B69A0">
      <w:pPr>
        <w:pStyle w:val="Heading2"/>
      </w:pPr>
    </w:p>
    <w:p w14:paraId="16371CE4" w14:textId="413DFE81" w:rsidR="00BD564F" w:rsidRDefault="00BD564F" w:rsidP="002B69A0">
      <w:r>
        <w:t>Histologic type of ovarian carcinoma can be diagnosed with a high degree of reproducibility in routine practice and does have clinical implications.</w:t>
      </w:r>
      <w:r w:rsidR="00FF08F2" w:rsidRPr="00AF1AD9">
        <w:rPr>
          <w:vertAlign w:val="superscript"/>
        </w:rPr>
        <w:t>1</w:t>
      </w:r>
      <w:r w:rsidR="00FF08F2">
        <w:t xml:space="preserve"> </w:t>
      </w:r>
      <w:r>
        <w:t xml:space="preserve">For example, </w:t>
      </w:r>
      <w:r w:rsidR="00533855">
        <w:t xml:space="preserve">hereditary breast and ovarian cancer </w:t>
      </w:r>
      <w:r>
        <w:t xml:space="preserve">syndrome is associated with high-grade serous carcinoma, while Lynch </w:t>
      </w:r>
      <w:r w:rsidR="00533855">
        <w:t>s</w:t>
      </w:r>
      <w:r>
        <w:t xml:space="preserve">yndrome is associated with </w:t>
      </w:r>
      <w:r w:rsidR="00D65B2F">
        <w:t xml:space="preserve">endometrioid and clear cell </w:t>
      </w:r>
      <w:r w:rsidR="008B1B96">
        <w:t xml:space="preserve">tumors (both tumors that can be seen in association with </w:t>
      </w:r>
      <w:r w:rsidR="0096746B">
        <w:t>endometriosis</w:t>
      </w:r>
      <w:r w:rsidR="008B1B96">
        <w:t>)</w:t>
      </w:r>
      <w:r w:rsidR="00D65B2F">
        <w:t xml:space="preserve">, so accurate diagnosis is important. </w:t>
      </w:r>
    </w:p>
    <w:p w14:paraId="5B5C1D1C" w14:textId="77777777" w:rsidR="00D65B2F" w:rsidRDefault="00D65B2F" w:rsidP="002B69A0"/>
    <w:p w14:paraId="77D5A38B" w14:textId="02597921" w:rsidR="00D65B2F" w:rsidRDefault="00D65B2F" w:rsidP="002B69A0">
      <w:r>
        <w:t>The distinction between high-grade serous</w:t>
      </w:r>
      <w:r w:rsidR="0022097C">
        <w:t xml:space="preserve"> carcinoma</w:t>
      </w:r>
      <w:r>
        <w:t xml:space="preserve"> and low-grade serous carcinoma is not </w:t>
      </w:r>
      <w:r w:rsidR="0022097C">
        <w:t>an</w:t>
      </w:r>
      <w:r>
        <w:t xml:space="preserve"> assignment of grade based on a continuum. They differ with respect to risk factors, precursor lesions, response to chemotherapy, and genetic events during oncogenesis, and merit consideration as distinct histo</w:t>
      </w:r>
      <w:r w:rsidR="00533855">
        <w:t xml:space="preserve">logic </w:t>
      </w:r>
      <w:r>
        <w:t xml:space="preserve">types. The criteria for distinguishing between high-grade serous </w:t>
      </w:r>
      <w:r w:rsidR="0022097C">
        <w:t xml:space="preserve">carcinoma </w:t>
      </w:r>
      <w:r>
        <w:t xml:space="preserve">and low-grade serous carcinoma are </w:t>
      </w:r>
      <w:r w:rsidR="00F72AD4" w:rsidRPr="00CA390C">
        <w:rPr>
          <w:szCs w:val="22"/>
        </w:rPr>
        <w:t xml:space="preserve">primarily based on nuclear variability (&gt;3-fold nuclear </w:t>
      </w:r>
      <w:r w:rsidR="0081092F">
        <w:rPr>
          <w:szCs w:val="22"/>
        </w:rPr>
        <w:t>size variation</w:t>
      </w:r>
      <w:r w:rsidR="00F72AD4" w:rsidRPr="00CA390C">
        <w:rPr>
          <w:szCs w:val="22"/>
        </w:rPr>
        <w:t>)</w:t>
      </w:r>
      <w:r w:rsidR="0022097C">
        <w:rPr>
          <w:szCs w:val="22"/>
        </w:rPr>
        <w:t xml:space="preserve">. In cases where the distinction is difficult, </w:t>
      </w:r>
      <w:r w:rsidR="00FF08F2">
        <w:rPr>
          <w:szCs w:val="22"/>
        </w:rPr>
        <w:t xml:space="preserve">p16 and </w:t>
      </w:r>
      <w:r w:rsidR="0022097C">
        <w:rPr>
          <w:szCs w:val="22"/>
        </w:rPr>
        <w:t>p53 immunostaining and assessment of</w:t>
      </w:r>
      <w:r w:rsidR="00F72AD4" w:rsidRPr="00CA390C">
        <w:rPr>
          <w:szCs w:val="22"/>
        </w:rPr>
        <w:t xml:space="preserve"> mitotic activity (</w:t>
      </w:r>
      <w:r w:rsidR="00F72AD4" w:rsidRPr="00CA390C">
        <w:rPr>
          <w:rFonts w:cs="Arial"/>
          <w:szCs w:val="22"/>
        </w:rPr>
        <w:t>&gt;12</w:t>
      </w:r>
      <w:r w:rsidR="00F72AD4" w:rsidRPr="00CA390C">
        <w:rPr>
          <w:szCs w:val="22"/>
        </w:rPr>
        <w:t xml:space="preserve"> mitoses</w:t>
      </w:r>
      <w:r w:rsidR="00F72AD4">
        <w:rPr>
          <w:szCs w:val="22"/>
        </w:rPr>
        <w:t xml:space="preserve">/10 </w:t>
      </w:r>
      <w:r w:rsidR="00533855">
        <w:rPr>
          <w:szCs w:val="22"/>
        </w:rPr>
        <w:t>high-power field</w:t>
      </w:r>
      <w:r w:rsidR="00F709B3">
        <w:rPr>
          <w:szCs w:val="22"/>
        </w:rPr>
        <w:t>s</w:t>
      </w:r>
      <w:r w:rsidR="00F72AD4" w:rsidRPr="00CA390C">
        <w:rPr>
          <w:szCs w:val="22"/>
        </w:rPr>
        <w:t>)</w:t>
      </w:r>
      <w:r w:rsidR="008B1B96">
        <w:rPr>
          <w:szCs w:val="22"/>
        </w:rPr>
        <w:t xml:space="preserve"> can be used</w:t>
      </w:r>
      <w:r w:rsidR="00F72AD4" w:rsidRPr="00CA390C">
        <w:rPr>
          <w:szCs w:val="22"/>
        </w:rPr>
        <w:t xml:space="preserve">. Such a system has molecular and prognostic validity and </w:t>
      </w:r>
      <w:r w:rsidR="00F72AD4">
        <w:rPr>
          <w:szCs w:val="22"/>
        </w:rPr>
        <w:t>excellent inter</w:t>
      </w:r>
      <w:r w:rsidR="0096746B">
        <w:rPr>
          <w:szCs w:val="22"/>
        </w:rPr>
        <w:t>-</w:t>
      </w:r>
      <w:r w:rsidR="00F72AD4">
        <w:rPr>
          <w:szCs w:val="22"/>
        </w:rPr>
        <w:t>observer agreement</w:t>
      </w:r>
      <w:r w:rsidR="004017B6">
        <w:rPr>
          <w:szCs w:val="22"/>
        </w:rPr>
        <w:t>.</w:t>
      </w:r>
      <w:r w:rsidR="00FF08F2" w:rsidRPr="00AF1AD9">
        <w:rPr>
          <w:szCs w:val="22"/>
          <w:vertAlign w:val="superscript"/>
        </w:rPr>
        <w:t>1</w:t>
      </w:r>
    </w:p>
    <w:p w14:paraId="59F00CAC" w14:textId="77777777" w:rsidR="00F72AD4" w:rsidRDefault="00F72AD4" w:rsidP="002B69A0"/>
    <w:p w14:paraId="69230204" w14:textId="77777777" w:rsidR="00845034" w:rsidRDefault="00845034" w:rsidP="002B69A0">
      <w:r w:rsidRPr="00CA390C">
        <w:t>High-grade tumors with ambiguous features</w:t>
      </w:r>
      <w:r>
        <w:t xml:space="preserve">, such that </w:t>
      </w:r>
      <w:r w:rsidR="00533855">
        <w:t xml:space="preserve">1 </w:t>
      </w:r>
      <w:r>
        <w:t>of the specific histo</w:t>
      </w:r>
      <w:r w:rsidR="00533855">
        <w:t xml:space="preserve">logic </w:t>
      </w:r>
      <w:r>
        <w:t>types listed cannot be diagnosed,</w:t>
      </w:r>
      <w:r w:rsidRPr="00CA390C">
        <w:t xml:space="preserve"> should be classified as “carcinoma, subtype cannot be determined”; however, this is a very infrequent situation</w:t>
      </w:r>
      <w:r w:rsidR="00533855">
        <w:t>,</w:t>
      </w:r>
      <w:r w:rsidRPr="00CA390C">
        <w:t xml:space="preserve"> and every effort should be made to subclassify such tumors.</w:t>
      </w:r>
    </w:p>
    <w:p w14:paraId="7F1143FE" w14:textId="77777777" w:rsidR="007519E8" w:rsidRDefault="007519E8" w:rsidP="002B69A0"/>
    <w:p w14:paraId="546A60BB" w14:textId="3D88876F" w:rsidR="007519E8" w:rsidRPr="00D31C69" w:rsidRDefault="007519E8" w:rsidP="002B69A0">
      <w:pPr>
        <w:rPr>
          <w:vertAlign w:val="superscript"/>
        </w:rPr>
      </w:pPr>
      <w:r>
        <w:t xml:space="preserve">Serous tubal intraepithelial carcinoma (STIC) is an </w:t>
      </w:r>
      <w:r w:rsidR="00F709B3">
        <w:t xml:space="preserve">unusual entity. Although an “in </w:t>
      </w:r>
      <w:r>
        <w:t>situ” neoplasm, it has malignant potential to spread throughout the peritoneal cavity.</w:t>
      </w:r>
      <w:r w:rsidR="00A929CB">
        <w:rPr>
          <w:vertAlign w:val="superscript"/>
        </w:rPr>
        <w:t>2</w:t>
      </w:r>
      <w:r>
        <w:rPr>
          <w:vertAlign w:val="superscript"/>
        </w:rPr>
        <w:t xml:space="preserve"> </w:t>
      </w:r>
      <w:r w:rsidR="00FF08F2">
        <w:t>T</w:t>
      </w:r>
      <w:r>
        <w:t>herefore, with cases of only a STIC as a primary site and negative staging and negative peritoneal washing, it is recommended to stage such cases as an AJCC pT1a/FIGO IA tumor.</w:t>
      </w:r>
    </w:p>
    <w:p w14:paraId="100DD0B6" w14:textId="77777777" w:rsidR="00845034" w:rsidRDefault="00845034" w:rsidP="002B69A0"/>
    <w:p w14:paraId="7D0C835F" w14:textId="77777777" w:rsidR="007630AE" w:rsidRPr="00FE50DC" w:rsidRDefault="007630AE" w:rsidP="007630AE">
      <w:pPr>
        <w:pStyle w:val="Heading1"/>
        <w:rPr>
          <w:rFonts w:cs="Arial"/>
          <w:b w:val="0"/>
          <w:kern w:val="18"/>
        </w:rPr>
      </w:pPr>
      <w:r w:rsidRPr="00FE50DC">
        <w:rPr>
          <w:rFonts w:cs="Arial"/>
          <w:b w:val="0"/>
          <w:kern w:val="18"/>
        </w:rPr>
        <w:t>References</w:t>
      </w:r>
    </w:p>
    <w:p w14:paraId="6418C89F" w14:textId="77777777" w:rsidR="001D702C" w:rsidRDefault="001D702C" w:rsidP="001D702C">
      <w:pPr>
        <w:tabs>
          <w:tab w:val="left" w:pos="450"/>
        </w:tabs>
        <w:ind w:left="360" w:hanging="360"/>
      </w:pPr>
      <w:r w:rsidRPr="00CA390C">
        <w:t>1.</w:t>
      </w:r>
      <w:r w:rsidRPr="00CA390C">
        <w:tab/>
      </w:r>
      <w:proofErr w:type="spellStart"/>
      <w:r>
        <w:t>Kurman</w:t>
      </w:r>
      <w:proofErr w:type="spellEnd"/>
      <w:r>
        <w:t xml:space="preserve"> RJ, </w:t>
      </w:r>
      <w:proofErr w:type="spellStart"/>
      <w:r>
        <w:t>Carcangiu</w:t>
      </w:r>
      <w:proofErr w:type="spellEnd"/>
      <w:r>
        <w:t xml:space="preserve"> ML, Harrington CS, Young RH</w:t>
      </w:r>
      <w:r w:rsidRPr="00CA390C">
        <w:t xml:space="preserve">, eds. </w:t>
      </w:r>
      <w:r>
        <w:rPr>
          <w:i/>
        </w:rPr>
        <w:t>WHO Classification of</w:t>
      </w:r>
      <w:r w:rsidRPr="00CA390C">
        <w:rPr>
          <w:i/>
        </w:rPr>
        <w:t xml:space="preserve"> </w:t>
      </w:r>
      <w:r>
        <w:rPr>
          <w:i/>
        </w:rPr>
        <w:t>Tumor</w:t>
      </w:r>
      <w:r w:rsidRPr="00CA390C">
        <w:rPr>
          <w:i/>
        </w:rPr>
        <w:t xml:space="preserve">s of the Female </w:t>
      </w:r>
      <w:r>
        <w:rPr>
          <w:i/>
        </w:rPr>
        <w:t>Reproductive</w:t>
      </w:r>
      <w:r w:rsidRPr="00CA390C">
        <w:rPr>
          <w:i/>
        </w:rPr>
        <w:t xml:space="preserve"> Organs.</w:t>
      </w:r>
      <w:r w:rsidRPr="00CA390C">
        <w:t xml:space="preserve"> </w:t>
      </w:r>
      <w:r>
        <w:t>Geneva, Switzerland</w:t>
      </w:r>
      <w:r w:rsidRPr="00CA390C">
        <w:t xml:space="preserve">: </w:t>
      </w:r>
      <w:r>
        <w:t>WHO</w:t>
      </w:r>
      <w:r w:rsidRPr="00CA390C">
        <w:t xml:space="preserve"> Press; 20</w:t>
      </w:r>
      <w:r>
        <w:t>14</w:t>
      </w:r>
      <w:r w:rsidRPr="00CA390C">
        <w:t>.</w:t>
      </w:r>
      <w:r w:rsidRPr="00CA390C">
        <w:rPr>
          <w:i/>
        </w:rPr>
        <w:t xml:space="preserve"> World Health Organization Classification of </w:t>
      </w:r>
      <w:r>
        <w:rPr>
          <w:i/>
        </w:rPr>
        <w:t>Tumor</w:t>
      </w:r>
      <w:r w:rsidRPr="00CA390C">
        <w:rPr>
          <w:i/>
        </w:rPr>
        <w:t xml:space="preserve">s. </w:t>
      </w:r>
      <w:r>
        <w:t>4</w:t>
      </w:r>
      <w:r w:rsidRPr="00AF1AD9">
        <w:rPr>
          <w:vertAlign w:val="superscript"/>
        </w:rPr>
        <w:t>th</w:t>
      </w:r>
      <w:r>
        <w:t xml:space="preserve"> edition</w:t>
      </w:r>
      <w:r w:rsidRPr="00CA390C">
        <w:t>.</w:t>
      </w:r>
    </w:p>
    <w:p w14:paraId="25D5785F" w14:textId="77777777" w:rsidR="001D702C" w:rsidRPr="00CA390C" w:rsidRDefault="00A929CB" w:rsidP="001D702C">
      <w:pPr>
        <w:tabs>
          <w:tab w:val="left" w:pos="450"/>
        </w:tabs>
        <w:ind w:left="360" w:hanging="360"/>
      </w:pPr>
      <w:r>
        <w:t>2</w:t>
      </w:r>
      <w:r w:rsidR="001D702C">
        <w:t xml:space="preserve">. Schneider S, </w:t>
      </w:r>
      <w:proofErr w:type="spellStart"/>
      <w:r w:rsidR="001D702C">
        <w:t>Heikaus</w:t>
      </w:r>
      <w:proofErr w:type="spellEnd"/>
      <w:r w:rsidR="001D702C">
        <w:t xml:space="preserve"> S, Harter P, et al. Serous tubal intraepithelial carcinoma associated with extraovarian metastases. </w:t>
      </w:r>
      <w:r w:rsidR="001D702C" w:rsidRPr="00D31C69">
        <w:rPr>
          <w:i/>
        </w:rPr>
        <w:t xml:space="preserve">Int J </w:t>
      </w:r>
      <w:proofErr w:type="spellStart"/>
      <w:r w:rsidR="001D702C" w:rsidRPr="00D31C69">
        <w:rPr>
          <w:i/>
        </w:rPr>
        <w:t>Gynecol</w:t>
      </w:r>
      <w:proofErr w:type="spellEnd"/>
      <w:r w:rsidR="001D702C" w:rsidRPr="00D31C69">
        <w:rPr>
          <w:i/>
        </w:rPr>
        <w:t xml:space="preserve"> Cancer</w:t>
      </w:r>
      <w:r w:rsidR="001D702C">
        <w:t>. 2017;27(3):444-451.</w:t>
      </w:r>
    </w:p>
    <w:p w14:paraId="09778A9D" w14:textId="77777777" w:rsidR="007630AE" w:rsidRPr="00BD564F" w:rsidRDefault="007630AE" w:rsidP="002B69A0"/>
    <w:p w14:paraId="4A0D620E" w14:textId="77777777" w:rsidR="000165C8" w:rsidRPr="00CA390C" w:rsidRDefault="00EB730A" w:rsidP="002B69A0">
      <w:pPr>
        <w:pStyle w:val="Heading2"/>
      </w:pPr>
      <w:r w:rsidRPr="00CA390C">
        <w:t xml:space="preserve">G.  </w:t>
      </w:r>
      <w:r w:rsidR="000165C8" w:rsidRPr="00CA390C">
        <w:t>Mixtures of Histologic Types of Tumors</w:t>
      </w:r>
    </w:p>
    <w:p w14:paraId="7E7795B0" w14:textId="77777777" w:rsidR="00A97FF4" w:rsidRDefault="000165C8" w:rsidP="002B69A0">
      <w:r w:rsidRPr="00CA390C">
        <w:t xml:space="preserve">The term </w:t>
      </w:r>
      <w:r w:rsidRPr="002B69A0">
        <w:rPr>
          <w:i/>
        </w:rPr>
        <w:t>mixed carcinoma</w:t>
      </w:r>
      <w:r w:rsidRPr="00CA390C">
        <w:t xml:space="preserve"> should only be used when 2 or more distinctive subtypes of surface epithelial carcinomas are identified. When a carcinoma is classified as “mixed,” the major and minor types and their relative proportions should be specified.  </w:t>
      </w:r>
    </w:p>
    <w:p w14:paraId="4CB682A3" w14:textId="77777777" w:rsidR="00533855" w:rsidRDefault="00533855" w:rsidP="002B69A0"/>
    <w:p w14:paraId="10BE913E" w14:textId="64551CB7" w:rsidR="00845034" w:rsidRDefault="00A97FF4" w:rsidP="002B69A0">
      <w:r>
        <w:t>The diagnosis of mixed carcinoma was relatively common in the past</w:t>
      </w:r>
      <w:r w:rsidR="00533855">
        <w:t>,</w:t>
      </w:r>
      <w:r>
        <w:t xml:space="preserve"> but with application of current</w:t>
      </w:r>
      <w:r w:rsidR="00BD564F">
        <w:t xml:space="preserve"> histopathologic criteria</w:t>
      </w:r>
      <w:r w:rsidR="00533855">
        <w:t>,</w:t>
      </w:r>
      <w:r w:rsidR="00BD564F">
        <w:t xml:space="preserve"> fewer</w:t>
      </w:r>
      <w:r>
        <w:t xml:space="preserve"> than 1% of </w:t>
      </w:r>
      <w:proofErr w:type="spellStart"/>
      <w:r w:rsidR="00BD564F">
        <w:t>tubo</w:t>
      </w:r>
      <w:proofErr w:type="spellEnd"/>
      <w:r w:rsidR="00BD564F">
        <w:t xml:space="preserve">-ovarian carcinomas are mixed, and the most common admixture is </w:t>
      </w:r>
      <w:r w:rsidR="00BD564F">
        <w:lastRenderedPageBreak/>
        <w:t>of endometrioid and clear cell carcinoma</w:t>
      </w:r>
      <w:r w:rsidR="00533855">
        <w:t>.</w:t>
      </w:r>
      <w:r w:rsidR="00CB7CA4" w:rsidRPr="00AF1AD9">
        <w:rPr>
          <w:vertAlign w:val="superscript"/>
        </w:rPr>
        <w:t>17</w:t>
      </w:r>
      <w:r w:rsidR="00BD564F">
        <w:t xml:space="preserve"> It is now appreciated that high-grade serous carcinomas show a wide range of histopathologic features</w:t>
      </w:r>
      <w:r w:rsidR="00533855">
        <w:t>,</w:t>
      </w:r>
      <w:r w:rsidR="00BD564F">
        <w:t xml:space="preserve"> and glandular </w:t>
      </w:r>
      <w:r w:rsidR="0081092F">
        <w:t>(</w:t>
      </w:r>
      <w:proofErr w:type="spellStart"/>
      <w:r w:rsidR="0081092F">
        <w:t>pseudoendometroid</w:t>
      </w:r>
      <w:proofErr w:type="spellEnd"/>
      <w:r w:rsidR="0081092F">
        <w:t xml:space="preserve">) </w:t>
      </w:r>
      <w:r w:rsidR="00BD564F">
        <w:t>differentiation, solid architecture, transitional growth pattern</w:t>
      </w:r>
      <w:r w:rsidR="00533855">
        <w:t>,</w:t>
      </w:r>
      <w:r w:rsidR="00BD564F">
        <w:t xml:space="preserve"> or clear cell change are now accepted as being within the spectrum of high-grade serous carcinoma</w:t>
      </w:r>
      <w:r w:rsidR="00533855">
        <w:t>,</w:t>
      </w:r>
      <w:r w:rsidR="00BD564F">
        <w:t xml:space="preserve"> and the presence of these variants does not warrant diagnosis as mixed carcinoma.</w:t>
      </w:r>
      <w:r w:rsidR="00FD700A" w:rsidRPr="00AF1AD9">
        <w:rPr>
          <w:vertAlign w:val="superscript"/>
        </w:rPr>
        <w:t>1</w:t>
      </w:r>
      <w:r w:rsidR="00CB7CA4" w:rsidRPr="00AF1AD9">
        <w:rPr>
          <w:vertAlign w:val="superscript"/>
        </w:rPr>
        <w:t>,</w:t>
      </w:r>
      <w:r w:rsidR="00A929CB">
        <w:rPr>
          <w:vertAlign w:val="superscript"/>
        </w:rPr>
        <w:t>2</w:t>
      </w:r>
      <w:r w:rsidR="00FD700A">
        <w:t xml:space="preserve">  </w:t>
      </w:r>
      <w:r w:rsidR="00EB6A30">
        <w:t>Therefore, a mixed carcinoma should only be used when there are 2 or more distinct and separate histologic types in the tumor.</w:t>
      </w:r>
    </w:p>
    <w:p w14:paraId="79D6ABD2" w14:textId="77777777" w:rsidR="00845034" w:rsidRDefault="00845034" w:rsidP="002B69A0"/>
    <w:p w14:paraId="3B8A8F40" w14:textId="303B978F" w:rsidR="000165C8" w:rsidRPr="006A7954" w:rsidRDefault="000165C8" w:rsidP="002B69A0">
      <w:r w:rsidRPr="00CA390C">
        <w:t>Quantitation of various epithelial cell types within a carcinoma, as well as quantitation of tumor types within primitive germ cell tumors, may be prognostically important.</w:t>
      </w:r>
      <w:r w:rsidR="00A929CB">
        <w:rPr>
          <w:vertAlign w:val="superscript"/>
        </w:rPr>
        <w:t>3</w:t>
      </w:r>
      <w:r w:rsidR="00FD700A" w:rsidRPr="00CA390C">
        <w:rPr>
          <w:vertAlign w:val="superscript"/>
        </w:rPr>
        <w:t xml:space="preserve"> </w:t>
      </w:r>
    </w:p>
    <w:p w14:paraId="4DA65CBF" w14:textId="77777777" w:rsidR="000165C8" w:rsidRDefault="000165C8" w:rsidP="002B69A0"/>
    <w:p w14:paraId="0240E4B5" w14:textId="77777777" w:rsidR="007630AE" w:rsidRPr="00FE50DC" w:rsidRDefault="007630AE" w:rsidP="007630AE">
      <w:pPr>
        <w:pStyle w:val="Heading1"/>
        <w:rPr>
          <w:rFonts w:cs="Arial"/>
          <w:b w:val="0"/>
          <w:kern w:val="18"/>
        </w:rPr>
      </w:pPr>
      <w:r w:rsidRPr="00FE50DC">
        <w:rPr>
          <w:rFonts w:cs="Arial"/>
          <w:b w:val="0"/>
          <w:kern w:val="18"/>
        </w:rPr>
        <w:t>References</w:t>
      </w:r>
    </w:p>
    <w:p w14:paraId="0E9294A7" w14:textId="77777777" w:rsidR="006913C7" w:rsidRDefault="006913C7" w:rsidP="006913C7">
      <w:pPr>
        <w:tabs>
          <w:tab w:val="left" w:pos="450"/>
        </w:tabs>
        <w:ind w:left="360" w:hanging="360"/>
      </w:pPr>
      <w:r w:rsidRPr="00CA390C">
        <w:t>1.</w:t>
      </w:r>
      <w:r w:rsidRPr="00CA390C">
        <w:tab/>
      </w:r>
      <w:proofErr w:type="spellStart"/>
      <w:r>
        <w:t>Kurman</w:t>
      </w:r>
      <w:proofErr w:type="spellEnd"/>
      <w:r>
        <w:t xml:space="preserve"> RJ, </w:t>
      </w:r>
      <w:proofErr w:type="spellStart"/>
      <w:r>
        <w:t>Carcangiu</w:t>
      </w:r>
      <w:proofErr w:type="spellEnd"/>
      <w:r>
        <w:t xml:space="preserve"> ML, Harrington CS, Young RH</w:t>
      </w:r>
      <w:r w:rsidRPr="00CA390C">
        <w:t xml:space="preserve">, eds. </w:t>
      </w:r>
      <w:r>
        <w:rPr>
          <w:i/>
        </w:rPr>
        <w:t>WHO Classification of</w:t>
      </w:r>
      <w:r w:rsidRPr="00CA390C">
        <w:rPr>
          <w:i/>
        </w:rPr>
        <w:t xml:space="preserve"> </w:t>
      </w:r>
      <w:r>
        <w:rPr>
          <w:i/>
        </w:rPr>
        <w:t>Tumor</w:t>
      </w:r>
      <w:r w:rsidRPr="00CA390C">
        <w:rPr>
          <w:i/>
        </w:rPr>
        <w:t xml:space="preserve">s of the Female </w:t>
      </w:r>
      <w:r>
        <w:rPr>
          <w:i/>
        </w:rPr>
        <w:t>Reproductive</w:t>
      </w:r>
      <w:r w:rsidRPr="00CA390C">
        <w:rPr>
          <w:i/>
        </w:rPr>
        <w:t xml:space="preserve"> Organs.</w:t>
      </w:r>
      <w:r w:rsidRPr="00CA390C">
        <w:t xml:space="preserve"> </w:t>
      </w:r>
      <w:r>
        <w:t>Geneva, Switzerland</w:t>
      </w:r>
      <w:r w:rsidRPr="00CA390C">
        <w:t xml:space="preserve">: </w:t>
      </w:r>
      <w:r>
        <w:t>WHO</w:t>
      </w:r>
      <w:r w:rsidRPr="00CA390C">
        <w:t xml:space="preserve"> Press; 20</w:t>
      </w:r>
      <w:r>
        <w:t>14</w:t>
      </w:r>
      <w:r w:rsidRPr="00CA390C">
        <w:t>.</w:t>
      </w:r>
      <w:r w:rsidRPr="00CA390C">
        <w:rPr>
          <w:i/>
        </w:rPr>
        <w:t xml:space="preserve"> World Health Organization Classification of </w:t>
      </w:r>
      <w:r>
        <w:rPr>
          <w:i/>
        </w:rPr>
        <w:t>Tumor</w:t>
      </w:r>
      <w:r w:rsidRPr="00CA390C">
        <w:rPr>
          <w:i/>
        </w:rPr>
        <w:t xml:space="preserve">s. </w:t>
      </w:r>
      <w:r>
        <w:t>4</w:t>
      </w:r>
      <w:r w:rsidRPr="00AF1AD9">
        <w:rPr>
          <w:vertAlign w:val="superscript"/>
        </w:rPr>
        <w:t>th</w:t>
      </w:r>
      <w:r>
        <w:t xml:space="preserve"> edition</w:t>
      </w:r>
      <w:r w:rsidRPr="00CA390C">
        <w:t>.</w:t>
      </w:r>
    </w:p>
    <w:p w14:paraId="285D742F" w14:textId="77777777" w:rsidR="006913C7" w:rsidRDefault="00A929CB" w:rsidP="006913C7">
      <w:pPr>
        <w:tabs>
          <w:tab w:val="left" w:pos="450"/>
        </w:tabs>
        <w:ind w:left="360" w:hanging="360"/>
        <w:rPr>
          <w:rFonts w:cs="Arial"/>
          <w:szCs w:val="22"/>
        </w:rPr>
      </w:pPr>
      <w:r>
        <w:rPr>
          <w:rFonts w:cs="Arial"/>
          <w:szCs w:val="22"/>
        </w:rPr>
        <w:t>2</w:t>
      </w:r>
      <w:r w:rsidR="006913C7">
        <w:rPr>
          <w:rFonts w:cs="Arial"/>
          <w:szCs w:val="22"/>
        </w:rPr>
        <w:t>.</w:t>
      </w:r>
      <w:r w:rsidR="006913C7">
        <w:rPr>
          <w:rFonts w:cs="Arial"/>
          <w:szCs w:val="22"/>
        </w:rPr>
        <w:tab/>
      </w:r>
      <w:proofErr w:type="spellStart"/>
      <w:r w:rsidR="006913C7">
        <w:rPr>
          <w:rFonts w:cs="Arial"/>
          <w:szCs w:val="22"/>
        </w:rPr>
        <w:t>MacKenzie</w:t>
      </w:r>
      <w:proofErr w:type="spellEnd"/>
      <w:r w:rsidR="006913C7">
        <w:rPr>
          <w:rFonts w:cs="Arial"/>
          <w:szCs w:val="22"/>
        </w:rPr>
        <w:t xml:space="preserve"> R, </w:t>
      </w:r>
      <w:proofErr w:type="spellStart"/>
      <w:r w:rsidR="006913C7">
        <w:rPr>
          <w:rFonts w:cs="Arial"/>
          <w:szCs w:val="22"/>
        </w:rPr>
        <w:t>Talhouk</w:t>
      </w:r>
      <w:proofErr w:type="spellEnd"/>
      <w:r w:rsidR="006913C7">
        <w:rPr>
          <w:rFonts w:cs="Arial"/>
          <w:szCs w:val="22"/>
        </w:rPr>
        <w:t xml:space="preserve"> A, </w:t>
      </w:r>
      <w:proofErr w:type="spellStart"/>
      <w:r w:rsidR="006913C7">
        <w:rPr>
          <w:rFonts w:cs="Arial"/>
          <w:szCs w:val="22"/>
        </w:rPr>
        <w:t>Eshragh</w:t>
      </w:r>
      <w:proofErr w:type="spellEnd"/>
      <w:r w:rsidR="006913C7">
        <w:rPr>
          <w:rFonts w:cs="Arial"/>
          <w:szCs w:val="22"/>
        </w:rPr>
        <w:t xml:space="preserve"> S, et al. Morphologic and molecular characteristics of ovarian mixed epithelial cancers. </w:t>
      </w:r>
      <w:r w:rsidR="006913C7" w:rsidRPr="00F01E0A">
        <w:rPr>
          <w:rFonts w:cs="Arial"/>
          <w:i/>
          <w:szCs w:val="22"/>
        </w:rPr>
        <w:t xml:space="preserve">Am J Surg </w:t>
      </w:r>
      <w:proofErr w:type="spellStart"/>
      <w:r w:rsidR="006913C7" w:rsidRPr="00F01E0A">
        <w:rPr>
          <w:rFonts w:cs="Arial"/>
          <w:i/>
          <w:szCs w:val="22"/>
        </w:rPr>
        <w:t>Pathol</w:t>
      </w:r>
      <w:proofErr w:type="spellEnd"/>
      <w:r w:rsidR="006913C7" w:rsidRPr="00F01E0A">
        <w:rPr>
          <w:rFonts w:cs="Arial"/>
          <w:i/>
          <w:szCs w:val="22"/>
        </w:rPr>
        <w:t>.</w:t>
      </w:r>
      <w:r w:rsidR="006913C7">
        <w:rPr>
          <w:rFonts w:cs="Arial"/>
          <w:szCs w:val="22"/>
        </w:rPr>
        <w:t xml:space="preserve"> </w:t>
      </w:r>
      <w:proofErr w:type="gramStart"/>
      <w:r w:rsidR="006913C7">
        <w:rPr>
          <w:rFonts w:cs="Arial"/>
          <w:szCs w:val="22"/>
        </w:rPr>
        <w:t>2015;39:1548</w:t>
      </w:r>
      <w:proofErr w:type="gramEnd"/>
      <w:r w:rsidR="006913C7">
        <w:rPr>
          <w:rFonts w:cs="Arial"/>
          <w:szCs w:val="22"/>
        </w:rPr>
        <w:t>-1557.</w:t>
      </w:r>
    </w:p>
    <w:p w14:paraId="243EEB52" w14:textId="77777777" w:rsidR="006913C7" w:rsidRPr="00CA390C" w:rsidRDefault="00A929CB" w:rsidP="006913C7">
      <w:pPr>
        <w:tabs>
          <w:tab w:val="left" w:pos="450"/>
        </w:tabs>
        <w:ind w:left="360" w:hanging="360"/>
        <w:rPr>
          <w:rFonts w:cs="Arial"/>
          <w:szCs w:val="22"/>
        </w:rPr>
      </w:pPr>
      <w:r>
        <w:rPr>
          <w:rFonts w:cs="Arial"/>
          <w:szCs w:val="22"/>
        </w:rPr>
        <w:t>3</w:t>
      </w:r>
      <w:r w:rsidR="006913C7" w:rsidRPr="00CA390C">
        <w:rPr>
          <w:rFonts w:cs="Arial"/>
          <w:szCs w:val="22"/>
        </w:rPr>
        <w:t>.</w:t>
      </w:r>
      <w:r w:rsidR="006913C7" w:rsidRPr="00CA390C">
        <w:rPr>
          <w:rFonts w:cs="Arial"/>
          <w:szCs w:val="22"/>
        </w:rPr>
        <w:tab/>
      </w:r>
      <w:proofErr w:type="spellStart"/>
      <w:r w:rsidR="006913C7" w:rsidRPr="00CA390C">
        <w:rPr>
          <w:rFonts w:cs="Arial"/>
          <w:szCs w:val="22"/>
        </w:rPr>
        <w:t>Kurman</w:t>
      </w:r>
      <w:proofErr w:type="spellEnd"/>
      <w:r w:rsidR="006913C7" w:rsidRPr="00CA390C">
        <w:rPr>
          <w:rFonts w:cs="Arial"/>
          <w:szCs w:val="22"/>
        </w:rPr>
        <w:t xml:space="preserve"> RJ, Norris HJ. Malignant mixed germ-cell tumors of the ovary: a clinical and pathologic analysis of 30 cases. </w:t>
      </w:r>
      <w:proofErr w:type="spellStart"/>
      <w:r w:rsidR="006913C7" w:rsidRPr="00CA390C">
        <w:rPr>
          <w:rFonts w:cs="Arial"/>
          <w:i/>
          <w:szCs w:val="22"/>
        </w:rPr>
        <w:t>Obstet</w:t>
      </w:r>
      <w:proofErr w:type="spellEnd"/>
      <w:r w:rsidR="006913C7" w:rsidRPr="00CA390C">
        <w:rPr>
          <w:rFonts w:cs="Arial"/>
          <w:i/>
          <w:szCs w:val="22"/>
        </w:rPr>
        <w:t xml:space="preserve"> Gynecol</w:t>
      </w:r>
      <w:r w:rsidR="006913C7" w:rsidRPr="00CA390C">
        <w:rPr>
          <w:rFonts w:cs="Arial"/>
          <w:szCs w:val="22"/>
        </w:rPr>
        <w:t xml:space="preserve">. 1976;48(5):579-589. </w:t>
      </w:r>
    </w:p>
    <w:p w14:paraId="1CD65DC4" w14:textId="77777777" w:rsidR="007630AE" w:rsidRPr="00CA390C" w:rsidRDefault="007630AE" w:rsidP="002B69A0"/>
    <w:p w14:paraId="66D7EBC9" w14:textId="77777777" w:rsidR="00BE2013" w:rsidRDefault="00EB730A" w:rsidP="002B69A0">
      <w:pPr>
        <w:pStyle w:val="Heading2"/>
      </w:pPr>
      <w:r w:rsidRPr="00CA390C">
        <w:t xml:space="preserve">H.  </w:t>
      </w:r>
      <w:r w:rsidR="000165C8" w:rsidRPr="00CA390C">
        <w:t>Histologic Grade</w:t>
      </w:r>
    </w:p>
    <w:p w14:paraId="047D7815" w14:textId="77777777" w:rsidR="00BE2013" w:rsidRDefault="00BE2013" w:rsidP="002B69A0">
      <w:pPr>
        <w:pStyle w:val="Heading2"/>
      </w:pPr>
    </w:p>
    <w:p w14:paraId="5C746CFB" w14:textId="77777777" w:rsidR="000165C8" w:rsidRPr="00362044" w:rsidRDefault="000165C8" w:rsidP="002B69A0">
      <w:pPr>
        <w:pStyle w:val="Heading2"/>
        <w:rPr>
          <w:b w:val="0"/>
          <w:bCs/>
          <w:u w:val="single"/>
        </w:rPr>
      </w:pPr>
      <w:r w:rsidRPr="00362044">
        <w:rPr>
          <w:b w:val="0"/>
          <w:bCs/>
          <w:u w:val="single"/>
        </w:rPr>
        <w:t>Epithelial</w:t>
      </w:r>
      <w:r w:rsidR="00F72AD4" w:rsidRPr="00362044">
        <w:rPr>
          <w:b w:val="0"/>
          <w:bCs/>
          <w:u w:val="single"/>
        </w:rPr>
        <w:t xml:space="preserve"> Carcinomas</w:t>
      </w:r>
    </w:p>
    <w:p w14:paraId="7985D197" w14:textId="77777777" w:rsidR="00BE2013" w:rsidRDefault="00EB6A30" w:rsidP="002B69A0">
      <w:pPr>
        <w:rPr>
          <w:szCs w:val="22"/>
        </w:rPr>
      </w:pPr>
      <w:r>
        <w:t>C</w:t>
      </w:r>
      <w:r w:rsidR="00F72AD4">
        <w:t>lear cell carcinoma</w:t>
      </w:r>
      <w:r>
        <w:t xml:space="preserve"> and carcinosarcomas</w:t>
      </w:r>
      <w:r w:rsidR="00F72AD4">
        <w:t xml:space="preserve"> are not graded; at present there is no grading system that has consistently been shown to prognosticate for </w:t>
      </w:r>
      <w:r w:rsidR="00533855">
        <w:t xml:space="preserve">these </w:t>
      </w:r>
      <w:r w:rsidR="00F72AD4">
        <w:t>histo</w:t>
      </w:r>
      <w:r w:rsidR="00533855">
        <w:t xml:space="preserve">logic </w:t>
      </w:r>
      <w:r w:rsidR="00F72AD4">
        <w:t>type</w:t>
      </w:r>
      <w:r w:rsidR="00533855">
        <w:t>s</w:t>
      </w:r>
      <w:r w:rsidR="00F72AD4">
        <w:t xml:space="preserve">. </w:t>
      </w:r>
      <w:r>
        <w:t>Serous carcinomas are stratified into low</w:t>
      </w:r>
      <w:r w:rsidR="00F709B3">
        <w:t xml:space="preserve"> grade and high </w:t>
      </w:r>
      <w:r>
        <w:t xml:space="preserve">grade. </w:t>
      </w:r>
      <w:r w:rsidR="00F72AD4">
        <w:rPr>
          <w:szCs w:val="22"/>
        </w:rPr>
        <w:t>Endometrioid carcinomas may</w:t>
      </w:r>
      <w:r w:rsidR="00F72AD4" w:rsidRPr="00D700C8">
        <w:rPr>
          <w:szCs w:val="22"/>
        </w:rPr>
        <w:t xml:space="preserve"> be graded according </w:t>
      </w:r>
      <w:r w:rsidR="00F72AD4">
        <w:rPr>
          <w:szCs w:val="22"/>
        </w:rPr>
        <w:t xml:space="preserve">to </w:t>
      </w:r>
      <w:r w:rsidR="00533855">
        <w:rPr>
          <w:szCs w:val="22"/>
        </w:rPr>
        <w:t xml:space="preserve">the </w:t>
      </w:r>
      <w:r w:rsidR="00F72AD4">
        <w:rPr>
          <w:szCs w:val="22"/>
        </w:rPr>
        <w:t>FIGO</w:t>
      </w:r>
      <w:r w:rsidR="00BE2013">
        <w:rPr>
          <w:szCs w:val="22"/>
        </w:rPr>
        <w:t xml:space="preserve"> system used for endometrioid carcinomas of the endometrium</w:t>
      </w:r>
      <w:r w:rsidR="00533855">
        <w:rPr>
          <w:szCs w:val="22"/>
        </w:rPr>
        <w:t>, as shown below</w:t>
      </w:r>
      <w:r w:rsidR="00F72AD4">
        <w:rPr>
          <w:szCs w:val="22"/>
        </w:rPr>
        <w:t>.</w:t>
      </w:r>
    </w:p>
    <w:p w14:paraId="64AC4E20" w14:textId="77777777" w:rsidR="00BE2013" w:rsidRPr="00CA390C" w:rsidRDefault="00BE2013" w:rsidP="00362044">
      <w:pPr>
        <w:ind w:left="1800" w:hanging="1080"/>
      </w:pPr>
      <w:r w:rsidRPr="00CA390C">
        <w:t>Grade 1</w:t>
      </w:r>
      <w:r w:rsidRPr="00CA390C">
        <w:tab/>
      </w:r>
      <w:r w:rsidRPr="00CA390C">
        <w:sym w:font="Symbol" w:char="F0A3"/>
      </w:r>
      <w:r w:rsidRPr="00CA390C">
        <w:t xml:space="preserve">5% of </w:t>
      </w:r>
      <w:proofErr w:type="spellStart"/>
      <w:r w:rsidRPr="00CA390C">
        <w:t>nonsquamous</w:t>
      </w:r>
      <w:proofErr w:type="spellEnd"/>
      <w:r w:rsidRPr="00CA390C">
        <w:t xml:space="preserve">, solid growth </w:t>
      </w:r>
    </w:p>
    <w:p w14:paraId="413DFD30" w14:textId="77777777" w:rsidR="00BE2013" w:rsidRPr="00CA390C" w:rsidRDefault="00BE2013" w:rsidP="00362044">
      <w:pPr>
        <w:ind w:left="1800" w:hanging="1080"/>
      </w:pPr>
      <w:r w:rsidRPr="00CA390C">
        <w:t xml:space="preserve">Grade 2 </w:t>
      </w:r>
      <w:r w:rsidRPr="00CA390C">
        <w:tab/>
        <w:t xml:space="preserve">6% to 50% of </w:t>
      </w:r>
      <w:proofErr w:type="spellStart"/>
      <w:r w:rsidRPr="00CA390C">
        <w:t>nonsquamous</w:t>
      </w:r>
      <w:proofErr w:type="spellEnd"/>
      <w:r w:rsidRPr="00CA390C">
        <w:t xml:space="preserve"> solid growth </w:t>
      </w:r>
    </w:p>
    <w:p w14:paraId="0226F2EF" w14:textId="77777777" w:rsidR="00BE2013" w:rsidRPr="00CA390C" w:rsidRDefault="00BE2013" w:rsidP="00362044">
      <w:pPr>
        <w:ind w:left="1800" w:hanging="1080"/>
      </w:pPr>
      <w:r w:rsidRPr="00CA390C">
        <w:t>Grade 3</w:t>
      </w:r>
      <w:r w:rsidRPr="00CA390C">
        <w:tab/>
        <w:t xml:space="preserve">&gt;50% of </w:t>
      </w:r>
      <w:proofErr w:type="spellStart"/>
      <w:r w:rsidRPr="00CA390C">
        <w:t>nonsquamous</w:t>
      </w:r>
      <w:proofErr w:type="spellEnd"/>
      <w:r w:rsidRPr="00CA390C">
        <w:t xml:space="preserve">, solid growth </w:t>
      </w:r>
    </w:p>
    <w:p w14:paraId="2B425BCB" w14:textId="77777777" w:rsidR="00BE2013" w:rsidRPr="00CA390C" w:rsidRDefault="00BE2013" w:rsidP="002B69A0"/>
    <w:p w14:paraId="2BC85198" w14:textId="77777777" w:rsidR="00BE2013" w:rsidRDefault="00F72AD4" w:rsidP="002B69A0">
      <w:pPr>
        <w:rPr>
          <w:szCs w:val="22"/>
        </w:rPr>
      </w:pPr>
      <w:r w:rsidRPr="007B2887">
        <w:rPr>
          <w:szCs w:val="22"/>
        </w:rPr>
        <w:t>Notable nuclear atypia, inappropriate for the architectura</w:t>
      </w:r>
      <w:r>
        <w:rPr>
          <w:szCs w:val="22"/>
        </w:rPr>
        <w:t>l grade, raises the grade of a grade 1 or grade 2 tumor by 1</w:t>
      </w:r>
      <w:r w:rsidRPr="007B2887">
        <w:rPr>
          <w:szCs w:val="22"/>
        </w:rPr>
        <w:t xml:space="preserve"> grade</w:t>
      </w:r>
      <w:r>
        <w:rPr>
          <w:szCs w:val="22"/>
        </w:rPr>
        <w:t xml:space="preserve">. </w:t>
      </w:r>
    </w:p>
    <w:p w14:paraId="3EEEEC57" w14:textId="77777777" w:rsidR="00BE2013" w:rsidRDefault="00BE2013" w:rsidP="002B69A0">
      <w:pPr>
        <w:rPr>
          <w:szCs w:val="22"/>
        </w:rPr>
      </w:pPr>
    </w:p>
    <w:p w14:paraId="6EEDA151" w14:textId="77777777" w:rsidR="00F72AD4" w:rsidRPr="007B2887" w:rsidRDefault="00F72AD4" w:rsidP="002B69A0">
      <w:pPr>
        <w:rPr>
          <w:szCs w:val="22"/>
        </w:rPr>
      </w:pPr>
      <w:r>
        <w:rPr>
          <w:szCs w:val="22"/>
        </w:rPr>
        <w:t>There are no defined grading systems in widespread use for the remaining histo</w:t>
      </w:r>
      <w:r w:rsidR="00533855">
        <w:rPr>
          <w:szCs w:val="22"/>
        </w:rPr>
        <w:t xml:space="preserve">logic </w:t>
      </w:r>
      <w:r>
        <w:rPr>
          <w:szCs w:val="22"/>
        </w:rPr>
        <w:t>types of ovarian carcinoma (</w:t>
      </w:r>
      <w:proofErr w:type="spellStart"/>
      <w:r>
        <w:rPr>
          <w:szCs w:val="22"/>
        </w:rPr>
        <w:t>eg</w:t>
      </w:r>
      <w:proofErr w:type="spellEnd"/>
      <w:r w:rsidR="00533855">
        <w:rPr>
          <w:szCs w:val="22"/>
        </w:rPr>
        <w:t>,</w:t>
      </w:r>
      <w:r>
        <w:rPr>
          <w:szCs w:val="22"/>
        </w:rPr>
        <w:t xml:space="preserve"> mucinous</w:t>
      </w:r>
      <w:r w:rsidR="00BE2013">
        <w:rPr>
          <w:szCs w:val="22"/>
        </w:rPr>
        <w:t>)</w:t>
      </w:r>
      <w:r w:rsidR="00533855">
        <w:rPr>
          <w:szCs w:val="22"/>
        </w:rPr>
        <w:t>,</w:t>
      </w:r>
      <w:r w:rsidR="00BE2013">
        <w:rPr>
          <w:szCs w:val="22"/>
        </w:rPr>
        <w:t xml:space="preserve"> and a gestalt </w:t>
      </w:r>
      <w:r w:rsidR="00533855">
        <w:rPr>
          <w:szCs w:val="22"/>
        </w:rPr>
        <w:t>3-</w:t>
      </w:r>
      <w:r w:rsidR="00EB6A30">
        <w:rPr>
          <w:szCs w:val="22"/>
        </w:rPr>
        <w:t xml:space="preserve">tier </w:t>
      </w:r>
      <w:r w:rsidR="00BE2013">
        <w:rPr>
          <w:szCs w:val="22"/>
        </w:rPr>
        <w:t>grading system can be used, acknowledging that it is not well validated.</w:t>
      </w:r>
    </w:p>
    <w:p w14:paraId="520C3EB9" w14:textId="77777777" w:rsidR="000165C8" w:rsidRPr="00CA390C" w:rsidRDefault="000165C8" w:rsidP="00362044">
      <w:pPr>
        <w:ind w:left="1800" w:hanging="1080"/>
      </w:pPr>
      <w:r w:rsidRPr="00CA390C">
        <w:t>Grade X</w:t>
      </w:r>
      <w:r w:rsidRPr="00CA390C">
        <w:tab/>
        <w:t>Cannot be assessed</w:t>
      </w:r>
    </w:p>
    <w:p w14:paraId="3ACF1DC4" w14:textId="77777777" w:rsidR="000165C8" w:rsidRPr="00CA390C" w:rsidRDefault="000165C8" w:rsidP="00362044">
      <w:pPr>
        <w:ind w:left="1800" w:hanging="1080"/>
      </w:pPr>
      <w:r w:rsidRPr="00CA390C">
        <w:t xml:space="preserve">Grade 1 </w:t>
      </w:r>
      <w:r w:rsidRPr="00CA390C">
        <w:tab/>
        <w:t>Well differentiated</w:t>
      </w:r>
    </w:p>
    <w:p w14:paraId="36B5CAE2" w14:textId="77777777" w:rsidR="000165C8" w:rsidRPr="00CA390C" w:rsidRDefault="000165C8" w:rsidP="00362044">
      <w:pPr>
        <w:ind w:left="1800" w:hanging="1080"/>
      </w:pPr>
      <w:r w:rsidRPr="00CA390C">
        <w:t>Grade 2</w:t>
      </w:r>
      <w:r w:rsidRPr="00CA390C">
        <w:tab/>
        <w:t>Moderately differentiated</w:t>
      </w:r>
    </w:p>
    <w:p w14:paraId="77352268" w14:textId="77777777" w:rsidR="00435973" w:rsidRDefault="000165C8" w:rsidP="00362044">
      <w:pPr>
        <w:ind w:left="1800" w:hanging="1080"/>
        <w:rPr>
          <w:szCs w:val="22"/>
        </w:rPr>
      </w:pPr>
      <w:r w:rsidRPr="00CA390C">
        <w:t>Grade 3</w:t>
      </w:r>
      <w:r w:rsidRPr="00CA390C">
        <w:tab/>
        <w:t>Poorly differentiated (tumors with minimal differentiation seen in very small foci)</w:t>
      </w:r>
    </w:p>
    <w:p w14:paraId="4C75D59C" w14:textId="77777777" w:rsidR="00EB6A30" w:rsidRDefault="00EB6A30" w:rsidP="002B69A0"/>
    <w:p w14:paraId="5F9095D1" w14:textId="77777777" w:rsidR="00EB6A30" w:rsidRDefault="00EB6A30" w:rsidP="002B69A0">
      <w:proofErr w:type="spellStart"/>
      <w:r>
        <w:t>Seromucinous</w:t>
      </w:r>
      <w:proofErr w:type="spellEnd"/>
      <w:r>
        <w:t xml:space="preserve"> tumors are tumors with more than one M</w:t>
      </w:r>
      <w:r w:rsidR="0046459F">
        <w:rPr>
          <w:rFonts w:cs="Arial"/>
        </w:rPr>
        <w:t>ü</w:t>
      </w:r>
      <w:r>
        <w:t xml:space="preserve">llerian epithelial cell type. Although </w:t>
      </w:r>
      <w:proofErr w:type="gramStart"/>
      <w:r>
        <w:t>most commonly</w:t>
      </w:r>
      <w:r w:rsidR="0046459F">
        <w:t xml:space="preserve"> seen</w:t>
      </w:r>
      <w:proofErr w:type="gramEnd"/>
      <w:r w:rsidR="0046459F">
        <w:t xml:space="preserve"> cell types are serous and mucinous, on occasion clear cell, transitional</w:t>
      </w:r>
      <w:r w:rsidR="00F709B3">
        <w:t>,</w:t>
      </w:r>
      <w:r w:rsidR="0046459F">
        <w:t xml:space="preserve"> or squamous epithelium can be seen. Such tumors </w:t>
      </w:r>
      <w:r>
        <w:t xml:space="preserve">can be classified as </w:t>
      </w:r>
      <w:r w:rsidR="0046459F">
        <w:t>by the 2-tier (almost always low grade) or</w:t>
      </w:r>
      <w:r>
        <w:t xml:space="preserve"> the 3-tier grading system</w:t>
      </w:r>
      <w:r w:rsidR="0046459F">
        <w:t>s</w:t>
      </w:r>
      <w:r>
        <w:t xml:space="preserve"> listed above.</w:t>
      </w:r>
    </w:p>
    <w:p w14:paraId="48D04C17" w14:textId="77777777" w:rsidR="0046459F" w:rsidRPr="00CA390C" w:rsidRDefault="0046459F" w:rsidP="002B69A0"/>
    <w:p w14:paraId="7A03EE09" w14:textId="77777777" w:rsidR="000165C8" w:rsidRPr="00362044" w:rsidRDefault="000165C8" w:rsidP="002B69A0">
      <w:pPr>
        <w:pStyle w:val="Heading2"/>
        <w:rPr>
          <w:b w:val="0"/>
          <w:bCs/>
          <w:u w:val="single"/>
        </w:rPr>
      </w:pPr>
      <w:r w:rsidRPr="00362044">
        <w:rPr>
          <w:b w:val="0"/>
          <w:bCs/>
          <w:u w:val="single"/>
        </w:rPr>
        <w:t>Germ Cell Tumors</w:t>
      </w:r>
    </w:p>
    <w:p w14:paraId="03CFCDC1" w14:textId="13C96CEB" w:rsidR="000165C8" w:rsidRDefault="000165C8" w:rsidP="002B69A0">
      <w:r w:rsidRPr="00CA390C">
        <w:t>Immature teratomas are the only malignant germ cell tumors that are graded. They are classically graded on the basis of the quantity of immature/embryonal elements (almost always neuroectodermal tissue) that are present.</w:t>
      </w:r>
      <w:r w:rsidR="00FD700A">
        <w:rPr>
          <w:vertAlign w:val="superscript"/>
        </w:rPr>
        <w:t>1</w:t>
      </w:r>
      <w:r w:rsidRPr="00CA390C">
        <w:t xml:space="preserve">  Even though in the past a 3-tier system was used to classify immature teratomas (G1</w:t>
      </w:r>
      <w:r w:rsidR="00533855">
        <w:t xml:space="preserve"> </w:t>
      </w:r>
      <w:r w:rsidRPr="00CA390C">
        <w:t>=</w:t>
      </w:r>
      <w:r w:rsidR="00533855">
        <w:t xml:space="preserve"> </w:t>
      </w:r>
      <w:r w:rsidRPr="00CA390C">
        <w:t xml:space="preserve">immature neural tissue occupying &lt;1 low-power field </w:t>
      </w:r>
      <w:r w:rsidR="00F709B3">
        <w:t>[</w:t>
      </w:r>
      <w:r w:rsidR="00FD700A">
        <w:t>40X</w:t>
      </w:r>
      <w:r w:rsidR="00F709B3">
        <w:t>]</w:t>
      </w:r>
      <w:r w:rsidR="00FD700A">
        <w:t xml:space="preserve"> </w:t>
      </w:r>
      <w:r w:rsidRPr="00CA390C">
        <w:t>in any slide</w:t>
      </w:r>
      <w:r w:rsidR="00533855">
        <w:t>,</w:t>
      </w:r>
      <w:r w:rsidRPr="00CA390C">
        <w:t xml:space="preserve"> and G3</w:t>
      </w:r>
      <w:r w:rsidR="00533855">
        <w:t xml:space="preserve"> </w:t>
      </w:r>
      <w:r w:rsidRPr="00CA390C">
        <w:t xml:space="preserve">= immature neural tissue occupying </w:t>
      </w:r>
      <w:r w:rsidRPr="00CA390C">
        <w:rPr>
          <w:rFonts w:cs="Arial"/>
        </w:rPr>
        <w:t>≥</w:t>
      </w:r>
      <w:r w:rsidRPr="00CA390C">
        <w:t>4 low-power fields in any slide), a 2-tiered grading system (low versus high grade) has been proposed by some experts.</w:t>
      </w:r>
      <w:r w:rsidR="00FD700A">
        <w:rPr>
          <w:vertAlign w:val="superscript"/>
        </w:rPr>
        <w:t>2</w:t>
      </w:r>
      <w:r w:rsidRPr="00CA390C">
        <w:t xml:space="preserve"> </w:t>
      </w:r>
      <w:r w:rsidR="00FD700A">
        <w:t xml:space="preserve">Grade 1 tumors are considered low grade while grade 2 and grade 3 tumors are considered high grade. </w:t>
      </w:r>
      <w:r w:rsidRPr="00CA390C">
        <w:t xml:space="preserve">Also, implants associated with immature teratomas must be assessed for the presence of immature elements, typically glial tissue. </w:t>
      </w:r>
    </w:p>
    <w:p w14:paraId="5615099A" w14:textId="77777777" w:rsidR="00533855" w:rsidRDefault="00533855" w:rsidP="002B69A0"/>
    <w:p w14:paraId="24329C4D" w14:textId="77777777" w:rsidR="0081092F" w:rsidRPr="00362044" w:rsidRDefault="0081092F" w:rsidP="002B69A0">
      <w:pPr>
        <w:rPr>
          <w:bCs/>
          <w:u w:val="single"/>
        </w:rPr>
      </w:pPr>
      <w:r w:rsidRPr="00362044">
        <w:rPr>
          <w:bCs/>
          <w:u w:val="single"/>
        </w:rPr>
        <w:t>Sertoli-Leydig Cell Tumors</w:t>
      </w:r>
    </w:p>
    <w:p w14:paraId="44A305FF" w14:textId="6D637FC6" w:rsidR="0081092F" w:rsidRDefault="00DF6067" w:rsidP="002B69A0">
      <w:r>
        <w:lastRenderedPageBreak/>
        <w:t xml:space="preserve">Sertoli-Leydig cell tumors are graded in a </w:t>
      </w:r>
      <w:r w:rsidR="00533855">
        <w:t>3-</w:t>
      </w:r>
      <w:r>
        <w:t xml:space="preserve">part grading system, as described in </w:t>
      </w:r>
      <w:r w:rsidR="00533855">
        <w:t xml:space="preserve">the </w:t>
      </w:r>
      <w:r>
        <w:t>WHO 2014</w:t>
      </w:r>
      <w:r w:rsidR="00533855">
        <w:t xml:space="preserve"> classification.</w:t>
      </w:r>
      <w:r w:rsidR="00834DAE">
        <w:rPr>
          <w:vertAlign w:val="superscript"/>
        </w:rPr>
        <w:t>3</w:t>
      </w:r>
      <w:r w:rsidR="00FD700A">
        <w:t xml:space="preserve"> </w:t>
      </w:r>
      <w:r w:rsidR="00F709B3">
        <w:t>Briefly, in well-</w:t>
      </w:r>
      <w:r>
        <w:t xml:space="preserve">differentiated </w:t>
      </w:r>
      <w:r w:rsidR="00EB6A30">
        <w:t>(</w:t>
      </w:r>
      <w:r>
        <w:t>grade 1</w:t>
      </w:r>
      <w:r w:rsidR="00EB6A30">
        <w:t>)</w:t>
      </w:r>
      <w:r>
        <w:t xml:space="preserve"> tumors, the Sertoli cells are present in open or closed tubules</w:t>
      </w:r>
      <w:r w:rsidR="00533855">
        <w:t>;</w:t>
      </w:r>
      <w:r>
        <w:t xml:space="preserve"> in </w:t>
      </w:r>
      <w:r w:rsidR="00F709B3">
        <w:t xml:space="preserve">moderately </w:t>
      </w:r>
      <w:r>
        <w:t xml:space="preserve">differentiated </w:t>
      </w:r>
      <w:r w:rsidR="00EB6A30">
        <w:t>(</w:t>
      </w:r>
      <w:r>
        <w:t>grade 2</w:t>
      </w:r>
      <w:r w:rsidR="00EB6A30">
        <w:t>)</w:t>
      </w:r>
      <w:r>
        <w:t xml:space="preserve"> tumors, the Sertoli cells are present in lobular aggregates, although there may be some tubular architecture present</w:t>
      </w:r>
      <w:r w:rsidR="00533855">
        <w:t>;</w:t>
      </w:r>
      <w:r>
        <w:t xml:space="preserve"> and in poorly differentiated </w:t>
      </w:r>
      <w:r w:rsidR="00EB6A30">
        <w:t>(</w:t>
      </w:r>
      <w:r>
        <w:t>grade 3</w:t>
      </w:r>
      <w:r w:rsidR="00EB6A30">
        <w:t>)</w:t>
      </w:r>
      <w:r>
        <w:t xml:space="preserve"> tumors</w:t>
      </w:r>
      <w:r w:rsidR="00533855">
        <w:t>,</w:t>
      </w:r>
      <w:r>
        <w:t xml:space="preserve"> there is sarcomatous </w:t>
      </w:r>
      <w:r w:rsidR="00EB6A30">
        <w:t xml:space="preserve">sheets of </w:t>
      </w:r>
      <w:r>
        <w:t>stroma</w:t>
      </w:r>
      <w:r w:rsidR="00EB6A30">
        <w:t xml:space="preserve">; </w:t>
      </w:r>
      <w:r>
        <w:t xml:space="preserve">the lobulated </w:t>
      </w:r>
      <w:proofErr w:type="spellStart"/>
      <w:r>
        <w:t>Sertoliform</w:t>
      </w:r>
      <w:proofErr w:type="spellEnd"/>
      <w:r>
        <w:t xml:space="preserve"> growth typical of </w:t>
      </w:r>
      <w:r w:rsidR="00EB6A30">
        <w:t>(</w:t>
      </w:r>
      <w:r>
        <w:t>grade 2</w:t>
      </w:r>
      <w:r w:rsidR="00EB6A30">
        <w:t>)</w:t>
      </w:r>
      <w:r>
        <w:t xml:space="preserve"> tumors, if present, is only focal. </w:t>
      </w:r>
    </w:p>
    <w:p w14:paraId="3D29EF90" w14:textId="77777777" w:rsidR="007630AE" w:rsidRDefault="007630AE" w:rsidP="002B69A0"/>
    <w:p w14:paraId="0CD83EAF" w14:textId="77777777" w:rsidR="00834DAE" w:rsidRPr="00FE50DC" w:rsidRDefault="00834DAE" w:rsidP="00834DAE">
      <w:pPr>
        <w:pStyle w:val="Heading1"/>
        <w:rPr>
          <w:rFonts w:cs="Arial"/>
          <w:b w:val="0"/>
          <w:kern w:val="18"/>
        </w:rPr>
      </w:pPr>
      <w:r w:rsidRPr="00FE50DC">
        <w:rPr>
          <w:rFonts w:cs="Arial"/>
          <w:b w:val="0"/>
          <w:kern w:val="18"/>
        </w:rPr>
        <w:t>References</w:t>
      </w:r>
    </w:p>
    <w:p w14:paraId="5EE96B1B" w14:textId="77777777" w:rsidR="00834DAE" w:rsidRPr="00CA390C" w:rsidRDefault="00834DAE" w:rsidP="00834DAE">
      <w:pPr>
        <w:tabs>
          <w:tab w:val="left" w:pos="450"/>
        </w:tabs>
        <w:ind w:left="360" w:hanging="360"/>
        <w:rPr>
          <w:rFonts w:cs="Arial"/>
          <w:szCs w:val="22"/>
        </w:rPr>
      </w:pPr>
      <w:r>
        <w:rPr>
          <w:rFonts w:cs="Arial"/>
          <w:szCs w:val="22"/>
        </w:rPr>
        <w:t>1</w:t>
      </w:r>
      <w:r w:rsidRPr="00CA390C">
        <w:rPr>
          <w:rFonts w:cs="Arial"/>
          <w:szCs w:val="22"/>
        </w:rPr>
        <w:t>.</w:t>
      </w:r>
      <w:r w:rsidRPr="00CA390C">
        <w:rPr>
          <w:rFonts w:cs="Arial"/>
          <w:szCs w:val="22"/>
        </w:rPr>
        <w:tab/>
        <w:t xml:space="preserve">Norris HJ, </w:t>
      </w:r>
      <w:proofErr w:type="spellStart"/>
      <w:r w:rsidRPr="00CA390C">
        <w:rPr>
          <w:rFonts w:cs="Arial"/>
          <w:szCs w:val="22"/>
        </w:rPr>
        <w:t>Zirkin</w:t>
      </w:r>
      <w:proofErr w:type="spellEnd"/>
      <w:r w:rsidRPr="00CA390C">
        <w:rPr>
          <w:rFonts w:cs="Arial"/>
          <w:szCs w:val="22"/>
        </w:rPr>
        <w:t xml:space="preserve"> HJ, Benson WL. Immature (malignant) teratoma of the ovary: a clinical and pathologic study of 58 cases. </w:t>
      </w:r>
      <w:r w:rsidRPr="00CA390C">
        <w:rPr>
          <w:rFonts w:cs="Arial"/>
          <w:i/>
          <w:szCs w:val="22"/>
        </w:rPr>
        <w:t>Cancer</w:t>
      </w:r>
      <w:r w:rsidRPr="00CA390C">
        <w:rPr>
          <w:rFonts w:cs="Arial"/>
          <w:szCs w:val="22"/>
        </w:rPr>
        <w:t>. 1976;37(5):2359-2372.</w:t>
      </w:r>
    </w:p>
    <w:p w14:paraId="3BBED91B" w14:textId="77777777" w:rsidR="00834DAE" w:rsidRPr="00CA390C" w:rsidRDefault="00834DAE" w:rsidP="00834DAE">
      <w:pPr>
        <w:ind w:left="360" w:hanging="360"/>
        <w:rPr>
          <w:rFonts w:cs="Arial"/>
          <w:szCs w:val="22"/>
        </w:rPr>
      </w:pPr>
      <w:r>
        <w:rPr>
          <w:rFonts w:cs="Arial"/>
          <w:szCs w:val="22"/>
        </w:rPr>
        <w:t>2</w:t>
      </w:r>
      <w:r w:rsidRPr="00CA390C">
        <w:rPr>
          <w:rFonts w:cs="Arial"/>
          <w:szCs w:val="22"/>
        </w:rPr>
        <w:t>.</w:t>
      </w:r>
      <w:r w:rsidRPr="00CA390C">
        <w:rPr>
          <w:rFonts w:cs="Arial"/>
          <w:szCs w:val="22"/>
        </w:rPr>
        <w:tab/>
        <w:t xml:space="preserve">O'Connor DM, Norris HJ. The influence of grade on the outcome of stage I ovarian immature (malignant) teratomas and the reproducibility of grading. </w:t>
      </w:r>
      <w:r w:rsidRPr="00CA390C">
        <w:rPr>
          <w:rFonts w:cs="Arial"/>
          <w:i/>
          <w:szCs w:val="22"/>
        </w:rPr>
        <w:t xml:space="preserve">Int J </w:t>
      </w:r>
      <w:proofErr w:type="spellStart"/>
      <w:r w:rsidRPr="00CA390C">
        <w:rPr>
          <w:rFonts w:cs="Arial"/>
          <w:i/>
          <w:szCs w:val="22"/>
        </w:rPr>
        <w:t>Gynecol</w:t>
      </w:r>
      <w:proofErr w:type="spellEnd"/>
      <w:r w:rsidRPr="00CA390C">
        <w:rPr>
          <w:rFonts w:cs="Arial"/>
          <w:i/>
          <w:szCs w:val="22"/>
        </w:rPr>
        <w:t xml:space="preserve"> </w:t>
      </w:r>
      <w:proofErr w:type="spellStart"/>
      <w:r w:rsidRPr="00CA390C">
        <w:rPr>
          <w:rFonts w:cs="Arial"/>
          <w:i/>
          <w:szCs w:val="22"/>
        </w:rPr>
        <w:t>Pathol</w:t>
      </w:r>
      <w:proofErr w:type="spellEnd"/>
      <w:r w:rsidRPr="00CA390C">
        <w:rPr>
          <w:rFonts w:cs="Arial"/>
          <w:i/>
          <w:szCs w:val="22"/>
        </w:rPr>
        <w:t xml:space="preserve">. </w:t>
      </w:r>
      <w:r w:rsidRPr="00CA390C">
        <w:rPr>
          <w:rFonts w:cs="Arial"/>
          <w:szCs w:val="22"/>
        </w:rPr>
        <w:t xml:space="preserve">1994;13(4):283-289.  </w:t>
      </w:r>
    </w:p>
    <w:p w14:paraId="239BA2AC" w14:textId="77777777" w:rsidR="0070159A" w:rsidRDefault="00834DAE" w:rsidP="0070159A">
      <w:pPr>
        <w:tabs>
          <w:tab w:val="left" w:pos="450"/>
        </w:tabs>
        <w:ind w:left="360" w:hanging="360"/>
      </w:pPr>
      <w:r>
        <w:t>3</w:t>
      </w:r>
      <w:r w:rsidR="0070159A" w:rsidRPr="00CA390C">
        <w:t>.</w:t>
      </w:r>
      <w:r w:rsidR="0070159A" w:rsidRPr="00CA390C">
        <w:tab/>
      </w:r>
      <w:proofErr w:type="spellStart"/>
      <w:r w:rsidR="0070159A">
        <w:t>Kurman</w:t>
      </w:r>
      <w:proofErr w:type="spellEnd"/>
      <w:r w:rsidR="0070159A">
        <w:t xml:space="preserve"> RJ, </w:t>
      </w:r>
      <w:proofErr w:type="spellStart"/>
      <w:r w:rsidR="0070159A">
        <w:t>Carcangiu</w:t>
      </w:r>
      <w:proofErr w:type="spellEnd"/>
      <w:r w:rsidR="0070159A">
        <w:t xml:space="preserve"> ML, Harrington CS, Young RH</w:t>
      </w:r>
      <w:r w:rsidR="0070159A" w:rsidRPr="00CA390C">
        <w:t xml:space="preserve">, eds. </w:t>
      </w:r>
      <w:r w:rsidR="0070159A">
        <w:rPr>
          <w:i/>
        </w:rPr>
        <w:t>WHO Classification of</w:t>
      </w:r>
      <w:r w:rsidR="0070159A" w:rsidRPr="00CA390C">
        <w:rPr>
          <w:i/>
        </w:rPr>
        <w:t xml:space="preserve"> </w:t>
      </w:r>
      <w:r w:rsidR="0070159A">
        <w:rPr>
          <w:i/>
        </w:rPr>
        <w:t>Tumor</w:t>
      </w:r>
      <w:r w:rsidR="0070159A" w:rsidRPr="00CA390C">
        <w:rPr>
          <w:i/>
        </w:rPr>
        <w:t xml:space="preserve">s of the Female </w:t>
      </w:r>
      <w:r w:rsidR="0070159A">
        <w:rPr>
          <w:i/>
        </w:rPr>
        <w:t>Reproductive</w:t>
      </w:r>
      <w:r w:rsidR="0070159A" w:rsidRPr="00CA390C">
        <w:rPr>
          <w:i/>
        </w:rPr>
        <w:t xml:space="preserve"> Organs.</w:t>
      </w:r>
      <w:r w:rsidR="0070159A" w:rsidRPr="00CA390C">
        <w:t xml:space="preserve"> </w:t>
      </w:r>
      <w:r w:rsidR="0070159A">
        <w:t>Geneva, Switzerland</w:t>
      </w:r>
      <w:r w:rsidR="0070159A" w:rsidRPr="00CA390C">
        <w:t xml:space="preserve">: </w:t>
      </w:r>
      <w:r w:rsidR="0070159A">
        <w:t>WHO</w:t>
      </w:r>
      <w:r w:rsidR="0070159A" w:rsidRPr="00CA390C">
        <w:t xml:space="preserve"> Press; 20</w:t>
      </w:r>
      <w:r w:rsidR="0070159A">
        <w:t>14</w:t>
      </w:r>
      <w:r w:rsidR="0070159A" w:rsidRPr="00CA390C">
        <w:t>.</w:t>
      </w:r>
      <w:r w:rsidR="0070159A" w:rsidRPr="00CA390C">
        <w:rPr>
          <w:i/>
        </w:rPr>
        <w:t xml:space="preserve"> World Health Organization Classification of </w:t>
      </w:r>
      <w:r w:rsidR="0070159A">
        <w:rPr>
          <w:i/>
        </w:rPr>
        <w:t>Tumor</w:t>
      </w:r>
      <w:r w:rsidR="0070159A" w:rsidRPr="00CA390C">
        <w:rPr>
          <w:i/>
        </w:rPr>
        <w:t xml:space="preserve">s. </w:t>
      </w:r>
      <w:r w:rsidR="0070159A">
        <w:t>4</w:t>
      </w:r>
      <w:r w:rsidR="0070159A" w:rsidRPr="00AF1AD9">
        <w:rPr>
          <w:vertAlign w:val="superscript"/>
        </w:rPr>
        <w:t>th</w:t>
      </w:r>
      <w:r w:rsidR="0070159A">
        <w:t xml:space="preserve"> edition</w:t>
      </w:r>
      <w:r w:rsidR="0070159A" w:rsidRPr="00CA390C">
        <w:t>.</w:t>
      </w:r>
    </w:p>
    <w:p w14:paraId="6BBC4A32" w14:textId="77777777" w:rsidR="000165C8" w:rsidRPr="00CA390C" w:rsidRDefault="000165C8" w:rsidP="002B69A0"/>
    <w:p w14:paraId="31774FF5" w14:textId="77777777" w:rsidR="000165C8" w:rsidRPr="00CA390C" w:rsidRDefault="00EB730A" w:rsidP="002B69A0">
      <w:pPr>
        <w:rPr>
          <w:b/>
        </w:rPr>
      </w:pPr>
      <w:r w:rsidRPr="00CA390C">
        <w:rPr>
          <w:b/>
        </w:rPr>
        <w:t xml:space="preserve">I.  </w:t>
      </w:r>
      <w:r w:rsidR="000165C8" w:rsidRPr="00CA390C">
        <w:rPr>
          <w:b/>
        </w:rPr>
        <w:t>Implants (Serous/</w:t>
      </w:r>
      <w:proofErr w:type="spellStart"/>
      <w:r w:rsidR="000165C8" w:rsidRPr="00CA390C">
        <w:rPr>
          <w:b/>
        </w:rPr>
        <w:t>Seromucinous</w:t>
      </w:r>
      <w:proofErr w:type="spellEnd"/>
      <w:r w:rsidR="000165C8" w:rsidRPr="00CA390C">
        <w:rPr>
          <w:b/>
        </w:rPr>
        <w:t xml:space="preserve"> Borderline Tumors Only)</w:t>
      </w:r>
    </w:p>
    <w:p w14:paraId="49434424" w14:textId="77777777" w:rsidR="000165C8" w:rsidRDefault="000165C8" w:rsidP="002B69A0">
      <w:r w:rsidRPr="00CA390C">
        <w:t xml:space="preserve">In both serous borderline and </w:t>
      </w:r>
      <w:proofErr w:type="spellStart"/>
      <w:r w:rsidR="00BE2013">
        <w:t>seromucinous</w:t>
      </w:r>
      <w:proofErr w:type="spellEnd"/>
      <w:r w:rsidR="00BE2013">
        <w:t xml:space="preserve"> borderline tumors</w:t>
      </w:r>
      <w:r w:rsidRPr="00CA390C">
        <w:t xml:space="preserve">, peritoneal implants </w:t>
      </w:r>
      <w:r w:rsidR="00BE2013">
        <w:t xml:space="preserve">must be assessed for invasiveness. </w:t>
      </w:r>
      <w:r w:rsidRPr="00CA390C">
        <w:t>Noninvasive implants</w:t>
      </w:r>
      <w:r w:rsidR="00BE2013">
        <w:t xml:space="preserve"> can be</w:t>
      </w:r>
      <w:r w:rsidRPr="00CA390C">
        <w:t xml:space="preserve"> subdivided into epithelial and desmoplastic </w:t>
      </w:r>
      <w:r w:rsidR="00806451" w:rsidRPr="00CA390C">
        <w:t>types</w:t>
      </w:r>
      <w:r w:rsidRPr="00CA390C">
        <w:t xml:space="preserve"> and </w:t>
      </w:r>
      <w:r w:rsidR="0022097C">
        <w:t xml:space="preserve">both </w:t>
      </w:r>
      <w:r w:rsidRPr="00CA390C">
        <w:t xml:space="preserve">are typically associated with favorable prognosis. </w:t>
      </w:r>
      <w:r w:rsidR="00FD700A">
        <w:t>Distinction between subtypes of noninvasive implants is academic and of no clinical significance.</w:t>
      </w:r>
    </w:p>
    <w:p w14:paraId="349A06A0" w14:textId="77777777" w:rsidR="00BE2013" w:rsidRDefault="00BE2013" w:rsidP="002B69A0"/>
    <w:p w14:paraId="13FCF109" w14:textId="1D29BB34" w:rsidR="000165C8" w:rsidRPr="00CA390C" w:rsidRDefault="00BE2013" w:rsidP="002B69A0">
      <w:r>
        <w:t>Note that implants with invasive carcinoma (</w:t>
      </w:r>
      <w:r w:rsidR="00203C0F">
        <w:t>formerly designated as “invasive implants</w:t>
      </w:r>
      <w:r w:rsidR="00533855">
        <w:t>,</w:t>
      </w:r>
      <w:r w:rsidR="00203C0F">
        <w:t xml:space="preserve">” </w:t>
      </w:r>
      <w:r>
        <w:t>as per Bell and Scully criteria) result in a diagnosis of low-grade serous carcinoma</w:t>
      </w:r>
      <w:r w:rsidR="00203C0F">
        <w:t xml:space="preserve"> or </w:t>
      </w:r>
      <w:proofErr w:type="spellStart"/>
      <w:r w:rsidR="00203C0F">
        <w:t>seromucinous</w:t>
      </w:r>
      <w:proofErr w:type="spellEnd"/>
      <w:r w:rsidR="00203C0F">
        <w:t xml:space="preserve"> carcinoma</w:t>
      </w:r>
      <w:r>
        <w:t>, based on the WHO 2014 classification</w:t>
      </w:r>
      <w:r w:rsidR="00533855">
        <w:t>,</w:t>
      </w:r>
      <w:r w:rsidR="00FD700A" w:rsidRPr="00AF1AD9">
        <w:rPr>
          <w:vertAlign w:val="superscript"/>
        </w:rPr>
        <w:t>1</w:t>
      </w:r>
      <w:r w:rsidR="00FD700A">
        <w:t xml:space="preserve"> </w:t>
      </w:r>
      <w:r>
        <w:t>as they</w:t>
      </w:r>
      <w:r w:rsidR="000165C8" w:rsidRPr="00CA390C">
        <w:t xml:space="preserve"> are associated with a poor prognosis</w:t>
      </w:r>
      <w:r>
        <w:t xml:space="preserve"> (identical to that of low-grade serous carcinomas)</w:t>
      </w:r>
      <w:r w:rsidR="000165C8" w:rsidRPr="00CA390C">
        <w:t xml:space="preserve">. </w:t>
      </w:r>
    </w:p>
    <w:p w14:paraId="69B78FA1" w14:textId="77777777" w:rsidR="000165C8" w:rsidRDefault="000165C8" w:rsidP="002B69A0"/>
    <w:p w14:paraId="420DF785" w14:textId="77777777" w:rsidR="007630AE" w:rsidRPr="00FE50DC" w:rsidRDefault="007630AE" w:rsidP="007630AE">
      <w:pPr>
        <w:pStyle w:val="Heading1"/>
        <w:rPr>
          <w:rFonts w:cs="Arial"/>
          <w:b w:val="0"/>
          <w:kern w:val="18"/>
        </w:rPr>
      </w:pPr>
      <w:r w:rsidRPr="00FE50DC">
        <w:rPr>
          <w:rFonts w:cs="Arial"/>
          <w:b w:val="0"/>
          <w:kern w:val="18"/>
        </w:rPr>
        <w:t>References</w:t>
      </w:r>
    </w:p>
    <w:p w14:paraId="2CDD6F9A" w14:textId="77777777" w:rsidR="0070159A" w:rsidRDefault="0070159A" w:rsidP="0070159A">
      <w:pPr>
        <w:tabs>
          <w:tab w:val="left" w:pos="450"/>
        </w:tabs>
        <w:ind w:left="360" w:hanging="360"/>
      </w:pPr>
      <w:r w:rsidRPr="00CA390C">
        <w:t>1.</w:t>
      </w:r>
      <w:r w:rsidRPr="00CA390C">
        <w:tab/>
      </w:r>
      <w:proofErr w:type="spellStart"/>
      <w:r>
        <w:t>Kurman</w:t>
      </w:r>
      <w:proofErr w:type="spellEnd"/>
      <w:r>
        <w:t xml:space="preserve"> RJ, </w:t>
      </w:r>
      <w:proofErr w:type="spellStart"/>
      <w:r>
        <w:t>Carcangiu</w:t>
      </w:r>
      <w:proofErr w:type="spellEnd"/>
      <w:r>
        <w:t xml:space="preserve"> ML, Harrington CS, Young RH</w:t>
      </w:r>
      <w:r w:rsidRPr="00CA390C">
        <w:t xml:space="preserve">, eds. </w:t>
      </w:r>
      <w:r>
        <w:rPr>
          <w:i/>
        </w:rPr>
        <w:t>WHO Classification of</w:t>
      </w:r>
      <w:r w:rsidRPr="00CA390C">
        <w:rPr>
          <w:i/>
        </w:rPr>
        <w:t xml:space="preserve"> </w:t>
      </w:r>
      <w:r>
        <w:rPr>
          <w:i/>
        </w:rPr>
        <w:t>Tumor</w:t>
      </w:r>
      <w:r w:rsidRPr="00CA390C">
        <w:rPr>
          <w:i/>
        </w:rPr>
        <w:t xml:space="preserve">s of the Female </w:t>
      </w:r>
      <w:r>
        <w:rPr>
          <w:i/>
        </w:rPr>
        <w:t>Reproductive</w:t>
      </w:r>
      <w:r w:rsidRPr="00CA390C">
        <w:rPr>
          <w:i/>
        </w:rPr>
        <w:t xml:space="preserve"> Organs.</w:t>
      </w:r>
      <w:r w:rsidRPr="00CA390C">
        <w:t xml:space="preserve"> </w:t>
      </w:r>
      <w:r>
        <w:t>Geneva, Switzerland</w:t>
      </w:r>
      <w:r w:rsidRPr="00CA390C">
        <w:t xml:space="preserve">: </w:t>
      </w:r>
      <w:r>
        <w:t>WHO</w:t>
      </w:r>
      <w:r w:rsidRPr="00CA390C">
        <w:t xml:space="preserve"> Press; 20</w:t>
      </w:r>
      <w:r>
        <w:t>14</w:t>
      </w:r>
      <w:r w:rsidRPr="00CA390C">
        <w:t>.</w:t>
      </w:r>
      <w:r w:rsidRPr="00CA390C">
        <w:rPr>
          <w:i/>
        </w:rPr>
        <w:t xml:space="preserve"> World Health Organization Classification of </w:t>
      </w:r>
      <w:r>
        <w:rPr>
          <w:i/>
        </w:rPr>
        <w:t>Tumor</w:t>
      </w:r>
      <w:r w:rsidRPr="00CA390C">
        <w:rPr>
          <w:i/>
        </w:rPr>
        <w:t xml:space="preserve">s. </w:t>
      </w:r>
      <w:r>
        <w:t>4</w:t>
      </w:r>
      <w:r w:rsidRPr="00AF1AD9">
        <w:rPr>
          <w:vertAlign w:val="superscript"/>
        </w:rPr>
        <w:t>th</w:t>
      </w:r>
      <w:r>
        <w:t xml:space="preserve"> edition</w:t>
      </w:r>
      <w:r w:rsidRPr="00CA390C">
        <w:t>.</w:t>
      </w:r>
    </w:p>
    <w:p w14:paraId="460F28F5" w14:textId="77777777" w:rsidR="007630AE" w:rsidRDefault="007630AE" w:rsidP="002B69A0"/>
    <w:p w14:paraId="4EA319D1" w14:textId="77777777" w:rsidR="00203C0F" w:rsidRPr="002B69A0" w:rsidRDefault="00203C0F" w:rsidP="002B69A0">
      <w:pPr>
        <w:rPr>
          <w:b/>
        </w:rPr>
      </w:pPr>
      <w:r w:rsidRPr="002B69A0">
        <w:rPr>
          <w:b/>
        </w:rPr>
        <w:t xml:space="preserve">J. </w:t>
      </w:r>
      <w:r w:rsidR="00533855">
        <w:rPr>
          <w:b/>
        </w:rPr>
        <w:t xml:space="preserve"> Chemotherapy Response Score</w:t>
      </w:r>
    </w:p>
    <w:p w14:paraId="62224675" w14:textId="38CB2186" w:rsidR="00203C0F" w:rsidRDefault="00203C0F" w:rsidP="002B69A0">
      <w:r>
        <w:t>A system for histopathologic assessment of response to ne</w:t>
      </w:r>
      <w:r w:rsidR="0046459F">
        <w:t>o</w:t>
      </w:r>
      <w:r>
        <w:t>adjuvant chemotherapy (</w:t>
      </w:r>
      <w:r w:rsidR="00533855">
        <w:t xml:space="preserve">chemotherapy response score </w:t>
      </w:r>
      <w:r>
        <w:t xml:space="preserve">or CRS) </w:t>
      </w:r>
      <w:r w:rsidR="00E742B8">
        <w:t xml:space="preserve">for high-grade serous carcinoma </w:t>
      </w:r>
      <w:r>
        <w:t>has been developed and validated, and shown to be highly reproducible.</w:t>
      </w:r>
      <w:r w:rsidR="00834DAE">
        <w:rPr>
          <w:vertAlign w:val="superscript"/>
        </w:rPr>
        <w:t>1</w:t>
      </w:r>
      <w:r w:rsidR="00FD700A">
        <w:t xml:space="preserve"> </w:t>
      </w:r>
      <w:r>
        <w:t xml:space="preserve">This </w:t>
      </w:r>
      <w:r w:rsidR="00F01E0A">
        <w:t>3</w:t>
      </w:r>
      <w:r>
        <w:t xml:space="preserve">-tiered scoring system is based on assessment of the section of </w:t>
      </w:r>
      <w:proofErr w:type="spellStart"/>
      <w:r w:rsidRPr="002B69A0">
        <w:rPr>
          <w:i/>
        </w:rPr>
        <w:t>omentum</w:t>
      </w:r>
      <w:proofErr w:type="spellEnd"/>
      <w:r>
        <w:t xml:space="preserve"> that shows the </w:t>
      </w:r>
      <w:r w:rsidRPr="002B69A0">
        <w:rPr>
          <w:i/>
        </w:rPr>
        <w:t>least</w:t>
      </w:r>
      <w:r>
        <w:t xml:space="preserve"> response to chemotherapy. The criteria are </w:t>
      </w:r>
      <w:r w:rsidR="00F01E0A">
        <w:t>shown in Table 2.</w:t>
      </w:r>
    </w:p>
    <w:p w14:paraId="2635B759" w14:textId="77777777" w:rsidR="007630AE" w:rsidRDefault="007630AE" w:rsidP="002B69A0">
      <w:pPr>
        <w:spacing w:after="120"/>
        <w:rPr>
          <w:rStyle w:val="Heading3Char"/>
          <w:rFonts w:ascii="Arial" w:hAnsi="Arial" w:cs="Arial"/>
          <w:b/>
          <w:bCs/>
          <w:u w:val="none"/>
        </w:rPr>
      </w:pPr>
    </w:p>
    <w:p w14:paraId="75C7A71F" w14:textId="77777777" w:rsidR="00DB4739" w:rsidRPr="00D70525" w:rsidRDefault="00F6759B" w:rsidP="002B69A0">
      <w:pPr>
        <w:spacing w:after="120"/>
        <w:rPr>
          <w:rFonts w:cs="Arial"/>
          <w:b/>
        </w:rPr>
      </w:pPr>
      <w:r w:rsidRPr="00D70525">
        <w:rPr>
          <w:rStyle w:val="Heading3Char"/>
          <w:rFonts w:ascii="Arial" w:hAnsi="Arial" w:cs="Arial"/>
          <w:b/>
          <w:bCs/>
          <w:u w:val="none"/>
        </w:rPr>
        <w:t>Table 2</w:t>
      </w:r>
      <w:r w:rsidR="00D70525">
        <w:rPr>
          <w:rStyle w:val="Heading3Char"/>
          <w:rFonts w:ascii="Arial" w:hAnsi="Arial" w:cs="Arial"/>
          <w:b/>
          <w:bCs/>
          <w:u w:val="none"/>
        </w:rPr>
        <w:t>.</w:t>
      </w:r>
      <w:r w:rsidR="00DB4739" w:rsidRPr="00D70525">
        <w:rPr>
          <w:rFonts w:cs="Arial"/>
          <w:b/>
        </w:rPr>
        <w:t xml:space="preserve"> Criteria of the Chemotherapy Response Score</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DB4739" w14:paraId="13F90883" w14:textId="77777777" w:rsidTr="00DB4739">
        <w:trPr>
          <w:trHeight w:val="1683"/>
        </w:trPr>
        <w:tc>
          <w:tcPr>
            <w:tcW w:w="9072" w:type="dxa"/>
            <w:tcBorders>
              <w:top w:val="single" w:sz="4" w:space="0" w:color="auto"/>
              <w:left w:val="single" w:sz="4" w:space="0" w:color="auto"/>
              <w:bottom w:val="single" w:sz="4" w:space="0" w:color="auto"/>
              <w:right w:val="single" w:sz="4" w:space="0" w:color="auto"/>
            </w:tcBorders>
            <w:vAlign w:val="center"/>
            <w:hideMark/>
          </w:tcPr>
          <w:p w14:paraId="07634FA5" w14:textId="77777777" w:rsidR="00DB4739" w:rsidRDefault="00DB4739" w:rsidP="002B69A0">
            <w:pPr>
              <w:spacing w:after="120"/>
              <w:rPr>
                <w:rFonts w:cs="Arial"/>
                <w:b/>
              </w:rPr>
            </w:pPr>
            <w:r>
              <w:rPr>
                <w:rFonts w:cs="Arial"/>
                <w:b/>
              </w:rPr>
              <w:t xml:space="preserve">CRS 1: No or minimal </w:t>
            </w:r>
            <w:r w:rsidR="004F2B09">
              <w:rPr>
                <w:rFonts w:cs="Arial"/>
                <w:b/>
              </w:rPr>
              <w:t>tumor</w:t>
            </w:r>
            <w:r>
              <w:rPr>
                <w:rFonts w:cs="Arial"/>
                <w:b/>
              </w:rPr>
              <w:t xml:space="preserve"> response</w:t>
            </w:r>
          </w:p>
          <w:p w14:paraId="07F31854" w14:textId="77777777" w:rsidR="00DB4739" w:rsidRDefault="00F01E0A" w:rsidP="00F709B3">
            <w:pPr>
              <w:rPr>
                <w:rFonts w:cs="Arial"/>
              </w:rPr>
            </w:pPr>
            <w:r>
              <w:rPr>
                <w:rFonts w:cs="Arial"/>
              </w:rPr>
              <w:t>M</w:t>
            </w:r>
            <w:r w:rsidR="00DB4739">
              <w:rPr>
                <w:rFonts w:cs="Arial"/>
              </w:rPr>
              <w:t xml:space="preserve">ainly viable </w:t>
            </w:r>
            <w:r w:rsidR="004F2B09">
              <w:rPr>
                <w:rFonts w:cs="Arial"/>
              </w:rPr>
              <w:t>tumor</w:t>
            </w:r>
            <w:r w:rsidR="00DB4739">
              <w:rPr>
                <w:rFonts w:cs="Arial"/>
              </w:rPr>
              <w:t xml:space="preserve"> with no or minimal regression-associated fibro-inflammatory </w:t>
            </w:r>
            <w:proofErr w:type="gramStart"/>
            <w:r w:rsidR="00DB4739">
              <w:rPr>
                <w:rFonts w:cs="Arial"/>
              </w:rPr>
              <w:t>changes</w:t>
            </w:r>
            <w:r w:rsidR="00F709B3">
              <w:rPr>
                <w:rFonts w:cs="Arial"/>
              </w:rPr>
              <w:t>,</w:t>
            </w:r>
            <w:r w:rsidRPr="00F01E0A">
              <w:rPr>
                <w:rFonts w:cs="Arial"/>
                <w:vertAlign w:val="superscript"/>
              </w:rPr>
              <w:t>#</w:t>
            </w:r>
            <w:proofErr w:type="gramEnd"/>
            <w:r w:rsidR="00DB4739">
              <w:rPr>
                <w:rFonts w:cs="Arial"/>
              </w:rPr>
              <w:t xml:space="preserve"> limited to a few foci; cases in which it is difficult to decide between regression and </w:t>
            </w:r>
            <w:r w:rsidR="004F2B09">
              <w:rPr>
                <w:rFonts w:cs="Arial"/>
              </w:rPr>
              <w:t>tumor</w:t>
            </w:r>
            <w:r w:rsidR="00DB4739">
              <w:rPr>
                <w:rFonts w:cs="Arial"/>
              </w:rPr>
              <w:t>-associated desmoplasia or inflammatory cell infiltration</w:t>
            </w:r>
          </w:p>
        </w:tc>
      </w:tr>
      <w:tr w:rsidR="00DB4739" w14:paraId="6EE1F733" w14:textId="77777777" w:rsidTr="00DB4739">
        <w:trPr>
          <w:trHeight w:val="1683"/>
        </w:trPr>
        <w:tc>
          <w:tcPr>
            <w:tcW w:w="9072" w:type="dxa"/>
            <w:tcBorders>
              <w:top w:val="single" w:sz="4" w:space="0" w:color="auto"/>
              <w:left w:val="single" w:sz="4" w:space="0" w:color="auto"/>
              <w:bottom w:val="single" w:sz="4" w:space="0" w:color="auto"/>
              <w:right w:val="single" w:sz="4" w:space="0" w:color="auto"/>
            </w:tcBorders>
            <w:vAlign w:val="center"/>
            <w:hideMark/>
          </w:tcPr>
          <w:p w14:paraId="53C853B1" w14:textId="77777777" w:rsidR="00DB4739" w:rsidRDefault="00DB4739" w:rsidP="002B69A0">
            <w:pPr>
              <w:spacing w:after="120"/>
              <w:rPr>
                <w:rFonts w:cs="Arial"/>
                <w:b/>
              </w:rPr>
            </w:pPr>
            <w:r>
              <w:rPr>
                <w:rFonts w:cs="Arial"/>
                <w:b/>
              </w:rPr>
              <w:t xml:space="preserve">CRS 2: Appreciable </w:t>
            </w:r>
            <w:r w:rsidR="004F2B09">
              <w:rPr>
                <w:rFonts w:cs="Arial"/>
                <w:b/>
              </w:rPr>
              <w:t>tumor</w:t>
            </w:r>
            <w:r>
              <w:rPr>
                <w:rFonts w:cs="Arial"/>
                <w:b/>
              </w:rPr>
              <w:t xml:space="preserve"> response amidst viable </w:t>
            </w:r>
            <w:r w:rsidR="004F2B09">
              <w:rPr>
                <w:rFonts w:cs="Arial"/>
                <w:b/>
              </w:rPr>
              <w:t>tumor</w:t>
            </w:r>
            <w:r>
              <w:rPr>
                <w:rFonts w:cs="Arial"/>
                <w:b/>
              </w:rPr>
              <w:t xml:space="preserve">, both readily identifiable and </w:t>
            </w:r>
            <w:r w:rsidR="004F2B09">
              <w:rPr>
                <w:rFonts w:cs="Arial"/>
                <w:b/>
              </w:rPr>
              <w:t>tumor</w:t>
            </w:r>
            <w:r>
              <w:rPr>
                <w:rFonts w:cs="Arial"/>
                <w:b/>
              </w:rPr>
              <w:t xml:space="preserve"> </w:t>
            </w:r>
            <w:r>
              <w:rPr>
                <w:rFonts w:cs="Arial"/>
                <w:b/>
                <w:i/>
              </w:rPr>
              <w:t>regularly</w:t>
            </w:r>
            <w:r>
              <w:rPr>
                <w:rFonts w:cs="Arial"/>
                <w:b/>
              </w:rPr>
              <w:t xml:space="preserve"> distributed</w:t>
            </w:r>
          </w:p>
          <w:p w14:paraId="473F9FCB" w14:textId="77777777" w:rsidR="00DB4739" w:rsidRDefault="00F01E0A" w:rsidP="00F709B3">
            <w:pPr>
              <w:rPr>
                <w:rFonts w:cs="Arial"/>
              </w:rPr>
            </w:pPr>
            <w:r>
              <w:rPr>
                <w:rFonts w:cs="Arial"/>
              </w:rPr>
              <w:t>R</w:t>
            </w:r>
            <w:r w:rsidR="00DB4739">
              <w:rPr>
                <w:rFonts w:cs="Arial"/>
              </w:rPr>
              <w:t xml:space="preserve">anging from multifocal or diffuse regression associated fibro-inflammatory </w:t>
            </w:r>
            <w:proofErr w:type="gramStart"/>
            <w:r w:rsidR="00DB4739">
              <w:rPr>
                <w:rFonts w:cs="Arial"/>
              </w:rPr>
              <w:t>changes</w:t>
            </w:r>
            <w:r w:rsidR="00F709B3">
              <w:rPr>
                <w:rFonts w:cs="Arial"/>
              </w:rPr>
              <w:t>,</w:t>
            </w:r>
            <w:r w:rsidRPr="00F01E0A">
              <w:rPr>
                <w:rFonts w:cs="Arial"/>
                <w:vertAlign w:val="superscript"/>
              </w:rPr>
              <w:t>#</w:t>
            </w:r>
            <w:proofErr w:type="gramEnd"/>
            <w:r w:rsidR="00F709B3">
              <w:rPr>
                <w:rFonts w:cs="Arial"/>
              </w:rPr>
              <w:t xml:space="preserve"> </w:t>
            </w:r>
            <w:r w:rsidR="00DB4739">
              <w:rPr>
                <w:rFonts w:cs="Arial"/>
              </w:rPr>
              <w:t xml:space="preserve">with viable </w:t>
            </w:r>
            <w:r w:rsidR="004F2B09">
              <w:rPr>
                <w:rFonts w:cs="Arial"/>
              </w:rPr>
              <w:t>tumor</w:t>
            </w:r>
            <w:r w:rsidR="00DB4739">
              <w:rPr>
                <w:rFonts w:cs="Arial"/>
              </w:rPr>
              <w:t xml:space="preserve"> in sheets, streaks</w:t>
            </w:r>
            <w:r w:rsidR="00F709B3">
              <w:rPr>
                <w:rFonts w:cs="Arial"/>
              </w:rPr>
              <w:t>,</w:t>
            </w:r>
            <w:r w:rsidR="00DB4739">
              <w:rPr>
                <w:rFonts w:cs="Arial"/>
              </w:rPr>
              <w:t xml:space="preserve"> or nodules, to extensive regression associated fibro-inflammatory changes</w:t>
            </w:r>
            <w:r w:rsidRPr="00F01E0A">
              <w:rPr>
                <w:rFonts w:cs="Arial"/>
                <w:vertAlign w:val="superscript"/>
              </w:rPr>
              <w:t>#</w:t>
            </w:r>
            <w:r w:rsidR="00DB4739">
              <w:rPr>
                <w:rFonts w:cs="Arial"/>
              </w:rPr>
              <w:t xml:space="preserve"> with multifocal residual </w:t>
            </w:r>
            <w:r w:rsidR="004F2B09">
              <w:rPr>
                <w:rFonts w:cs="Arial"/>
              </w:rPr>
              <w:t>tumor</w:t>
            </w:r>
            <w:r w:rsidR="00DB4739">
              <w:rPr>
                <w:rFonts w:cs="Arial"/>
              </w:rPr>
              <w:t xml:space="preserve"> which is easily identifiable</w:t>
            </w:r>
          </w:p>
        </w:tc>
      </w:tr>
      <w:tr w:rsidR="00DB4739" w14:paraId="35CBA74E" w14:textId="77777777" w:rsidTr="00DB4739">
        <w:trPr>
          <w:trHeight w:val="1683"/>
        </w:trPr>
        <w:tc>
          <w:tcPr>
            <w:tcW w:w="9072" w:type="dxa"/>
            <w:tcBorders>
              <w:top w:val="single" w:sz="4" w:space="0" w:color="auto"/>
              <w:left w:val="single" w:sz="4" w:space="0" w:color="auto"/>
              <w:bottom w:val="single" w:sz="4" w:space="0" w:color="auto"/>
              <w:right w:val="single" w:sz="4" w:space="0" w:color="auto"/>
            </w:tcBorders>
            <w:vAlign w:val="center"/>
            <w:hideMark/>
          </w:tcPr>
          <w:p w14:paraId="6DD5522A" w14:textId="77777777" w:rsidR="00DB4739" w:rsidRDefault="00DB4739" w:rsidP="002B69A0">
            <w:pPr>
              <w:spacing w:after="120"/>
              <w:rPr>
                <w:rFonts w:cs="Arial"/>
                <w:b/>
              </w:rPr>
            </w:pPr>
            <w:r>
              <w:rPr>
                <w:rFonts w:cs="Arial"/>
                <w:b/>
              </w:rPr>
              <w:lastRenderedPageBreak/>
              <w:t xml:space="preserve">CRS 3: Complete or near-complete response with no residual </w:t>
            </w:r>
            <w:r w:rsidR="004F2B09">
              <w:rPr>
                <w:rFonts w:cs="Arial"/>
                <w:b/>
              </w:rPr>
              <w:t>tumor</w:t>
            </w:r>
            <w:r>
              <w:rPr>
                <w:rFonts w:cs="Arial"/>
                <w:b/>
              </w:rPr>
              <w:t xml:space="preserve"> OR minimal </w:t>
            </w:r>
            <w:r>
              <w:rPr>
                <w:rFonts w:cs="Arial"/>
                <w:b/>
                <w:i/>
              </w:rPr>
              <w:t>irregularly</w:t>
            </w:r>
            <w:r>
              <w:rPr>
                <w:rFonts w:cs="Arial"/>
                <w:b/>
              </w:rPr>
              <w:t xml:space="preserve"> scattered </w:t>
            </w:r>
            <w:r w:rsidR="004F2B09">
              <w:rPr>
                <w:rFonts w:cs="Arial"/>
                <w:b/>
              </w:rPr>
              <w:t>tumor</w:t>
            </w:r>
            <w:r>
              <w:rPr>
                <w:rFonts w:cs="Arial"/>
                <w:b/>
              </w:rPr>
              <w:t xml:space="preserve"> foci seen as individual cells, cell groups</w:t>
            </w:r>
            <w:r w:rsidR="00F01E0A">
              <w:rPr>
                <w:rFonts w:cs="Arial"/>
                <w:b/>
              </w:rPr>
              <w:t>,</w:t>
            </w:r>
            <w:r>
              <w:rPr>
                <w:rFonts w:cs="Arial"/>
                <w:b/>
              </w:rPr>
              <w:t xml:space="preserve"> or nodules up to 2</w:t>
            </w:r>
            <w:r w:rsidR="00F01E0A">
              <w:rPr>
                <w:rFonts w:cs="Arial"/>
                <w:b/>
              </w:rPr>
              <w:t xml:space="preserve"> </w:t>
            </w:r>
            <w:r>
              <w:rPr>
                <w:rFonts w:cs="Arial"/>
                <w:b/>
              </w:rPr>
              <w:t>mm in maximum size</w:t>
            </w:r>
          </w:p>
          <w:p w14:paraId="2BBE122A" w14:textId="77777777" w:rsidR="00DB4739" w:rsidRDefault="00F01E0A" w:rsidP="002B69A0">
            <w:pPr>
              <w:rPr>
                <w:b/>
                <w:sz w:val="22"/>
                <w:szCs w:val="22"/>
              </w:rPr>
            </w:pPr>
            <w:r>
              <w:rPr>
                <w:rFonts w:cs="Arial"/>
              </w:rPr>
              <w:t>M</w:t>
            </w:r>
            <w:r w:rsidR="00DB4739">
              <w:rPr>
                <w:rFonts w:cs="Arial"/>
              </w:rPr>
              <w:t>ainly regression</w:t>
            </w:r>
            <w:r>
              <w:rPr>
                <w:rFonts w:cs="Arial"/>
              </w:rPr>
              <w:t>-</w:t>
            </w:r>
            <w:r w:rsidR="00DB4739">
              <w:rPr>
                <w:rFonts w:cs="Arial"/>
              </w:rPr>
              <w:t>associated fibro-inflammatory changes or, in rare cases</w:t>
            </w:r>
            <w:r>
              <w:rPr>
                <w:rFonts w:cs="Arial"/>
              </w:rPr>
              <w:t>,</w:t>
            </w:r>
            <w:r w:rsidR="00DB4739">
              <w:rPr>
                <w:rFonts w:cs="Arial"/>
              </w:rPr>
              <w:t xml:space="preserve"> no/very little residual </w:t>
            </w:r>
            <w:r w:rsidR="004F2B09">
              <w:rPr>
                <w:rFonts w:cs="Arial"/>
              </w:rPr>
              <w:t>tumor</w:t>
            </w:r>
            <w:r w:rsidR="00DB4739">
              <w:rPr>
                <w:rFonts w:cs="Arial"/>
              </w:rPr>
              <w:t xml:space="preserve"> in complete absence of any inflammatory response; advisable to record whether “no residual </w:t>
            </w:r>
            <w:r w:rsidR="004F2B09">
              <w:rPr>
                <w:rFonts w:cs="Arial"/>
              </w:rPr>
              <w:t>tumor</w:t>
            </w:r>
            <w:r w:rsidR="00DB4739">
              <w:rPr>
                <w:rFonts w:cs="Arial"/>
              </w:rPr>
              <w:t xml:space="preserve">” or “microscopic residual </w:t>
            </w:r>
            <w:r w:rsidR="004F2B09">
              <w:rPr>
                <w:rFonts w:cs="Arial"/>
              </w:rPr>
              <w:t>tumor</w:t>
            </w:r>
            <w:r w:rsidR="00DB4739">
              <w:rPr>
                <w:rFonts w:cs="Arial"/>
              </w:rPr>
              <w:t xml:space="preserve"> present”</w:t>
            </w:r>
          </w:p>
        </w:tc>
      </w:tr>
    </w:tbl>
    <w:p w14:paraId="60DE3134" w14:textId="77777777" w:rsidR="00DB4739" w:rsidRPr="00F01E0A" w:rsidRDefault="00F01E0A" w:rsidP="002B69A0">
      <w:pPr>
        <w:spacing w:before="60"/>
        <w:rPr>
          <w:rFonts w:ascii="Calibri" w:hAnsi="Calibri"/>
          <w:b/>
          <w:sz w:val="18"/>
          <w:szCs w:val="18"/>
        </w:rPr>
      </w:pPr>
      <w:r w:rsidRPr="00F01E0A">
        <w:rPr>
          <w:rFonts w:cs="Arial"/>
          <w:sz w:val="18"/>
          <w:szCs w:val="18"/>
          <w:vertAlign w:val="superscript"/>
        </w:rPr>
        <w:t>#</w:t>
      </w:r>
      <w:r w:rsidRPr="00F01E0A">
        <w:rPr>
          <w:rFonts w:cs="Arial"/>
          <w:sz w:val="18"/>
          <w:szCs w:val="18"/>
        </w:rPr>
        <w:t xml:space="preserve"> Regression</w:t>
      </w:r>
      <w:r>
        <w:rPr>
          <w:rFonts w:cs="Arial"/>
          <w:sz w:val="18"/>
          <w:szCs w:val="18"/>
        </w:rPr>
        <w:t>-</w:t>
      </w:r>
      <w:r w:rsidRPr="00F01E0A">
        <w:rPr>
          <w:rFonts w:cs="Arial"/>
          <w:sz w:val="18"/>
          <w:szCs w:val="18"/>
        </w:rPr>
        <w:t>associated fibro-inflammatory changes: Fibrosis associated with macrophages, including foam cells, mixed inflammatory cells</w:t>
      </w:r>
      <w:r>
        <w:rPr>
          <w:rFonts w:cs="Arial"/>
          <w:sz w:val="18"/>
          <w:szCs w:val="18"/>
        </w:rPr>
        <w:t>,</w:t>
      </w:r>
      <w:r w:rsidRPr="00F01E0A">
        <w:rPr>
          <w:rFonts w:cs="Arial"/>
          <w:sz w:val="18"/>
          <w:szCs w:val="18"/>
        </w:rPr>
        <w:t xml:space="preserve"> and psammoma bodies; to distinguish from tumor-related inflammation or desmoplasia</w:t>
      </w:r>
      <w:r>
        <w:rPr>
          <w:rFonts w:cs="Arial"/>
          <w:sz w:val="18"/>
          <w:szCs w:val="18"/>
        </w:rPr>
        <w:t>.</w:t>
      </w:r>
    </w:p>
    <w:p w14:paraId="471277E0" w14:textId="77777777" w:rsidR="00F01E0A" w:rsidRDefault="00F01E0A" w:rsidP="002B69A0">
      <w:pPr>
        <w:rPr>
          <w:rFonts w:ascii="Calibri" w:hAnsi="Calibri"/>
          <w:b/>
          <w:sz w:val="22"/>
          <w:szCs w:val="22"/>
        </w:rPr>
      </w:pPr>
    </w:p>
    <w:p w14:paraId="2A8D9A01" w14:textId="77777777" w:rsidR="007630AE" w:rsidRPr="00FE50DC" w:rsidRDefault="007630AE" w:rsidP="007630AE">
      <w:pPr>
        <w:pStyle w:val="Heading1"/>
        <w:rPr>
          <w:rFonts w:cs="Arial"/>
          <w:b w:val="0"/>
          <w:kern w:val="18"/>
        </w:rPr>
      </w:pPr>
      <w:r w:rsidRPr="00FE50DC">
        <w:rPr>
          <w:rFonts w:cs="Arial"/>
          <w:b w:val="0"/>
          <w:kern w:val="18"/>
        </w:rPr>
        <w:t>References</w:t>
      </w:r>
    </w:p>
    <w:p w14:paraId="1559D2BC" w14:textId="77777777" w:rsidR="0070159A" w:rsidRDefault="00834DAE" w:rsidP="0070159A">
      <w:pPr>
        <w:pStyle w:val="Heading1"/>
        <w:keepNext w:val="0"/>
        <w:shd w:val="clear" w:color="auto" w:fill="FFFFFF"/>
        <w:rPr>
          <w:rFonts w:cs="Arial"/>
          <w:szCs w:val="22"/>
        </w:rPr>
      </w:pPr>
      <w:r>
        <w:rPr>
          <w:rFonts w:cs="Arial"/>
          <w:b w:val="0"/>
        </w:rPr>
        <w:t>1</w:t>
      </w:r>
      <w:r w:rsidR="0070159A">
        <w:rPr>
          <w:rFonts w:cs="Arial"/>
          <w:b w:val="0"/>
        </w:rPr>
        <w:t>.</w:t>
      </w:r>
      <w:r w:rsidR="0070159A">
        <w:rPr>
          <w:rFonts w:cs="Arial"/>
          <w:b w:val="0"/>
        </w:rPr>
        <w:tab/>
      </w:r>
      <w:r w:rsidR="0070159A" w:rsidRPr="00AF1AD9">
        <w:rPr>
          <w:rFonts w:cs="Arial"/>
          <w:b w:val="0"/>
        </w:rPr>
        <w:t xml:space="preserve">Bohm S, </w:t>
      </w:r>
      <w:proofErr w:type="spellStart"/>
      <w:r w:rsidR="0070159A" w:rsidRPr="00AF1AD9">
        <w:rPr>
          <w:rFonts w:cs="Arial"/>
          <w:b w:val="0"/>
        </w:rPr>
        <w:t>Faruqi</w:t>
      </w:r>
      <w:proofErr w:type="spellEnd"/>
      <w:r w:rsidR="0070159A" w:rsidRPr="00AF1AD9">
        <w:rPr>
          <w:rFonts w:cs="Arial"/>
          <w:b w:val="0"/>
        </w:rPr>
        <w:t xml:space="preserve"> A, Said I</w:t>
      </w:r>
      <w:r w:rsidR="0070159A">
        <w:rPr>
          <w:rFonts w:cs="Arial"/>
          <w:b w:val="0"/>
        </w:rPr>
        <w:t>,</w:t>
      </w:r>
      <w:r w:rsidR="0070159A" w:rsidRPr="00AF1AD9">
        <w:rPr>
          <w:rFonts w:cs="Arial"/>
          <w:b w:val="0"/>
        </w:rPr>
        <w:t xml:space="preserve"> et al. </w:t>
      </w:r>
      <w:r w:rsidR="0070159A" w:rsidRPr="00AF1AD9">
        <w:rPr>
          <w:rFonts w:cs="Arial"/>
          <w:b w:val="0"/>
          <w:bCs/>
          <w:color w:val="000000"/>
          <w:kern w:val="36"/>
        </w:rPr>
        <w:t xml:space="preserve">Chemotherapy response score: development and validation of a system to quantify histopathologic response to neoadjuvant chemotherapy in </w:t>
      </w:r>
      <w:proofErr w:type="spellStart"/>
      <w:r w:rsidR="0070159A" w:rsidRPr="00AF1AD9">
        <w:rPr>
          <w:rFonts w:cs="Arial"/>
          <w:b w:val="0"/>
          <w:bCs/>
          <w:color w:val="000000"/>
          <w:kern w:val="36"/>
        </w:rPr>
        <w:t>tubo</w:t>
      </w:r>
      <w:proofErr w:type="spellEnd"/>
      <w:r w:rsidR="0070159A" w:rsidRPr="00AF1AD9">
        <w:rPr>
          <w:rFonts w:cs="Arial"/>
          <w:b w:val="0"/>
          <w:bCs/>
          <w:color w:val="000000"/>
          <w:kern w:val="36"/>
        </w:rPr>
        <w:t>-ovarian high-grade serous carcinoma</w:t>
      </w:r>
      <w:r w:rsidR="0070159A" w:rsidRPr="00F01E0A">
        <w:rPr>
          <w:rFonts w:cs="Arial"/>
          <w:b w:val="0"/>
          <w:bCs/>
          <w:i/>
          <w:kern w:val="36"/>
        </w:rPr>
        <w:t>.</w:t>
      </w:r>
      <w:r w:rsidR="0070159A" w:rsidRPr="00F01E0A">
        <w:rPr>
          <w:rFonts w:cs="Arial"/>
          <w:b w:val="0"/>
          <w:i/>
          <w:kern w:val="0"/>
          <w:sz w:val="17"/>
          <w:szCs w:val="17"/>
          <w:shd w:val="clear" w:color="auto" w:fill="FFFFFF"/>
        </w:rPr>
        <w:t xml:space="preserve"> </w:t>
      </w:r>
      <w:r w:rsidR="0070159A" w:rsidRPr="00F01E0A">
        <w:rPr>
          <w:rFonts w:cs="Arial"/>
          <w:b w:val="0"/>
          <w:i/>
          <w:kern w:val="0"/>
          <w:shd w:val="clear" w:color="auto" w:fill="FFFFFF"/>
        </w:rPr>
        <w:t>J Clin Oncol. </w:t>
      </w:r>
      <w:r w:rsidR="0070159A" w:rsidRPr="00AF1AD9">
        <w:rPr>
          <w:rFonts w:cs="Arial"/>
          <w:b w:val="0"/>
          <w:color w:val="000000"/>
          <w:kern w:val="0"/>
          <w:shd w:val="clear" w:color="auto" w:fill="FFFFFF"/>
        </w:rPr>
        <w:t>2015;33(22):2457-</w:t>
      </w:r>
      <w:r w:rsidR="0070159A">
        <w:rPr>
          <w:rFonts w:cs="Arial"/>
          <w:b w:val="0"/>
          <w:color w:val="000000"/>
          <w:kern w:val="0"/>
          <w:shd w:val="clear" w:color="auto" w:fill="FFFFFF"/>
        </w:rPr>
        <w:t>24</w:t>
      </w:r>
      <w:r w:rsidR="0070159A" w:rsidRPr="00AF1AD9">
        <w:rPr>
          <w:rFonts w:cs="Arial"/>
          <w:b w:val="0"/>
          <w:color w:val="000000"/>
          <w:kern w:val="0"/>
          <w:shd w:val="clear" w:color="auto" w:fill="FFFFFF"/>
        </w:rPr>
        <w:t>63.</w:t>
      </w:r>
      <w:r w:rsidR="0070159A">
        <w:rPr>
          <w:rFonts w:cs="Arial"/>
          <w:b w:val="0"/>
          <w:bCs/>
          <w:color w:val="000000"/>
          <w:kern w:val="36"/>
        </w:rPr>
        <w:t xml:space="preserve"> </w:t>
      </w:r>
    </w:p>
    <w:p w14:paraId="31F63CE1" w14:textId="77777777" w:rsidR="007630AE" w:rsidRDefault="007630AE" w:rsidP="002B69A0">
      <w:pPr>
        <w:rPr>
          <w:rFonts w:ascii="Calibri" w:hAnsi="Calibri"/>
          <w:b/>
          <w:sz w:val="22"/>
          <w:szCs w:val="22"/>
        </w:rPr>
      </w:pPr>
    </w:p>
    <w:p w14:paraId="4E8A619F" w14:textId="77777777" w:rsidR="000165C8" w:rsidRPr="00CA390C" w:rsidRDefault="00EB730A" w:rsidP="002B69A0">
      <w:pPr>
        <w:pStyle w:val="Heading2"/>
      </w:pPr>
      <w:r w:rsidRPr="00CA390C">
        <w:t xml:space="preserve">K.  </w:t>
      </w:r>
      <w:r w:rsidR="00FB4783" w:rsidRPr="008C6E40">
        <w:rPr>
          <w:rFonts w:cs="Arial"/>
        </w:rPr>
        <w:t>Pathologic Stag</w:t>
      </w:r>
      <w:r w:rsidR="00FB4783">
        <w:rPr>
          <w:rFonts w:cs="Arial"/>
        </w:rPr>
        <w:t>e Classification</w:t>
      </w:r>
    </w:p>
    <w:p w14:paraId="2DD00175" w14:textId="07399F82" w:rsidR="000165C8" w:rsidRPr="00CA390C" w:rsidRDefault="000165C8" w:rsidP="002B69A0">
      <w:r w:rsidRPr="00CA390C">
        <w:t xml:space="preserve">In view of the role of the pathologist in the staging of cancers, the staging system for ovarian cancer endorsed by the </w:t>
      </w:r>
      <w:r w:rsidR="00F01E0A">
        <w:t>American Joint Committee on Cancer (</w:t>
      </w:r>
      <w:r w:rsidRPr="00CA390C">
        <w:t>AJCC</w:t>
      </w:r>
      <w:r w:rsidR="00F01E0A">
        <w:t>)</w:t>
      </w:r>
      <w:r w:rsidRPr="00CA390C">
        <w:t xml:space="preserve"> and the </w:t>
      </w:r>
      <w:r w:rsidR="00F01E0A">
        <w:t>International Union Against Cancer (</w:t>
      </w:r>
      <w:r w:rsidRPr="00CA390C">
        <w:t>UICC</w:t>
      </w:r>
      <w:r w:rsidR="00F01E0A">
        <w:t>)</w:t>
      </w:r>
      <w:r w:rsidRPr="00CA390C">
        <w:t>, as well as the parallel system formulated by the International Federation of Gynecology and Obstetrics (FIGO), are recommended.</w:t>
      </w:r>
      <w:r w:rsidR="00834DAE">
        <w:rPr>
          <w:vertAlign w:val="superscript"/>
        </w:rPr>
        <w:t>1</w:t>
      </w:r>
      <w:r w:rsidR="004647E9">
        <w:rPr>
          <w:vertAlign w:val="superscript"/>
        </w:rPr>
        <w:t>-</w:t>
      </w:r>
      <w:r w:rsidR="00834DAE">
        <w:rPr>
          <w:vertAlign w:val="superscript"/>
        </w:rPr>
        <w:t>4</w:t>
      </w:r>
      <w:r w:rsidR="00EE4DE2" w:rsidRPr="00CA390C">
        <w:t xml:space="preserve"> </w:t>
      </w:r>
    </w:p>
    <w:p w14:paraId="1FD4A02D" w14:textId="77777777" w:rsidR="000165C8" w:rsidRPr="00CA390C" w:rsidRDefault="000165C8" w:rsidP="002B69A0"/>
    <w:p w14:paraId="3B119A71" w14:textId="77777777" w:rsidR="000165C8" w:rsidRPr="00CA390C" w:rsidRDefault="000165C8" w:rsidP="002B69A0">
      <w:r w:rsidRPr="00CA390C">
        <w:t>According to AJCC/UICC convention, the designation “T” refers to a primary tumor that ha</w:t>
      </w:r>
      <w:r w:rsidR="00292FF5">
        <w:t xml:space="preserve">s not been previously treated. </w:t>
      </w:r>
      <w:r w:rsidRPr="00CA390C">
        <w:t xml:space="preserve">The symbol “p” refers to the pathologic classification of the TNM, as opposed to the clinical classification, and is based on gross and microscopic examination.  pT entails a resection of the primary tumor or biopsy adequate to evaluate the highest pT category, pN entails removal of nodes adequate to validate lymph node metastasis, and </w:t>
      </w:r>
      <w:proofErr w:type="spellStart"/>
      <w:r w:rsidRPr="00CA390C">
        <w:t>pM</w:t>
      </w:r>
      <w:proofErr w:type="spellEnd"/>
      <w:r w:rsidRPr="00CA390C">
        <w:t xml:space="preserve"> implies microscopic </w:t>
      </w:r>
      <w:r w:rsidR="00292FF5">
        <w:t>examination of distant lesions.</w:t>
      </w:r>
      <w:r w:rsidRPr="00CA390C">
        <w:t xml:space="preserve"> Clinical classification (</w:t>
      </w:r>
      <w:proofErr w:type="spellStart"/>
      <w:r w:rsidRPr="00CA390C">
        <w:t>cTNM</w:t>
      </w:r>
      <w:proofErr w:type="spellEnd"/>
      <w:r w:rsidRPr="00CA390C">
        <w:t>) is usually carried out by the referring physician before treatment during initial evaluation of the patient or when pathologic classification is not possible.</w:t>
      </w:r>
    </w:p>
    <w:p w14:paraId="2D5EAE74" w14:textId="77777777" w:rsidR="000165C8" w:rsidRPr="00CA390C" w:rsidRDefault="000165C8" w:rsidP="002B69A0"/>
    <w:p w14:paraId="245763F8" w14:textId="77777777" w:rsidR="000165C8" w:rsidRDefault="000165C8" w:rsidP="002B69A0">
      <w:r w:rsidRPr="00CA390C">
        <w:t xml:space="preserve">Pathologic staging is usually performed after surgical resection of the primary tumor. </w:t>
      </w:r>
      <w:r w:rsidR="00694B0F" w:rsidRPr="00831BD9">
        <w:t xml:space="preserve">Biopsies of all frequently involved sites, such as </w:t>
      </w:r>
      <w:r w:rsidR="00694B0F">
        <w:t xml:space="preserve">the </w:t>
      </w:r>
      <w:proofErr w:type="spellStart"/>
      <w:r w:rsidR="00694B0F" w:rsidRPr="00831BD9">
        <w:t>omentum</w:t>
      </w:r>
      <w:proofErr w:type="spellEnd"/>
      <w:r w:rsidR="00694B0F" w:rsidRPr="00831BD9">
        <w:t xml:space="preserve">, mesentery, diaphragm, peritoneal surfaces, pelvic nodes, and para-aortic nodes, are required for ideal staging of early disease. For example, a patient </w:t>
      </w:r>
      <w:r w:rsidR="00694B0F">
        <w:t xml:space="preserve">can be confidently coded as </w:t>
      </w:r>
      <w:r w:rsidR="00F709B3">
        <w:t>s</w:t>
      </w:r>
      <w:r w:rsidR="00694B0F" w:rsidRPr="00831BD9">
        <w:t xml:space="preserve">tage IA (T1 N0 M0), </w:t>
      </w:r>
      <w:r w:rsidR="00694B0F">
        <w:t xml:space="preserve">if </w:t>
      </w:r>
      <w:r w:rsidR="00694B0F" w:rsidRPr="00831BD9">
        <w:t xml:space="preserve">negative biopsies of </w:t>
      </w:r>
      <w:proofErr w:type="gramStart"/>
      <w:r w:rsidR="00694B0F" w:rsidRPr="00831BD9">
        <w:t>all of</w:t>
      </w:r>
      <w:proofErr w:type="gramEnd"/>
      <w:r w:rsidR="00694B0F" w:rsidRPr="00831BD9">
        <w:t xml:space="preserve"> the </w:t>
      </w:r>
      <w:r w:rsidR="00694B0F">
        <w:t>aforementioned</w:t>
      </w:r>
      <w:r w:rsidR="00694B0F" w:rsidRPr="00831BD9">
        <w:t xml:space="preserve"> sites </w:t>
      </w:r>
      <w:r w:rsidR="00694B0F">
        <w:t>are</w:t>
      </w:r>
      <w:r w:rsidR="00694B0F" w:rsidRPr="00831BD9">
        <w:t xml:space="preserve"> obtained to exclude microscopic metastases. </w:t>
      </w:r>
      <w:r w:rsidRPr="00CA390C">
        <w:t xml:space="preserve">Pathologic staging depends on pathologic documentation of the anatomic extent of disease, </w:t>
      </w:r>
      <w:proofErr w:type="gramStart"/>
      <w:r w:rsidRPr="00CA390C">
        <w:t>whether or not</w:t>
      </w:r>
      <w:proofErr w:type="gramEnd"/>
      <w:r w:rsidRPr="00CA390C">
        <w:t xml:space="preserve"> the primary tumor has been complete</w:t>
      </w:r>
      <w:r w:rsidR="00292FF5">
        <w:t xml:space="preserve">ly removed. </w:t>
      </w:r>
      <w:r w:rsidRPr="00CA390C">
        <w:t>If a biopsied tumor is not resected for any reason (</w:t>
      </w:r>
      <w:proofErr w:type="spellStart"/>
      <w:r w:rsidRPr="00CA390C">
        <w:t>eg</w:t>
      </w:r>
      <w:proofErr w:type="spellEnd"/>
      <w:r w:rsidRPr="00CA390C">
        <w:t>, when technically infeasible)</w:t>
      </w:r>
      <w:r w:rsidR="00F01E0A">
        <w:t>,</w:t>
      </w:r>
      <w:r w:rsidRPr="00CA390C">
        <w:t xml:space="preserve"> and if the highest T and N categories or the M1 category of the tumor can be confirmed microscopically, the criteria for pathologic classification and staging have been satisfied without total removal of the primary cancer. </w:t>
      </w:r>
    </w:p>
    <w:p w14:paraId="47A2F40A" w14:textId="77777777" w:rsidR="00673DCF" w:rsidRPr="00CA390C" w:rsidRDefault="00673DCF" w:rsidP="002B69A0"/>
    <w:p w14:paraId="51790065" w14:textId="77777777" w:rsidR="000165C8" w:rsidRPr="00362044" w:rsidRDefault="000165C8" w:rsidP="002B69A0">
      <w:pPr>
        <w:pStyle w:val="Heading2"/>
        <w:rPr>
          <w:b w:val="0"/>
          <w:bCs/>
          <w:u w:val="single"/>
        </w:rPr>
      </w:pPr>
      <w:r w:rsidRPr="00362044">
        <w:rPr>
          <w:b w:val="0"/>
          <w:bCs/>
          <w:u w:val="single"/>
        </w:rPr>
        <w:t>TNM Descriptors</w:t>
      </w:r>
    </w:p>
    <w:p w14:paraId="2A10F796" w14:textId="77777777" w:rsidR="000165C8" w:rsidRPr="00CA390C" w:rsidRDefault="000165C8" w:rsidP="002B69A0">
      <w:r w:rsidRPr="00CA390C">
        <w:t xml:space="preserve">For identification of special cases of TNM or </w:t>
      </w:r>
      <w:proofErr w:type="spellStart"/>
      <w:r w:rsidRPr="00CA390C">
        <w:t>pTNM</w:t>
      </w:r>
      <w:proofErr w:type="spellEnd"/>
      <w:r w:rsidRPr="00CA390C">
        <w:t xml:space="preserve"> classifications, the “m” suffix and “y,” “r,” and “a” </w:t>
      </w:r>
      <w:proofErr w:type="gramStart"/>
      <w:r w:rsidRPr="00CA390C">
        <w:t>prefixes</w:t>
      </w:r>
      <w:proofErr w:type="gramEnd"/>
      <w:r w:rsidRPr="00CA390C">
        <w:t xml:space="preserve"> are used.  Although they do not affect the stage grouping, they indicate cases needing separate analysis.</w:t>
      </w:r>
    </w:p>
    <w:p w14:paraId="67F7079D" w14:textId="77777777" w:rsidR="000165C8" w:rsidRPr="00CA390C" w:rsidRDefault="000165C8" w:rsidP="002B69A0"/>
    <w:p w14:paraId="0AEBEEE0" w14:textId="77777777" w:rsidR="000165C8" w:rsidRPr="00CA390C" w:rsidRDefault="000165C8" w:rsidP="002B69A0">
      <w:r w:rsidRPr="00CA390C">
        <w:rPr>
          <w:u w:val="single"/>
        </w:rPr>
        <w:t>The “m” suffix</w:t>
      </w:r>
      <w:r w:rsidRPr="00CA390C">
        <w:t xml:space="preserve"> indicates the presence of multiple primary tumors in a single site and is recorded in parentheses: pT(m)NM.</w:t>
      </w:r>
    </w:p>
    <w:p w14:paraId="1837BCE0" w14:textId="77777777" w:rsidR="000165C8" w:rsidRPr="00CA390C" w:rsidRDefault="000165C8" w:rsidP="002B69A0"/>
    <w:p w14:paraId="2D55AB60" w14:textId="77777777" w:rsidR="000165C8" w:rsidRPr="00CA390C" w:rsidRDefault="000165C8" w:rsidP="002B69A0">
      <w:r w:rsidRPr="00CA390C">
        <w:rPr>
          <w:u w:val="single"/>
        </w:rPr>
        <w:t>The “y” prefix</w:t>
      </w:r>
      <w:r w:rsidRPr="00CA390C">
        <w:t xml:space="preserve"> indicates those cases in which classification is performed during or after initial multimodality therapy (</w:t>
      </w:r>
      <w:proofErr w:type="spellStart"/>
      <w:r w:rsidRPr="00CA390C">
        <w:t>ie</w:t>
      </w:r>
      <w:proofErr w:type="spellEnd"/>
      <w:r w:rsidRPr="00CA390C">
        <w:t>, neoadjuvant chemotherapy, radiation therapy, or both chemot</w:t>
      </w:r>
      <w:r w:rsidR="00292FF5">
        <w:t xml:space="preserve">herapy and radiation therapy). </w:t>
      </w:r>
      <w:r w:rsidRPr="00CA390C">
        <w:t xml:space="preserve">The </w:t>
      </w:r>
      <w:proofErr w:type="spellStart"/>
      <w:r w:rsidRPr="00CA390C">
        <w:t>cTNM</w:t>
      </w:r>
      <w:proofErr w:type="spellEnd"/>
      <w:r w:rsidRPr="00CA390C">
        <w:t xml:space="preserve"> or </w:t>
      </w:r>
      <w:proofErr w:type="spellStart"/>
      <w:r w:rsidRPr="00CA390C">
        <w:t>pTNM</w:t>
      </w:r>
      <w:proofErr w:type="spellEnd"/>
      <w:r w:rsidRPr="00CA390C">
        <w:t xml:space="preserve"> category is identified by a “y” prefix.  The </w:t>
      </w:r>
      <w:proofErr w:type="spellStart"/>
      <w:r w:rsidRPr="00CA390C">
        <w:t>ycTNM</w:t>
      </w:r>
      <w:proofErr w:type="spellEnd"/>
      <w:r w:rsidRPr="00CA390C">
        <w:t xml:space="preserve"> or </w:t>
      </w:r>
      <w:proofErr w:type="spellStart"/>
      <w:r w:rsidRPr="00CA390C">
        <w:t>ypTNM</w:t>
      </w:r>
      <w:proofErr w:type="spellEnd"/>
      <w:r w:rsidRPr="00CA390C">
        <w:t xml:space="preserve"> categorizes the extent of tumor </w:t>
      </w:r>
      <w:proofErr w:type="gramStart"/>
      <w:r w:rsidRPr="00CA390C">
        <w:t>actually present</w:t>
      </w:r>
      <w:proofErr w:type="gramEnd"/>
      <w:r w:rsidRPr="00CA390C">
        <w:t xml:space="preserve"> at</w:t>
      </w:r>
      <w:r w:rsidR="00292FF5">
        <w:t xml:space="preserve"> the time of that examination. </w:t>
      </w:r>
      <w:r w:rsidRPr="00CA390C">
        <w:t>The “y” categorization is not an estimate of tumor before multimodality therapy (</w:t>
      </w:r>
      <w:proofErr w:type="spellStart"/>
      <w:r w:rsidRPr="00CA390C">
        <w:t>ie</w:t>
      </w:r>
      <w:proofErr w:type="spellEnd"/>
      <w:r w:rsidRPr="00CA390C">
        <w:t>, before initiation of neoadjuvant therapy).</w:t>
      </w:r>
    </w:p>
    <w:p w14:paraId="4A9C5F16" w14:textId="77777777" w:rsidR="000165C8" w:rsidRPr="00CA390C" w:rsidRDefault="000165C8" w:rsidP="002B69A0"/>
    <w:p w14:paraId="6BF8A755" w14:textId="77777777" w:rsidR="000165C8" w:rsidRPr="00CA390C" w:rsidRDefault="000165C8" w:rsidP="002B69A0">
      <w:r w:rsidRPr="00CA390C">
        <w:rPr>
          <w:u w:val="single"/>
        </w:rPr>
        <w:t>The “r” prefix</w:t>
      </w:r>
      <w:r w:rsidRPr="00CA390C">
        <w:t xml:space="preserve"> indicates a recurrent tumor when staged after a documented disease-free interval and is identified by the “r” prefix: </w:t>
      </w:r>
      <w:proofErr w:type="spellStart"/>
      <w:r w:rsidRPr="00CA390C">
        <w:t>rTNM</w:t>
      </w:r>
      <w:proofErr w:type="spellEnd"/>
      <w:r w:rsidRPr="00CA390C">
        <w:t>.</w:t>
      </w:r>
    </w:p>
    <w:p w14:paraId="3D3847A3" w14:textId="77777777" w:rsidR="000165C8" w:rsidRPr="00CA390C" w:rsidRDefault="000165C8" w:rsidP="002B69A0"/>
    <w:p w14:paraId="33211773" w14:textId="77777777" w:rsidR="000165C8" w:rsidRDefault="000165C8" w:rsidP="002B69A0">
      <w:r w:rsidRPr="00CA390C">
        <w:rPr>
          <w:u w:val="single"/>
        </w:rPr>
        <w:lastRenderedPageBreak/>
        <w:t>The “a” prefix</w:t>
      </w:r>
      <w:r w:rsidRPr="00CA390C">
        <w:t xml:space="preserve"> designates the stage determined at autopsy: </w:t>
      </w:r>
      <w:proofErr w:type="spellStart"/>
      <w:r w:rsidRPr="00CA390C">
        <w:t>aTNM</w:t>
      </w:r>
      <w:proofErr w:type="spellEnd"/>
      <w:r w:rsidRPr="00CA390C">
        <w:t>.</w:t>
      </w:r>
    </w:p>
    <w:p w14:paraId="178D6B73" w14:textId="77777777" w:rsidR="00D64B5F" w:rsidRDefault="00D64B5F" w:rsidP="002B69A0"/>
    <w:p w14:paraId="275FD7FF" w14:textId="77777777" w:rsidR="00936E5B" w:rsidRPr="00362044" w:rsidRDefault="00936E5B" w:rsidP="00936E5B">
      <w:pPr>
        <w:pStyle w:val="PlainText"/>
        <w:rPr>
          <w:rFonts w:cs="Arial"/>
          <w:bCs/>
          <w:sz w:val="20"/>
          <w:u w:val="single"/>
        </w:rPr>
      </w:pPr>
      <w:r w:rsidRPr="00362044">
        <w:rPr>
          <w:rFonts w:cs="Arial"/>
          <w:bCs/>
          <w:sz w:val="20"/>
          <w:u w:val="single"/>
        </w:rPr>
        <w:t>N Category Considerations</w:t>
      </w:r>
    </w:p>
    <w:p w14:paraId="22EE147A" w14:textId="77777777" w:rsidR="00936E5B" w:rsidRDefault="00936E5B" w:rsidP="00936E5B">
      <w:pPr>
        <w:rPr>
          <w:rFonts w:cs="Arial"/>
        </w:rPr>
      </w:pPr>
      <w:r w:rsidRPr="00AD2F8B">
        <w:rPr>
          <w:rFonts w:cs="Arial"/>
        </w:rPr>
        <w:t>Isolated tumor cells (ITCs) are single cells or small clusters of cells not more than 0.2</w:t>
      </w:r>
      <w:r>
        <w:rPr>
          <w:rFonts w:cs="Arial"/>
        </w:rPr>
        <w:t xml:space="preserve"> </w:t>
      </w:r>
      <w:r w:rsidRPr="00AD2F8B">
        <w:rPr>
          <w:rFonts w:cs="Arial"/>
        </w:rPr>
        <w:t>mm in greatest dimension. Lymph nodes or distant sites with ITCs found by either histologic examination (</w:t>
      </w:r>
      <w:proofErr w:type="spellStart"/>
      <w:r w:rsidRPr="00AD2F8B">
        <w:rPr>
          <w:rFonts w:cs="Arial"/>
        </w:rPr>
        <w:t>eg</w:t>
      </w:r>
      <w:proofErr w:type="spellEnd"/>
      <w:r w:rsidRPr="00AD2F8B">
        <w:rPr>
          <w:rFonts w:cs="Arial"/>
        </w:rPr>
        <w:t>, immunohistochemical evaluation for cytokeratin) or nonmorphological techniques (</w:t>
      </w:r>
      <w:proofErr w:type="spellStart"/>
      <w:r w:rsidRPr="00AD2F8B">
        <w:rPr>
          <w:rFonts w:cs="Arial"/>
        </w:rPr>
        <w:t>eg</w:t>
      </w:r>
      <w:proofErr w:type="spellEnd"/>
      <w:r w:rsidRPr="00AD2F8B">
        <w:rPr>
          <w:rFonts w:cs="Arial"/>
        </w:rPr>
        <w:t>, flow cytometr</w:t>
      </w:r>
      <w:r w:rsidRPr="003609C2">
        <w:rPr>
          <w:rFonts w:cs="Arial"/>
        </w:rPr>
        <w:t>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229440B3" w14:textId="77777777" w:rsidR="008C27FF" w:rsidRDefault="008C27FF" w:rsidP="00936E5B">
      <w:pPr>
        <w:rPr>
          <w:rFonts w:cs="Arial"/>
        </w:rPr>
      </w:pPr>
    </w:p>
    <w:p w14:paraId="2C82C53B" w14:textId="77777777" w:rsidR="007630AE" w:rsidRPr="00FE50DC" w:rsidRDefault="007630AE" w:rsidP="007630AE">
      <w:pPr>
        <w:pStyle w:val="Heading1"/>
        <w:rPr>
          <w:rFonts w:cs="Arial"/>
          <w:b w:val="0"/>
          <w:kern w:val="18"/>
        </w:rPr>
      </w:pPr>
      <w:r w:rsidRPr="00FE50DC">
        <w:rPr>
          <w:rFonts w:cs="Arial"/>
          <w:b w:val="0"/>
          <w:kern w:val="18"/>
        </w:rPr>
        <w:t>References</w:t>
      </w:r>
    </w:p>
    <w:p w14:paraId="2FD536BC" w14:textId="77777777" w:rsidR="0070159A" w:rsidRPr="00CA390C" w:rsidRDefault="00834DAE" w:rsidP="0070159A">
      <w:pPr>
        <w:tabs>
          <w:tab w:val="left" w:pos="450"/>
        </w:tabs>
        <w:ind w:left="360" w:hanging="360"/>
        <w:rPr>
          <w:rFonts w:cs="Arial"/>
          <w:szCs w:val="22"/>
        </w:rPr>
      </w:pPr>
      <w:r>
        <w:rPr>
          <w:rFonts w:cs="Arial"/>
          <w:szCs w:val="22"/>
        </w:rPr>
        <w:t>1</w:t>
      </w:r>
      <w:r w:rsidR="0070159A" w:rsidRPr="00CA390C">
        <w:rPr>
          <w:rFonts w:cs="Arial"/>
          <w:szCs w:val="22"/>
        </w:rPr>
        <w:t>.</w:t>
      </w:r>
      <w:r w:rsidR="0070159A" w:rsidRPr="00CA390C">
        <w:rPr>
          <w:rFonts w:cs="Arial"/>
          <w:szCs w:val="22"/>
        </w:rPr>
        <w:tab/>
      </w:r>
      <w:r w:rsidR="0070159A" w:rsidRPr="007C1FFB">
        <w:rPr>
          <w:rFonts w:cs="Arial"/>
        </w:rPr>
        <w:t>Amin MB, Edge SB, Greene FL, et al, eds.</w:t>
      </w:r>
      <w:r w:rsidR="0070159A" w:rsidRPr="00CA390C">
        <w:t xml:space="preserve"> </w:t>
      </w:r>
      <w:r w:rsidR="0070159A" w:rsidRPr="00CA390C">
        <w:rPr>
          <w:i/>
        </w:rPr>
        <w:t>AJCC Cancer Staging Manual.</w:t>
      </w:r>
      <w:r w:rsidR="0070159A" w:rsidRPr="00CA390C">
        <w:t xml:space="preserve"> </w:t>
      </w:r>
      <w:r w:rsidR="0070159A">
        <w:t>8</w:t>
      </w:r>
      <w:r w:rsidR="0070159A" w:rsidRPr="00CA390C">
        <w:t>th ed. New York, NY: Springer; 20</w:t>
      </w:r>
      <w:r w:rsidR="0070159A">
        <w:t>17</w:t>
      </w:r>
      <w:r w:rsidR="0070159A" w:rsidRPr="00CA390C">
        <w:t>.</w:t>
      </w:r>
    </w:p>
    <w:p w14:paraId="21A19D05" w14:textId="77777777" w:rsidR="0070159A" w:rsidRPr="00CA390C" w:rsidRDefault="0070159A" w:rsidP="0070159A">
      <w:pPr>
        <w:tabs>
          <w:tab w:val="left" w:pos="450"/>
        </w:tabs>
        <w:ind w:left="360" w:hanging="360"/>
        <w:rPr>
          <w:rFonts w:cs="Arial"/>
          <w:szCs w:val="22"/>
        </w:rPr>
      </w:pPr>
      <w:r>
        <w:rPr>
          <w:rFonts w:cs="Arial"/>
          <w:szCs w:val="22"/>
        </w:rPr>
        <w:t>2</w:t>
      </w:r>
      <w:r w:rsidRPr="00CA390C">
        <w:rPr>
          <w:rFonts w:cs="Arial"/>
          <w:szCs w:val="22"/>
        </w:rPr>
        <w:t>.</w:t>
      </w:r>
      <w:r w:rsidRPr="00CA390C">
        <w:rPr>
          <w:rFonts w:cs="Arial"/>
          <w:szCs w:val="22"/>
        </w:rPr>
        <w:tab/>
      </w:r>
      <w:r>
        <w:t>Brierley JD</w:t>
      </w:r>
      <w:r w:rsidRPr="00CA390C">
        <w:t xml:space="preserve">, </w:t>
      </w:r>
      <w:proofErr w:type="spellStart"/>
      <w:r w:rsidRPr="00CA390C">
        <w:t>Gospodarowicz</w:t>
      </w:r>
      <w:proofErr w:type="spellEnd"/>
      <w:r w:rsidRPr="00CA390C">
        <w:t xml:space="preserve"> M, Wittekind Ch, eds. </w:t>
      </w:r>
      <w:r w:rsidRPr="00CA390C">
        <w:rPr>
          <w:i/>
        </w:rPr>
        <w:t xml:space="preserve">TNM Classification of Malignant </w:t>
      </w:r>
      <w:r>
        <w:rPr>
          <w:i/>
        </w:rPr>
        <w:t>Tumor</w:t>
      </w:r>
      <w:r w:rsidRPr="00CA390C">
        <w:rPr>
          <w:i/>
        </w:rPr>
        <w:t>s.</w:t>
      </w:r>
      <w:r>
        <w:t xml:space="preserve"> 8</w:t>
      </w:r>
      <w:r w:rsidRPr="00CA390C">
        <w:t xml:space="preserve">th ed. </w:t>
      </w:r>
      <w:r w:rsidRPr="0051646F">
        <w:rPr>
          <w:rFonts w:cs="Arial"/>
        </w:rPr>
        <w:t>Oxford, UK: Wiley; 2016</w:t>
      </w:r>
      <w:r w:rsidRPr="00CA390C">
        <w:t>.</w:t>
      </w:r>
    </w:p>
    <w:p w14:paraId="501190AC" w14:textId="77777777" w:rsidR="0070159A" w:rsidRDefault="00834DAE" w:rsidP="0070159A">
      <w:pPr>
        <w:ind w:left="360" w:hanging="360"/>
        <w:rPr>
          <w:rFonts w:cs="Arial"/>
          <w:szCs w:val="22"/>
        </w:rPr>
      </w:pPr>
      <w:r>
        <w:rPr>
          <w:rFonts w:cs="Arial"/>
          <w:szCs w:val="22"/>
        </w:rPr>
        <w:t>3</w:t>
      </w:r>
      <w:r w:rsidR="0070159A">
        <w:rPr>
          <w:rFonts w:cs="Arial"/>
          <w:szCs w:val="22"/>
        </w:rPr>
        <w:t xml:space="preserve">. </w:t>
      </w:r>
      <w:r w:rsidR="0070159A">
        <w:rPr>
          <w:rFonts w:cs="Arial"/>
          <w:szCs w:val="22"/>
        </w:rPr>
        <w:tab/>
      </w:r>
      <w:r w:rsidR="0070159A" w:rsidRPr="00CA390C">
        <w:rPr>
          <w:rFonts w:cs="Arial"/>
          <w:szCs w:val="22"/>
        </w:rPr>
        <w:t xml:space="preserve">Wittekind CH, Henson DE, </w:t>
      </w:r>
      <w:proofErr w:type="spellStart"/>
      <w:r w:rsidR="0070159A" w:rsidRPr="00CA390C">
        <w:rPr>
          <w:rFonts w:cs="Arial"/>
          <w:szCs w:val="22"/>
        </w:rPr>
        <w:t>Hutter</w:t>
      </w:r>
      <w:proofErr w:type="spellEnd"/>
      <w:r w:rsidR="0070159A" w:rsidRPr="00CA390C">
        <w:rPr>
          <w:rFonts w:cs="Arial"/>
          <w:szCs w:val="22"/>
        </w:rPr>
        <w:t xml:space="preserve"> RVP, </w:t>
      </w:r>
      <w:proofErr w:type="spellStart"/>
      <w:r w:rsidR="0070159A" w:rsidRPr="00CA390C">
        <w:rPr>
          <w:rFonts w:cs="Arial"/>
          <w:szCs w:val="22"/>
        </w:rPr>
        <w:t>Sobin</w:t>
      </w:r>
      <w:proofErr w:type="spellEnd"/>
      <w:r w:rsidR="0070159A" w:rsidRPr="00CA390C">
        <w:rPr>
          <w:rFonts w:cs="Arial"/>
          <w:szCs w:val="22"/>
        </w:rPr>
        <w:t xml:space="preserve"> LH. </w:t>
      </w:r>
      <w:r w:rsidR="0070159A" w:rsidRPr="00CA390C">
        <w:rPr>
          <w:rFonts w:cs="Arial"/>
          <w:i/>
          <w:szCs w:val="22"/>
        </w:rPr>
        <w:t>TNM Supplement: A Commentary on Uniform Use</w:t>
      </w:r>
      <w:r w:rsidR="0070159A" w:rsidRPr="00CA390C">
        <w:rPr>
          <w:rFonts w:cs="Arial"/>
          <w:szCs w:val="22"/>
        </w:rPr>
        <w:t>. 2</w:t>
      </w:r>
      <w:r w:rsidR="0070159A" w:rsidRPr="00CA390C">
        <w:rPr>
          <w:rFonts w:cs="Arial"/>
          <w:szCs w:val="22"/>
          <w:vertAlign w:val="superscript"/>
        </w:rPr>
        <w:t>nd</w:t>
      </w:r>
      <w:r w:rsidR="0070159A" w:rsidRPr="00CA390C">
        <w:rPr>
          <w:rFonts w:cs="Arial"/>
          <w:szCs w:val="22"/>
        </w:rPr>
        <w:t xml:space="preserve"> ed. New York, NY: Wiley-</w:t>
      </w:r>
      <w:proofErr w:type="spellStart"/>
      <w:r w:rsidR="0070159A" w:rsidRPr="00CA390C">
        <w:rPr>
          <w:rFonts w:cs="Arial"/>
          <w:szCs w:val="22"/>
        </w:rPr>
        <w:t>Liss</w:t>
      </w:r>
      <w:proofErr w:type="spellEnd"/>
      <w:r w:rsidR="0070159A" w:rsidRPr="00CA390C">
        <w:rPr>
          <w:rFonts w:cs="Arial"/>
          <w:szCs w:val="22"/>
        </w:rPr>
        <w:t>; 2001.</w:t>
      </w:r>
    </w:p>
    <w:p w14:paraId="4CE7F7BE" w14:textId="77777777" w:rsidR="0070159A" w:rsidRPr="00B97C0B" w:rsidRDefault="00834DAE" w:rsidP="0070159A">
      <w:pPr>
        <w:ind w:left="360" w:hanging="360"/>
      </w:pPr>
      <w:r>
        <w:rPr>
          <w:rFonts w:cs="Arial"/>
          <w:szCs w:val="22"/>
        </w:rPr>
        <w:t>4</w:t>
      </w:r>
      <w:r w:rsidR="0070159A">
        <w:rPr>
          <w:rFonts w:cs="Arial"/>
          <w:szCs w:val="22"/>
        </w:rPr>
        <w:t xml:space="preserve">. </w:t>
      </w:r>
      <w:r w:rsidR="0070159A" w:rsidRPr="00B97C0B">
        <w:rPr>
          <w:rFonts w:cs="Arial"/>
        </w:rPr>
        <w:tab/>
      </w:r>
      <w:proofErr w:type="spellStart"/>
      <w:r w:rsidR="00A3680E">
        <w:rPr>
          <w:rFonts w:cs="Arial"/>
        </w:rPr>
        <w:t>Bhatla</w:t>
      </w:r>
      <w:proofErr w:type="spellEnd"/>
      <w:r w:rsidR="00A3680E">
        <w:rPr>
          <w:rFonts w:cs="Arial"/>
        </w:rPr>
        <w:t xml:space="preserve"> N, Denny L. eds. </w:t>
      </w:r>
      <w:r w:rsidR="0070159A">
        <w:rPr>
          <w:rFonts w:cs="Arial"/>
        </w:rPr>
        <w:t xml:space="preserve">FIGO Cancer Report </w:t>
      </w:r>
      <w:r w:rsidR="00A3680E">
        <w:rPr>
          <w:rFonts w:cs="Arial"/>
          <w:lang w:bidi="sa-IN"/>
        </w:rPr>
        <w:t>2018</w:t>
      </w:r>
      <w:r w:rsidR="0070159A" w:rsidRPr="007C1FFB">
        <w:rPr>
          <w:rFonts w:cs="Arial"/>
        </w:rPr>
        <w:t xml:space="preserve">. </w:t>
      </w:r>
      <w:r w:rsidR="00F33940">
        <w:t xml:space="preserve">Int J </w:t>
      </w:r>
      <w:proofErr w:type="spellStart"/>
      <w:r w:rsidR="00F33940">
        <w:t>Gynaecol</w:t>
      </w:r>
      <w:proofErr w:type="spellEnd"/>
      <w:r w:rsidR="00F33940">
        <w:t xml:space="preserve"> Obstet. 2018;</w:t>
      </w:r>
      <w:r w:rsidR="00F33940" w:rsidRPr="009D4DEC">
        <w:t>143.</w:t>
      </w:r>
    </w:p>
    <w:p w14:paraId="7A180505" w14:textId="77777777" w:rsidR="007630AE" w:rsidRPr="003609C2" w:rsidRDefault="007630AE" w:rsidP="00936E5B">
      <w:pPr>
        <w:rPr>
          <w:rFonts w:cs="Arial"/>
        </w:rPr>
      </w:pPr>
    </w:p>
    <w:p w14:paraId="06857839" w14:textId="77777777" w:rsidR="000165C8" w:rsidRPr="00CA390C" w:rsidRDefault="00EB730A" w:rsidP="002B69A0">
      <w:pPr>
        <w:pStyle w:val="Heading2"/>
      </w:pPr>
      <w:r w:rsidRPr="00CA390C">
        <w:t xml:space="preserve">L.  </w:t>
      </w:r>
      <w:r w:rsidR="000165C8" w:rsidRPr="00CA390C">
        <w:t>Other Lesions</w:t>
      </w:r>
    </w:p>
    <w:p w14:paraId="4961C94B" w14:textId="77777777" w:rsidR="00203C0F" w:rsidRDefault="000165C8" w:rsidP="002B69A0">
      <w:r w:rsidRPr="00CA390C">
        <w:t>The presence of endometriosis, particularly if it is in continuity with either an endometrioid or clear cell carcinoma, is a</w:t>
      </w:r>
      <w:r w:rsidR="00203C0F">
        <w:t>n</w:t>
      </w:r>
      <w:r w:rsidRPr="00CA390C">
        <w:t xml:space="preserve"> important clue as to the primary nature of the ovarian tumor</w:t>
      </w:r>
      <w:r w:rsidR="00203C0F">
        <w:t xml:space="preserve">. </w:t>
      </w:r>
    </w:p>
    <w:p w14:paraId="477430FD" w14:textId="77777777" w:rsidR="000165C8" w:rsidRPr="00CA390C" w:rsidRDefault="000165C8" w:rsidP="002B69A0"/>
    <w:p w14:paraId="4F884595" w14:textId="77777777" w:rsidR="000165C8" w:rsidRPr="00CA390C" w:rsidRDefault="00EB730A" w:rsidP="002B69A0">
      <w:pPr>
        <w:pStyle w:val="Heading2"/>
      </w:pPr>
      <w:r w:rsidRPr="00CA390C">
        <w:t xml:space="preserve">M.  </w:t>
      </w:r>
      <w:r w:rsidR="000165C8" w:rsidRPr="00CA390C">
        <w:t>Special Studies</w:t>
      </w:r>
    </w:p>
    <w:p w14:paraId="39E23FA5" w14:textId="16B47C64" w:rsidR="000165C8" w:rsidRDefault="000165C8" w:rsidP="002B69A0">
      <w:r w:rsidRPr="00CA390C">
        <w:t xml:space="preserve">Special studies </w:t>
      </w:r>
      <w:r w:rsidR="00EE4DE2" w:rsidRPr="00CA390C">
        <w:t>includ</w:t>
      </w:r>
      <w:r w:rsidR="00EE4DE2">
        <w:t xml:space="preserve">ing </w:t>
      </w:r>
      <w:r w:rsidRPr="00CA390C">
        <w:t>histochemical</w:t>
      </w:r>
      <w:r w:rsidR="00EE4DE2">
        <w:t>,</w:t>
      </w:r>
      <w:r w:rsidRPr="00CA390C">
        <w:t xml:space="preserve"> immunohistochemical</w:t>
      </w:r>
      <w:r w:rsidR="00EE4DE2">
        <w:t xml:space="preserve">, and </w:t>
      </w:r>
      <w:r w:rsidR="00ED46C0">
        <w:t>m</w:t>
      </w:r>
      <w:r w:rsidRPr="00CA390C">
        <w:t>olecular genetic studies</w:t>
      </w:r>
      <w:r w:rsidR="00ED46C0">
        <w:t xml:space="preserve"> may be used in some cases. </w:t>
      </w:r>
      <w:r w:rsidR="00EE4DE2">
        <w:t xml:space="preserve">Evaluation for </w:t>
      </w:r>
      <w:r w:rsidR="00EE4DE2" w:rsidRPr="00F709B3">
        <w:rPr>
          <w:i/>
        </w:rPr>
        <w:t>BRCA1/BRCA2</w:t>
      </w:r>
      <w:r w:rsidR="00EE4DE2">
        <w:t xml:space="preserve"> testing on patients with hig</w:t>
      </w:r>
      <w:r w:rsidR="00F709B3">
        <w:t>h-</w:t>
      </w:r>
      <w:r w:rsidR="00EE4DE2">
        <w:t xml:space="preserve">grade serous carcinoma of tubal/ovarian/peritoneal origin should be performed at </w:t>
      </w:r>
      <w:r w:rsidR="00F709B3">
        <w:t xml:space="preserve">the </w:t>
      </w:r>
      <w:r w:rsidR="00EE4DE2">
        <w:t xml:space="preserve">discretion of genetic counselors with assessment of other risk factors. Immunohistochemical stains for DNA mismatch repair enzymes MLH1, MS2, MSH6, and PMS2 for Lynch syndrome screening is recommended on all endometrioid and clear cell </w:t>
      </w:r>
      <w:r w:rsidR="00DE0199">
        <w:t>carcinomas</w:t>
      </w:r>
      <w:r w:rsidR="00EE4DE2">
        <w:t xml:space="preserve"> of the ovary.</w:t>
      </w:r>
      <w:r w:rsidR="00834DAE">
        <w:rPr>
          <w:vertAlign w:val="superscript"/>
        </w:rPr>
        <w:t>1,2</w:t>
      </w:r>
    </w:p>
    <w:p w14:paraId="37B0609A" w14:textId="77777777" w:rsidR="00D70525" w:rsidRPr="00CA390C" w:rsidRDefault="00D70525" w:rsidP="002B69A0"/>
    <w:p w14:paraId="0476CE9D" w14:textId="77777777" w:rsidR="000165C8" w:rsidRPr="00362044" w:rsidRDefault="000165C8" w:rsidP="002B69A0">
      <w:pPr>
        <w:pStyle w:val="Heading1"/>
        <w:rPr>
          <w:b w:val="0"/>
          <w:bCs/>
        </w:rPr>
      </w:pPr>
      <w:r w:rsidRPr="00362044">
        <w:rPr>
          <w:b w:val="0"/>
          <w:bCs/>
        </w:rPr>
        <w:t>References</w:t>
      </w:r>
    </w:p>
    <w:p w14:paraId="5CE10844" w14:textId="77777777" w:rsidR="0070159A" w:rsidRDefault="00834DAE" w:rsidP="0070159A">
      <w:pPr>
        <w:ind w:left="360" w:hanging="360"/>
      </w:pPr>
      <w:r>
        <w:t>1</w:t>
      </w:r>
      <w:r w:rsidR="0070159A">
        <w:t xml:space="preserve">. </w:t>
      </w:r>
      <w:r w:rsidR="0070159A">
        <w:rPr>
          <w:rFonts w:cs="Arial"/>
          <w:szCs w:val="22"/>
        </w:rPr>
        <w:tab/>
      </w:r>
      <w:r w:rsidR="0070159A">
        <w:t xml:space="preserve">Lu FI, </w:t>
      </w:r>
      <w:proofErr w:type="spellStart"/>
      <w:r w:rsidR="0070159A">
        <w:t>Gilks</w:t>
      </w:r>
      <w:proofErr w:type="spellEnd"/>
      <w:r w:rsidR="0070159A">
        <w:t xml:space="preserve"> CB, Mulligan AM, et al. Prevalence of loss of expression of DNA mismatch repair proteins in primary epithelial ovarian tumors. </w:t>
      </w:r>
      <w:r w:rsidR="0070159A" w:rsidRPr="00C672DB">
        <w:rPr>
          <w:i/>
        </w:rPr>
        <w:t xml:space="preserve">Int J </w:t>
      </w:r>
      <w:proofErr w:type="spellStart"/>
      <w:r w:rsidR="0070159A" w:rsidRPr="00C672DB">
        <w:rPr>
          <w:i/>
        </w:rPr>
        <w:t>Gynecol</w:t>
      </w:r>
      <w:proofErr w:type="spellEnd"/>
      <w:r w:rsidR="0070159A" w:rsidRPr="00C672DB">
        <w:rPr>
          <w:i/>
        </w:rPr>
        <w:t xml:space="preserve"> </w:t>
      </w:r>
      <w:proofErr w:type="spellStart"/>
      <w:r w:rsidR="0070159A" w:rsidRPr="00C672DB">
        <w:rPr>
          <w:i/>
        </w:rPr>
        <w:t>Pathol</w:t>
      </w:r>
      <w:proofErr w:type="spellEnd"/>
      <w:r w:rsidR="0070159A">
        <w:t>. 2012;31(6):524-31.</w:t>
      </w:r>
    </w:p>
    <w:p w14:paraId="4007117D" w14:textId="77777777" w:rsidR="0070159A" w:rsidRDefault="0070159A" w:rsidP="0070159A">
      <w:pPr>
        <w:ind w:left="360" w:hanging="360"/>
      </w:pPr>
      <w:r>
        <w:t>2. Bennett JA, Morales-</w:t>
      </w:r>
      <w:proofErr w:type="spellStart"/>
      <w:r>
        <w:t>Oyarvide</w:t>
      </w:r>
      <w:proofErr w:type="spellEnd"/>
      <w:r>
        <w:t xml:space="preserve"> V, Campbell S, et al. Mismatch repair protein expression in clear cell carcinoma of the ovary: incidence and morphologic associations in 109 cases. </w:t>
      </w:r>
      <w:r w:rsidRPr="00C672DB">
        <w:rPr>
          <w:i/>
        </w:rPr>
        <w:t xml:space="preserve">Am J Surg </w:t>
      </w:r>
      <w:proofErr w:type="spellStart"/>
      <w:r w:rsidRPr="00C672DB">
        <w:rPr>
          <w:i/>
        </w:rPr>
        <w:t>Pathol</w:t>
      </w:r>
      <w:proofErr w:type="spellEnd"/>
      <w:r>
        <w:t>. 2016;40(5):656-663.</w:t>
      </w:r>
    </w:p>
    <w:p w14:paraId="6A36BAC1" w14:textId="77777777" w:rsidR="0070159A" w:rsidRDefault="0070159A" w:rsidP="0070159A"/>
    <w:p w14:paraId="30A37C99" w14:textId="77777777" w:rsidR="000165C8" w:rsidRPr="00941A35" w:rsidRDefault="000165C8" w:rsidP="00362044">
      <w:pPr>
        <w:rPr>
          <w:rFonts w:cs="Arial"/>
          <w:szCs w:val="22"/>
        </w:rPr>
      </w:pPr>
    </w:p>
    <w:sectPr w:rsidR="000165C8" w:rsidRPr="00941A35" w:rsidSect="003C75EF">
      <w:headerReference w:type="even" r:id="rId21"/>
      <w:headerReference w:type="default" r:id="rId22"/>
      <w:footerReference w:type="even" r:id="rId23"/>
      <w:footerReference w:type="default" r:id="rId24"/>
      <w:pgSz w:w="12240" w:h="15840"/>
      <w:pgMar w:top="1440" w:right="1080" w:bottom="1440" w:left="1080" w:header="720" w:footer="93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C6CD7" w14:textId="77777777" w:rsidR="008F6939" w:rsidRDefault="008F6939">
      <w:r>
        <w:separator/>
      </w:r>
    </w:p>
  </w:endnote>
  <w:endnote w:type="continuationSeparator" w:id="0">
    <w:p w14:paraId="4D8C5222" w14:textId="77777777" w:rsidR="008F6939" w:rsidRDefault="008F6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illSans Bol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E2A36" w14:textId="77777777" w:rsidR="00595BCE" w:rsidRDefault="00595BCE" w:rsidP="00016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DC6267E" w14:textId="77777777" w:rsidR="00595BCE" w:rsidRDefault="00595BC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5C5A7" w14:textId="77777777" w:rsidR="00595BCE" w:rsidRDefault="00595BCE" w:rsidP="000165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299F">
      <w:rPr>
        <w:rStyle w:val="PageNumber"/>
        <w:noProof/>
      </w:rPr>
      <w:t>2</w:t>
    </w:r>
    <w:r>
      <w:rPr>
        <w:rStyle w:val="PageNumber"/>
      </w:rPr>
      <w:fldChar w:fldCharType="end"/>
    </w:r>
  </w:p>
  <w:p w14:paraId="0E1C71CF" w14:textId="77777777" w:rsidR="00595BCE" w:rsidRDefault="00595BCE">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7F7E0" w14:textId="15D77444" w:rsidR="001E4E2E" w:rsidRPr="001E4E2E" w:rsidRDefault="001E4E2E" w:rsidP="001E4E2E">
    <w:pPr>
      <w:widowControl w:val="0"/>
      <w:autoSpaceDE w:val="0"/>
      <w:autoSpaceDN w:val="0"/>
      <w:adjustRightInd w:val="0"/>
      <w:rPr>
        <w:color w:val="1F497D"/>
        <w:kern w:val="24"/>
        <w:sz w:val="16"/>
        <w:szCs w:val="16"/>
      </w:rPr>
    </w:pPr>
    <w:r w:rsidRPr="001E4E2E">
      <w:rPr>
        <w:rFonts w:cs="Arial"/>
        <w:b/>
        <w:kern w:val="24"/>
        <w:sz w:val="16"/>
        <w:szCs w:val="16"/>
      </w:rPr>
      <w:t xml:space="preserve">© </w:t>
    </w:r>
    <w:r w:rsidR="00B97A07" w:rsidRPr="001E4E2E">
      <w:rPr>
        <w:rFonts w:cs="Arial"/>
        <w:b/>
        <w:kern w:val="24"/>
        <w:sz w:val="16"/>
        <w:szCs w:val="16"/>
      </w:rPr>
      <w:t>20</w:t>
    </w:r>
    <w:r w:rsidR="00B97A07">
      <w:rPr>
        <w:rFonts w:cs="Arial"/>
        <w:b/>
        <w:kern w:val="24"/>
        <w:sz w:val="16"/>
        <w:szCs w:val="16"/>
      </w:rPr>
      <w:t>20</w:t>
    </w:r>
    <w:r w:rsidR="00B97A07" w:rsidRPr="001E4E2E">
      <w:rPr>
        <w:rFonts w:cs="Arial"/>
        <w:b/>
        <w:kern w:val="24"/>
        <w:sz w:val="16"/>
        <w:szCs w:val="16"/>
      </w:rPr>
      <w:t xml:space="preserve"> </w:t>
    </w:r>
    <w:r w:rsidRPr="001E4E2E">
      <w:rPr>
        <w:rFonts w:cs="Arial"/>
        <w:b/>
        <w:kern w:val="24"/>
        <w:sz w:val="16"/>
        <w:szCs w:val="16"/>
      </w:rPr>
      <w:t>College of American Pathologists (CAP). All rights reserved.</w:t>
    </w:r>
    <w:r w:rsidRPr="001E4E2E">
      <w:rPr>
        <w:color w:val="1F497D"/>
        <w:kern w:val="24"/>
        <w:sz w:val="16"/>
        <w:szCs w:val="16"/>
      </w:rPr>
      <w:t xml:space="preserve"> </w:t>
    </w:r>
  </w:p>
  <w:p w14:paraId="28FD0EC3" w14:textId="77777777" w:rsidR="00055D76" w:rsidRPr="001E4E2E" w:rsidRDefault="001E4E2E" w:rsidP="001E4E2E">
    <w:pPr>
      <w:pStyle w:val="Footer"/>
    </w:pPr>
    <w:r w:rsidRPr="001E4E2E">
      <w:rPr>
        <w:color w:val="000000"/>
        <w:kern w:val="24"/>
        <w:sz w:val="16"/>
        <w:szCs w:val="16"/>
      </w:rPr>
      <w:t xml:space="preserve">For Terms of Use please visit </w:t>
    </w:r>
    <w:hyperlink r:id="rId1" w:history="1">
      <w:r w:rsidRPr="001E4E2E">
        <w:rPr>
          <w:color w:val="000000"/>
          <w:kern w:val="24"/>
          <w:sz w:val="16"/>
          <w:szCs w:val="16"/>
          <w:u w:val="single"/>
        </w:rPr>
        <w:t>www.cap.org/cancerprotocols</w:t>
      </w:r>
    </w:hyperlink>
    <w:r w:rsidRPr="001E4E2E">
      <w:rPr>
        <w:color w:val="000000"/>
        <w:kern w:val="24"/>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9501A" w14:textId="77777777" w:rsidR="00595BCE" w:rsidRDefault="00595BC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322EC5C" w14:textId="77777777" w:rsidR="00595BCE" w:rsidRDefault="00595BCE">
    <w:pPr>
      <w:pStyle w:val="Footer"/>
      <w:tabs>
        <w:tab w:val="clear" w:pos="4320"/>
      </w:tabs>
      <w:ind w:left="180" w:hanging="180"/>
      <w:jc w:val="right"/>
    </w:pPr>
    <w:r>
      <w:t xml:space="preserve">*  Data elements </w:t>
    </w:r>
    <w:r>
      <w:rPr>
        <w:b/>
        <w:i/>
      </w:rPr>
      <w:t>with asterisks</w:t>
    </w:r>
    <w:r>
      <w:t xml:space="preserve"> are </w:t>
    </w:r>
    <w:r>
      <w:rPr>
        <w:b/>
        <w:i/>
      </w:rPr>
      <w:t>not required</w:t>
    </w:r>
    <w:r>
      <w:t xml:space="preserve"> for accreditation purposes for</w:t>
    </w:r>
    <w:r>
      <w:br/>
      <w:t>the Commission on Cancer. These elements may be clinically important,</w:t>
    </w:r>
    <w:r>
      <w:br/>
      <w:t>but are not yet validated or regularly used in patient management.</w:t>
    </w:r>
    <w:r>
      <w:br/>
      <w:t>Alternatively, the necessary data may not be available to the pathologist</w:t>
    </w:r>
    <w:r>
      <w:br/>
      <w:t>at the time of pathologic assessment of this specimen.</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1AFC4" w14:textId="77777777" w:rsidR="00595BCE" w:rsidRDefault="00595B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299F">
      <w:rPr>
        <w:rStyle w:val="PageNumber"/>
        <w:noProof/>
      </w:rPr>
      <w:t>4</w:t>
    </w:r>
    <w:r>
      <w:rPr>
        <w:rStyle w:val="PageNumber"/>
      </w:rPr>
      <w:fldChar w:fldCharType="end"/>
    </w:r>
  </w:p>
  <w:p w14:paraId="7CA0DEB2" w14:textId="77777777" w:rsidR="00595BCE" w:rsidRPr="003C75EF" w:rsidRDefault="00054118" w:rsidP="00624216">
    <w:pPr>
      <w:pStyle w:val="Footer"/>
      <w:tabs>
        <w:tab w:val="clear" w:pos="4320"/>
      </w:tabs>
      <w:ind w:left="180" w:right="360" w:hanging="180"/>
      <w:rPr>
        <w:sz w:val="16"/>
        <w:szCs w:val="16"/>
      </w:rPr>
    </w:pPr>
    <w:r w:rsidRPr="00E46E04">
      <w:rPr>
        <w:sz w:val="16"/>
        <w:szCs w:val="16"/>
      </w:rPr>
      <w:t xml:space="preserve">+ </w:t>
    </w:r>
    <w:r w:rsidRPr="00E46E04">
      <w:rPr>
        <w:sz w:val="16"/>
        <w:szCs w:val="16"/>
      </w:rPr>
      <w:tab/>
      <w:t>Data elements preceded by this symbol are not required</w:t>
    </w:r>
    <w:r>
      <w:rPr>
        <w:sz w:val="16"/>
        <w:szCs w:val="16"/>
      </w:rPr>
      <w:t xml:space="preserve"> for accreditation purposes</w:t>
    </w:r>
    <w:r w:rsidRPr="00E46E04">
      <w:rPr>
        <w:sz w:val="16"/>
        <w:szCs w:val="16"/>
      </w:rPr>
      <w:t xml:space="preserve">. </w:t>
    </w:r>
    <w:r>
      <w:rPr>
        <w:sz w:val="16"/>
        <w:szCs w:val="16"/>
      </w:rPr>
      <w:t>T</w:t>
    </w:r>
    <w:r w:rsidRPr="00E46E04">
      <w:rPr>
        <w:sz w:val="16"/>
        <w:szCs w:val="16"/>
      </w:rPr>
      <w:t xml:space="preserve">hese </w:t>
    </w:r>
    <w:r>
      <w:rPr>
        <w:sz w:val="16"/>
        <w:szCs w:val="16"/>
      </w:rPr>
      <w:t xml:space="preserve">optional </w:t>
    </w:r>
    <w:r w:rsidRPr="00E46E04">
      <w:rPr>
        <w:sz w:val="16"/>
        <w:szCs w:val="16"/>
      </w:rPr>
      <w:t xml:space="preserve">elements may be </w:t>
    </w:r>
    <w:r w:rsidRPr="00E46E04">
      <w:rPr>
        <w:sz w:val="16"/>
        <w:szCs w:val="16"/>
      </w:rPr>
      <w:br/>
      <w:t>clinically important but are not yet validated or regularly used in patient management.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DCF88" w14:textId="77777777" w:rsidR="00595BCE" w:rsidRDefault="00595BC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14:paraId="6F4F6F5E" w14:textId="77777777" w:rsidR="00595BCE" w:rsidRDefault="00595BCE">
    <w:pPr>
      <w:pStyle w:val="Footer"/>
      <w:tabs>
        <w:tab w:val="clear" w:pos="4320"/>
      </w:tabs>
      <w:ind w:left="180" w:hanging="18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FA010" w14:textId="77777777" w:rsidR="00595BCE" w:rsidRDefault="00595B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299F">
      <w:rPr>
        <w:rStyle w:val="PageNumber"/>
        <w:noProof/>
      </w:rPr>
      <w:t>12</w:t>
    </w:r>
    <w:r>
      <w:rPr>
        <w:rStyle w:val="PageNumber"/>
      </w:rPr>
      <w:fldChar w:fldCharType="end"/>
    </w:r>
  </w:p>
  <w:p w14:paraId="7C5C56E2" w14:textId="77777777" w:rsidR="00595BCE" w:rsidRDefault="00595BCE">
    <w:pPr>
      <w:pStyle w:val="Footer"/>
      <w:tabs>
        <w:tab w:val="clear" w:pos="4320"/>
      </w:tabs>
      <w:ind w:left="180" w:hanging="1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FBAD9" w14:textId="77777777" w:rsidR="008F6939" w:rsidRDefault="008F6939">
      <w:r>
        <w:separator/>
      </w:r>
    </w:p>
  </w:footnote>
  <w:footnote w:type="continuationSeparator" w:id="0">
    <w:p w14:paraId="0A949C89" w14:textId="77777777" w:rsidR="008F6939" w:rsidRDefault="008F6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6A18" w14:textId="77777777" w:rsidR="00595BCE" w:rsidRDefault="00595BCE">
    <w:pPr>
      <w:pStyle w:val="Header"/>
    </w:pPr>
    <w:r>
      <w:rPr>
        <w:rStyle w:val="PageNumber"/>
      </w:rPr>
      <w:t>Ovary</w:t>
    </w:r>
    <w:r>
      <w:t xml:space="preserve"> • Gynecologic</w:t>
    </w:r>
    <w: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8C266" w14:textId="599B3E87" w:rsidR="00595BCE" w:rsidRDefault="00601253" w:rsidP="000165C8">
    <w:pPr>
      <w:pStyle w:val="Header"/>
      <w:jc w:val="right"/>
      <w:rPr>
        <w:rStyle w:val="PageNumber"/>
      </w:rPr>
    </w:pPr>
    <w:r>
      <w:t xml:space="preserve">Female Reproductive </w:t>
    </w:r>
    <w:r w:rsidR="00595BCE">
      <w:t xml:space="preserve">• </w:t>
    </w:r>
    <w:r w:rsidR="00595BCE">
      <w:rPr>
        <w:rStyle w:val="PageNumber"/>
      </w:rPr>
      <w:t>Ovary, Fallopian Tube</w:t>
    </w:r>
    <w:r>
      <w:rPr>
        <w:rStyle w:val="PageNumber"/>
      </w:rPr>
      <w:t>, Peritoneum</w:t>
    </w:r>
    <w:r w:rsidR="00E27D3E">
      <w:rPr>
        <w:rStyle w:val="PageNumber"/>
      </w:rPr>
      <w:t xml:space="preserve"> </w:t>
    </w:r>
    <w:r w:rsidR="00785B79">
      <w:t xml:space="preserve">• </w:t>
    </w:r>
    <w:r>
      <w:rPr>
        <w:rStyle w:val="PageNumber"/>
      </w:rPr>
      <w:t>1.1.</w:t>
    </w:r>
    <w:r w:rsidR="005268FC">
      <w:rPr>
        <w:rStyle w:val="PageNumber"/>
      </w:rPr>
      <w:t>1</w:t>
    </w:r>
    <w:r>
      <w:rPr>
        <w:rStyle w:val="PageNumber"/>
      </w:rPr>
      <w:t>.</w:t>
    </w:r>
    <w:r w:rsidR="005268FC">
      <w:rPr>
        <w:rStyle w:val="PageNumber"/>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E4D81" w14:textId="2C45F351" w:rsidR="00595BCE" w:rsidRDefault="005268FC">
    <w:pPr>
      <w:pStyle w:val="Header"/>
      <w:rPr>
        <w:noProof/>
      </w:rPr>
    </w:pPr>
    <w:r>
      <w:rPr>
        <w:noProof/>
      </w:rPr>
      <w:drawing>
        <wp:inline distT="0" distB="0" distL="0" distR="0" wp14:anchorId="1A774CA7" wp14:editId="3A500E6B">
          <wp:extent cx="2950210" cy="501015"/>
          <wp:effectExtent l="0" t="0" r="0" b="0"/>
          <wp:docPr id="1" name="Picture 1" descr="CAP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_logo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0210" cy="501015"/>
                  </a:xfrm>
                  <a:prstGeom prst="rect">
                    <a:avLst/>
                  </a:prstGeom>
                  <a:noFill/>
                  <a:ln>
                    <a:noFill/>
                  </a:ln>
                </pic:spPr>
              </pic:pic>
            </a:graphicData>
          </a:graphic>
        </wp:inline>
      </w:drawing>
    </w:r>
  </w:p>
  <w:p w14:paraId="08C04407" w14:textId="77777777" w:rsidR="00A17287" w:rsidRPr="00AC0E8D" w:rsidRDefault="00A17287">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FB148" w14:textId="7F342657" w:rsidR="00595BCE" w:rsidRDefault="00595BCE" w:rsidP="00034258">
    <w:pPr>
      <w:pStyle w:val="Header"/>
      <w:tabs>
        <w:tab w:val="clear" w:pos="8640"/>
        <w:tab w:val="right" w:pos="10080"/>
      </w:tabs>
      <w:rPr>
        <w:rStyle w:val="PageNumber"/>
      </w:rPr>
    </w:pPr>
    <w:r>
      <w:t>CAP Approved</w:t>
    </w:r>
    <w:r>
      <w:tab/>
    </w:r>
    <w:r w:rsidR="00601253">
      <w:t>Female Reproductiv</w:t>
    </w:r>
    <w:r w:rsidR="00601253" w:rsidRPr="00FB4B56">
      <w:t xml:space="preserve">e • </w:t>
    </w:r>
    <w:r w:rsidR="00601253" w:rsidRPr="00FB4B56">
      <w:rPr>
        <w:rStyle w:val="PageNumber"/>
      </w:rPr>
      <w:t>O</w:t>
    </w:r>
    <w:r w:rsidR="00601253">
      <w:rPr>
        <w:rStyle w:val="PageNumber"/>
      </w:rPr>
      <w:t>vary, Fallopian Tube, Peritoneum</w:t>
    </w:r>
    <w:r w:rsidR="00E27D3E">
      <w:rPr>
        <w:rStyle w:val="PageNumber"/>
      </w:rPr>
      <w:t xml:space="preserve"> </w:t>
    </w:r>
    <w:r w:rsidR="00785B79">
      <w:t xml:space="preserve">• </w:t>
    </w:r>
    <w:r w:rsidR="00601253">
      <w:rPr>
        <w:rStyle w:val="PageNumber"/>
      </w:rPr>
      <w:t>1.1.</w:t>
    </w:r>
    <w:r w:rsidR="00893FBD">
      <w:rPr>
        <w:rStyle w:val="PageNumber"/>
      </w:rPr>
      <w:t>1</w:t>
    </w:r>
    <w:r w:rsidR="00601253">
      <w:rPr>
        <w:rStyle w:val="PageNumber"/>
      </w:rPr>
      <w:t>.</w:t>
    </w:r>
    <w:r w:rsidR="00893FBD">
      <w:rPr>
        <w:rStyle w:val="PageNumber"/>
      </w:rPr>
      <w:t>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6ADF5D" w14:textId="77777777" w:rsidR="00595BCE" w:rsidRDefault="00595BCE">
    <w:pPr>
      <w:pStyle w:val="Header"/>
    </w:pPr>
    <w:r>
      <w:rPr>
        <w:rStyle w:val="PageNumber"/>
      </w:rPr>
      <w:t>Ovary</w:t>
    </w:r>
    <w:r>
      <w:t xml:space="preserve"> • Gynecologic</w:t>
    </w:r>
    <w:r>
      <w:tab/>
    </w:r>
    <w:proofErr w:type="gramStart"/>
    <w:r>
      <w:t>For</w:t>
    </w:r>
    <w:proofErr w:type="gramEnd"/>
    <w: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B3574" w14:textId="0E0A6588" w:rsidR="00034258" w:rsidRPr="00624216" w:rsidRDefault="00595BCE" w:rsidP="00624216">
    <w:pPr>
      <w:pStyle w:val="Header"/>
      <w:tabs>
        <w:tab w:val="clear" w:pos="8640"/>
        <w:tab w:val="right" w:pos="3330"/>
        <w:tab w:val="left" w:pos="3600"/>
      </w:tabs>
    </w:pPr>
    <w:r>
      <w:t>Background Documentation</w:t>
    </w:r>
    <w:r>
      <w:tab/>
    </w:r>
    <w:r w:rsidR="00034258">
      <w:tab/>
      <w:t xml:space="preserve">Female Reproductive • </w:t>
    </w:r>
    <w:r w:rsidR="00034258" w:rsidRPr="00624216">
      <w:t>Ovary, Fallopian Tube, Peritoneum</w:t>
    </w:r>
    <w:r w:rsidR="00E27D3E">
      <w:t xml:space="preserve"> </w:t>
    </w:r>
    <w:r w:rsidR="00785B79">
      <w:t xml:space="preserve">• </w:t>
    </w:r>
    <w:r w:rsidR="00034258" w:rsidRPr="00624216">
      <w:t>1.1.</w:t>
    </w:r>
    <w:r w:rsidR="00893FBD">
      <w:t>1</w:t>
    </w:r>
    <w:r w:rsidR="00034258" w:rsidRPr="00624216">
      <w:t>.</w:t>
    </w:r>
    <w:r w:rsidR="00893FBD">
      <w:t>0</w:t>
    </w:r>
  </w:p>
  <w:p w14:paraId="3D4E5318" w14:textId="77777777" w:rsidR="00595BCE" w:rsidRPr="003C75EF" w:rsidRDefault="00595BCE" w:rsidP="00624216">
    <w:pPr>
      <w:pStyle w:val="Header"/>
      <w:tabs>
        <w:tab w:val="clear" w:pos="8640"/>
        <w:tab w:val="right" w:pos="10080"/>
      </w:tabs>
      <w:rPr>
        <w:b w:val="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40654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611146"/>
    <w:multiLevelType w:val="hybridMultilevel"/>
    <w:tmpl w:val="F5E86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C2F06"/>
    <w:multiLevelType w:val="hybridMultilevel"/>
    <w:tmpl w:val="FE92C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57F1C"/>
    <w:multiLevelType w:val="hybridMultilevel"/>
    <w:tmpl w:val="F62A7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04E61"/>
    <w:multiLevelType w:val="hybridMultilevel"/>
    <w:tmpl w:val="E6C8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1827D0"/>
    <w:multiLevelType w:val="hybridMultilevel"/>
    <w:tmpl w:val="C8947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FE424F"/>
    <w:multiLevelType w:val="hybridMultilevel"/>
    <w:tmpl w:val="B9407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16BB2"/>
    <w:multiLevelType w:val="hybridMultilevel"/>
    <w:tmpl w:val="A9E65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BA0EEB"/>
    <w:multiLevelType w:val="hybridMultilevel"/>
    <w:tmpl w:val="2DDC9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E0503"/>
    <w:multiLevelType w:val="hybridMultilevel"/>
    <w:tmpl w:val="EE6AF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06B3B"/>
    <w:multiLevelType w:val="hybridMultilevel"/>
    <w:tmpl w:val="78C2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7421A0"/>
    <w:multiLevelType w:val="hybridMultilevel"/>
    <w:tmpl w:val="85B2906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67E7F"/>
    <w:multiLevelType w:val="hybridMultilevel"/>
    <w:tmpl w:val="4E849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E7BC0"/>
    <w:multiLevelType w:val="hybridMultilevel"/>
    <w:tmpl w:val="2C3EA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036798"/>
    <w:multiLevelType w:val="hybridMultilevel"/>
    <w:tmpl w:val="F200A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F195723"/>
    <w:multiLevelType w:val="hybridMultilevel"/>
    <w:tmpl w:val="732AA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44F93913"/>
    <w:multiLevelType w:val="hybridMultilevel"/>
    <w:tmpl w:val="1846A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C4FF9"/>
    <w:multiLevelType w:val="hybridMultilevel"/>
    <w:tmpl w:val="2B442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B53FEF"/>
    <w:multiLevelType w:val="hybridMultilevel"/>
    <w:tmpl w:val="8B76A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AC40B6"/>
    <w:multiLevelType w:val="hybridMultilevel"/>
    <w:tmpl w:val="2C82F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3F41D9"/>
    <w:multiLevelType w:val="hybridMultilevel"/>
    <w:tmpl w:val="76F63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5826B2"/>
    <w:multiLevelType w:val="hybridMultilevel"/>
    <w:tmpl w:val="CDB67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22FA3"/>
    <w:multiLevelType w:val="hybridMultilevel"/>
    <w:tmpl w:val="88E41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C628A7"/>
    <w:multiLevelType w:val="hybridMultilevel"/>
    <w:tmpl w:val="7C2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2E101D"/>
    <w:multiLevelType w:val="hybridMultilevel"/>
    <w:tmpl w:val="BC30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827B91"/>
    <w:multiLevelType w:val="hybridMultilevel"/>
    <w:tmpl w:val="5BA07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0F000B0"/>
    <w:multiLevelType w:val="hybridMultilevel"/>
    <w:tmpl w:val="6E4A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276F66"/>
    <w:multiLevelType w:val="hybridMultilevel"/>
    <w:tmpl w:val="05A4C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AC626E"/>
    <w:multiLevelType w:val="hybridMultilevel"/>
    <w:tmpl w:val="37227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1641D"/>
    <w:multiLevelType w:val="hybridMultilevel"/>
    <w:tmpl w:val="6C209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3"/>
  </w:num>
  <w:num w:numId="4">
    <w:abstractNumId w:val="27"/>
  </w:num>
  <w:num w:numId="5">
    <w:abstractNumId w:val="5"/>
  </w:num>
  <w:num w:numId="6">
    <w:abstractNumId w:val="26"/>
  </w:num>
  <w:num w:numId="7">
    <w:abstractNumId w:val="18"/>
  </w:num>
  <w:num w:numId="8">
    <w:abstractNumId w:val="24"/>
  </w:num>
  <w:num w:numId="9">
    <w:abstractNumId w:val="15"/>
  </w:num>
  <w:num w:numId="10">
    <w:abstractNumId w:val="9"/>
  </w:num>
  <w:num w:numId="11">
    <w:abstractNumId w:val="2"/>
  </w:num>
  <w:num w:numId="12">
    <w:abstractNumId w:val="8"/>
  </w:num>
  <w:num w:numId="13">
    <w:abstractNumId w:val="30"/>
  </w:num>
  <w:num w:numId="14">
    <w:abstractNumId w:val="22"/>
  </w:num>
  <w:num w:numId="15">
    <w:abstractNumId w:val="11"/>
  </w:num>
  <w:num w:numId="16">
    <w:abstractNumId w:val="28"/>
  </w:num>
  <w:num w:numId="17">
    <w:abstractNumId w:val="17"/>
  </w:num>
  <w:num w:numId="18">
    <w:abstractNumId w:val="4"/>
  </w:num>
  <w:num w:numId="19">
    <w:abstractNumId w:val="12"/>
  </w:num>
  <w:num w:numId="20">
    <w:abstractNumId w:val="13"/>
  </w:num>
  <w:num w:numId="21">
    <w:abstractNumId w:val="1"/>
  </w:num>
  <w:num w:numId="22">
    <w:abstractNumId w:val="23"/>
  </w:num>
  <w:num w:numId="23">
    <w:abstractNumId w:val="29"/>
  </w:num>
  <w:num w:numId="24">
    <w:abstractNumId w:val="19"/>
  </w:num>
  <w:num w:numId="25">
    <w:abstractNumId w:val="6"/>
  </w:num>
  <w:num w:numId="26">
    <w:abstractNumId w:val="25"/>
  </w:num>
  <w:num w:numId="27">
    <w:abstractNumId w:val="21"/>
  </w:num>
  <w:num w:numId="28">
    <w:abstractNumId w:val="10"/>
  </w:num>
  <w:num w:numId="29">
    <w:abstractNumId w:val="16"/>
  </w:num>
  <w:num w:numId="30">
    <w:abstractNumId w:val="0"/>
  </w:num>
  <w:num w:numId="31">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DI3NTc1tDC3MDIyMjFU0lEKTi0uzszPAykwrQUARNOClCwAAAA="/>
    <w:docVar w:name="EN_Lib_Name_List_Name" w:val="15esther Copy.enl"/>
  </w:docVars>
  <w:rsids>
    <w:rsidRoot w:val="00265690"/>
    <w:rsid w:val="00001917"/>
    <w:rsid w:val="00001E97"/>
    <w:rsid w:val="000028EC"/>
    <w:rsid w:val="00004E52"/>
    <w:rsid w:val="00005C08"/>
    <w:rsid w:val="0000724B"/>
    <w:rsid w:val="000073CA"/>
    <w:rsid w:val="00015144"/>
    <w:rsid w:val="000165C8"/>
    <w:rsid w:val="000213C2"/>
    <w:rsid w:val="00021E64"/>
    <w:rsid w:val="00034258"/>
    <w:rsid w:val="00036142"/>
    <w:rsid w:val="00037708"/>
    <w:rsid w:val="00040E7F"/>
    <w:rsid w:val="00045DC8"/>
    <w:rsid w:val="00047EF8"/>
    <w:rsid w:val="00050E9F"/>
    <w:rsid w:val="00051B98"/>
    <w:rsid w:val="00051CFB"/>
    <w:rsid w:val="00054118"/>
    <w:rsid w:val="00055D76"/>
    <w:rsid w:val="00062AC5"/>
    <w:rsid w:val="00063C6F"/>
    <w:rsid w:val="000650FA"/>
    <w:rsid w:val="00065A95"/>
    <w:rsid w:val="00075091"/>
    <w:rsid w:val="00081DEA"/>
    <w:rsid w:val="0008268A"/>
    <w:rsid w:val="00084E44"/>
    <w:rsid w:val="00092B2F"/>
    <w:rsid w:val="00095A9E"/>
    <w:rsid w:val="000962AF"/>
    <w:rsid w:val="000A2440"/>
    <w:rsid w:val="000A59D6"/>
    <w:rsid w:val="000B03E3"/>
    <w:rsid w:val="000B1E75"/>
    <w:rsid w:val="000B4695"/>
    <w:rsid w:val="000C1334"/>
    <w:rsid w:val="000C582C"/>
    <w:rsid w:val="000C7E06"/>
    <w:rsid w:val="000D3A7F"/>
    <w:rsid w:val="000D7A82"/>
    <w:rsid w:val="000E0FA8"/>
    <w:rsid w:val="000E2B62"/>
    <w:rsid w:val="000F38E0"/>
    <w:rsid w:val="000F6BFF"/>
    <w:rsid w:val="000F77EC"/>
    <w:rsid w:val="0010601C"/>
    <w:rsid w:val="0010611B"/>
    <w:rsid w:val="00107715"/>
    <w:rsid w:val="00114D99"/>
    <w:rsid w:val="00116421"/>
    <w:rsid w:val="00116F26"/>
    <w:rsid w:val="00121B48"/>
    <w:rsid w:val="00122DD2"/>
    <w:rsid w:val="0012711E"/>
    <w:rsid w:val="001306CA"/>
    <w:rsid w:val="001372AE"/>
    <w:rsid w:val="00141CED"/>
    <w:rsid w:val="00141F7D"/>
    <w:rsid w:val="00144175"/>
    <w:rsid w:val="001448D0"/>
    <w:rsid w:val="00145EAC"/>
    <w:rsid w:val="00145EDC"/>
    <w:rsid w:val="0015184B"/>
    <w:rsid w:val="00152FED"/>
    <w:rsid w:val="00156606"/>
    <w:rsid w:val="00157B7B"/>
    <w:rsid w:val="001622D0"/>
    <w:rsid w:val="001660FE"/>
    <w:rsid w:val="00166498"/>
    <w:rsid w:val="001735C2"/>
    <w:rsid w:val="00173A6C"/>
    <w:rsid w:val="0017458C"/>
    <w:rsid w:val="00174E57"/>
    <w:rsid w:val="00176781"/>
    <w:rsid w:val="00181492"/>
    <w:rsid w:val="001848BC"/>
    <w:rsid w:val="00191548"/>
    <w:rsid w:val="001A137C"/>
    <w:rsid w:val="001B053C"/>
    <w:rsid w:val="001B1C8E"/>
    <w:rsid w:val="001B23C1"/>
    <w:rsid w:val="001B2BC6"/>
    <w:rsid w:val="001B5124"/>
    <w:rsid w:val="001B77E5"/>
    <w:rsid w:val="001D0438"/>
    <w:rsid w:val="001D0FE3"/>
    <w:rsid w:val="001D1022"/>
    <w:rsid w:val="001D1485"/>
    <w:rsid w:val="001D55CB"/>
    <w:rsid w:val="001D702C"/>
    <w:rsid w:val="001E1365"/>
    <w:rsid w:val="001E4E2E"/>
    <w:rsid w:val="001E56EB"/>
    <w:rsid w:val="001E6220"/>
    <w:rsid w:val="001F36A3"/>
    <w:rsid w:val="00203C0F"/>
    <w:rsid w:val="0020667D"/>
    <w:rsid w:val="00206F05"/>
    <w:rsid w:val="0020766E"/>
    <w:rsid w:val="00212114"/>
    <w:rsid w:val="002157E9"/>
    <w:rsid w:val="00216AA4"/>
    <w:rsid w:val="00216C8B"/>
    <w:rsid w:val="00217B63"/>
    <w:rsid w:val="00217F55"/>
    <w:rsid w:val="002203EF"/>
    <w:rsid w:val="0022097C"/>
    <w:rsid w:val="00220CBC"/>
    <w:rsid w:val="002255ED"/>
    <w:rsid w:val="00234227"/>
    <w:rsid w:val="002413AE"/>
    <w:rsid w:val="002430F4"/>
    <w:rsid w:val="0024364E"/>
    <w:rsid w:val="00244685"/>
    <w:rsid w:val="00246EF9"/>
    <w:rsid w:val="002471B0"/>
    <w:rsid w:val="00251464"/>
    <w:rsid w:val="0025214A"/>
    <w:rsid w:val="00254EE9"/>
    <w:rsid w:val="00254FA3"/>
    <w:rsid w:val="0025506D"/>
    <w:rsid w:val="00262E78"/>
    <w:rsid w:val="002645DF"/>
    <w:rsid w:val="00265690"/>
    <w:rsid w:val="00267F52"/>
    <w:rsid w:val="00273EB1"/>
    <w:rsid w:val="00273F7C"/>
    <w:rsid w:val="002760FE"/>
    <w:rsid w:val="002765AB"/>
    <w:rsid w:val="00281544"/>
    <w:rsid w:val="0028740B"/>
    <w:rsid w:val="002877B8"/>
    <w:rsid w:val="00291DFF"/>
    <w:rsid w:val="0029244E"/>
    <w:rsid w:val="00292FB0"/>
    <w:rsid w:val="00292FF5"/>
    <w:rsid w:val="00295CEB"/>
    <w:rsid w:val="002A0849"/>
    <w:rsid w:val="002A3CE3"/>
    <w:rsid w:val="002B2667"/>
    <w:rsid w:val="002B30C0"/>
    <w:rsid w:val="002B3690"/>
    <w:rsid w:val="002B3C7A"/>
    <w:rsid w:val="002B650E"/>
    <w:rsid w:val="002B69A0"/>
    <w:rsid w:val="002C07C3"/>
    <w:rsid w:val="002C299F"/>
    <w:rsid w:val="002C3883"/>
    <w:rsid w:val="002C7617"/>
    <w:rsid w:val="002C7D81"/>
    <w:rsid w:val="002D33D1"/>
    <w:rsid w:val="002D60D8"/>
    <w:rsid w:val="002E0402"/>
    <w:rsid w:val="002E10D0"/>
    <w:rsid w:val="002E3F19"/>
    <w:rsid w:val="002E6436"/>
    <w:rsid w:val="002E7B47"/>
    <w:rsid w:val="002F10DB"/>
    <w:rsid w:val="002F1420"/>
    <w:rsid w:val="002F257A"/>
    <w:rsid w:val="002F3B18"/>
    <w:rsid w:val="002F53BD"/>
    <w:rsid w:val="00300FC7"/>
    <w:rsid w:val="00302612"/>
    <w:rsid w:val="00313671"/>
    <w:rsid w:val="003137FD"/>
    <w:rsid w:val="00313A25"/>
    <w:rsid w:val="00314D97"/>
    <w:rsid w:val="00320BD0"/>
    <w:rsid w:val="00321F3E"/>
    <w:rsid w:val="00323835"/>
    <w:rsid w:val="00325471"/>
    <w:rsid w:val="003278BD"/>
    <w:rsid w:val="00331B1B"/>
    <w:rsid w:val="00352C47"/>
    <w:rsid w:val="003561AB"/>
    <w:rsid w:val="003568E4"/>
    <w:rsid w:val="00356EC2"/>
    <w:rsid w:val="00357745"/>
    <w:rsid w:val="00360ACE"/>
    <w:rsid w:val="00361A8D"/>
    <w:rsid w:val="00362044"/>
    <w:rsid w:val="003625D9"/>
    <w:rsid w:val="003642D7"/>
    <w:rsid w:val="00367891"/>
    <w:rsid w:val="00370B23"/>
    <w:rsid w:val="003825F0"/>
    <w:rsid w:val="003840C7"/>
    <w:rsid w:val="00385CC2"/>
    <w:rsid w:val="00390CF8"/>
    <w:rsid w:val="00391B6E"/>
    <w:rsid w:val="003A6EA1"/>
    <w:rsid w:val="003A76EC"/>
    <w:rsid w:val="003B0199"/>
    <w:rsid w:val="003C75EF"/>
    <w:rsid w:val="003D037B"/>
    <w:rsid w:val="003E504A"/>
    <w:rsid w:val="003F1BC0"/>
    <w:rsid w:val="003F3043"/>
    <w:rsid w:val="004017B6"/>
    <w:rsid w:val="00401BD9"/>
    <w:rsid w:val="00402971"/>
    <w:rsid w:val="0040716E"/>
    <w:rsid w:val="00412683"/>
    <w:rsid w:val="00412ED9"/>
    <w:rsid w:val="00414E40"/>
    <w:rsid w:val="00416C48"/>
    <w:rsid w:val="00422313"/>
    <w:rsid w:val="0043027B"/>
    <w:rsid w:val="0043313A"/>
    <w:rsid w:val="00435973"/>
    <w:rsid w:val="004478DD"/>
    <w:rsid w:val="00455FEF"/>
    <w:rsid w:val="0046459F"/>
    <w:rsid w:val="004647E9"/>
    <w:rsid w:val="00470AC2"/>
    <w:rsid w:val="0047251B"/>
    <w:rsid w:val="00474B7A"/>
    <w:rsid w:val="00475C01"/>
    <w:rsid w:val="00476BF1"/>
    <w:rsid w:val="004777ED"/>
    <w:rsid w:val="00480D0A"/>
    <w:rsid w:val="00490E98"/>
    <w:rsid w:val="004B6E5E"/>
    <w:rsid w:val="004B7E0E"/>
    <w:rsid w:val="004B7F3E"/>
    <w:rsid w:val="004D27EC"/>
    <w:rsid w:val="004D7752"/>
    <w:rsid w:val="004F0957"/>
    <w:rsid w:val="004F2B09"/>
    <w:rsid w:val="00502046"/>
    <w:rsid w:val="00506525"/>
    <w:rsid w:val="00506630"/>
    <w:rsid w:val="00507609"/>
    <w:rsid w:val="0051096D"/>
    <w:rsid w:val="005157F8"/>
    <w:rsid w:val="005172A8"/>
    <w:rsid w:val="005238AC"/>
    <w:rsid w:val="0052551A"/>
    <w:rsid w:val="005268FC"/>
    <w:rsid w:val="00532729"/>
    <w:rsid w:val="00533855"/>
    <w:rsid w:val="00534FF9"/>
    <w:rsid w:val="00537363"/>
    <w:rsid w:val="0054077C"/>
    <w:rsid w:val="00543BE5"/>
    <w:rsid w:val="00545158"/>
    <w:rsid w:val="0055604D"/>
    <w:rsid w:val="00556C43"/>
    <w:rsid w:val="00560DF0"/>
    <w:rsid w:val="00561347"/>
    <w:rsid w:val="005616A2"/>
    <w:rsid w:val="00563CA3"/>
    <w:rsid w:val="00565CBA"/>
    <w:rsid w:val="005726F5"/>
    <w:rsid w:val="005727DE"/>
    <w:rsid w:val="005846E0"/>
    <w:rsid w:val="00590A10"/>
    <w:rsid w:val="00592665"/>
    <w:rsid w:val="00595BCE"/>
    <w:rsid w:val="0059608A"/>
    <w:rsid w:val="005A12F4"/>
    <w:rsid w:val="005A4C27"/>
    <w:rsid w:val="005A5501"/>
    <w:rsid w:val="005A7AEC"/>
    <w:rsid w:val="005B161A"/>
    <w:rsid w:val="005B293D"/>
    <w:rsid w:val="005B4347"/>
    <w:rsid w:val="005B6AAF"/>
    <w:rsid w:val="005B6ED4"/>
    <w:rsid w:val="005C045C"/>
    <w:rsid w:val="005C0B9E"/>
    <w:rsid w:val="005C26C6"/>
    <w:rsid w:val="005C4FA9"/>
    <w:rsid w:val="005D4DE4"/>
    <w:rsid w:val="005D5B36"/>
    <w:rsid w:val="005E5A15"/>
    <w:rsid w:val="005F0229"/>
    <w:rsid w:val="005F0E15"/>
    <w:rsid w:val="005F3BAD"/>
    <w:rsid w:val="005F402D"/>
    <w:rsid w:val="00600EAF"/>
    <w:rsid w:val="00601253"/>
    <w:rsid w:val="00602ECA"/>
    <w:rsid w:val="00604470"/>
    <w:rsid w:val="00616BCD"/>
    <w:rsid w:val="0061739E"/>
    <w:rsid w:val="00620007"/>
    <w:rsid w:val="00624216"/>
    <w:rsid w:val="006273DC"/>
    <w:rsid w:val="006340AC"/>
    <w:rsid w:val="00645195"/>
    <w:rsid w:val="00645801"/>
    <w:rsid w:val="00651E36"/>
    <w:rsid w:val="006541BB"/>
    <w:rsid w:val="00654ED9"/>
    <w:rsid w:val="006726C4"/>
    <w:rsid w:val="00672E13"/>
    <w:rsid w:val="00673DCF"/>
    <w:rsid w:val="00676B44"/>
    <w:rsid w:val="00685B58"/>
    <w:rsid w:val="006913C7"/>
    <w:rsid w:val="0069311C"/>
    <w:rsid w:val="00694B0F"/>
    <w:rsid w:val="00696313"/>
    <w:rsid w:val="006A03E9"/>
    <w:rsid w:val="006A11AF"/>
    <w:rsid w:val="006A14E4"/>
    <w:rsid w:val="006A358C"/>
    <w:rsid w:val="006A5E93"/>
    <w:rsid w:val="006A75BE"/>
    <w:rsid w:val="006A7954"/>
    <w:rsid w:val="006B07F6"/>
    <w:rsid w:val="006D7934"/>
    <w:rsid w:val="006E06BB"/>
    <w:rsid w:val="006E4289"/>
    <w:rsid w:val="006E44A1"/>
    <w:rsid w:val="006F1B04"/>
    <w:rsid w:val="006F5DD8"/>
    <w:rsid w:val="006F608A"/>
    <w:rsid w:val="006F6BEE"/>
    <w:rsid w:val="0070159A"/>
    <w:rsid w:val="00705EB3"/>
    <w:rsid w:val="007146E4"/>
    <w:rsid w:val="00715890"/>
    <w:rsid w:val="00734DE7"/>
    <w:rsid w:val="0073610B"/>
    <w:rsid w:val="007400D4"/>
    <w:rsid w:val="0074375D"/>
    <w:rsid w:val="00744890"/>
    <w:rsid w:val="007519E8"/>
    <w:rsid w:val="007522B3"/>
    <w:rsid w:val="00752BE7"/>
    <w:rsid w:val="007623BE"/>
    <w:rsid w:val="007630AE"/>
    <w:rsid w:val="00764A97"/>
    <w:rsid w:val="00765BD4"/>
    <w:rsid w:val="0077156D"/>
    <w:rsid w:val="007736D3"/>
    <w:rsid w:val="00774F41"/>
    <w:rsid w:val="00776394"/>
    <w:rsid w:val="00776446"/>
    <w:rsid w:val="007805E1"/>
    <w:rsid w:val="00785000"/>
    <w:rsid w:val="00785B79"/>
    <w:rsid w:val="00785B98"/>
    <w:rsid w:val="007873F8"/>
    <w:rsid w:val="00794C3E"/>
    <w:rsid w:val="00796215"/>
    <w:rsid w:val="00797AFA"/>
    <w:rsid w:val="007A3929"/>
    <w:rsid w:val="007A67E7"/>
    <w:rsid w:val="007C094F"/>
    <w:rsid w:val="007C2CF9"/>
    <w:rsid w:val="007D074E"/>
    <w:rsid w:val="007D7C42"/>
    <w:rsid w:val="007E0350"/>
    <w:rsid w:val="007E106D"/>
    <w:rsid w:val="007E2FA7"/>
    <w:rsid w:val="007E4EFA"/>
    <w:rsid w:val="007E57A7"/>
    <w:rsid w:val="007E6FDB"/>
    <w:rsid w:val="007F4C04"/>
    <w:rsid w:val="00801970"/>
    <w:rsid w:val="0080579C"/>
    <w:rsid w:val="00806451"/>
    <w:rsid w:val="0080786A"/>
    <w:rsid w:val="00807A5A"/>
    <w:rsid w:val="0081008B"/>
    <w:rsid w:val="0081092F"/>
    <w:rsid w:val="00810D63"/>
    <w:rsid w:val="00810FBE"/>
    <w:rsid w:val="00812668"/>
    <w:rsid w:val="0081337B"/>
    <w:rsid w:val="00817797"/>
    <w:rsid w:val="008202B8"/>
    <w:rsid w:val="00827DBF"/>
    <w:rsid w:val="0083218B"/>
    <w:rsid w:val="008328C7"/>
    <w:rsid w:val="0083434D"/>
    <w:rsid w:val="00834DAE"/>
    <w:rsid w:val="00835FE4"/>
    <w:rsid w:val="00836B06"/>
    <w:rsid w:val="00837814"/>
    <w:rsid w:val="00840BB1"/>
    <w:rsid w:val="008413E2"/>
    <w:rsid w:val="00845034"/>
    <w:rsid w:val="00851C9A"/>
    <w:rsid w:val="0086194D"/>
    <w:rsid w:val="00862F42"/>
    <w:rsid w:val="00867A13"/>
    <w:rsid w:val="00873E2D"/>
    <w:rsid w:val="00880D51"/>
    <w:rsid w:val="008850AD"/>
    <w:rsid w:val="00885E72"/>
    <w:rsid w:val="008904C1"/>
    <w:rsid w:val="00893FBD"/>
    <w:rsid w:val="00894807"/>
    <w:rsid w:val="00894916"/>
    <w:rsid w:val="00897249"/>
    <w:rsid w:val="00897B61"/>
    <w:rsid w:val="008A3529"/>
    <w:rsid w:val="008A44F5"/>
    <w:rsid w:val="008A4FAF"/>
    <w:rsid w:val="008A76B3"/>
    <w:rsid w:val="008A78A7"/>
    <w:rsid w:val="008B0E46"/>
    <w:rsid w:val="008B1B96"/>
    <w:rsid w:val="008B41D3"/>
    <w:rsid w:val="008B6771"/>
    <w:rsid w:val="008C27FF"/>
    <w:rsid w:val="008C4043"/>
    <w:rsid w:val="008D1C0C"/>
    <w:rsid w:val="008D4B9B"/>
    <w:rsid w:val="008D584E"/>
    <w:rsid w:val="008E1D4F"/>
    <w:rsid w:val="008E2C9C"/>
    <w:rsid w:val="008E6AF0"/>
    <w:rsid w:val="008E6F24"/>
    <w:rsid w:val="008F502A"/>
    <w:rsid w:val="008F6939"/>
    <w:rsid w:val="008F6B10"/>
    <w:rsid w:val="00900F63"/>
    <w:rsid w:val="00906264"/>
    <w:rsid w:val="009070E4"/>
    <w:rsid w:val="00907447"/>
    <w:rsid w:val="0091254E"/>
    <w:rsid w:val="00913C78"/>
    <w:rsid w:val="00917596"/>
    <w:rsid w:val="0092025A"/>
    <w:rsid w:val="00921C54"/>
    <w:rsid w:val="00924E36"/>
    <w:rsid w:val="00930ABF"/>
    <w:rsid w:val="0093253D"/>
    <w:rsid w:val="00932CE0"/>
    <w:rsid w:val="009346DA"/>
    <w:rsid w:val="0093470E"/>
    <w:rsid w:val="00935A89"/>
    <w:rsid w:val="00936E5B"/>
    <w:rsid w:val="00941A35"/>
    <w:rsid w:val="00947303"/>
    <w:rsid w:val="00947942"/>
    <w:rsid w:val="00951513"/>
    <w:rsid w:val="00956DEF"/>
    <w:rsid w:val="00963AD9"/>
    <w:rsid w:val="009660AA"/>
    <w:rsid w:val="00966547"/>
    <w:rsid w:val="0096679C"/>
    <w:rsid w:val="00967358"/>
    <w:rsid w:val="0096746B"/>
    <w:rsid w:val="0096756C"/>
    <w:rsid w:val="009711E8"/>
    <w:rsid w:val="0097674C"/>
    <w:rsid w:val="00977532"/>
    <w:rsid w:val="00981EE4"/>
    <w:rsid w:val="009825B8"/>
    <w:rsid w:val="00982D53"/>
    <w:rsid w:val="009845D8"/>
    <w:rsid w:val="00986FD8"/>
    <w:rsid w:val="00987200"/>
    <w:rsid w:val="00991D4E"/>
    <w:rsid w:val="009935C8"/>
    <w:rsid w:val="009970F3"/>
    <w:rsid w:val="009A2103"/>
    <w:rsid w:val="009A3FB6"/>
    <w:rsid w:val="009A6662"/>
    <w:rsid w:val="009B78B7"/>
    <w:rsid w:val="009B7CD3"/>
    <w:rsid w:val="009C0C87"/>
    <w:rsid w:val="009C1F25"/>
    <w:rsid w:val="009C2B42"/>
    <w:rsid w:val="009C40E0"/>
    <w:rsid w:val="009D10E0"/>
    <w:rsid w:val="009D2419"/>
    <w:rsid w:val="009D7380"/>
    <w:rsid w:val="009D744D"/>
    <w:rsid w:val="009E1A85"/>
    <w:rsid w:val="009E1F3D"/>
    <w:rsid w:val="009E20BF"/>
    <w:rsid w:val="009E701E"/>
    <w:rsid w:val="009F3E02"/>
    <w:rsid w:val="009F577A"/>
    <w:rsid w:val="009F768A"/>
    <w:rsid w:val="00A01D5D"/>
    <w:rsid w:val="00A13452"/>
    <w:rsid w:val="00A17287"/>
    <w:rsid w:val="00A17801"/>
    <w:rsid w:val="00A21B4D"/>
    <w:rsid w:val="00A30C0C"/>
    <w:rsid w:val="00A32618"/>
    <w:rsid w:val="00A35C9A"/>
    <w:rsid w:val="00A3680E"/>
    <w:rsid w:val="00A37917"/>
    <w:rsid w:val="00A4013A"/>
    <w:rsid w:val="00A41C9E"/>
    <w:rsid w:val="00A45156"/>
    <w:rsid w:val="00A52A1B"/>
    <w:rsid w:val="00A53FF7"/>
    <w:rsid w:val="00A56380"/>
    <w:rsid w:val="00A5720F"/>
    <w:rsid w:val="00A65910"/>
    <w:rsid w:val="00A67FED"/>
    <w:rsid w:val="00A71A48"/>
    <w:rsid w:val="00A74AED"/>
    <w:rsid w:val="00A763E1"/>
    <w:rsid w:val="00A804D4"/>
    <w:rsid w:val="00A81F47"/>
    <w:rsid w:val="00A82602"/>
    <w:rsid w:val="00A83551"/>
    <w:rsid w:val="00A908A1"/>
    <w:rsid w:val="00A929CB"/>
    <w:rsid w:val="00A92FE7"/>
    <w:rsid w:val="00A97FF4"/>
    <w:rsid w:val="00AA001C"/>
    <w:rsid w:val="00AA07BA"/>
    <w:rsid w:val="00AA10A1"/>
    <w:rsid w:val="00AA5887"/>
    <w:rsid w:val="00AA5A01"/>
    <w:rsid w:val="00AB0AA3"/>
    <w:rsid w:val="00AB250C"/>
    <w:rsid w:val="00AB5982"/>
    <w:rsid w:val="00AC0E8D"/>
    <w:rsid w:val="00AC1A30"/>
    <w:rsid w:val="00AC430E"/>
    <w:rsid w:val="00AD0532"/>
    <w:rsid w:val="00AD6E5C"/>
    <w:rsid w:val="00AE4BDA"/>
    <w:rsid w:val="00AE62A4"/>
    <w:rsid w:val="00AE7D20"/>
    <w:rsid w:val="00AF1AD9"/>
    <w:rsid w:val="00B02118"/>
    <w:rsid w:val="00B0247B"/>
    <w:rsid w:val="00B0394F"/>
    <w:rsid w:val="00B048A0"/>
    <w:rsid w:val="00B16B69"/>
    <w:rsid w:val="00B2149F"/>
    <w:rsid w:val="00B23909"/>
    <w:rsid w:val="00B23D93"/>
    <w:rsid w:val="00B30B4D"/>
    <w:rsid w:val="00B35AAA"/>
    <w:rsid w:val="00B368A6"/>
    <w:rsid w:val="00B37CCB"/>
    <w:rsid w:val="00B47230"/>
    <w:rsid w:val="00B50135"/>
    <w:rsid w:val="00B510CB"/>
    <w:rsid w:val="00B64ABB"/>
    <w:rsid w:val="00B67CBB"/>
    <w:rsid w:val="00B71380"/>
    <w:rsid w:val="00B7228A"/>
    <w:rsid w:val="00B773F2"/>
    <w:rsid w:val="00B838AD"/>
    <w:rsid w:val="00B84D76"/>
    <w:rsid w:val="00B86827"/>
    <w:rsid w:val="00B9030A"/>
    <w:rsid w:val="00B934A6"/>
    <w:rsid w:val="00B97A07"/>
    <w:rsid w:val="00B97C0B"/>
    <w:rsid w:val="00BA259C"/>
    <w:rsid w:val="00BA30B3"/>
    <w:rsid w:val="00BA36BF"/>
    <w:rsid w:val="00BA501A"/>
    <w:rsid w:val="00BA55A6"/>
    <w:rsid w:val="00BB112F"/>
    <w:rsid w:val="00BB124F"/>
    <w:rsid w:val="00BB13AC"/>
    <w:rsid w:val="00BC1E3D"/>
    <w:rsid w:val="00BC259B"/>
    <w:rsid w:val="00BC3481"/>
    <w:rsid w:val="00BD203E"/>
    <w:rsid w:val="00BD36CD"/>
    <w:rsid w:val="00BD564F"/>
    <w:rsid w:val="00BE135D"/>
    <w:rsid w:val="00BE2013"/>
    <w:rsid w:val="00BE6A0E"/>
    <w:rsid w:val="00BF4D6A"/>
    <w:rsid w:val="00BF63CC"/>
    <w:rsid w:val="00C049B0"/>
    <w:rsid w:val="00C06CB1"/>
    <w:rsid w:val="00C21442"/>
    <w:rsid w:val="00C23990"/>
    <w:rsid w:val="00C259EF"/>
    <w:rsid w:val="00C2696A"/>
    <w:rsid w:val="00C357F1"/>
    <w:rsid w:val="00C436C2"/>
    <w:rsid w:val="00C4454A"/>
    <w:rsid w:val="00C44FE4"/>
    <w:rsid w:val="00C465BE"/>
    <w:rsid w:val="00C50053"/>
    <w:rsid w:val="00C539FB"/>
    <w:rsid w:val="00C6091C"/>
    <w:rsid w:val="00C6672A"/>
    <w:rsid w:val="00C67198"/>
    <w:rsid w:val="00C72659"/>
    <w:rsid w:val="00C7614E"/>
    <w:rsid w:val="00C92598"/>
    <w:rsid w:val="00CA390C"/>
    <w:rsid w:val="00CB1E20"/>
    <w:rsid w:val="00CB6012"/>
    <w:rsid w:val="00CB64B9"/>
    <w:rsid w:val="00CB7A3B"/>
    <w:rsid w:val="00CB7CA4"/>
    <w:rsid w:val="00CC6293"/>
    <w:rsid w:val="00CD0304"/>
    <w:rsid w:val="00CD1200"/>
    <w:rsid w:val="00CD2748"/>
    <w:rsid w:val="00CD4644"/>
    <w:rsid w:val="00CD69B6"/>
    <w:rsid w:val="00CD6CCA"/>
    <w:rsid w:val="00CD7002"/>
    <w:rsid w:val="00CE169E"/>
    <w:rsid w:val="00CE7AE9"/>
    <w:rsid w:val="00CF4BC9"/>
    <w:rsid w:val="00D006C0"/>
    <w:rsid w:val="00D11761"/>
    <w:rsid w:val="00D15743"/>
    <w:rsid w:val="00D22182"/>
    <w:rsid w:val="00D260C1"/>
    <w:rsid w:val="00D3037E"/>
    <w:rsid w:val="00D303DD"/>
    <w:rsid w:val="00D3044C"/>
    <w:rsid w:val="00D31C69"/>
    <w:rsid w:val="00D33C52"/>
    <w:rsid w:val="00D36ACA"/>
    <w:rsid w:val="00D4114B"/>
    <w:rsid w:val="00D41E56"/>
    <w:rsid w:val="00D46010"/>
    <w:rsid w:val="00D46433"/>
    <w:rsid w:val="00D47EB0"/>
    <w:rsid w:val="00D50504"/>
    <w:rsid w:val="00D56263"/>
    <w:rsid w:val="00D60947"/>
    <w:rsid w:val="00D6167E"/>
    <w:rsid w:val="00D62E0E"/>
    <w:rsid w:val="00D64236"/>
    <w:rsid w:val="00D64B5F"/>
    <w:rsid w:val="00D65371"/>
    <w:rsid w:val="00D65B2F"/>
    <w:rsid w:val="00D67E04"/>
    <w:rsid w:val="00D70525"/>
    <w:rsid w:val="00D73218"/>
    <w:rsid w:val="00D73B14"/>
    <w:rsid w:val="00D80E64"/>
    <w:rsid w:val="00D81A03"/>
    <w:rsid w:val="00D81D9D"/>
    <w:rsid w:val="00D829D8"/>
    <w:rsid w:val="00D834EA"/>
    <w:rsid w:val="00D83C00"/>
    <w:rsid w:val="00D85616"/>
    <w:rsid w:val="00D87162"/>
    <w:rsid w:val="00D95CA3"/>
    <w:rsid w:val="00D976B6"/>
    <w:rsid w:val="00DA4658"/>
    <w:rsid w:val="00DA5B3F"/>
    <w:rsid w:val="00DA7E2E"/>
    <w:rsid w:val="00DB0271"/>
    <w:rsid w:val="00DB17F1"/>
    <w:rsid w:val="00DB189A"/>
    <w:rsid w:val="00DB2D51"/>
    <w:rsid w:val="00DB4739"/>
    <w:rsid w:val="00DB60C2"/>
    <w:rsid w:val="00DB60D3"/>
    <w:rsid w:val="00DC416D"/>
    <w:rsid w:val="00DD1FEC"/>
    <w:rsid w:val="00DD2989"/>
    <w:rsid w:val="00DD51C5"/>
    <w:rsid w:val="00DD63C9"/>
    <w:rsid w:val="00DE0199"/>
    <w:rsid w:val="00DE279F"/>
    <w:rsid w:val="00DE2E59"/>
    <w:rsid w:val="00DE2FFB"/>
    <w:rsid w:val="00DE311E"/>
    <w:rsid w:val="00DE5094"/>
    <w:rsid w:val="00DF2338"/>
    <w:rsid w:val="00DF2584"/>
    <w:rsid w:val="00DF6067"/>
    <w:rsid w:val="00DF67F4"/>
    <w:rsid w:val="00DF7C9D"/>
    <w:rsid w:val="00E0155A"/>
    <w:rsid w:val="00E049BB"/>
    <w:rsid w:val="00E04F17"/>
    <w:rsid w:val="00E11713"/>
    <w:rsid w:val="00E11A3D"/>
    <w:rsid w:val="00E13586"/>
    <w:rsid w:val="00E13FC4"/>
    <w:rsid w:val="00E172D7"/>
    <w:rsid w:val="00E24850"/>
    <w:rsid w:val="00E26B43"/>
    <w:rsid w:val="00E27D3E"/>
    <w:rsid w:val="00E30411"/>
    <w:rsid w:val="00E3703A"/>
    <w:rsid w:val="00E403BD"/>
    <w:rsid w:val="00E45140"/>
    <w:rsid w:val="00E54F42"/>
    <w:rsid w:val="00E64571"/>
    <w:rsid w:val="00E72301"/>
    <w:rsid w:val="00E742B8"/>
    <w:rsid w:val="00E7640D"/>
    <w:rsid w:val="00E82127"/>
    <w:rsid w:val="00E83A56"/>
    <w:rsid w:val="00E90419"/>
    <w:rsid w:val="00E937B7"/>
    <w:rsid w:val="00E9691A"/>
    <w:rsid w:val="00EA2962"/>
    <w:rsid w:val="00EB30EA"/>
    <w:rsid w:val="00EB6A30"/>
    <w:rsid w:val="00EB730A"/>
    <w:rsid w:val="00EC0E77"/>
    <w:rsid w:val="00EC3CDD"/>
    <w:rsid w:val="00EC529E"/>
    <w:rsid w:val="00ED0767"/>
    <w:rsid w:val="00ED2A48"/>
    <w:rsid w:val="00ED46C0"/>
    <w:rsid w:val="00EE0CBD"/>
    <w:rsid w:val="00EE4DE2"/>
    <w:rsid w:val="00EE6582"/>
    <w:rsid w:val="00EE7A3F"/>
    <w:rsid w:val="00EF2A08"/>
    <w:rsid w:val="00EF4A1D"/>
    <w:rsid w:val="00F000CA"/>
    <w:rsid w:val="00F01262"/>
    <w:rsid w:val="00F01E0A"/>
    <w:rsid w:val="00F01FC2"/>
    <w:rsid w:val="00F03382"/>
    <w:rsid w:val="00F0700F"/>
    <w:rsid w:val="00F1186C"/>
    <w:rsid w:val="00F12F42"/>
    <w:rsid w:val="00F1339C"/>
    <w:rsid w:val="00F1371C"/>
    <w:rsid w:val="00F14B50"/>
    <w:rsid w:val="00F170BE"/>
    <w:rsid w:val="00F17582"/>
    <w:rsid w:val="00F226ED"/>
    <w:rsid w:val="00F22FA5"/>
    <w:rsid w:val="00F258D3"/>
    <w:rsid w:val="00F33940"/>
    <w:rsid w:val="00F34F9F"/>
    <w:rsid w:val="00F3621C"/>
    <w:rsid w:val="00F36480"/>
    <w:rsid w:val="00F365F3"/>
    <w:rsid w:val="00F408EC"/>
    <w:rsid w:val="00F4182D"/>
    <w:rsid w:val="00F41AF5"/>
    <w:rsid w:val="00F42A41"/>
    <w:rsid w:val="00F42EFE"/>
    <w:rsid w:val="00F45B3D"/>
    <w:rsid w:val="00F53C3D"/>
    <w:rsid w:val="00F5505A"/>
    <w:rsid w:val="00F56100"/>
    <w:rsid w:val="00F56E8C"/>
    <w:rsid w:val="00F57BCA"/>
    <w:rsid w:val="00F6759B"/>
    <w:rsid w:val="00F67B77"/>
    <w:rsid w:val="00F709B3"/>
    <w:rsid w:val="00F724EA"/>
    <w:rsid w:val="00F72AD4"/>
    <w:rsid w:val="00F73C99"/>
    <w:rsid w:val="00F958FE"/>
    <w:rsid w:val="00F96B4F"/>
    <w:rsid w:val="00FA3462"/>
    <w:rsid w:val="00FA77FB"/>
    <w:rsid w:val="00FA7D9B"/>
    <w:rsid w:val="00FB4783"/>
    <w:rsid w:val="00FB4B56"/>
    <w:rsid w:val="00FB50F6"/>
    <w:rsid w:val="00FC61EA"/>
    <w:rsid w:val="00FD188E"/>
    <w:rsid w:val="00FD700A"/>
    <w:rsid w:val="00FD7072"/>
    <w:rsid w:val="00FE17A2"/>
    <w:rsid w:val="00FE368B"/>
    <w:rsid w:val="00FE62D5"/>
    <w:rsid w:val="00FF0898"/>
    <w:rsid w:val="00FF08F2"/>
    <w:rsid w:val="00FF316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7"/>
    <o:shapelayout v:ext="edit">
      <o:idmap v:ext="edit" data="1"/>
    </o:shapelayout>
  </w:shapeDefaults>
  <w:decimalSymbol w:val="."/>
  <w:listSeparator w:val=","/>
  <w14:docId w14:val="296172A1"/>
  <w15:chartTrackingRefBased/>
  <w15:docId w15:val="{87C26EB5-19F3-4101-AB66-A3FCFAF52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08EC"/>
    <w:rPr>
      <w:rFonts w:ascii="Arial" w:hAnsi="Arial"/>
    </w:rPr>
  </w:style>
  <w:style w:type="paragraph" w:styleId="Heading1">
    <w:name w:val="heading 1"/>
    <w:basedOn w:val="Normal"/>
    <w:next w:val="Normal"/>
    <w:qFormat/>
    <w:rsid w:val="003C75EF"/>
    <w:pPr>
      <w:keepNext/>
      <w:tabs>
        <w:tab w:val="left" w:pos="360"/>
      </w:tabs>
      <w:ind w:left="360" w:hanging="360"/>
      <w:outlineLvl w:val="0"/>
    </w:pPr>
    <w:rPr>
      <w:b/>
      <w:kern w:val="28"/>
    </w:rPr>
  </w:style>
  <w:style w:type="paragraph" w:styleId="Heading2">
    <w:name w:val="heading 2"/>
    <w:basedOn w:val="Normal"/>
    <w:next w:val="Normal"/>
    <w:qFormat/>
    <w:pPr>
      <w:keepNext/>
      <w:tabs>
        <w:tab w:val="left" w:pos="360"/>
      </w:tabs>
      <w:outlineLvl w:val="1"/>
    </w:pPr>
    <w:rPr>
      <w:rFonts w:eastAsia="Times"/>
      <w:b/>
    </w:rPr>
  </w:style>
  <w:style w:type="paragraph" w:styleId="Heading3">
    <w:name w:val="heading 3"/>
    <w:basedOn w:val="Normal"/>
    <w:next w:val="Normal"/>
    <w:link w:val="Heading3Char"/>
    <w:qFormat/>
    <w:pPr>
      <w:keepNext/>
      <w:outlineLvl w:val="2"/>
    </w:pPr>
    <w:rPr>
      <w:u w:val="single"/>
    </w:rPr>
  </w:style>
  <w:style w:type="paragraph" w:styleId="Heading4">
    <w:name w:val="heading 4"/>
    <w:basedOn w:val="Normal"/>
    <w:next w:val="Normal"/>
    <w:qFormat/>
    <w:pPr>
      <w:keepNext/>
      <w:tabs>
        <w:tab w:val="left" w:pos="1620"/>
      </w:tabs>
      <w:ind w:left="2520" w:hanging="2520"/>
      <w:outlineLvl w:val="3"/>
    </w:pPr>
    <w:rPr>
      <w:u w:val="single"/>
    </w:rPr>
  </w:style>
  <w:style w:type="paragraph" w:styleId="Heading5">
    <w:name w:val="heading 5"/>
    <w:basedOn w:val="Normal"/>
    <w:next w:val="Normal"/>
    <w:qFormat/>
    <w:pPr>
      <w:keepNext/>
      <w:outlineLvl w:val="4"/>
    </w:pPr>
    <w:rPr>
      <w:u w:val="single"/>
    </w:rPr>
  </w:style>
  <w:style w:type="paragraph" w:styleId="Heading6">
    <w:name w:val="heading 6"/>
    <w:basedOn w:val="Normal"/>
    <w:next w:val="Normal"/>
    <w:qFormat/>
    <w:pPr>
      <w:keepNext/>
      <w:spacing w:before="60"/>
      <w:jc w:val="right"/>
      <w:outlineLvl w:val="5"/>
    </w:pPr>
    <w:rPr>
      <w:i/>
      <w:sz w:val="22"/>
    </w:rPr>
  </w:style>
  <w:style w:type="paragraph" w:styleId="Heading7">
    <w:name w:val="heading 7"/>
    <w:basedOn w:val="Normal"/>
    <w:next w:val="Normal"/>
    <w:qFormat/>
    <w:pPr>
      <w:keepNext/>
      <w:widowControl w:val="0"/>
      <w:ind w:left="720"/>
      <w:outlineLvl w:val="6"/>
    </w:pPr>
  </w:style>
  <w:style w:type="paragraph" w:styleId="Heading8">
    <w:name w:val="heading 8"/>
    <w:basedOn w:val="Normal"/>
    <w:next w:val="Normal"/>
    <w:qFormat/>
    <w:pPr>
      <w:keepNext/>
      <w:widowControl w:val="0"/>
      <w:ind w:left="1080" w:hanging="1080"/>
      <w:outlineLvl w:val="7"/>
    </w:pPr>
    <w:rPr>
      <w:u w:val="single"/>
    </w:rPr>
  </w:style>
  <w:style w:type="paragraph" w:styleId="Heading9">
    <w:name w:val="heading 9"/>
    <w:basedOn w:val="Normal"/>
    <w:next w:val="Normal"/>
    <w:qFormat/>
    <w:pPr>
      <w:keepNext/>
      <w:widowControl w:val="0"/>
      <w:ind w:left="1080" w:hanging="108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sz w:val="22"/>
    </w:rPr>
  </w:style>
  <w:style w:type="paragraph" w:customStyle="1" w:styleId="Stagetext">
    <w:name w:val="Stage text"/>
    <w:basedOn w:val="Text"/>
    <w:next w:val="Text"/>
    <w:pPr>
      <w:tabs>
        <w:tab w:val="clear" w:pos="360"/>
        <w:tab w:val="clear" w:pos="720"/>
        <w:tab w:val="clear" w:pos="1440"/>
        <w:tab w:val="clear" w:pos="1800"/>
        <w:tab w:val="clear" w:pos="2160"/>
        <w:tab w:val="clear" w:pos="2520"/>
        <w:tab w:val="clear" w:pos="2880"/>
        <w:tab w:val="left" w:pos="1980"/>
      </w:tabs>
    </w:pPr>
    <w:rPr>
      <w:color w:val="auto"/>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pPr>
    <w:rPr>
      <w:color w:val="000000"/>
    </w:rPr>
  </w:style>
  <w:style w:type="paragraph" w:customStyle="1" w:styleId="4colstage">
    <w:name w:val="4 col stage"/>
    <w:basedOn w:val="Text"/>
    <w:next w:val="Text"/>
    <w:pPr>
      <w:tabs>
        <w:tab w:val="clear" w:pos="360"/>
        <w:tab w:val="clear" w:pos="720"/>
        <w:tab w:val="clear" w:pos="1080"/>
        <w:tab w:val="clear" w:pos="1800"/>
        <w:tab w:val="clear" w:pos="2520"/>
        <w:tab w:val="clear" w:pos="2880"/>
        <w:tab w:val="left" w:pos="765"/>
      </w:tabs>
    </w:pPr>
    <w:rPr>
      <w:color w:val="auto"/>
    </w:rPr>
  </w:style>
  <w:style w:type="paragraph" w:styleId="BodyText2">
    <w:name w:val="Body Text 2"/>
    <w:basedOn w:val="Normal"/>
    <w:rPr>
      <w:i/>
    </w:rPr>
  </w:style>
  <w:style w:type="paragraph" w:styleId="BodyText3">
    <w:name w:val="Body Text 3"/>
    <w:basedOn w:val="Normal"/>
    <w:rPr>
      <w:b/>
    </w:rPr>
  </w:style>
  <w:style w:type="paragraph" w:customStyle="1" w:styleId="Subhead">
    <w:name w:val="Subhead"/>
    <w:next w:val="Text"/>
    <w:pPr>
      <w:tabs>
        <w:tab w:val="left" w:pos="360"/>
        <w:tab w:val="left" w:pos="720"/>
        <w:tab w:val="left" w:pos="1080"/>
        <w:tab w:val="left" w:pos="1440"/>
        <w:tab w:val="left" w:pos="1800"/>
        <w:tab w:val="left" w:pos="2160"/>
        <w:tab w:val="left" w:pos="2520"/>
      </w:tabs>
      <w:spacing w:line="240" w:lineRule="atLeast"/>
    </w:pPr>
    <w:rPr>
      <w:rFonts w:ascii="GillSans Bold" w:hAnsi="GillSans Bold"/>
    </w:rPr>
  </w:style>
  <w:style w:type="paragraph" w:styleId="Header">
    <w:name w:val="header"/>
    <w:basedOn w:val="Normal"/>
    <w:pPr>
      <w:tabs>
        <w:tab w:val="right" w:pos="8640"/>
      </w:tabs>
    </w:pPr>
    <w:rPr>
      <w:b/>
    </w:rPr>
  </w:style>
  <w:style w:type="paragraph" w:styleId="Footer">
    <w:name w:val="footer"/>
    <w:basedOn w:val="Normal"/>
    <w:pPr>
      <w:tabs>
        <w:tab w:val="center" w:pos="4320"/>
        <w:tab w:val="right" w:pos="8640"/>
      </w:tabs>
    </w:pPr>
  </w:style>
  <w:style w:type="character" w:styleId="PageNumber">
    <w:name w:val="page number"/>
    <w:rsid w:val="00F408EC"/>
    <w:rPr>
      <w:rFonts w:ascii="Arial" w:hAnsi="Arial"/>
      <w:sz w:val="20"/>
    </w:rPr>
  </w:style>
  <w:style w:type="paragraph" w:styleId="BodyTextIndent">
    <w:name w:val="Body Text Indent"/>
    <w:basedOn w:val="Normal"/>
    <w:pPr>
      <w:spacing w:line="480" w:lineRule="auto"/>
      <w:ind w:left="1995" w:hanging="1995"/>
    </w:pPr>
  </w:style>
  <w:style w:type="paragraph" w:styleId="BodyText">
    <w:name w:val="Body Text"/>
    <w:basedOn w:val="Normal"/>
    <w:pPr>
      <w:pBdr>
        <w:bottom w:val="single" w:sz="4" w:space="1" w:color="auto"/>
      </w:pBdr>
    </w:pPr>
    <w:rPr>
      <w:b/>
      <w:sz w:val="26"/>
    </w:rPr>
  </w:style>
  <w:style w:type="paragraph" w:styleId="BodyTextIndent2">
    <w:name w:val="Body Text Indent 2"/>
    <w:basedOn w:val="Normal"/>
    <w:pPr>
      <w:ind w:left="360"/>
    </w:pPr>
    <w:rPr>
      <w:i/>
    </w:rPr>
  </w:style>
  <w:style w:type="paragraph" w:customStyle="1" w:styleId="1">
    <w:name w:val="1."/>
    <w:basedOn w:val="Normal"/>
    <w:pPr>
      <w:ind w:left="720" w:hanging="360"/>
    </w:pPr>
  </w:style>
  <w:style w:type="paragraph" w:customStyle="1" w:styleId="a">
    <w:name w:val="a."/>
    <w:basedOn w:val="Normal"/>
    <w:pPr>
      <w:ind w:left="1080" w:hanging="360"/>
    </w:pPr>
  </w:style>
  <w:style w:type="paragraph" w:customStyle="1" w:styleId="10">
    <w:name w:val="(1)"/>
    <w:basedOn w:val="Normal"/>
    <w:pPr>
      <w:ind w:left="1530" w:hanging="450"/>
    </w:pPr>
  </w:style>
  <w:style w:type="paragraph" w:customStyle="1" w:styleId="i">
    <w:name w:val="i."/>
    <w:basedOn w:val="Normal"/>
    <w:pPr>
      <w:ind w:left="1980" w:hanging="450"/>
    </w:pPr>
  </w:style>
  <w:style w:type="paragraph" w:styleId="BodyTextIndent3">
    <w:name w:val="Body Text Indent 3"/>
    <w:basedOn w:val="Normal"/>
    <w:pPr>
      <w:ind w:left="1440" w:hanging="1440"/>
    </w:pPr>
  </w:style>
  <w:style w:type="paragraph" w:customStyle="1" w:styleId="Head">
    <w:name w:val="Head"/>
    <w:basedOn w:val="Normal"/>
    <w:pPr>
      <w:keepNext/>
      <w:tabs>
        <w:tab w:val="left" w:pos="360"/>
      </w:tabs>
      <w:spacing w:after="180"/>
    </w:pPr>
    <w:rPr>
      <w:b/>
      <w:sz w:val="32"/>
    </w:rPr>
  </w:style>
  <w:style w:type="paragraph" w:customStyle="1" w:styleId="Grade">
    <w:name w:val="Grade"/>
    <w:basedOn w:val="Normal"/>
    <w:pPr>
      <w:spacing w:line="480" w:lineRule="auto"/>
      <w:ind w:left="1440" w:hanging="1440"/>
    </w:pPr>
  </w:style>
  <w:style w:type="paragraph" w:styleId="BalloonText">
    <w:name w:val="Balloon Text"/>
    <w:basedOn w:val="Normal"/>
    <w:semiHidden/>
    <w:rPr>
      <w:rFonts w:ascii="Tahoma" w:hAnsi="Tahoma"/>
      <w:sz w:val="16"/>
    </w:rPr>
  </w:style>
  <w:style w:type="paragraph" w:styleId="List">
    <w:name w:val="List"/>
    <w:basedOn w:val="Normal"/>
    <w:pPr>
      <w:ind w:left="360" w:hanging="360"/>
    </w:pPr>
  </w:style>
  <w:style w:type="character" w:styleId="Hyperlink">
    <w:name w:val="Hyperlink"/>
    <w:uiPriority w:val="99"/>
    <w:rsid w:val="00F20027"/>
    <w:rPr>
      <w:color w:val="0000FF"/>
      <w:u w:val="single"/>
    </w:rPr>
  </w:style>
  <w:style w:type="paragraph" w:customStyle="1" w:styleId="Head2">
    <w:name w:val="Head 2"/>
    <w:basedOn w:val="Normal"/>
    <w:rsid w:val="003C75EF"/>
    <w:pPr>
      <w:keepNext/>
      <w:pBdr>
        <w:bottom w:val="single" w:sz="4" w:space="1" w:color="auto"/>
      </w:pBdr>
      <w:spacing w:after="60"/>
    </w:pPr>
    <w:rPr>
      <w:b/>
      <w:sz w:val="26"/>
    </w:rPr>
  </w:style>
  <w:style w:type="paragraph" w:customStyle="1" w:styleId="Head3">
    <w:name w:val="Head 3"/>
    <w:basedOn w:val="Normal"/>
    <w:pPr>
      <w:keepNext/>
      <w:jc w:val="right"/>
    </w:pPr>
    <w:rPr>
      <w:i/>
    </w:rPr>
  </w:style>
  <w:style w:type="character" w:customStyle="1" w:styleId="volume">
    <w:name w:val="volume"/>
    <w:basedOn w:val="DefaultParagraphFont"/>
    <w:rsid w:val="00F20027"/>
  </w:style>
  <w:style w:type="character" w:customStyle="1" w:styleId="issue">
    <w:name w:val="issue"/>
    <w:basedOn w:val="DefaultParagraphFont"/>
    <w:rsid w:val="00F20027"/>
  </w:style>
  <w:style w:type="character" w:customStyle="1" w:styleId="pages">
    <w:name w:val="pages"/>
    <w:basedOn w:val="DefaultParagraphFont"/>
    <w:rsid w:val="00F20027"/>
  </w:style>
  <w:style w:type="character" w:styleId="Strong">
    <w:name w:val="Strong"/>
    <w:qFormat/>
    <w:rsid w:val="00FF73FB"/>
    <w:rPr>
      <w:b/>
      <w:bCs/>
    </w:rPr>
  </w:style>
  <w:style w:type="paragraph" w:customStyle="1" w:styleId="References">
    <w:name w:val="References"/>
    <w:basedOn w:val="Normal"/>
    <w:rsid w:val="00117298"/>
    <w:pPr>
      <w:ind w:left="446" w:hanging="446"/>
    </w:pPr>
  </w:style>
  <w:style w:type="character" w:styleId="CommentReference">
    <w:name w:val="annotation reference"/>
    <w:rsid w:val="007E37CE"/>
    <w:rPr>
      <w:sz w:val="16"/>
      <w:szCs w:val="16"/>
    </w:rPr>
  </w:style>
  <w:style w:type="paragraph" w:styleId="CommentText">
    <w:name w:val="annotation text"/>
    <w:basedOn w:val="Normal"/>
    <w:link w:val="CommentTextChar"/>
    <w:rsid w:val="007E37CE"/>
  </w:style>
  <w:style w:type="paragraph" w:styleId="CommentSubject">
    <w:name w:val="annotation subject"/>
    <w:basedOn w:val="CommentText"/>
    <w:next w:val="CommentText"/>
    <w:semiHidden/>
    <w:rsid w:val="007E37CE"/>
    <w:rPr>
      <w:b/>
      <w:bCs/>
    </w:rPr>
  </w:style>
  <w:style w:type="paragraph" w:customStyle="1" w:styleId="Checklist2">
    <w:name w:val="Checklist 2"/>
    <w:basedOn w:val="Grade"/>
    <w:rsid w:val="00A47B6A"/>
    <w:pPr>
      <w:tabs>
        <w:tab w:val="left" w:pos="1080"/>
      </w:tabs>
      <w:spacing w:line="240" w:lineRule="auto"/>
      <w:ind w:left="1080" w:hanging="1080"/>
    </w:pPr>
  </w:style>
  <w:style w:type="character" w:customStyle="1" w:styleId="PlainTextChar">
    <w:name w:val="Plain Text Char"/>
    <w:link w:val="PlainText"/>
    <w:uiPriority w:val="99"/>
    <w:rsid w:val="00943E1C"/>
    <w:rPr>
      <w:rFonts w:ascii="Arial" w:hAnsi="Arial"/>
      <w:sz w:val="22"/>
    </w:rPr>
  </w:style>
  <w:style w:type="character" w:customStyle="1" w:styleId="citation-volume">
    <w:name w:val="citation-volume"/>
    <w:rsid w:val="00360ACE"/>
  </w:style>
  <w:style w:type="character" w:customStyle="1" w:styleId="CommentTextChar">
    <w:name w:val="Comment Text Char"/>
    <w:link w:val="CommentText"/>
    <w:rsid w:val="00360ACE"/>
    <w:rPr>
      <w:rFonts w:ascii="Century Gothic" w:hAnsi="Century Gothic"/>
    </w:rPr>
  </w:style>
  <w:style w:type="paragraph" w:customStyle="1" w:styleId="EndNoteBibliography">
    <w:name w:val="EndNote Bibliography"/>
    <w:basedOn w:val="Normal"/>
    <w:rsid w:val="00FA77FB"/>
    <w:rPr>
      <w:rFonts w:ascii="Cambria" w:hAnsi="Cambria"/>
      <w:sz w:val="24"/>
      <w:szCs w:val="24"/>
    </w:rPr>
  </w:style>
  <w:style w:type="character" w:customStyle="1" w:styleId="Heading3Char">
    <w:name w:val="Heading 3 Char"/>
    <w:link w:val="Heading3"/>
    <w:rsid w:val="00DB4739"/>
    <w:rPr>
      <w:rFonts w:ascii="Century Gothic" w:hAnsi="Century Gothic"/>
      <w:u w:val="single"/>
    </w:rPr>
  </w:style>
  <w:style w:type="paragraph" w:customStyle="1" w:styleId="ms-rteelement-p">
    <w:name w:val="ms-rteelement-p"/>
    <w:basedOn w:val="Normal"/>
    <w:rsid w:val="001448D0"/>
    <w:pPr>
      <w:spacing w:before="100" w:beforeAutospacing="1" w:after="100" w:afterAutospacing="1"/>
    </w:pPr>
    <w:rPr>
      <w:rFonts w:ascii="Times New Roman" w:hAnsi="Times New Roman"/>
      <w:sz w:val="24"/>
      <w:szCs w:val="24"/>
    </w:rPr>
  </w:style>
  <w:style w:type="paragraph" w:customStyle="1" w:styleId="LightList-Accent31">
    <w:name w:val="Light List - Accent 31"/>
    <w:hidden/>
    <w:rsid w:val="00752BE7"/>
    <w:rPr>
      <w:rFonts w:ascii="Century Gothic" w:hAnsi="Century Gothic"/>
    </w:rPr>
  </w:style>
  <w:style w:type="paragraph" w:customStyle="1" w:styleId="LightGrid-Accent31">
    <w:name w:val="Light Grid - Accent 31"/>
    <w:basedOn w:val="Normal"/>
    <w:qFormat/>
    <w:rsid w:val="0015184B"/>
    <w:pPr>
      <w:ind w:left="720"/>
      <w:contextualSpacing/>
    </w:pPr>
  </w:style>
  <w:style w:type="table" w:styleId="TableGrid">
    <w:name w:val="Table Grid"/>
    <w:basedOn w:val="TableNormal"/>
    <w:rsid w:val="00B37CCB"/>
    <w:rPr>
      <w:rFonts w:ascii="Calibri" w:eastAsia="Calibri" w:hAnsi="Calibri" w:cs="Mang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B37CCB"/>
    <w:rPr>
      <w:rFonts w:ascii="Calibri" w:eastAsia="Calibri" w:hAnsi="Calibri" w:cs="Mangal"/>
      <w:sz w:val="22"/>
      <w:szCs w:val="22"/>
    </w:rPr>
  </w:style>
  <w:style w:type="paragraph" w:customStyle="1" w:styleId="MediumGrid1-Accent21">
    <w:name w:val="Medium Grid 1 - Accent 21"/>
    <w:basedOn w:val="Normal"/>
    <w:uiPriority w:val="34"/>
    <w:qFormat/>
    <w:rsid w:val="00AE4BDA"/>
    <w:pPr>
      <w:ind w:left="720"/>
      <w:contextualSpacing/>
    </w:pPr>
    <w:rPr>
      <w:rFonts w:eastAsia="Cambria"/>
      <w:szCs w:val="24"/>
    </w:rPr>
  </w:style>
  <w:style w:type="paragraph" w:customStyle="1" w:styleId="Default">
    <w:name w:val="Default"/>
    <w:basedOn w:val="Normal"/>
    <w:rsid w:val="00812668"/>
    <w:pPr>
      <w:autoSpaceDE w:val="0"/>
      <w:autoSpaceDN w:val="0"/>
    </w:pPr>
    <w:rPr>
      <w:rFonts w:eastAsia="Calibri" w:cs="Arial"/>
      <w:color w:val="000000"/>
      <w:sz w:val="24"/>
      <w:szCs w:val="24"/>
    </w:rPr>
  </w:style>
  <w:style w:type="paragraph" w:customStyle="1" w:styleId="MediumList2-Accent21">
    <w:name w:val="Medium List 2 - Accent 21"/>
    <w:hidden/>
    <w:rsid w:val="0020766E"/>
    <w:rPr>
      <w:rFonts w:ascii="Arial" w:hAnsi="Arial"/>
    </w:rPr>
  </w:style>
  <w:style w:type="table" w:customStyle="1" w:styleId="TableGrid1">
    <w:name w:val="Table Grid1"/>
    <w:basedOn w:val="TableNormal"/>
    <w:next w:val="TableGrid"/>
    <w:rsid w:val="00936E5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2E3F1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3731">
      <w:bodyDiv w:val="1"/>
      <w:marLeft w:val="0"/>
      <w:marRight w:val="0"/>
      <w:marTop w:val="0"/>
      <w:marBottom w:val="0"/>
      <w:divBdr>
        <w:top w:val="none" w:sz="0" w:space="0" w:color="auto"/>
        <w:left w:val="none" w:sz="0" w:space="0" w:color="auto"/>
        <w:bottom w:val="none" w:sz="0" w:space="0" w:color="auto"/>
        <w:right w:val="none" w:sz="0" w:space="0" w:color="auto"/>
      </w:divBdr>
      <w:divsChild>
        <w:div w:id="1132869943">
          <w:marLeft w:val="0"/>
          <w:marRight w:val="0"/>
          <w:marTop w:val="0"/>
          <w:marBottom w:val="0"/>
          <w:divBdr>
            <w:top w:val="none" w:sz="0" w:space="0" w:color="auto"/>
            <w:left w:val="none" w:sz="0" w:space="0" w:color="auto"/>
            <w:bottom w:val="none" w:sz="0" w:space="0" w:color="auto"/>
            <w:right w:val="none" w:sz="0" w:space="0" w:color="auto"/>
          </w:divBdr>
        </w:div>
      </w:divsChild>
    </w:div>
    <w:div w:id="126244178">
      <w:bodyDiv w:val="1"/>
      <w:marLeft w:val="0"/>
      <w:marRight w:val="0"/>
      <w:marTop w:val="0"/>
      <w:marBottom w:val="0"/>
      <w:divBdr>
        <w:top w:val="none" w:sz="0" w:space="0" w:color="auto"/>
        <w:left w:val="none" w:sz="0" w:space="0" w:color="auto"/>
        <w:bottom w:val="none" w:sz="0" w:space="0" w:color="auto"/>
        <w:right w:val="none" w:sz="0" w:space="0" w:color="auto"/>
      </w:divBdr>
    </w:div>
    <w:div w:id="145316262">
      <w:bodyDiv w:val="1"/>
      <w:marLeft w:val="0"/>
      <w:marRight w:val="0"/>
      <w:marTop w:val="0"/>
      <w:marBottom w:val="0"/>
      <w:divBdr>
        <w:top w:val="none" w:sz="0" w:space="0" w:color="auto"/>
        <w:left w:val="none" w:sz="0" w:space="0" w:color="auto"/>
        <w:bottom w:val="none" w:sz="0" w:space="0" w:color="auto"/>
        <w:right w:val="none" w:sz="0" w:space="0" w:color="auto"/>
      </w:divBdr>
    </w:div>
    <w:div w:id="162015399">
      <w:bodyDiv w:val="1"/>
      <w:marLeft w:val="0"/>
      <w:marRight w:val="0"/>
      <w:marTop w:val="0"/>
      <w:marBottom w:val="0"/>
      <w:divBdr>
        <w:top w:val="none" w:sz="0" w:space="0" w:color="auto"/>
        <w:left w:val="none" w:sz="0" w:space="0" w:color="auto"/>
        <w:bottom w:val="none" w:sz="0" w:space="0" w:color="auto"/>
        <w:right w:val="none" w:sz="0" w:space="0" w:color="auto"/>
      </w:divBdr>
      <w:divsChild>
        <w:div w:id="930049115">
          <w:marLeft w:val="0"/>
          <w:marRight w:val="0"/>
          <w:marTop w:val="0"/>
          <w:marBottom w:val="0"/>
          <w:divBdr>
            <w:top w:val="none" w:sz="0" w:space="0" w:color="auto"/>
            <w:left w:val="none" w:sz="0" w:space="0" w:color="auto"/>
            <w:bottom w:val="none" w:sz="0" w:space="0" w:color="auto"/>
            <w:right w:val="none" w:sz="0" w:space="0" w:color="auto"/>
          </w:divBdr>
          <w:divsChild>
            <w:div w:id="2037189224">
              <w:marLeft w:val="0"/>
              <w:marRight w:val="0"/>
              <w:marTop w:val="0"/>
              <w:marBottom w:val="0"/>
              <w:divBdr>
                <w:top w:val="none" w:sz="0" w:space="0" w:color="auto"/>
                <w:left w:val="none" w:sz="0" w:space="0" w:color="auto"/>
                <w:bottom w:val="none" w:sz="0" w:space="0" w:color="auto"/>
                <w:right w:val="none" w:sz="0" w:space="0" w:color="auto"/>
              </w:divBdr>
              <w:divsChild>
                <w:div w:id="1110973979">
                  <w:marLeft w:val="0"/>
                  <w:marRight w:val="0"/>
                  <w:marTop w:val="0"/>
                  <w:marBottom w:val="0"/>
                  <w:divBdr>
                    <w:top w:val="none" w:sz="0" w:space="0" w:color="auto"/>
                    <w:left w:val="none" w:sz="0" w:space="0" w:color="auto"/>
                    <w:bottom w:val="none" w:sz="0" w:space="0" w:color="auto"/>
                    <w:right w:val="none" w:sz="0" w:space="0" w:color="auto"/>
                  </w:divBdr>
                  <w:divsChild>
                    <w:div w:id="1783453841">
                      <w:marLeft w:val="0"/>
                      <w:marRight w:val="0"/>
                      <w:marTop w:val="0"/>
                      <w:marBottom w:val="0"/>
                      <w:divBdr>
                        <w:top w:val="none" w:sz="0" w:space="0" w:color="auto"/>
                        <w:left w:val="none" w:sz="0" w:space="0" w:color="auto"/>
                        <w:bottom w:val="none" w:sz="0" w:space="0" w:color="auto"/>
                        <w:right w:val="none" w:sz="0" w:space="0" w:color="auto"/>
                      </w:divBdr>
                      <w:divsChild>
                        <w:div w:id="1964920780">
                          <w:marLeft w:val="0"/>
                          <w:marRight w:val="0"/>
                          <w:marTop w:val="0"/>
                          <w:marBottom w:val="0"/>
                          <w:divBdr>
                            <w:top w:val="none" w:sz="0" w:space="0" w:color="auto"/>
                            <w:left w:val="none" w:sz="0" w:space="0" w:color="auto"/>
                            <w:bottom w:val="none" w:sz="0" w:space="0" w:color="auto"/>
                            <w:right w:val="none" w:sz="0" w:space="0" w:color="auto"/>
                          </w:divBdr>
                          <w:divsChild>
                            <w:div w:id="805779891">
                              <w:marLeft w:val="0"/>
                              <w:marRight w:val="0"/>
                              <w:marTop w:val="0"/>
                              <w:marBottom w:val="0"/>
                              <w:divBdr>
                                <w:top w:val="none" w:sz="0" w:space="0" w:color="auto"/>
                                <w:left w:val="none" w:sz="0" w:space="0" w:color="auto"/>
                                <w:bottom w:val="none" w:sz="0" w:space="0" w:color="auto"/>
                                <w:right w:val="none" w:sz="0" w:space="0" w:color="auto"/>
                              </w:divBdr>
                            </w:div>
                            <w:div w:id="1792547751">
                              <w:marLeft w:val="0"/>
                              <w:marRight w:val="0"/>
                              <w:marTop w:val="0"/>
                              <w:marBottom w:val="0"/>
                              <w:divBdr>
                                <w:top w:val="none" w:sz="0" w:space="0" w:color="auto"/>
                                <w:left w:val="none" w:sz="0" w:space="0" w:color="auto"/>
                                <w:bottom w:val="none" w:sz="0" w:space="0" w:color="auto"/>
                                <w:right w:val="none" w:sz="0" w:space="0" w:color="auto"/>
                              </w:divBdr>
                              <w:divsChild>
                                <w:div w:id="860781266">
                                  <w:marLeft w:val="0"/>
                                  <w:marRight w:val="0"/>
                                  <w:marTop w:val="0"/>
                                  <w:marBottom w:val="0"/>
                                  <w:divBdr>
                                    <w:top w:val="none" w:sz="0" w:space="0" w:color="auto"/>
                                    <w:left w:val="none" w:sz="0" w:space="0" w:color="auto"/>
                                    <w:bottom w:val="none" w:sz="0" w:space="0" w:color="auto"/>
                                    <w:right w:val="none" w:sz="0" w:space="0" w:color="auto"/>
                                  </w:divBdr>
                                  <w:divsChild>
                                    <w:div w:id="765419962">
                                      <w:marLeft w:val="0"/>
                                      <w:marRight w:val="0"/>
                                      <w:marTop w:val="0"/>
                                      <w:marBottom w:val="0"/>
                                      <w:divBdr>
                                        <w:top w:val="none" w:sz="0" w:space="0" w:color="auto"/>
                                        <w:left w:val="none" w:sz="0" w:space="0" w:color="auto"/>
                                        <w:bottom w:val="none" w:sz="0" w:space="0" w:color="auto"/>
                                        <w:right w:val="none" w:sz="0" w:space="0" w:color="auto"/>
                                      </w:divBdr>
                                    </w:div>
                                    <w:div w:id="8282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24742">
      <w:bodyDiv w:val="1"/>
      <w:marLeft w:val="0"/>
      <w:marRight w:val="0"/>
      <w:marTop w:val="0"/>
      <w:marBottom w:val="0"/>
      <w:divBdr>
        <w:top w:val="none" w:sz="0" w:space="0" w:color="auto"/>
        <w:left w:val="none" w:sz="0" w:space="0" w:color="auto"/>
        <w:bottom w:val="none" w:sz="0" w:space="0" w:color="auto"/>
        <w:right w:val="none" w:sz="0" w:space="0" w:color="auto"/>
      </w:divBdr>
    </w:div>
    <w:div w:id="257518976">
      <w:bodyDiv w:val="1"/>
      <w:marLeft w:val="0"/>
      <w:marRight w:val="0"/>
      <w:marTop w:val="0"/>
      <w:marBottom w:val="0"/>
      <w:divBdr>
        <w:top w:val="none" w:sz="0" w:space="0" w:color="auto"/>
        <w:left w:val="none" w:sz="0" w:space="0" w:color="auto"/>
        <w:bottom w:val="none" w:sz="0" w:space="0" w:color="auto"/>
        <w:right w:val="none" w:sz="0" w:space="0" w:color="auto"/>
      </w:divBdr>
    </w:div>
    <w:div w:id="260723744">
      <w:bodyDiv w:val="1"/>
      <w:marLeft w:val="0"/>
      <w:marRight w:val="0"/>
      <w:marTop w:val="0"/>
      <w:marBottom w:val="0"/>
      <w:divBdr>
        <w:top w:val="none" w:sz="0" w:space="0" w:color="auto"/>
        <w:left w:val="none" w:sz="0" w:space="0" w:color="auto"/>
        <w:bottom w:val="none" w:sz="0" w:space="0" w:color="auto"/>
        <w:right w:val="none" w:sz="0" w:space="0" w:color="auto"/>
      </w:divBdr>
    </w:div>
    <w:div w:id="328944119">
      <w:bodyDiv w:val="1"/>
      <w:marLeft w:val="0"/>
      <w:marRight w:val="0"/>
      <w:marTop w:val="0"/>
      <w:marBottom w:val="0"/>
      <w:divBdr>
        <w:top w:val="none" w:sz="0" w:space="0" w:color="auto"/>
        <w:left w:val="none" w:sz="0" w:space="0" w:color="auto"/>
        <w:bottom w:val="none" w:sz="0" w:space="0" w:color="auto"/>
        <w:right w:val="none" w:sz="0" w:space="0" w:color="auto"/>
      </w:divBdr>
      <w:divsChild>
        <w:div w:id="2117670954">
          <w:marLeft w:val="0"/>
          <w:marRight w:val="0"/>
          <w:marTop w:val="0"/>
          <w:marBottom w:val="0"/>
          <w:divBdr>
            <w:top w:val="none" w:sz="0" w:space="0" w:color="auto"/>
            <w:left w:val="none" w:sz="0" w:space="0" w:color="auto"/>
            <w:bottom w:val="none" w:sz="0" w:space="0" w:color="auto"/>
            <w:right w:val="none" w:sz="0" w:space="0" w:color="auto"/>
          </w:divBdr>
          <w:divsChild>
            <w:div w:id="1785929323">
              <w:marLeft w:val="0"/>
              <w:marRight w:val="0"/>
              <w:marTop w:val="0"/>
              <w:marBottom w:val="0"/>
              <w:divBdr>
                <w:top w:val="none" w:sz="0" w:space="0" w:color="auto"/>
                <w:left w:val="none" w:sz="0" w:space="0" w:color="auto"/>
                <w:bottom w:val="none" w:sz="0" w:space="0" w:color="auto"/>
                <w:right w:val="none" w:sz="0" w:space="0" w:color="auto"/>
              </w:divBdr>
              <w:divsChild>
                <w:div w:id="2000766747">
                  <w:marLeft w:val="0"/>
                  <w:marRight w:val="0"/>
                  <w:marTop w:val="0"/>
                  <w:marBottom w:val="0"/>
                  <w:divBdr>
                    <w:top w:val="none" w:sz="0" w:space="0" w:color="auto"/>
                    <w:left w:val="none" w:sz="0" w:space="0" w:color="auto"/>
                    <w:bottom w:val="none" w:sz="0" w:space="0" w:color="auto"/>
                    <w:right w:val="none" w:sz="0" w:space="0" w:color="auto"/>
                  </w:divBdr>
                  <w:divsChild>
                    <w:div w:id="1191263976">
                      <w:marLeft w:val="0"/>
                      <w:marRight w:val="0"/>
                      <w:marTop w:val="0"/>
                      <w:marBottom w:val="0"/>
                      <w:divBdr>
                        <w:top w:val="none" w:sz="0" w:space="0" w:color="auto"/>
                        <w:left w:val="none" w:sz="0" w:space="0" w:color="auto"/>
                        <w:bottom w:val="none" w:sz="0" w:space="0" w:color="auto"/>
                        <w:right w:val="none" w:sz="0" w:space="0" w:color="auto"/>
                      </w:divBdr>
                      <w:divsChild>
                        <w:div w:id="1256935902">
                          <w:marLeft w:val="0"/>
                          <w:marRight w:val="0"/>
                          <w:marTop w:val="0"/>
                          <w:marBottom w:val="0"/>
                          <w:divBdr>
                            <w:top w:val="none" w:sz="0" w:space="0" w:color="auto"/>
                            <w:left w:val="none" w:sz="0" w:space="0" w:color="auto"/>
                            <w:bottom w:val="none" w:sz="0" w:space="0" w:color="auto"/>
                            <w:right w:val="none" w:sz="0" w:space="0" w:color="auto"/>
                          </w:divBdr>
                          <w:divsChild>
                            <w:div w:id="194120797">
                              <w:marLeft w:val="0"/>
                              <w:marRight w:val="0"/>
                              <w:marTop w:val="0"/>
                              <w:marBottom w:val="0"/>
                              <w:divBdr>
                                <w:top w:val="none" w:sz="0" w:space="0" w:color="auto"/>
                                <w:left w:val="none" w:sz="0" w:space="0" w:color="auto"/>
                                <w:bottom w:val="none" w:sz="0" w:space="0" w:color="auto"/>
                                <w:right w:val="none" w:sz="0" w:space="0" w:color="auto"/>
                              </w:divBdr>
                              <w:divsChild>
                                <w:div w:id="401563201">
                                  <w:marLeft w:val="0"/>
                                  <w:marRight w:val="0"/>
                                  <w:marTop w:val="0"/>
                                  <w:marBottom w:val="0"/>
                                  <w:divBdr>
                                    <w:top w:val="none" w:sz="0" w:space="0" w:color="auto"/>
                                    <w:left w:val="none" w:sz="0" w:space="0" w:color="auto"/>
                                    <w:bottom w:val="none" w:sz="0" w:space="0" w:color="auto"/>
                                    <w:right w:val="none" w:sz="0" w:space="0" w:color="auto"/>
                                  </w:divBdr>
                                  <w:divsChild>
                                    <w:div w:id="928386043">
                                      <w:marLeft w:val="0"/>
                                      <w:marRight w:val="0"/>
                                      <w:marTop w:val="0"/>
                                      <w:marBottom w:val="0"/>
                                      <w:divBdr>
                                        <w:top w:val="none" w:sz="0" w:space="0" w:color="auto"/>
                                        <w:left w:val="none" w:sz="0" w:space="0" w:color="auto"/>
                                        <w:bottom w:val="none" w:sz="0" w:space="0" w:color="auto"/>
                                        <w:right w:val="none" w:sz="0" w:space="0" w:color="auto"/>
                                      </w:divBdr>
                                    </w:div>
                                    <w:div w:id="17691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284084">
      <w:bodyDiv w:val="1"/>
      <w:marLeft w:val="0"/>
      <w:marRight w:val="0"/>
      <w:marTop w:val="0"/>
      <w:marBottom w:val="0"/>
      <w:divBdr>
        <w:top w:val="none" w:sz="0" w:space="0" w:color="auto"/>
        <w:left w:val="none" w:sz="0" w:space="0" w:color="auto"/>
        <w:bottom w:val="none" w:sz="0" w:space="0" w:color="auto"/>
        <w:right w:val="none" w:sz="0" w:space="0" w:color="auto"/>
      </w:divBdr>
      <w:divsChild>
        <w:div w:id="1490173420">
          <w:marLeft w:val="0"/>
          <w:marRight w:val="0"/>
          <w:marTop w:val="0"/>
          <w:marBottom w:val="0"/>
          <w:divBdr>
            <w:top w:val="none" w:sz="0" w:space="0" w:color="auto"/>
            <w:left w:val="none" w:sz="0" w:space="0" w:color="auto"/>
            <w:bottom w:val="none" w:sz="0" w:space="0" w:color="auto"/>
            <w:right w:val="none" w:sz="0" w:space="0" w:color="auto"/>
          </w:divBdr>
          <w:divsChild>
            <w:div w:id="1110855674">
              <w:marLeft w:val="0"/>
              <w:marRight w:val="0"/>
              <w:marTop w:val="0"/>
              <w:marBottom w:val="0"/>
              <w:divBdr>
                <w:top w:val="none" w:sz="0" w:space="0" w:color="auto"/>
                <w:left w:val="none" w:sz="0" w:space="0" w:color="auto"/>
                <w:bottom w:val="none" w:sz="0" w:space="0" w:color="auto"/>
                <w:right w:val="none" w:sz="0" w:space="0" w:color="auto"/>
              </w:divBdr>
              <w:divsChild>
                <w:div w:id="1829519580">
                  <w:marLeft w:val="0"/>
                  <w:marRight w:val="0"/>
                  <w:marTop w:val="0"/>
                  <w:marBottom w:val="0"/>
                  <w:divBdr>
                    <w:top w:val="none" w:sz="0" w:space="0" w:color="auto"/>
                    <w:left w:val="none" w:sz="0" w:space="0" w:color="auto"/>
                    <w:bottom w:val="none" w:sz="0" w:space="0" w:color="auto"/>
                    <w:right w:val="none" w:sz="0" w:space="0" w:color="auto"/>
                  </w:divBdr>
                  <w:divsChild>
                    <w:div w:id="1365789684">
                      <w:marLeft w:val="0"/>
                      <w:marRight w:val="0"/>
                      <w:marTop w:val="0"/>
                      <w:marBottom w:val="0"/>
                      <w:divBdr>
                        <w:top w:val="none" w:sz="0" w:space="0" w:color="auto"/>
                        <w:left w:val="none" w:sz="0" w:space="0" w:color="auto"/>
                        <w:bottom w:val="none" w:sz="0" w:space="0" w:color="auto"/>
                        <w:right w:val="none" w:sz="0" w:space="0" w:color="auto"/>
                      </w:divBdr>
                      <w:divsChild>
                        <w:div w:id="1146044286">
                          <w:marLeft w:val="0"/>
                          <w:marRight w:val="0"/>
                          <w:marTop w:val="0"/>
                          <w:marBottom w:val="0"/>
                          <w:divBdr>
                            <w:top w:val="none" w:sz="0" w:space="0" w:color="auto"/>
                            <w:left w:val="none" w:sz="0" w:space="0" w:color="auto"/>
                            <w:bottom w:val="none" w:sz="0" w:space="0" w:color="auto"/>
                            <w:right w:val="none" w:sz="0" w:space="0" w:color="auto"/>
                          </w:divBdr>
                          <w:divsChild>
                            <w:div w:id="547689545">
                              <w:marLeft w:val="0"/>
                              <w:marRight w:val="0"/>
                              <w:marTop w:val="0"/>
                              <w:marBottom w:val="0"/>
                              <w:divBdr>
                                <w:top w:val="none" w:sz="0" w:space="0" w:color="auto"/>
                                <w:left w:val="none" w:sz="0" w:space="0" w:color="auto"/>
                                <w:bottom w:val="none" w:sz="0" w:space="0" w:color="auto"/>
                                <w:right w:val="none" w:sz="0" w:space="0" w:color="auto"/>
                              </w:divBdr>
                              <w:divsChild>
                                <w:div w:id="92626461">
                                  <w:marLeft w:val="0"/>
                                  <w:marRight w:val="0"/>
                                  <w:marTop w:val="0"/>
                                  <w:marBottom w:val="0"/>
                                  <w:divBdr>
                                    <w:top w:val="none" w:sz="0" w:space="0" w:color="auto"/>
                                    <w:left w:val="none" w:sz="0" w:space="0" w:color="auto"/>
                                    <w:bottom w:val="none" w:sz="0" w:space="0" w:color="auto"/>
                                    <w:right w:val="none" w:sz="0" w:space="0" w:color="auto"/>
                                  </w:divBdr>
                                  <w:divsChild>
                                    <w:div w:id="1758287121">
                                      <w:marLeft w:val="0"/>
                                      <w:marRight w:val="0"/>
                                      <w:marTop w:val="0"/>
                                      <w:marBottom w:val="0"/>
                                      <w:divBdr>
                                        <w:top w:val="none" w:sz="0" w:space="0" w:color="auto"/>
                                        <w:left w:val="none" w:sz="0" w:space="0" w:color="auto"/>
                                        <w:bottom w:val="none" w:sz="0" w:space="0" w:color="auto"/>
                                        <w:right w:val="none" w:sz="0" w:space="0" w:color="auto"/>
                                      </w:divBdr>
                                    </w:div>
                                    <w:div w:id="19028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725146">
      <w:bodyDiv w:val="1"/>
      <w:marLeft w:val="0"/>
      <w:marRight w:val="0"/>
      <w:marTop w:val="0"/>
      <w:marBottom w:val="0"/>
      <w:divBdr>
        <w:top w:val="none" w:sz="0" w:space="0" w:color="auto"/>
        <w:left w:val="none" w:sz="0" w:space="0" w:color="auto"/>
        <w:bottom w:val="none" w:sz="0" w:space="0" w:color="auto"/>
        <w:right w:val="none" w:sz="0" w:space="0" w:color="auto"/>
      </w:divBdr>
      <w:divsChild>
        <w:div w:id="1447774871">
          <w:marLeft w:val="0"/>
          <w:marRight w:val="0"/>
          <w:marTop w:val="0"/>
          <w:marBottom w:val="0"/>
          <w:divBdr>
            <w:top w:val="none" w:sz="0" w:space="0" w:color="auto"/>
            <w:left w:val="none" w:sz="0" w:space="0" w:color="auto"/>
            <w:bottom w:val="none" w:sz="0" w:space="0" w:color="auto"/>
            <w:right w:val="none" w:sz="0" w:space="0" w:color="auto"/>
          </w:divBdr>
          <w:divsChild>
            <w:div w:id="1122771702">
              <w:marLeft w:val="0"/>
              <w:marRight w:val="0"/>
              <w:marTop w:val="0"/>
              <w:marBottom w:val="0"/>
              <w:divBdr>
                <w:top w:val="none" w:sz="0" w:space="0" w:color="auto"/>
                <w:left w:val="none" w:sz="0" w:space="0" w:color="auto"/>
                <w:bottom w:val="none" w:sz="0" w:space="0" w:color="auto"/>
                <w:right w:val="none" w:sz="0" w:space="0" w:color="auto"/>
              </w:divBdr>
              <w:divsChild>
                <w:div w:id="134488768">
                  <w:marLeft w:val="0"/>
                  <w:marRight w:val="0"/>
                  <w:marTop w:val="0"/>
                  <w:marBottom w:val="0"/>
                  <w:divBdr>
                    <w:top w:val="none" w:sz="0" w:space="0" w:color="auto"/>
                    <w:left w:val="none" w:sz="0" w:space="0" w:color="auto"/>
                    <w:bottom w:val="none" w:sz="0" w:space="0" w:color="auto"/>
                    <w:right w:val="none" w:sz="0" w:space="0" w:color="auto"/>
                  </w:divBdr>
                  <w:divsChild>
                    <w:div w:id="1345210490">
                      <w:marLeft w:val="0"/>
                      <w:marRight w:val="0"/>
                      <w:marTop w:val="0"/>
                      <w:marBottom w:val="0"/>
                      <w:divBdr>
                        <w:top w:val="none" w:sz="0" w:space="0" w:color="auto"/>
                        <w:left w:val="none" w:sz="0" w:space="0" w:color="auto"/>
                        <w:bottom w:val="none" w:sz="0" w:space="0" w:color="auto"/>
                        <w:right w:val="none" w:sz="0" w:space="0" w:color="auto"/>
                      </w:divBdr>
                      <w:divsChild>
                        <w:div w:id="2042316290">
                          <w:marLeft w:val="0"/>
                          <w:marRight w:val="0"/>
                          <w:marTop w:val="0"/>
                          <w:marBottom w:val="0"/>
                          <w:divBdr>
                            <w:top w:val="none" w:sz="0" w:space="0" w:color="auto"/>
                            <w:left w:val="none" w:sz="0" w:space="0" w:color="auto"/>
                            <w:bottom w:val="none" w:sz="0" w:space="0" w:color="auto"/>
                            <w:right w:val="none" w:sz="0" w:space="0" w:color="auto"/>
                          </w:divBdr>
                          <w:divsChild>
                            <w:div w:id="183056481">
                              <w:marLeft w:val="0"/>
                              <w:marRight w:val="0"/>
                              <w:marTop w:val="0"/>
                              <w:marBottom w:val="0"/>
                              <w:divBdr>
                                <w:top w:val="none" w:sz="0" w:space="0" w:color="auto"/>
                                <w:left w:val="none" w:sz="0" w:space="0" w:color="auto"/>
                                <w:bottom w:val="none" w:sz="0" w:space="0" w:color="auto"/>
                                <w:right w:val="none" w:sz="0" w:space="0" w:color="auto"/>
                              </w:divBdr>
                              <w:divsChild>
                                <w:div w:id="973295418">
                                  <w:marLeft w:val="0"/>
                                  <w:marRight w:val="0"/>
                                  <w:marTop w:val="0"/>
                                  <w:marBottom w:val="0"/>
                                  <w:divBdr>
                                    <w:top w:val="none" w:sz="0" w:space="0" w:color="auto"/>
                                    <w:left w:val="none" w:sz="0" w:space="0" w:color="auto"/>
                                    <w:bottom w:val="none" w:sz="0" w:space="0" w:color="auto"/>
                                    <w:right w:val="none" w:sz="0" w:space="0" w:color="auto"/>
                                  </w:divBdr>
                                  <w:divsChild>
                                    <w:div w:id="358707102">
                                      <w:marLeft w:val="0"/>
                                      <w:marRight w:val="0"/>
                                      <w:marTop w:val="0"/>
                                      <w:marBottom w:val="0"/>
                                      <w:divBdr>
                                        <w:top w:val="none" w:sz="0" w:space="0" w:color="auto"/>
                                        <w:left w:val="none" w:sz="0" w:space="0" w:color="auto"/>
                                        <w:bottom w:val="none" w:sz="0" w:space="0" w:color="auto"/>
                                        <w:right w:val="none" w:sz="0" w:space="0" w:color="auto"/>
                                      </w:divBdr>
                                    </w:div>
                                    <w:div w:id="15782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647600">
      <w:bodyDiv w:val="1"/>
      <w:marLeft w:val="0"/>
      <w:marRight w:val="0"/>
      <w:marTop w:val="0"/>
      <w:marBottom w:val="0"/>
      <w:divBdr>
        <w:top w:val="none" w:sz="0" w:space="0" w:color="auto"/>
        <w:left w:val="none" w:sz="0" w:space="0" w:color="auto"/>
        <w:bottom w:val="none" w:sz="0" w:space="0" w:color="auto"/>
        <w:right w:val="none" w:sz="0" w:space="0" w:color="auto"/>
      </w:divBdr>
      <w:divsChild>
        <w:div w:id="1991058318">
          <w:marLeft w:val="0"/>
          <w:marRight w:val="0"/>
          <w:marTop w:val="0"/>
          <w:marBottom w:val="0"/>
          <w:divBdr>
            <w:top w:val="none" w:sz="0" w:space="0" w:color="auto"/>
            <w:left w:val="none" w:sz="0" w:space="0" w:color="auto"/>
            <w:bottom w:val="none" w:sz="0" w:space="0" w:color="auto"/>
            <w:right w:val="none" w:sz="0" w:space="0" w:color="auto"/>
          </w:divBdr>
          <w:divsChild>
            <w:div w:id="1642230291">
              <w:marLeft w:val="0"/>
              <w:marRight w:val="0"/>
              <w:marTop w:val="0"/>
              <w:marBottom w:val="0"/>
              <w:divBdr>
                <w:top w:val="none" w:sz="0" w:space="0" w:color="auto"/>
                <w:left w:val="none" w:sz="0" w:space="0" w:color="auto"/>
                <w:bottom w:val="none" w:sz="0" w:space="0" w:color="auto"/>
                <w:right w:val="none" w:sz="0" w:space="0" w:color="auto"/>
              </w:divBdr>
              <w:divsChild>
                <w:div w:id="597644857">
                  <w:marLeft w:val="0"/>
                  <w:marRight w:val="0"/>
                  <w:marTop w:val="0"/>
                  <w:marBottom w:val="0"/>
                  <w:divBdr>
                    <w:top w:val="none" w:sz="0" w:space="0" w:color="auto"/>
                    <w:left w:val="none" w:sz="0" w:space="0" w:color="auto"/>
                    <w:bottom w:val="none" w:sz="0" w:space="0" w:color="auto"/>
                    <w:right w:val="none" w:sz="0" w:space="0" w:color="auto"/>
                  </w:divBdr>
                  <w:divsChild>
                    <w:div w:id="2037997108">
                      <w:marLeft w:val="0"/>
                      <w:marRight w:val="0"/>
                      <w:marTop w:val="0"/>
                      <w:marBottom w:val="0"/>
                      <w:divBdr>
                        <w:top w:val="none" w:sz="0" w:space="0" w:color="auto"/>
                        <w:left w:val="none" w:sz="0" w:space="0" w:color="auto"/>
                        <w:bottom w:val="none" w:sz="0" w:space="0" w:color="auto"/>
                        <w:right w:val="none" w:sz="0" w:space="0" w:color="auto"/>
                      </w:divBdr>
                      <w:divsChild>
                        <w:div w:id="539248605">
                          <w:marLeft w:val="0"/>
                          <w:marRight w:val="0"/>
                          <w:marTop w:val="0"/>
                          <w:marBottom w:val="0"/>
                          <w:divBdr>
                            <w:top w:val="none" w:sz="0" w:space="0" w:color="auto"/>
                            <w:left w:val="none" w:sz="0" w:space="0" w:color="auto"/>
                            <w:bottom w:val="none" w:sz="0" w:space="0" w:color="auto"/>
                            <w:right w:val="none" w:sz="0" w:space="0" w:color="auto"/>
                          </w:divBdr>
                          <w:divsChild>
                            <w:div w:id="901212004">
                              <w:marLeft w:val="0"/>
                              <w:marRight w:val="0"/>
                              <w:marTop w:val="0"/>
                              <w:marBottom w:val="0"/>
                              <w:divBdr>
                                <w:top w:val="none" w:sz="0" w:space="0" w:color="auto"/>
                                <w:left w:val="none" w:sz="0" w:space="0" w:color="auto"/>
                                <w:bottom w:val="none" w:sz="0" w:space="0" w:color="auto"/>
                                <w:right w:val="none" w:sz="0" w:space="0" w:color="auto"/>
                              </w:divBdr>
                              <w:divsChild>
                                <w:div w:id="285091230">
                                  <w:marLeft w:val="0"/>
                                  <w:marRight w:val="0"/>
                                  <w:marTop w:val="0"/>
                                  <w:marBottom w:val="0"/>
                                  <w:divBdr>
                                    <w:top w:val="none" w:sz="0" w:space="0" w:color="auto"/>
                                    <w:left w:val="none" w:sz="0" w:space="0" w:color="auto"/>
                                    <w:bottom w:val="none" w:sz="0" w:space="0" w:color="auto"/>
                                    <w:right w:val="none" w:sz="0" w:space="0" w:color="auto"/>
                                  </w:divBdr>
                                  <w:divsChild>
                                    <w:div w:id="229388959">
                                      <w:marLeft w:val="0"/>
                                      <w:marRight w:val="0"/>
                                      <w:marTop w:val="0"/>
                                      <w:marBottom w:val="0"/>
                                      <w:divBdr>
                                        <w:top w:val="none" w:sz="0" w:space="0" w:color="auto"/>
                                        <w:left w:val="none" w:sz="0" w:space="0" w:color="auto"/>
                                        <w:bottom w:val="none" w:sz="0" w:space="0" w:color="auto"/>
                                        <w:right w:val="none" w:sz="0" w:space="0" w:color="auto"/>
                                      </w:divBdr>
                                    </w:div>
                                    <w:div w:id="3935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301836">
      <w:bodyDiv w:val="1"/>
      <w:marLeft w:val="0"/>
      <w:marRight w:val="0"/>
      <w:marTop w:val="0"/>
      <w:marBottom w:val="0"/>
      <w:divBdr>
        <w:top w:val="none" w:sz="0" w:space="0" w:color="auto"/>
        <w:left w:val="none" w:sz="0" w:space="0" w:color="auto"/>
        <w:bottom w:val="none" w:sz="0" w:space="0" w:color="auto"/>
        <w:right w:val="none" w:sz="0" w:space="0" w:color="auto"/>
      </w:divBdr>
    </w:div>
    <w:div w:id="691764929">
      <w:bodyDiv w:val="1"/>
      <w:marLeft w:val="0"/>
      <w:marRight w:val="0"/>
      <w:marTop w:val="0"/>
      <w:marBottom w:val="0"/>
      <w:divBdr>
        <w:top w:val="none" w:sz="0" w:space="0" w:color="auto"/>
        <w:left w:val="none" w:sz="0" w:space="0" w:color="auto"/>
        <w:bottom w:val="none" w:sz="0" w:space="0" w:color="auto"/>
        <w:right w:val="none" w:sz="0" w:space="0" w:color="auto"/>
      </w:divBdr>
    </w:div>
    <w:div w:id="981885083">
      <w:bodyDiv w:val="1"/>
      <w:marLeft w:val="0"/>
      <w:marRight w:val="0"/>
      <w:marTop w:val="0"/>
      <w:marBottom w:val="0"/>
      <w:divBdr>
        <w:top w:val="none" w:sz="0" w:space="0" w:color="auto"/>
        <w:left w:val="none" w:sz="0" w:space="0" w:color="auto"/>
        <w:bottom w:val="none" w:sz="0" w:space="0" w:color="auto"/>
        <w:right w:val="none" w:sz="0" w:space="0" w:color="auto"/>
      </w:divBdr>
      <w:divsChild>
        <w:div w:id="963585969">
          <w:marLeft w:val="0"/>
          <w:marRight w:val="0"/>
          <w:marTop w:val="0"/>
          <w:marBottom w:val="0"/>
          <w:divBdr>
            <w:top w:val="none" w:sz="0" w:space="0" w:color="auto"/>
            <w:left w:val="none" w:sz="0" w:space="0" w:color="auto"/>
            <w:bottom w:val="none" w:sz="0" w:space="0" w:color="auto"/>
            <w:right w:val="none" w:sz="0" w:space="0" w:color="auto"/>
          </w:divBdr>
          <w:divsChild>
            <w:div w:id="1076706079">
              <w:marLeft w:val="0"/>
              <w:marRight w:val="0"/>
              <w:marTop w:val="0"/>
              <w:marBottom w:val="0"/>
              <w:divBdr>
                <w:top w:val="none" w:sz="0" w:space="0" w:color="auto"/>
                <w:left w:val="none" w:sz="0" w:space="0" w:color="auto"/>
                <w:bottom w:val="none" w:sz="0" w:space="0" w:color="auto"/>
                <w:right w:val="none" w:sz="0" w:space="0" w:color="auto"/>
              </w:divBdr>
              <w:divsChild>
                <w:div w:id="1443917560">
                  <w:marLeft w:val="0"/>
                  <w:marRight w:val="0"/>
                  <w:marTop w:val="0"/>
                  <w:marBottom w:val="0"/>
                  <w:divBdr>
                    <w:top w:val="none" w:sz="0" w:space="0" w:color="auto"/>
                    <w:left w:val="none" w:sz="0" w:space="0" w:color="auto"/>
                    <w:bottom w:val="none" w:sz="0" w:space="0" w:color="auto"/>
                    <w:right w:val="none" w:sz="0" w:space="0" w:color="auto"/>
                  </w:divBdr>
                  <w:divsChild>
                    <w:div w:id="2103067018">
                      <w:marLeft w:val="0"/>
                      <w:marRight w:val="0"/>
                      <w:marTop w:val="0"/>
                      <w:marBottom w:val="0"/>
                      <w:divBdr>
                        <w:top w:val="none" w:sz="0" w:space="0" w:color="auto"/>
                        <w:left w:val="none" w:sz="0" w:space="0" w:color="auto"/>
                        <w:bottom w:val="none" w:sz="0" w:space="0" w:color="auto"/>
                        <w:right w:val="none" w:sz="0" w:space="0" w:color="auto"/>
                      </w:divBdr>
                      <w:divsChild>
                        <w:div w:id="212695555">
                          <w:marLeft w:val="0"/>
                          <w:marRight w:val="0"/>
                          <w:marTop w:val="0"/>
                          <w:marBottom w:val="0"/>
                          <w:divBdr>
                            <w:top w:val="none" w:sz="0" w:space="0" w:color="auto"/>
                            <w:left w:val="none" w:sz="0" w:space="0" w:color="auto"/>
                            <w:bottom w:val="none" w:sz="0" w:space="0" w:color="auto"/>
                            <w:right w:val="none" w:sz="0" w:space="0" w:color="auto"/>
                          </w:divBdr>
                          <w:divsChild>
                            <w:div w:id="590358684">
                              <w:marLeft w:val="0"/>
                              <w:marRight w:val="0"/>
                              <w:marTop w:val="0"/>
                              <w:marBottom w:val="0"/>
                              <w:divBdr>
                                <w:top w:val="none" w:sz="0" w:space="0" w:color="auto"/>
                                <w:left w:val="none" w:sz="0" w:space="0" w:color="auto"/>
                                <w:bottom w:val="none" w:sz="0" w:space="0" w:color="auto"/>
                                <w:right w:val="none" w:sz="0" w:space="0" w:color="auto"/>
                              </w:divBdr>
                              <w:divsChild>
                                <w:div w:id="1369143008">
                                  <w:marLeft w:val="0"/>
                                  <w:marRight w:val="0"/>
                                  <w:marTop w:val="0"/>
                                  <w:marBottom w:val="0"/>
                                  <w:divBdr>
                                    <w:top w:val="none" w:sz="0" w:space="0" w:color="auto"/>
                                    <w:left w:val="none" w:sz="0" w:space="0" w:color="auto"/>
                                    <w:bottom w:val="none" w:sz="0" w:space="0" w:color="auto"/>
                                    <w:right w:val="none" w:sz="0" w:space="0" w:color="auto"/>
                                  </w:divBdr>
                                  <w:divsChild>
                                    <w:div w:id="799954999">
                                      <w:marLeft w:val="0"/>
                                      <w:marRight w:val="0"/>
                                      <w:marTop w:val="0"/>
                                      <w:marBottom w:val="0"/>
                                      <w:divBdr>
                                        <w:top w:val="none" w:sz="0" w:space="0" w:color="auto"/>
                                        <w:left w:val="none" w:sz="0" w:space="0" w:color="auto"/>
                                        <w:bottom w:val="none" w:sz="0" w:space="0" w:color="auto"/>
                                        <w:right w:val="none" w:sz="0" w:space="0" w:color="auto"/>
                                      </w:divBdr>
                                    </w:div>
                                    <w:div w:id="156305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596988">
      <w:bodyDiv w:val="1"/>
      <w:marLeft w:val="0"/>
      <w:marRight w:val="0"/>
      <w:marTop w:val="0"/>
      <w:marBottom w:val="0"/>
      <w:divBdr>
        <w:top w:val="none" w:sz="0" w:space="0" w:color="auto"/>
        <w:left w:val="none" w:sz="0" w:space="0" w:color="auto"/>
        <w:bottom w:val="none" w:sz="0" w:space="0" w:color="auto"/>
        <w:right w:val="none" w:sz="0" w:space="0" w:color="auto"/>
      </w:divBdr>
    </w:div>
    <w:div w:id="1089471248">
      <w:bodyDiv w:val="1"/>
      <w:marLeft w:val="0"/>
      <w:marRight w:val="0"/>
      <w:marTop w:val="0"/>
      <w:marBottom w:val="0"/>
      <w:divBdr>
        <w:top w:val="none" w:sz="0" w:space="0" w:color="auto"/>
        <w:left w:val="none" w:sz="0" w:space="0" w:color="auto"/>
        <w:bottom w:val="none" w:sz="0" w:space="0" w:color="auto"/>
        <w:right w:val="none" w:sz="0" w:space="0" w:color="auto"/>
      </w:divBdr>
    </w:div>
    <w:div w:id="1092237669">
      <w:bodyDiv w:val="1"/>
      <w:marLeft w:val="0"/>
      <w:marRight w:val="0"/>
      <w:marTop w:val="0"/>
      <w:marBottom w:val="0"/>
      <w:divBdr>
        <w:top w:val="none" w:sz="0" w:space="0" w:color="auto"/>
        <w:left w:val="none" w:sz="0" w:space="0" w:color="auto"/>
        <w:bottom w:val="none" w:sz="0" w:space="0" w:color="auto"/>
        <w:right w:val="none" w:sz="0" w:space="0" w:color="auto"/>
      </w:divBdr>
    </w:div>
    <w:div w:id="1146625815">
      <w:bodyDiv w:val="1"/>
      <w:marLeft w:val="0"/>
      <w:marRight w:val="0"/>
      <w:marTop w:val="0"/>
      <w:marBottom w:val="0"/>
      <w:divBdr>
        <w:top w:val="none" w:sz="0" w:space="0" w:color="auto"/>
        <w:left w:val="none" w:sz="0" w:space="0" w:color="auto"/>
        <w:bottom w:val="none" w:sz="0" w:space="0" w:color="auto"/>
        <w:right w:val="none" w:sz="0" w:space="0" w:color="auto"/>
      </w:divBdr>
      <w:divsChild>
        <w:div w:id="25376603">
          <w:marLeft w:val="0"/>
          <w:marRight w:val="0"/>
          <w:marTop w:val="0"/>
          <w:marBottom w:val="0"/>
          <w:divBdr>
            <w:top w:val="none" w:sz="0" w:space="0" w:color="auto"/>
            <w:left w:val="none" w:sz="0" w:space="0" w:color="auto"/>
            <w:bottom w:val="none" w:sz="0" w:space="0" w:color="auto"/>
            <w:right w:val="none" w:sz="0" w:space="0" w:color="auto"/>
          </w:divBdr>
          <w:divsChild>
            <w:div w:id="1471629467">
              <w:marLeft w:val="0"/>
              <w:marRight w:val="0"/>
              <w:marTop w:val="0"/>
              <w:marBottom w:val="0"/>
              <w:divBdr>
                <w:top w:val="none" w:sz="0" w:space="0" w:color="auto"/>
                <w:left w:val="none" w:sz="0" w:space="0" w:color="auto"/>
                <w:bottom w:val="none" w:sz="0" w:space="0" w:color="auto"/>
                <w:right w:val="none" w:sz="0" w:space="0" w:color="auto"/>
              </w:divBdr>
              <w:divsChild>
                <w:div w:id="1995061548">
                  <w:marLeft w:val="0"/>
                  <w:marRight w:val="0"/>
                  <w:marTop w:val="0"/>
                  <w:marBottom w:val="0"/>
                  <w:divBdr>
                    <w:top w:val="none" w:sz="0" w:space="0" w:color="auto"/>
                    <w:left w:val="none" w:sz="0" w:space="0" w:color="auto"/>
                    <w:bottom w:val="none" w:sz="0" w:space="0" w:color="auto"/>
                    <w:right w:val="none" w:sz="0" w:space="0" w:color="auto"/>
                  </w:divBdr>
                  <w:divsChild>
                    <w:div w:id="1778059778">
                      <w:marLeft w:val="0"/>
                      <w:marRight w:val="0"/>
                      <w:marTop w:val="0"/>
                      <w:marBottom w:val="0"/>
                      <w:divBdr>
                        <w:top w:val="none" w:sz="0" w:space="0" w:color="auto"/>
                        <w:left w:val="none" w:sz="0" w:space="0" w:color="auto"/>
                        <w:bottom w:val="none" w:sz="0" w:space="0" w:color="auto"/>
                        <w:right w:val="none" w:sz="0" w:space="0" w:color="auto"/>
                      </w:divBdr>
                      <w:divsChild>
                        <w:div w:id="2138906782">
                          <w:marLeft w:val="0"/>
                          <w:marRight w:val="0"/>
                          <w:marTop w:val="0"/>
                          <w:marBottom w:val="0"/>
                          <w:divBdr>
                            <w:top w:val="none" w:sz="0" w:space="0" w:color="auto"/>
                            <w:left w:val="none" w:sz="0" w:space="0" w:color="auto"/>
                            <w:bottom w:val="none" w:sz="0" w:space="0" w:color="auto"/>
                            <w:right w:val="none" w:sz="0" w:space="0" w:color="auto"/>
                          </w:divBdr>
                          <w:divsChild>
                            <w:div w:id="1489859842">
                              <w:marLeft w:val="0"/>
                              <w:marRight w:val="0"/>
                              <w:marTop w:val="0"/>
                              <w:marBottom w:val="0"/>
                              <w:divBdr>
                                <w:top w:val="none" w:sz="0" w:space="0" w:color="auto"/>
                                <w:left w:val="none" w:sz="0" w:space="0" w:color="auto"/>
                                <w:bottom w:val="none" w:sz="0" w:space="0" w:color="auto"/>
                                <w:right w:val="none" w:sz="0" w:space="0" w:color="auto"/>
                              </w:divBdr>
                              <w:divsChild>
                                <w:div w:id="1642688018">
                                  <w:marLeft w:val="0"/>
                                  <w:marRight w:val="0"/>
                                  <w:marTop w:val="0"/>
                                  <w:marBottom w:val="0"/>
                                  <w:divBdr>
                                    <w:top w:val="none" w:sz="0" w:space="0" w:color="auto"/>
                                    <w:left w:val="none" w:sz="0" w:space="0" w:color="auto"/>
                                    <w:bottom w:val="none" w:sz="0" w:space="0" w:color="auto"/>
                                    <w:right w:val="none" w:sz="0" w:space="0" w:color="auto"/>
                                  </w:divBdr>
                                  <w:divsChild>
                                    <w:div w:id="293944680">
                                      <w:marLeft w:val="0"/>
                                      <w:marRight w:val="0"/>
                                      <w:marTop w:val="0"/>
                                      <w:marBottom w:val="0"/>
                                      <w:divBdr>
                                        <w:top w:val="none" w:sz="0" w:space="0" w:color="auto"/>
                                        <w:left w:val="none" w:sz="0" w:space="0" w:color="auto"/>
                                        <w:bottom w:val="none" w:sz="0" w:space="0" w:color="auto"/>
                                        <w:right w:val="none" w:sz="0" w:space="0" w:color="auto"/>
                                      </w:divBdr>
                                    </w:div>
                                    <w:div w:id="19974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858227">
      <w:bodyDiv w:val="1"/>
      <w:marLeft w:val="0"/>
      <w:marRight w:val="0"/>
      <w:marTop w:val="0"/>
      <w:marBottom w:val="0"/>
      <w:divBdr>
        <w:top w:val="none" w:sz="0" w:space="0" w:color="auto"/>
        <w:left w:val="none" w:sz="0" w:space="0" w:color="auto"/>
        <w:bottom w:val="none" w:sz="0" w:space="0" w:color="auto"/>
        <w:right w:val="none" w:sz="0" w:space="0" w:color="auto"/>
      </w:divBdr>
      <w:divsChild>
        <w:div w:id="996882141">
          <w:marLeft w:val="0"/>
          <w:marRight w:val="0"/>
          <w:marTop w:val="0"/>
          <w:marBottom w:val="0"/>
          <w:divBdr>
            <w:top w:val="none" w:sz="0" w:space="0" w:color="auto"/>
            <w:left w:val="none" w:sz="0" w:space="0" w:color="auto"/>
            <w:bottom w:val="none" w:sz="0" w:space="0" w:color="auto"/>
            <w:right w:val="none" w:sz="0" w:space="0" w:color="auto"/>
          </w:divBdr>
          <w:divsChild>
            <w:div w:id="1334576573">
              <w:marLeft w:val="0"/>
              <w:marRight w:val="0"/>
              <w:marTop w:val="0"/>
              <w:marBottom w:val="0"/>
              <w:divBdr>
                <w:top w:val="none" w:sz="0" w:space="0" w:color="auto"/>
                <w:left w:val="none" w:sz="0" w:space="0" w:color="auto"/>
                <w:bottom w:val="none" w:sz="0" w:space="0" w:color="auto"/>
                <w:right w:val="none" w:sz="0" w:space="0" w:color="auto"/>
              </w:divBdr>
              <w:divsChild>
                <w:div w:id="447896891">
                  <w:marLeft w:val="0"/>
                  <w:marRight w:val="0"/>
                  <w:marTop w:val="0"/>
                  <w:marBottom w:val="0"/>
                  <w:divBdr>
                    <w:top w:val="none" w:sz="0" w:space="0" w:color="auto"/>
                    <w:left w:val="none" w:sz="0" w:space="0" w:color="auto"/>
                    <w:bottom w:val="none" w:sz="0" w:space="0" w:color="auto"/>
                    <w:right w:val="none" w:sz="0" w:space="0" w:color="auto"/>
                  </w:divBdr>
                  <w:divsChild>
                    <w:div w:id="2023507450">
                      <w:marLeft w:val="0"/>
                      <w:marRight w:val="0"/>
                      <w:marTop w:val="0"/>
                      <w:marBottom w:val="0"/>
                      <w:divBdr>
                        <w:top w:val="none" w:sz="0" w:space="0" w:color="auto"/>
                        <w:left w:val="none" w:sz="0" w:space="0" w:color="auto"/>
                        <w:bottom w:val="none" w:sz="0" w:space="0" w:color="auto"/>
                        <w:right w:val="none" w:sz="0" w:space="0" w:color="auto"/>
                      </w:divBdr>
                      <w:divsChild>
                        <w:div w:id="1784154526">
                          <w:marLeft w:val="0"/>
                          <w:marRight w:val="0"/>
                          <w:marTop w:val="0"/>
                          <w:marBottom w:val="0"/>
                          <w:divBdr>
                            <w:top w:val="none" w:sz="0" w:space="0" w:color="auto"/>
                            <w:left w:val="none" w:sz="0" w:space="0" w:color="auto"/>
                            <w:bottom w:val="none" w:sz="0" w:space="0" w:color="auto"/>
                            <w:right w:val="none" w:sz="0" w:space="0" w:color="auto"/>
                          </w:divBdr>
                          <w:divsChild>
                            <w:div w:id="802114351">
                              <w:marLeft w:val="0"/>
                              <w:marRight w:val="0"/>
                              <w:marTop w:val="0"/>
                              <w:marBottom w:val="0"/>
                              <w:divBdr>
                                <w:top w:val="none" w:sz="0" w:space="0" w:color="auto"/>
                                <w:left w:val="none" w:sz="0" w:space="0" w:color="auto"/>
                                <w:bottom w:val="none" w:sz="0" w:space="0" w:color="auto"/>
                                <w:right w:val="none" w:sz="0" w:space="0" w:color="auto"/>
                              </w:divBdr>
                              <w:divsChild>
                                <w:div w:id="1220631763">
                                  <w:marLeft w:val="0"/>
                                  <w:marRight w:val="0"/>
                                  <w:marTop w:val="0"/>
                                  <w:marBottom w:val="0"/>
                                  <w:divBdr>
                                    <w:top w:val="none" w:sz="0" w:space="0" w:color="auto"/>
                                    <w:left w:val="none" w:sz="0" w:space="0" w:color="auto"/>
                                    <w:bottom w:val="none" w:sz="0" w:space="0" w:color="auto"/>
                                    <w:right w:val="none" w:sz="0" w:space="0" w:color="auto"/>
                                  </w:divBdr>
                                  <w:divsChild>
                                    <w:div w:id="1458328885">
                                      <w:marLeft w:val="0"/>
                                      <w:marRight w:val="0"/>
                                      <w:marTop w:val="0"/>
                                      <w:marBottom w:val="0"/>
                                      <w:divBdr>
                                        <w:top w:val="none" w:sz="0" w:space="0" w:color="auto"/>
                                        <w:left w:val="none" w:sz="0" w:space="0" w:color="auto"/>
                                        <w:bottom w:val="none" w:sz="0" w:space="0" w:color="auto"/>
                                        <w:right w:val="none" w:sz="0" w:space="0" w:color="auto"/>
                                      </w:divBdr>
                                    </w:div>
                                    <w:div w:id="16495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438773">
      <w:bodyDiv w:val="1"/>
      <w:marLeft w:val="0"/>
      <w:marRight w:val="0"/>
      <w:marTop w:val="0"/>
      <w:marBottom w:val="0"/>
      <w:divBdr>
        <w:top w:val="none" w:sz="0" w:space="0" w:color="auto"/>
        <w:left w:val="none" w:sz="0" w:space="0" w:color="auto"/>
        <w:bottom w:val="none" w:sz="0" w:space="0" w:color="auto"/>
        <w:right w:val="none" w:sz="0" w:space="0" w:color="auto"/>
      </w:divBdr>
      <w:divsChild>
        <w:div w:id="176699668">
          <w:marLeft w:val="0"/>
          <w:marRight w:val="0"/>
          <w:marTop w:val="0"/>
          <w:marBottom w:val="0"/>
          <w:divBdr>
            <w:top w:val="none" w:sz="0" w:space="0" w:color="auto"/>
            <w:left w:val="none" w:sz="0" w:space="0" w:color="auto"/>
            <w:bottom w:val="none" w:sz="0" w:space="0" w:color="auto"/>
            <w:right w:val="none" w:sz="0" w:space="0" w:color="auto"/>
          </w:divBdr>
          <w:divsChild>
            <w:div w:id="1164053041">
              <w:marLeft w:val="0"/>
              <w:marRight w:val="0"/>
              <w:marTop w:val="0"/>
              <w:marBottom w:val="0"/>
              <w:divBdr>
                <w:top w:val="none" w:sz="0" w:space="0" w:color="auto"/>
                <w:left w:val="none" w:sz="0" w:space="0" w:color="auto"/>
                <w:bottom w:val="none" w:sz="0" w:space="0" w:color="auto"/>
                <w:right w:val="none" w:sz="0" w:space="0" w:color="auto"/>
              </w:divBdr>
              <w:divsChild>
                <w:div w:id="312609037">
                  <w:marLeft w:val="0"/>
                  <w:marRight w:val="0"/>
                  <w:marTop w:val="0"/>
                  <w:marBottom w:val="0"/>
                  <w:divBdr>
                    <w:top w:val="none" w:sz="0" w:space="0" w:color="auto"/>
                    <w:left w:val="none" w:sz="0" w:space="0" w:color="auto"/>
                    <w:bottom w:val="none" w:sz="0" w:space="0" w:color="auto"/>
                    <w:right w:val="none" w:sz="0" w:space="0" w:color="auto"/>
                  </w:divBdr>
                  <w:divsChild>
                    <w:div w:id="570964780">
                      <w:marLeft w:val="0"/>
                      <w:marRight w:val="0"/>
                      <w:marTop w:val="0"/>
                      <w:marBottom w:val="0"/>
                      <w:divBdr>
                        <w:top w:val="none" w:sz="0" w:space="0" w:color="auto"/>
                        <w:left w:val="none" w:sz="0" w:space="0" w:color="auto"/>
                        <w:bottom w:val="none" w:sz="0" w:space="0" w:color="auto"/>
                        <w:right w:val="none" w:sz="0" w:space="0" w:color="auto"/>
                      </w:divBdr>
                      <w:divsChild>
                        <w:div w:id="1415666895">
                          <w:marLeft w:val="0"/>
                          <w:marRight w:val="0"/>
                          <w:marTop w:val="0"/>
                          <w:marBottom w:val="0"/>
                          <w:divBdr>
                            <w:top w:val="none" w:sz="0" w:space="0" w:color="auto"/>
                            <w:left w:val="none" w:sz="0" w:space="0" w:color="auto"/>
                            <w:bottom w:val="none" w:sz="0" w:space="0" w:color="auto"/>
                            <w:right w:val="none" w:sz="0" w:space="0" w:color="auto"/>
                          </w:divBdr>
                          <w:divsChild>
                            <w:div w:id="1712999048">
                              <w:marLeft w:val="0"/>
                              <w:marRight w:val="0"/>
                              <w:marTop w:val="0"/>
                              <w:marBottom w:val="0"/>
                              <w:divBdr>
                                <w:top w:val="none" w:sz="0" w:space="0" w:color="auto"/>
                                <w:left w:val="none" w:sz="0" w:space="0" w:color="auto"/>
                                <w:bottom w:val="none" w:sz="0" w:space="0" w:color="auto"/>
                                <w:right w:val="none" w:sz="0" w:space="0" w:color="auto"/>
                              </w:divBdr>
                              <w:divsChild>
                                <w:div w:id="1599024844">
                                  <w:marLeft w:val="0"/>
                                  <w:marRight w:val="0"/>
                                  <w:marTop w:val="0"/>
                                  <w:marBottom w:val="0"/>
                                  <w:divBdr>
                                    <w:top w:val="none" w:sz="0" w:space="0" w:color="auto"/>
                                    <w:left w:val="none" w:sz="0" w:space="0" w:color="auto"/>
                                    <w:bottom w:val="none" w:sz="0" w:space="0" w:color="auto"/>
                                    <w:right w:val="none" w:sz="0" w:space="0" w:color="auto"/>
                                  </w:divBdr>
                                  <w:divsChild>
                                    <w:div w:id="1667896954">
                                      <w:marLeft w:val="0"/>
                                      <w:marRight w:val="0"/>
                                      <w:marTop w:val="0"/>
                                      <w:marBottom w:val="0"/>
                                      <w:divBdr>
                                        <w:top w:val="none" w:sz="0" w:space="0" w:color="auto"/>
                                        <w:left w:val="none" w:sz="0" w:space="0" w:color="auto"/>
                                        <w:bottom w:val="none" w:sz="0" w:space="0" w:color="auto"/>
                                        <w:right w:val="none" w:sz="0" w:space="0" w:color="auto"/>
                                      </w:divBdr>
                                    </w:div>
                                    <w:div w:id="21127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5501">
      <w:bodyDiv w:val="1"/>
      <w:marLeft w:val="0"/>
      <w:marRight w:val="0"/>
      <w:marTop w:val="0"/>
      <w:marBottom w:val="0"/>
      <w:divBdr>
        <w:top w:val="none" w:sz="0" w:space="0" w:color="auto"/>
        <w:left w:val="none" w:sz="0" w:space="0" w:color="auto"/>
        <w:bottom w:val="none" w:sz="0" w:space="0" w:color="auto"/>
        <w:right w:val="none" w:sz="0" w:space="0" w:color="auto"/>
      </w:divBdr>
    </w:div>
    <w:div w:id="1219704111">
      <w:bodyDiv w:val="1"/>
      <w:marLeft w:val="0"/>
      <w:marRight w:val="0"/>
      <w:marTop w:val="0"/>
      <w:marBottom w:val="0"/>
      <w:divBdr>
        <w:top w:val="none" w:sz="0" w:space="0" w:color="auto"/>
        <w:left w:val="none" w:sz="0" w:space="0" w:color="auto"/>
        <w:bottom w:val="none" w:sz="0" w:space="0" w:color="auto"/>
        <w:right w:val="none" w:sz="0" w:space="0" w:color="auto"/>
      </w:divBdr>
    </w:div>
    <w:div w:id="1269780221">
      <w:bodyDiv w:val="1"/>
      <w:marLeft w:val="0"/>
      <w:marRight w:val="0"/>
      <w:marTop w:val="0"/>
      <w:marBottom w:val="0"/>
      <w:divBdr>
        <w:top w:val="none" w:sz="0" w:space="0" w:color="auto"/>
        <w:left w:val="none" w:sz="0" w:space="0" w:color="auto"/>
        <w:bottom w:val="none" w:sz="0" w:space="0" w:color="auto"/>
        <w:right w:val="none" w:sz="0" w:space="0" w:color="auto"/>
      </w:divBdr>
    </w:div>
    <w:div w:id="1336304828">
      <w:bodyDiv w:val="1"/>
      <w:marLeft w:val="0"/>
      <w:marRight w:val="0"/>
      <w:marTop w:val="0"/>
      <w:marBottom w:val="0"/>
      <w:divBdr>
        <w:top w:val="none" w:sz="0" w:space="0" w:color="auto"/>
        <w:left w:val="none" w:sz="0" w:space="0" w:color="auto"/>
        <w:bottom w:val="none" w:sz="0" w:space="0" w:color="auto"/>
        <w:right w:val="none" w:sz="0" w:space="0" w:color="auto"/>
      </w:divBdr>
      <w:divsChild>
        <w:div w:id="856308629">
          <w:marLeft w:val="0"/>
          <w:marRight w:val="1"/>
          <w:marTop w:val="0"/>
          <w:marBottom w:val="0"/>
          <w:divBdr>
            <w:top w:val="none" w:sz="0" w:space="0" w:color="auto"/>
            <w:left w:val="none" w:sz="0" w:space="0" w:color="auto"/>
            <w:bottom w:val="none" w:sz="0" w:space="0" w:color="auto"/>
            <w:right w:val="none" w:sz="0" w:space="0" w:color="auto"/>
          </w:divBdr>
          <w:divsChild>
            <w:div w:id="675772279">
              <w:marLeft w:val="0"/>
              <w:marRight w:val="0"/>
              <w:marTop w:val="0"/>
              <w:marBottom w:val="0"/>
              <w:divBdr>
                <w:top w:val="none" w:sz="0" w:space="0" w:color="auto"/>
                <w:left w:val="none" w:sz="0" w:space="0" w:color="auto"/>
                <w:bottom w:val="none" w:sz="0" w:space="0" w:color="auto"/>
                <w:right w:val="none" w:sz="0" w:space="0" w:color="auto"/>
              </w:divBdr>
              <w:divsChild>
                <w:div w:id="1395349508">
                  <w:marLeft w:val="0"/>
                  <w:marRight w:val="1"/>
                  <w:marTop w:val="0"/>
                  <w:marBottom w:val="0"/>
                  <w:divBdr>
                    <w:top w:val="none" w:sz="0" w:space="0" w:color="auto"/>
                    <w:left w:val="none" w:sz="0" w:space="0" w:color="auto"/>
                    <w:bottom w:val="none" w:sz="0" w:space="0" w:color="auto"/>
                    <w:right w:val="none" w:sz="0" w:space="0" w:color="auto"/>
                  </w:divBdr>
                  <w:divsChild>
                    <w:div w:id="1407071097">
                      <w:marLeft w:val="0"/>
                      <w:marRight w:val="0"/>
                      <w:marTop w:val="0"/>
                      <w:marBottom w:val="0"/>
                      <w:divBdr>
                        <w:top w:val="none" w:sz="0" w:space="0" w:color="auto"/>
                        <w:left w:val="none" w:sz="0" w:space="0" w:color="auto"/>
                        <w:bottom w:val="none" w:sz="0" w:space="0" w:color="auto"/>
                        <w:right w:val="none" w:sz="0" w:space="0" w:color="auto"/>
                      </w:divBdr>
                      <w:divsChild>
                        <w:div w:id="2048139335">
                          <w:marLeft w:val="0"/>
                          <w:marRight w:val="0"/>
                          <w:marTop w:val="0"/>
                          <w:marBottom w:val="0"/>
                          <w:divBdr>
                            <w:top w:val="none" w:sz="0" w:space="0" w:color="auto"/>
                            <w:left w:val="none" w:sz="0" w:space="0" w:color="auto"/>
                            <w:bottom w:val="none" w:sz="0" w:space="0" w:color="auto"/>
                            <w:right w:val="none" w:sz="0" w:space="0" w:color="auto"/>
                          </w:divBdr>
                          <w:divsChild>
                            <w:div w:id="1510363799">
                              <w:marLeft w:val="0"/>
                              <w:marRight w:val="0"/>
                              <w:marTop w:val="120"/>
                              <w:marBottom w:val="360"/>
                              <w:divBdr>
                                <w:top w:val="none" w:sz="0" w:space="0" w:color="auto"/>
                                <w:left w:val="none" w:sz="0" w:space="0" w:color="auto"/>
                                <w:bottom w:val="none" w:sz="0" w:space="0" w:color="auto"/>
                                <w:right w:val="none" w:sz="0" w:space="0" w:color="auto"/>
                              </w:divBdr>
                              <w:divsChild>
                                <w:div w:id="116027943">
                                  <w:marLeft w:val="420"/>
                                  <w:marRight w:val="0"/>
                                  <w:marTop w:val="0"/>
                                  <w:marBottom w:val="0"/>
                                  <w:divBdr>
                                    <w:top w:val="none" w:sz="0" w:space="0" w:color="auto"/>
                                    <w:left w:val="none" w:sz="0" w:space="0" w:color="auto"/>
                                    <w:bottom w:val="none" w:sz="0" w:space="0" w:color="auto"/>
                                    <w:right w:val="none" w:sz="0" w:space="0" w:color="auto"/>
                                  </w:divBdr>
                                  <w:divsChild>
                                    <w:div w:id="1194155168">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1683">
      <w:bodyDiv w:val="1"/>
      <w:marLeft w:val="0"/>
      <w:marRight w:val="0"/>
      <w:marTop w:val="0"/>
      <w:marBottom w:val="0"/>
      <w:divBdr>
        <w:top w:val="none" w:sz="0" w:space="0" w:color="auto"/>
        <w:left w:val="none" w:sz="0" w:space="0" w:color="auto"/>
        <w:bottom w:val="none" w:sz="0" w:space="0" w:color="auto"/>
        <w:right w:val="none" w:sz="0" w:space="0" w:color="auto"/>
      </w:divBdr>
      <w:divsChild>
        <w:div w:id="1651127835">
          <w:marLeft w:val="0"/>
          <w:marRight w:val="0"/>
          <w:marTop w:val="0"/>
          <w:marBottom w:val="0"/>
          <w:divBdr>
            <w:top w:val="none" w:sz="0" w:space="0" w:color="auto"/>
            <w:left w:val="none" w:sz="0" w:space="0" w:color="auto"/>
            <w:bottom w:val="none" w:sz="0" w:space="0" w:color="auto"/>
            <w:right w:val="none" w:sz="0" w:space="0" w:color="auto"/>
          </w:divBdr>
          <w:divsChild>
            <w:div w:id="1458840511">
              <w:marLeft w:val="0"/>
              <w:marRight w:val="0"/>
              <w:marTop w:val="0"/>
              <w:marBottom w:val="0"/>
              <w:divBdr>
                <w:top w:val="none" w:sz="0" w:space="0" w:color="auto"/>
                <w:left w:val="none" w:sz="0" w:space="0" w:color="auto"/>
                <w:bottom w:val="none" w:sz="0" w:space="0" w:color="auto"/>
                <w:right w:val="none" w:sz="0" w:space="0" w:color="auto"/>
              </w:divBdr>
              <w:divsChild>
                <w:div w:id="392582329">
                  <w:marLeft w:val="0"/>
                  <w:marRight w:val="0"/>
                  <w:marTop w:val="0"/>
                  <w:marBottom w:val="0"/>
                  <w:divBdr>
                    <w:top w:val="none" w:sz="0" w:space="0" w:color="auto"/>
                    <w:left w:val="none" w:sz="0" w:space="0" w:color="auto"/>
                    <w:bottom w:val="none" w:sz="0" w:space="0" w:color="auto"/>
                    <w:right w:val="none" w:sz="0" w:space="0" w:color="auto"/>
                  </w:divBdr>
                  <w:divsChild>
                    <w:div w:id="501970626">
                      <w:marLeft w:val="0"/>
                      <w:marRight w:val="0"/>
                      <w:marTop w:val="0"/>
                      <w:marBottom w:val="0"/>
                      <w:divBdr>
                        <w:top w:val="none" w:sz="0" w:space="0" w:color="auto"/>
                        <w:left w:val="none" w:sz="0" w:space="0" w:color="auto"/>
                        <w:bottom w:val="none" w:sz="0" w:space="0" w:color="auto"/>
                        <w:right w:val="none" w:sz="0" w:space="0" w:color="auto"/>
                      </w:divBdr>
                      <w:divsChild>
                        <w:div w:id="1311599190">
                          <w:marLeft w:val="0"/>
                          <w:marRight w:val="0"/>
                          <w:marTop w:val="0"/>
                          <w:marBottom w:val="0"/>
                          <w:divBdr>
                            <w:top w:val="none" w:sz="0" w:space="0" w:color="auto"/>
                            <w:left w:val="none" w:sz="0" w:space="0" w:color="auto"/>
                            <w:bottom w:val="none" w:sz="0" w:space="0" w:color="auto"/>
                            <w:right w:val="none" w:sz="0" w:space="0" w:color="auto"/>
                          </w:divBdr>
                          <w:divsChild>
                            <w:div w:id="1043288553">
                              <w:marLeft w:val="0"/>
                              <w:marRight w:val="0"/>
                              <w:marTop w:val="0"/>
                              <w:marBottom w:val="0"/>
                              <w:divBdr>
                                <w:top w:val="none" w:sz="0" w:space="0" w:color="auto"/>
                                <w:left w:val="none" w:sz="0" w:space="0" w:color="auto"/>
                                <w:bottom w:val="none" w:sz="0" w:space="0" w:color="auto"/>
                                <w:right w:val="none" w:sz="0" w:space="0" w:color="auto"/>
                              </w:divBdr>
                            </w:div>
                            <w:div w:id="1602253614">
                              <w:marLeft w:val="0"/>
                              <w:marRight w:val="0"/>
                              <w:marTop w:val="0"/>
                              <w:marBottom w:val="0"/>
                              <w:divBdr>
                                <w:top w:val="none" w:sz="0" w:space="0" w:color="auto"/>
                                <w:left w:val="none" w:sz="0" w:space="0" w:color="auto"/>
                                <w:bottom w:val="none" w:sz="0" w:space="0" w:color="auto"/>
                                <w:right w:val="none" w:sz="0" w:space="0" w:color="auto"/>
                              </w:divBdr>
                              <w:divsChild>
                                <w:div w:id="2037659070">
                                  <w:marLeft w:val="0"/>
                                  <w:marRight w:val="0"/>
                                  <w:marTop w:val="0"/>
                                  <w:marBottom w:val="0"/>
                                  <w:divBdr>
                                    <w:top w:val="none" w:sz="0" w:space="0" w:color="auto"/>
                                    <w:left w:val="none" w:sz="0" w:space="0" w:color="auto"/>
                                    <w:bottom w:val="none" w:sz="0" w:space="0" w:color="auto"/>
                                    <w:right w:val="none" w:sz="0" w:space="0" w:color="auto"/>
                                  </w:divBdr>
                                  <w:divsChild>
                                    <w:div w:id="17783438">
                                      <w:marLeft w:val="0"/>
                                      <w:marRight w:val="0"/>
                                      <w:marTop w:val="0"/>
                                      <w:marBottom w:val="0"/>
                                      <w:divBdr>
                                        <w:top w:val="none" w:sz="0" w:space="0" w:color="auto"/>
                                        <w:left w:val="none" w:sz="0" w:space="0" w:color="auto"/>
                                        <w:bottom w:val="none" w:sz="0" w:space="0" w:color="auto"/>
                                        <w:right w:val="none" w:sz="0" w:space="0" w:color="auto"/>
                                      </w:divBdr>
                                    </w:div>
                                    <w:div w:id="7812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8501178">
      <w:bodyDiv w:val="1"/>
      <w:marLeft w:val="0"/>
      <w:marRight w:val="0"/>
      <w:marTop w:val="0"/>
      <w:marBottom w:val="0"/>
      <w:divBdr>
        <w:top w:val="none" w:sz="0" w:space="0" w:color="auto"/>
        <w:left w:val="none" w:sz="0" w:space="0" w:color="auto"/>
        <w:bottom w:val="none" w:sz="0" w:space="0" w:color="auto"/>
        <w:right w:val="none" w:sz="0" w:space="0" w:color="auto"/>
      </w:divBdr>
      <w:divsChild>
        <w:div w:id="972102176">
          <w:marLeft w:val="0"/>
          <w:marRight w:val="0"/>
          <w:marTop w:val="0"/>
          <w:marBottom w:val="0"/>
          <w:divBdr>
            <w:top w:val="none" w:sz="0" w:space="0" w:color="auto"/>
            <w:left w:val="none" w:sz="0" w:space="0" w:color="auto"/>
            <w:bottom w:val="none" w:sz="0" w:space="0" w:color="auto"/>
            <w:right w:val="none" w:sz="0" w:space="0" w:color="auto"/>
          </w:divBdr>
          <w:divsChild>
            <w:div w:id="135225782">
              <w:marLeft w:val="0"/>
              <w:marRight w:val="0"/>
              <w:marTop w:val="0"/>
              <w:marBottom w:val="0"/>
              <w:divBdr>
                <w:top w:val="none" w:sz="0" w:space="0" w:color="auto"/>
                <w:left w:val="none" w:sz="0" w:space="0" w:color="auto"/>
                <w:bottom w:val="none" w:sz="0" w:space="0" w:color="auto"/>
                <w:right w:val="none" w:sz="0" w:space="0" w:color="auto"/>
              </w:divBdr>
              <w:divsChild>
                <w:div w:id="1355576375">
                  <w:marLeft w:val="0"/>
                  <w:marRight w:val="0"/>
                  <w:marTop w:val="0"/>
                  <w:marBottom w:val="0"/>
                  <w:divBdr>
                    <w:top w:val="none" w:sz="0" w:space="0" w:color="auto"/>
                    <w:left w:val="none" w:sz="0" w:space="0" w:color="auto"/>
                    <w:bottom w:val="none" w:sz="0" w:space="0" w:color="auto"/>
                    <w:right w:val="none" w:sz="0" w:space="0" w:color="auto"/>
                  </w:divBdr>
                  <w:divsChild>
                    <w:div w:id="847596835">
                      <w:marLeft w:val="0"/>
                      <w:marRight w:val="0"/>
                      <w:marTop w:val="0"/>
                      <w:marBottom w:val="0"/>
                      <w:divBdr>
                        <w:top w:val="none" w:sz="0" w:space="0" w:color="auto"/>
                        <w:left w:val="none" w:sz="0" w:space="0" w:color="auto"/>
                        <w:bottom w:val="none" w:sz="0" w:space="0" w:color="auto"/>
                        <w:right w:val="none" w:sz="0" w:space="0" w:color="auto"/>
                      </w:divBdr>
                      <w:divsChild>
                        <w:div w:id="2024280800">
                          <w:marLeft w:val="0"/>
                          <w:marRight w:val="0"/>
                          <w:marTop w:val="0"/>
                          <w:marBottom w:val="0"/>
                          <w:divBdr>
                            <w:top w:val="none" w:sz="0" w:space="0" w:color="auto"/>
                            <w:left w:val="none" w:sz="0" w:space="0" w:color="auto"/>
                            <w:bottom w:val="none" w:sz="0" w:space="0" w:color="auto"/>
                            <w:right w:val="none" w:sz="0" w:space="0" w:color="auto"/>
                          </w:divBdr>
                          <w:divsChild>
                            <w:div w:id="871303669">
                              <w:marLeft w:val="0"/>
                              <w:marRight w:val="0"/>
                              <w:marTop w:val="0"/>
                              <w:marBottom w:val="0"/>
                              <w:divBdr>
                                <w:top w:val="none" w:sz="0" w:space="0" w:color="auto"/>
                                <w:left w:val="none" w:sz="0" w:space="0" w:color="auto"/>
                                <w:bottom w:val="none" w:sz="0" w:space="0" w:color="auto"/>
                                <w:right w:val="none" w:sz="0" w:space="0" w:color="auto"/>
                              </w:divBdr>
                              <w:divsChild>
                                <w:div w:id="1462458659">
                                  <w:marLeft w:val="0"/>
                                  <w:marRight w:val="0"/>
                                  <w:marTop w:val="0"/>
                                  <w:marBottom w:val="0"/>
                                  <w:divBdr>
                                    <w:top w:val="none" w:sz="0" w:space="0" w:color="auto"/>
                                    <w:left w:val="none" w:sz="0" w:space="0" w:color="auto"/>
                                    <w:bottom w:val="none" w:sz="0" w:space="0" w:color="auto"/>
                                    <w:right w:val="none" w:sz="0" w:space="0" w:color="auto"/>
                                  </w:divBdr>
                                  <w:divsChild>
                                    <w:div w:id="675502932">
                                      <w:marLeft w:val="0"/>
                                      <w:marRight w:val="0"/>
                                      <w:marTop w:val="0"/>
                                      <w:marBottom w:val="0"/>
                                      <w:divBdr>
                                        <w:top w:val="none" w:sz="0" w:space="0" w:color="auto"/>
                                        <w:left w:val="none" w:sz="0" w:space="0" w:color="auto"/>
                                        <w:bottom w:val="none" w:sz="0" w:space="0" w:color="auto"/>
                                        <w:right w:val="none" w:sz="0" w:space="0" w:color="auto"/>
                                      </w:divBdr>
                                    </w:div>
                                    <w:div w:id="12869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577753">
      <w:bodyDiv w:val="1"/>
      <w:marLeft w:val="0"/>
      <w:marRight w:val="0"/>
      <w:marTop w:val="0"/>
      <w:marBottom w:val="0"/>
      <w:divBdr>
        <w:top w:val="none" w:sz="0" w:space="0" w:color="auto"/>
        <w:left w:val="none" w:sz="0" w:space="0" w:color="auto"/>
        <w:bottom w:val="none" w:sz="0" w:space="0" w:color="auto"/>
        <w:right w:val="none" w:sz="0" w:space="0" w:color="auto"/>
      </w:divBdr>
    </w:div>
    <w:div w:id="1492259559">
      <w:bodyDiv w:val="1"/>
      <w:marLeft w:val="0"/>
      <w:marRight w:val="0"/>
      <w:marTop w:val="0"/>
      <w:marBottom w:val="0"/>
      <w:divBdr>
        <w:top w:val="none" w:sz="0" w:space="0" w:color="auto"/>
        <w:left w:val="none" w:sz="0" w:space="0" w:color="auto"/>
        <w:bottom w:val="none" w:sz="0" w:space="0" w:color="auto"/>
        <w:right w:val="none" w:sz="0" w:space="0" w:color="auto"/>
      </w:divBdr>
      <w:divsChild>
        <w:div w:id="1216310075">
          <w:marLeft w:val="0"/>
          <w:marRight w:val="0"/>
          <w:marTop w:val="0"/>
          <w:marBottom w:val="0"/>
          <w:divBdr>
            <w:top w:val="none" w:sz="0" w:space="0" w:color="auto"/>
            <w:left w:val="none" w:sz="0" w:space="0" w:color="auto"/>
            <w:bottom w:val="none" w:sz="0" w:space="0" w:color="auto"/>
            <w:right w:val="none" w:sz="0" w:space="0" w:color="auto"/>
          </w:divBdr>
          <w:divsChild>
            <w:div w:id="2124765716">
              <w:marLeft w:val="0"/>
              <w:marRight w:val="0"/>
              <w:marTop w:val="0"/>
              <w:marBottom w:val="0"/>
              <w:divBdr>
                <w:top w:val="none" w:sz="0" w:space="0" w:color="auto"/>
                <w:left w:val="none" w:sz="0" w:space="0" w:color="auto"/>
                <w:bottom w:val="none" w:sz="0" w:space="0" w:color="auto"/>
                <w:right w:val="none" w:sz="0" w:space="0" w:color="auto"/>
              </w:divBdr>
              <w:divsChild>
                <w:div w:id="1210605891">
                  <w:marLeft w:val="0"/>
                  <w:marRight w:val="0"/>
                  <w:marTop w:val="0"/>
                  <w:marBottom w:val="0"/>
                  <w:divBdr>
                    <w:top w:val="none" w:sz="0" w:space="0" w:color="auto"/>
                    <w:left w:val="none" w:sz="0" w:space="0" w:color="auto"/>
                    <w:bottom w:val="none" w:sz="0" w:space="0" w:color="auto"/>
                    <w:right w:val="none" w:sz="0" w:space="0" w:color="auto"/>
                  </w:divBdr>
                  <w:divsChild>
                    <w:div w:id="1716348520">
                      <w:marLeft w:val="0"/>
                      <w:marRight w:val="0"/>
                      <w:marTop w:val="0"/>
                      <w:marBottom w:val="0"/>
                      <w:divBdr>
                        <w:top w:val="none" w:sz="0" w:space="0" w:color="auto"/>
                        <w:left w:val="none" w:sz="0" w:space="0" w:color="auto"/>
                        <w:bottom w:val="none" w:sz="0" w:space="0" w:color="auto"/>
                        <w:right w:val="none" w:sz="0" w:space="0" w:color="auto"/>
                      </w:divBdr>
                      <w:divsChild>
                        <w:div w:id="1434979391">
                          <w:marLeft w:val="0"/>
                          <w:marRight w:val="0"/>
                          <w:marTop w:val="0"/>
                          <w:marBottom w:val="0"/>
                          <w:divBdr>
                            <w:top w:val="none" w:sz="0" w:space="0" w:color="auto"/>
                            <w:left w:val="none" w:sz="0" w:space="0" w:color="auto"/>
                            <w:bottom w:val="none" w:sz="0" w:space="0" w:color="auto"/>
                            <w:right w:val="none" w:sz="0" w:space="0" w:color="auto"/>
                          </w:divBdr>
                          <w:divsChild>
                            <w:div w:id="843398704">
                              <w:marLeft w:val="0"/>
                              <w:marRight w:val="0"/>
                              <w:marTop w:val="0"/>
                              <w:marBottom w:val="0"/>
                              <w:divBdr>
                                <w:top w:val="none" w:sz="0" w:space="0" w:color="auto"/>
                                <w:left w:val="none" w:sz="0" w:space="0" w:color="auto"/>
                                <w:bottom w:val="none" w:sz="0" w:space="0" w:color="auto"/>
                                <w:right w:val="none" w:sz="0" w:space="0" w:color="auto"/>
                              </w:divBdr>
                              <w:divsChild>
                                <w:div w:id="393351838">
                                  <w:marLeft w:val="0"/>
                                  <w:marRight w:val="0"/>
                                  <w:marTop w:val="0"/>
                                  <w:marBottom w:val="0"/>
                                  <w:divBdr>
                                    <w:top w:val="none" w:sz="0" w:space="0" w:color="auto"/>
                                    <w:left w:val="none" w:sz="0" w:space="0" w:color="auto"/>
                                    <w:bottom w:val="none" w:sz="0" w:space="0" w:color="auto"/>
                                    <w:right w:val="none" w:sz="0" w:space="0" w:color="auto"/>
                                  </w:divBdr>
                                  <w:divsChild>
                                    <w:div w:id="863440597">
                                      <w:marLeft w:val="0"/>
                                      <w:marRight w:val="0"/>
                                      <w:marTop w:val="0"/>
                                      <w:marBottom w:val="0"/>
                                      <w:divBdr>
                                        <w:top w:val="none" w:sz="0" w:space="0" w:color="auto"/>
                                        <w:left w:val="none" w:sz="0" w:space="0" w:color="auto"/>
                                        <w:bottom w:val="none" w:sz="0" w:space="0" w:color="auto"/>
                                        <w:right w:val="none" w:sz="0" w:space="0" w:color="auto"/>
                                      </w:divBdr>
                                    </w:div>
                                    <w:div w:id="21456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966222">
      <w:bodyDiv w:val="1"/>
      <w:marLeft w:val="0"/>
      <w:marRight w:val="0"/>
      <w:marTop w:val="0"/>
      <w:marBottom w:val="0"/>
      <w:divBdr>
        <w:top w:val="none" w:sz="0" w:space="0" w:color="auto"/>
        <w:left w:val="none" w:sz="0" w:space="0" w:color="auto"/>
        <w:bottom w:val="none" w:sz="0" w:space="0" w:color="auto"/>
        <w:right w:val="none" w:sz="0" w:space="0" w:color="auto"/>
      </w:divBdr>
    </w:div>
    <w:div w:id="1532064829">
      <w:bodyDiv w:val="1"/>
      <w:marLeft w:val="0"/>
      <w:marRight w:val="0"/>
      <w:marTop w:val="0"/>
      <w:marBottom w:val="0"/>
      <w:divBdr>
        <w:top w:val="none" w:sz="0" w:space="0" w:color="auto"/>
        <w:left w:val="none" w:sz="0" w:space="0" w:color="auto"/>
        <w:bottom w:val="none" w:sz="0" w:space="0" w:color="auto"/>
        <w:right w:val="none" w:sz="0" w:space="0" w:color="auto"/>
      </w:divBdr>
      <w:divsChild>
        <w:div w:id="1066413842">
          <w:marLeft w:val="120"/>
          <w:marRight w:val="120"/>
          <w:marTop w:val="0"/>
          <w:marBottom w:val="0"/>
          <w:divBdr>
            <w:top w:val="none" w:sz="0" w:space="0" w:color="auto"/>
            <w:left w:val="none" w:sz="0" w:space="0" w:color="auto"/>
            <w:bottom w:val="none" w:sz="0" w:space="0" w:color="auto"/>
            <w:right w:val="none" w:sz="0" w:space="0" w:color="auto"/>
          </w:divBdr>
          <w:divsChild>
            <w:div w:id="259922063">
              <w:marLeft w:val="0"/>
              <w:marRight w:val="0"/>
              <w:marTop w:val="0"/>
              <w:marBottom w:val="0"/>
              <w:divBdr>
                <w:top w:val="none" w:sz="0" w:space="0" w:color="auto"/>
                <w:left w:val="none" w:sz="0" w:space="0" w:color="auto"/>
                <w:bottom w:val="none" w:sz="0" w:space="0" w:color="auto"/>
                <w:right w:val="none" w:sz="0" w:space="0" w:color="auto"/>
              </w:divBdr>
              <w:divsChild>
                <w:div w:id="1359623979">
                  <w:marLeft w:val="0"/>
                  <w:marRight w:val="0"/>
                  <w:marTop w:val="72"/>
                  <w:marBottom w:val="0"/>
                  <w:divBdr>
                    <w:top w:val="none" w:sz="0" w:space="0" w:color="auto"/>
                    <w:left w:val="none" w:sz="0" w:space="0" w:color="auto"/>
                    <w:bottom w:val="none" w:sz="0" w:space="0" w:color="auto"/>
                    <w:right w:val="none" w:sz="0" w:space="0" w:color="auto"/>
                  </w:divBdr>
                  <w:divsChild>
                    <w:div w:id="1258975702">
                      <w:marLeft w:val="0"/>
                      <w:marRight w:val="0"/>
                      <w:marTop w:val="0"/>
                      <w:marBottom w:val="0"/>
                      <w:divBdr>
                        <w:top w:val="none" w:sz="0" w:space="0" w:color="auto"/>
                        <w:left w:val="none" w:sz="0" w:space="0" w:color="auto"/>
                        <w:bottom w:val="none" w:sz="0" w:space="0" w:color="auto"/>
                        <w:right w:val="none" w:sz="0" w:space="0" w:color="auto"/>
                      </w:divBdr>
                      <w:divsChild>
                        <w:div w:id="1202596182">
                          <w:marLeft w:val="0"/>
                          <w:marRight w:val="0"/>
                          <w:marTop w:val="240"/>
                          <w:marBottom w:val="0"/>
                          <w:divBdr>
                            <w:top w:val="none" w:sz="0" w:space="0" w:color="auto"/>
                            <w:left w:val="none" w:sz="0" w:space="0" w:color="auto"/>
                            <w:bottom w:val="none" w:sz="0" w:space="0" w:color="auto"/>
                            <w:right w:val="none" w:sz="0" w:space="0" w:color="auto"/>
                          </w:divBdr>
                          <w:divsChild>
                            <w:div w:id="148061040">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252746">
      <w:bodyDiv w:val="1"/>
      <w:marLeft w:val="0"/>
      <w:marRight w:val="0"/>
      <w:marTop w:val="0"/>
      <w:marBottom w:val="0"/>
      <w:divBdr>
        <w:top w:val="none" w:sz="0" w:space="0" w:color="auto"/>
        <w:left w:val="none" w:sz="0" w:space="0" w:color="auto"/>
        <w:bottom w:val="none" w:sz="0" w:space="0" w:color="auto"/>
        <w:right w:val="none" w:sz="0" w:space="0" w:color="auto"/>
      </w:divBdr>
      <w:divsChild>
        <w:div w:id="285309676">
          <w:marLeft w:val="0"/>
          <w:marRight w:val="0"/>
          <w:marTop w:val="0"/>
          <w:marBottom w:val="0"/>
          <w:divBdr>
            <w:top w:val="none" w:sz="0" w:space="0" w:color="auto"/>
            <w:left w:val="none" w:sz="0" w:space="0" w:color="auto"/>
            <w:bottom w:val="none" w:sz="0" w:space="0" w:color="auto"/>
            <w:right w:val="none" w:sz="0" w:space="0" w:color="auto"/>
          </w:divBdr>
          <w:divsChild>
            <w:div w:id="1580627299">
              <w:marLeft w:val="0"/>
              <w:marRight w:val="0"/>
              <w:marTop w:val="0"/>
              <w:marBottom w:val="0"/>
              <w:divBdr>
                <w:top w:val="none" w:sz="0" w:space="0" w:color="auto"/>
                <w:left w:val="none" w:sz="0" w:space="0" w:color="auto"/>
                <w:bottom w:val="none" w:sz="0" w:space="0" w:color="auto"/>
                <w:right w:val="none" w:sz="0" w:space="0" w:color="auto"/>
              </w:divBdr>
              <w:divsChild>
                <w:div w:id="899756218">
                  <w:marLeft w:val="0"/>
                  <w:marRight w:val="0"/>
                  <w:marTop w:val="0"/>
                  <w:marBottom w:val="0"/>
                  <w:divBdr>
                    <w:top w:val="none" w:sz="0" w:space="0" w:color="auto"/>
                    <w:left w:val="none" w:sz="0" w:space="0" w:color="auto"/>
                    <w:bottom w:val="none" w:sz="0" w:space="0" w:color="auto"/>
                    <w:right w:val="none" w:sz="0" w:space="0" w:color="auto"/>
                  </w:divBdr>
                  <w:divsChild>
                    <w:div w:id="385572638">
                      <w:marLeft w:val="0"/>
                      <w:marRight w:val="0"/>
                      <w:marTop w:val="0"/>
                      <w:marBottom w:val="0"/>
                      <w:divBdr>
                        <w:top w:val="none" w:sz="0" w:space="0" w:color="auto"/>
                        <w:left w:val="none" w:sz="0" w:space="0" w:color="auto"/>
                        <w:bottom w:val="none" w:sz="0" w:space="0" w:color="auto"/>
                        <w:right w:val="none" w:sz="0" w:space="0" w:color="auto"/>
                      </w:divBdr>
                      <w:divsChild>
                        <w:div w:id="1825584492">
                          <w:marLeft w:val="0"/>
                          <w:marRight w:val="0"/>
                          <w:marTop w:val="0"/>
                          <w:marBottom w:val="0"/>
                          <w:divBdr>
                            <w:top w:val="none" w:sz="0" w:space="0" w:color="auto"/>
                            <w:left w:val="none" w:sz="0" w:space="0" w:color="auto"/>
                            <w:bottom w:val="none" w:sz="0" w:space="0" w:color="auto"/>
                            <w:right w:val="none" w:sz="0" w:space="0" w:color="auto"/>
                          </w:divBdr>
                          <w:divsChild>
                            <w:div w:id="779833062">
                              <w:marLeft w:val="0"/>
                              <w:marRight w:val="0"/>
                              <w:marTop w:val="0"/>
                              <w:marBottom w:val="0"/>
                              <w:divBdr>
                                <w:top w:val="none" w:sz="0" w:space="0" w:color="auto"/>
                                <w:left w:val="none" w:sz="0" w:space="0" w:color="auto"/>
                                <w:bottom w:val="none" w:sz="0" w:space="0" w:color="auto"/>
                                <w:right w:val="none" w:sz="0" w:space="0" w:color="auto"/>
                              </w:divBdr>
                              <w:divsChild>
                                <w:div w:id="2081096375">
                                  <w:marLeft w:val="0"/>
                                  <w:marRight w:val="0"/>
                                  <w:marTop w:val="0"/>
                                  <w:marBottom w:val="0"/>
                                  <w:divBdr>
                                    <w:top w:val="none" w:sz="0" w:space="0" w:color="auto"/>
                                    <w:left w:val="none" w:sz="0" w:space="0" w:color="auto"/>
                                    <w:bottom w:val="none" w:sz="0" w:space="0" w:color="auto"/>
                                    <w:right w:val="none" w:sz="0" w:space="0" w:color="auto"/>
                                  </w:divBdr>
                                  <w:divsChild>
                                    <w:div w:id="1391733019">
                                      <w:marLeft w:val="0"/>
                                      <w:marRight w:val="0"/>
                                      <w:marTop w:val="0"/>
                                      <w:marBottom w:val="0"/>
                                      <w:divBdr>
                                        <w:top w:val="none" w:sz="0" w:space="0" w:color="auto"/>
                                        <w:left w:val="none" w:sz="0" w:space="0" w:color="auto"/>
                                        <w:bottom w:val="none" w:sz="0" w:space="0" w:color="auto"/>
                                        <w:right w:val="none" w:sz="0" w:space="0" w:color="auto"/>
                                      </w:divBdr>
                                      <w:divsChild>
                                        <w:div w:id="13917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2278">
      <w:bodyDiv w:val="1"/>
      <w:marLeft w:val="0"/>
      <w:marRight w:val="0"/>
      <w:marTop w:val="0"/>
      <w:marBottom w:val="0"/>
      <w:divBdr>
        <w:top w:val="none" w:sz="0" w:space="0" w:color="auto"/>
        <w:left w:val="none" w:sz="0" w:space="0" w:color="auto"/>
        <w:bottom w:val="none" w:sz="0" w:space="0" w:color="auto"/>
        <w:right w:val="none" w:sz="0" w:space="0" w:color="auto"/>
      </w:divBdr>
      <w:divsChild>
        <w:div w:id="1380980770">
          <w:marLeft w:val="120"/>
          <w:marRight w:val="120"/>
          <w:marTop w:val="0"/>
          <w:marBottom w:val="0"/>
          <w:divBdr>
            <w:top w:val="none" w:sz="0" w:space="0" w:color="auto"/>
            <w:left w:val="none" w:sz="0" w:space="0" w:color="auto"/>
            <w:bottom w:val="none" w:sz="0" w:space="0" w:color="auto"/>
            <w:right w:val="none" w:sz="0" w:space="0" w:color="auto"/>
          </w:divBdr>
          <w:divsChild>
            <w:div w:id="1279604095">
              <w:marLeft w:val="0"/>
              <w:marRight w:val="0"/>
              <w:marTop w:val="0"/>
              <w:marBottom w:val="0"/>
              <w:divBdr>
                <w:top w:val="none" w:sz="0" w:space="0" w:color="auto"/>
                <w:left w:val="none" w:sz="0" w:space="0" w:color="auto"/>
                <w:bottom w:val="none" w:sz="0" w:space="0" w:color="auto"/>
                <w:right w:val="none" w:sz="0" w:space="0" w:color="auto"/>
              </w:divBdr>
              <w:divsChild>
                <w:div w:id="1006202936">
                  <w:marLeft w:val="0"/>
                  <w:marRight w:val="0"/>
                  <w:marTop w:val="72"/>
                  <w:marBottom w:val="0"/>
                  <w:divBdr>
                    <w:top w:val="none" w:sz="0" w:space="0" w:color="auto"/>
                    <w:left w:val="none" w:sz="0" w:space="0" w:color="auto"/>
                    <w:bottom w:val="none" w:sz="0" w:space="0" w:color="auto"/>
                    <w:right w:val="none" w:sz="0" w:space="0" w:color="auto"/>
                  </w:divBdr>
                  <w:divsChild>
                    <w:div w:id="279118106">
                      <w:marLeft w:val="0"/>
                      <w:marRight w:val="0"/>
                      <w:marTop w:val="0"/>
                      <w:marBottom w:val="0"/>
                      <w:divBdr>
                        <w:top w:val="none" w:sz="0" w:space="0" w:color="auto"/>
                        <w:left w:val="none" w:sz="0" w:space="0" w:color="auto"/>
                        <w:bottom w:val="none" w:sz="0" w:space="0" w:color="auto"/>
                        <w:right w:val="none" w:sz="0" w:space="0" w:color="auto"/>
                      </w:divBdr>
                      <w:divsChild>
                        <w:div w:id="551356397">
                          <w:marLeft w:val="0"/>
                          <w:marRight w:val="0"/>
                          <w:marTop w:val="240"/>
                          <w:marBottom w:val="0"/>
                          <w:divBdr>
                            <w:top w:val="none" w:sz="0" w:space="0" w:color="auto"/>
                            <w:left w:val="none" w:sz="0" w:space="0" w:color="auto"/>
                            <w:bottom w:val="none" w:sz="0" w:space="0" w:color="auto"/>
                            <w:right w:val="none" w:sz="0" w:space="0" w:color="auto"/>
                          </w:divBdr>
                          <w:divsChild>
                            <w:div w:id="1174296803">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89415">
      <w:bodyDiv w:val="1"/>
      <w:marLeft w:val="0"/>
      <w:marRight w:val="0"/>
      <w:marTop w:val="0"/>
      <w:marBottom w:val="0"/>
      <w:divBdr>
        <w:top w:val="none" w:sz="0" w:space="0" w:color="auto"/>
        <w:left w:val="none" w:sz="0" w:space="0" w:color="auto"/>
        <w:bottom w:val="none" w:sz="0" w:space="0" w:color="auto"/>
        <w:right w:val="none" w:sz="0" w:space="0" w:color="auto"/>
      </w:divBdr>
    </w:div>
    <w:div w:id="1674650447">
      <w:bodyDiv w:val="1"/>
      <w:marLeft w:val="0"/>
      <w:marRight w:val="0"/>
      <w:marTop w:val="0"/>
      <w:marBottom w:val="0"/>
      <w:divBdr>
        <w:top w:val="none" w:sz="0" w:space="0" w:color="auto"/>
        <w:left w:val="none" w:sz="0" w:space="0" w:color="auto"/>
        <w:bottom w:val="none" w:sz="0" w:space="0" w:color="auto"/>
        <w:right w:val="none" w:sz="0" w:space="0" w:color="auto"/>
      </w:divBdr>
      <w:divsChild>
        <w:div w:id="1202521851">
          <w:marLeft w:val="0"/>
          <w:marRight w:val="0"/>
          <w:marTop w:val="0"/>
          <w:marBottom w:val="0"/>
          <w:divBdr>
            <w:top w:val="none" w:sz="0" w:space="0" w:color="auto"/>
            <w:left w:val="none" w:sz="0" w:space="0" w:color="auto"/>
            <w:bottom w:val="none" w:sz="0" w:space="0" w:color="auto"/>
            <w:right w:val="none" w:sz="0" w:space="0" w:color="auto"/>
          </w:divBdr>
          <w:divsChild>
            <w:div w:id="1953509168">
              <w:marLeft w:val="0"/>
              <w:marRight w:val="0"/>
              <w:marTop w:val="0"/>
              <w:marBottom w:val="0"/>
              <w:divBdr>
                <w:top w:val="none" w:sz="0" w:space="0" w:color="auto"/>
                <w:left w:val="none" w:sz="0" w:space="0" w:color="auto"/>
                <w:bottom w:val="none" w:sz="0" w:space="0" w:color="auto"/>
                <w:right w:val="none" w:sz="0" w:space="0" w:color="auto"/>
              </w:divBdr>
              <w:divsChild>
                <w:div w:id="110782057">
                  <w:marLeft w:val="0"/>
                  <w:marRight w:val="0"/>
                  <w:marTop w:val="0"/>
                  <w:marBottom w:val="0"/>
                  <w:divBdr>
                    <w:top w:val="none" w:sz="0" w:space="0" w:color="auto"/>
                    <w:left w:val="none" w:sz="0" w:space="0" w:color="auto"/>
                    <w:bottom w:val="none" w:sz="0" w:space="0" w:color="auto"/>
                    <w:right w:val="none" w:sz="0" w:space="0" w:color="auto"/>
                  </w:divBdr>
                  <w:divsChild>
                    <w:div w:id="1364210842">
                      <w:marLeft w:val="0"/>
                      <w:marRight w:val="0"/>
                      <w:marTop w:val="0"/>
                      <w:marBottom w:val="0"/>
                      <w:divBdr>
                        <w:top w:val="none" w:sz="0" w:space="0" w:color="auto"/>
                        <w:left w:val="none" w:sz="0" w:space="0" w:color="auto"/>
                        <w:bottom w:val="none" w:sz="0" w:space="0" w:color="auto"/>
                        <w:right w:val="none" w:sz="0" w:space="0" w:color="auto"/>
                      </w:divBdr>
                      <w:divsChild>
                        <w:div w:id="424960489">
                          <w:marLeft w:val="0"/>
                          <w:marRight w:val="0"/>
                          <w:marTop w:val="0"/>
                          <w:marBottom w:val="0"/>
                          <w:divBdr>
                            <w:top w:val="none" w:sz="0" w:space="0" w:color="auto"/>
                            <w:left w:val="none" w:sz="0" w:space="0" w:color="auto"/>
                            <w:bottom w:val="none" w:sz="0" w:space="0" w:color="auto"/>
                            <w:right w:val="none" w:sz="0" w:space="0" w:color="auto"/>
                          </w:divBdr>
                          <w:divsChild>
                            <w:div w:id="1061708911">
                              <w:marLeft w:val="0"/>
                              <w:marRight w:val="0"/>
                              <w:marTop w:val="0"/>
                              <w:marBottom w:val="0"/>
                              <w:divBdr>
                                <w:top w:val="none" w:sz="0" w:space="0" w:color="auto"/>
                                <w:left w:val="none" w:sz="0" w:space="0" w:color="auto"/>
                                <w:bottom w:val="none" w:sz="0" w:space="0" w:color="auto"/>
                                <w:right w:val="none" w:sz="0" w:space="0" w:color="auto"/>
                              </w:divBdr>
                              <w:divsChild>
                                <w:div w:id="956109647">
                                  <w:marLeft w:val="0"/>
                                  <w:marRight w:val="0"/>
                                  <w:marTop w:val="0"/>
                                  <w:marBottom w:val="0"/>
                                  <w:divBdr>
                                    <w:top w:val="none" w:sz="0" w:space="0" w:color="auto"/>
                                    <w:left w:val="none" w:sz="0" w:space="0" w:color="auto"/>
                                    <w:bottom w:val="none" w:sz="0" w:space="0" w:color="auto"/>
                                    <w:right w:val="none" w:sz="0" w:space="0" w:color="auto"/>
                                  </w:divBdr>
                                  <w:divsChild>
                                    <w:div w:id="573248685">
                                      <w:marLeft w:val="0"/>
                                      <w:marRight w:val="0"/>
                                      <w:marTop w:val="0"/>
                                      <w:marBottom w:val="0"/>
                                      <w:divBdr>
                                        <w:top w:val="none" w:sz="0" w:space="0" w:color="auto"/>
                                        <w:left w:val="none" w:sz="0" w:space="0" w:color="auto"/>
                                        <w:bottom w:val="none" w:sz="0" w:space="0" w:color="auto"/>
                                        <w:right w:val="none" w:sz="0" w:space="0" w:color="auto"/>
                                      </w:divBdr>
                                    </w:div>
                                    <w:div w:id="16239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07935">
      <w:bodyDiv w:val="1"/>
      <w:marLeft w:val="0"/>
      <w:marRight w:val="0"/>
      <w:marTop w:val="0"/>
      <w:marBottom w:val="0"/>
      <w:divBdr>
        <w:top w:val="none" w:sz="0" w:space="0" w:color="auto"/>
        <w:left w:val="none" w:sz="0" w:space="0" w:color="auto"/>
        <w:bottom w:val="none" w:sz="0" w:space="0" w:color="auto"/>
        <w:right w:val="none" w:sz="0" w:space="0" w:color="auto"/>
      </w:divBdr>
      <w:divsChild>
        <w:div w:id="89157379">
          <w:marLeft w:val="0"/>
          <w:marRight w:val="0"/>
          <w:marTop w:val="0"/>
          <w:marBottom w:val="0"/>
          <w:divBdr>
            <w:top w:val="none" w:sz="0" w:space="0" w:color="auto"/>
            <w:left w:val="none" w:sz="0" w:space="0" w:color="auto"/>
            <w:bottom w:val="none" w:sz="0" w:space="0" w:color="auto"/>
            <w:right w:val="none" w:sz="0" w:space="0" w:color="auto"/>
          </w:divBdr>
        </w:div>
        <w:div w:id="323701203">
          <w:marLeft w:val="0"/>
          <w:marRight w:val="0"/>
          <w:marTop w:val="0"/>
          <w:marBottom w:val="0"/>
          <w:divBdr>
            <w:top w:val="none" w:sz="0" w:space="0" w:color="auto"/>
            <w:left w:val="none" w:sz="0" w:space="0" w:color="auto"/>
            <w:bottom w:val="none" w:sz="0" w:space="0" w:color="auto"/>
            <w:right w:val="none" w:sz="0" w:space="0" w:color="auto"/>
          </w:divBdr>
        </w:div>
        <w:div w:id="380712273">
          <w:marLeft w:val="0"/>
          <w:marRight w:val="0"/>
          <w:marTop w:val="0"/>
          <w:marBottom w:val="0"/>
          <w:divBdr>
            <w:top w:val="none" w:sz="0" w:space="0" w:color="auto"/>
            <w:left w:val="none" w:sz="0" w:space="0" w:color="auto"/>
            <w:bottom w:val="none" w:sz="0" w:space="0" w:color="auto"/>
            <w:right w:val="none" w:sz="0" w:space="0" w:color="auto"/>
          </w:divBdr>
        </w:div>
        <w:div w:id="649215778">
          <w:marLeft w:val="0"/>
          <w:marRight w:val="0"/>
          <w:marTop w:val="0"/>
          <w:marBottom w:val="0"/>
          <w:divBdr>
            <w:top w:val="none" w:sz="0" w:space="0" w:color="auto"/>
            <w:left w:val="none" w:sz="0" w:space="0" w:color="auto"/>
            <w:bottom w:val="none" w:sz="0" w:space="0" w:color="auto"/>
            <w:right w:val="none" w:sz="0" w:space="0" w:color="auto"/>
          </w:divBdr>
        </w:div>
        <w:div w:id="663750678">
          <w:marLeft w:val="0"/>
          <w:marRight w:val="0"/>
          <w:marTop w:val="0"/>
          <w:marBottom w:val="0"/>
          <w:divBdr>
            <w:top w:val="none" w:sz="0" w:space="0" w:color="auto"/>
            <w:left w:val="none" w:sz="0" w:space="0" w:color="auto"/>
            <w:bottom w:val="none" w:sz="0" w:space="0" w:color="auto"/>
            <w:right w:val="none" w:sz="0" w:space="0" w:color="auto"/>
          </w:divBdr>
        </w:div>
        <w:div w:id="991760709">
          <w:marLeft w:val="0"/>
          <w:marRight w:val="0"/>
          <w:marTop w:val="0"/>
          <w:marBottom w:val="0"/>
          <w:divBdr>
            <w:top w:val="none" w:sz="0" w:space="0" w:color="auto"/>
            <w:left w:val="none" w:sz="0" w:space="0" w:color="auto"/>
            <w:bottom w:val="none" w:sz="0" w:space="0" w:color="auto"/>
            <w:right w:val="none" w:sz="0" w:space="0" w:color="auto"/>
          </w:divBdr>
        </w:div>
        <w:div w:id="1019314093">
          <w:marLeft w:val="0"/>
          <w:marRight w:val="0"/>
          <w:marTop w:val="0"/>
          <w:marBottom w:val="0"/>
          <w:divBdr>
            <w:top w:val="none" w:sz="0" w:space="0" w:color="auto"/>
            <w:left w:val="none" w:sz="0" w:space="0" w:color="auto"/>
            <w:bottom w:val="none" w:sz="0" w:space="0" w:color="auto"/>
            <w:right w:val="none" w:sz="0" w:space="0" w:color="auto"/>
          </w:divBdr>
        </w:div>
        <w:div w:id="1263681079">
          <w:marLeft w:val="0"/>
          <w:marRight w:val="0"/>
          <w:marTop w:val="0"/>
          <w:marBottom w:val="0"/>
          <w:divBdr>
            <w:top w:val="none" w:sz="0" w:space="0" w:color="auto"/>
            <w:left w:val="none" w:sz="0" w:space="0" w:color="auto"/>
            <w:bottom w:val="none" w:sz="0" w:space="0" w:color="auto"/>
            <w:right w:val="none" w:sz="0" w:space="0" w:color="auto"/>
          </w:divBdr>
        </w:div>
        <w:div w:id="1298342663">
          <w:marLeft w:val="0"/>
          <w:marRight w:val="0"/>
          <w:marTop w:val="0"/>
          <w:marBottom w:val="0"/>
          <w:divBdr>
            <w:top w:val="none" w:sz="0" w:space="0" w:color="auto"/>
            <w:left w:val="none" w:sz="0" w:space="0" w:color="auto"/>
            <w:bottom w:val="none" w:sz="0" w:space="0" w:color="auto"/>
            <w:right w:val="none" w:sz="0" w:space="0" w:color="auto"/>
          </w:divBdr>
        </w:div>
        <w:div w:id="1582911451">
          <w:marLeft w:val="0"/>
          <w:marRight w:val="0"/>
          <w:marTop w:val="0"/>
          <w:marBottom w:val="0"/>
          <w:divBdr>
            <w:top w:val="none" w:sz="0" w:space="0" w:color="auto"/>
            <w:left w:val="none" w:sz="0" w:space="0" w:color="auto"/>
            <w:bottom w:val="none" w:sz="0" w:space="0" w:color="auto"/>
            <w:right w:val="none" w:sz="0" w:space="0" w:color="auto"/>
          </w:divBdr>
        </w:div>
        <w:div w:id="1813061968">
          <w:marLeft w:val="0"/>
          <w:marRight w:val="0"/>
          <w:marTop w:val="0"/>
          <w:marBottom w:val="0"/>
          <w:divBdr>
            <w:top w:val="none" w:sz="0" w:space="0" w:color="auto"/>
            <w:left w:val="none" w:sz="0" w:space="0" w:color="auto"/>
            <w:bottom w:val="none" w:sz="0" w:space="0" w:color="auto"/>
            <w:right w:val="none" w:sz="0" w:space="0" w:color="auto"/>
          </w:divBdr>
        </w:div>
        <w:div w:id="2024435918">
          <w:marLeft w:val="0"/>
          <w:marRight w:val="0"/>
          <w:marTop w:val="0"/>
          <w:marBottom w:val="0"/>
          <w:divBdr>
            <w:top w:val="none" w:sz="0" w:space="0" w:color="auto"/>
            <w:left w:val="none" w:sz="0" w:space="0" w:color="auto"/>
            <w:bottom w:val="none" w:sz="0" w:space="0" w:color="auto"/>
            <w:right w:val="none" w:sz="0" w:space="0" w:color="auto"/>
          </w:divBdr>
        </w:div>
        <w:div w:id="2046370651">
          <w:marLeft w:val="0"/>
          <w:marRight w:val="0"/>
          <w:marTop w:val="0"/>
          <w:marBottom w:val="0"/>
          <w:divBdr>
            <w:top w:val="none" w:sz="0" w:space="0" w:color="auto"/>
            <w:left w:val="none" w:sz="0" w:space="0" w:color="auto"/>
            <w:bottom w:val="none" w:sz="0" w:space="0" w:color="auto"/>
            <w:right w:val="none" w:sz="0" w:space="0" w:color="auto"/>
          </w:divBdr>
        </w:div>
      </w:divsChild>
    </w:div>
    <w:div w:id="1711495654">
      <w:bodyDiv w:val="1"/>
      <w:marLeft w:val="0"/>
      <w:marRight w:val="0"/>
      <w:marTop w:val="0"/>
      <w:marBottom w:val="0"/>
      <w:divBdr>
        <w:top w:val="none" w:sz="0" w:space="0" w:color="auto"/>
        <w:left w:val="none" w:sz="0" w:space="0" w:color="auto"/>
        <w:bottom w:val="none" w:sz="0" w:space="0" w:color="auto"/>
        <w:right w:val="none" w:sz="0" w:space="0" w:color="auto"/>
      </w:divBdr>
    </w:div>
    <w:div w:id="1749957742">
      <w:bodyDiv w:val="1"/>
      <w:marLeft w:val="0"/>
      <w:marRight w:val="0"/>
      <w:marTop w:val="0"/>
      <w:marBottom w:val="0"/>
      <w:divBdr>
        <w:top w:val="none" w:sz="0" w:space="0" w:color="auto"/>
        <w:left w:val="none" w:sz="0" w:space="0" w:color="auto"/>
        <w:bottom w:val="none" w:sz="0" w:space="0" w:color="auto"/>
        <w:right w:val="none" w:sz="0" w:space="0" w:color="auto"/>
      </w:divBdr>
      <w:divsChild>
        <w:div w:id="2146501128">
          <w:marLeft w:val="0"/>
          <w:marRight w:val="0"/>
          <w:marTop w:val="0"/>
          <w:marBottom w:val="0"/>
          <w:divBdr>
            <w:top w:val="none" w:sz="0" w:space="0" w:color="auto"/>
            <w:left w:val="none" w:sz="0" w:space="0" w:color="auto"/>
            <w:bottom w:val="none" w:sz="0" w:space="0" w:color="auto"/>
            <w:right w:val="none" w:sz="0" w:space="0" w:color="auto"/>
          </w:divBdr>
          <w:divsChild>
            <w:div w:id="1416435603">
              <w:marLeft w:val="0"/>
              <w:marRight w:val="0"/>
              <w:marTop w:val="0"/>
              <w:marBottom w:val="0"/>
              <w:divBdr>
                <w:top w:val="none" w:sz="0" w:space="0" w:color="auto"/>
                <w:left w:val="none" w:sz="0" w:space="0" w:color="auto"/>
                <w:bottom w:val="none" w:sz="0" w:space="0" w:color="auto"/>
                <w:right w:val="none" w:sz="0" w:space="0" w:color="auto"/>
              </w:divBdr>
              <w:divsChild>
                <w:div w:id="1908025896">
                  <w:marLeft w:val="0"/>
                  <w:marRight w:val="0"/>
                  <w:marTop w:val="0"/>
                  <w:marBottom w:val="0"/>
                  <w:divBdr>
                    <w:top w:val="none" w:sz="0" w:space="0" w:color="auto"/>
                    <w:left w:val="none" w:sz="0" w:space="0" w:color="auto"/>
                    <w:bottom w:val="none" w:sz="0" w:space="0" w:color="auto"/>
                    <w:right w:val="none" w:sz="0" w:space="0" w:color="auto"/>
                  </w:divBdr>
                  <w:divsChild>
                    <w:div w:id="1134980797">
                      <w:marLeft w:val="0"/>
                      <w:marRight w:val="0"/>
                      <w:marTop w:val="0"/>
                      <w:marBottom w:val="0"/>
                      <w:divBdr>
                        <w:top w:val="none" w:sz="0" w:space="0" w:color="auto"/>
                        <w:left w:val="none" w:sz="0" w:space="0" w:color="auto"/>
                        <w:bottom w:val="none" w:sz="0" w:space="0" w:color="auto"/>
                        <w:right w:val="none" w:sz="0" w:space="0" w:color="auto"/>
                      </w:divBdr>
                      <w:divsChild>
                        <w:div w:id="613248663">
                          <w:marLeft w:val="0"/>
                          <w:marRight w:val="0"/>
                          <w:marTop w:val="0"/>
                          <w:marBottom w:val="0"/>
                          <w:divBdr>
                            <w:top w:val="none" w:sz="0" w:space="0" w:color="auto"/>
                            <w:left w:val="none" w:sz="0" w:space="0" w:color="auto"/>
                            <w:bottom w:val="none" w:sz="0" w:space="0" w:color="auto"/>
                            <w:right w:val="none" w:sz="0" w:space="0" w:color="auto"/>
                          </w:divBdr>
                          <w:divsChild>
                            <w:div w:id="155734630">
                              <w:marLeft w:val="0"/>
                              <w:marRight w:val="0"/>
                              <w:marTop w:val="0"/>
                              <w:marBottom w:val="0"/>
                              <w:divBdr>
                                <w:top w:val="none" w:sz="0" w:space="0" w:color="auto"/>
                                <w:left w:val="none" w:sz="0" w:space="0" w:color="auto"/>
                                <w:bottom w:val="none" w:sz="0" w:space="0" w:color="auto"/>
                                <w:right w:val="none" w:sz="0" w:space="0" w:color="auto"/>
                              </w:divBdr>
                              <w:divsChild>
                                <w:div w:id="1139566933">
                                  <w:marLeft w:val="0"/>
                                  <w:marRight w:val="0"/>
                                  <w:marTop w:val="0"/>
                                  <w:marBottom w:val="0"/>
                                  <w:divBdr>
                                    <w:top w:val="none" w:sz="0" w:space="0" w:color="auto"/>
                                    <w:left w:val="none" w:sz="0" w:space="0" w:color="auto"/>
                                    <w:bottom w:val="none" w:sz="0" w:space="0" w:color="auto"/>
                                    <w:right w:val="none" w:sz="0" w:space="0" w:color="auto"/>
                                  </w:divBdr>
                                </w:div>
                              </w:divsChild>
                            </w:div>
                            <w:div w:id="1125923765">
                              <w:marLeft w:val="0"/>
                              <w:marRight w:val="0"/>
                              <w:marTop w:val="0"/>
                              <w:marBottom w:val="0"/>
                              <w:divBdr>
                                <w:top w:val="none" w:sz="0" w:space="0" w:color="auto"/>
                                <w:left w:val="none" w:sz="0" w:space="0" w:color="auto"/>
                                <w:bottom w:val="none" w:sz="0" w:space="0" w:color="auto"/>
                                <w:right w:val="none" w:sz="0" w:space="0" w:color="auto"/>
                              </w:divBdr>
                              <w:divsChild>
                                <w:div w:id="1878010971">
                                  <w:marLeft w:val="0"/>
                                  <w:marRight w:val="0"/>
                                  <w:marTop w:val="0"/>
                                  <w:marBottom w:val="0"/>
                                  <w:divBdr>
                                    <w:top w:val="none" w:sz="0" w:space="0" w:color="auto"/>
                                    <w:left w:val="none" w:sz="0" w:space="0" w:color="auto"/>
                                    <w:bottom w:val="none" w:sz="0" w:space="0" w:color="auto"/>
                                    <w:right w:val="none" w:sz="0" w:space="0" w:color="auto"/>
                                  </w:divBdr>
                                  <w:divsChild>
                                    <w:div w:id="23026460">
                                      <w:marLeft w:val="0"/>
                                      <w:marRight w:val="0"/>
                                      <w:marTop w:val="0"/>
                                      <w:marBottom w:val="0"/>
                                      <w:divBdr>
                                        <w:top w:val="none" w:sz="0" w:space="0" w:color="auto"/>
                                        <w:left w:val="none" w:sz="0" w:space="0" w:color="auto"/>
                                        <w:bottom w:val="none" w:sz="0" w:space="0" w:color="auto"/>
                                        <w:right w:val="none" w:sz="0" w:space="0" w:color="auto"/>
                                      </w:divBdr>
                                    </w:div>
                                    <w:div w:id="66567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314549">
      <w:bodyDiv w:val="1"/>
      <w:marLeft w:val="0"/>
      <w:marRight w:val="0"/>
      <w:marTop w:val="0"/>
      <w:marBottom w:val="0"/>
      <w:divBdr>
        <w:top w:val="none" w:sz="0" w:space="0" w:color="auto"/>
        <w:left w:val="none" w:sz="0" w:space="0" w:color="auto"/>
        <w:bottom w:val="none" w:sz="0" w:space="0" w:color="auto"/>
        <w:right w:val="none" w:sz="0" w:space="0" w:color="auto"/>
      </w:divBdr>
    </w:div>
    <w:div w:id="1828402000">
      <w:bodyDiv w:val="1"/>
      <w:marLeft w:val="0"/>
      <w:marRight w:val="0"/>
      <w:marTop w:val="0"/>
      <w:marBottom w:val="0"/>
      <w:divBdr>
        <w:top w:val="none" w:sz="0" w:space="0" w:color="auto"/>
        <w:left w:val="none" w:sz="0" w:space="0" w:color="auto"/>
        <w:bottom w:val="none" w:sz="0" w:space="0" w:color="auto"/>
        <w:right w:val="none" w:sz="0" w:space="0" w:color="auto"/>
      </w:divBdr>
      <w:divsChild>
        <w:div w:id="1616910310">
          <w:marLeft w:val="0"/>
          <w:marRight w:val="0"/>
          <w:marTop w:val="0"/>
          <w:marBottom w:val="0"/>
          <w:divBdr>
            <w:top w:val="none" w:sz="0" w:space="0" w:color="auto"/>
            <w:left w:val="none" w:sz="0" w:space="0" w:color="auto"/>
            <w:bottom w:val="none" w:sz="0" w:space="0" w:color="auto"/>
            <w:right w:val="none" w:sz="0" w:space="0" w:color="auto"/>
          </w:divBdr>
          <w:divsChild>
            <w:div w:id="1624340084">
              <w:marLeft w:val="0"/>
              <w:marRight w:val="0"/>
              <w:marTop w:val="0"/>
              <w:marBottom w:val="0"/>
              <w:divBdr>
                <w:top w:val="none" w:sz="0" w:space="0" w:color="auto"/>
                <w:left w:val="none" w:sz="0" w:space="0" w:color="auto"/>
                <w:bottom w:val="none" w:sz="0" w:space="0" w:color="auto"/>
                <w:right w:val="none" w:sz="0" w:space="0" w:color="auto"/>
              </w:divBdr>
              <w:divsChild>
                <w:div w:id="1071854555">
                  <w:marLeft w:val="0"/>
                  <w:marRight w:val="0"/>
                  <w:marTop w:val="0"/>
                  <w:marBottom w:val="0"/>
                  <w:divBdr>
                    <w:top w:val="none" w:sz="0" w:space="0" w:color="auto"/>
                    <w:left w:val="none" w:sz="0" w:space="0" w:color="auto"/>
                    <w:bottom w:val="none" w:sz="0" w:space="0" w:color="auto"/>
                    <w:right w:val="none" w:sz="0" w:space="0" w:color="auto"/>
                  </w:divBdr>
                  <w:divsChild>
                    <w:div w:id="1507524873">
                      <w:marLeft w:val="0"/>
                      <w:marRight w:val="0"/>
                      <w:marTop w:val="0"/>
                      <w:marBottom w:val="0"/>
                      <w:divBdr>
                        <w:top w:val="none" w:sz="0" w:space="0" w:color="auto"/>
                        <w:left w:val="none" w:sz="0" w:space="0" w:color="auto"/>
                        <w:bottom w:val="none" w:sz="0" w:space="0" w:color="auto"/>
                        <w:right w:val="none" w:sz="0" w:space="0" w:color="auto"/>
                      </w:divBdr>
                      <w:divsChild>
                        <w:div w:id="1556962723">
                          <w:marLeft w:val="0"/>
                          <w:marRight w:val="0"/>
                          <w:marTop w:val="0"/>
                          <w:marBottom w:val="0"/>
                          <w:divBdr>
                            <w:top w:val="none" w:sz="0" w:space="0" w:color="auto"/>
                            <w:left w:val="none" w:sz="0" w:space="0" w:color="auto"/>
                            <w:bottom w:val="none" w:sz="0" w:space="0" w:color="auto"/>
                            <w:right w:val="none" w:sz="0" w:space="0" w:color="auto"/>
                          </w:divBdr>
                          <w:divsChild>
                            <w:div w:id="1266812675">
                              <w:marLeft w:val="0"/>
                              <w:marRight w:val="0"/>
                              <w:marTop w:val="0"/>
                              <w:marBottom w:val="0"/>
                              <w:divBdr>
                                <w:top w:val="none" w:sz="0" w:space="0" w:color="auto"/>
                                <w:left w:val="none" w:sz="0" w:space="0" w:color="auto"/>
                                <w:bottom w:val="none" w:sz="0" w:space="0" w:color="auto"/>
                                <w:right w:val="none" w:sz="0" w:space="0" w:color="auto"/>
                              </w:divBdr>
                            </w:div>
                            <w:div w:id="1800490609">
                              <w:marLeft w:val="0"/>
                              <w:marRight w:val="0"/>
                              <w:marTop w:val="0"/>
                              <w:marBottom w:val="0"/>
                              <w:divBdr>
                                <w:top w:val="none" w:sz="0" w:space="0" w:color="auto"/>
                                <w:left w:val="none" w:sz="0" w:space="0" w:color="auto"/>
                                <w:bottom w:val="none" w:sz="0" w:space="0" w:color="auto"/>
                                <w:right w:val="none" w:sz="0" w:space="0" w:color="auto"/>
                              </w:divBdr>
                              <w:divsChild>
                                <w:div w:id="9845560">
                                  <w:marLeft w:val="0"/>
                                  <w:marRight w:val="0"/>
                                  <w:marTop w:val="0"/>
                                  <w:marBottom w:val="0"/>
                                  <w:divBdr>
                                    <w:top w:val="none" w:sz="0" w:space="0" w:color="auto"/>
                                    <w:left w:val="none" w:sz="0" w:space="0" w:color="auto"/>
                                    <w:bottom w:val="none" w:sz="0" w:space="0" w:color="auto"/>
                                    <w:right w:val="none" w:sz="0" w:space="0" w:color="auto"/>
                                  </w:divBdr>
                                  <w:divsChild>
                                    <w:div w:id="74209302">
                                      <w:marLeft w:val="0"/>
                                      <w:marRight w:val="0"/>
                                      <w:marTop w:val="0"/>
                                      <w:marBottom w:val="0"/>
                                      <w:divBdr>
                                        <w:top w:val="none" w:sz="0" w:space="0" w:color="auto"/>
                                        <w:left w:val="none" w:sz="0" w:space="0" w:color="auto"/>
                                        <w:bottom w:val="none" w:sz="0" w:space="0" w:color="auto"/>
                                        <w:right w:val="none" w:sz="0" w:space="0" w:color="auto"/>
                                      </w:divBdr>
                                    </w:div>
                                    <w:div w:id="17594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514056">
      <w:bodyDiv w:val="1"/>
      <w:marLeft w:val="0"/>
      <w:marRight w:val="0"/>
      <w:marTop w:val="0"/>
      <w:marBottom w:val="0"/>
      <w:divBdr>
        <w:top w:val="none" w:sz="0" w:space="0" w:color="auto"/>
        <w:left w:val="none" w:sz="0" w:space="0" w:color="auto"/>
        <w:bottom w:val="none" w:sz="0" w:space="0" w:color="auto"/>
        <w:right w:val="none" w:sz="0" w:space="0" w:color="auto"/>
      </w:divBdr>
      <w:divsChild>
        <w:div w:id="404454712">
          <w:marLeft w:val="0"/>
          <w:marRight w:val="1"/>
          <w:marTop w:val="0"/>
          <w:marBottom w:val="0"/>
          <w:divBdr>
            <w:top w:val="none" w:sz="0" w:space="0" w:color="auto"/>
            <w:left w:val="none" w:sz="0" w:space="0" w:color="auto"/>
            <w:bottom w:val="none" w:sz="0" w:space="0" w:color="auto"/>
            <w:right w:val="none" w:sz="0" w:space="0" w:color="auto"/>
          </w:divBdr>
          <w:divsChild>
            <w:div w:id="1278290244">
              <w:marLeft w:val="0"/>
              <w:marRight w:val="0"/>
              <w:marTop w:val="0"/>
              <w:marBottom w:val="0"/>
              <w:divBdr>
                <w:top w:val="none" w:sz="0" w:space="0" w:color="auto"/>
                <w:left w:val="none" w:sz="0" w:space="0" w:color="auto"/>
                <w:bottom w:val="none" w:sz="0" w:space="0" w:color="auto"/>
                <w:right w:val="none" w:sz="0" w:space="0" w:color="auto"/>
              </w:divBdr>
              <w:divsChild>
                <w:div w:id="629046836">
                  <w:marLeft w:val="0"/>
                  <w:marRight w:val="1"/>
                  <w:marTop w:val="0"/>
                  <w:marBottom w:val="0"/>
                  <w:divBdr>
                    <w:top w:val="none" w:sz="0" w:space="0" w:color="auto"/>
                    <w:left w:val="none" w:sz="0" w:space="0" w:color="auto"/>
                    <w:bottom w:val="none" w:sz="0" w:space="0" w:color="auto"/>
                    <w:right w:val="none" w:sz="0" w:space="0" w:color="auto"/>
                  </w:divBdr>
                  <w:divsChild>
                    <w:div w:id="1109083939">
                      <w:marLeft w:val="0"/>
                      <w:marRight w:val="0"/>
                      <w:marTop w:val="0"/>
                      <w:marBottom w:val="0"/>
                      <w:divBdr>
                        <w:top w:val="none" w:sz="0" w:space="0" w:color="auto"/>
                        <w:left w:val="none" w:sz="0" w:space="0" w:color="auto"/>
                        <w:bottom w:val="none" w:sz="0" w:space="0" w:color="auto"/>
                        <w:right w:val="none" w:sz="0" w:space="0" w:color="auto"/>
                      </w:divBdr>
                      <w:divsChild>
                        <w:div w:id="716048870">
                          <w:marLeft w:val="0"/>
                          <w:marRight w:val="0"/>
                          <w:marTop w:val="0"/>
                          <w:marBottom w:val="0"/>
                          <w:divBdr>
                            <w:top w:val="none" w:sz="0" w:space="0" w:color="auto"/>
                            <w:left w:val="none" w:sz="0" w:space="0" w:color="auto"/>
                            <w:bottom w:val="none" w:sz="0" w:space="0" w:color="auto"/>
                            <w:right w:val="none" w:sz="0" w:space="0" w:color="auto"/>
                          </w:divBdr>
                          <w:divsChild>
                            <w:div w:id="419713688">
                              <w:marLeft w:val="0"/>
                              <w:marRight w:val="0"/>
                              <w:marTop w:val="120"/>
                              <w:marBottom w:val="360"/>
                              <w:divBdr>
                                <w:top w:val="none" w:sz="0" w:space="0" w:color="auto"/>
                                <w:left w:val="none" w:sz="0" w:space="0" w:color="auto"/>
                                <w:bottom w:val="none" w:sz="0" w:space="0" w:color="auto"/>
                                <w:right w:val="none" w:sz="0" w:space="0" w:color="auto"/>
                              </w:divBdr>
                              <w:divsChild>
                                <w:div w:id="963773988">
                                  <w:marLeft w:val="420"/>
                                  <w:marRight w:val="0"/>
                                  <w:marTop w:val="0"/>
                                  <w:marBottom w:val="0"/>
                                  <w:divBdr>
                                    <w:top w:val="none" w:sz="0" w:space="0" w:color="auto"/>
                                    <w:left w:val="none" w:sz="0" w:space="0" w:color="auto"/>
                                    <w:bottom w:val="none" w:sz="0" w:space="0" w:color="auto"/>
                                    <w:right w:val="none" w:sz="0" w:space="0" w:color="auto"/>
                                  </w:divBdr>
                                  <w:divsChild>
                                    <w:div w:id="1327247418">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931489">
      <w:bodyDiv w:val="1"/>
      <w:marLeft w:val="0"/>
      <w:marRight w:val="0"/>
      <w:marTop w:val="0"/>
      <w:marBottom w:val="0"/>
      <w:divBdr>
        <w:top w:val="none" w:sz="0" w:space="0" w:color="auto"/>
        <w:left w:val="none" w:sz="0" w:space="0" w:color="auto"/>
        <w:bottom w:val="none" w:sz="0" w:space="0" w:color="auto"/>
        <w:right w:val="none" w:sz="0" w:space="0" w:color="auto"/>
      </w:divBdr>
      <w:divsChild>
        <w:div w:id="587076813">
          <w:marLeft w:val="0"/>
          <w:marRight w:val="0"/>
          <w:marTop w:val="0"/>
          <w:marBottom w:val="0"/>
          <w:divBdr>
            <w:top w:val="none" w:sz="0" w:space="0" w:color="auto"/>
            <w:left w:val="none" w:sz="0" w:space="0" w:color="auto"/>
            <w:bottom w:val="none" w:sz="0" w:space="0" w:color="auto"/>
            <w:right w:val="none" w:sz="0" w:space="0" w:color="auto"/>
          </w:divBdr>
          <w:divsChild>
            <w:div w:id="1521968309">
              <w:marLeft w:val="0"/>
              <w:marRight w:val="0"/>
              <w:marTop w:val="0"/>
              <w:marBottom w:val="0"/>
              <w:divBdr>
                <w:top w:val="none" w:sz="0" w:space="0" w:color="auto"/>
                <w:left w:val="none" w:sz="0" w:space="0" w:color="auto"/>
                <w:bottom w:val="none" w:sz="0" w:space="0" w:color="auto"/>
                <w:right w:val="none" w:sz="0" w:space="0" w:color="auto"/>
              </w:divBdr>
              <w:divsChild>
                <w:div w:id="248272974">
                  <w:marLeft w:val="0"/>
                  <w:marRight w:val="0"/>
                  <w:marTop w:val="0"/>
                  <w:marBottom w:val="0"/>
                  <w:divBdr>
                    <w:top w:val="none" w:sz="0" w:space="0" w:color="auto"/>
                    <w:left w:val="none" w:sz="0" w:space="0" w:color="auto"/>
                    <w:bottom w:val="none" w:sz="0" w:space="0" w:color="auto"/>
                    <w:right w:val="none" w:sz="0" w:space="0" w:color="auto"/>
                  </w:divBdr>
                  <w:divsChild>
                    <w:div w:id="901453896">
                      <w:marLeft w:val="0"/>
                      <w:marRight w:val="0"/>
                      <w:marTop w:val="0"/>
                      <w:marBottom w:val="0"/>
                      <w:divBdr>
                        <w:top w:val="none" w:sz="0" w:space="0" w:color="auto"/>
                        <w:left w:val="none" w:sz="0" w:space="0" w:color="auto"/>
                        <w:bottom w:val="none" w:sz="0" w:space="0" w:color="auto"/>
                        <w:right w:val="none" w:sz="0" w:space="0" w:color="auto"/>
                      </w:divBdr>
                      <w:divsChild>
                        <w:div w:id="2071616536">
                          <w:marLeft w:val="0"/>
                          <w:marRight w:val="0"/>
                          <w:marTop w:val="0"/>
                          <w:marBottom w:val="0"/>
                          <w:divBdr>
                            <w:top w:val="none" w:sz="0" w:space="0" w:color="auto"/>
                            <w:left w:val="none" w:sz="0" w:space="0" w:color="auto"/>
                            <w:bottom w:val="none" w:sz="0" w:space="0" w:color="auto"/>
                            <w:right w:val="none" w:sz="0" w:space="0" w:color="auto"/>
                          </w:divBdr>
                          <w:divsChild>
                            <w:div w:id="923300646">
                              <w:marLeft w:val="0"/>
                              <w:marRight w:val="0"/>
                              <w:marTop w:val="0"/>
                              <w:marBottom w:val="0"/>
                              <w:divBdr>
                                <w:top w:val="none" w:sz="0" w:space="0" w:color="auto"/>
                                <w:left w:val="none" w:sz="0" w:space="0" w:color="auto"/>
                                <w:bottom w:val="none" w:sz="0" w:space="0" w:color="auto"/>
                                <w:right w:val="none" w:sz="0" w:space="0" w:color="auto"/>
                              </w:divBdr>
                            </w:div>
                            <w:div w:id="1137648642">
                              <w:marLeft w:val="0"/>
                              <w:marRight w:val="0"/>
                              <w:marTop w:val="0"/>
                              <w:marBottom w:val="0"/>
                              <w:divBdr>
                                <w:top w:val="none" w:sz="0" w:space="0" w:color="auto"/>
                                <w:left w:val="none" w:sz="0" w:space="0" w:color="auto"/>
                                <w:bottom w:val="none" w:sz="0" w:space="0" w:color="auto"/>
                                <w:right w:val="none" w:sz="0" w:space="0" w:color="auto"/>
                              </w:divBdr>
                              <w:divsChild>
                                <w:div w:id="273024356">
                                  <w:marLeft w:val="0"/>
                                  <w:marRight w:val="0"/>
                                  <w:marTop w:val="0"/>
                                  <w:marBottom w:val="0"/>
                                  <w:divBdr>
                                    <w:top w:val="none" w:sz="0" w:space="0" w:color="auto"/>
                                    <w:left w:val="none" w:sz="0" w:space="0" w:color="auto"/>
                                    <w:bottom w:val="none" w:sz="0" w:space="0" w:color="auto"/>
                                    <w:right w:val="none" w:sz="0" w:space="0" w:color="auto"/>
                                  </w:divBdr>
                                  <w:divsChild>
                                    <w:div w:id="299649201">
                                      <w:marLeft w:val="0"/>
                                      <w:marRight w:val="0"/>
                                      <w:marTop w:val="0"/>
                                      <w:marBottom w:val="0"/>
                                      <w:divBdr>
                                        <w:top w:val="none" w:sz="0" w:space="0" w:color="auto"/>
                                        <w:left w:val="none" w:sz="0" w:space="0" w:color="auto"/>
                                        <w:bottom w:val="none" w:sz="0" w:space="0" w:color="auto"/>
                                        <w:right w:val="none" w:sz="0" w:space="0" w:color="auto"/>
                                      </w:divBdr>
                                    </w:div>
                                    <w:div w:id="1121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794959">
      <w:bodyDiv w:val="1"/>
      <w:marLeft w:val="0"/>
      <w:marRight w:val="0"/>
      <w:marTop w:val="0"/>
      <w:marBottom w:val="0"/>
      <w:divBdr>
        <w:top w:val="none" w:sz="0" w:space="0" w:color="auto"/>
        <w:left w:val="none" w:sz="0" w:space="0" w:color="auto"/>
        <w:bottom w:val="none" w:sz="0" w:space="0" w:color="auto"/>
        <w:right w:val="none" w:sz="0" w:space="0" w:color="auto"/>
      </w:divBdr>
      <w:divsChild>
        <w:div w:id="47609220">
          <w:marLeft w:val="0"/>
          <w:marRight w:val="0"/>
          <w:marTop w:val="0"/>
          <w:marBottom w:val="0"/>
          <w:divBdr>
            <w:top w:val="none" w:sz="0" w:space="0" w:color="auto"/>
            <w:left w:val="none" w:sz="0" w:space="0" w:color="auto"/>
            <w:bottom w:val="none" w:sz="0" w:space="0" w:color="auto"/>
            <w:right w:val="none" w:sz="0" w:space="0" w:color="auto"/>
          </w:divBdr>
          <w:divsChild>
            <w:div w:id="1301420547">
              <w:marLeft w:val="0"/>
              <w:marRight w:val="0"/>
              <w:marTop w:val="0"/>
              <w:marBottom w:val="0"/>
              <w:divBdr>
                <w:top w:val="none" w:sz="0" w:space="0" w:color="auto"/>
                <w:left w:val="none" w:sz="0" w:space="0" w:color="auto"/>
                <w:bottom w:val="none" w:sz="0" w:space="0" w:color="auto"/>
                <w:right w:val="none" w:sz="0" w:space="0" w:color="auto"/>
              </w:divBdr>
              <w:divsChild>
                <w:div w:id="400064446">
                  <w:marLeft w:val="0"/>
                  <w:marRight w:val="0"/>
                  <w:marTop w:val="0"/>
                  <w:marBottom w:val="0"/>
                  <w:divBdr>
                    <w:top w:val="none" w:sz="0" w:space="0" w:color="auto"/>
                    <w:left w:val="none" w:sz="0" w:space="0" w:color="auto"/>
                    <w:bottom w:val="none" w:sz="0" w:space="0" w:color="auto"/>
                    <w:right w:val="none" w:sz="0" w:space="0" w:color="auto"/>
                  </w:divBdr>
                  <w:divsChild>
                    <w:div w:id="1045327176">
                      <w:marLeft w:val="0"/>
                      <w:marRight w:val="0"/>
                      <w:marTop w:val="0"/>
                      <w:marBottom w:val="0"/>
                      <w:divBdr>
                        <w:top w:val="none" w:sz="0" w:space="0" w:color="auto"/>
                        <w:left w:val="none" w:sz="0" w:space="0" w:color="auto"/>
                        <w:bottom w:val="none" w:sz="0" w:space="0" w:color="auto"/>
                        <w:right w:val="none" w:sz="0" w:space="0" w:color="auto"/>
                      </w:divBdr>
                      <w:divsChild>
                        <w:div w:id="688991563">
                          <w:marLeft w:val="0"/>
                          <w:marRight w:val="0"/>
                          <w:marTop w:val="0"/>
                          <w:marBottom w:val="0"/>
                          <w:divBdr>
                            <w:top w:val="none" w:sz="0" w:space="0" w:color="auto"/>
                            <w:left w:val="none" w:sz="0" w:space="0" w:color="auto"/>
                            <w:bottom w:val="none" w:sz="0" w:space="0" w:color="auto"/>
                            <w:right w:val="none" w:sz="0" w:space="0" w:color="auto"/>
                          </w:divBdr>
                          <w:divsChild>
                            <w:div w:id="1256206420">
                              <w:marLeft w:val="0"/>
                              <w:marRight w:val="0"/>
                              <w:marTop w:val="0"/>
                              <w:marBottom w:val="0"/>
                              <w:divBdr>
                                <w:top w:val="none" w:sz="0" w:space="0" w:color="auto"/>
                                <w:left w:val="none" w:sz="0" w:space="0" w:color="auto"/>
                                <w:bottom w:val="none" w:sz="0" w:space="0" w:color="auto"/>
                                <w:right w:val="none" w:sz="0" w:space="0" w:color="auto"/>
                              </w:divBdr>
                              <w:divsChild>
                                <w:div w:id="328338098">
                                  <w:marLeft w:val="0"/>
                                  <w:marRight w:val="0"/>
                                  <w:marTop w:val="0"/>
                                  <w:marBottom w:val="0"/>
                                  <w:divBdr>
                                    <w:top w:val="none" w:sz="0" w:space="0" w:color="auto"/>
                                    <w:left w:val="none" w:sz="0" w:space="0" w:color="auto"/>
                                    <w:bottom w:val="none" w:sz="0" w:space="0" w:color="auto"/>
                                    <w:right w:val="none" w:sz="0" w:space="0" w:color="auto"/>
                                  </w:divBdr>
                                  <w:divsChild>
                                    <w:div w:id="540049302">
                                      <w:marLeft w:val="0"/>
                                      <w:marRight w:val="0"/>
                                      <w:marTop w:val="0"/>
                                      <w:marBottom w:val="0"/>
                                      <w:divBdr>
                                        <w:top w:val="none" w:sz="0" w:space="0" w:color="auto"/>
                                        <w:left w:val="none" w:sz="0" w:space="0" w:color="auto"/>
                                        <w:bottom w:val="none" w:sz="0" w:space="0" w:color="auto"/>
                                        <w:right w:val="none" w:sz="0" w:space="0" w:color="auto"/>
                                      </w:divBdr>
                                    </w:div>
                                    <w:div w:id="12710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2370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ncbi.nlm.nih.gov/pubmed/8137211?ordinalpos=16&amp;itool=EntrezSystem2.PEntrez.Pubmed.Pubmed_ResultsPanel.Pubmed_RVDocSu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www.ncbi.nlm.nih.gov/pubmed/12604884?ordinalpos=4&amp;itool=EntrezSystem2.PEntrez.Pubmed.Pubmed_ResultsPanel.Pubmed_RVDocS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www.ncbi.nlm.nih.gov/pubmed/16731090?ordinalpos=4&amp;itool=EntrezSystem2.PEntrez.Pubmed.Pubmed_ResultsPanel.Pubmed_RVDocSu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6.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D27411-21DD-4E5D-AD7E-2789418F6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8018</Words>
  <Characters>48402</Characters>
  <Application>Microsoft Office Word</Application>
  <DocSecurity>0</DocSecurity>
  <Lines>403</Lines>
  <Paragraphs>112</Paragraphs>
  <ScaleCrop>false</ScaleCrop>
  <HeadingPairs>
    <vt:vector size="2" baseType="variant">
      <vt:variant>
        <vt:lpstr>Title</vt:lpstr>
      </vt:variant>
      <vt:variant>
        <vt:i4>1</vt:i4>
      </vt:variant>
    </vt:vector>
  </HeadingPairs>
  <TitlesOfParts>
    <vt:vector size="1" baseType="lpstr">
      <vt:lpstr>CAP Cancer Protocol Ovary Fallopian Protocol</vt:lpstr>
    </vt:vector>
  </TitlesOfParts>
  <Company>College of American Pathologists</Company>
  <LinksUpToDate>false</LinksUpToDate>
  <CharactersWithSpaces>56308</CharactersWithSpaces>
  <SharedDoc>false</SharedDoc>
  <HLinks>
    <vt:vector size="24" baseType="variant">
      <vt:variant>
        <vt:i4>8060977</vt:i4>
      </vt:variant>
      <vt:variant>
        <vt:i4>9</vt:i4>
      </vt:variant>
      <vt:variant>
        <vt:i4>0</vt:i4>
      </vt:variant>
      <vt:variant>
        <vt:i4>5</vt:i4>
      </vt:variant>
      <vt:variant>
        <vt:lpwstr>http://www.ncbi.nlm.nih.gov/pubmed/12604884?ordinalpos=4&amp;itool=EntrezSystem2.PEntrez.Pubmed.Pubmed_ResultsPanel.Pubmed_RVDocSum</vt:lpwstr>
      </vt:variant>
      <vt:variant>
        <vt:lpwstr/>
      </vt:variant>
      <vt:variant>
        <vt:i4>8257594</vt:i4>
      </vt:variant>
      <vt:variant>
        <vt:i4>6</vt:i4>
      </vt:variant>
      <vt:variant>
        <vt:i4>0</vt:i4>
      </vt:variant>
      <vt:variant>
        <vt:i4>5</vt:i4>
      </vt:variant>
      <vt:variant>
        <vt:lpwstr>http://www.ncbi.nlm.nih.gov/pubmed/16731090?ordinalpos=4&amp;itool=EntrezSystem2.PEntrez.Pubmed.Pubmed_ResultsPanel.Pubmed_RVDocSum</vt:lpwstr>
      </vt:variant>
      <vt:variant>
        <vt:lpwstr/>
      </vt:variant>
      <vt:variant>
        <vt:i4>6750244</vt:i4>
      </vt:variant>
      <vt:variant>
        <vt:i4>3</vt:i4>
      </vt:variant>
      <vt:variant>
        <vt:i4>0</vt:i4>
      </vt:variant>
      <vt:variant>
        <vt:i4>5</vt:i4>
      </vt:variant>
      <vt:variant>
        <vt:lpwstr>http://www.ncbi.nlm.nih.gov/pubmed/8137211?ordinalpos=16&amp;itool=EntrezSystem2.PEntrez.Pubmed.Pubmed_ResultsPanel.Pubmed_RVDocSum</vt:lpwstr>
      </vt:variant>
      <vt:variant>
        <vt:lpwstr/>
      </vt:variant>
      <vt:variant>
        <vt:i4>3407931</vt:i4>
      </vt:variant>
      <vt:variant>
        <vt:i4>6</vt:i4>
      </vt:variant>
      <vt:variant>
        <vt:i4>0</vt:i4>
      </vt:variant>
      <vt:variant>
        <vt:i4>5</vt:i4>
      </vt:variant>
      <vt:variant>
        <vt:lpwstr>http://www.cap.org/cancerprotocols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Cancer Protocol Ovary Fallopian Protocol</dc:title>
  <dc:subject/>
  <dc:creator>College of American Pathologists</dc:creator>
  <cp:keywords/>
  <cp:lastModifiedBy>Doug Murphy (s)</cp:lastModifiedBy>
  <cp:revision>5</cp:revision>
  <cp:lastPrinted>2019-11-05T20:23:00Z</cp:lastPrinted>
  <dcterms:created xsi:type="dcterms:W3CDTF">2020-01-09T17:19:00Z</dcterms:created>
  <dcterms:modified xsi:type="dcterms:W3CDTF">2020-02-03T17:22:00Z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