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735CC" w14:textId="77777777" w:rsidR="00AE332A" w:rsidRDefault="00AE332A" w:rsidP="00820F1A">
      <w:pPr>
        <w:pStyle w:val="Head"/>
        <w:spacing w:after="0"/>
        <w:rPr>
          <w:rFonts w:cs="Arial"/>
        </w:rPr>
      </w:pPr>
      <w:r w:rsidRPr="00DB604A">
        <w:rPr>
          <w:rFonts w:cs="Arial"/>
        </w:rPr>
        <w:t>Protocol fo</w:t>
      </w:r>
      <w:r w:rsidR="00F17A47" w:rsidRPr="00DB604A">
        <w:rPr>
          <w:rFonts w:cs="Arial"/>
        </w:rPr>
        <w:t xml:space="preserve">r the Examination of </w:t>
      </w:r>
      <w:r w:rsidR="00395636">
        <w:rPr>
          <w:rFonts w:cs="Arial"/>
        </w:rPr>
        <w:t>Excision</w:t>
      </w:r>
      <w:r w:rsidR="002545BA">
        <w:rPr>
          <w:rFonts w:cs="Arial"/>
        </w:rPr>
        <w:t xml:space="preserve"> </w:t>
      </w:r>
      <w:r w:rsidR="00F17A47" w:rsidRPr="00DB604A">
        <w:rPr>
          <w:rFonts w:cs="Arial"/>
        </w:rPr>
        <w:t xml:space="preserve">Specimens </w:t>
      </w:r>
      <w:r w:rsidR="00923FC6">
        <w:rPr>
          <w:rFonts w:cs="Arial"/>
        </w:rPr>
        <w:t>F</w:t>
      </w:r>
      <w:r w:rsidR="0055098C" w:rsidRPr="00DB604A">
        <w:rPr>
          <w:rFonts w:cs="Arial"/>
        </w:rPr>
        <w:t>rom</w:t>
      </w:r>
      <w:r w:rsidR="00F17A47" w:rsidRPr="00DB604A">
        <w:rPr>
          <w:rFonts w:cs="Arial"/>
        </w:rPr>
        <w:t xml:space="preserve"> Patients </w:t>
      </w:r>
      <w:r w:rsidR="00923FC6">
        <w:rPr>
          <w:rFonts w:cs="Arial"/>
        </w:rPr>
        <w:t>W</w:t>
      </w:r>
      <w:r w:rsidR="0055098C" w:rsidRPr="00DB604A">
        <w:rPr>
          <w:rFonts w:cs="Arial"/>
        </w:rPr>
        <w:t>ith</w:t>
      </w:r>
      <w:r w:rsidRPr="00DB604A">
        <w:rPr>
          <w:rFonts w:cs="Arial"/>
        </w:rPr>
        <w:t xml:space="preserve"> </w:t>
      </w:r>
      <w:r w:rsidR="0055098C">
        <w:rPr>
          <w:rFonts w:cs="Arial"/>
        </w:rPr>
        <w:t xml:space="preserve">Primary </w:t>
      </w:r>
      <w:r w:rsidRPr="00DB604A">
        <w:rPr>
          <w:rFonts w:cs="Arial"/>
        </w:rPr>
        <w:t>Carcinoma of the Uterine Cervix</w:t>
      </w:r>
    </w:p>
    <w:p w14:paraId="6CB7A72D" w14:textId="77777777" w:rsidR="0055098C" w:rsidRPr="00CE7DD4" w:rsidRDefault="0055098C" w:rsidP="0055098C">
      <w:pPr>
        <w:keepNext/>
        <w:tabs>
          <w:tab w:val="left" w:pos="360"/>
        </w:tabs>
        <w:rPr>
          <w:rFonts w:cs="Arial"/>
          <w:b/>
        </w:rPr>
      </w:pPr>
    </w:p>
    <w:tbl>
      <w:tblPr>
        <w:tblW w:w="10638" w:type="dxa"/>
        <w:tblLook w:val="04A0" w:firstRow="1" w:lastRow="0" w:firstColumn="1" w:lastColumn="0" w:noHBand="0" w:noVBand="1"/>
      </w:tblPr>
      <w:tblGrid>
        <w:gridCol w:w="4428"/>
        <w:gridCol w:w="5580"/>
        <w:gridCol w:w="180"/>
        <w:gridCol w:w="450"/>
      </w:tblGrid>
      <w:tr w:rsidR="0055098C" w:rsidRPr="00B74B56" w14:paraId="6739349A" w14:textId="77777777" w:rsidTr="00395636">
        <w:tc>
          <w:tcPr>
            <w:tcW w:w="4428" w:type="dxa"/>
            <w:shd w:val="clear" w:color="auto" w:fill="auto"/>
          </w:tcPr>
          <w:p w14:paraId="5C9561E8" w14:textId="23A6A598" w:rsidR="0055098C" w:rsidRPr="00B74B56" w:rsidRDefault="0055098C" w:rsidP="00E52EEF">
            <w:pPr>
              <w:keepNext/>
              <w:tabs>
                <w:tab w:val="left" w:pos="360"/>
              </w:tabs>
              <w:outlineLvl w:val="1"/>
              <w:rPr>
                <w:rFonts w:eastAsia="SimSun" w:cs="Arial"/>
                <w:b/>
              </w:rPr>
            </w:pPr>
            <w:r w:rsidRPr="00B74B56">
              <w:rPr>
                <w:rFonts w:eastAsia="SimSun" w:cs="Arial"/>
                <w:b/>
              </w:rPr>
              <w:t xml:space="preserve">Version: </w:t>
            </w:r>
            <w:r w:rsidRPr="00717B36">
              <w:rPr>
                <w:rFonts w:cs="Verdana"/>
              </w:rPr>
              <w:t>Uterine</w:t>
            </w:r>
            <w:r w:rsidR="003845DE">
              <w:rPr>
                <w:rFonts w:cs="Verdana"/>
              </w:rPr>
              <w:t xml:space="preserve"> </w:t>
            </w:r>
            <w:r w:rsidRPr="00717B36">
              <w:rPr>
                <w:rFonts w:cs="Verdana"/>
              </w:rPr>
              <w:t>Cervix</w:t>
            </w:r>
            <w:r w:rsidR="003845DE">
              <w:rPr>
                <w:rFonts w:cs="Verdana"/>
              </w:rPr>
              <w:t xml:space="preserve"> </w:t>
            </w:r>
            <w:r w:rsidR="00395636" w:rsidRPr="00717B36">
              <w:rPr>
                <w:rFonts w:cs="Verdana"/>
              </w:rPr>
              <w:t>Excision</w:t>
            </w:r>
            <w:r w:rsidRPr="00B74B56">
              <w:rPr>
                <w:rFonts w:cs="Arial"/>
              </w:rPr>
              <w:t xml:space="preserve"> 4.</w:t>
            </w:r>
            <w:r w:rsidR="0043133E">
              <w:rPr>
                <w:rFonts w:cs="Arial"/>
              </w:rPr>
              <w:t>3</w:t>
            </w:r>
            <w:r w:rsidRPr="00B74B56">
              <w:rPr>
                <w:rFonts w:cs="Arial"/>
              </w:rPr>
              <w:t>.0.</w:t>
            </w:r>
            <w:r w:rsidR="00E52EEF">
              <w:rPr>
                <w:rFonts w:cs="Arial"/>
              </w:rPr>
              <w:t>0</w:t>
            </w:r>
          </w:p>
        </w:tc>
        <w:tc>
          <w:tcPr>
            <w:tcW w:w="6210" w:type="dxa"/>
            <w:gridSpan w:val="3"/>
            <w:shd w:val="clear" w:color="auto" w:fill="auto"/>
          </w:tcPr>
          <w:p w14:paraId="69D9E529" w14:textId="5BB57E80" w:rsidR="0055098C" w:rsidRPr="00B74B56" w:rsidRDefault="0055098C" w:rsidP="00E52EEF">
            <w:pPr>
              <w:keepNext/>
              <w:tabs>
                <w:tab w:val="left" w:pos="360"/>
              </w:tabs>
              <w:outlineLvl w:val="1"/>
              <w:rPr>
                <w:rFonts w:eastAsia="SimSun" w:cs="Arial"/>
                <w:b/>
              </w:rPr>
            </w:pPr>
            <w:r w:rsidRPr="00B74B56">
              <w:rPr>
                <w:rFonts w:eastAsia="SimSun" w:cs="Arial"/>
                <w:b/>
              </w:rPr>
              <w:t xml:space="preserve">Protocol Posting Date: </w:t>
            </w:r>
            <w:r w:rsidR="0043133E">
              <w:rPr>
                <w:rFonts w:eastAsia="SimSun" w:cs="Arial"/>
              </w:rPr>
              <w:t>February 2020</w:t>
            </w:r>
          </w:p>
        </w:tc>
      </w:tr>
      <w:tr w:rsidR="00036263" w:rsidRPr="00B74B56" w14:paraId="05EA6775" w14:textId="77777777" w:rsidTr="00395636">
        <w:tc>
          <w:tcPr>
            <w:tcW w:w="4428" w:type="dxa"/>
            <w:shd w:val="clear" w:color="auto" w:fill="auto"/>
          </w:tcPr>
          <w:p w14:paraId="18A3E891" w14:textId="77777777" w:rsidR="00036263" w:rsidRPr="00B74B56" w:rsidRDefault="00036263" w:rsidP="00E52EEF">
            <w:pPr>
              <w:keepNext/>
              <w:tabs>
                <w:tab w:val="left" w:pos="360"/>
              </w:tabs>
              <w:outlineLvl w:val="1"/>
              <w:rPr>
                <w:rFonts w:eastAsia="SimSun" w:cs="Arial"/>
                <w:b/>
              </w:rPr>
            </w:pPr>
          </w:p>
        </w:tc>
        <w:tc>
          <w:tcPr>
            <w:tcW w:w="6210" w:type="dxa"/>
            <w:gridSpan w:val="3"/>
            <w:shd w:val="clear" w:color="auto" w:fill="auto"/>
          </w:tcPr>
          <w:p w14:paraId="631DB660" w14:textId="77777777" w:rsidR="00036263" w:rsidRPr="00B74B56" w:rsidRDefault="00036263" w:rsidP="00E52EEF">
            <w:pPr>
              <w:keepNext/>
              <w:tabs>
                <w:tab w:val="left" w:pos="360"/>
              </w:tabs>
              <w:outlineLvl w:val="1"/>
              <w:rPr>
                <w:rFonts w:eastAsia="SimSun" w:cs="Arial"/>
                <w:b/>
              </w:rPr>
            </w:pPr>
          </w:p>
        </w:tc>
      </w:tr>
      <w:tr w:rsidR="00395636" w:rsidRPr="00ED2DB1" w14:paraId="7C1A32F8" w14:textId="77777777" w:rsidTr="00395636">
        <w:trPr>
          <w:gridAfter w:val="2"/>
          <w:wAfter w:w="630" w:type="dxa"/>
        </w:trPr>
        <w:tc>
          <w:tcPr>
            <w:tcW w:w="10008" w:type="dxa"/>
            <w:gridSpan w:val="2"/>
            <w:shd w:val="clear" w:color="auto" w:fill="auto"/>
          </w:tcPr>
          <w:p w14:paraId="0C8F9A2C" w14:textId="77777777" w:rsidR="00395636" w:rsidRPr="00ED2DB1" w:rsidRDefault="00395636" w:rsidP="006E295A">
            <w:pPr>
              <w:keepNext/>
              <w:tabs>
                <w:tab w:val="left" w:pos="360"/>
              </w:tabs>
              <w:outlineLvl w:val="1"/>
              <w:rPr>
                <w:rFonts w:eastAsia="SimSun" w:cs="Arial"/>
                <w:szCs w:val="24"/>
                <w:lang w:eastAsia="es-ES_tradnl"/>
              </w:rPr>
            </w:pPr>
            <w:r w:rsidRPr="00515B0F">
              <w:rPr>
                <w:b/>
              </w:rPr>
              <w:t>Accreditation Requirements</w:t>
            </w:r>
          </w:p>
        </w:tc>
      </w:tr>
      <w:tr w:rsidR="00395636" w:rsidRPr="00ED2DB1" w14:paraId="005703FC" w14:textId="77777777" w:rsidTr="00395636">
        <w:trPr>
          <w:gridAfter w:val="1"/>
          <w:wAfter w:w="450" w:type="dxa"/>
        </w:trPr>
        <w:tc>
          <w:tcPr>
            <w:tcW w:w="10188" w:type="dxa"/>
            <w:gridSpan w:val="3"/>
            <w:shd w:val="clear" w:color="auto" w:fill="auto"/>
          </w:tcPr>
          <w:p w14:paraId="14223BA6" w14:textId="77777777" w:rsidR="00395636" w:rsidRPr="00ED2DB1" w:rsidRDefault="00395636" w:rsidP="006E295A">
            <w:pPr>
              <w:ind w:right="-285"/>
              <w:rPr>
                <w:rFonts w:eastAsia="SimSun" w:cs="Arial"/>
                <w:b/>
                <w:szCs w:val="24"/>
                <w:lang w:eastAsia="es-ES_tradnl"/>
              </w:rPr>
            </w:pPr>
            <w:r w:rsidRPr="00AC38E6">
              <w:rPr>
                <w:kern w:val="24"/>
              </w:rPr>
              <w:t xml:space="preserve">The use of this protocol is recommended for clinical care purposes but is </w:t>
            </w:r>
            <w:r w:rsidRPr="00AC38E6">
              <w:rPr>
                <w:kern w:val="24"/>
                <w:u w:val="single"/>
              </w:rPr>
              <w:t xml:space="preserve">not </w:t>
            </w:r>
            <w:r w:rsidRPr="00AC38E6">
              <w:rPr>
                <w:kern w:val="24"/>
              </w:rPr>
              <w:t>required for accreditation purposes.</w:t>
            </w:r>
            <w:r w:rsidRPr="00AC38E6">
              <w:rPr>
                <w:color w:val="000000"/>
                <w:kern w:val="24"/>
              </w:rPr>
              <w:t xml:space="preserve"> </w:t>
            </w:r>
          </w:p>
        </w:tc>
      </w:tr>
      <w:tr w:rsidR="00036263" w:rsidRPr="00B74B56" w14:paraId="31A99B23" w14:textId="77777777" w:rsidTr="00395636">
        <w:tc>
          <w:tcPr>
            <w:tcW w:w="4428" w:type="dxa"/>
            <w:shd w:val="clear" w:color="auto" w:fill="auto"/>
          </w:tcPr>
          <w:p w14:paraId="25408243" w14:textId="77777777" w:rsidR="00036263" w:rsidRPr="00B74B56" w:rsidRDefault="00036263" w:rsidP="00E52EEF">
            <w:pPr>
              <w:keepNext/>
              <w:tabs>
                <w:tab w:val="left" w:pos="360"/>
              </w:tabs>
              <w:outlineLvl w:val="1"/>
              <w:rPr>
                <w:rFonts w:eastAsia="SimSun" w:cs="Arial"/>
                <w:b/>
              </w:rPr>
            </w:pPr>
          </w:p>
        </w:tc>
        <w:tc>
          <w:tcPr>
            <w:tcW w:w="6210" w:type="dxa"/>
            <w:gridSpan w:val="3"/>
            <w:shd w:val="clear" w:color="auto" w:fill="auto"/>
          </w:tcPr>
          <w:p w14:paraId="36D20228" w14:textId="77777777" w:rsidR="00036263" w:rsidRPr="00B74B56" w:rsidRDefault="00036263" w:rsidP="00E52EEF">
            <w:pPr>
              <w:keepNext/>
              <w:tabs>
                <w:tab w:val="left" w:pos="360"/>
              </w:tabs>
              <w:outlineLvl w:val="1"/>
              <w:rPr>
                <w:rFonts w:eastAsia="SimSun" w:cs="Arial"/>
                <w:b/>
              </w:rPr>
            </w:pPr>
          </w:p>
        </w:tc>
      </w:tr>
    </w:tbl>
    <w:p w14:paraId="52B1690D" w14:textId="77777777" w:rsidR="0055098C" w:rsidRPr="00B74B56" w:rsidRDefault="0055098C" w:rsidP="0055098C">
      <w:pPr>
        <w:rPr>
          <w:rFonts w:cs="Arial"/>
        </w:rPr>
      </w:pPr>
    </w:p>
    <w:p w14:paraId="7B1801AB" w14:textId="77777777" w:rsidR="00A048BB" w:rsidRPr="001010DE" w:rsidRDefault="00A048BB" w:rsidP="00A048BB">
      <w:pPr>
        <w:keepNext/>
        <w:tabs>
          <w:tab w:val="left" w:pos="360"/>
        </w:tabs>
        <w:outlineLvl w:val="1"/>
        <w:rPr>
          <w:rFonts w:eastAsia="Calibri" w:cs="Arial"/>
          <w:b/>
        </w:rPr>
      </w:pPr>
      <w:r>
        <w:rPr>
          <w:rFonts w:eastAsia="Calibri" w:cs="Arial"/>
          <w:b/>
          <w:color w:val="000000"/>
        </w:rPr>
        <w:t>T</w:t>
      </w:r>
      <w:r w:rsidRPr="001010DE">
        <w:rPr>
          <w:rFonts w:eastAsia="Calibri" w:cs="Arial"/>
          <w:b/>
          <w:color w:val="000000"/>
        </w:rPr>
        <w:t xml:space="preserve">his protocol </w:t>
      </w:r>
      <w:r>
        <w:rPr>
          <w:rFonts w:eastAsia="Calibri" w:cs="Arial"/>
          <w:b/>
          <w:color w:val="000000"/>
        </w:rPr>
        <w:t>may</w:t>
      </w:r>
      <w:r w:rsidRPr="001010DE">
        <w:rPr>
          <w:rFonts w:eastAsia="Calibri" w:cs="Arial"/>
          <w:b/>
          <w:color w:val="000000"/>
        </w:rPr>
        <w:t xml:space="preserve"> be used </w:t>
      </w:r>
      <w:r w:rsidRPr="001010DE">
        <w:rPr>
          <w:rFonts w:eastAsia="Calibri" w:cs="Arial"/>
          <w:b/>
        </w:rPr>
        <w:t xml:space="preserve">for the following procedures </w:t>
      </w:r>
      <w:r>
        <w:rPr>
          <w:rFonts w:eastAsia="Calibri" w:cs="Arial"/>
          <w:b/>
        </w:rPr>
        <w:t>AND</w:t>
      </w:r>
      <w:r w:rsidRPr="001010DE">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55098C" w:rsidRPr="00B74B56" w14:paraId="1127AEE2" w14:textId="77777777" w:rsidTr="00767958">
        <w:tc>
          <w:tcPr>
            <w:tcW w:w="2880" w:type="dxa"/>
            <w:shd w:val="clear" w:color="auto" w:fill="C0C0C0"/>
          </w:tcPr>
          <w:p w14:paraId="6304F72D" w14:textId="77777777" w:rsidR="0055098C" w:rsidRPr="00B74B56" w:rsidRDefault="0055098C" w:rsidP="00767958">
            <w:pPr>
              <w:rPr>
                <w:rFonts w:eastAsia="SimSun" w:cs="Arial"/>
                <w:b/>
              </w:rPr>
            </w:pPr>
            <w:r w:rsidRPr="00B74B56">
              <w:rPr>
                <w:rFonts w:eastAsia="SimSun" w:cs="Arial"/>
                <w:b/>
              </w:rPr>
              <w:t>Procedure</w:t>
            </w:r>
          </w:p>
        </w:tc>
        <w:tc>
          <w:tcPr>
            <w:tcW w:w="6570" w:type="dxa"/>
            <w:shd w:val="clear" w:color="auto" w:fill="C0C0C0"/>
          </w:tcPr>
          <w:p w14:paraId="508B7581" w14:textId="77777777" w:rsidR="0055098C" w:rsidRPr="00B74B56" w:rsidRDefault="0055098C" w:rsidP="00767958">
            <w:pPr>
              <w:rPr>
                <w:rFonts w:eastAsia="SimSun" w:cs="Arial"/>
                <w:b/>
              </w:rPr>
            </w:pPr>
            <w:r w:rsidRPr="00B74B56">
              <w:rPr>
                <w:rFonts w:eastAsia="SimSun" w:cs="Arial"/>
                <w:b/>
              </w:rPr>
              <w:t>Description</w:t>
            </w:r>
          </w:p>
        </w:tc>
      </w:tr>
      <w:tr w:rsidR="0055098C" w:rsidRPr="00B74B56" w14:paraId="4A4CD7E3" w14:textId="77777777" w:rsidTr="00767958">
        <w:tc>
          <w:tcPr>
            <w:tcW w:w="2880" w:type="dxa"/>
          </w:tcPr>
          <w:p w14:paraId="3A6CBF7C" w14:textId="77777777" w:rsidR="0055098C" w:rsidRPr="00B74B56" w:rsidRDefault="00A048BB" w:rsidP="00767958">
            <w:pPr>
              <w:rPr>
                <w:rFonts w:cs="Arial"/>
              </w:rPr>
            </w:pPr>
            <w:r>
              <w:t>Excision</w:t>
            </w:r>
          </w:p>
        </w:tc>
        <w:tc>
          <w:tcPr>
            <w:tcW w:w="6570" w:type="dxa"/>
          </w:tcPr>
          <w:p w14:paraId="78FAD867" w14:textId="77777777" w:rsidR="0055098C" w:rsidRPr="00B74B56" w:rsidRDefault="0055098C" w:rsidP="00767958">
            <w:pPr>
              <w:rPr>
                <w:rFonts w:eastAsia="SimSun" w:cs="Arial"/>
              </w:rPr>
            </w:pPr>
          </w:p>
        </w:tc>
      </w:tr>
      <w:tr w:rsidR="0055098C" w:rsidRPr="00B74B56" w14:paraId="745B9903" w14:textId="77777777" w:rsidTr="00767958">
        <w:tc>
          <w:tcPr>
            <w:tcW w:w="2880" w:type="dxa"/>
            <w:shd w:val="clear" w:color="auto" w:fill="C0C0C0"/>
          </w:tcPr>
          <w:p w14:paraId="0102EBAC" w14:textId="77777777" w:rsidR="0055098C" w:rsidRPr="00B74B56" w:rsidRDefault="008244F5" w:rsidP="00767958">
            <w:pPr>
              <w:rPr>
                <w:rFonts w:eastAsia="SimSun" w:cs="Arial"/>
                <w:b/>
              </w:rPr>
            </w:pPr>
            <w:r>
              <w:rPr>
                <w:rFonts w:eastAsia="SimSun" w:cs="Arial"/>
                <w:b/>
              </w:rPr>
              <w:t>Tumor T</w:t>
            </w:r>
            <w:r w:rsidR="0055098C" w:rsidRPr="00B74B56">
              <w:rPr>
                <w:rFonts w:eastAsia="SimSun" w:cs="Arial"/>
                <w:b/>
              </w:rPr>
              <w:t>ype</w:t>
            </w:r>
          </w:p>
        </w:tc>
        <w:tc>
          <w:tcPr>
            <w:tcW w:w="6570" w:type="dxa"/>
            <w:shd w:val="clear" w:color="auto" w:fill="C0C0C0"/>
          </w:tcPr>
          <w:p w14:paraId="6817CE8B" w14:textId="77777777" w:rsidR="0055098C" w:rsidRPr="00B74B56" w:rsidRDefault="0055098C" w:rsidP="00767958">
            <w:pPr>
              <w:rPr>
                <w:rFonts w:eastAsia="SimSun" w:cs="Arial"/>
                <w:b/>
              </w:rPr>
            </w:pPr>
            <w:r w:rsidRPr="00B74B56">
              <w:rPr>
                <w:rFonts w:eastAsia="SimSun" w:cs="Arial"/>
                <w:b/>
              </w:rPr>
              <w:t>Description</w:t>
            </w:r>
          </w:p>
        </w:tc>
      </w:tr>
      <w:tr w:rsidR="0055098C" w:rsidRPr="00B74B56" w14:paraId="2C9AA276" w14:textId="77777777" w:rsidTr="00767958">
        <w:tc>
          <w:tcPr>
            <w:tcW w:w="2880" w:type="dxa"/>
          </w:tcPr>
          <w:p w14:paraId="790A10AE" w14:textId="77777777" w:rsidR="0055098C" w:rsidRPr="00B74B56" w:rsidRDefault="0055098C" w:rsidP="00F11D60">
            <w:pPr>
              <w:rPr>
                <w:rFonts w:cs="Arial"/>
              </w:rPr>
            </w:pPr>
            <w:r w:rsidRPr="002C259E">
              <w:t>Carcinoma</w:t>
            </w:r>
          </w:p>
        </w:tc>
        <w:tc>
          <w:tcPr>
            <w:tcW w:w="6570" w:type="dxa"/>
          </w:tcPr>
          <w:p w14:paraId="122EE883" w14:textId="77777777" w:rsidR="0055098C" w:rsidRPr="00B74B56" w:rsidRDefault="0055098C" w:rsidP="00767958">
            <w:pPr>
              <w:rPr>
                <w:rFonts w:eastAsia="SimSun" w:cs="Arial"/>
              </w:rPr>
            </w:pPr>
          </w:p>
        </w:tc>
      </w:tr>
      <w:tr w:rsidR="00F11D60" w:rsidRPr="00B74B56" w14:paraId="2E612388" w14:textId="77777777" w:rsidTr="00767958">
        <w:tc>
          <w:tcPr>
            <w:tcW w:w="2880" w:type="dxa"/>
          </w:tcPr>
          <w:p w14:paraId="43575D89" w14:textId="77777777" w:rsidR="00F11D60" w:rsidRPr="002C259E" w:rsidRDefault="00CA752E" w:rsidP="00767958">
            <w:r>
              <w:t>Carcinosarcoma</w:t>
            </w:r>
          </w:p>
        </w:tc>
        <w:tc>
          <w:tcPr>
            <w:tcW w:w="6570" w:type="dxa"/>
          </w:tcPr>
          <w:p w14:paraId="09AC345A" w14:textId="77777777" w:rsidR="00F11D60" w:rsidRPr="002C259E" w:rsidRDefault="00F11D60" w:rsidP="00767958"/>
        </w:tc>
      </w:tr>
    </w:tbl>
    <w:p w14:paraId="5F9CF325" w14:textId="77777777" w:rsidR="0055098C" w:rsidRPr="00B74B56" w:rsidRDefault="0055098C" w:rsidP="0055098C">
      <w:pPr>
        <w:rPr>
          <w:rFonts w:eastAsia="Calibri" w:cs="Arial"/>
        </w:rPr>
      </w:pPr>
    </w:p>
    <w:p w14:paraId="2328AB02" w14:textId="77777777" w:rsidR="00A048BB" w:rsidRPr="001010DE" w:rsidRDefault="00A048BB" w:rsidP="00A048BB">
      <w:pPr>
        <w:keepNext/>
        <w:tabs>
          <w:tab w:val="left" w:pos="360"/>
        </w:tabs>
        <w:outlineLvl w:val="1"/>
        <w:rPr>
          <w:rFonts w:eastAsia="Calibri" w:cs="Arial"/>
          <w:b/>
        </w:rPr>
      </w:pPr>
      <w:r>
        <w:rPr>
          <w:rFonts w:eastAsia="Calibri" w:cs="Arial"/>
          <w:b/>
        </w:rPr>
        <w:t xml:space="preserve">The following should </w:t>
      </w:r>
      <w:r w:rsidRPr="001010DE">
        <w:rPr>
          <w:rFonts w:eastAsia="Calibri" w:cs="Arial"/>
          <w:b/>
        </w:rPr>
        <w:t xml:space="preserve">NOT </w:t>
      </w:r>
      <w:r>
        <w:rPr>
          <w:rFonts w:eastAsia="Calibri" w:cs="Arial"/>
          <w:b/>
        </w:rPr>
        <w:t>be reported using this protocol</w:t>
      </w:r>
      <w:r w:rsidRPr="001010DE">
        <w:rPr>
          <w:rFonts w:eastAsia="Calibri" w:cs="Arial"/>
          <w:b/>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55098C" w:rsidRPr="00B74B56" w14:paraId="16FFF144" w14:textId="77777777" w:rsidTr="00767958">
        <w:tc>
          <w:tcPr>
            <w:tcW w:w="9450" w:type="dxa"/>
            <w:shd w:val="clear" w:color="auto" w:fill="C0C0C0"/>
          </w:tcPr>
          <w:p w14:paraId="6A353A06" w14:textId="77777777" w:rsidR="0055098C" w:rsidRPr="00B74B56" w:rsidRDefault="0055098C" w:rsidP="00767958">
            <w:pPr>
              <w:rPr>
                <w:rFonts w:eastAsia="SimSun" w:cs="Arial"/>
                <w:b/>
              </w:rPr>
            </w:pPr>
            <w:r w:rsidRPr="00B74B56">
              <w:rPr>
                <w:rFonts w:eastAsia="SimSun" w:cs="Arial"/>
                <w:b/>
              </w:rPr>
              <w:t>Procedure</w:t>
            </w:r>
          </w:p>
        </w:tc>
      </w:tr>
      <w:tr w:rsidR="0055098C" w:rsidRPr="00B74B56" w14:paraId="2E2BA035" w14:textId="77777777" w:rsidTr="00767958">
        <w:trPr>
          <w:trHeight w:val="152"/>
        </w:trPr>
        <w:tc>
          <w:tcPr>
            <w:tcW w:w="9450" w:type="dxa"/>
          </w:tcPr>
          <w:p w14:paraId="73D7858E" w14:textId="77777777" w:rsidR="0055098C" w:rsidRPr="00B74B56" w:rsidRDefault="00395636" w:rsidP="00550D75">
            <w:pPr>
              <w:rPr>
                <w:rFonts w:eastAsia="SimSun" w:cs="Arial"/>
                <w:color w:val="000000"/>
              </w:rPr>
            </w:pPr>
            <w:r>
              <w:rPr>
                <w:rFonts w:eastAsia="SimSun" w:cs="Arial"/>
                <w:color w:val="000000"/>
              </w:rPr>
              <w:t>Resection</w:t>
            </w:r>
            <w:r w:rsidR="002545BA">
              <w:rPr>
                <w:rFonts w:eastAsia="SimSun" w:cs="Arial"/>
                <w:color w:val="000000"/>
              </w:rPr>
              <w:t xml:space="preserve"> (consider Uterine Cervix </w:t>
            </w:r>
            <w:r>
              <w:rPr>
                <w:rFonts w:eastAsia="SimSun" w:cs="Arial"/>
                <w:color w:val="000000"/>
              </w:rPr>
              <w:t>Resection</w:t>
            </w:r>
            <w:r w:rsidR="002545BA">
              <w:rPr>
                <w:rFonts w:eastAsia="SimSun" w:cs="Arial"/>
                <w:color w:val="000000"/>
              </w:rPr>
              <w:t xml:space="preserve"> protocol)</w:t>
            </w:r>
          </w:p>
        </w:tc>
      </w:tr>
      <w:tr w:rsidR="0055098C" w:rsidRPr="00B74B56" w14:paraId="5BD35864" w14:textId="77777777" w:rsidTr="00767958">
        <w:trPr>
          <w:trHeight w:val="152"/>
        </w:trPr>
        <w:tc>
          <w:tcPr>
            <w:tcW w:w="9450" w:type="dxa"/>
          </w:tcPr>
          <w:p w14:paraId="5AADE266" w14:textId="77777777" w:rsidR="0055098C" w:rsidRPr="00B74B56" w:rsidRDefault="0055098C" w:rsidP="00767958">
            <w:pPr>
              <w:rPr>
                <w:rFonts w:eastAsia="SimSun" w:cs="Arial"/>
                <w:color w:val="000000"/>
              </w:rPr>
            </w:pPr>
            <w:r w:rsidRPr="00B43FFC">
              <w:t>Cytologic specimens</w:t>
            </w:r>
          </w:p>
        </w:tc>
      </w:tr>
    </w:tbl>
    <w:p w14:paraId="55F2DF66" w14:textId="77777777" w:rsidR="00550D75" w:rsidRDefault="00550D75" w:rsidP="0055098C">
      <w:pPr>
        <w:rPr>
          <w:rFonts w:eastAsia="Calibri" w:cs="Arial"/>
          <w:b/>
          <w:kern w:val="18"/>
        </w:rPr>
      </w:pPr>
    </w:p>
    <w:p w14:paraId="61713B8C" w14:textId="77777777" w:rsidR="0055098C" w:rsidRPr="00B74B56" w:rsidRDefault="0055098C" w:rsidP="0055098C">
      <w:pPr>
        <w:rPr>
          <w:rFonts w:eastAsia="Calibri" w:cs="Arial"/>
          <w:b/>
          <w:kern w:val="18"/>
        </w:rPr>
      </w:pPr>
      <w:r w:rsidRPr="00B74B56">
        <w:rPr>
          <w:rFonts w:eastAsia="Calibri" w:cs="Arial"/>
          <w:b/>
          <w:kern w:val="18"/>
        </w:rPr>
        <w:t xml:space="preserve">The following tumor types should </w:t>
      </w:r>
      <w:r w:rsidR="00F11D60">
        <w:rPr>
          <w:rFonts w:eastAsia="Calibri" w:cs="Arial"/>
          <w:b/>
          <w:kern w:val="18"/>
        </w:rPr>
        <w:t xml:space="preserve">NOT </w:t>
      </w:r>
      <w:r w:rsidRPr="00B74B56">
        <w:rPr>
          <w:rFonts w:eastAsia="Calibri" w:cs="Arial"/>
          <w:b/>
          <w:kern w:val="18"/>
        </w:rPr>
        <w:t xml:space="preserve">be reported using </w:t>
      </w:r>
      <w:r w:rsidR="00F11D60">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F11D60" w:rsidRPr="00B74B56" w14:paraId="1CFDE914" w14:textId="77777777" w:rsidTr="00940F1C">
        <w:tc>
          <w:tcPr>
            <w:tcW w:w="9450" w:type="dxa"/>
            <w:shd w:val="clear" w:color="auto" w:fill="C0C0C0"/>
          </w:tcPr>
          <w:p w14:paraId="50064E7D" w14:textId="77777777" w:rsidR="00F11D60" w:rsidRPr="00B74B56" w:rsidRDefault="008244F5" w:rsidP="00767958">
            <w:pPr>
              <w:rPr>
                <w:rFonts w:eastAsia="SimSun" w:cs="Arial"/>
                <w:b/>
              </w:rPr>
            </w:pPr>
            <w:r>
              <w:rPr>
                <w:rFonts w:eastAsia="SimSun" w:cs="Arial"/>
                <w:b/>
              </w:rPr>
              <w:t>Tumor T</w:t>
            </w:r>
            <w:r w:rsidR="00F11D60" w:rsidRPr="00B74B56">
              <w:rPr>
                <w:rFonts w:eastAsia="SimSun" w:cs="Arial"/>
                <w:b/>
              </w:rPr>
              <w:t>ype</w:t>
            </w:r>
          </w:p>
        </w:tc>
      </w:tr>
      <w:tr w:rsidR="00F11D60" w:rsidRPr="00B74B56" w14:paraId="56A6834B" w14:textId="77777777" w:rsidTr="00940F1C">
        <w:tc>
          <w:tcPr>
            <w:tcW w:w="9450" w:type="dxa"/>
          </w:tcPr>
          <w:p w14:paraId="53E36BAC" w14:textId="77777777" w:rsidR="00F11D60" w:rsidRPr="00B74B56" w:rsidRDefault="00821BC2" w:rsidP="00767958">
            <w:pPr>
              <w:rPr>
                <w:rFonts w:eastAsia="SimSun" w:cs="Arial"/>
              </w:rPr>
            </w:pPr>
            <w:r w:rsidRPr="00821BC2">
              <w:rPr>
                <w:kern w:val="24"/>
              </w:rPr>
              <w:t>Lymphoma (consider the Hodgkin or non-Hodgkin Lymphoma protocols)</w:t>
            </w:r>
          </w:p>
        </w:tc>
      </w:tr>
      <w:tr w:rsidR="00F11D60" w:rsidRPr="00B74B56" w14:paraId="3D0FB83F" w14:textId="77777777" w:rsidTr="00940F1C">
        <w:tc>
          <w:tcPr>
            <w:tcW w:w="9450" w:type="dxa"/>
          </w:tcPr>
          <w:p w14:paraId="4D07BDF8" w14:textId="77777777" w:rsidR="00F11D60" w:rsidRPr="00B74B56" w:rsidRDefault="00F11D60" w:rsidP="00767958">
            <w:pPr>
              <w:rPr>
                <w:rFonts w:eastAsia="SimSun" w:cs="Arial"/>
              </w:rPr>
            </w:pPr>
            <w:r w:rsidRPr="00A73899">
              <w:t>Sarcoma</w:t>
            </w:r>
            <w:r>
              <w:t xml:space="preserve"> (consider Uterine Sarcoma protocol)</w:t>
            </w:r>
          </w:p>
        </w:tc>
      </w:tr>
    </w:tbl>
    <w:p w14:paraId="1F1C2AF8" w14:textId="77777777" w:rsidR="0055098C" w:rsidRPr="00B74B56" w:rsidRDefault="0055098C" w:rsidP="0055098C">
      <w:pPr>
        <w:rPr>
          <w:rFonts w:cs="Arial"/>
        </w:rPr>
      </w:pPr>
    </w:p>
    <w:p w14:paraId="16A93D05" w14:textId="77777777" w:rsidR="0055098C" w:rsidRPr="00BD08F2" w:rsidRDefault="0055098C" w:rsidP="0055098C">
      <w:pPr>
        <w:tabs>
          <w:tab w:val="center" w:pos="5040"/>
        </w:tabs>
        <w:rPr>
          <w:rFonts w:cs="Arial"/>
          <w:b/>
          <w:kern w:val="18"/>
        </w:rPr>
      </w:pPr>
      <w:r w:rsidRPr="00BD08F2">
        <w:rPr>
          <w:rFonts w:cs="Arial"/>
          <w:b/>
          <w:kern w:val="18"/>
        </w:rPr>
        <w:t>Authors</w:t>
      </w:r>
    </w:p>
    <w:p w14:paraId="7596A2E2" w14:textId="77777777" w:rsidR="0055098C" w:rsidRPr="00C9103A" w:rsidRDefault="0055098C" w:rsidP="0055098C">
      <w:r w:rsidRPr="002F552E">
        <w:t>Uma Krishnamurti</w:t>
      </w:r>
      <w:r w:rsidR="00091505">
        <w:t>,</w:t>
      </w:r>
      <w:r w:rsidRPr="002F552E">
        <w:t xml:space="preserve"> MD</w:t>
      </w:r>
      <w:r w:rsidR="00091505">
        <w:t>,</w:t>
      </w:r>
      <w:r w:rsidRPr="002F552E">
        <w:t xml:space="preserve"> PhD</w:t>
      </w:r>
      <w:r>
        <w:t>*</w:t>
      </w:r>
      <w:r w:rsidR="00091505">
        <w:t>;</w:t>
      </w:r>
      <w:r>
        <w:t xml:space="preserve"> </w:t>
      </w:r>
      <w:r w:rsidR="00E116E5" w:rsidRPr="00940F1C">
        <w:rPr>
          <w:color w:val="000000"/>
        </w:rPr>
        <w:t>Saeid Movahedi-Lankarani</w:t>
      </w:r>
      <w:r w:rsidR="00091505">
        <w:rPr>
          <w:color w:val="000000"/>
        </w:rPr>
        <w:t>,</w:t>
      </w:r>
      <w:r w:rsidR="00E116E5" w:rsidRPr="00940F1C">
        <w:rPr>
          <w:color w:val="000000"/>
        </w:rPr>
        <w:t xml:space="preserve"> MD*</w:t>
      </w:r>
      <w:r w:rsidR="00091505">
        <w:rPr>
          <w:color w:val="000000"/>
        </w:rPr>
        <w:t>;</w:t>
      </w:r>
      <w:r w:rsidR="00E116E5">
        <w:t xml:space="preserve"> </w:t>
      </w:r>
      <w:r w:rsidRPr="00C9103A">
        <w:t>Debra A. Bell</w:t>
      </w:r>
      <w:r w:rsidR="00091505">
        <w:t>,</w:t>
      </w:r>
      <w:r w:rsidRPr="00C9103A">
        <w:t xml:space="preserve"> MD</w:t>
      </w:r>
      <w:r w:rsidR="00091505">
        <w:t>;</w:t>
      </w:r>
      <w:r w:rsidRPr="00C9103A">
        <w:t xml:space="preserve"> George G. Birdsong</w:t>
      </w:r>
      <w:r w:rsidR="00091505">
        <w:t>,</w:t>
      </w:r>
      <w:r w:rsidRPr="00C9103A">
        <w:t xml:space="preserve"> MD</w:t>
      </w:r>
      <w:r w:rsidR="00091505">
        <w:t>;</w:t>
      </w:r>
      <w:r w:rsidRPr="00C9103A">
        <w:t xml:space="preserve"> Charles V. Biscotti</w:t>
      </w:r>
      <w:r w:rsidR="00091505">
        <w:t>,</w:t>
      </w:r>
      <w:r w:rsidRPr="00C9103A">
        <w:t xml:space="preserve"> MD</w:t>
      </w:r>
      <w:r w:rsidR="00091505">
        <w:t>;</w:t>
      </w:r>
      <w:r w:rsidRPr="00C9103A">
        <w:t xml:space="preserve"> Christopher N. Chapman Jr</w:t>
      </w:r>
      <w:r w:rsidR="00091505">
        <w:t>,</w:t>
      </w:r>
      <w:r w:rsidRPr="00C9103A">
        <w:t xml:space="preserve"> MD</w:t>
      </w:r>
      <w:r w:rsidR="00091505">
        <w:t>;</w:t>
      </w:r>
      <w:r w:rsidRPr="00C9103A">
        <w:t xml:space="preserve"> Blaise Clarke, MD</w:t>
      </w:r>
      <w:r w:rsidR="00091505">
        <w:t>;</w:t>
      </w:r>
      <w:r w:rsidRPr="00C9103A">
        <w:t xml:space="preserve"> Christopher P. </w:t>
      </w:r>
      <w:proofErr w:type="spellStart"/>
      <w:r w:rsidRPr="00C9103A">
        <w:t>Crumm</w:t>
      </w:r>
      <w:proofErr w:type="spellEnd"/>
      <w:r w:rsidR="00091505">
        <w:t>,</w:t>
      </w:r>
      <w:r w:rsidRPr="00C9103A">
        <w:t xml:space="preserve"> MD</w:t>
      </w:r>
      <w:r w:rsidR="00091505">
        <w:t>;</w:t>
      </w:r>
      <w:r w:rsidRPr="00C9103A">
        <w:t xml:space="preserve"> </w:t>
      </w:r>
      <w:proofErr w:type="spellStart"/>
      <w:r w:rsidRPr="00C9103A">
        <w:t>Farnaz</w:t>
      </w:r>
      <w:proofErr w:type="spellEnd"/>
      <w:r w:rsidRPr="00C9103A">
        <w:t xml:space="preserve"> </w:t>
      </w:r>
      <w:proofErr w:type="spellStart"/>
      <w:r w:rsidRPr="00C9103A">
        <w:t>Dadmanesh</w:t>
      </w:r>
      <w:proofErr w:type="spellEnd"/>
      <w:r w:rsidR="00091505">
        <w:t>,</w:t>
      </w:r>
      <w:r w:rsidRPr="00C9103A">
        <w:t xml:space="preserve"> MD</w:t>
      </w:r>
      <w:r w:rsidR="00091505">
        <w:t>;</w:t>
      </w:r>
      <w:r w:rsidRPr="00C9103A">
        <w:t xml:space="preserve"> Bojana Djordjevic</w:t>
      </w:r>
      <w:r w:rsidR="00091505">
        <w:t>,</w:t>
      </w:r>
      <w:r w:rsidRPr="00C9103A">
        <w:t xml:space="preserve"> MD</w:t>
      </w:r>
      <w:r w:rsidR="00091505">
        <w:t>;</w:t>
      </w:r>
      <w:r w:rsidRPr="00C9103A">
        <w:t xml:space="preserve"> Alexandra N. </w:t>
      </w:r>
      <w:proofErr w:type="spellStart"/>
      <w:r w:rsidRPr="00C9103A">
        <w:t>Kalof</w:t>
      </w:r>
      <w:proofErr w:type="spellEnd"/>
      <w:r w:rsidR="00091505">
        <w:t>,</w:t>
      </w:r>
      <w:r w:rsidRPr="00C9103A">
        <w:t xml:space="preserve"> MD</w:t>
      </w:r>
      <w:r w:rsidR="00091505">
        <w:t>;</w:t>
      </w:r>
      <w:r w:rsidRPr="00C9103A">
        <w:t xml:space="preserve"> Dina H. </w:t>
      </w:r>
      <w:proofErr w:type="spellStart"/>
      <w:r w:rsidRPr="00C9103A">
        <w:t>Kandil</w:t>
      </w:r>
      <w:proofErr w:type="spellEnd"/>
      <w:r w:rsidR="00091505">
        <w:t>,</w:t>
      </w:r>
      <w:r w:rsidRPr="00C9103A">
        <w:t xml:space="preserve"> MD</w:t>
      </w:r>
      <w:r w:rsidR="00091505">
        <w:t>;</w:t>
      </w:r>
      <w:r w:rsidRPr="00C9103A">
        <w:t xml:space="preserve"> </w:t>
      </w:r>
      <w:r w:rsidR="00F11D60">
        <w:t xml:space="preserve">Veronica </w:t>
      </w:r>
      <w:r w:rsidR="001B13CF">
        <w:t>Klepeis</w:t>
      </w:r>
      <w:r w:rsidR="00091505">
        <w:t>,</w:t>
      </w:r>
      <w:r w:rsidR="00F11D60">
        <w:t xml:space="preserve"> MD</w:t>
      </w:r>
      <w:r w:rsidR="00091505">
        <w:t>,</w:t>
      </w:r>
      <w:r w:rsidR="001B13CF">
        <w:t xml:space="preserve"> PhD</w:t>
      </w:r>
      <w:r w:rsidR="00091505">
        <w:t>;</w:t>
      </w:r>
      <w:r w:rsidR="001B13CF">
        <w:t xml:space="preserve"> </w:t>
      </w:r>
      <w:r w:rsidRPr="00C9103A">
        <w:t>Teri A. Longacre</w:t>
      </w:r>
      <w:r w:rsidR="00091505">
        <w:t>,</w:t>
      </w:r>
      <w:r w:rsidRPr="00C9103A">
        <w:t xml:space="preserve"> MD</w:t>
      </w:r>
      <w:r w:rsidR="00091505">
        <w:t>;</w:t>
      </w:r>
      <w:r w:rsidRPr="00C9103A">
        <w:t xml:space="preserve"> Alice </w:t>
      </w:r>
      <w:proofErr w:type="spellStart"/>
      <w:r w:rsidRPr="00C9103A">
        <w:t>Lytwn</w:t>
      </w:r>
      <w:proofErr w:type="spellEnd"/>
      <w:r w:rsidR="00091505">
        <w:t>,</w:t>
      </w:r>
      <w:r w:rsidRPr="00C9103A">
        <w:t xml:space="preserve"> MD</w:t>
      </w:r>
      <w:r w:rsidR="00091505">
        <w:t>;</w:t>
      </w:r>
      <w:r w:rsidRPr="00C9103A">
        <w:t xml:space="preserve"> Catherine M. </w:t>
      </w:r>
      <w:proofErr w:type="spellStart"/>
      <w:r w:rsidRPr="00C9103A">
        <w:t>McLachlin</w:t>
      </w:r>
      <w:proofErr w:type="spellEnd"/>
      <w:r w:rsidR="00091505">
        <w:t>,</w:t>
      </w:r>
      <w:r w:rsidRPr="00C9103A">
        <w:t xml:space="preserve"> MD</w:t>
      </w:r>
      <w:r w:rsidR="00091505">
        <w:t>;</w:t>
      </w:r>
      <w:r w:rsidRPr="00C9103A">
        <w:t xml:space="preserve"> Mariana J. Merino</w:t>
      </w:r>
      <w:r w:rsidR="00091505">
        <w:t>,</w:t>
      </w:r>
      <w:r w:rsidRPr="00C9103A">
        <w:t xml:space="preserve"> MD</w:t>
      </w:r>
      <w:r w:rsidR="00091505">
        <w:t>;</w:t>
      </w:r>
      <w:r w:rsidRPr="00C9103A">
        <w:t xml:space="preserve"> Anthony G. Montag</w:t>
      </w:r>
      <w:r w:rsidR="00091505">
        <w:t>,</w:t>
      </w:r>
      <w:r w:rsidRPr="00C9103A">
        <w:t xml:space="preserve"> MD</w:t>
      </w:r>
      <w:r w:rsidR="00091505">
        <w:t>;</w:t>
      </w:r>
      <w:r w:rsidRPr="00C9103A">
        <w:t xml:space="preserve"> Sharon L. Mount</w:t>
      </w:r>
      <w:r w:rsidR="00091505">
        <w:t>,</w:t>
      </w:r>
      <w:r w:rsidRPr="00C9103A">
        <w:t xml:space="preserve"> MD</w:t>
      </w:r>
      <w:r w:rsidR="00091505">
        <w:t>;</w:t>
      </w:r>
      <w:r w:rsidRPr="00C9103A">
        <w:t xml:space="preserve"> Marisa R. Nucci</w:t>
      </w:r>
      <w:r w:rsidR="00091505">
        <w:t>,</w:t>
      </w:r>
      <w:r w:rsidRPr="00C9103A">
        <w:t xml:space="preserve"> MD</w:t>
      </w:r>
      <w:r w:rsidR="00091505">
        <w:t>;</w:t>
      </w:r>
      <w:r w:rsidRPr="00C9103A">
        <w:t xml:space="preserve"> Christopher N. Otis</w:t>
      </w:r>
      <w:r w:rsidR="00091505">
        <w:t>,</w:t>
      </w:r>
      <w:r w:rsidRPr="00C9103A">
        <w:t xml:space="preserve"> MD</w:t>
      </w:r>
      <w:r w:rsidR="00091505">
        <w:t>; Peter J</w:t>
      </w:r>
      <w:r w:rsidRPr="00C9103A">
        <w:t>. Rossi</w:t>
      </w:r>
      <w:r w:rsidR="00091505">
        <w:t>,</w:t>
      </w:r>
      <w:r w:rsidRPr="00C9103A">
        <w:t xml:space="preserve"> MD</w:t>
      </w:r>
      <w:r w:rsidR="00091505">
        <w:t>;</w:t>
      </w:r>
      <w:r w:rsidRPr="00C9103A">
        <w:t xml:space="preserve"> Cornelia Trimble</w:t>
      </w:r>
      <w:r w:rsidR="00091505">
        <w:t>,</w:t>
      </w:r>
      <w:r w:rsidRPr="00C9103A">
        <w:t xml:space="preserve"> MD</w:t>
      </w:r>
      <w:r w:rsidR="00091505">
        <w:t>;</w:t>
      </w:r>
      <w:r w:rsidRPr="00C9103A">
        <w:t xml:space="preserve"> </w:t>
      </w:r>
      <w:proofErr w:type="spellStart"/>
      <w:r w:rsidRPr="00C9103A">
        <w:t>Zhaolin</w:t>
      </w:r>
      <w:proofErr w:type="spellEnd"/>
      <w:r w:rsidRPr="00C9103A">
        <w:t xml:space="preserve"> Xu</w:t>
      </w:r>
      <w:r w:rsidR="00091505">
        <w:t>,</w:t>
      </w:r>
      <w:r w:rsidRPr="00C9103A">
        <w:t xml:space="preserve"> MD</w:t>
      </w:r>
    </w:p>
    <w:p w14:paraId="2EF3AF8A" w14:textId="77777777" w:rsidR="009A7CA9" w:rsidRDefault="009A7CA9" w:rsidP="0055098C">
      <w:pPr>
        <w:rPr>
          <w:rFonts w:cs="Arial"/>
          <w:kern w:val="18"/>
        </w:rPr>
      </w:pPr>
    </w:p>
    <w:p w14:paraId="55A2094A" w14:textId="77777777" w:rsidR="0055098C" w:rsidRPr="00BD08F2" w:rsidRDefault="0055098C" w:rsidP="0055098C">
      <w:pPr>
        <w:rPr>
          <w:rFonts w:cs="Arial"/>
          <w:kern w:val="18"/>
        </w:rPr>
      </w:pPr>
      <w:r w:rsidRPr="00BD08F2">
        <w:rPr>
          <w:rFonts w:cs="Arial"/>
          <w:kern w:val="18"/>
        </w:rPr>
        <w:t>With guidance from the CAP Cancer and CAP Pathology Electronic Reporting Committee</w:t>
      </w:r>
      <w:r>
        <w:rPr>
          <w:rFonts w:cs="Arial"/>
          <w:kern w:val="18"/>
        </w:rPr>
        <w:t>s</w:t>
      </w:r>
      <w:r w:rsidRPr="00BD08F2">
        <w:rPr>
          <w:rFonts w:cs="Arial"/>
          <w:kern w:val="18"/>
        </w:rPr>
        <w:t>.</w:t>
      </w:r>
    </w:p>
    <w:p w14:paraId="444B32A6" w14:textId="77777777" w:rsidR="0055098C" w:rsidRPr="000953DF" w:rsidRDefault="0055098C" w:rsidP="00A613D6">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13E2F12F" w14:textId="77777777" w:rsidR="0055098C" w:rsidRPr="00003581" w:rsidRDefault="0055098C" w:rsidP="0055098C">
      <w:pPr>
        <w:spacing w:before="40"/>
        <w:rPr>
          <w:rFonts w:cs="Arial"/>
          <w:kern w:val="18"/>
          <w:sz w:val="16"/>
          <w:szCs w:val="16"/>
        </w:rPr>
      </w:pPr>
    </w:p>
    <w:p w14:paraId="044B5A9D" w14:textId="77777777" w:rsidR="0055098C" w:rsidRPr="00B74B56" w:rsidRDefault="0055098C" w:rsidP="0055098C">
      <w:pPr>
        <w:rPr>
          <w:rFonts w:cs="Arial"/>
        </w:rPr>
      </w:pPr>
    </w:p>
    <w:p w14:paraId="59DFF7E6" w14:textId="77777777" w:rsidR="00550D75" w:rsidRPr="00550D75" w:rsidRDefault="00550D75" w:rsidP="00820F1A">
      <w:pPr>
        <w:rPr>
          <w:rFonts w:cs="Arial"/>
        </w:rPr>
      </w:pPr>
    </w:p>
    <w:p w14:paraId="00361B9C" w14:textId="77777777" w:rsidR="00AE332A" w:rsidRPr="00DB604A" w:rsidRDefault="00A110F9" w:rsidP="001D24AA">
      <w:pPr>
        <w:pStyle w:val="Head2"/>
        <w:rPr>
          <w:rFonts w:cs="Arial"/>
        </w:rPr>
      </w:pPr>
      <w:r>
        <w:rPr>
          <w:rFonts w:cs="Arial"/>
        </w:rPr>
        <w:t>Summary of Changes</w:t>
      </w:r>
    </w:p>
    <w:p w14:paraId="36CDD61C" w14:textId="5CC2CC9D" w:rsidR="00D1420F" w:rsidRDefault="00976E28" w:rsidP="00541F7F">
      <w:pPr>
        <w:ind w:left="1530" w:hanging="1530"/>
        <w:rPr>
          <w:rFonts w:cs="Arial"/>
          <w:szCs w:val="22"/>
        </w:rPr>
      </w:pPr>
      <w:r>
        <w:rPr>
          <w:rFonts w:cs="Arial"/>
          <w:b/>
        </w:rPr>
        <w:t>Version 4.</w:t>
      </w:r>
      <w:r w:rsidR="0043133E">
        <w:rPr>
          <w:rFonts w:cs="Arial"/>
          <w:b/>
        </w:rPr>
        <w:t>3</w:t>
      </w:r>
      <w:r>
        <w:rPr>
          <w:rFonts w:cs="Arial"/>
          <w:b/>
        </w:rPr>
        <w:t>.0.</w:t>
      </w:r>
      <w:r w:rsidR="00886EC1">
        <w:rPr>
          <w:rFonts w:cs="Arial"/>
          <w:b/>
        </w:rPr>
        <w:t>0</w:t>
      </w:r>
      <w:r>
        <w:rPr>
          <w:rFonts w:cs="Arial"/>
          <w:b/>
        </w:rPr>
        <w:t xml:space="preserve"> </w:t>
      </w:r>
    </w:p>
    <w:p w14:paraId="5F63DE5C" w14:textId="0A2F7041" w:rsidR="00BD35C7" w:rsidRPr="00CD7608" w:rsidRDefault="00BD35C7" w:rsidP="00BD35C7">
      <w:pPr>
        <w:rPr>
          <w:rFonts w:eastAsia="Cambria" w:cs="Arial"/>
          <w:b/>
          <w:color w:val="000000"/>
        </w:rPr>
      </w:pPr>
      <w:bookmarkStart w:id="0" w:name="_Hlk31621330"/>
      <w:r w:rsidRPr="00CD7608">
        <w:rPr>
          <w:rFonts w:eastAsia="Cambria" w:cs="Arial"/>
          <w:b/>
          <w:color w:val="000000"/>
        </w:rPr>
        <w:t>The following data element was modified:</w:t>
      </w:r>
    </w:p>
    <w:bookmarkEnd w:id="0"/>
    <w:p w14:paraId="700C1385" w14:textId="03CD077F" w:rsidR="007F43ED" w:rsidRDefault="0043133E" w:rsidP="007F43ED">
      <w:pPr>
        <w:rPr>
          <w:rFonts w:eastAsia="Cambria" w:cs="Arial"/>
          <w:color w:val="000000"/>
        </w:rPr>
      </w:pPr>
      <w:r>
        <w:rPr>
          <w:rFonts w:eastAsia="Cambria" w:cs="Arial"/>
          <w:color w:val="000000"/>
        </w:rPr>
        <w:t>Extent of Invasion</w:t>
      </w:r>
    </w:p>
    <w:p w14:paraId="52F72EF0" w14:textId="77777777" w:rsidR="00AE332A" w:rsidRPr="00DB604A" w:rsidRDefault="00AE332A" w:rsidP="001D24AA">
      <w:pPr>
        <w:rPr>
          <w:rFonts w:cs="Arial"/>
        </w:rPr>
        <w:sectPr w:rsidR="00AE332A" w:rsidRPr="00DB604A" w:rsidSect="00A458E8">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titlePg/>
          <w:docGrid w:linePitch="272"/>
        </w:sectPr>
      </w:pPr>
    </w:p>
    <w:p w14:paraId="6FD09C27" w14:textId="77777777" w:rsidR="00AE332A" w:rsidRPr="00DB604A" w:rsidRDefault="00AE332A" w:rsidP="001D24AA">
      <w:pPr>
        <w:pStyle w:val="Head2"/>
        <w:rPr>
          <w:rFonts w:cs="Arial"/>
        </w:rPr>
      </w:pPr>
      <w:r w:rsidRPr="00DB604A">
        <w:rPr>
          <w:rFonts w:cs="Arial"/>
        </w:rPr>
        <w:lastRenderedPageBreak/>
        <w:t>Surgical Pathology</w:t>
      </w:r>
      <w:r w:rsidR="00F17A47" w:rsidRPr="00DB604A">
        <w:rPr>
          <w:rFonts w:cs="Arial"/>
        </w:rPr>
        <w:t xml:space="preserve"> Cancer Case Summary</w:t>
      </w:r>
    </w:p>
    <w:p w14:paraId="310384BF" w14:textId="77777777" w:rsidR="00AE332A" w:rsidRPr="00DB604A" w:rsidRDefault="00AE332A" w:rsidP="001D24AA">
      <w:pPr>
        <w:rPr>
          <w:rFonts w:cs="Arial"/>
        </w:rPr>
      </w:pPr>
    </w:p>
    <w:p w14:paraId="6F086189" w14:textId="77777777" w:rsidR="00AE332A" w:rsidRPr="00DB604A" w:rsidRDefault="00AE332A" w:rsidP="001D24AA">
      <w:pPr>
        <w:rPr>
          <w:rFonts w:cs="Arial"/>
        </w:rPr>
      </w:pPr>
      <w:r w:rsidRPr="00DB604A">
        <w:rPr>
          <w:rFonts w:cs="Arial"/>
        </w:rPr>
        <w:t xml:space="preserve">Protocol posting date: </w:t>
      </w:r>
      <w:r w:rsidR="00886EC1">
        <w:rPr>
          <w:rFonts w:cs="Arial"/>
        </w:rPr>
        <w:t>August 201</w:t>
      </w:r>
      <w:r w:rsidR="00535612">
        <w:rPr>
          <w:rFonts w:cs="Arial"/>
        </w:rPr>
        <w:t>9</w:t>
      </w:r>
    </w:p>
    <w:p w14:paraId="2F92AFEB" w14:textId="77777777" w:rsidR="00AE332A" w:rsidRPr="00DB604A" w:rsidRDefault="00AE332A" w:rsidP="001D24AA">
      <w:pPr>
        <w:rPr>
          <w:rFonts w:cs="Arial"/>
        </w:rPr>
      </w:pPr>
    </w:p>
    <w:p w14:paraId="29739A9F" w14:textId="77777777" w:rsidR="00AE332A" w:rsidRPr="00DB604A" w:rsidRDefault="00AE332A" w:rsidP="001D24AA">
      <w:pPr>
        <w:pStyle w:val="Heading1"/>
        <w:rPr>
          <w:rFonts w:cs="Arial"/>
        </w:rPr>
      </w:pPr>
      <w:r w:rsidRPr="00DB604A">
        <w:rPr>
          <w:rFonts w:cs="Arial"/>
        </w:rPr>
        <w:t xml:space="preserve">UTERINE CERVIX: Excision </w:t>
      </w:r>
    </w:p>
    <w:p w14:paraId="52FF8DD8" w14:textId="77777777" w:rsidR="00AE332A" w:rsidRDefault="00AE332A" w:rsidP="001D24AA">
      <w:pPr>
        <w:rPr>
          <w:rFonts w:cs="Arial"/>
        </w:rPr>
      </w:pPr>
    </w:p>
    <w:p w14:paraId="30F16745" w14:textId="11D10276" w:rsidR="00F20F5F" w:rsidRPr="00A110F9" w:rsidRDefault="00F20F5F" w:rsidP="001D24AA">
      <w:pPr>
        <w:rPr>
          <w:rFonts w:cs="Arial"/>
          <w:b/>
          <w:color w:val="000000"/>
        </w:rPr>
      </w:pPr>
      <w:r w:rsidRPr="00A110F9">
        <w:rPr>
          <w:rFonts w:cs="Arial"/>
          <w:b/>
          <w:color w:val="000000"/>
        </w:rPr>
        <w:t xml:space="preserve">Note: This case summary is recommended for reporting </w:t>
      </w:r>
      <w:r w:rsidRPr="00F673A7">
        <w:rPr>
          <w:rFonts w:cs="Arial"/>
          <w:b/>
          <w:color w:val="000000"/>
        </w:rPr>
        <w:t>excision</w:t>
      </w:r>
      <w:r w:rsidRPr="00A110F9">
        <w:rPr>
          <w:rFonts w:cs="Arial"/>
          <w:b/>
          <w:color w:val="000000"/>
        </w:rPr>
        <w:t xml:space="preserve"> specimens, but is not required for accreditation purposes.</w:t>
      </w:r>
      <w:r w:rsidR="00535612" w:rsidRPr="00535612">
        <w:rPr>
          <w:rFonts w:cs="Arial"/>
          <w:b/>
        </w:rPr>
        <w:t xml:space="preserve"> </w:t>
      </w:r>
      <w:r w:rsidR="00535612" w:rsidRPr="00354ABD">
        <w:rPr>
          <w:rFonts w:cs="Arial"/>
          <w:b/>
        </w:rPr>
        <w:t>Core data elements are bolded to help identify routinely reported elements.</w:t>
      </w:r>
      <w:r w:rsidR="007252CE">
        <w:rPr>
          <w:rFonts w:cs="Arial"/>
          <w:b/>
        </w:rPr>
        <w:t xml:space="preserve"> The “+” symbol is used to identify non-core subsections that may be combined with core data elements.</w:t>
      </w:r>
    </w:p>
    <w:p w14:paraId="381386B4" w14:textId="77777777" w:rsidR="00F20F5F" w:rsidRPr="00DB604A" w:rsidRDefault="00F20F5F" w:rsidP="001D24AA">
      <w:pPr>
        <w:rPr>
          <w:rFonts w:cs="Arial"/>
        </w:rPr>
      </w:pPr>
    </w:p>
    <w:p w14:paraId="6023698D" w14:textId="77777777" w:rsidR="00AE332A" w:rsidRPr="00DB604A" w:rsidRDefault="00AE332A" w:rsidP="001D24AA">
      <w:pPr>
        <w:pStyle w:val="Heading2"/>
        <w:rPr>
          <w:rFonts w:cs="Arial"/>
        </w:rPr>
      </w:pPr>
      <w:r w:rsidRPr="00DB604A">
        <w:rPr>
          <w:rFonts w:cs="Arial"/>
        </w:rPr>
        <w:t>Select a single response unless otherwise indicated.</w:t>
      </w:r>
    </w:p>
    <w:p w14:paraId="49952EF9" w14:textId="77777777" w:rsidR="00AE332A" w:rsidRPr="00DB604A" w:rsidRDefault="00AE332A" w:rsidP="001D24AA">
      <w:pPr>
        <w:rPr>
          <w:rFonts w:cs="Arial"/>
        </w:rPr>
      </w:pPr>
    </w:p>
    <w:p w14:paraId="7B37DDBF" w14:textId="77777777" w:rsidR="00AE332A" w:rsidRPr="00DB604A" w:rsidRDefault="00AE332A" w:rsidP="001D24AA">
      <w:pPr>
        <w:rPr>
          <w:rFonts w:cs="Arial"/>
          <w:b/>
        </w:rPr>
      </w:pPr>
      <w:r w:rsidRPr="00DB604A">
        <w:rPr>
          <w:rFonts w:cs="Arial"/>
          <w:b/>
        </w:rPr>
        <w:t>Procedure</w:t>
      </w:r>
      <w:r w:rsidR="00F826AA">
        <w:rPr>
          <w:rFonts w:cs="Arial"/>
          <w:b/>
        </w:rPr>
        <w:t xml:space="preserve"> (Note A)</w:t>
      </w:r>
    </w:p>
    <w:p w14:paraId="2942D9AE" w14:textId="77777777" w:rsidR="00AE332A" w:rsidRPr="00DB604A" w:rsidRDefault="00AE332A" w:rsidP="001D24AA">
      <w:pPr>
        <w:rPr>
          <w:rFonts w:cs="Arial"/>
        </w:rPr>
      </w:pPr>
      <w:r w:rsidRPr="00DB604A">
        <w:rPr>
          <w:rFonts w:cs="Arial"/>
        </w:rPr>
        <w:t>___ Cold knife cone excision</w:t>
      </w:r>
    </w:p>
    <w:p w14:paraId="04A5B444" w14:textId="77777777" w:rsidR="00AE332A" w:rsidRPr="00DB604A" w:rsidRDefault="00AE332A" w:rsidP="001D24AA">
      <w:pPr>
        <w:ind w:left="450" w:hanging="450"/>
        <w:rPr>
          <w:rFonts w:cs="Arial"/>
        </w:rPr>
      </w:pPr>
      <w:r w:rsidRPr="00DB604A">
        <w:rPr>
          <w:rFonts w:cs="Arial"/>
        </w:rPr>
        <w:t>___ Loop electrical excision procedure (LEEP)</w:t>
      </w:r>
      <w:r w:rsidR="00091505">
        <w:rPr>
          <w:rFonts w:cs="Arial"/>
        </w:rPr>
        <w:t>/</w:t>
      </w:r>
      <w:r w:rsidRPr="00DB604A">
        <w:rPr>
          <w:rFonts w:cs="Arial"/>
        </w:rPr>
        <w:t>large loop excision of the transformation zone (LLETZ)</w:t>
      </w:r>
    </w:p>
    <w:p w14:paraId="64015630" w14:textId="77777777" w:rsidR="00AE332A" w:rsidRPr="00DB604A" w:rsidRDefault="00AE332A" w:rsidP="001D24AA">
      <w:pPr>
        <w:rPr>
          <w:rFonts w:cs="Arial"/>
        </w:rPr>
      </w:pPr>
      <w:r w:rsidRPr="00DB604A">
        <w:rPr>
          <w:rFonts w:cs="Arial"/>
        </w:rPr>
        <w:t>___ Other (specify): ___________________________</w:t>
      </w:r>
    </w:p>
    <w:p w14:paraId="22546633" w14:textId="77777777" w:rsidR="00AE332A" w:rsidRPr="00DB604A" w:rsidRDefault="00AE332A" w:rsidP="001D24AA">
      <w:pPr>
        <w:rPr>
          <w:rFonts w:cs="Arial"/>
        </w:rPr>
      </w:pPr>
      <w:r w:rsidRPr="00DB604A">
        <w:rPr>
          <w:rFonts w:cs="Arial"/>
        </w:rPr>
        <w:t>___ Not specified</w:t>
      </w:r>
    </w:p>
    <w:p w14:paraId="1AE1888C" w14:textId="77777777" w:rsidR="00AE332A" w:rsidRPr="00DB604A" w:rsidRDefault="00AE332A" w:rsidP="001D24AA">
      <w:pPr>
        <w:rPr>
          <w:rFonts w:cs="Arial"/>
        </w:rPr>
      </w:pPr>
    </w:p>
    <w:p w14:paraId="59402A6A" w14:textId="7729028F" w:rsidR="00AE332A" w:rsidRPr="00950CAD" w:rsidRDefault="00AE332A" w:rsidP="001D24AA">
      <w:pPr>
        <w:pStyle w:val="Heading2"/>
        <w:rPr>
          <w:rFonts w:cs="Arial"/>
          <w:b w:val="0"/>
          <w:bCs/>
          <w:lang w:val="en-US"/>
        </w:rPr>
      </w:pPr>
      <w:r w:rsidRPr="00950CAD">
        <w:rPr>
          <w:rFonts w:cs="Arial"/>
          <w:b w:val="0"/>
          <w:bCs/>
        </w:rPr>
        <w:t>Tumor Site (select all that apply) (Notes A, B,</w:t>
      </w:r>
      <w:r w:rsidR="00000196" w:rsidRPr="00950CAD">
        <w:rPr>
          <w:rFonts w:cs="Arial"/>
          <w:b w:val="0"/>
          <w:bCs/>
          <w:lang w:val="en-US"/>
        </w:rPr>
        <w:t xml:space="preserve"> and</w:t>
      </w:r>
      <w:r w:rsidRPr="00950CAD">
        <w:rPr>
          <w:rFonts w:cs="Arial"/>
          <w:b w:val="0"/>
          <w:bCs/>
        </w:rPr>
        <w:t xml:space="preserve"> C)</w:t>
      </w:r>
      <w:r w:rsidR="0014763C" w:rsidRPr="00950CAD">
        <w:rPr>
          <w:rFonts w:cs="Arial"/>
          <w:b w:val="0"/>
          <w:bCs/>
          <w:lang w:val="en-US"/>
        </w:rPr>
        <w:t xml:space="preserve"> </w:t>
      </w:r>
    </w:p>
    <w:p w14:paraId="0DA81042" w14:textId="65DD3A31" w:rsidR="00AE332A" w:rsidRPr="00DB604A" w:rsidRDefault="00AE332A" w:rsidP="001D24AA">
      <w:pPr>
        <w:rPr>
          <w:rFonts w:cs="Arial"/>
        </w:rPr>
      </w:pPr>
      <w:r w:rsidRPr="00DB604A">
        <w:rPr>
          <w:rFonts w:cs="Arial"/>
        </w:rPr>
        <w:t xml:space="preserve">___ </w:t>
      </w:r>
      <w:r w:rsidR="000803B6" w:rsidRPr="00DB604A">
        <w:rPr>
          <w:rFonts w:cs="Arial"/>
        </w:rPr>
        <w:t xml:space="preserve">Left </w:t>
      </w:r>
      <w:r w:rsidRPr="00DB604A">
        <w:rPr>
          <w:rFonts w:cs="Arial"/>
        </w:rPr>
        <w:t xml:space="preserve">superior </w:t>
      </w:r>
      <w:r w:rsidR="00E54BEA">
        <w:rPr>
          <w:rFonts w:cs="Arial"/>
        </w:rPr>
        <w:t xml:space="preserve">(anterior) </w:t>
      </w:r>
      <w:r w:rsidRPr="00DB604A">
        <w:rPr>
          <w:rFonts w:cs="Arial"/>
        </w:rPr>
        <w:t>quadrant (12 to 3 o’clock)</w:t>
      </w:r>
    </w:p>
    <w:p w14:paraId="03846F19" w14:textId="058AB926" w:rsidR="00AE332A" w:rsidRPr="00DB604A" w:rsidRDefault="00AE332A" w:rsidP="001D24AA">
      <w:pPr>
        <w:rPr>
          <w:rFonts w:cs="Arial"/>
        </w:rPr>
      </w:pPr>
      <w:r w:rsidRPr="00DB604A">
        <w:rPr>
          <w:rFonts w:cs="Arial"/>
        </w:rPr>
        <w:t xml:space="preserve">___ </w:t>
      </w:r>
      <w:r w:rsidR="000803B6" w:rsidRPr="00DB604A">
        <w:rPr>
          <w:rFonts w:cs="Arial"/>
        </w:rPr>
        <w:t xml:space="preserve">Left </w:t>
      </w:r>
      <w:r w:rsidRPr="00DB604A">
        <w:rPr>
          <w:rFonts w:cs="Arial"/>
        </w:rPr>
        <w:t xml:space="preserve">inferior </w:t>
      </w:r>
      <w:r w:rsidR="00E54BEA">
        <w:rPr>
          <w:rFonts w:cs="Arial"/>
        </w:rPr>
        <w:t xml:space="preserve">(posterior) </w:t>
      </w:r>
      <w:r w:rsidRPr="00DB604A">
        <w:rPr>
          <w:rFonts w:cs="Arial"/>
        </w:rPr>
        <w:t>quadrant (3 to 6 o’clock)</w:t>
      </w:r>
    </w:p>
    <w:p w14:paraId="0AA6D1A0" w14:textId="79A5F268" w:rsidR="00AE332A" w:rsidRPr="00DB604A" w:rsidRDefault="00AE332A" w:rsidP="001D24AA">
      <w:pPr>
        <w:rPr>
          <w:rFonts w:cs="Arial"/>
        </w:rPr>
      </w:pPr>
      <w:r w:rsidRPr="00DB604A">
        <w:rPr>
          <w:rFonts w:cs="Arial"/>
        </w:rPr>
        <w:t xml:space="preserve">___ </w:t>
      </w:r>
      <w:r w:rsidR="000803B6" w:rsidRPr="00DB604A">
        <w:rPr>
          <w:rFonts w:cs="Arial"/>
        </w:rPr>
        <w:t xml:space="preserve">Right </w:t>
      </w:r>
      <w:r w:rsidRPr="00DB604A">
        <w:rPr>
          <w:rFonts w:cs="Arial"/>
        </w:rPr>
        <w:t xml:space="preserve">inferior </w:t>
      </w:r>
      <w:r w:rsidR="00E54BEA">
        <w:rPr>
          <w:rFonts w:cs="Arial"/>
        </w:rPr>
        <w:t xml:space="preserve">(posterior) </w:t>
      </w:r>
      <w:r w:rsidRPr="00DB604A">
        <w:rPr>
          <w:rFonts w:cs="Arial"/>
        </w:rPr>
        <w:t>quadrant (6 to 9 o’clock)</w:t>
      </w:r>
    </w:p>
    <w:p w14:paraId="3CC49BCD" w14:textId="48E3EA11" w:rsidR="00AE332A" w:rsidRPr="00DB604A" w:rsidRDefault="00AE332A" w:rsidP="001D24AA">
      <w:pPr>
        <w:rPr>
          <w:rFonts w:cs="Arial"/>
        </w:rPr>
      </w:pPr>
      <w:r w:rsidRPr="00DB604A">
        <w:rPr>
          <w:rFonts w:cs="Arial"/>
        </w:rPr>
        <w:t xml:space="preserve">___ </w:t>
      </w:r>
      <w:r w:rsidR="000803B6" w:rsidRPr="00DB604A">
        <w:rPr>
          <w:rFonts w:cs="Arial"/>
        </w:rPr>
        <w:t xml:space="preserve">Right </w:t>
      </w:r>
      <w:r w:rsidRPr="00DB604A">
        <w:rPr>
          <w:rFonts w:cs="Arial"/>
        </w:rPr>
        <w:t xml:space="preserve">superior </w:t>
      </w:r>
      <w:r w:rsidR="00E54BEA">
        <w:rPr>
          <w:rFonts w:cs="Arial"/>
        </w:rPr>
        <w:t xml:space="preserve">(anterior) </w:t>
      </w:r>
      <w:r w:rsidRPr="00DB604A">
        <w:rPr>
          <w:rFonts w:cs="Arial"/>
        </w:rPr>
        <w:t>quadrant (9 to 12 o’clock)</w:t>
      </w:r>
    </w:p>
    <w:p w14:paraId="5D99D58C" w14:textId="4F895B96" w:rsidR="00AE332A" w:rsidRPr="00DB604A" w:rsidRDefault="00AE332A" w:rsidP="001D24AA">
      <w:pPr>
        <w:rPr>
          <w:rFonts w:cs="Arial"/>
        </w:rPr>
      </w:pPr>
      <w:r w:rsidRPr="00DB604A">
        <w:rPr>
          <w:rFonts w:cs="Arial"/>
        </w:rPr>
        <w:t>___ Other (specify): ___________________________</w:t>
      </w:r>
    </w:p>
    <w:p w14:paraId="71A24009" w14:textId="77F26894" w:rsidR="00AE332A" w:rsidRPr="00DB604A" w:rsidRDefault="00AE332A" w:rsidP="001D24AA">
      <w:pPr>
        <w:rPr>
          <w:rFonts w:cs="Arial"/>
        </w:rPr>
      </w:pPr>
      <w:r w:rsidRPr="00DB604A">
        <w:rPr>
          <w:rFonts w:cs="Arial"/>
        </w:rPr>
        <w:t xml:space="preserve">___ </w:t>
      </w:r>
      <w:r w:rsidR="00914B3F">
        <w:rPr>
          <w:rFonts w:cs="Arial"/>
        </w:rPr>
        <w:t>Cannot be determined (explain):</w:t>
      </w:r>
      <w:r w:rsidR="00914B3F" w:rsidRPr="00914B3F">
        <w:rPr>
          <w:rFonts w:cs="Arial"/>
        </w:rPr>
        <w:t xml:space="preserve"> </w:t>
      </w:r>
      <w:r w:rsidR="00914B3F" w:rsidRPr="00DB604A">
        <w:rPr>
          <w:rFonts w:cs="Arial"/>
        </w:rPr>
        <w:t>___________________________</w:t>
      </w:r>
    </w:p>
    <w:p w14:paraId="787F93D9" w14:textId="77777777" w:rsidR="00AE332A" w:rsidRPr="00DB604A" w:rsidRDefault="00AE332A" w:rsidP="001D24AA">
      <w:pPr>
        <w:pStyle w:val="Heading2"/>
        <w:rPr>
          <w:rFonts w:cs="Arial"/>
        </w:rPr>
      </w:pPr>
    </w:p>
    <w:p w14:paraId="5157F254" w14:textId="77777777" w:rsidR="00AE332A" w:rsidRPr="00940F1C" w:rsidRDefault="00AE332A" w:rsidP="001D24AA">
      <w:pPr>
        <w:pStyle w:val="Heading2"/>
        <w:rPr>
          <w:rFonts w:cs="Arial"/>
          <w:lang w:val="en-US"/>
        </w:rPr>
      </w:pPr>
      <w:r w:rsidRPr="00DB604A">
        <w:rPr>
          <w:rFonts w:cs="Arial"/>
        </w:rPr>
        <w:t>Tumor Size</w:t>
      </w:r>
      <w:r w:rsidR="00820F1A">
        <w:rPr>
          <w:rFonts w:cs="Arial"/>
          <w:lang w:val="en-US"/>
        </w:rPr>
        <w:t xml:space="preserve"> (Note </w:t>
      </w:r>
      <w:r w:rsidR="00F826AA">
        <w:rPr>
          <w:rFonts w:cs="Arial"/>
          <w:lang w:val="en-US"/>
        </w:rPr>
        <w:t>B</w:t>
      </w:r>
      <w:r w:rsidR="00820F1A">
        <w:rPr>
          <w:rFonts w:cs="Arial"/>
          <w:lang w:val="en-US"/>
        </w:rPr>
        <w:t>)</w:t>
      </w:r>
    </w:p>
    <w:p w14:paraId="35F85C27" w14:textId="77777777" w:rsidR="00AE332A" w:rsidRPr="00DB604A" w:rsidRDefault="00AE332A" w:rsidP="001D24AA">
      <w:pPr>
        <w:pStyle w:val="Footer"/>
        <w:tabs>
          <w:tab w:val="clear" w:pos="4320"/>
          <w:tab w:val="clear" w:pos="8640"/>
        </w:tabs>
        <w:rPr>
          <w:rFonts w:cs="Arial"/>
        </w:rPr>
      </w:pPr>
      <w:r w:rsidRPr="00DB604A">
        <w:rPr>
          <w:rFonts w:cs="Arial"/>
        </w:rPr>
        <w:t>Greatest dimension</w:t>
      </w:r>
      <w:r w:rsidR="00E4182F">
        <w:rPr>
          <w:rFonts w:cs="Arial"/>
        </w:rPr>
        <w:t xml:space="preserve"> </w:t>
      </w:r>
      <w:r w:rsidR="00E4182F">
        <w:t>(centimeters)</w:t>
      </w:r>
      <w:r w:rsidRPr="00DB604A">
        <w:rPr>
          <w:rFonts w:cs="Arial"/>
        </w:rPr>
        <w:t>: ___ cm</w:t>
      </w:r>
    </w:p>
    <w:p w14:paraId="13F423A1" w14:textId="3611D39A" w:rsidR="00AE332A" w:rsidRPr="00DB604A" w:rsidRDefault="00CF3A9F" w:rsidP="00A61B95">
      <w:pPr>
        <w:pStyle w:val="Footer"/>
        <w:tabs>
          <w:tab w:val="clear" w:pos="4320"/>
          <w:tab w:val="clear" w:pos="8640"/>
        </w:tabs>
        <w:ind w:firstLine="720"/>
        <w:rPr>
          <w:rFonts w:cs="Arial"/>
        </w:rPr>
      </w:pPr>
      <w:r>
        <w:rPr>
          <w:rFonts w:cs="Arial"/>
        </w:rPr>
        <w:t xml:space="preserve">+ </w:t>
      </w:r>
      <w:r w:rsidR="00AE332A" w:rsidRPr="00DB604A">
        <w:rPr>
          <w:rFonts w:cs="Arial"/>
        </w:rPr>
        <w:t>Additional dimensions</w:t>
      </w:r>
      <w:r w:rsidR="00E4182F">
        <w:rPr>
          <w:rFonts w:cs="Arial"/>
        </w:rPr>
        <w:t xml:space="preserve"> </w:t>
      </w:r>
      <w:r w:rsidR="00E4182F">
        <w:t>(centimeters)</w:t>
      </w:r>
      <w:r w:rsidR="00AE332A" w:rsidRPr="00DB604A">
        <w:rPr>
          <w:rFonts w:cs="Arial"/>
        </w:rPr>
        <w:t xml:space="preserve">: ___ x ___ cm </w:t>
      </w:r>
    </w:p>
    <w:p w14:paraId="18079AB4" w14:textId="77777777" w:rsidR="00AE332A" w:rsidRPr="00DB604A" w:rsidRDefault="00AE332A" w:rsidP="001D24AA">
      <w:pPr>
        <w:rPr>
          <w:rFonts w:cs="Arial"/>
        </w:rPr>
      </w:pPr>
      <w:r w:rsidRPr="00DB604A">
        <w:rPr>
          <w:rFonts w:cs="Arial"/>
        </w:rPr>
        <w:t>___ Cannot be determined (</w:t>
      </w:r>
      <w:r w:rsidR="00B066D8" w:rsidRPr="00DB604A">
        <w:rPr>
          <w:rFonts w:cs="Arial"/>
        </w:rPr>
        <w:t>explain): ______________________________</w:t>
      </w:r>
    </w:p>
    <w:p w14:paraId="76C69C3E" w14:textId="77777777" w:rsidR="000B2B08" w:rsidRPr="00DB604A" w:rsidRDefault="000B2B08" w:rsidP="00091505">
      <w:pPr>
        <w:autoSpaceDE w:val="0"/>
        <w:autoSpaceDN w:val="0"/>
        <w:adjustRightInd w:val="0"/>
        <w:spacing w:before="120"/>
        <w:rPr>
          <w:rFonts w:cs="Arial"/>
          <w:i/>
          <w:sz w:val="18"/>
          <w:szCs w:val="18"/>
        </w:rPr>
      </w:pPr>
      <w:r w:rsidRPr="00DB604A">
        <w:rPr>
          <w:rFonts w:cs="Arial"/>
          <w:i/>
          <w:sz w:val="18"/>
          <w:szCs w:val="18"/>
        </w:rPr>
        <w:t xml:space="preserve">Note: All dimensions are important; see definition for </w:t>
      </w:r>
      <w:r w:rsidR="007F40C6" w:rsidRPr="006D56A9">
        <w:rPr>
          <w:rFonts w:cs="Arial"/>
          <w:i/>
          <w:sz w:val="18"/>
          <w:szCs w:val="18"/>
        </w:rPr>
        <w:t xml:space="preserve">“superficially invasive squamous cell carcinoma” under </w:t>
      </w:r>
      <w:r w:rsidRPr="00DB604A">
        <w:rPr>
          <w:rFonts w:cs="Arial"/>
          <w:i/>
          <w:sz w:val="18"/>
          <w:szCs w:val="18"/>
        </w:rPr>
        <w:t>T1a1/IA1</w:t>
      </w:r>
      <w:r w:rsidR="006D56A9" w:rsidRPr="00DB604A">
        <w:rPr>
          <w:rFonts w:cs="Arial"/>
          <w:i/>
          <w:sz w:val="18"/>
          <w:szCs w:val="18"/>
        </w:rPr>
        <w:t>.</w:t>
      </w:r>
    </w:p>
    <w:p w14:paraId="3C64E0D9" w14:textId="77777777" w:rsidR="00AE332A" w:rsidRPr="00DB604A" w:rsidRDefault="00AE332A" w:rsidP="001D24AA">
      <w:pPr>
        <w:rPr>
          <w:rFonts w:cs="Arial"/>
        </w:rPr>
      </w:pPr>
    </w:p>
    <w:p w14:paraId="0512B516" w14:textId="77777777" w:rsidR="00AE332A" w:rsidRPr="007F40C6" w:rsidRDefault="00AE332A" w:rsidP="001D24AA">
      <w:pPr>
        <w:pStyle w:val="Heading2"/>
        <w:rPr>
          <w:rFonts w:cs="Arial"/>
          <w:lang w:val="en-US"/>
        </w:rPr>
      </w:pPr>
      <w:r w:rsidRPr="00DB604A">
        <w:rPr>
          <w:rFonts w:cs="Arial"/>
        </w:rPr>
        <w:t xml:space="preserve">Histologic Type (Note </w:t>
      </w:r>
      <w:r w:rsidR="00F826AA">
        <w:rPr>
          <w:rFonts w:cs="Arial"/>
          <w:lang w:val="en-US"/>
        </w:rPr>
        <w:t>C</w:t>
      </w:r>
      <w:r w:rsidRPr="00DB604A">
        <w:rPr>
          <w:rFonts w:cs="Arial"/>
        </w:rPr>
        <w:t>)</w:t>
      </w:r>
    </w:p>
    <w:p w14:paraId="39B9AEB6" w14:textId="77777777" w:rsidR="00EA30B2" w:rsidRPr="00DB604A" w:rsidRDefault="00EA30B2" w:rsidP="001D24AA">
      <w:pPr>
        <w:keepNext/>
        <w:keepLines/>
        <w:rPr>
          <w:rFonts w:cs="Arial"/>
        </w:rPr>
      </w:pPr>
      <w:r w:rsidRPr="00DB604A">
        <w:rPr>
          <w:rFonts w:cs="Arial"/>
        </w:rPr>
        <w:t>___</w:t>
      </w:r>
      <w:r w:rsidR="00AC4B6C" w:rsidRPr="00DB604A">
        <w:rPr>
          <w:rFonts w:cs="Arial"/>
        </w:rPr>
        <w:t xml:space="preserve"> </w:t>
      </w:r>
      <w:r w:rsidRPr="00DB604A">
        <w:rPr>
          <w:rFonts w:cs="Arial"/>
        </w:rPr>
        <w:t>Squamous cell carcinoma</w:t>
      </w:r>
      <w:r w:rsidR="00C90BD8" w:rsidRPr="00DB604A">
        <w:rPr>
          <w:rFonts w:cs="Arial"/>
        </w:rPr>
        <w:t>, NOS</w:t>
      </w:r>
    </w:p>
    <w:p w14:paraId="23704BEB" w14:textId="77777777" w:rsidR="00EA30B2" w:rsidRPr="00DB604A" w:rsidRDefault="00EA30B2" w:rsidP="00372D13">
      <w:pPr>
        <w:keepNext/>
        <w:keepLines/>
        <w:rPr>
          <w:rFonts w:cs="Arial"/>
        </w:rPr>
      </w:pPr>
      <w:r w:rsidRPr="00DB604A">
        <w:rPr>
          <w:rFonts w:cs="Arial"/>
        </w:rPr>
        <w:t xml:space="preserve">___ </w:t>
      </w:r>
      <w:r w:rsidR="00372D13">
        <w:rPr>
          <w:rFonts w:cs="Arial"/>
        </w:rPr>
        <w:t>Squamous cell carcinoma, k</w:t>
      </w:r>
      <w:r w:rsidRPr="00DB604A">
        <w:rPr>
          <w:rFonts w:cs="Arial"/>
        </w:rPr>
        <w:t>eratinizing</w:t>
      </w:r>
    </w:p>
    <w:p w14:paraId="261D3B02" w14:textId="77777777" w:rsidR="00EA30B2" w:rsidRPr="00DB604A" w:rsidRDefault="00EA30B2" w:rsidP="00820F1A">
      <w:pPr>
        <w:keepNext/>
        <w:keepLines/>
        <w:rPr>
          <w:rFonts w:cs="Arial"/>
        </w:rPr>
      </w:pPr>
      <w:r w:rsidRPr="00DB604A">
        <w:rPr>
          <w:rFonts w:cs="Arial"/>
        </w:rPr>
        <w:t xml:space="preserve">___ </w:t>
      </w:r>
      <w:r w:rsidR="00372D13">
        <w:rPr>
          <w:rFonts w:cs="Arial"/>
        </w:rPr>
        <w:t>Squamous cell carcinoma, n</w:t>
      </w:r>
      <w:r w:rsidR="00A458E8" w:rsidRPr="00DB604A">
        <w:rPr>
          <w:rFonts w:cs="Arial"/>
        </w:rPr>
        <w:t>on</w:t>
      </w:r>
      <w:r w:rsidRPr="00DB604A">
        <w:rPr>
          <w:rFonts w:cs="Arial"/>
        </w:rPr>
        <w:t>keratinizing</w:t>
      </w:r>
    </w:p>
    <w:p w14:paraId="4A6D7DE3" w14:textId="77777777" w:rsidR="00EA30B2" w:rsidRPr="00DB604A" w:rsidRDefault="00EA30B2" w:rsidP="00372D13">
      <w:pPr>
        <w:keepNext/>
        <w:keepLines/>
        <w:rPr>
          <w:rFonts w:cs="Arial"/>
        </w:rPr>
      </w:pPr>
      <w:r w:rsidRPr="00DB604A">
        <w:rPr>
          <w:rFonts w:cs="Arial"/>
        </w:rPr>
        <w:t xml:space="preserve">___ </w:t>
      </w:r>
      <w:r w:rsidR="00372D13">
        <w:rPr>
          <w:rFonts w:cs="Arial"/>
        </w:rPr>
        <w:t>Squamous cell carcinoma, b</w:t>
      </w:r>
      <w:r w:rsidRPr="00DB604A">
        <w:rPr>
          <w:rFonts w:cs="Arial"/>
        </w:rPr>
        <w:t>asaloid</w:t>
      </w:r>
    </w:p>
    <w:p w14:paraId="65835636" w14:textId="77777777" w:rsidR="00EA30B2" w:rsidRPr="00DB604A" w:rsidRDefault="00EA30B2" w:rsidP="00820F1A">
      <w:pPr>
        <w:keepNext/>
        <w:keepLines/>
        <w:rPr>
          <w:rFonts w:cs="Arial"/>
        </w:rPr>
      </w:pPr>
      <w:r w:rsidRPr="00DB604A">
        <w:rPr>
          <w:rFonts w:cs="Arial"/>
        </w:rPr>
        <w:t xml:space="preserve">___ </w:t>
      </w:r>
      <w:r w:rsidR="00372D13">
        <w:rPr>
          <w:rFonts w:cs="Arial"/>
        </w:rPr>
        <w:t>Squamous cell carcinoma, v</w:t>
      </w:r>
      <w:r w:rsidRPr="00DB604A">
        <w:rPr>
          <w:rFonts w:cs="Arial"/>
        </w:rPr>
        <w:t>errucous</w:t>
      </w:r>
    </w:p>
    <w:p w14:paraId="7A8F5345" w14:textId="77777777" w:rsidR="00EA30B2" w:rsidRPr="00DB604A" w:rsidRDefault="00EA30B2" w:rsidP="00820F1A">
      <w:pPr>
        <w:keepNext/>
        <w:keepLines/>
        <w:rPr>
          <w:rFonts w:cs="Arial"/>
        </w:rPr>
      </w:pPr>
      <w:r w:rsidRPr="00DB604A">
        <w:rPr>
          <w:rFonts w:cs="Arial"/>
        </w:rPr>
        <w:t xml:space="preserve">___ </w:t>
      </w:r>
      <w:r w:rsidR="00372D13">
        <w:rPr>
          <w:rFonts w:cs="Arial"/>
        </w:rPr>
        <w:t>Squamous cell carcinoma, w</w:t>
      </w:r>
      <w:r w:rsidRPr="00DB604A">
        <w:rPr>
          <w:rFonts w:cs="Arial"/>
        </w:rPr>
        <w:t>arty</w:t>
      </w:r>
    </w:p>
    <w:p w14:paraId="677A6F5B" w14:textId="77777777" w:rsidR="00EA30B2" w:rsidRPr="00DB604A" w:rsidRDefault="00EA30B2" w:rsidP="00820F1A">
      <w:pPr>
        <w:keepNext/>
        <w:keepLines/>
        <w:rPr>
          <w:rFonts w:cs="Arial"/>
        </w:rPr>
      </w:pPr>
      <w:r w:rsidRPr="00DB604A">
        <w:rPr>
          <w:rFonts w:cs="Arial"/>
        </w:rPr>
        <w:t xml:space="preserve">___ </w:t>
      </w:r>
      <w:r w:rsidR="00372D13">
        <w:rPr>
          <w:rFonts w:cs="Arial"/>
        </w:rPr>
        <w:t>Squamous cell carcinoma, p</w:t>
      </w:r>
      <w:r w:rsidRPr="00DB604A">
        <w:rPr>
          <w:rFonts w:cs="Arial"/>
        </w:rPr>
        <w:t>apillary</w:t>
      </w:r>
    </w:p>
    <w:p w14:paraId="5F0EE879" w14:textId="77777777" w:rsidR="00EA30B2" w:rsidRPr="00DB604A" w:rsidRDefault="00EA30B2" w:rsidP="00820F1A">
      <w:pPr>
        <w:keepNext/>
        <w:keepLines/>
        <w:rPr>
          <w:rFonts w:cs="Arial"/>
        </w:rPr>
      </w:pPr>
      <w:r w:rsidRPr="00DB604A">
        <w:rPr>
          <w:rFonts w:cs="Arial"/>
        </w:rPr>
        <w:t xml:space="preserve">___ </w:t>
      </w:r>
      <w:r w:rsidR="00372D13">
        <w:rPr>
          <w:rFonts w:cs="Arial"/>
        </w:rPr>
        <w:t>Squamous cell carcinoma, l</w:t>
      </w:r>
      <w:r w:rsidRPr="00DB604A">
        <w:rPr>
          <w:rFonts w:cs="Arial"/>
        </w:rPr>
        <w:t>ymphoepithelioma-like</w:t>
      </w:r>
    </w:p>
    <w:p w14:paraId="59F951CE" w14:textId="77777777" w:rsidR="00EA30B2" w:rsidRPr="00DB604A" w:rsidRDefault="00EA30B2" w:rsidP="00820F1A">
      <w:pPr>
        <w:keepNext/>
        <w:keepLines/>
        <w:rPr>
          <w:rFonts w:cs="Arial"/>
        </w:rPr>
      </w:pPr>
      <w:r w:rsidRPr="00DB604A">
        <w:rPr>
          <w:rFonts w:cs="Arial"/>
        </w:rPr>
        <w:t xml:space="preserve">___ </w:t>
      </w:r>
      <w:r w:rsidR="00372D13">
        <w:rPr>
          <w:rFonts w:cs="Arial"/>
        </w:rPr>
        <w:t xml:space="preserve">Squamous cell carcinoma, </w:t>
      </w:r>
      <w:proofErr w:type="spellStart"/>
      <w:r w:rsidR="00372D13">
        <w:rPr>
          <w:rFonts w:cs="Arial"/>
        </w:rPr>
        <w:t>s</w:t>
      </w:r>
      <w:r w:rsidRPr="00DB604A">
        <w:rPr>
          <w:rFonts w:cs="Arial"/>
        </w:rPr>
        <w:t>quamotransitional</w:t>
      </w:r>
      <w:proofErr w:type="spellEnd"/>
    </w:p>
    <w:p w14:paraId="4CC44299" w14:textId="77777777" w:rsidR="00157E5C" w:rsidRPr="00DB604A" w:rsidRDefault="00356EB9" w:rsidP="001D24AA">
      <w:pPr>
        <w:keepNext/>
        <w:rPr>
          <w:rFonts w:cs="Arial"/>
        </w:rPr>
      </w:pPr>
      <w:r w:rsidRPr="00DB604A">
        <w:rPr>
          <w:rFonts w:cs="Arial"/>
        </w:rPr>
        <w:t xml:space="preserve">___ </w:t>
      </w:r>
      <w:r w:rsidR="00157E5C" w:rsidRPr="00DB604A">
        <w:rPr>
          <w:rFonts w:cs="Arial"/>
        </w:rPr>
        <w:t xml:space="preserve">Endocervical </w:t>
      </w:r>
      <w:r w:rsidR="00731564" w:rsidRPr="00DB604A">
        <w:rPr>
          <w:rFonts w:cs="Arial"/>
        </w:rPr>
        <w:t>adenocarcinoma</w:t>
      </w:r>
      <w:r w:rsidR="00731564">
        <w:rPr>
          <w:rFonts w:cs="Arial"/>
        </w:rPr>
        <w:t xml:space="preserve">, </w:t>
      </w:r>
      <w:r w:rsidR="00157E5C" w:rsidRPr="00DB604A">
        <w:rPr>
          <w:rFonts w:cs="Arial"/>
        </w:rPr>
        <w:t>usual type</w:t>
      </w:r>
    </w:p>
    <w:p w14:paraId="203BBD9A" w14:textId="77777777" w:rsidR="00EA30B2" w:rsidRPr="00DB604A" w:rsidRDefault="00EA30B2" w:rsidP="001D24AA">
      <w:pPr>
        <w:keepNext/>
        <w:rPr>
          <w:rFonts w:cs="Arial"/>
        </w:rPr>
      </w:pPr>
      <w:r w:rsidRPr="00DB604A">
        <w:rPr>
          <w:rFonts w:cs="Arial"/>
        </w:rPr>
        <w:t>___ Mucinous carcinoma</w:t>
      </w:r>
      <w:r w:rsidR="00372D13">
        <w:rPr>
          <w:rFonts w:cs="Arial"/>
        </w:rPr>
        <w:t>, NOS</w:t>
      </w:r>
    </w:p>
    <w:p w14:paraId="2EE58481" w14:textId="77777777" w:rsidR="00EA30B2" w:rsidRPr="00DB604A" w:rsidRDefault="00EA30B2" w:rsidP="00372D13">
      <w:pPr>
        <w:keepNext/>
        <w:rPr>
          <w:rFonts w:cs="Arial"/>
        </w:rPr>
      </w:pPr>
      <w:r w:rsidRPr="00DB604A">
        <w:rPr>
          <w:rFonts w:cs="Arial"/>
        </w:rPr>
        <w:t xml:space="preserve">___ </w:t>
      </w:r>
      <w:r w:rsidR="00372D13">
        <w:rPr>
          <w:rFonts w:cs="Arial"/>
        </w:rPr>
        <w:t>Mucinous carcinoma, i</w:t>
      </w:r>
      <w:r w:rsidRPr="00DB604A">
        <w:rPr>
          <w:rFonts w:cs="Arial"/>
        </w:rPr>
        <w:t>ntestinal</w:t>
      </w:r>
      <w:r w:rsidR="001057AB" w:rsidRPr="00DB604A">
        <w:rPr>
          <w:rFonts w:cs="Arial"/>
        </w:rPr>
        <w:t xml:space="preserve"> type</w:t>
      </w:r>
    </w:p>
    <w:p w14:paraId="36190E3F" w14:textId="77777777" w:rsidR="00EA30B2" w:rsidRPr="00DB604A" w:rsidRDefault="00EA30B2" w:rsidP="00372D13">
      <w:pPr>
        <w:keepNext/>
        <w:rPr>
          <w:rFonts w:cs="Arial"/>
        </w:rPr>
      </w:pPr>
      <w:r w:rsidRPr="00DB604A">
        <w:rPr>
          <w:rFonts w:cs="Arial"/>
        </w:rPr>
        <w:t xml:space="preserve">___ </w:t>
      </w:r>
      <w:r w:rsidR="00372D13">
        <w:rPr>
          <w:rFonts w:cs="Arial"/>
        </w:rPr>
        <w:t>Mucinous carcinoma, s</w:t>
      </w:r>
      <w:r w:rsidRPr="00DB604A">
        <w:rPr>
          <w:rFonts w:cs="Arial"/>
        </w:rPr>
        <w:t>ignet-ring cell</w:t>
      </w:r>
      <w:r w:rsidR="001057AB" w:rsidRPr="00DB604A">
        <w:rPr>
          <w:rFonts w:cs="Arial"/>
        </w:rPr>
        <w:t xml:space="preserve"> type</w:t>
      </w:r>
    </w:p>
    <w:p w14:paraId="7A44685D" w14:textId="77777777" w:rsidR="00EA30B2" w:rsidRPr="00DB604A" w:rsidRDefault="00EA30B2" w:rsidP="00372D13">
      <w:pPr>
        <w:keepNext/>
        <w:rPr>
          <w:rFonts w:cs="Arial"/>
        </w:rPr>
      </w:pPr>
      <w:r w:rsidRPr="00DB604A">
        <w:rPr>
          <w:rFonts w:cs="Arial"/>
        </w:rPr>
        <w:t xml:space="preserve">___ </w:t>
      </w:r>
      <w:r w:rsidR="00372D13">
        <w:rPr>
          <w:rFonts w:cs="Arial"/>
        </w:rPr>
        <w:t>Mucinous carcinoma, g</w:t>
      </w:r>
      <w:r w:rsidRPr="00DB604A">
        <w:rPr>
          <w:rFonts w:cs="Arial"/>
        </w:rPr>
        <w:t>astric</w:t>
      </w:r>
      <w:r w:rsidR="001057AB" w:rsidRPr="00DB604A">
        <w:rPr>
          <w:rFonts w:cs="Arial"/>
        </w:rPr>
        <w:t xml:space="preserve"> type</w:t>
      </w:r>
    </w:p>
    <w:p w14:paraId="2D64C40D" w14:textId="77777777" w:rsidR="00CE73E1" w:rsidRPr="00DB604A" w:rsidRDefault="00190F12" w:rsidP="001D24AA">
      <w:pPr>
        <w:keepNext/>
        <w:rPr>
          <w:rFonts w:cs="Arial"/>
        </w:rPr>
      </w:pPr>
      <w:r w:rsidRPr="00DB604A">
        <w:rPr>
          <w:rFonts w:cs="Arial"/>
        </w:rPr>
        <w:t>___</w:t>
      </w:r>
      <w:r w:rsidR="00A458E8" w:rsidRPr="00DB604A">
        <w:rPr>
          <w:rFonts w:cs="Arial"/>
        </w:rPr>
        <w:t xml:space="preserve"> </w:t>
      </w:r>
      <w:proofErr w:type="spellStart"/>
      <w:r w:rsidR="00F767A5" w:rsidRPr="00DB604A">
        <w:rPr>
          <w:rFonts w:cs="Arial"/>
        </w:rPr>
        <w:t>Villoglandular</w:t>
      </w:r>
      <w:proofErr w:type="spellEnd"/>
      <w:r w:rsidR="00F767A5" w:rsidRPr="00DB604A">
        <w:rPr>
          <w:rFonts w:cs="Arial"/>
        </w:rPr>
        <w:t xml:space="preserve"> carcinoma</w:t>
      </w:r>
    </w:p>
    <w:p w14:paraId="0DC201C4" w14:textId="77777777" w:rsidR="00EA30B2" w:rsidRPr="00DB604A" w:rsidRDefault="00EA30B2" w:rsidP="001D24AA">
      <w:pPr>
        <w:keepNext/>
        <w:rPr>
          <w:rFonts w:cs="Arial"/>
        </w:rPr>
      </w:pPr>
      <w:r w:rsidRPr="00DB604A">
        <w:rPr>
          <w:rFonts w:cs="Arial"/>
        </w:rPr>
        <w:t>___ Endometrioid carcinoma</w:t>
      </w:r>
    </w:p>
    <w:p w14:paraId="66CA63EA" w14:textId="77777777" w:rsidR="00EA30B2" w:rsidRPr="00DB604A" w:rsidRDefault="00EA30B2" w:rsidP="001D24AA">
      <w:pPr>
        <w:rPr>
          <w:rFonts w:cs="Arial"/>
        </w:rPr>
      </w:pPr>
      <w:r w:rsidRPr="00DB604A">
        <w:rPr>
          <w:rFonts w:cs="Arial"/>
        </w:rPr>
        <w:t>___ Clear cell carcinoma</w:t>
      </w:r>
    </w:p>
    <w:p w14:paraId="7D67EC2F" w14:textId="77777777" w:rsidR="00EA30B2" w:rsidRPr="00DB604A" w:rsidRDefault="00EA30B2" w:rsidP="001D24AA">
      <w:pPr>
        <w:rPr>
          <w:rFonts w:cs="Arial"/>
        </w:rPr>
      </w:pPr>
      <w:r w:rsidRPr="00DB604A">
        <w:rPr>
          <w:rFonts w:cs="Arial"/>
        </w:rPr>
        <w:t>___ Serous carcinoma</w:t>
      </w:r>
    </w:p>
    <w:p w14:paraId="16DCC1A9" w14:textId="77777777" w:rsidR="00EA30B2" w:rsidRPr="00DB604A" w:rsidRDefault="00EA30B2" w:rsidP="001D24AA">
      <w:pPr>
        <w:rPr>
          <w:rFonts w:cs="Arial"/>
        </w:rPr>
      </w:pPr>
      <w:r w:rsidRPr="00DB604A">
        <w:rPr>
          <w:rFonts w:cs="Arial"/>
        </w:rPr>
        <w:t>___ Mesonephric carcinoma</w:t>
      </w:r>
    </w:p>
    <w:p w14:paraId="2DFE2A2A" w14:textId="77777777" w:rsidR="001057AB" w:rsidRPr="00DB604A" w:rsidRDefault="001057AB" w:rsidP="001D24AA">
      <w:pPr>
        <w:rPr>
          <w:rFonts w:cs="Arial"/>
        </w:rPr>
      </w:pPr>
      <w:r w:rsidRPr="00DB604A">
        <w:rPr>
          <w:rFonts w:cs="Arial"/>
        </w:rPr>
        <w:t>___</w:t>
      </w:r>
      <w:r w:rsidR="00A458E8" w:rsidRPr="00DB604A">
        <w:rPr>
          <w:rFonts w:cs="Arial"/>
        </w:rPr>
        <w:t xml:space="preserve"> </w:t>
      </w:r>
      <w:r w:rsidRPr="00DB604A">
        <w:rPr>
          <w:rFonts w:cs="Arial"/>
        </w:rPr>
        <w:t>Adenocarcinoma admixed with neuroendocrine carcinoma</w:t>
      </w:r>
    </w:p>
    <w:p w14:paraId="0AA468D3" w14:textId="77777777" w:rsidR="00EA30B2" w:rsidRPr="00DB604A" w:rsidRDefault="00EA30B2" w:rsidP="001D24AA">
      <w:pPr>
        <w:rPr>
          <w:rFonts w:cs="Arial"/>
        </w:rPr>
      </w:pPr>
      <w:r w:rsidRPr="00DB604A">
        <w:rPr>
          <w:rFonts w:cs="Arial"/>
        </w:rPr>
        <w:t xml:space="preserve">___ </w:t>
      </w:r>
      <w:proofErr w:type="spellStart"/>
      <w:r w:rsidRPr="00DB604A">
        <w:rPr>
          <w:rFonts w:cs="Arial"/>
        </w:rPr>
        <w:t>Adenosquamous</w:t>
      </w:r>
      <w:proofErr w:type="spellEnd"/>
      <w:r w:rsidRPr="00DB604A">
        <w:rPr>
          <w:rFonts w:cs="Arial"/>
        </w:rPr>
        <w:t xml:space="preserve"> carcinoma</w:t>
      </w:r>
    </w:p>
    <w:p w14:paraId="605618C7" w14:textId="77777777" w:rsidR="00EA30B2" w:rsidRPr="00DB604A" w:rsidRDefault="00893E78" w:rsidP="00893E78">
      <w:pPr>
        <w:tabs>
          <w:tab w:val="left" w:pos="0"/>
        </w:tabs>
        <w:rPr>
          <w:rFonts w:cs="Arial"/>
        </w:rPr>
      </w:pPr>
      <w:r>
        <w:rPr>
          <w:rFonts w:cs="Arial"/>
        </w:rPr>
        <w:t xml:space="preserve">___ </w:t>
      </w:r>
      <w:proofErr w:type="spellStart"/>
      <w:r w:rsidR="00511D81">
        <w:rPr>
          <w:rFonts w:cs="Arial"/>
        </w:rPr>
        <w:t>Adenosquamous</w:t>
      </w:r>
      <w:proofErr w:type="spellEnd"/>
      <w:r w:rsidR="00511D81">
        <w:rPr>
          <w:rFonts w:cs="Arial"/>
        </w:rPr>
        <w:t xml:space="preserve"> carcinoma</w:t>
      </w:r>
      <w:r>
        <w:rPr>
          <w:rFonts w:cs="Arial"/>
        </w:rPr>
        <w:t>, g</w:t>
      </w:r>
      <w:r w:rsidR="00EA30B2" w:rsidRPr="00DB604A">
        <w:rPr>
          <w:rFonts w:cs="Arial"/>
        </w:rPr>
        <w:t>lassy cell variant</w:t>
      </w:r>
    </w:p>
    <w:p w14:paraId="620177FC" w14:textId="77777777" w:rsidR="00EA30B2" w:rsidRPr="00DB604A" w:rsidRDefault="00EA30B2" w:rsidP="001D24AA">
      <w:pPr>
        <w:rPr>
          <w:rFonts w:cs="Arial"/>
        </w:rPr>
      </w:pPr>
      <w:r w:rsidRPr="00DB604A">
        <w:rPr>
          <w:rFonts w:cs="Arial"/>
        </w:rPr>
        <w:lastRenderedPageBreak/>
        <w:t>___ Adenoid cystic carcinoma</w:t>
      </w:r>
    </w:p>
    <w:p w14:paraId="6D64FBC0" w14:textId="77777777" w:rsidR="00EA30B2" w:rsidRPr="00DB604A" w:rsidRDefault="00EA30B2" w:rsidP="00893E78">
      <w:pPr>
        <w:rPr>
          <w:rFonts w:cs="Arial"/>
        </w:rPr>
      </w:pPr>
      <w:r w:rsidRPr="00DB604A">
        <w:rPr>
          <w:rFonts w:cs="Arial"/>
        </w:rPr>
        <w:t>___ Adenoid basal carcinoma</w:t>
      </w:r>
    </w:p>
    <w:p w14:paraId="561AE298" w14:textId="77777777" w:rsidR="00EA30B2" w:rsidRPr="00DB604A" w:rsidRDefault="00EA30B2" w:rsidP="00893E78">
      <w:pPr>
        <w:tabs>
          <w:tab w:val="left" w:pos="90"/>
        </w:tabs>
        <w:rPr>
          <w:rFonts w:cs="Arial"/>
        </w:rPr>
      </w:pPr>
      <w:r w:rsidRPr="00DB604A">
        <w:rPr>
          <w:rFonts w:cs="Arial"/>
        </w:rPr>
        <w:t xml:space="preserve">___ Small cell </w:t>
      </w:r>
      <w:r w:rsidR="00CE73E1" w:rsidRPr="00DB604A">
        <w:rPr>
          <w:rFonts w:cs="Arial"/>
        </w:rPr>
        <w:t xml:space="preserve">neuroendocrine </w:t>
      </w:r>
      <w:r w:rsidRPr="00DB604A">
        <w:rPr>
          <w:rFonts w:cs="Arial"/>
        </w:rPr>
        <w:t>carcinoma</w:t>
      </w:r>
    </w:p>
    <w:p w14:paraId="6073C625" w14:textId="77777777" w:rsidR="00EA30B2" w:rsidRPr="00DB604A" w:rsidRDefault="00EA30B2" w:rsidP="00893E78">
      <w:pPr>
        <w:tabs>
          <w:tab w:val="left" w:pos="90"/>
        </w:tabs>
        <w:rPr>
          <w:rFonts w:cs="Arial"/>
        </w:rPr>
      </w:pPr>
      <w:r w:rsidRPr="00DB604A">
        <w:rPr>
          <w:rFonts w:cs="Arial"/>
        </w:rPr>
        <w:t>___ Large cell neuroendocrine carcinoma</w:t>
      </w:r>
    </w:p>
    <w:p w14:paraId="54856CFB" w14:textId="77777777" w:rsidR="00EA30B2" w:rsidRDefault="00EA30B2" w:rsidP="001D24AA">
      <w:pPr>
        <w:rPr>
          <w:rFonts w:cs="Arial"/>
        </w:rPr>
      </w:pPr>
      <w:r w:rsidRPr="00DB604A">
        <w:rPr>
          <w:rFonts w:cs="Arial"/>
        </w:rPr>
        <w:t>___ Undifferentiated carcinoma</w:t>
      </w:r>
    </w:p>
    <w:p w14:paraId="1DB2B679" w14:textId="77777777" w:rsidR="00221D46" w:rsidRPr="00DB604A" w:rsidRDefault="00221D46" w:rsidP="001D24AA">
      <w:pPr>
        <w:rPr>
          <w:rFonts w:cs="Arial"/>
        </w:rPr>
      </w:pPr>
      <w:r>
        <w:rPr>
          <w:rFonts w:cs="Arial"/>
        </w:rPr>
        <w:t>___ Carcinosarcoma</w:t>
      </w:r>
    </w:p>
    <w:p w14:paraId="6C0EF8E6" w14:textId="77777777" w:rsidR="00EA30B2" w:rsidRPr="00DB604A" w:rsidRDefault="00EA30B2" w:rsidP="001D24AA">
      <w:pPr>
        <w:rPr>
          <w:rFonts w:cs="Arial"/>
        </w:rPr>
      </w:pPr>
      <w:r w:rsidRPr="00DB604A">
        <w:rPr>
          <w:rFonts w:cs="Arial"/>
        </w:rPr>
        <w:t xml:space="preserve">___ Other </w:t>
      </w:r>
      <w:r w:rsidR="009960DD" w:rsidRPr="009960DD">
        <w:rPr>
          <w:rFonts w:cs="Arial"/>
        </w:rPr>
        <w:t xml:space="preserve">histologic type not listed </w:t>
      </w:r>
      <w:r w:rsidRPr="00DB604A">
        <w:rPr>
          <w:rFonts w:cs="Arial"/>
        </w:rPr>
        <w:t>(specify): _________________________</w:t>
      </w:r>
    </w:p>
    <w:p w14:paraId="156F918F" w14:textId="77777777" w:rsidR="001D24AA" w:rsidRPr="00DB604A" w:rsidRDefault="00EA30B2" w:rsidP="001D24AA">
      <w:pPr>
        <w:rPr>
          <w:rFonts w:cs="Arial"/>
        </w:rPr>
      </w:pPr>
      <w:r w:rsidRPr="00DB604A">
        <w:rPr>
          <w:rFonts w:cs="Arial"/>
        </w:rPr>
        <w:t>___ Carcinoma, type cannot be determined</w:t>
      </w:r>
    </w:p>
    <w:p w14:paraId="742FD41E" w14:textId="77777777" w:rsidR="00AE332A" w:rsidRPr="00DB604A" w:rsidRDefault="00AE332A" w:rsidP="001D24AA">
      <w:pPr>
        <w:rPr>
          <w:rFonts w:cs="Arial"/>
        </w:rPr>
      </w:pPr>
    </w:p>
    <w:p w14:paraId="69E97370" w14:textId="77777777" w:rsidR="00AE332A" w:rsidRPr="00DB604A" w:rsidRDefault="00AE332A" w:rsidP="001D24AA">
      <w:pPr>
        <w:pStyle w:val="Heading2"/>
        <w:keepLines/>
        <w:rPr>
          <w:rFonts w:cs="Arial"/>
        </w:rPr>
      </w:pPr>
      <w:r w:rsidRPr="00DB604A">
        <w:rPr>
          <w:rFonts w:cs="Arial"/>
        </w:rPr>
        <w:t xml:space="preserve">Histologic Grade (Note </w:t>
      </w:r>
      <w:r w:rsidR="00F826AA">
        <w:rPr>
          <w:rFonts w:cs="Arial"/>
          <w:lang w:val="en-US"/>
        </w:rPr>
        <w:t>D</w:t>
      </w:r>
      <w:r w:rsidRPr="00DB604A">
        <w:rPr>
          <w:rFonts w:cs="Arial"/>
        </w:rPr>
        <w:t>)</w:t>
      </w:r>
    </w:p>
    <w:p w14:paraId="3BFE894C" w14:textId="77777777" w:rsidR="00AE332A" w:rsidRPr="00DB604A" w:rsidRDefault="00AE332A" w:rsidP="001D24AA">
      <w:pPr>
        <w:keepNext/>
        <w:keepLines/>
        <w:tabs>
          <w:tab w:val="left" w:pos="1080"/>
        </w:tabs>
        <w:rPr>
          <w:rFonts w:cs="Arial"/>
        </w:rPr>
      </w:pPr>
      <w:r w:rsidRPr="00DB604A">
        <w:rPr>
          <w:rFonts w:cs="Arial"/>
        </w:rPr>
        <w:t>___ G1: Well differentiated</w:t>
      </w:r>
    </w:p>
    <w:p w14:paraId="2EE5FAE2" w14:textId="77777777" w:rsidR="00AE332A" w:rsidRPr="00DB604A" w:rsidRDefault="00AE332A" w:rsidP="001D24AA">
      <w:pPr>
        <w:keepNext/>
        <w:keepLines/>
        <w:tabs>
          <w:tab w:val="left" w:pos="1080"/>
        </w:tabs>
        <w:rPr>
          <w:rFonts w:cs="Arial"/>
        </w:rPr>
      </w:pPr>
      <w:r w:rsidRPr="00DB604A">
        <w:rPr>
          <w:rFonts w:cs="Arial"/>
        </w:rPr>
        <w:t>___ G2: Moderately differentiated</w:t>
      </w:r>
    </w:p>
    <w:p w14:paraId="47D67483" w14:textId="77777777" w:rsidR="00AE332A" w:rsidRDefault="00AE332A" w:rsidP="001D24AA">
      <w:pPr>
        <w:keepNext/>
        <w:keepLines/>
        <w:tabs>
          <w:tab w:val="left" w:pos="1080"/>
        </w:tabs>
        <w:rPr>
          <w:rFonts w:cs="Arial"/>
        </w:rPr>
      </w:pPr>
      <w:r w:rsidRPr="00DB604A">
        <w:rPr>
          <w:rFonts w:cs="Arial"/>
        </w:rPr>
        <w:t>___ G3: Poorly differentiated</w:t>
      </w:r>
    </w:p>
    <w:p w14:paraId="09409937" w14:textId="77777777" w:rsidR="00983837" w:rsidRPr="00DB604A" w:rsidRDefault="00983837" w:rsidP="00983837">
      <w:pPr>
        <w:keepNext/>
        <w:keepLines/>
        <w:tabs>
          <w:tab w:val="left" w:pos="1080"/>
        </w:tabs>
        <w:rPr>
          <w:rFonts w:cs="Arial"/>
        </w:rPr>
      </w:pPr>
      <w:r w:rsidRPr="00DB604A">
        <w:rPr>
          <w:rFonts w:cs="Arial"/>
        </w:rPr>
        <w:t>___ GX: Cannot be assessed</w:t>
      </w:r>
    </w:p>
    <w:p w14:paraId="0E427B5F" w14:textId="77777777" w:rsidR="00983837" w:rsidRPr="00DB604A" w:rsidRDefault="00983837" w:rsidP="001D24AA">
      <w:pPr>
        <w:keepNext/>
        <w:keepLines/>
        <w:tabs>
          <w:tab w:val="left" w:pos="1080"/>
        </w:tabs>
        <w:rPr>
          <w:rFonts w:cs="Arial"/>
        </w:rPr>
      </w:pPr>
      <w:r w:rsidRPr="00DB604A">
        <w:rPr>
          <w:rFonts w:cs="Arial"/>
        </w:rPr>
        <w:t>___ Not applicable</w:t>
      </w:r>
    </w:p>
    <w:p w14:paraId="27839B51" w14:textId="77777777" w:rsidR="00AE332A" w:rsidRPr="00DB604A" w:rsidRDefault="00AE332A" w:rsidP="001D24AA">
      <w:pPr>
        <w:tabs>
          <w:tab w:val="left" w:pos="1080"/>
        </w:tabs>
        <w:rPr>
          <w:rFonts w:cs="Arial"/>
        </w:rPr>
      </w:pPr>
    </w:p>
    <w:p w14:paraId="7EEA47EA" w14:textId="77905D27" w:rsidR="00AE332A" w:rsidRPr="00940F1C" w:rsidRDefault="00AE332A" w:rsidP="001D24AA">
      <w:pPr>
        <w:pStyle w:val="Heading2"/>
        <w:rPr>
          <w:rFonts w:cs="Arial"/>
          <w:lang w:val="en-US"/>
        </w:rPr>
      </w:pPr>
      <w:bookmarkStart w:id="1" w:name="_Hlk10542712"/>
      <w:r w:rsidRPr="00DB604A">
        <w:rPr>
          <w:rFonts w:cs="Arial"/>
        </w:rPr>
        <w:t>Stromal Invasion</w:t>
      </w:r>
      <w:r w:rsidR="00820F1A">
        <w:rPr>
          <w:rFonts w:cs="Arial"/>
          <w:lang w:val="en-US"/>
        </w:rPr>
        <w:t xml:space="preserve"> </w:t>
      </w:r>
      <w:r w:rsidR="00114123">
        <w:rPr>
          <w:rFonts w:cs="Arial"/>
        </w:rPr>
        <w:t>(Note B)</w:t>
      </w:r>
    </w:p>
    <w:p w14:paraId="7CD5E5DF" w14:textId="77777777" w:rsidR="00091505" w:rsidRDefault="00091505" w:rsidP="001D24AA">
      <w:pPr>
        <w:rPr>
          <w:rFonts w:cs="Arial"/>
        </w:rPr>
      </w:pPr>
    </w:p>
    <w:p w14:paraId="34E0A49B" w14:textId="77777777" w:rsidR="001B785A" w:rsidRPr="000148CF" w:rsidRDefault="001B785A" w:rsidP="001B785A">
      <w:pPr>
        <w:rPr>
          <w:rFonts w:cs="Arial"/>
          <w:b/>
          <w:bCs/>
        </w:rPr>
      </w:pPr>
      <w:r w:rsidRPr="000148CF">
        <w:rPr>
          <w:rFonts w:cs="Arial"/>
          <w:b/>
          <w:bCs/>
        </w:rPr>
        <w:t>Depth of Stromal Invasion (millimeters):</w:t>
      </w:r>
    </w:p>
    <w:p w14:paraId="2917AD3F" w14:textId="77777777" w:rsidR="001B785A" w:rsidRPr="001B785A" w:rsidRDefault="001B785A" w:rsidP="001B785A">
      <w:pPr>
        <w:keepNext/>
        <w:rPr>
          <w:rFonts w:cs="Arial"/>
          <w:color w:val="000000"/>
        </w:rPr>
      </w:pPr>
      <w:r w:rsidRPr="001B785A">
        <w:rPr>
          <w:rFonts w:cs="Arial"/>
          <w:color w:val="000000"/>
        </w:rPr>
        <w:t xml:space="preserve">___ Specify ___ mm </w:t>
      </w:r>
    </w:p>
    <w:p w14:paraId="0C5E02B0" w14:textId="77777777" w:rsidR="001B785A" w:rsidRPr="001B785A" w:rsidRDefault="001B785A" w:rsidP="001B785A">
      <w:pPr>
        <w:keepNext/>
        <w:rPr>
          <w:rFonts w:cs="Arial"/>
          <w:color w:val="000000"/>
        </w:rPr>
      </w:pPr>
      <w:r w:rsidRPr="001B785A">
        <w:rPr>
          <w:rFonts w:cs="Arial"/>
          <w:color w:val="000000"/>
        </w:rPr>
        <w:t xml:space="preserve">___ </w:t>
      </w:r>
      <w:r w:rsidR="00F87F81">
        <w:rPr>
          <w:rFonts w:cs="Arial"/>
          <w:color w:val="000000"/>
        </w:rPr>
        <w:t>At least</w:t>
      </w:r>
      <w:r w:rsidRPr="001B785A">
        <w:rPr>
          <w:rFonts w:cs="Arial"/>
          <w:color w:val="000000"/>
        </w:rPr>
        <w:t xml:space="preserve"> ___ mm </w:t>
      </w:r>
    </w:p>
    <w:p w14:paraId="0D99C147" w14:textId="77777777" w:rsidR="001B785A" w:rsidRPr="001B785A" w:rsidRDefault="001B785A" w:rsidP="001B785A">
      <w:pPr>
        <w:keepNext/>
        <w:rPr>
          <w:rFonts w:cs="Arial"/>
          <w:color w:val="000000"/>
        </w:rPr>
      </w:pPr>
      <w:r w:rsidRPr="001B785A">
        <w:rPr>
          <w:rFonts w:cs="Arial"/>
          <w:color w:val="000000"/>
        </w:rPr>
        <w:t>___ Cannot be determined (explain): _____________</w:t>
      </w:r>
    </w:p>
    <w:p w14:paraId="0CFECFF1" w14:textId="77777777" w:rsidR="008E0AEC" w:rsidRDefault="008E0AEC" w:rsidP="008E0AEC">
      <w:pPr>
        <w:rPr>
          <w:rFonts w:cs="Arial"/>
          <w:b/>
        </w:rPr>
      </w:pPr>
    </w:p>
    <w:p w14:paraId="2C1E2874" w14:textId="6E0E74B1" w:rsidR="0041386E" w:rsidRPr="00C81F69" w:rsidRDefault="0041386E" w:rsidP="0041386E">
      <w:pPr>
        <w:pStyle w:val="NormalWeb"/>
        <w:shd w:val="clear" w:color="auto" w:fill="FFFFFF"/>
        <w:rPr>
          <w:rFonts w:ascii="Arial" w:hAnsi="Arial" w:cs="Arial"/>
          <w:color w:val="201F1E"/>
          <w:sz w:val="20"/>
          <w:szCs w:val="20"/>
        </w:rPr>
      </w:pPr>
      <w:r w:rsidRPr="00C81F69">
        <w:rPr>
          <w:rFonts w:ascii="Arial" w:hAnsi="Arial" w:cs="Arial"/>
          <w:b/>
          <w:bCs/>
          <w:color w:val="201F1E"/>
          <w:sz w:val="20"/>
          <w:szCs w:val="20"/>
        </w:rPr>
        <w:t>Horizontal Extent of Stromal Invasion</w:t>
      </w:r>
      <w:r w:rsidR="00BB6001">
        <w:rPr>
          <w:rFonts w:ascii="Arial" w:hAnsi="Arial" w:cs="Arial"/>
          <w:b/>
          <w:bCs/>
          <w:color w:val="201F1E"/>
          <w:sz w:val="20"/>
          <w:szCs w:val="20"/>
        </w:rPr>
        <w:t xml:space="preserve"> (millimeters)</w:t>
      </w:r>
      <w:r w:rsidRPr="00C958B5">
        <w:rPr>
          <w:rFonts w:ascii="Arial" w:hAnsi="Arial" w:cs="Arial"/>
          <w:b/>
          <w:bCs/>
          <w:color w:val="201F1E"/>
          <w:sz w:val="20"/>
          <w:szCs w:val="20"/>
          <w:vertAlign w:val="superscript"/>
        </w:rPr>
        <w:t>#</w:t>
      </w:r>
    </w:p>
    <w:p w14:paraId="1C02B093" w14:textId="77777777" w:rsidR="0041386E" w:rsidRPr="00C81F69" w:rsidRDefault="0041386E" w:rsidP="0041386E">
      <w:pPr>
        <w:pStyle w:val="NormalWeb"/>
        <w:shd w:val="clear" w:color="auto" w:fill="FFFFFF"/>
        <w:rPr>
          <w:rFonts w:ascii="Arial" w:hAnsi="Arial" w:cs="Arial"/>
          <w:color w:val="201F1E"/>
          <w:sz w:val="20"/>
          <w:szCs w:val="20"/>
        </w:rPr>
      </w:pPr>
      <w:r w:rsidRPr="00C81F69">
        <w:rPr>
          <w:rFonts w:ascii="Arial" w:hAnsi="Arial" w:cs="Arial"/>
          <w:color w:val="201F1E"/>
          <w:sz w:val="20"/>
          <w:szCs w:val="20"/>
        </w:rPr>
        <w:t>___ Not applicable</w:t>
      </w:r>
    </w:p>
    <w:p w14:paraId="2E3CC75A" w14:textId="12DE9FE6" w:rsidR="0041386E" w:rsidRPr="00C81F69" w:rsidRDefault="0041386E" w:rsidP="0041386E">
      <w:pPr>
        <w:pStyle w:val="NormalWeb"/>
        <w:shd w:val="clear" w:color="auto" w:fill="FFFFFF"/>
        <w:rPr>
          <w:rFonts w:ascii="Arial" w:hAnsi="Arial" w:cs="Arial"/>
          <w:color w:val="201F1E"/>
          <w:sz w:val="20"/>
          <w:szCs w:val="20"/>
        </w:rPr>
      </w:pPr>
      <w:r w:rsidRPr="00C81F69">
        <w:rPr>
          <w:rFonts w:ascii="Arial" w:hAnsi="Arial" w:cs="Arial"/>
          <w:color w:val="201F1E"/>
          <w:sz w:val="20"/>
          <w:szCs w:val="20"/>
        </w:rPr>
        <w:softHyphen/>
      </w:r>
      <w:r w:rsidRPr="00C81F69">
        <w:rPr>
          <w:rFonts w:ascii="Arial" w:hAnsi="Arial" w:cs="Arial"/>
          <w:color w:val="201F1E"/>
          <w:sz w:val="20"/>
          <w:szCs w:val="20"/>
        </w:rPr>
        <w:softHyphen/>
      </w:r>
      <w:r w:rsidRPr="00C81F69">
        <w:rPr>
          <w:rFonts w:ascii="Arial" w:hAnsi="Arial" w:cs="Arial"/>
          <w:color w:val="201F1E"/>
          <w:sz w:val="20"/>
          <w:szCs w:val="20"/>
        </w:rPr>
        <w:softHyphen/>
        <w:t>___ Specify</w:t>
      </w:r>
      <w:r w:rsidR="00025F28">
        <w:rPr>
          <w:rFonts w:ascii="Arial" w:hAnsi="Arial" w:cs="Arial"/>
          <w:color w:val="201F1E"/>
          <w:sz w:val="20"/>
          <w:szCs w:val="20"/>
        </w:rPr>
        <w:t xml:space="preserve"> </w:t>
      </w:r>
      <w:r w:rsidRPr="00C81F69">
        <w:rPr>
          <w:rFonts w:ascii="Arial" w:hAnsi="Arial" w:cs="Arial"/>
          <w:color w:val="201F1E"/>
          <w:sz w:val="20"/>
          <w:szCs w:val="20"/>
        </w:rPr>
        <w:t>___ mm</w:t>
      </w:r>
    </w:p>
    <w:p w14:paraId="010302FD" w14:textId="3B9F8E55" w:rsidR="0041386E" w:rsidRDefault="0041386E" w:rsidP="0041386E">
      <w:pPr>
        <w:pStyle w:val="NormalWeb"/>
        <w:shd w:val="clear" w:color="auto" w:fill="FFFFFF"/>
        <w:rPr>
          <w:rFonts w:ascii="Arial" w:hAnsi="Arial" w:cs="Arial"/>
          <w:color w:val="000000"/>
          <w:sz w:val="20"/>
          <w:szCs w:val="20"/>
        </w:rPr>
      </w:pPr>
      <w:r w:rsidRPr="00C81F69">
        <w:rPr>
          <w:rFonts w:ascii="Arial" w:hAnsi="Arial" w:cs="Arial"/>
          <w:color w:val="000000"/>
          <w:sz w:val="20"/>
          <w:szCs w:val="20"/>
        </w:rPr>
        <w:t xml:space="preserve">___ </w:t>
      </w:r>
      <w:r w:rsidR="00025F28">
        <w:rPr>
          <w:rFonts w:ascii="Arial" w:hAnsi="Arial" w:cs="Arial"/>
          <w:color w:val="000000"/>
          <w:sz w:val="20"/>
          <w:szCs w:val="20"/>
        </w:rPr>
        <w:t>Estimated as l</w:t>
      </w:r>
      <w:r w:rsidRPr="00C81F69">
        <w:rPr>
          <w:rFonts w:ascii="Arial" w:hAnsi="Arial" w:cs="Arial"/>
          <w:color w:val="000000"/>
          <w:sz w:val="20"/>
          <w:szCs w:val="20"/>
        </w:rPr>
        <w:t>ess than or equal to 7 mm</w:t>
      </w:r>
    </w:p>
    <w:p w14:paraId="260E8C3E" w14:textId="26F6C225" w:rsidR="00CD0CBA" w:rsidRPr="00C958B5" w:rsidRDefault="00CD0CBA" w:rsidP="00CD0CBA">
      <w:pPr>
        <w:pStyle w:val="xxxmsonormal"/>
        <w:ind w:firstLine="720"/>
        <w:rPr>
          <w:rFonts w:ascii="Arial" w:hAnsi="Arial" w:cs="Arial"/>
          <w:b/>
          <w:bCs/>
          <w:sz w:val="20"/>
          <w:szCs w:val="20"/>
        </w:rPr>
      </w:pPr>
      <w:r w:rsidRPr="00C958B5">
        <w:rPr>
          <w:rFonts w:ascii="Arial" w:hAnsi="Arial" w:cs="Arial"/>
          <w:b/>
          <w:bCs/>
          <w:color w:val="000000"/>
          <w:sz w:val="20"/>
          <w:szCs w:val="20"/>
        </w:rPr>
        <w:t>Specify Number of Block(s) Involved: ______</w:t>
      </w:r>
    </w:p>
    <w:p w14:paraId="6B96671E" w14:textId="6382D3F7" w:rsidR="0041386E" w:rsidRDefault="0041386E" w:rsidP="0041386E">
      <w:pPr>
        <w:pStyle w:val="NormalWeb"/>
        <w:shd w:val="clear" w:color="auto" w:fill="FFFFFF"/>
        <w:rPr>
          <w:rFonts w:ascii="Arial" w:hAnsi="Arial" w:cs="Arial"/>
          <w:color w:val="000000"/>
          <w:sz w:val="20"/>
          <w:szCs w:val="20"/>
        </w:rPr>
      </w:pPr>
      <w:r w:rsidRPr="00C81F69">
        <w:rPr>
          <w:rFonts w:ascii="Arial" w:hAnsi="Arial" w:cs="Arial"/>
          <w:color w:val="000000"/>
          <w:sz w:val="20"/>
          <w:szCs w:val="20"/>
        </w:rPr>
        <w:t xml:space="preserve">___ </w:t>
      </w:r>
      <w:r w:rsidR="00025F28">
        <w:rPr>
          <w:rFonts w:ascii="Arial" w:hAnsi="Arial" w:cs="Arial"/>
          <w:color w:val="000000"/>
          <w:sz w:val="20"/>
          <w:szCs w:val="20"/>
        </w:rPr>
        <w:t>Estimated as g</w:t>
      </w:r>
      <w:r w:rsidRPr="00C81F69">
        <w:rPr>
          <w:rFonts w:ascii="Arial" w:hAnsi="Arial" w:cs="Arial"/>
          <w:color w:val="000000"/>
          <w:sz w:val="20"/>
          <w:szCs w:val="20"/>
        </w:rPr>
        <w:t>reater than 7 mm</w:t>
      </w:r>
    </w:p>
    <w:p w14:paraId="099D8EEB" w14:textId="5B793F04" w:rsidR="00CD0CBA" w:rsidRPr="00C958B5" w:rsidRDefault="00CD0CBA" w:rsidP="00CD0CBA">
      <w:pPr>
        <w:pStyle w:val="xxxmsonormal"/>
        <w:ind w:firstLine="720"/>
        <w:rPr>
          <w:rFonts w:ascii="Arial" w:hAnsi="Arial" w:cs="Arial"/>
          <w:b/>
          <w:bCs/>
          <w:sz w:val="20"/>
          <w:szCs w:val="20"/>
        </w:rPr>
      </w:pPr>
      <w:r w:rsidRPr="00C958B5">
        <w:rPr>
          <w:rFonts w:ascii="Arial" w:hAnsi="Arial" w:cs="Arial"/>
          <w:b/>
          <w:bCs/>
          <w:color w:val="000000"/>
          <w:sz w:val="20"/>
          <w:szCs w:val="20"/>
        </w:rPr>
        <w:t>Specify Number of Block(s) Involved: ______</w:t>
      </w:r>
    </w:p>
    <w:p w14:paraId="03FEE77C" w14:textId="77777777" w:rsidR="0041386E" w:rsidRDefault="0041386E" w:rsidP="0041386E">
      <w:pPr>
        <w:pStyle w:val="NormalWeb"/>
        <w:shd w:val="clear" w:color="auto" w:fill="FFFFFF"/>
        <w:rPr>
          <w:rFonts w:ascii="Arial" w:hAnsi="Arial" w:cs="Arial"/>
          <w:color w:val="000000"/>
          <w:sz w:val="20"/>
          <w:szCs w:val="20"/>
        </w:rPr>
      </w:pPr>
      <w:r w:rsidRPr="00C81F69">
        <w:rPr>
          <w:rFonts w:ascii="Arial" w:hAnsi="Arial" w:cs="Arial"/>
          <w:color w:val="000000"/>
          <w:sz w:val="20"/>
          <w:szCs w:val="20"/>
        </w:rPr>
        <w:t>___ Cannot be determined</w:t>
      </w:r>
    </w:p>
    <w:p w14:paraId="55CED134" w14:textId="77777777" w:rsidR="00B11229" w:rsidRDefault="00B11229" w:rsidP="0041386E">
      <w:pPr>
        <w:pStyle w:val="xxxmsonormal"/>
        <w:rPr>
          <w:rFonts w:ascii="Arial" w:hAnsi="Arial" w:cs="Arial"/>
          <w:i/>
          <w:sz w:val="18"/>
          <w:szCs w:val="18"/>
          <w:vertAlign w:val="superscript"/>
        </w:rPr>
      </w:pPr>
    </w:p>
    <w:p w14:paraId="1F66DA2D" w14:textId="7071B8E3" w:rsidR="0041386E" w:rsidRPr="00C958B5" w:rsidRDefault="0041386E" w:rsidP="0041386E">
      <w:pPr>
        <w:pStyle w:val="xxxmsonormal"/>
        <w:rPr>
          <w:rFonts w:ascii="Arial" w:hAnsi="Arial" w:cs="Arial"/>
          <w:i/>
          <w:sz w:val="18"/>
          <w:szCs w:val="18"/>
        </w:rPr>
      </w:pPr>
      <w:r w:rsidRPr="00C958B5">
        <w:rPr>
          <w:rFonts w:ascii="Arial" w:hAnsi="Arial" w:cs="Arial"/>
          <w:i/>
          <w:sz w:val="18"/>
          <w:szCs w:val="18"/>
          <w:vertAlign w:val="superscript"/>
        </w:rPr>
        <w:t>#</w:t>
      </w:r>
      <w:r w:rsidRPr="00C958B5">
        <w:rPr>
          <w:rFonts w:ascii="Arial" w:hAnsi="Arial" w:cs="Arial"/>
          <w:i/>
          <w:sz w:val="18"/>
          <w:szCs w:val="18"/>
        </w:rPr>
        <w:t>Not applicable in larger tumors that can be measured grossly</w:t>
      </w:r>
    </w:p>
    <w:p w14:paraId="47CCB13C" w14:textId="23830CC8" w:rsidR="0041386E" w:rsidRDefault="0041386E" w:rsidP="0041386E">
      <w:pPr>
        <w:pStyle w:val="xxxmsonormal"/>
        <w:rPr>
          <w:rFonts w:ascii="Arial" w:hAnsi="Arial" w:cs="Arial"/>
          <w:sz w:val="20"/>
          <w:szCs w:val="20"/>
        </w:rPr>
      </w:pPr>
    </w:p>
    <w:p w14:paraId="758E1385" w14:textId="181D7B37" w:rsidR="00B11229" w:rsidRPr="00C958B5" w:rsidRDefault="00B11229" w:rsidP="0041386E">
      <w:pPr>
        <w:pStyle w:val="xxxmsonormal"/>
        <w:rPr>
          <w:rFonts w:ascii="Arial" w:hAnsi="Arial" w:cs="Arial"/>
          <w:sz w:val="20"/>
          <w:szCs w:val="20"/>
          <w:vertAlign w:val="superscript"/>
        </w:rPr>
      </w:pPr>
      <w:r>
        <w:rPr>
          <w:rFonts w:ascii="Arial" w:hAnsi="Arial" w:cs="Arial"/>
          <w:sz w:val="20"/>
          <w:szCs w:val="20"/>
        </w:rPr>
        <w:t>Pattern of Invasion</w:t>
      </w:r>
      <w:r>
        <w:rPr>
          <w:rFonts w:ascii="Arial" w:hAnsi="Arial" w:cs="Arial"/>
          <w:sz w:val="20"/>
          <w:szCs w:val="20"/>
          <w:vertAlign w:val="superscript"/>
        </w:rPr>
        <w:t>#</w:t>
      </w:r>
    </w:p>
    <w:p w14:paraId="3F1CFEF9" w14:textId="7324193C" w:rsidR="0041386E" w:rsidRPr="00BF66FE" w:rsidRDefault="0041386E" w:rsidP="00C958B5">
      <w:pPr>
        <w:pStyle w:val="xxxmsonormal"/>
        <w:rPr>
          <w:rFonts w:ascii="Arial" w:hAnsi="Arial" w:cs="Arial"/>
          <w:sz w:val="20"/>
          <w:szCs w:val="20"/>
        </w:rPr>
      </w:pPr>
      <w:r w:rsidRPr="00BF66FE">
        <w:rPr>
          <w:rFonts w:ascii="Arial" w:hAnsi="Arial" w:cs="Arial"/>
          <w:color w:val="000000"/>
          <w:sz w:val="20"/>
          <w:szCs w:val="20"/>
          <w:shd w:val="clear" w:color="auto" w:fill="FFFFFF"/>
        </w:rPr>
        <w:t>___ Pattern A</w:t>
      </w:r>
    </w:p>
    <w:p w14:paraId="566E5B04" w14:textId="4AE90224" w:rsidR="0041386E" w:rsidRPr="00BF66FE" w:rsidRDefault="0041386E" w:rsidP="00C958B5">
      <w:pPr>
        <w:pStyle w:val="xxxmsonormal"/>
        <w:rPr>
          <w:rFonts w:ascii="Arial" w:hAnsi="Arial" w:cs="Arial"/>
          <w:sz w:val="20"/>
          <w:szCs w:val="20"/>
        </w:rPr>
      </w:pPr>
      <w:r w:rsidRPr="00BF66FE">
        <w:rPr>
          <w:rFonts w:ascii="Arial" w:hAnsi="Arial" w:cs="Arial"/>
          <w:color w:val="000000"/>
          <w:sz w:val="20"/>
          <w:szCs w:val="20"/>
          <w:shd w:val="clear" w:color="auto" w:fill="FFFFFF"/>
        </w:rPr>
        <w:t>___ Pattern B</w:t>
      </w:r>
    </w:p>
    <w:p w14:paraId="62A68A02" w14:textId="6803F5EB" w:rsidR="0041386E" w:rsidRPr="00BF66FE" w:rsidRDefault="0041386E" w:rsidP="00C958B5">
      <w:pPr>
        <w:pStyle w:val="xxxmsonormal"/>
        <w:rPr>
          <w:rFonts w:ascii="Arial" w:hAnsi="Arial" w:cs="Arial"/>
          <w:sz w:val="20"/>
          <w:szCs w:val="20"/>
        </w:rPr>
      </w:pPr>
      <w:r w:rsidRPr="00BF66FE">
        <w:rPr>
          <w:rFonts w:ascii="Arial" w:hAnsi="Arial" w:cs="Arial"/>
          <w:color w:val="000000"/>
          <w:sz w:val="20"/>
          <w:szCs w:val="20"/>
          <w:shd w:val="clear" w:color="auto" w:fill="FFFFFF"/>
        </w:rPr>
        <w:t>___ Pattern C</w:t>
      </w:r>
    </w:p>
    <w:p w14:paraId="044F475F" w14:textId="77777777" w:rsidR="00B11229" w:rsidRDefault="00B11229" w:rsidP="00B11229">
      <w:pPr>
        <w:pStyle w:val="xxxmsonormal"/>
        <w:rPr>
          <w:rFonts w:ascii="Arial" w:hAnsi="Arial" w:cs="Arial"/>
          <w:i/>
          <w:iCs/>
          <w:color w:val="000000"/>
          <w:sz w:val="18"/>
          <w:szCs w:val="18"/>
          <w:shd w:val="clear" w:color="auto" w:fill="FFFFFF"/>
          <w:vertAlign w:val="superscript"/>
        </w:rPr>
      </w:pPr>
    </w:p>
    <w:p w14:paraId="11CA9356" w14:textId="3E0C98D0" w:rsidR="00B11229" w:rsidRPr="0021781F" w:rsidRDefault="00B11229" w:rsidP="00B11229">
      <w:pPr>
        <w:pStyle w:val="xxxmsonormal"/>
        <w:rPr>
          <w:rFonts w:ascii="Arial" w:hAnsi="Arial" w:cs="Arial"/>
          <w:i/>
          <w:iCs/>
          <w:sz w:val="18"/>
          <w:szCs w:val="18"/>
        </w:rPr>
      </w:pPr>
      <w:r w:rsidRPr="0021781F">
        <w:rPr>
          <w:rFonts w:ascii="Arial" w:hAnsi="Arial" w:cs="Arial"/>
          <w:i/>
          <w:iCs/>
          <w:color w:val="000000"/>
          <w:sz w:val="18"/>
          <w:szCs w:val="18"/>
          <w:shd w:val="clear" w:color="auto" w:fill="FFFFFF"/>
          <w:vertAlign w:val="superscript"/>
        </w:rPr>
        <w:t>#</w:t>
      </w:r>
      <w:r w:rsidRPr="0021781F">
        <w:rPr>
          <w:rFonts w:ascii="Arial" w:hAnsi="Arial" w:cs="Arial"/>
          <w:i/>
          <w:iCs/>
          <w:color w:val="000000"/>
          <w:sz w:val="18"/>
          <w:szCs w:val="18"/>
          <w:shd w:val="clear" w:color="auto" w:fill="FFFFFF"/>
        </w:rPr>
        <w:t>Silva System</w:t>
      </w:r>
      <w:r>
        <w:rPr>
          <w:rFonts w:ascii="Arial" w:hAnsi="Arial" w:cs="Arial"/>
          <w:i/>
          <w:iCs/>
          <w:color w:val="000000"/>
          <w:sz w:val="18"/>
          <w:szCs w:val="18"/>
          <w:shd w:val="clear" w:color="auto" w:fill="FFFFFF"/>
        </w:rPr>
        <w:t xml:space="preserve">- </w:t>
      </w:r>
      <w:r w:rsidRPr="0021781F">
        <w:rPr>
          <w:rFonts w:ascii="Arial" w:hAnsi="Arial" w:cs="Arial"/>
          <w:i/>
          <w:iCs/>
          <w:color w:val="000000"/>
          <w:sz w:val="18"/>
          <w:szCs w:val="18"/>
          <w:shd w:val="clear" w:color="auto" w:fill="FFFFFF"/>
        </w:rPr>
        <w:t>applicable only to invasive endocervical adenocarcinomas</w:t>
      </w:r>
    </w:p>
    <w:bookmarkEnd w:id="1"/>
    <w:p w14:paraId="7CE4943D" w14:textId="77777777" w:rsidR="00AE332A" w:rsidRPr="00DB604A" w:rsidRDefault="00AE332A" w:rsidP="001D24AA">
      <w:pPr>
        <w:rPr>
          <w:rFonts w:cs="Arial"/>
        </w:rPr>
      </w:pPr>
    </w:p>
    <w:p w14:paraId="6817EE6E" w14:textId="77777777" w:rsidR="00AE332A" w:rsidRPr="00C317B5" w:rsidRDefault="00AE332A" w:rsidP="001D24AA">
      <w:pPr>
        <w:pStyle w:val="Heading2"/>
        <w:rPr>
          <w:rFonts w:cs="Arial"/>
          <w:lang w:val="en-US"/>
        </w:rPr>
      </w:pPr>
      <w:r w:rsidRPr="00DB604A">
        <w:rPr>
          <w:rFonts w:cs="Arial"/>
        </w:rPr>
        <w:t xml:space="preserve">Margins (Note </w:t>
      </w:r>
      <w:r w:rsidR="00F826AA">
        <w:rPr>
          <w:rFonts w:cs="Arial"/>
          <w:lang w:val="en-US"/>
        </w:rPr>
        <w:t>E</w:t>
      </w:r>
      <w:r w:rsidRPr="00DB604A">
        <w:rPr>
          <w:rFonts w:cs="Arial"/>
        </w:rPr>
        <w:t>)</w:t>
      </w:r>
      <w:r w:rsidR="00AD7B7A" w:rsidRPr="00C317B5">
        <w:rPr>
          <w:rFonts w:cs="Arial"/>
          <w:vertAlign w:val="superscript"/>
          <w:lang w:val="en-US"/>
        </w:rPr>
        <w:t>#</w:t>
      </w:r>
    </w:p>
    <w:p w14:paraId="7922DEFA" w14:textId="77777777" w:rsidR="00AE332A" w:rsidRPr="00DB604A" w:rsidRDefault="00AE332A" w:rsidP="001D24AA">
      <w:pPr>
        <w:rPr>
          <w:rFonts w:cs="Arial"/>
        </w:rPr>
      </w:pPr>
    </w:p>
    <w:p w14:paraId="49D12809" w14:textId="77777777" w:rsidR="00AE332A" w:rsidRPr="008F65C5" w:rsidRDefault="00AE332A" w:rsidP="001D24AA">
      <w:pPr>
        <w:pStyle w:val="Heading3"/>
        <w:rPr>
          <w:rFonts w:cs="Arial"/>
          <w:b/>
          <w:bCs/>
          <w:u w:val="none"/>
        </w:rPr>
      </w:pPr>
      <w:r w:rsidRPr="008F65C5">
        <w:rPr>
          <w:rFonts w:cs="Arial"/>
          <w:b/>
          <w:bCs/>
          <w:u w:val="none"/>
        </w:rPr>
        <w:t>Endocervical Margin</w:t>
      </w:r>
      <w:r w:rsidR="00AD7B7A" w:rsidRPr="008F65C5">
        <w:rPr>
          <w:rFonts w:cs="Arial"/>
          <w:b/>
          <w:bCs/>
          <w:u w:val="none"/>
        </w:rPr>
        <w:t xml:space="preserve"> (select all that apply)</w:t>
      </w:r>
    </w:p>
    <w:p w14:paraId="77F9CDFD" w14:textId="77777777" w:rsidR="006E38CD" w:rsidRDefault="006E38CD" w:rsidP="001D24AA">
      <w:pPr>
        <w:rPr>
          <w:rFonts w:cs="Arial"/>
        </w:rPr>
      </w:pPr>
      <w:r w:rsidRPr="00DB604A">
        <w:rPr>
          <w:rFonts w:cs="Arial"/>
        </w:rPr>
        <w:t xml:space="preserve">___ </w:t>
      </w:r>
      <w:r>
        <w:rPr>
          <w:rFonts w:cs="Arial"/>
        </w:rPr>
        <w:t>C</w:t>
      </w:r>
      <w:r w:rsidRPr="00DB604A">
        <w:rPr>
          <w:rFonts w:cs="Arial"/>
        </w:rPr>
        <w:t xml:space="preserve">annot be assessed </w:t>
      </w:r>
      <w:r w:rsidR="003B5400">
        <w:rPr>
          <w:rFonts w:cs="Arial"/>
        </w:rPr>
        <w:t>(explain): _________________________</w:t>
      </w:r>
    </w:p>
    <w:p w14:paraId="45605241" w14:textId="77777777" w:rsidR="00AE332A" w:rsidRPr="00DB604A" w:rsidRDefault="00AE332A" w:rsidP="001D24AA">
      <w:pPr>
        <w:rPr>
          <w:rFonts w:cs="Arial"/>
        </w:rPr>
      </w:pPr>
      <w:r w:rsidRPr="00DB604A">
        <w:rPr>
          <w:rFonts w:cs="Arial"/>
        </w:rPr>
        <w:t xml:space="preserve">___ </w:t>
      </w:r>
      <w:r w:rsidR="00115E22" w:rsidRPr="00DB604A">
        <w:rPr>
          <w:rFonts w:cs="Arial"/>
        </w:rPr>
        <w:t>Un</w:t>
      </w:r>
      <w:r w:rsidRPr="00DB604A">
        <w:rPr>
          <w:rFonts w:cs="Arial"/>
        </w:rPr>
        <w:t>involved by invasive carcinoma</w:t>
      </w:r>
    </w:p>
    <w:p w14:paraId="1B405E75" w14:textId="53C7703D" w:rsidR="00AE332A" w:rsidRPr="00DB604A" w:rsidRDefault="00AE332A" w:rsidP="001D24AA">
      <w:pPr>
        <w:rPr>
          <w:rFonts w:cs="Arial"/>
        </w:rPr>
      </w:pPr>
      <w:r w:rsidRPr="00DB604A">
        <w:rPr>
          <w:rFonts w:cs="Arial"/>
        </w:rPr>
        <w:tab/>
      </w:r>
      <w:r w:rsidR="00CF3A9F">
        <w:rPr>
          <w:rFonts w:cs="Arial"/>
        </w:rPr>
        <w:t xml:space="preserve">+ </w:t>
      </w:r>
      <w:r w:rsidRPr="00DB604A">
        <w:rPr>
          <w:rFonts w:cs="Arial"/>
        </w:rPr>
        <w:t>Distance of invasive carcinoma from margin</w:t>
      </w:r>
      <w:r w:rsidR="00E4182F">
        <w:rPr>
          <w:rFonts w:cs="Arial"/>
        </w:rPr>
        <w:t xml:space="preserve"> (millimeters)</w:t>
      </w:r>
      <w:r w:rsidRPr="00DB604A">
        <w:rPr>
          <w:rFonts w:cs="Arial"/>
        </w:rPr>
        <w:t>: ___ mm</w:t>
      </w:r>
    </w:p>
    <w:p w14:paraId="0F7475FD" w14:textId="4A447056" w:rsidR="00AE332A" w:rsidRPr="00DB604A" w:rsidRDefault="00AE332A" w:rsidP="001D24AA">
      <w:pPr>
        <w:rPr>
          <w:rFonts w:cs="Arial"/>
        </w:rPr>
      </w:pPr>
      <w:r w:rsidRPr="00DB604A">
        <w:rPr>
          <w:rFonts w:cs="Arial"/>
        </w:rPr>
        <w:tab/>
      </w:r>
      <w:r w:rsidR="00CF3A9F">
        <w:rPr>
          <w:rFonts w:cs="Arial"/>
        </w:rPr>
        <w:t xml:space="preserve">+ </w:t>
      </w:r>
      <w:r w:rsidRPr="00DB604A">
        <w:rPr>
          <w:rFonts w:cs="Arial"/>
        </w:rPr>
        <w:t>Specify location: ____________________________</w:t>
      </w:r>
    </w:p>
    <w:p w14:paraId="01DF2954" w14:textId="77777777" w:rsidR="00AE332A" w:rsidRPr="00DB604A" w:rsidRDefault="00AE332A" w:rsidP="001D24AA">
      <w:pPr>
        <w:rPr>
          <w:rFonts w:cs="Arial"/>
        </w:rPr>
      </w:pPr>
      <w:r w:rsidRPr="00DB604A">
        <w:rPr>
          <w:rFonts w:cs="Arial"/>
        </w:rPr>
        <w:t>___ Involved by invasive carcinoma</w:t>
      </w:r>
    </w:p>
    <w:p w14:paraId="69413AC1" w14:textId="77777777" w:rsidR="00AE332A" w:rsidRPr="00CF3A9F" w:rsidRDefault="00AE332A" w:rsidP="001D24AA">
      <w:pPr>
        <w:rPr>
          <w:rFonts w:cs="Arial"/>
        </w:rPr>
      </w:pPr>
      <w:r w:rsidRPr="00DB604A">
        <w:rPr>
          <w:rFonts w:cs="Arial"/>
        </w:rPr>
        <w:tab/>
      </w:r>
      <w:r w:rsidRPr="00CF3A9F">
        <w:rPr>
          <w:rFonts w:cs="Arial"/>
        </w:rPr>
        <w:t>Specify location</w:t>
      </w:r>
      <w:r w:rsidR="004A6505" w:rsidRPr="00CF3A9F">
        <w:rPr>
          <w:rFonts w:cs="Arial"/>
        </w:rPr>
        <w:t xml:space="preserve">, </w:t>
      </w:r>
      <w:r w:rsidR="004A6505" w:rsidRPr="00CF3A9F">
        <w:t>if possible</w:t>
      </w:r>
      <w:r w:rsidRPr="00CF3A9F">
        <w:rPr>
          <w:rFonts w:cs="Arial"/>
        </w:rPr>
        <w:t>: ____________________________</w:t>
      </w:r>
    </w:p>
    <w:p w14:paraId="0677E3A6" w14:textId="77777777" w:rsidR="00F95C4D" w:rsidRPr="00A110F9" w:rsidRDefault="00AE332A" w:rsidP="00F95C4D">
      <w:pPr>
        <w:ind w:hanging="90"/>
        <w:rPr>
          <w:rFonts w:cs="Arial"/>
        </w:rPr>
      </w:pPr>
      <w:r w:rsidRPr="00DB604A">
        <w:rPr>
          <w:rFonts w:cs="Arial"/>
        </w:rPr>
        <w:tab/>
        <w:t xml:space="preserve">___ </w:t>
      </w:r>
      <w:r w:rsidR="00F95C4D" w:rsidRPr="00A110F9">
        <w:rPr>
          <w:rFonts w:cs="Arial"/>
        </w:rPr>
        <w:t>Uninvolved by intraepithelial n</w:t>
      </w:r>
      <w:r w:rsidR="00152DCA" w:rsidRPr="00A110F9">
        <w:rPr>
          <w:rFonts w:cs="Arial"/>
        </w:rPr>
        <w:t>eoplasia</w:t>
      </w:r>
    </w:p>
    <w:p w14:paraId="40650024" w14:textId="77777777" w:rsidR="00F95C4D" w:rsidRDefault="00AE332A" w:rsidP="001D24AA">
      <w:pPr>
        <w:rPr>
          <w:rFonts w:cs="Arial"/>
        </w:rPr>
      </w:pPr>
      <w:r w:rsidRPr="00A110F9">
        <w:rPr>
          <w:rFonts w:cs="Arial"/>
        </w:rPr>
        <w:t xml:space="preserve">___ Involved by </w:t>
      </w:r>
      <w:r w:rsidR="00D67388" w:rsidRPr="00A110F9">
        <w:rPr>
          <w:rFonts w:cs="Arial"/>
        </w:rPr>
        <w:t>high</w:t>
      </w:r>
      <w:r w:rsidR="00C0539E">
        <w:rPr>
          <w:rFonts w:cs="Arial"/>
        </w:rPr>
        <w:t>-</w:t>
      </w:r>
      <w:r w:rsidR="00D67388" w:rsidRPr="00A110F9">
        <w:rPr>
          <w:rFonts w:cs="Arial"/>
        </w:rPr>
        <w:t xml:space="preserve">grade </w:t>
      </w:r>
      <w:r w:rsidR="00C42FF9" w:rsidRPr="00A110F9">
        <w:rPr>
          <w:rFonts w:cs="Arial"/>
        </w:rPr>
        <w:t>squamous intraepithelial lesion</w:t>
      </w:r>
      <w:r w:rsidR="00D832BD" w:rsidRPr="00A110F9">
        <w:rPr>
          <w:rFonts w:cs="Arial"/>
        </w:rPr>
        <w:t xml:space="preserve"> (</w:t>
      </w:r>
      <w:r w:rsidR="00D67388" w:rsidRPr="00A110F9">
        <w:rPr>
          <w:rFonts w:cs="Arial"/>
        </w:rPr>
        <w:t>CIN 2-3</w:t>
      </w:r>
      <w:r w:rsidR="00D832BD" w:rsidRPr="00A110F9">
        <w:rPr>
          <w:rFonts w:cs="Arial"/>
        </w:rPr>
        <w:t>)</w:t>
      </w:r>
      <w:r w:rsidR="00F95C4D">
        <w:rPr>
          <w:rFonts w:cs="Arial"/>
        </w:rPr>
        <w:tab/>
      </w:r>
    </w:p>
    <w:p w14:paraId="7DC33EB0" w14:textId="2CF4A404" w:rsidR="00F95C4D" w:rsidRPr="00DB604A" w:rsidRDefault="00F95C4D" w:rsidP="001D24AA">
      <w:pPr>
        <w:rPr>
          <w:rFonts w:cs="Arial"/>
        </w:rPr>
      </w:pPr>
      <w:r>
        <w:rPr>
          <w:rFonts w:cs="Arial"/>
        </w:rPr>
        <w:tab/>
      </w:r>
      <w:r w:rsidR="00CF3A9F">
        <w:rPr>
          <w:rFonts w:cs="Arial"/>
        </w:rPr>
        <w:t xml:space="preserve">+ </w:t>
      </w:r>
      <w:r w:rsidRPr="00DB604A">
        <w:rPr>
          <w:rFonts w:cs="Arial"/>
        </w:rPr>
        <w:t>Specify locatio</w:t>
      </w:r>
      <w:r>
        <w:rPr>
          <w:rFonts w:cs="Arial"/>
        </w:rPr>
        <w:t>n: ____________________________</w:t>
      </w:r>
    </w:p>
    <w:p w14:paraId="4648EF6E" w14:textId="77777777" w:rsidR="00AE332A" w:rsidRPr="00DB604A" w:rsidRDefault="00AE332A" w:rsidP="001D24AA">
      <w:pPr>
        <w:rPr>
          <w:rFonts w:cs="Arial"/>
        </w:rPr>
      </w:pPr>
      <w:r w:rsidRPr="00DB604A">
        <w:rPr>
          <w:rFonts w:cs="Arial"/>
        </w:rPr>
        <w:t>___ Involved by adenocarcinoma in situ</w:t>
      </w:r>
      <w:r w:rsidR="00D832BD">
        <w:rPr>
          <w:rFonts w:cs="Arial"/>
        </w:rPr>
        <w:t xml:space="preserve"> (AIS)</w:t>
      </w:r>
    </w:p>
    <w:p w14:paraId="771634C9" w14:textId="31F68846" w:rsidR="00AE332A" w:rsidRDefault="00F95C4D" w:rsidP="001D24AA">
      <w:pPr>
        <w:rPr>
          <w:rFonts w:cs="Arial"/>
        </w:rPr>
      </w:pPr>
      <w:r>
        <w:rPr>
          <w:rFonts w:cs="Arial"/>
        </w:rPr>
        <w:tab/>
      </w:r>
      <w:r w:rsidR="00CF3A9F">
        <w:rPr>
          <w:rFonts w:cs="Arial"/>
        </w:rPr>
        <w:t xml:space="preserve">+ </w:t>
      </w:r>
      <w:r w:rsidRPr="00DB604A">
        <w:rPr>
          <w:rFonts w:cs="Arial"/>
        </w:rPr>
        <w:t>Specify locatio</w:t>
      </w:r>
      <w:r>
        <w:rPr>
          <w:rFonts w:cs="Arial"/>
        </w:rPr>
        <w:t>n: ____________________________</w:t>
      </w:r>
    </w:p>
    <w:p w14:paraId="29F3FD74" w14:textId="77777777" w:rsidR="00F95C4D" w:rsidRPr="00DB604A" w:rsidRDefault="00F95C4D" w:rsidP="001D24AA">
      <w:pPr>
        <w:rPr>
          <w:rFonts w:cs="Arial"/>
        </w:rPr>
      </w:pPr>
    </w:p>
    <w:p w14:paraId="104F1D7D" w14:textId="77777777" w:rsidR="00AE332A" w:rsidRPr="008F65C5" w:rsidRDefault="00AE332A" w:rsidP="001D24AA">
      <w:pPr>
        <w:pStyle w:val="Heading3"/>
        <w:rPr>
          <w:rFonts w:cs="Arial"/>
          <w:b/>
          <w:bCs/>
          <w:u w:val="none"/>
        </w:rPr>
      </w:pPr>
      <w:r w:rsidRPr="008F65C5">
        <w:rPr>
          <w:rFonts w:cs="Arial"/>
          <w:b/>
          <w:bCs/>
          <w:u w:val="none"/>
        </w:rPr>
        <w:lastRenderedPageBreak/>
        <w:t>E</w:t>
      </w:r>
      <w:r w:rsidR="00683EE8" w:rsidRPr="008F65C5">
        <w:rPr>
          <w:rFonts w:cs="Arial"/>
          <w:b/>
          <w:bCs/>
          <w:u w:val="none"/>
        </w:rPr>
        <w:t>ct</w:t>
      </w:r>
      <w:r w:rsidRPr="008F65C5">
        <w:rPr>
          <w:rFonts w:cs="Arial"/>
          <w:b/>
          <w:bCs/>
          <w:u w:val="none"/>
        </w:rPr>
        <w:t>ocervical Margin</w:t>
      </w:r>
      <w:r w:rsidR="00AD7B7A" w:rsidRPr="008F65C5">
        <w:rPr>
          <w:rFonts w:cs="Arial"/>
          <w:b/>
          <w:bCs/>
          <w:u w:val="none"/>
        </w:rPr>
        <w:t xml:space="preserve"> (select all that apply)</w:t>
      </w:r>
      <w:r w:rsidRPr="008F65C5">
        <w:rPr>
          <w:rFonts w:cs="Arial"/>
          <w:b/>
          <w:bCs/>
          <w:u w:val="none"/>
        </w:rPr>
        <w:t xml:space="preserve"> </w:t>
      </w:r>
    </w:p>
    <w:p w14:paraId="462B0FCA" w14:textId="77777777" w:rsidR="003B5400" w:rsidRDefault="006E38CD" w:rsidP="003B5400">
      <w:pPr>
        <w:rPr>
          <w:rFonts w:cs="Arial"/>
        </w:rPr>
      </w:pPr>
      <w:r w:rsidRPr="00DB604A">
        <w:rPr>
          <w:rFonts w:cs="Arial"/>
        </w:rPr>
        <w:t xml:space="preserve">___ </w:t>
      </w:r>
      <w:r>
        <w:rPr>
          <w:rFonts w:cs="Arial"/>
        </w:rPr>
        <w:t>C</w:t>
      </w:r>
      <w:r w:rsidRPr="00DB604A">
        <w:rPr>
          <w:rFonts w:cs="Arial"/>
        </w:rPr>
        <w:t xml:space="preserve">annot be assessed </w:t>
      </w:r>
      <w:r w:rsidR="003B5400">
        <w:rPr>
          <w:rFonts w:cs="Arial"/>
        </w:rPr>
        <w:t>(explain): _________________________</w:t>
      </w:r>
    </w:p>
    <w:p w14:paraId="7D0987E1" w14:textId="77777777" w:rsidR="00AE332A" w:rsidRPr="00DB604A" w:rsidRDefault="00AE332A" w:rsidP="003B5400">
      <w:pPr>
        <w:rPr>
          <w:rFonts w:cs="Arial"/>
        </w:rPr>
      </w:pPr>
      <w:r w:rsidRPr="00DB604A">
        <w:rPr>
          <w:rFonts w:cs="Arial"/>
        </w:rPr>
        <w:t xml:space="preserve">___ </w:t>
      </w:r>
      <w:r w:rsidR="00115E22" w:rsidRPr="00DB604A">
        <w:rPr>
          <w:rFonts w:cs="Arial"/>
        </w:rPr>
        <w:t>Un</w:t>
      </w:r>
      <w:r w:rsidRPr="00DB604A">
        <w:rPr>
          <w:rFonts w:cs="Arial"/>
        </w:rPr>
        <w:t>involved by invasive carcinoma</w:t>
      </w:r>
    </w:p>
    <w:p w14:paraId="71AEB839" w14:textId="1DF3318F" w:rsidR="00AE332A" w:rsidRPr="00DB604A" w:rsidRDefault="00AE332A" w:rsidP="001D24AA">
      <w:pPr>
        <w:keepNext/>
        <w:rPr>
          <w:rFonts w:cs="Arial"/>
        </w:rPr>
      </w:pPr>
      <w:r w:rsidRPr="00DB604A">
        <w:rPr>
          <w:rFonts w:cs="Arial"/>
        </w:rPr>
        <w:tab/>
      </w:r>
      <w:r w:rsidR="00CF3A9F">
        <w:rPr>
          <w:rFonts w:cs="Arial"/>
        </w:rPr>
        <w:t xml:space="preserve">+ </w:t>
      </w:r>
      <w:r w:rsidRPr="00DB604A">
        <w:rPr>
          <w:rFonts w:cs="Arial"/>
        </w:rPr>
        <w:t>Distance of invasive carcinoma from margin</w:t>
      </w:r>
      <w:r w:rsidR="00E4182F">
        <w:rPr>
          <w:rFonts w:cs="Arial"/>
        </w:rPr>
        <w:t xml:space="preserve"> (millimeters)</w:t>
      </w:r>
      <w:r w:rsidRPr="00DB604A">
        <w:rPr>
          <w:rFonts w:cs="Arial"/>
        </w:rPr>
        <w:t>: ___ mm</w:t>
      </w:r>
    </w:p>
    <w:p w14:paraId="56DE5BB7" w14:textId="2A41C6D3" w:rsidR="00AE332A" w:rsidRPr="00DB604A" w:rsidRDefault="00AE332A" w:rsidP="001D24AA">
      <w:pPr>
        <w:keepNext/>
        <w:rPr>
          <w:rFonts w:cs="Arial"/>
        </w:rPr>
      </w:pPr>
      <w:r w:rsidRPr="00DB604A">
        <w:rPr>
          <w:rFonts w:cs="Arial"/>
        </w:rPr>
        <w:tab/>
      </w:r>
      <w:r w:rsidR="00CF3A9F">
        <w:rPr>
          <w:rFonts w:cs="Arial"/>
        </w:rPr>
        <w:t xml:space="preserve">+ </w:t>
      </w:r>
      <w:r w:rsidRPr="00DB604A">
        <w:rPr>
          <w:rFonts w:cs="Arial"/>
        </w:rPr>
        <w:t>Specify location: ____________________________</w:t>
      </w:r>
    </w:p>
    <w:p w14:paraId="2B7162CF" w14:textId="77777777" w:rsidR="00AE332A" w:rsidRPr="00DB604A" w:rsidRDefault="00AE332A" w:rsidP="001D24AA">
      <w:pPr>
        <w:rPr>
          <w:rFonts w:cs="Arial"/>
        </w:rPr>
      </w:pPr>
      <w:r w:rsidRPr="00DB604A">
        <w:rPr>
          <w:rFonts w:cs="Arial"/>
        </w:rPr>
        <w:t>___ Involved by invasive carcinoma</w:t>
      </w:r>
    </w:p>
    <w:p w14:paraId="37E8652F" w14:textId="77777777" w:rsidR="00AE332A" w:rsidRPr="00CF3A9F" w:rsidRDefault="00AE332A" w:rsidP="001D24AA">
      <w:pPr>
        <w:rPr>
          <w:rFonts w:cs="Arial"/>
        </w:rPr>
      </w:pPr>
      <w:r w:rsidRPr="00DB604A">
        <w:rPr>
          <w:rFonts w:cs="Arial"/>
        </w:rPr>
        <w:tab/>
      </w:r>
      <w:r w:rsidRPr="00CF3A9F">
        <w:rPr>
          <w:rFonts w:cs="Arial"/>
        </w:rPr>
        <w:t>Specify location</w:t>
      </w:r>
      <w:r w:rsidR="004A6505" w:rsidRPr="00CF3A9F">
        <w:rPr>
          <w:rFonts w:cs="Arial"/>
        </w:rPr>
        <w:t xml:space="preserve">, </w:t>
      </w:r>
      <w:r w:rsidR="004A6505" w:rsidRPr="00CF3A9F">
        <w:t>if possible</w:t>
      </w:r>
      <w:r w:rsidRPr="00CF3A9F">
        <w:rPr>
          <w:rFonts w:cs="Arial"/>
        </w:rPr>
        <w:t>: ____________________________</w:t>
      </w:r>
    </w:p>
    <w:p w14:paraId="697E8893" w14:textId="77777777" w:rsidR="00F95C4D" w:rsidRDefault="00F95C4D" w:rsidP="00A110F9">
      <w:pPr>
        <w:ind w:hanging="90"/>
        <w:rPr>
          <w:rFonts w:cs="Arial"/>
        </w:rPr>
      </w:pPr>
      <w:r w:rsidRPr="00DB604A">
        <w:rPr>
          <w:rFonts w:cs="Arial"/>
        </w:rPr>
        <w:t xml:space="preserve">___ Uninvolved by intraepithelial </w:t>
      </w:r>
      <w:r>
        <w:rPr>
          <w:rFonts w:cs="Arial"/>
        </w:rPr>
        <w:t>n</w:t>
      </w:r>
      <w:r w:rsidR="00152DCA">
        <w:rPr>
          <w:rFonts w:cs="Arial"/>
        </w:rPr>
        <w:t>eoplasia</w:t>
      </w:r>
    </w:p>
    <w:p w14:paraId="364A5AB3" w14:textId="77777777" w:rsidR="00F95C4D" w:rsidRDefault="00F95C4D" w:rsidP="00A110F9">
      <w:pPr>
        <w:ind w:hanging="90"/>
        <w:rPr>
          <w:rFonts w:cs="Arial"/>
        </w:rPr>
      </w:pPr>
      <w:r w:rsidRPr="00DB604A">
        <w:rPr>
          <w:rFonts w:cs="Arial"/>
        </w:rPr>
        <w:t xml:space="preserve">___ </w:t>
      </w:r>
      <w:r w:rsidR="00D67388" w:rsidRPr="00A4706E">
        <w:rPr>
          <w:rFonts w:cs="Arial"/>
        </w:rPr>
        <w:t>Involved by high</w:t>
      </w:r>
      <w:r w:rsidR="00C0539E">
        <w:rPr>
          <w:rFonts w:cs="Arial"/>
        </w:rPr>
        <w:t>-</w:t>
      </w:r>
      <w:r w:rsidR="00D67388" w:rsidRPr="00A4706E">
        <w:rPr>
          <w:rFonts w:cs="Arial"/>
        </w:rPr>
        <w:t>grade squamous intraepithelial lesion (CIN 2-3)</w:t>
      </w:r>
      <w:r>
        <w:rPr>
          <w:rFonts w:cs="Arial"/>
        </w:rPr>
        <w:tab/>
      </w:r>
    </w:p>
    <w:p w14:paraId="5D866310" w14:textId="098DF119" w:rsidR="00F95C4D" w:rsidRPr="00DB604A" w:rsidRDefault="00F95C4D" w:rsidP="00F95C4D">
      <w:pPr>
        <w:rPr>
          <w:rFonts w:cs="Arial"/>
        </w:rPr>
      </w:pPr>
      <w:r>
        <w:rPr>
          <w:rFonts w:cs="Arial"/>
        </w:rPr>
        <w:tab/>
      </w:r>
      <w:r w:rsidR="00CF3A9F">
        <w:rPr>
          <w:rFonts w:cs="Arial"/>
        </w:rPr>
        <w:t xml:space="preserve">+ </w:t>
      </w:r>
      <w:r w:rsidRPr="00DB604A">
        <w:rPr>
          <w:rFonts w:cs="Arial"/>
        </w:rPr>
        <w:t>Specify locatio</w:t>
      </w:r>
      <w:r>
        <w:rPr>
          <w:rFonts w:cs="Arial"/>
        </w:rPr>
        <w:t>n: ____________________________</w:t>
      </w:r>
    </w:p>
    <w:p w14:paraId="07933515" w14:textId="77777777" w:rsidR="00F95C4D" w:rsidRPr="00DB604A" w:rsidRDefault="00F95C4D" w:rsidP="00F95C4D">
      <w:pPr>
        <w:rPr>
          <w:rFonts w:cs="Arial"/>
        </w:rPr>
      </w:pPr>
      <w:r w:rsidRPr="00DB604A">
        <w:rPr>
          <w:rFonts w:cs="Arial"/>
        </w:rPr>
        <w:t>___ Involved by adenocarcinoma in situ</w:t>
      </w:r>
      <w:r>
        <w:rPr>
          <w:rFonts w:cs="Arial"/>
        </w:rPr>
        <w:t xml:space="preserve"> (AIS)</w:t>
      </w:r>
    </w:p>
    <w:p w14:paraId="3568190E" w14:textId="7B52C386" w:rsidR="00AE332A" w:rsidRPr="00DB604A" w:rsidRDefault="00F95C4D" w:rsidP="001D24AA">
      <w:pPr>
        <w:rPr>
          <w:rFonts w:cs="Arial"/>
        </w:rPr>
      </w:pPr>
      <w:r>
        <w:rPr>
          <w:rFonts w:cs="Arial"/>
        </w:rPr>
        <w:tab/>
      </w:r>
      <w:r w:rsidR="00CF3A9F">
        <w:rPr>
          <w:rFonts w:cs="Arial"/>
        </w:rPr>
        <w:t xml:space="preserve">+ </w:t>
      </w:r>
      <w:r w:rsidRPr="00DB604A">
        <w:rPr>
          <w:rFonts w:cs="Arial"/>
        </w:rPr>
        <w:t>Specify locatio</w:t>
      </w:r>
      <w:r>
        <w:rPr>
          <w:rFonts w:cs="Arial"/>
        </w:rPr>
        <w:t>n: ____________________________</w:t>
      </w:r>
    </w:p>
    <w:p w14:paraId="7596114A" w14:textId="77777777" w:rsidR="00D67388" w:rsidRDefault="00D67388" w:rsidP="001D24AA">
      <w:pPr>
        <w:pStyle w:val="Heading3"/>
        <w:rPr>
          <w:rFonts w:cs="Arial"/>
        </w:rPr>
      </w:pPr>
    </w:p>
    <w:p w14:paraId="1922309B" w14:textId="77777777" w:rsidR="00AE332A" w:rsidRPr="008F65C5" w:rsidRDefault="00AE332A" w:rsidP="001D24AA">
      <w:pPr>
        <w:pStyle w:val="Heading3"/>
        <w:rPr>
          <w:rFonts w:cs="Arial"/>
          <w:b/>
          <w:bCs/>
          <w:u w:val="none"/>
        </w:rPr>
      </w:pPr>
      <w:r w:rsidRPr="008F65C5">
        <w:rPr>
          <w:rFonts w:cs="Arial"/>
          <w:b/>
          <w:bCs/>
          <w:u w:val="none"/>
        </w:rPr>
        <w:t>Deep Margin</w:t>
      </w:r>
      <w:r w:rsidR="00AD7B7A" w:rsidRPr="008F65C5">
        <w:rPr>
          <w:rFonts w:cs="Arial"/>
          <w:b/>
          <w:bCs/>
          <w:u w:val="none"/>
        </w:rPr>
        <w:t xml:space="preserve"> (select all that apply)</w:t>
      </w:r>
    </w:p>
    <w:p w14:paraId="4FAF735D" w14:textId="77777777" w:rsidR="000A70B4" w:rsidRDefault="000A70B4" w:rsidP="000A70B4">
      <w:pPr>
        <w:rPr>
          <w:rFonts w:cs="Arial"/>
        </w:rPr>
      </w:pPr>
      <w:r w:rsidRPr="00DB604A">
        <w:rPr>
          <w:rFonts w:cs="Arial"/>
        </w:rPr>
        <w:t xml:space="preserve">___ </w:t>
      </w:r>
      <w:r>
        <w:rPr>
          <w:rFonts w:cs="Arial"/>
        </w:rPr>
        <w:t>C</w:t>
      </w:r>
      <w:r w:rsidRPr="00DB604A">
        <w:rPr>
          <w:rFonts w:cs="Arial"/>
        </w:rPr>
        <w:t xml:space="preserve">annot be assessed </w:t>
      </w:r>
      <w:r w:rsidR="003B5400">
        <w:rPr>
          <w:rFonts w:cs="Arial"/>
        </w:rPr>
        <w:t>(explain): _________________________</w:t>
      </w:r>
    </w:p>
    <w:p w14:paraId="18E99473" w14:textId="77777777" w:rsidR="000A70B4" w:rsidRPr="00DB604A" w:rsidRDefault="000A70B4" w:rsidP="000A70B4">
      <w:pPr>
        <w:keepNext/>
        <w:rPr>
          <w:rFonts w:cs="Arial"/>
        </w:rPr>
      </w:pPr>
      <w:r w:rsidRPr="00DB604A">
        <w:rPr>
          <w:rFonts w:cs="Arial"/>
        </w:rPr>
        <w:t>___ Uninvolved by invasive carcinoma</w:t>
      </w:r>
    </w:p>
    <w:p w14:paraId="53F0B533" w14:textId="489EC020" w:rsidR="000A70B4" w:rsidRPr="00DB604A" w:rsidRDefault="000A70B4" w:rsidP="000A70B4">
      <w:pPr>
        <w:keepNext/>
        <w:rPr>
          <w:rFonts w:cs="Arial"/>
        </w:rPr>
      </w:pPr>
      <w:r w:rsidRPr="00DB604A">
        <w:rPr>
          <w:rFonts w:cs="Arial"/>
        </w:rPr>
        <w:tab/>
      </w:r>
      <w:r w:rsidR="00CF3A9F">
        <w:rPr>
          <w:rFonts w:cs="Arial"/>
        </w:rPr>
        <w:t xml:space="preserve">+ </w:t>
      </w:r>
      <w:r w:rsidRPr="00DB604A">
        <w:rPr>
          <w:rFonts w:cs="Arial"/>
        </w:rPr>
        <w:t>Distance of invasive carcinoma from margin</w:t>
      </w:r>
      <w:r>
        <w:rPr>
          <w:rFonts w:cs="Arial"/>
        </w:rPr>
        <w:t xml:space="preserve"> (millimeters)</w:t>
      </w:r>
      <w:r w:rsidRPr="00DB604A">
        <w:rPr>
          <w:rFonts w:cs="Arial"/>
        </w:rPr>
        <w:t>: ___ mm</w:t>
      </w:r>
    </w:p>
    <w:p w14:paraId="546452EC" w14:textId="05568FD5" w:rsidR="000A70B4" w:rsidRPr="00DB604A" w:rsidRDefault="000A70B4" w:rsidP="000A70B4">
      <w:pPr>
        <w:keepNext/>
        <w:rPr>
          <w:rFonts w:cs="Arial"/>
        </w:rPr>
      </w:pPr>
      <w:r w:rsidRPr="00DB604A">
        <w:rPr>
          <w:rFonts w:cs="Arial"/>
        </w:rPr>
        <w:tab/>
      </w:r>
      <w:r w:rsidR="00CF3A9F">
        <w:rPr>
          <w:rFonts w:cs="Arial"/>
        </w:rPr>
        <w:t xml:space="preserve">+ </w:t>
      </w:r>
      <w:r w:rsidRPr="00DB604A">
        <w:rPr>
          <w:rFonts w:cs="Arial"/>
        </w:rPr>
        <w:t>Specify location: ____________________________</w:t>
      </w:r>
    </w:p>
    <w:p w14:paraId="27CE0911" w14:textId="77777777" w:rsidR="000A70B4" w:rsidRPr="00DB604A" w:rsidRDefault="000A70B4" w:rsidP="000A70B4">
      <w:pPr>
        <w:rPr>
          <w:rFonts w:cs="Arial"/>
        </w:rPr>
      </w:pPr>
      <w:r w:rsidRPr="00DB604A">
        <w:rPr>
          <w:rFonts w:cs="Arial"/>
        </w:rPr>
        <w:t>___ Involved by invasive carcinoma</w:t>
      </w:r>
    </w:p>
    <w:p w14:paraId="263EA925" w14:textId="77777777" w:rsidR="000A70B4" w:rsidRPr="00CF3A9F" w:rsidRDefault="000A70B4" w:rsidP="000A70B4">
      <w:pPr>
        <w:rPr>
          <w:rFonts w:cs="Arial"/>
        </w:rPr>
      </w:pPr>
      <w:r w:rsidRPr="00DB604A">
        <w:rPr>
          <w:rFonts w:cs="Arial"/>
        </w:rPr>
        <w:tab/>
      </w:r>
      <w:r w:rsidRPr="00CF3A9F">
        <w:rPr>
          <w:rFonts w:cs="Arial"/>
        </w:rPr>
        <w:t>Specify location</w:t>
      </w:r>
      <w:r w:rsidR="004A6505" w:rsidRPr="00CF3A9F">
        <w:rPr>
          <w:rFonts w:cs="Arial"/>
        </w:rPr>
        <w:t xml:space="preserve">, </w:t>
      </w:r>
      <w:r w:rsidR="004A6505" w:rsidRPr="00CF3A9F">
        <w:t>if possible</w:t>
      </w:r>
      <w:r w:rsidRPr="00CF3A9F">
        <w:rPr>
          <w:rFonts w:cs="Arial"/>
        </w:rPr>
        <w:t>: ____________________________</w:t>
      </w:r>
    </w:p>
    <w:p w14:paraId="4CEBAD5C" w14:textId="77777777" w:rsidR="000A70B4" w:rsidRDefault="000A70B4" w:rsidP="000A70B4">
      <w:pPr>
        <w:ind w:hanging="90"/>
        <w:rPr>
          <w:rFonts w:cs="Arial"/>
        </w:rPr>
      </w:pPr>
      <w:r w:rsidRPr="00DB604A">
        <w:rPr>
          <w:rFonts w:cs="Arial"/>
        </w:rPr>
        <w:t xml:space="preserve">___ Uninvolved by intraepithelial </w:t>
      </w:r>
      <w:r>
        <w:rPr>
          <w:rFonts w:cs="Arial"/>
        </w:rPr>
        <w:t>n</w:t>
      </w:r>
      <w:r w:rsidR="00152DCA">
        <w:rPr>
          <w:rFonts w:cs="Arial"/>
        </w:rPr>
        <w:t>eoplasia</w:t>
      </w:r>
    </w:p>
    <w:p w14:paraId="08666FC0" w14:textId="77777777" w:rsidR="000A70B4" w:rsidRDefault="000A70B4" w:rsidP="00A110F9">
      <w:pPr>
        <w:ind w:hanging="90"/>
        <w:rPr>
          <w:rFonts w:cs="Arial"/>
        </w:rPr>
      </w:pPr>
      <w:r w:rsidRPr="00DB604A">
        <w:rPr>
          <w:rFonts w:cs="Arial"/>
        </w:rPr>
        <w:t xml:space="preserve">___ </w:t>
      </w:r>
      <w:r w:rsidR="00D67388" w:rsidRPr="00A4706E">
        <w:rPr>
          <w:rFonts w:cs="Arial"/>
        </w:rPr>
        <w:t>Involved by high</w:t>
      </w:r>
      <w:r w:rsidR="00C0539E">
        <w:rPr>
          <w:rFonts w:cs="Arial"/>
        </w:rPr>
        <w:t>-</w:t>
      </w:r>
      <w:r w:rsidR="00D67388" w:rsidRPr="00A4706E">
        <w:rPr>
          <w:rFonts w:cs="Arial"/>
        </w:rPr>
        <w:t>grade squamous intraepithelial lesion (CIN 2-3)</w:t>
      </w:r>
      <w:r>
        <w:rPr>
          <w:rFonts w:cs="Arial"/>
        </w:rPr>
        <w:tab/>
      </w:r>
    </w:p>
    <w:p w14:paraId="5CD9DD9C" w14:textId="62943969" w:rsidR="000A70B4" w:rsidRPr="00DB604A" w:rsidRDefault="000A70B4" w:rsidP="000A70B4">
      <w:pPr>
        <w:rPr>
          <w:rFonts w:cs="Arial"/>
        </w:rPr>
      </w:pPr>
      <w:r>
        <w:rPr>
          <w:rFonts w:cs="Arial"/>
        </w:rPr>
        <w:tab/>
      </w:r>
      <w:r w:rsidR="00CF3A9F">
        <w:rPr>
          <w:rFonts w:cs="Arial"/>
        </w:rPr>
        <w:t xml:space="preserve">+ </w:t>
      </w:r>
      <w:r w:rsidRPr="00DB604A">
        <w:rPr>
          <w:rFonts w:cs="Arial"/>
        </w:rPr>
        <w:t>Specify locatio</w:t>
      </w:r>
      <w:r>
        <w:rPr>
          <w:rFonts w:cs="Arial"/>
        </w:rPr>
        <w:t>n: ____________________________</w:t>
      </w:r>
    </w:p>
    <w:p w14:paraId="2D1780BD" w14:textId="77777777" w:rsidR="000A70B4" w:rsidRPr="00DB604A" w:rsidRDefault="000A70B4" w:rsidP="000A70B4">
      <w:pPr>
        <w:rPr>
          <w:rFonts w:cs="Arial"/>
        </w:rPr>
      </w:pPr>
      <w:r w:rsidRPr="00DB604A">
        <w:rPr>
          <w:rFonts w:cs="Arial"/>
        </w:rPr>
        <w:t>___ Involved by adenocarcinoma in situ</w:t>
      </w:r>
      <w:r>
        <w:rPr>
          <w:rFonts w:cs="Arial"/>
        </w:rPr>
        <w:t xml:space="preserve"> (AIS)</w:t>
      </w:r>
    </w:p>
    <w:p w14:paraId="79B2AF0B" w14:textId="11B1EE7C" w:rsidR="000A70B4" w:rsidRPr="00DB604A" w:rsidRDefault="000A70B4" w:rsidP="000A70B4">
      <w:pPr>
        <w:rPr>
          <w:rFonts w:cs="Arial"/>
        </w:rPr>
      </w:pPr>
      <w:r>
        <w:rPr>
          <w:rFonts w:cs="Arial"/>
        </w:rPr>
        <w:tab/>
      </w:r>
      <w:r w:rsidR="00CF3A9F">
        <w:rPr>
          <w:rFonts w:cs="Arial"/>
        </w:rPr>
        <w:t xml:space="preserve">+ </w:t>
      </w:r>
      <w:r w:rsidRPr="00DB604A">
        <w:rPr>
          <w:rFonts w:cs="Arial"/>
        </w:rPr>
        <w:t>Specify locatio</w:t>
      </w:r>
      <w:r>
        <w:rPr>
          <w:rFonts w:cs="Arial"/>
        </w:rPr>
        <w:t>n: ____________________________</w:t>
      </w:r>
    </w:p>
    <w:p w14:paraId="56F237C6" w14:textId="77AAF0F1" w:rsidR="00AD7B7A" w:rsidRDefault="00AD7B7A" w:rsidP="00AD7B7A">
      <w:pPr>
        <w:spacing w:before="60"/>
        <w:rPr>
          <w:rFonts w:cs="Arial"/>
        </w:rPr>
      </w:pPr>
      <w:r>
        <w:rPr>
          <w:rFonts w:cs="Arial"/>
        </w:rPr>
        <w:t xml:space="preserve"># </w:t>
      </w:r>
      <w:r>
        <w:rPr>
          <w:rFonts w:cs="Arial"/>
          <w:i/>
          <w:kern w:val="20"/>
          <w:sz w:val="18"/>
          <w:szCs w:val="18"/>
        </w:rPr>
        <w:t xml:space="preserve">Reporting </w:t>
      </w:r>
      <w:r w:rsidR="005E6367">
        <w:rPr>
          <w:rFonts w:cs="Arial"/>
          <w:i/>
          <w:kern w:val="20"/>
          <w:sz w:val="18"/>
          <w:szCs w:val="18"/>
        </w:rPr>
        <w:t>high-grade squamous intraepithelial lesion (</w:t>
      </w:r>
      <w:r>
        <w:rPr>
          <w:rFonts w:cs="Arial"/>
          <w:i/>
          <w:kern w:val="20"/>
          <w:sz w:val="18"/>
          <w:szCs w:val="18"/>
        </w:rPr>
        <w:t>CIN 2-3</w:t>
      </w:r>
      <w:r w:rsidR="005E6367">
        <w:rPr>
          <w:rFonts w:cs="Arial"/>
          <w:i/>
          <w:kern w:val="20"/>
          <w:sz w:val="18"/>
          <w:szCs w:val="18"/>
        </w:rPr>
        <w:t>)</w:t>
      </w:r>
      <w:r>
        <w:rPr>
          <w:rFonts w:cs="Arial"/>
          <w:i/>
          <w:kern w:val="20"/>
          <w:sz w:val="18"/>
          <w:szCs w:val="18"/>
        </w:rPr>
        <w:t xml:space="preserve"> and/or AIS </w:t>
      </w:r>
      <w:r w:rsidRPr="00270FB7">
        <w:rPr>
          <w:rFonts w:cs="Arial"/>
          <w:i/>
          <w:kern w:val="20"/>
          <w:sz w:val="18"/>
          <w:szCs w:val="18"/>
        </w:rPr>
        <w:t>is</w:t>
      </w:r>
      <w:r>
        <w:rPr>
          <w:rFonts w:cs="Arial"/>
          <w:i/>
          <w:kern w:val="20"/>
          <w:sz w:val="18"/>
          <w:szCs w:val="18"/>
        </w:rPr>
        <w:t xml:space="preserve"> not</w:t>
      </w:r>
      <w:r w:rsidRPr="00270FB7">
        <w:rPr>
          <w:rFonts w:cs="Arial"/>
          <w:i/>
          <w:kern w:val="20"/>
          <w:sz w:val="18"/>
          <w:szCs w:val="18"/>
        </w:rPr>
        <w:t xml:space="preserve"> </w:t>
      </w:r>
      <w:r w:rsidR="00A61B95">
        <w:rPr>
          <w:rFonts w:cs="Arial"/>
          <w:i/>
          <w:kern w:val="20"/>
          <w:sz w:val="18"/>
          <w:szCs w:val="18"/>
        </w:rPr>
        <w:t>routinely reported</w:t>
      </w:r>
      <w:r>
        <w:rPr>
          <w:rFonts w:cs="Arial"/>
          <w:i/>
          <w:kern w:val="20"/>
          <w:sz w:val="18"/>
          <w:szCs w:val="18"/>
        </w:rPr>
        <w:t xml:space="preserve"> </w:t>
      </w:r>
      <w:r w:rsidRPr="00270FB7">
        <w:rPr>
          <w:rFonts w:cs="Arial"/>
          <w:i/>
          <w:kern w:val="20"/>
          <w:sz w:val="18"/>
          <w:szCs w:val="18"/>
        </w:rPr>
        <w:t>if</w:t>
      </w:r>
      <w:r>
        <w:rPr>
          <w:rFonts w:cs="Arial"/>
          <w:i/>
          <w:kern w:val="20"/>
          <w:sz w:val="18"/>
          <w:szCs w:val="18"/>
        </w:rPr>
        <w:t xml:space="preserve"> margin is involved by invasive carcinoma</w:t>
      </w:r>
      <w:r w:rsidR="0065374D">
        <w:rPr>
          <w:rFonts w:cs="Arial"/>
          <w:i/>
          <w:kern w:val="20"/>
          <w:sz w:val="18"/>
          <w:szCs w:val="18"/>
        </w:rPr>
        <w:t>.</w:t>
      </w:r>
    </w:p>
    <w:p w14:paraId="25528DA9" w14:textId="77777777" w:rsidR="00AE332A" w:rsidRPr="00DB604A" w:rsidRDefault="00AE332A" w:rsidP="001D24AA">
      <w:pPr>
        <w:rPr>
          <w:rFonts w:cs="Arial"/>
        </w:rPr>
      </w:pPr>
    </w:p>
    <w:p w14:paraId="6B1140FE" w14:textId="77777777" w:rsidR="00AE332A" w:rsidRPr="00DB604A" w:rsidRDefault="00AE332A" w:rsidP="001D24AA">
      <w:pPr>
        <w:pStyle w:val="Heading2"/>
        <w:rPr>
          <w:rFonts w:cs="Arial"/>
        </w:rPr>
      </w:pPr>
      <w:proofErr w:type="spellStart"/>
      <w:r w:rsidRPr="00DB604A">
        <w:rPr>
          <w:rFonts w:cs="Arial"/>
        </w:rPr>
        <w:t>Lymph</w:t>
      </w:r>
      <w:r w:rsidR="005410BC">
        <w:rPr>
          <w:rFonts w:cs="Arial"/>
          <w:lang w:val="en-US"/>
        </w:rPr>
        <w:t>ov</w:t>
      </w:r>
      <w:r w:rsidRPr="00DB604A">
        <w:rPr>
          <w:rFonts w:cs="Arial"/>
        </w:rPr>
        <w:t>ascular</w:t>
      </w:r>
      <w:proofErr w:type="spellEnd"/>
      <w:r w:rsidRPr="00DB604A">
        <w:rPr>
          <w:rFonts w:cs="Arial"/>
        </w:rPr>
        <w:t xml:space="preserve"> Invasion (Note </w:t>
      </w:r>
      <w:r w:rsidR="00F826AA">
        <w:rPr>
          <w:rFonts w:cs="Arial"/>
          <w:lang w:val="en-US"/>
        </w:rPr>
        <w:t>F</w:t>
      </w:r>
      <w:r w:rsidRPr="00DB604A">
        <w:rPr>
          <w:rFonts w:cs="Arial"/>
        </w:rPr>
        <w:t>)</w:t>
      </w:r>
    </w:p>
    <w:p w14:paraId="0FF73DBF" w14:textId="77777777" w:rsidR="00AE332A" w:rsidRPr="00DB604A" w:rsidRDefault="00AE332A" w:rsidP="001D24AA">
      <w:pPr>
        <w:rPr>
          <w:rFonts w:cs="Arial"/>
        </w:rPr>
      </w:pPr>
      <w:r w:rsidRPr="00DB604A">
        <w:rPr>
          <w:rFonts w:cs="Arial"/>
        </w:rPr>
        <w:t>___ Not identified</w:t>
      </w:r>
    </w:p>
    <w:p w14:paraId="1B088A67" w14:textId="77777777" w:rsidR="00AE332A" w:rsidRPr="00DB604A" w:rsidRDefault="00AE332A" w:rsidP="001D24AA">
      <w:pPr>
        <w:rPr>
          <w:rFonts w:cs="Arial"/>
        </w:rPr>
      </w:pPr>
      <w:r w:rsidRPr="00DB604A">
        <w:rPr>
          <w:rFonts w:cs="Arial"/>
        </w:rPr>
        <w:t>___ Present</w:t>
      </w:r>
    </w:p>
    <w:p w14:paraId="31B245DE" w14:textId="77777777" w:rsidR="00AE332A" w:rsidRPr="00DB604A" w:rsidRDefault="00AE332A" w:rsidP="001D24AA">
      <w:pPr>
        <w:rPr>
          <w:rFonts w:cs="Arial"/>
        </w:rPr>
      </w:pPr>
      <w:r w:rsidRPr="00DB604A">
        <w:rPr>
          <w:rFonts w:cs="Arial"/>
        </w:rPr>
        <w:t>___</w:t>
      </w:r>
      <w:r w:rsidR="006D56A9" w:rsidRPr="00DB604A">
        <w:rPr>
          <w:rFonts w:cs="Arial"/>
        </w:rPr>
        <w:t xml:space="preserve"> </w:t>
      </w:r>
      <w:r w:rsidR="001960C7" w:rsidRPr="00DB604A">
        <w:rPr>
          <w:rFonts w:cs="Arial"/>
        </w:rPr>
        <w:t>Cannot be determined</w:t>
      </w:r>
    </w:p>
    <w:p w14:paraId="1F2F352F" w14:textId="77777777" w:rsidR="00AE332A" w:rsidRPr="00DB604A" w:rsidRDefault="00AE332A" w:rsidP="001D24AA">
      <w:pPr>
        <w:rPr>
          <w:rFonts w:cs="Arial"/>
        </w:rPr>
      </w:pPr>
    </w:p>
    <w:p w14:paraId="71181640" w14:textId="6B55C1C1" w:rsidR="00AE332A" w:rsidRPr="00950CAD" w:rsidRDefault="00AE332A" w:rsidP="001D24AA">
      <w:pPr>
        <w:pStyle w:val="Heading2"/>
        <w:rPr>
          <w:rFonts w:cs="Arial"/>
          <w:b w:val="0"/>
        </w:rPr>
      </w:pPr>
      <w:r w:rsidRPr="00950CAD">
        <w:rPr>
          <w:rFonts w:cs="Arial"/>
          <w:b w:val="0"/>
        </w:rPr>
        <w:t>Additional Pathologic Findings (select all that apply)</w:t>
      </w:r>
    </w:p>
    <w:p w14:paraId="441A8EB5" w14:textId="42E04BA1" w:rsidR="00AE332A" w:rsidRPr="00DB604A" w:rsidRDefault="00AE332A" w:rsidP="001D24AA">
      <w:pPr>
        <w:keepNext/>
        <w:keepLines/>
        <w:rPr>
          <w:rFonts w:cs="Arial"/>
        </w:rPr>
      </w:pPr>
      <w:r w:rsidRPr="00DB604A">
        <w:rPr>
          <w:rFonts w:cs="Arial"/>
        </w:rPr>
        <w:t>___ None identified</w:t>
      </w:r>
    </w:p>
    <w:p w14:paraId="49E1A087" w14:textId="03DEB487" w:rsidR="00723247" w:rsidRPr="00DB604A" w:rsidRDefault="00723247" w:rsidP="001D24AA">
      <w:pPr>
        <w:keepNext/>
        <w:keepLines/>
        <w:rPr>
          <w:rFonts w:cs="Arial"/>
        </w:rPr>
      </w:pPr>
      <w:r w:rsidRPr="00DB604A">
        <w:rPr>
          <w:rFonts w:cs="Arial"/>
        </w:rPr>
        <w:t>___ Low-grade squamous intraepithelial lesion (CIN 1)</w:t>
      </w:r>
    </w:p>
    <w:p w14:paraId="6FD82EA9" w14:textId="18F6F7D4" w:rsidR="00AE332A" w:rsidRPr="00DB604A" w:rsidRDefault="00723247" w:rsidP="001D24AA">
      <w:pPr>
        <w:keepNext/>
        <w:keepLines/>
        <w:rPr>
          <w:rFonts w:cs="Arial"/>
        </w:rPr>
      </w:pPr>
      <w:r w:rsidRPr="00DB604A">
        <w:rPr>
          <w:rFonts w:cs="Arial"/>
        </w:rPr>
        <w:t xml:space="preserve">___ High-grade squamous intraepithelial lesion (CIN 2 or 3) </w:t>
      </w:r>
    </w:p>
    <w:p w14:paraId="5382FE82" w14:textId="4E203A80" w:rsidR="00AE332A" w:rsidRPr="00DB604A" w:rsidRDefault="00AE332A" w:rsidP="001D24AA">
      <w:pPr>
        <w:keepNext/>
        <w:keepLines/>
        <w:rPr>
          <w:rFonts w:cs="Arial"/>
        </w:rPr>
      </w:pPr>
      <w:r w:rsidRPr="00DB604A">
        <w:rPr>
          <w:rFonts w:cs="Arial"/>
        </w:rPr>
        <w:t>___ Inflammation</w:t>
      </w:r>
    </w:p>
    <w:p w14:paraId="636A9778" w14:textId="21AA0F26" w:rsidR="00AE332A" w:rsidRPr="00DB604A" w:rsidRDefault="00AE332A" w:rsidP="001D24AA">
      <w:pPr>
        <w:pStyle w:val="Footer"/>
        <w:keepNext/>
        <w:keepLines/>
        <w:tabs>
          <w:tab w:val="clear" w:pos="4320"/>
          <w:tab w:val="clear" w:pos="8640"/>
        </w:tabs>
        <w:rPr>
          <w:rFonts w:cs="Arial"/>
        </w:rPr>
      </w:pPr>
      <w:r w:rsidRPr="00DB604A">
        <w:rPr>
          <w:rFonts w:cs="Arial"/>
        </w:rPr>
        <w:t>___ Other (specify): ____________________________</w:t>
      </w:r>
    </w:p>
    <w:p w14:paraId="0B41B30F" w14:textId="77777777" w:rsidR="00AE332A" w:rsidRPr="00DB604A" w:rsidRDefault="00AE332A" w:rsidP="001D24AA">
      <w:pPr>
        <w:rPr>
          <w:rFonts w:cs="Arial"/>
        </w:rPr>
      </w:pPr>
    </w:p>
    <w:p w14:paraId="727EFF78" w14:textId="5820B68B" w:rsidR="00AE332A" w:rsidRPr="00950CAD" w:rsidRDefault="00AE332A" w:rsidP="001D24AA">
      <w:pPr>
        <w:pStyle w:val="Heading2"/>
        <w:rPr>
          <w:rFonts w:cs="Arial"/>
          <w:b w:val="0"/>
        </w:rPr>
      </w:pPr>
      <w:r w:rsidRPr="00950CAD">
        <w:rPr>
          <w:rFonts w:cs="Arial"/>
          <w:b w:val="0"/>
        </w:rPr>
        <w:t>Comment(s)</w:t>
      </w:r>
    </w:p>
    <w:p w14:paraId="0D1B8134" w14:textId="77777777" w:rsidR="00AE332A" w:rsidRDefault="00AE332A" w:rsidP="001D24AA">
      <w:pPr>
        <w:rPr>
          <w:rFonts w:cs="Arial"/>
        </w:rPr>
      </w:pPr>
    </w:p>
    <w:p w14:paraId="73385CDD" w14:textId="77777777" w:rsidR="002C0995" w:rsidRDefault="002C0995" w:rsidP="001D24AA">
      <w:pPr>
        <w:rPr>
          <w:rFonts w:cs="Arial"/>
        </w:rPr>
        <w:sectPr w:rsidR="002C0995" w:rsidSect="00A458E8">
          <w:headerReference w:type="default" r:id="rId14"/>
          <w:footerReference w:type="even" r:id="rId15"/>
          <w:footerReference w:type="default" r:id="rId16"/>
          <w:pgSz w:w="12240" w:h="15840"/>
          <w:pgMar w:top="1440" w:right="1080" w:bottom="1440" w:left="1080" w:header="720" w:footer="720" w:gutter="0"/>
          <w:cols w:space="720"/>
        </w:sectPr>
      </w:pPr>
    </w:p>
    <w:p w14:paraId="544F743C" w14:textId="77777777" w:rsidR="00AE332A" w:rsidRPr="00DB604A" w:rsidRDefault="00AE332A" w:rsidP="001D24AA">
      <w:pPr>
        <w:pStyle w:val="Head2"/>
        <w:rPr>
          <w:rFonts w:cs="Arial"/>
        </w:rPr>
      </w:pPr>
      <w:r w:rsidRPr="00DB604A">
        <w:rPr>
          <w:rFonts w:cs="Arial"/>
        </w:rPr>
        <w:lastRenderedPageBreak/>
        <w:t>Explanatory Notes</w:t>
      </w:r>
    </w:p>
    <w:p w14:paraId="072AF5A5" w14:textId="77777777" w:rsidR="00AE332A" w:rsidRPr="00DB604A" w:rsidRDefault="00AE332A" w:rsidP="001D24AA">
      <w:pPr>
        <w:pStyle w:val="Footer"/>
        <w:keepNext/>
        <w:tabs>
          <w:tab w:val="clear" w:pos="4320"/>
          <w:tab w:val="clear" w:pos="8640"/>
        </w:tabs>
        <w:rPr>
          <w:rFonts w:cs="Arial"/>
        </w:rPr>
      </w:pPr>
    </w:p>
    <w:p w14:paraId="161E783C" w14:textId="77777777" w:rsidR="005236D4" w:rsidRDefault="00495F8D" w:rsidP="001D24AA">
      <w:pPr>
        <w:pStyle w:val="Heading2"/>
        <w:rPr>
          <w:rFonts w:cs="Arial"/>
          <w:lang w:val="en-US"/>
        </w:rPr>
      </w:pPr>
      <w:r w:rsidRPr="00DB604A">
        <w:rPr>
          <w:rFonts w:cs="Arial"/>
        </w:rPr>
        <w:t xml:space="preserve">A.  </w:t>
      </w:r>
      <w:r w:rsidR="005236D4">
        <w:rPr>
          <w:rFonts w:cs="Arial"/>
          <w:lang w:val="en-US"/>
        </w:rPr>
        <w:t>Procedure</w:t>
      </w:r>
    </w:p>
    <w:p w14:paraId="29F75F9A" w14:textId="77777777" w:rsidR="00AE332A" w:rsidRPr="00717B36" w:rsidRDefault="00AE332A" w:rsidP="001D24AA">
      <w:pPr>
        <w:pStyle w:val="Heading2"/>
        <w:rPr>
          <w:rFonts w:cs="Arial"/>
          <w:b w:val="0"/>
          <w:u w:val="single"/>
        </w:rPr>
      </w:pPr>
      <w:r w:rsidRPr="00717B36">
        <w:rPr>
          <w:rFonts w:cs="Arial"/>
          <w:b w:val="0"/>
          <w:u w:val="single"/>
        </w:rPr>
        <w:t>Specimen Orientation</w:t>
      </w:r>
    </w:p>
    <w:p w14:paraId="121B6D91" w14:textId="77777777" w:rsidR="00AE332A" w:rsidRDefault="00AE332A" w:rsidP="001D24AA">
      <w:pPr>
        <w:rPr>
          <w:rFonts w:cs="Arial"/>
        </w:rPr>
      </w:pPr>
      <w:r w:rsidRPr="00DB604A">
        <w:rPr>
          <w:rFonts w:cs="Arial"/>
        </w:rPr>
        <w:t>If the specimen is the product of a cone biopsy or an excisional biopsy, it is desirable for the surgeon to orient the specimen to facilitate assessment of the resection margins (</w:t>
      </w:r>
      <w:proofErr w:type="spellStart"/>
      <w:r w:rsidRPr="00DB604A">
        <w:rPr>
          <w:rFonts w:cs="Arial"/>
        </w:rPr>
        <w:t>eg</w:t>
      </w:r>
      <w:proofErr w:type="spellEnd"/>
      <w:r w:rsidRPr="00DB604A">
        <w:rPr>
          <w:rFonts w:cs="Arial"/>
        </w:rPr>
        <w:t xml:space="preserve">, stitch at 12 o’clock). </w:t>
      </w:r>
      <w:r w:rsidR="001E5F3C" w:rsidRPr="00DB604A">
        <w:rPr>
          <w:rFonts w:cs="Arial"/>
        </w:rPr>
        <w:t>The laterality of the specimen is in reference to the patient</w:t>
      </w:r>
      <w:r w:rsidR="006050AC" w:rsidRPr="00DB604A">
        <w:rPr>
          <w:rFonts w:cs="Arial"/>
        </w:rPr>
        <w:t>’s</w:t>
      </w:r>
      <w:r w:rsidR="001E5F3C" w:rsidRPr="00DB604A">
        <w:rPr>
          <w:rFonts w:cs="Arial"/>
        </w:rPr>
        <w:t xml:space="preserve"> perspective. Clock values refer to the cervix from the v</w:t>
      </w:r>
      <w:r w:rsidR="001D24AA" w:rsidRPr="00DB604A">
        <w:rPr>
          <w:rFonts w:cs="Arial"/>
        </w:rPr>
        <w:t>iewer’s perspective (face on). </w:t>
      </w:r>
      <w:r w:rsidRPr="00DB604A">
        <w:rPr>
          <w:rFonts w:cs="Arial"/>
        </w:rPr>
        <w:t>However, specimens frequently are received without orientation. In these cases, the clock face orientation is designated by the pathologist and is arbitrary.</w:t>
      </w:r>
    </w:p>
    <w:p w14:paraId="41470641" w14:textId="77777777" w:rsidR="001F0276" w:rsidRDefault="001F0276" w:rsidP="001D24AA">
      <w:pPr>
        <w:rPr>
          <w:rFonts w:cs="Arial"/>
        </w:rPr>
      </w:pPr>
    </w:p>
    <w:p w14:paraId="26461E54" w14:textId="77777777" w:rsidR="00D77298" w:rsidRPr="00717B36" w:rsidRDefault="00D77298" w:rsidP="00D77298">
      <w:pPr>
        <w:pStyle w:val="Heading2"/>
        <w:rPr>
          <w:rFonts w:cs="Arial"/>
          <w:lang w:val="en-US"/>
        </w:rPr>
      </w:pPr>
      <w:r w:rsidRPr="00717B36">
        <w:rPr>
          <w:rFonts w:cs="Arial"/>
          <w:lang w:val="en-US"/>
        </w:rPr>
        <w:t>B</w:t>
      </w:r>
      <w:r w:rsidRPr="001F0276">
        <w:rPr>
          <w:rFonts w:cs="Arial"/>
        </w:rPr>
        <w:t xml:space="preserve">.  </w:t>
      </w:r>
      <w:r w:rsidRPr="00717B36">
        <w:rPr>
          <w:rFonts w:cs="Arial"/>
          <w:lang w:val="en-US"/>
        </w:rPr>
        <w:t>Tumor Size</w:t>
      </w:r>
    </w:p>
    <w:p w14:paraId="6B064246" w14:textId="77777777" w:rsidR="00D77298" w:rsidRPr="00717B36" w:rsidRDefault="00D77298" w:rsidP="00D77298">
      <w:pPr>
        <w:pStyle w:val="Heading2"/>
        <w:rPr>
          <w:rFonts w:cs="Arial"/>
          <w:b w:val="0"/>
          <w:u w:val="single"/>
        </w:rPr>
      </w:pPr>
      <w:r w:rsidRPr="00717B36">
        <w:rPr>
          <w:rFonts w:cs="Arial"/>
          <w:b w:val="0"/>
          <w:u w:val="single"/>
        </w:rPr>
        <w:t>Absence of Tumor</w:t>
      </w:r>
    </w:p>
    <w:p w14:paraId="6A295563" w14:textId="77777777" w:rsidR="00D77298" w:rsidRPr="001F0276" w:rsidRDefault="00D77298" w:rsidP="00D77298">
      <w:pPr>
        <w:rPr>
          <w:rFonts w:cs="Arial"/>
        </w:rPr>
      </w:pPr>
      <w:r w:rsidRPr="005236D4">
        <w:rPr>
          <w:rFonts w:cs="Arial"/>
        </w:rPr>
        <w:t>If no tumor or precursor lesio</w:t>
      </w:r>
      <w:r w:rsidRPr="001F0276">
        <w:rPr>
          <w:rFonts w:cs="Arial"/>
        </w:rPr>
        <w:t>n is present in a cytology or biopsy specimen, the adequacy of the specimen (</w:t>
      </w:r>
      <w:proofErr w:type="spellStart"/>
      <w:r w:rsidRPr="001F0276">
        <w:rPr>
          <w:rFonts w:cs="Arial"/>
        </w:rPr>
        <w:t>ie</w:t>
      </w:r>
      <w:proofErr w:type="spellEnd"/>
      <w:r w:rsidRPr="001F0276">
        <w:rPr>
          <w:rFonts w:cs="Arial"/>
        </w:rPr>
        <w:t>, its content of both glandular and squamous epithelium) should receive comment. The absence of tumor or precursor lesions in resections must always be documented.</w:t>
      </w:r>
    </w:p>
    <w:p w14:paraId="4EBDAEC6" w14:textId="77777777" w:rsidR="00D77298" w:rsidRPr="00717B36" w:rsidRDefault="00D77298" w:rsidP="00D77298">
      <w:pPr>
        <w:rPr>
          <w:rFonts w:cs="Arial"/>
          <w:u w:val="single"/>
        </w:rPr>
      </w:pPr>
    </w:p>
    <w:p w14:paraId="5DE6CCC7" w14:textId="77777777" w:rsidR="00D77298" w:rsidRPr="000F256D" w:rsidRDefault="00D77298" w:rsidP="00D77298">
      <w:pPr>
        <w:rPr>
          <w:rFonts w:cs="Arial"/>
          <w:b/>
        </w:rPr>
      </w:pPr>
      <w:r w:rsidRPr="00717B36">
        <w:rPr>
          <w:rStyle w:val="apple-converted-space"/>
          <w:rFonts w:cs="Arial"/>
          <w:u w:val="single"/>
        </w:rPr>
        <w:t>Tumor Size Measurement</w:t>
      </w:r>
      <w:r w:rsidRPr="004E6EAC">
        <w:rPr>
          <w:rStyle w:val="apple-converted-space"/>
          <w:rFonts w:cs="Arial"/>
          <w:b/>
        </w:rPr>
        <w:t xml:space="preserve"> </w:t>
      </w:r>
      <w:r w:rsidRPr="004E6EAC">
        <w:rPr>
          <w:rFonts w:cs="Arial"/>
          <w:b/>
        </w:rPr>
        <w:br/>
      </w:r>
      <w:r w:rsidRPr="00C547A0">
        <w:rPr>
          <w:rFonts w:cs="Arial"/>
        </w:rPr>
        <w:t xml:space="preserve">According to the 2018 FIGO staging system for all stages the </w:t>
      </w:r>
      <w:r w:rsidRPr="00C547A0">
        <w:rPr>
          <w:rFonts w:eastAsia="Lato-Regular" w:cs="Arial"/>
        </w:rPr>
        <w:t>size of the primary tumor can be assessed by clinical evaluation (pre- or intraoperative), imaging, and/or pathological measurement.</w:t>
      </w:r>
      <w:r w:rsidRPr="00C547A0">
        <w:rPr>
          <w:rFonts w:cs="Arial"/>
          <w:noProof/>
          <w:vertAlign w:val="superscript"/>
        </w:rPr>
        <w:t>1</w:t>
      </w:r>
    </w:p>
    <w:p w14:paraId="7A4AC8E1" w14:textId="77777777" w:rsidR="00D77298" w:rsidRPr="006529EA" w:rsidRDefault="00D77298" w:rsidP="00D77298">
      <w:pPr>
        <w:rPr>
          <w:rFonts w:cs="Arial"/>
          <w:b/>
          <w:lang w:eastAsia="en-AU"/>
        </w:rPr>
      </w:pPr>
    </w:p>
    <w:p w14:paraId="220950BB" w14:textId="77777777" w:rsidR="00D77298" w:rsidRDefault="00D77298" w:rsidP="00D77298">
      <w:pPr>
        <w:rPr>
          <w:rFonts w:cs="Arial"/>
          <w:lang w:eastAsia="en-AU"/>
        </w:rPr>
      </w:pPr>
      <w:r w:rsidRPr="00C547A0">
        <w:rPr>
          <w:rFonts w:cs="Arial"/>
          <w:iCs/>
          <w:lang w:bidi="sa-IN"/>
        </w:rPr>
        <w:t xml:space="preserve">The depth of invasion is required for the </w:t>
      </w:r>
      <w:r w:rsidRPr="00C547A0">
        <w:rPr>
          <w:rFonts w:cs="Arial"/>
        </w:rPr>
        <w:t>sub-staging of Stage 1 carcinomas in the latest FIGO staging system (2018)</w:t>
      </w:r>
      <w:r w:rsidRPr="00C547A0">
        <w:rPr>
          <w:rFonts w:cs="Arial"/>
          <w:noProof/>
          <w:vertAlign w:val="superscript"/>
        </w:rPr>
        <w:t>1</w:t>
      </w:r>
      <w:r w:rsidRPr="00C547A0">
        <w:rPr>
          <w:rFonts w:cs="Arial"/>
        </w:rPr>
        <w:t xml:space="preserve"> and in the latest AJCC system (2017</w:t>
      </w:r>
      <w:r w:rsidRPr="00C547A0">
        <w:rPr>
          <w:rFonts w:cs="Arial"/>
          <w:iCs/>
          <w:lang w:bidi="sa-IN"/>
        </w:rPr>
        <w:t>)</w:t>
      </w:r>
      <w:r w:rsidRPr="00C547A0">
        <w:rPr>
          <w:rFonts w:cs="Arial"/>
          <w:noProof/>
          <w:vertAlign w:val="superscript"/>
        </w:rPr>
        <w:t>2</w:t>
      </w:r>
      <w:r w:rsidRPr="00C547A0">
        <w:rPr>
          <w:rFonts w:cs="Arial"/>
          <w:iCs/>
          <w:lang w:bidi="sa-IN"/>
        </w:rPr>
        <w:t xml:space="preserve">.  </w:t>
      </w:r>
      <w:r w:rsidRPr="006529EA">
        <w:rPr>
          <w:rFonts w:cs="Arial"/>
          <w:iCs/>
          <w:lang w:bidi="sa-IN"/>
        </w:rPr>
        <w:t xml:space="preserve">The depth of invasion is measured from its HSIL origin, that is, from the </w:t>
      </w:r>
      <w:r w:rsidRPr="006529EA">
        <w:rPr>
          <w:rFonts w:cs="Arial"/>
          <w:iCs/>
        </w:rPr>
        <w:t>base of the epithelium either surface or glandular that</w:t>
      </w:r>
      <w:r w:rsidRPr="006529EA">
        <w:rPr>
          <w:rFonts w:cs="Arial"/>
          <w:iCs/>
          <w:lang w:bidi="sa-IN"/>
        </w:rPr>
        <w:t xml:space="preserve"> is involved by HSIL to the deepest point of invasion. </w:t>
      </w:r>
      <w:r w:rsidRPr="006529EA">
        <w:rPr>
          <w:rFonts w:cs="Arial"/>
          <w:lang w:eastAsia="en-AU"/>
        </w:rPr>
        <w:t>If the invasive focus or foci are not in continuity with the dysplastic epithelium, the depth of invasion should be measured from the deepest focus of tumor invasion to the base of the nearest dysplastic crypt or surface epithelium. If there is no obvious epithelial origin, the depth is measured from the deepest focus of tumor invasion to the base of the nearest surface epithelium, regardless of whether it is dysplastic or not. In situations where carcinomas are exclusively or predominantly exophytic, there may be little or no invasion of the underlying stroma. These should not be regarded</w:t>
      </w:r>
      <w:r>
        <w:rPr>
          <w:rFonts w:cs="Arial"/>
          <w:lang w:eastAsia="en-AU"/>
        </w:rPr>
        <w:t xml:space="preserve"> as in </w:t>
      </w:r>
      <w:r w:rsidRPr="006529EA">
        <w:rPr>
          <w:rFonts w:cs="Arial"/>
          <w:lang w:eastAsia="en-AU"/>
        </w:rPr>
        <w:t>situ lesions and the tumor thickness (from the surface of the tumor to the deepest point of invasion) should be measured in such cases. The depth of invasion below the level of the epithelial origin should not be provided in these cases as this may not truly reflect the biological potential of such tumors. If it is impossible to mea</w:t>
      </w:r>
      <w:r>
        <w:rPr>
          <w:rFonts w:cs="Arial"/>
          <w:lang w:eastAsia="en-AU"/>
        </w:rPr>
        <w:t xml:space="preserve">sure the depth of invasion, </w:t>
      </w:r>
      <w:proofErr w:type="spellStart"/>
      <w:r>
        <w:rPr>
          <w:rFonts w:cs="Arial"/>
          <w:lang w:eastAsia="en-AU"/>
        </w:rPr>
        <w:t>e</w:t>
      </w:r>
      <w:r w:rsidRPr="006529EA">
        <w:rPr>
          <w:rFonts w:cs="Arial"/>
          <w:lang w:eastAsia="en-AU"/>
        </w:rPr>
        <w:t>g</w:t>
      </w:r>
      <w:proofErr w:type="spellEnd"/>
      <w:r>
        <w:rPr>
          <w:rFonts w:cs="Arial"/>
          <w:lang w:eastAsia="en-AU"/>
        </w:rPr>
        <w:t>,</w:t>
      </w:r>
      <w:r w:rsidRPr="006529EA">
        <w:rPr>
          <w:rFonts w:cs="Arial"/>
          <w:lang w:eastAsia="en-AU"/>
        </w:rPr>
        <w:t xml:space="preserve"> in ulcerated tumors or in some adenocarcinomas, the tumor thickness may be measured instead</w:t>
      </w:r>
      <w:r>
        <w:rPr>
          <w:rFonts w:cs="Arial"/>
          <w:lang w:eastAsia="en-AU"/>
        </w:rPr>
        <w:t>,</w:t>
      </w:r>
      <w:r w:rsidRPr="006529EA">
        <w:rPr>
          <w:rFonts w:cs="Arial"/>
          <w:lang w:eastAsia="en-AU"/>
        </w:rPr>
        <w:t xml:space="preserve"> and this should be clearly stated on the pathology report along with an explanation for providing the thickness rather than the depth of invasion. </w:t>
      </w:r>
    </w:p>
    <w:p w14:paraId="5A6AEC79" w14:textId="77777777" w:rsidR="00D77298" w:rsidRDefault="00D77298" w:rsidP="00D77298">
      <w:pPr>
        <w:rPr>
          <w:rFonts w:cs="Arial"/>
          <w:lang w:eastAsia="en-AU"/>
        </w:rPr>
      </w:pPr>
    </w:p>
    <w:p w14:paraId="52FED64B" w14:textId="77777777" w:rsidR="00D77298" w:rsidRDefault="00D77298" w:rsidP="00D77298">
      <w:pPr>
        <w:pStyle w:val="NormalWeb"/>
        <w:rPr>
          <w:rFonts w:ascii="Arial" w:hAnsi="Arial" w:cs="Arial"/>
          <w:color w:val="000000"/>
          <w:sz w:val="20"/>
          <w:szCs w:val="20"/>
        </w:rPr>
      </w:pPr>
      <w:r>
        <w:rPr>
          <w:rFonts w:ascii="Arial" w:hAnsi="Arial" w:cs="Arial"/>
          <w:color w:val="000000"/>
          <w:sz w:val="20"/>
          <w:szCs w:val="20"/>
          <w:bdr w:val="none" w:sz="0" w:space="0" w:color="auto" w:frame="1"/>
        </w:rPr>
        <w:t>Horizontal extent: It is only relevant to stage 1 tumors, and larger tumors can be reported as “not applicable”.  This is no longer used for sub-staging of Stage I carcinomas in the FIGO staging system 2018.1 However, is still used in the latest AJCC system (2017)2 and individual clinicians may request a horizontal extent for their practice.</w:t>
      </w:r>
    </w:p>
    <w:p w14:paraId="156FCA26" w14:textId="77777777" w:rsidR="00D77298" w:rsidRPr="006529EA" w:rsidRDefault="00D77298" w:rsidP="00D77298">
      <w:pPr>
        <w:rPr>
          <w:rFonts w:cs="Arial"/>
          <w:iCs/>
        </w:rPr>
      </w:pPr>
      <w:r>
        <w:rPr>
          <w:rFonts w:cs="Arial"/>
          <w:color w:val="000000"/>
        </w:rPr>
        <w:t>The horizontal extent may be the longitudinal extent (length) measured in the superior-inferior plane (</w:t>
      </w:r>
      <w:proofErr w:type="spellStart"/>
      <w:r>
        <w:rPr>
          <w:rFonts w:cs="Arial"/>
          <w:color w:val="000000"/>
        </w:rPr>
        <w:t>ie</w:t>
      </w:r>
      <w:proofErr w:type="spellEnd"/>
      <w:r>
        <w:rPr>
          <w:rFonts w:cs="Arial"/>
          <w:color w:val="000000"/>
        </w:rPr>
        <w:t>, from the endocervical to ectocervical aspects of the section), or it may be the circumferential extent (width) that is measured or calculated perpendicular to the longitudinal axis of the cervix. When a gross lesion is not identified, the accuracy of measuring the horizontal extent may be limited.</w:t>
      </w:r>
      <w:r>
        <w:rPr>
          <w:rFonts w:cs="Arial"/>
          <w:color w:val="000000"/>
          <w:bdr w:val="none" w:sz="0" w:space="0" w:color="auto" w:frame="1"/>
        </w:rPr>
        <w:t>   </w:t>
      </w:r>
      <w:r>
        <w:rPr>
          <w:rFonts w:cs="Arial"/>
          <w:color w:val="000000"/>
        </w:rPr>
        <w:t>If the extent is measured on a single glass slide, this may underestimate the true horizontal extent, because the tumor may involve multiple blocks and may have a greater “width” than “length”. The thickness of sections of the cervix, which are often taken as “wedges” of a cone may be variable and may range from less than 1mm to greater than 3 mm.</w:t>
      </w:r>
      <w:r>
        <w:rPr>
          <w:rFonts w:cs="Arial"/>
          <w:color w:val="000000"/>
          <w:bdr w:val="none" w:sz="0" w:space="0" w:color="auto" w:frame="1"/>
        </w:rPr>
        <w:t>  </w:t>
      </w:r>
      <w:r>
        <w:rPr>
          <w:rFonts w:cs="Arial"/>
          <w:color w:val="000000"/>
        </w:rPr>
        <w:t>In addition, adding thicknesses of adjacent sections where the sections are taken as a cone are measuring the circumference rather than a linear “width”.</w:t>
      </w:r>
      <w:r>
        <w:rPr>
          <w:rFonts w:cs="Arial"/>
          <w:color w:val="000000"/>
          <w:bdr w:val="none" w:sz="0" w:space="0" w:color="auto" w:frame="1"/>
        </w:rPr>
        <w:t>  </w:t>
      </w:r>
      <w:r>
        <w:rPr>
          <w:rFonts w:cs="Arial"/>
          <w:color w:val="000000"/>
        </w:rPr>
        <w:t>Estimates using a thickness of 2.5 mm to 3 mm may overestimate the true tumor extent.</w:t>
      </w:r>
      <w:r>
        <w:rPr>
          <w:rFonts w:cs="Arial"/>
          <w:color w:val="000000"/>
          <w:vertAlign w:val="superscript"/>
        </w:rPr>
        <w:t>5</w:t>
      </w:r>
      <w:r>
        <w:rPr>
          <w:rFonts w:cs="Arial"/>
          <w:color w:val="000000"/>
        </w:rPr>
        <w:t> The pathologist should report the maximum horizontal extent (when it on a single block) and where multiple blocks are involved, they should report the number of blocks involved and if it is estimated as less than or equal to 7mm or greater than 7 mm.</w:t>
      </w:r>
    </w:p>
    <w:p w14:paraId="7CAAD18B" w14:textId="77777777" w:rsidR="00D77298" w:rsidRPr="006529EA" w:rsidRDefault="00D77298" w:rsidP="00D77298">
      <w:pPr>
        <w:rPr>
          <w:rFonts w:cs="Arial"/>
          <w:lang w:eastAsia="en-AU"/>
        </w:rPr>
      </w:pPr>
    </w:p>
    <w:p w14:paraId="4035B51C" w14:textId="77777777" w:rsidR="00D77298" w:rsidRDefault="00D77298" w:rsidP="00D77298">
      <w:pPr>
        <w:rPr>
          <w:rFonts w:eastAsia="AdvTimes" w:cs="Arial"/>
          <w:vertAlign w:val="superscript"/>
          <w:lang w:bidi="sa-IN"/>
        </w:rPr>
      </w:pPr>
      <w:r w:rsidRPr="006529EA">
        <w:rPr>
          <w:rFonts w:cs="Arial"/>
        </w:rPr>
        <w:t xml:space="preserve">The LAST definition of superficial invasive squamous cell carcinoma (SISSCA) conforms to T1a1/ FIGO 1A1. </w:t>
      </w:r>
      <w:r w:rsidRPr="006529EA">
        <w:rPr>
          <w:rFonts w:cs="Arial"/>
          <w:lang w:bidi="sa-IN"/>
        </w:rPr>
        <w:t xml:space="preserve">The LAST consensus recommends SISCCA to include multifocal disease and that reporting include presence, number, and size of independent multifocal carcinoma, however, no LAST recommendation was made on the </w:t>
      </w:r>
      <w:r w:rsidRPr="006529EA">
        <w:rPr>
          <w:rFonts w:cs="Arial"/>
          <w:lang w:bidi="sa-IN"/>
        </w:rPr>
        <w:lastRenderedPageBreak/>
        <w:t xml:space="preserve">methodology to measure multifocal disease.  </w:t>
      </w:r>
      <w:r>
        <w:rPr>
          <w:rFonts w:cs="Arial"/>
          <w:lang w:bidi="sa-IN"/>
        </w:rPr>
        <w:t>M</w:t>
      </w:r>
      <w:r w:rsidRPr="006529EA">
        <w:rPr>
          <w:rFonts w:eastAsia="AdvTimes" w:cs="Arial"/>
          <w:lang w:bidi="sa-IN"/>
        </w:rPr>
        <w:t>ultifocal tumors should be defined as invasive foci separated by a tissue block within which there is no evidence of invasion or as invasive foci in the same tissue block that are more than 2 mm apart, or as invasive foci on different cervical lips. They recommend that multifocal tumors should be staged based on the largest focus.</w:t>
      </w:r>
      <w:r>
        <w:rPr>
          <w:rFonts w:eastAsia="AdvTimes" w:cs="Arial"/>
          <w:vertAlign w:val="superscript"/>
          <w:lang w:bidi="sa-IN"/>
        </w:rPr>
        <w:t xml:space="preserve">4 </w:t>
      </w:r>
    </w:p>
    <w:p w14:paraId="6771D780" w14:textId="77777777" w:rsidR="00D77298" w:rsidRDefault="00D77298" w:rsidP="00D77298">
      <w:pPr>
        <w:rPr>
          <w:rFonts w:eastAsia="AdvTimes" w:cs="Arial"/>
          <w:vertAlign w:val="superscript"/>
          <w:lang w:bidi="sa-IN"/>
        </w:rPr>
      </w:pPr>
    </w:p>
    <w:p w14:paraId="15652BA9" w14:textId="77777777" w:rsidR="00D77298" w:rsidRDefault="00D77298" w:rsidP="00D77298">
      <w:pPr>
        <w:autoSpaceDE w:val="0"/>
        <w:autoSpaceDN w:val="0"/>
        <w:adjustRightInd w:val="0"/>
        <w:rPr>
          <w:rFonts w:cs="Arial"/>
          <w:color w:val="000000"/>
          <w:shd w:val="clear" w:color="auto" w:fill="FFFFFF"/>
        </w:rPr>
      </w:pPr>
      <w:r>
        <w:rPr>
          <w:rFonts w:cs="Arial"/>
          <w:color w:val="000000"/>
          <w:shd w:val="clear" w:color="auto" w:fill="FFFFFF"/>
        </w:rPr>
        <w:t xml:space="preserve">Pattern of invasion </w:t>
      </w:r>
    </w:p>
    <w:p w14:paraId="6548A3EC" w14:textId="77777777" w:rsidR="00D77298" w:rsidRPr="00B00408" w:rsidRDefault="00D77298" w:rsidP="00D77298">
      <w:pPr>
        <w:autoSpaceDE w:val="0"/>
        <w:autoSpaceDN w:val="0"/>
        <w:adjustRightInd w:val="0"/>
        <w:rPr>
          <w:rFonts w:cs="Arial"/>
        </w:rPr>
      </w:pPr>
      <w:r w:rsidRPr="00B932E5">
        <w:rPr>
          <w:rFonts w:cs="Arial"/>
          <w:color w:val="000000"/>
          <w:shd w:val="clear" w:color="auto" w:fill="FFFFFF"/>
        </w:rPr>
        <w:t xml:space="preserve">Accurately measuring the depth of stromal invasion can be challenging in some endocervical adenocarcinomas. </w:t>
      </w:r>
      <w:r w:rsidRPr="000F256D">
        <w:rPr>
          <w:rFonts w:eastAsia="AdvTimes" w:cs="Arial"/>
        </w:rPr>
        <w:t>The Silva system of classification</w:t>
      </w:r>
      <w:r>
        <w:rPr>
          <w:rFonts w:eastAsia="AdvTimes" w:cs="Arial"/>
        </w:rPr>
        <w:t xml:space="preserve"> </w:t>
      </w:r>
      <w:r w:rsidRPr="000F256D">
        <w:rPr>
          <w:rFonts w:eastAsia="AdvTimes" w:cs="Arial"/>
          <w:vertAlign w:val="superscript"/>
        </w:rPr>
        <w:t>5</w:t>
      </w:r>
      <w:r w:rsidRPr="000F256D">
        <w:rPr>
          <w:rFonts w:eastAsia="AdvTimes" w:cs="Arial"/>
        </w:rPr>
        <w:t xml:space="preserve"> stratifies </w:t>
      </w:r>
      <w:r>
        <w:rPr>
          <w:rFonts w:eastAsia="AdvTimes" w:cs="Arial"/>
        </w:rPr>
        <w:t>cases of invasive endocervical adenocarcinomas</w:t>
      </w:r>
      <w:r w:rsidRPr="000F256D">
        <w:rPr>
          <w:rFonts w:eastAsia="AdvTimes" w:cs="Arial"/>
        </w:rPr>
        <w:t xml:space="preserve"> into three groups on the basis of the morphologic pattern of invasion and is predictive of the risk for LN metastasis. </w:t>
      </w:r>
      <w:r w:rsidRPr="00B932E5">
        <w:rPr>
          <w:rFonts w:cs="Arial"/>
        </w:rPr>
        <w:t>Briefly, Pattern A shows well-demarcated glands with rounded</w:t>
      </w:r>
      <w:r w:rsidRPr="00B00408">
        <w:rPr>
          <w:rFonts w:cs="Arial"/>
        </w:rPr>
        <w:t xml:space="preserve"> contours, frequently forming groups with no destructive stromal invasion, no single cells or cell detachment and no LVI. Complex intraglandular growth such as cribriform or papillary architecture is acceptable but there is no solid growth. Pattern B shows localized (limited, early) destructive stromal invasion.  There are individual or small groups of tumor cells, separated from the rounded gland, in a focally desmoplastic or inflamed stroma. There is no solid growth and LVI is ±. Pattern C shows diffuse destructive stromal invasion. There are diffusely infiltrative glands with associated extensive desmoplastic response. Growth pattern is confluent or solid and LVI is ±.   Pattern A cases were all stage I, had negative lymph nodes, and no recurrences. 23.8% of cases with pattern C had lymph node metastases, while pattern B tumors had metastatic lymph nodes rarely. </w:t>
      </w:r>
    </w:p>
    <w:p w14:paraId="2EC5710C" w14:textId="77777777" w:rsidR="00D77298" w:rsidRDefault="00D77298" w:rsidP="00D77298">
      <w:pPr>
        <w:rPr>
          <w:rFonts w:eastAsia="AdvTimes" w:cs="Arial"/>
          <w:lang w:bidi="sa-IN"/>
        </w:rPr>
      </w:pPr>
    </w:p>
    <w:p w14:paraId="678EAACE" w14:textId="77777777" w:rsidR="00D77298" w:rsidRDefault="00D77298" w:rsidP="00D77298">
      <w:pPr>
        <w:rPr>
          <w:rFonts w:cs="Arial"/>
        </w:rPr>
      </w:pPr>
    </w:p>
    <w:p w14:paraId="673B8BAE" w14:textId="77777777" w:rsidR="00D77298" w:rsidRDefault="00D77298" w:rsidP="00D77298">
      <w:pPr>
        <w:rPr>
          <w:rFonts w:cs="Arial"/>
        </w:rPr>
      </w:pPr>
      <w:r>
        <w:rPr>
          <w:rFonts w:cs="Arial"/>
        </w:rPr>
        <w:t>References</w:t>
      </w:r>
    </w:p>
    <w:p w14:paraId="726A9329" w14:textId="77777777" w:rsidR="00D77298" w:rsidRPr="00C547A0" w:rsidRDefault="00D77298" w:rsidP="00D77298">
      <w:pPr>
        <w:pStyle w:val="EndNoteBibliography"/>
        <w:numPr>
          <w:ilvl w:val="0"/>
          <w:numId w:val="33"/>
        </w:numPr>
        <w:rPr>
          <w:rFonts w:ascii="Arial" w:hAnsi="Arial" w:cs="Arial"/>
          <w:sz w:val="20"/>
          <w:szCs w:val="20"/>
        </w:rPr>
      </w:pPr>
      <w:r w:rsidRPr="00C958B5">
        <w:rPr>
          <w:rFonts w:ascii="Arial" w:hAnsi="Arial" w:cs="Arial"/>
          <w:i/>
          <w:sz w:val="20"/>
          <w:szCs w:val="20"/>
        </w:rPr>
        <w:t xml:space="preserve">Bhatla N, Berek JS, Cuello Fredes M, et al. Revised FIGO staging for carcinoma of the cervix uteri. </w:t>
      </w:r>
      <w:r w:rsidRPr="00C547A0">
        <w:rPr>
          <w:rFonts w:ascii="Arial" w:hAnsi="Arial" w:cs="Arial"/>
          <w:i/>
          <w:sz w:val="20"/>
          <w:szCs w:val="20"/>
        </w:rPr>
        <w:t xml:space="preserve">Int J Gynaecol Obstet. </w:t>
      </w:r>
      <w:r w:rsidRPr="00C547A0">
        <w:rPr>
          <w:rFonts w:ascii="Arial" w:hAnsi="Arial" w:cs="Arial"/>
          <w:sz w:val="20"/>
          <w:szCs w:val="20"/>
        </w:rPr>
        <w:t>2019;145(1):129-135.</w:t>
      </w:r>
    </w:p>
    <w:p w14:paraId="7D9C7CE2" w14:textId="77777777" w:rsidR="00D77298" w:rsidRDefault="00D77298" w:rsidP="00D77298">
      <w:pPr>
        <w:pStyle w:val="ListParagraph"/>
        <w:numPr>
          <w:ilvl w:val="0"/>
          <w:numId w:val="33"/>
        </w:numPr>
        <w:rPr>
          <w:rFonts w:cs="Arial"/>
        </w:rPr>
      </w:pPr>
      <w:r w:rsidRPr="009E067F">
        <w:rPr>
          <w:rFonts w:ascii="Arial" w:hAnsi="Arial" w:cs="Arial"/>
          <w:sz w:val="20"/>
          <w:szCs w:val="20"/>
        </w:rPr>
        <w:t xml:space="preserve">Amin MB, Edge SB, Greene FL, et al, eds. </w:t>
      </w:r>
      <w:r w:rsidRPr="00A80EBE">
        <w:rPr>
          <w:rFonts w:ascii="Arial" w:hAnsi="Arial" w:cs="Arial"/>
          <w:i/>
          <w:iCs/>
          <w:sz w:val="20"/>
          <w:szCs w:val="20"/>
        </w:rPr>
        <w:t>AJCC Cancer Staging Manual</w:t>
      </w:r>
      <w:r w:rsidRPr="009E067F">
        <w:rPr>
          <w:rFonts w:ascii="Arial" w:hAnsi="Arial" w:cs="Arial"/>
          <w:sz w:val="20"/>
          <w:szCs w:val="20"/>
        </w:rPr>
        <w:t>. 8th ed. New York, NY: Springer; 2017.</w:t>
      </w:r>
    </w:p>
    <w:p w14:paraId="776FE701" w14:textId="77777777" w:rsidR="00D77298" w:rsidRPr="00C958B5" w:rsidRDefault="00D77298" w:rsidP="00D77298">
      <w:pPr>
        <w:pStyle w:val="ListParagraph"/>
        <w:numPr>
          <w:ilvl w:val="0"/>
          <w:numId w:val="33"/>
        </w:numPr>
        <w:rPr>
          <w:rFonts w:ascii="Arial" w:hAnsi="Arial" w:cs="Arial"/>
          <w:sz w:val="20"/>
          <w:szCs w:val="20"/>
        </w:rPr>
      </w:pPr>
      <w:r w:rsidRPr="00C958B5">
        <w:rPr>
          <w:rFonts w:ascii="Arial" w:hAnsi="Arial" w:cs="Arial"/>
          <w:sz w:val="20"/>
          <w:szCs w:val="20"/>
        </w:rPr>
        <w:t>McCluggage WG, Judge MJ, Alvarado-</w:t>
      </w:r>
      <w:proofErr w:type="spellStart"/>
      <w:r w:rsidRPr="00C958B5">
        <w:rPr>
          <w:rFonts w:ascii="Arial" w:hAnsi="Arial" w:cs="Arial"/>
          <w:sz w:val="20"/>
          <w:szCs w:val="20"/>
        </w:rPr>
        <w:t>Cabrero</w:t>
      </w:r>
      <w:proofErr w:type="spellEnd"/>
      <w:r w:rsidRPr="00C958B5">
        <w:rPr>
          <w:rFonts w:ascii="Arial" w:hAnsi="Arial" w:cs="Arial"/>
          <w:sz w:val="20"/>
          <w:szCs w:val="20"/>
        </w:rPr>
        <w:t xml:space="preserve"> I, et al. Data Set for the Reporting of Carcinomas of the Cervix: Recommendations From the International Collaboration on Cancer Reporting (ICCR). </w:t>
      </w:r>
      <w:r w:rsidRPr="00C958B5">
        <w:rPr>
          <w:rFonts w:ascii="Arial" w:hAnsi="Arial" w:cs="Arial"/>
          <w:i/>
          <w:sz w:val="20"/>
          <w:szCs w:val="20"/>
        </w:rPr>
        <w:t xml:space="preserve">Int J </w:t>
      </w:r>
      <w:proofErr w:type="spellStart"/>
      <w:r w:rsidRPr="00C958B5">
        <w:rPr>
          <w:rFonts w:ascii="Arial" w:hAnsi="Arial" w:cs="Arial"/>
          <w:i/>
          <w:sz w:val="20"/>
          <w:szCs w:val="20"/>
        </w:rPr>
        <w:t>Gynecol</w:t>
      </w:r>
      <w:proofErr w:type="spellEnd"/>
      <w:r w:rsidRPr="00C958B5">
        <w:rPr>
          <w:rFonts w:ascii="Arial" w:hAnsi="Arial" w:cs="Arial"/>
          <w:i/>
          <w:sz w:val="20"/>
          <w:szCs w:val="20"/>
        </w:rPr>
        <w:t xml:space="preserve"> </w:t>
      </w:r>
      <w:proofErr w:type="spellStart"/>
      <w:r w:rsidRPr="00C958B5">
        <w:rPr>
          <w:rFonts w:ascii="Arial" w:hAnsi="Arial" w:cs="Arial"/>
          <w:i/>
          <w:sz w:val="20"/>
          <w:szCs w:val="20"/>
        </w:rPr>
        <w:t>Pathol</w:t>
      </w:r>
      <w:proofErr w:type="spellEnd"/>
      <w:r w:rsidRPr="00C958B5">
        <w:rPr>
          <w:rFonts w:ascii="Arial" w:hAnsi="Arial" w:cs="Arial"/>
          <w:i/>
          <w:sz w:val="20"/>
          <w:szCs w:val="20"/>
        </w:rPr>
        <w:t xml:space="preserve">. </w:t>
      </w:r>
      <w:r w:rsidRPr="00C958B5">
        <w:rPr>
          <w:rFonts w:ascii="Arial" w:hAnsi="Arial" w:cs="Arial"/>
          <w:sz w:val="20"/>
          <w:szCs w:val="20"/>
        </w:rPr>
        <w:t>2018;37(3):205-228</w:t>
      </w:r>
    </w:p>
    <w:p w14:paraId="1AFE09C7" w14:textId="77777777" w:rsidR="00D77298" w:rsidRPr="00C958B5" w:rsidRDefault="00D77298" w:rsidP="00D77298">
      <w:pPr>
        <w:pStyle w:val="ListParagraph"/>
        <w:numPr>
          <w:ilvl w:val="0"/>
          <w:numId w:val="33"/>
        </w:numPr>
        <w:rPr>
          <w:rFonts w:ascii="Arial" w:eastAsia="Cambria" w:hAnsi="Arial" w:cs="Arial"/>
          <w:sz w:val="20"/>
          <w:szCs w:val="20"/>
        </w:rPr>
      </w:pPr>
      <w:r w:rsidRPr="00C958B5">
        <w:rPr>
          <w:rFonts w:ascii="Arial" w:eastAsia="Cambria" w:hAnsi="Arial" w:cs="Arial"/>
          <w:sz w:val="20"/>
          <w:szCs w:val="20"/>
        </w:rPr>
        <w:t xml:space="preserve">Day E, Duffy S, Bryson G, Syed S, </w:t>
      </w:r>
      <w:proofErr w:type="spellStart"/>
      <w:r w:rsidRPr="00C958B5">
        <w:rPr>
          <w:rFonts w:ascii="Arial" w:eastAsia="Cambria" w:hAnsi="Arial" w:cs="Arial"/>
          <w:sz w:val="20"/>
          <w:szCs w:val="20"/>
        </w:rPr>
        <w:t>Shanbhag</w:t>
      </w:r>
      <w:proofErr w:type="spellEnd"/>
      <w:r w:rsidRPr="00C958B5">
        <w:rPr>
          <w:rFonts w:ascii="Arial" w:eastAsia="Cambria" w:hAnsi="Arial" w:cs="Arial"/>
          <w:sz w:val="20"/>
          <w:szCs w:val="20"/>
        </w:rPr>
        <w:t xml:space="preserve"> S, Burton K, Lindsay R, Siddiqui N, Millan D: Multifocal FIGO Stage IA1 Squamous Carcinoma of the Cervix: Criteria for Identification, Staging, and its Good Clinical Outcome. </w:t>
      </w:r>
      <w:r w:rsidRPr="00C958B5">
        <w:rPr>
          <w:rFonts w:ascii="Arial" w:eastAsia="Cambria" w:hAnsi="Arial" w:cs="Arial"/>
          <w:i/>
          <w:iCs/>
          <w:sz w:val="20"/>
          <w:szCs w:val="20"/>
        </w:rPr>
        <w:t xml:space="preserve">Int J </w:t>
      </w:r>
      <w:proofErr w:type="spellStart"/>
      <w:r w:rsidRPr="00C958B5">
        <w:rPr>
          <w:rFonts w:ascii="Arial" w:eastAsia="Cambria" w:hAnsi="Arial" w:cs="Arial"/>
          <w:i/>
          <w:iCs/>
          <w:sz w:val="20"/>
          <w:szCs w:val="20"/>
        </w:rPr>
        <w:t>Gynecol</w:t>
      </w:r>
      <w:proofErr w:type="spellEnd"/>
      <w:r w:rsidRPr="00C958B5">
        <w:rPr>
          <w:rFonts w:ascii="Arial" w:eastAsia="Cambria" w:hAnsi="Arial" w:cs="Arial"/>
          <w:i/>
          <w:iCs/>
          <w:sz w:val="20"/>
          <w:szCs w:val="20"/>
        </w:rPr>
        <w:t xml:space="preserve"> </w:t>
      </w:r>
      <w:proofErr w:type="spellStart"/>
      <w:r w:rsidRPr="00C958B5">
        <w:rPr>
          <w:rFonts w:ascii="Arial" w:eastAsia="Cambria" w:hAnsi="Arial" w:cs="Arial"/>
          <w:i/>
          <w:iCs/>
          <w:sz w:val="20"/>
          <w:szCs w:val="20"/>
        </w:rPr>
        <w:t>Pathol</w:t>
      </w:r>
      <w:proofErr w:type="spellEnd"/>
      <w:r w:rsidRPr="00C958B5">
        <w:rPr>
          <w:rFonts w:ascii="Arial" w:eastAsia="Cambria" w:hAnsi="Arial" w:cs="Arial"/>
          <w:sz w:val="20"/>
          <w:szCs w:val="20"/>
        </w:rPr>
        <w:t>. 2016 ;35(5):467-74.</w:t>
      </w:r>
    </w:p>
    <w:p w14:paraId="1EC9C6E0" w14:textId="11C3F44D" w:rsidR="00D77298" w:rsidRPr="00B932E5" w:rsidRDefault="00D77298" w:rsidP="00D77298">
      <w:pPr>
        <w:ind w:firstLine="360"/>
        <w:rPr>
          <w:rFonts w:eastAsia="Cambria" w:cs="Arial"/>
          <w:szCs w:val="24"/>
        </w:rPr>
      </w:pPr>
      <w:r>
        <w:rPr>
          <w:rFonts w:cs="Arial"/>
        </w:rPr>
        <w:t xml:space="preserve">5. </w:t>
      </w:r>
      <w:r>
        <w:rPr>
          <w:rFonts w:cs="Arial"/>
        </w:rPr>
        <w:tab/>
      </w:r>
      <w:r w:rsidRPr="00B00408">
        <w:rPr>
          <w:rFonts w:cs="Arial"/>
        </w:rPr>
        <w:t xml:space="preserve">Roma AA, Diaz De </w:t>
      </w:r>
      <w:proofErr w:type="spellStart"/>
      <w:r w:rsidRPr="00B00408">
        <w:rPr>
          <w:rFonts w:cs="Arial"/>
        </w:rPr>
        <w:t>Vivar</w:t>
      </w:r>
      <w:proofErr w:type="spellEnd"/>
      <w:r w:rsidRPr="00B00408">
        <w:rPr>
          <w:rFonts w:cs="Arial"/>
        </w:rPr>
        <w:t xml:space="preserve"> A, Silva EG et al.  Am J Surg </w:t>
      </w:r>
      <w:proofErr w:type="spellStart"/>
      <w:r w:rsidRPr="00B00408">
        <w:rPr>
          <w:rFonts w:cs="Arial"/>
        </w:rPr>
        <w:t>Pathol</w:t>
      </w:r>
      <w:proofErr w:type="spellEnd"/>
      <w:r w:rsidRPr="00B00408">
        <w:rPr>
          <w:rFonts w:cs="Arial"/>
        </w:rPr>
        <w:t xml:space="preserve"> 2015; 39 (5); 667-</w:t>
      </w:r>
      <w:r>
        <w:rPr>
          <w:rFonts w:cs="Arial"/>
        </w:rPr>
        <w:t>6</w:t>
      </w:r>
      <w:r w:rsidRPr="00B00408">
        <w:rPr>
          <w:rFonts w:cs="Arial"/>
        </w:rPr>
        <w:t>72.</w:t>
      </w:r>
    </w:p>
    <w:p w14:paraId="49EE5A70" w14:textId="77777777" w:rsidR="005236D4" w:rsidRDefault="005236D4" w:rsidP="00287E56">
      <w:pPr>
        <w:autoSpaceDE w:val="0"/>
        <w:autoSpaceDN w:val="0"/>
        <w:adjustRightInd w:val="0"/>
        <w:rPr>
          <w:rFonts w:cs="Arial"/>
        </w:rPr>
      </w:pPr>
    </w:p>
    <w:p w14:paraId="58106130" w14:textId="77777777" w:rsidR="00AE332A" w:rsidRPr="00DB604A" w:rsidRDefault="004711C2" w:rsidP="001D24AA">
      <w:pPr>
        <w:pStyle w:val="Heading2"/>
        <w:rPr>
          <w:rFonts w:cs="Arial"/>
        </w:rPr>
      </w:pPr>
      <w:r>
        <w:rPr>
          <w:rFonts w:cs="Arial"/>
          <w:lang w:val="en-US"/>
        </w:rPr>
        <w:t>C</w:t>
      </w:r>
      <w:r w:rsidR="00495F8D" w:rsidRPr="00DB604A">
        <w:rPr>
          <w:rFonts w:cs="Arial"/>
        </w:rPr>
        <w:t xml:space="preserve">.  </w:t>
      </w:r>
      <w:r w:rsidR="00AE332A" w:rsidRPr="00DB604A">
        <w:rPr>
          <w:rFonts w:cs="Arial"/>
        </w:rPr>
        <w:t>Histologic Type</w:t>
      </w:r>
    </w:p>
    <w:p w14:paraId="076D5ADD" w14:textId="779756F3" w:rsidR="00AE332A" w:rsidRPr="00DB604A" w:rsidRDefault="00AE332A" w:rsidP="001D24AA">
      <w:pPr>
        <w:rPr>
          <w:rFonts w:cs="Arial"/>
        </w:rPr>
      </w:pPr>
      <w:r w:rsidRPr="00DB604A">
        <w:rPr>
          <w:rFonts w:cs="Arial"/>
        </w:rPr>
        <w:t>For consistency in reporting, the histologic classification proposed by the World Health Organization (WHO) is recommended</w:t>
      </w:r>
      <w:r w:rsidR="00251A5F">
        <w:rPr>
          <w:rFonts w:cs="Arial"/>
        </w:rPr>
        <w:t>;</w:t>
      </w:r>
      <w:r w:rsidRPr="00DB604A">
        <w:rPr>
          <w:rStyle w:val="Superscript"/>
          <w:rFonts w:cs="Arial"/>
        </w:rPr>
        <w:t>1</w:t>
      </w:r>
      <w:r w:rsidRPr="00DB604A">
        <w:rPr>
          <w:rFonts w:cs="Arial"/>
        </w:rPr>
        <w:t xml:space="preserve"> other classification systems may be used, however. </w:t>
      </w:r>
    </w:p>
    <w:p w14:paraId="09437D65" w14:textId="77777777" w:rsidR="00AE332A" w:rsidRPr="00DB604A" w:rsidRDefault="00AE332A" w:rsidP="001D24AA">
      <w:pPr>
        <w:rPr>
          <w:rFonts w:cs="Arial"/>
        </w:rPr>
      </w:pPr>
    </w:p>
    <w:p w14:paraId="3C605A4D" w14:textId="77777777" w:rsidR="006566B0" w:rsidRDefault="006566B0" w:rsidP="00BF0758">
      <w:pPr>
        <w:rPr>
          <w:rFonts w:cs="Arial"/>
        </w:rPr>
      </w:pPr>
      <w:r>
        <w:rPr>
          <w:rFonts w:cs="Arial"/>
        </w:rPr>
        <w:t>References</w:t>
      </w:r>
    </w:p>
    <w:p w14:paraId="57750F38" w14:textId="77777777" w:rsidR="00795979" w:rsidRPr="005236D4" w:rsidRDefault="00795979" w:rsidP="00717B36">
      <w:pPr>
        <w:numPr>
          <w:ilvl w:val="0"/>
          <w:numId w:val="26"/>
        </w:numPr>
        <w:autoSpaceDE w:val="0"/>
        <w:autoSpaceDN w:val="0"/>
        <w:adjustRightInd w:val="0"/>
        <w:rPr>
          <w:rFonts w:cs="Arial"/>
        </w:rPr>
      </w:pPr>
      <w:proofErr w:type="spellStart"/>
      <w:r w:rsidRPr="005236D4">
        <w:rPr>
          <w:rFonts w:eastAsia="Cambria" w:cs="Arial"/>
          <w:szCs w:val="24"/>
        </w:rPr>
        <w:t>Kurman</w:t>
      </w:r>
      <w:proofErr w:type="spellEnd"/>
      <w:r w:rsidRPr="005236D4">
        <w:rPr>
          <w:rFonts w:eastAsia="Cambria" w:cs="Arial"/>
          <w:szCs w:val="24"/>
        </w:rPr>
        <w:t xml:space="preserve"> RJ, </w:t>
      </w:r>
      <w:proofErr w:type="spellStart"/>
      <w:r w:rsidRPr="005236D4">
        <w:rPr>
          <w:rFonts w:eastAsia="Cambria" w:cs="Arial"/>
          <w:szCs w:val="24"/>
        </w:rPr>
        <w:t>Carcangiu</w:t>
      </w:r>
      <w:proofErr w:type="spellEnd"/>
      <w:r w:rsidRPr="005236D4">
        <w:rPr>
          <w:rFonts w:eastAsia="Cambria" w:cs="Arial"/>
          <w:szCs w:val="24"/>
        </w:rPr>
        <w:t xml:space="preserve"> ML, Harrington CS, Young RH, eds. </w:t>
      </w:r>
      <w:r w:rsidRPr="005236D4">
        <w:rPr>
          <w:rFonts w:eastAsia="Cambria" w:cs="Arial"/>
          <w:i/>
          <w:szCs w:val="24"/>
        </w:rPr>
        <w:t>WHO Classification of Tumors of the Female Reproductive Organs.</w:t>
      </w:r>
      <w:r w:rsidRPr="001F0276">
        <w:rPr>
          <w:rFonts w:eastAsia="Cambria" w:cs="Arial"/>
          <w:szCs w:val="24"/>
        </w:rPr>
        <w:t xml:space="preserve"> Geneva, Switzerland: WHO Press; 2014.</w:t>
      </w:r>
      <w:r w:rsidRPr="001F0276">
        <w:rPr>
          <w:rFonts w:eastAsia="Cambria" w:cs="Arial"/>
          <w:i/>
          <w:szCs w:val="24"/>
        </w:rPr>
        <w:t xml:space="preserve"> </w:t>
      </w:r>
    </w:p>
    <w:p w14:paraId="40D5A99E" w14:textId="77777777" w:rsidR="00AE332A" w:rsidRPr="00DB604A" w:rsidRDefault="000148CF" w:rsidP="001D24AA">
      <w:pPr>
        <w:pStyle w:val="Heading2"/>
        <w:rPr>
          <w:rFonts w:cs="Arial"/>
        </w:rPr>
      </w:pPr>
      <w:r>
        <w:rPr>
          <w:rFonts w:cs="Arial"/>
          <w:lang w:val="en-US"/>
        </w:rPr>
        <w:br w:type="page"/>
      </w:r>
      <w:r w:rsidR="001F0276">
        <w:rPr>
          <w:rFonts w:cs="Arial"/>
          <w:lang w:val="en-US"/>
        </w:rPr>
        <w:lastRenderedPageBreak/>
        <w:t>D</w:t>
      </w:r>
      <w:r w:rsidR="00495F8D" w:rsidRPr="00DB604A">
        <w:rPr>
          <w:rFonts w:cs="Arial"/>
        </w:rPr>
        <w:t xml:space="preserve">.  </w:t>
      </w:r>
      <w:r w:rsidR="00AE332A" w:rsidRPr="00DB604A">
        <w:rPr>
          <w:rFonts w:cs="Arial"/>
        </w:rPr>
        <w:t>Histologic Grade</w:t>
      </w:r>
    </w:p>
    <w:p w14:paraId="7D67C509" w14:textId="4EBD7071" w:rsidR="00AE332A" w:rsidRPr="00DB604A" w:rsidRDefault="00AE332A">
      <w:pPr>
        <w:keepNext/>
        <w:rPr>
          <w:rFonts w:cs="Arial"/>
        </w:rPr>
      </w:pPr>
      <w:r w:rsidRPr="00DB604A">
        <w:rPr>
          <w:rFonts w:cs="Arial"/>
        </w:rPr>
        <w:t>A wide variety of grading systems, including some that evaluate only the extent of cellular differentiation and others that assess additional features such as the appearance of the tumor margin, the extent of inflammatory cell infiltration, and vascular invasion, have been used for squamous cell carcinoma of the cervix. However, there is no consensus emerging from the literature that any of these systems are reproducible or that they provide useful prognostic information. For the grading of invasive squamous tumors, it is suggested that 3 grades be used:</w:t>
      </w:r>
    </w:p>
    <w:p w14:paraId="10FEE6CE" w14:textId="77777777" w:rsidR="00AE332A" w:rsidRPr="00DB604A" w:rsidRDefault="00AE332A" w:rsidP="00C958B5">
      <w:pPr>
        <w:ind w:left="720"/>
        <w:rPr>
          <w:rFonts w:cs="Arial"/>
        </w:rPr>
      </w:pPr>
      <w:r w:rsidRPr="00DB604A">
        <w:rPr>
          <w:rFonts w:cs="Arial"/>
        </w:rPr>
        <w:t>GX</w:t>
      </w:r>
      <w:r w:rsidRPr="00DB604A">
        <w:rPr>
          <w:rFonts w:cs="Arial"/>
        </w:rPr>
        <w:tab/>
        <w:t>Cannot be assessed</w:t>
      </w:r>
    </w:p>
    <w:p w14:paraId="1DE91C1E" w14:textId="77777777" w:rsidR="00AE332A" w:rsidRPr="00DB604A" w:rsidRDefault="00AE332A" w:rsidP="00C958B5">
      <w:pPr>
        <w:ind w:left="720"/>
        <w:rPr>
          <w:rFonts w:cs="Arial"/>
        </w:rPr>
      </w:pPr>
      <w:r w:rsidRPr="00DB604A">
        <w:rPr>
          <w:rFonts w:cs="Arial"/>
        </w:rPr>
        <w:t>G1</w:t>
      </w:r>
      <w:r w:rsidRPr="00DB604A">
        <w:rPr>
          <w:rFonts w:cs="Arial"/>
        </w:rPr>
        <w:tab/>
        <w:t>Well differentiated</w:t>
      </w:r>
    </w:p>
    <w:p w14:paraId="12E875FB" w14:textId="77777777" w:rsidR="00AE332A" w:rsidRPr="00DB604A" w:rsidRDefault="00AE332A" w:rsidP="00C958B5">
      <w:pPr>
        <w:ind w:left="720"/>
        <w:rPr>
          <w:rFonts w:cs="Arial"/>
        </w:rPr>
      </w:pPr>
      <w:r w:rsidRPr="00DB604A">
        <w:rPr>
          <w:rFonts w:cs="Arial"/>
        </w:rPr>
        <w:t>G2</w:t>
      </w:r>
      <w:r w:rsidRPr="00DB604A">
        <w:rPr>
          <w:rFonts w:cs="Arial"/>
        </w:rPr>
        <w:tab/>
        <w:t>Moderately differentiated</w:t>
      </w:r>
    </w:p>
    <w:p w14:paraId="7B02D1CE" w14:textId="77777777" w:rsidR="00AE332A" w:rsidRPr="00DB604A" w:rsidRDefault="00AE332A" w:rsidP="00C958B5">
      <w:pPr>
        <w:ind w:left="720"/>
        <w:rPr>
          <w:rFonts w:cs="Arial"/>
        </w:rPr>
      </w:pPr>
      <w:r w:rsidRPr="00DB604A">
        <w:rPr>
          <w:rFonts w:cs="Arial"/>
        </w:rPr>
        <w:t>G3</w:t>
      </w:r>
      <w:r w:rsidRPr="00DB604A">
        <w:rPr>
          <w:rFonts w:cs="Arial"/>
        </w:rPr>
        <w:tab/>
        <w:t>Poorly differentiated</w:t>
      </w:r>
    </w:p>
    <w:p w14:paraId="3637D1CF" w14:textId="77777777" w:rsidR="00AE332A" w:rsidRPr="00DB604A" w:rsidRDefault="00AE332A" w:rsidP="001D24AA">
      <w:pPr>
        <w:rPr>
          <w:rFonts w:cs="Arial"/>
        </w:rPr>
      </w:pPr>
    </w:p>
    <w:p w14:paraId="1678C359" w14:textId="77777777" w:rsidR="00AE332A" w:rsidRPr="00DB604A" w:rsidRDefault="00AE332A" w:rsidP="001D24AA">
      <w:pPr>
        <w:rPr>
          <w:rFonts w:cs="Arial"/>
          <w:u w:val="single"/>
        </w:rPr>
      </w:pPr>
      <w:r w:rsidRPr="00DB604A">
        <w:rPr>
          <w:rFonts w:cs="Arial"/>
        </w:rPr>
        <w:t>In contrast to squamous cell carcinoma, most authors who grade cervical adenocarcinoma on the basis of its architecture (glandular and papillary versus solid areas) and its nuclear features have found the grade to have prognostic value.</w:t>
      </w:r>
      <w:r w:rsidR="00795979">
        <w:rPr>
          <w:rFonts w:cs="Arial"/>
          <w:vertAlign w:val="superscript"/>
        </w:rPr>
        <w:t>1-3</w:t>
      </w:r>
    </w:p>
    <w:p w14:paraId="31EAFC4F" w14:textId="77777777" w:rsidR="00AE332A" w:rsidRPr="00DB604A" w:rsidRDefault="00AE332A" w:rsidP="00C958B5">
      <w:pPr>
        <w:pStyle w:val="Footer"/>
        <w:tabs>
          <w:tab w:val="clear" w:pos="4320"/>
          <w:tab w:val="clear" w:pos="8640"/>
        </w:tabs>
        <w:ind w:left="720"/>
        <w:rPr>
          <w:rFonts w:cs="Arial"/>
        </w:rPr>
      </w:pPr>
      <w:r w:rsidRPr="00DB604A">
        <w:rPr>
          <w:rFonts w:cs="Arial"/>
        </w:rPr>
        <w:t>G1</w:t>
      </w:r>
      <w:r w:rsidRPr="00DB604A">
        <w:rPr>
          <w:rFonts w:cs="Arial"/>
        </w:rPr>
        <w:tab/>
        <w:t>Small component of solid growth and mild to moderate nuclear atypia</w:t>
      </w:r>
    </w:p>
    <w:p w14:paraId="1EDE2769" w14:textId="77777777" w:rsidR="00AE332A" w:rsidRPr="00DB604A" w:rsidRDefault="00AE332A" w:rsidP="00C958B5">
      <w:pPr>
        <w:ind w:left="720"/>
        <w:rPr>
          <w:rFonts w:cs="Arial"/>
        </w:rPr>
      </w:pPr>
      <w:r w:rsidRPr="00DB604A">
        <w:rPr>
          <w:rFonts w:cs="Arial"/>
        </w:rPr>
        <w:t>G2</w:t>
      </w:r>
      <w:r w:rsidRPr="00DB604A">
        <w:rPr>
          <w:rFonts w:cs="Arial"/>
        </w:rPr>
        <w:tab/>
        <w:t>Intermediate between grades 1 and 3</w:t>
      </w:r>
    </w:p>
    <w:p w14:paraId="4B9AB046" w14:textId="77777777" w:rsidR="00AE332A" w:rsidRPr="00DB604A" w:rsidRDefault="00AE332A" w:rsidP="00C958B5">
      <w:pPr>
        <w:ind w:left="720"/>
        <w:rPr>
          <w:rFonts w:cs="Arial"/>
        </w:rPr>
      </w:pPr>
      <w:r w:rsidRPr="00DB604A">
        <w:rPr>
          <w:rFonts w:cs="Arial"/>
        </w:rPr>
        <w:t>G3</w:t>
      </w:r>
      <w:r w:rsidRPr="00DB604A">
        <w:rPr>
          <w:rFonts w:cs="Arial"/>
        </w:rPr>
        <w:tab/>
        <w:t xml:space="preserve">Solid pattern with severe nuclear atypia </w:t>
      </w:r>
    </w:p>
    <w:p w14:paraId="08695210" w14:textId="77777777" w:rsidR="00AE332A" w:rsidRPr="00DB604A" w:rsidRDefault="00AE332A" w:rsidP="001D24AA">
      <w:pPr>
        <w:pStyle w:val="Checklist2"/>
        <w:tabs>
          <w:tab w:val="clear" w:pos="1080"/>
        </w:tabs>
        <w:rPr>
          <w:rFonts w:cs="Arial"/>
        </w:rPr>
      </w:pPr>
    </w:p>
    <w:p w14:paraId="4B7DE11D" w14:textId="77777777" w:rsidR="00AE332A" w:rsidRDefault="00AE332A" w:rsidP="001D24AA">
      <w:pPr>
        <w:rPr>
          <w:rFonts w:cs="Arial"/>
        </w:rPr>
      </w:pPr>
      <w:r w:rsidRPr="00DB604A">
        <w:rPr>
          <w:rFonts w:cs="Arial"/>
        </w:rPr>
        <w:t>Tumors with no differentiation or minimal differentiation that is discernible only in rare, tiny foci (undifferentiated carcinomas by WHO classification) are categorized as grade 4.</w:t>
      </w:r>
    </w:p>
    <w:p w14:paraId="3732034E" w14:textId="77777777" w:rsidR="00795979" w:rsidRDefault="00795979" w:rsidP="001D24AA">
      <w:pPr>
        <w:rPr>
          <w:rFonts w:cs="Arial"/>
        </w:rPr>
      </w:pPr>
    </w:p>
    <w:p w14:paraId="14B5A526" w14:textId="77777777" w:rsidR="006566B0" w:rsidRDefault="006566B0" w:rsidP="001D24AA">
      <w:pPr>
        <w:rPr>
          <w:rFonts w:cs="Arial"/>
        </w:rPr>
      </w:pPr>
      <w:r>
        <w:rPr>
          <w:rFonts w:cs="Arial"/>
        </w:rPr>
        <w:t>References</w:t>
      </w:r>
    </w:p>
    <w:p w14:paraId="178D662B" w14:textId="77777777" w:rsidR="00795979" w:rsidRPr="00795979" w:rsidRDefault="00795979" w:rsidP="008E0AEC">
      <w:pPr>
        <w:numPr>
          <w:ilvl w:val="0"/>
          <w:numId w:val="27"/>
        </w:numPr>
        <w:rPr>
          <w:rFonts w:cs="Arial"/>
        </w:rPr>
      </w:pPr>
      <w:proofErr w:type="spellStart"/>
      <w:r w:rsidRPr="00795979">
        <w:rPr>
          <w:rFonts w:cs="Arial"/>
        </w:rPr>
        <w:t>Kosary</w:t>
      </w:r>
      <w:proofErr w:type="spellEnd"/>
      <w:r w:rsidRPr="00795979">
        <w:rPr>
          <w:rFonts w:cs="Arial"/>
        </w:rPr>
        <w:t xml:space="preserve"> CL. FIGO stage, histology, histologic grade, age and race as prognostic factors in determining survival for cancers of the female gynecological system: an analysis of 1973-87 SEER cases of cancers of the endometrium, cervix, ovary, vulva, and vagina. </w:t>
      </w:r>
      <w:proofErr w:type="spellStart"/>
      <w:r w:rsidRPr="00717B36">
        <w:rPr>
          <w:rFonts w:cs="Arial"/>
          <w:i/>
        </w:rPr>
        <w:t>Semin</w:t>
      </w:r>
      <w:proofErr w:type="spellEnd"/>
      <w:r w:rsidRPr="00717B36">
        <w:rPr>
          <w:rFonts w:cs="Arial"/>
          <w:i/>
        </w:rPr>
        <w:t xml:space="preserve"> Surg Oncol</w:t>
      </w:r>
      <w:r w:rsidRPr="00795979">
        <w:rPr>
          <w:rFonts w:cs="Arial"/>
        </w:rPr>
        <w:t xml:space="preserve">. 1994;10:31-46. </w:t>
      </w:r>
    </w:p>
    <w:p w14:paraId="26953E6A" w14:textId="77777777" w:rsidR="00795979" w:rsidRPr="00795979" w:rsidRDefault="00795979" w:rsidP="00B932E5">
      <w:pPr>
        <w:numPr>
          <w:ilvl w:val="0"/>
          <w:numId w:val="27"/>
        </w:numPr>
        <w:rPr>
          <w:rFonts w:cs="Arial"/>
        </w:rPr>
      </w:pPr>
      <w:proofErr w:type="spellStart"/>
      <w:r w:rsidRPr="00795979">
        <w:rPr>
          <w:rFonts w:cs="Arial"/>
        </w:rPr>
        <w:t>Baalbergen</w:t>
      </w:r>
      <w:proofErr w:type="spellEnd"/>
      <w:r w:rsidRPr="00795979">
        <w:rPr>
          <w:rFonts w:cs="Arial"/>
        </w:rPr>
        <w:t xml:space="preserve"> A, -Ewing-Graham PC, Hop WC, </w:t>
      </w:r>
      <w:proofErr w:type="spellStart"/>
      <w:r w:rsidRPr="00795979">
        <w:rPr>
          <w:rFonts w:cs="Arial"/>
        </w:rPr>
        <w:t>Struijk</w:t>
      </w:r>
      <w:proofErr w:type="spellEnd"/>
      <w:r w:rsidRPr="00795979">
        <w:rPr>
          <w:rFonts w:cs="Arial"/>
        </w:rPr>
        <w:t xml:space="preserve"> P, </w:t>
      </w:r>
      <w:proofErr w:type="spellStart"/>
      <w:r w:rsidRPr="00795979">
        <w:rPr>
          <w:rFonts w:cs="Arial"/>
        </w:rPr>
        <w:t>Helmerhorst</w:t>
      </w:r>
      <w:proofErr w:type="spellEnd"/>
      <w:r w:rsidRPr="00795979">
        <w:rPr>
          <w:rFonts w:cs="Arial"/>
        </w:rPr>
        <w:t xml:space="preserve"> TJ. Prognostic factors in adenocarcinoma of the uterine cervix. </w:t>
      </w:r>
      <w:proofErr w:type="spellStart"/>
      <w:r w:rsidRPr="00717B36">
        <w:rPr>
          <w:rFonts w:cs="Arial"/>
          <w:i/>
        </w:rPr>
        <w:t>Gynecol</w:t>
      </w:r>
      <w:proofErr w:type="spellEnd"/>
      <w:r w:rsidRPr="00717B36">
        <w:rPr>
          <w:rFonts w:cs="Arial"/>
          <w:i/>
        </w:rPr>
        <w:t xml:space="preserve"> Oncol</w:t>
      </w:r>
      <w:r w:rsidRPr="00795979">
        <w:rPr>
          <w:rFonts w:cs="Arial"/>
        </w:rPr>
        <w:t xml:space="preserve">. 2004;92:262-267. </w:t>
      </w:r>
    </w:p>
    <w:p w14:paraId="4688243A" w14:textId="77777777" w:rsidR="00795979" w:rsidRPr="00DB604A" w:rsidRDefault="00795979" w:rsidP="00AD1696">
      <w:pPr>
        <w:numPr>
          <w:ilvl w:val="0"/>
          <w:numId w:val="27"/>
        </w:numPr>
        <w:rPr>
          <w:rFonts w:cs="Arial"/>
        </w:rPr>
      </w:pPr>
      <w:r w:rsidRPr="00795979">
        <w:rPr>
          <w:rFonts w:cs="Arial"/>
        </w:rPr>
        <w:t xml:space="preserve">Takeda N, </w:t>
      </w:r>
      <w:proofErr w:type="spellStart"/>
      <w:r w:rsidRPr="00795979">
        <w:rPr>
          <w:rFonts w:cs="Arial"/>
        </w:rPr>
        <w:t>Sakuragi</w:t>
      </w:r>
      <w:proofErr w:type="spellEnd"/>
      <w:r w:rsidRPr="00795979">
        <w:rPr>
          <w:rFonts w:cs="Arial"/>
        </w:rPr>
        <w:t xml:space="preserve"> N, Takeda M, Okamoto K, </w:t>
      </w:r>
      <w:proofErr w:type="spellStart"/>
      <w:r w:rsidRPr="00795979">
        <w:rPr>
          <w:rFonts w:cs="Arial"/>
        </w:rPr>
        <w:t>Kuwabara</w:t>
      </w:r>
      <w:proofErr w:type="spellEnd"/>
      <w:r w:rsidRPr="00795979">
        <w:rPr>
          <w:rFonts w:cs="Arial"/>
        </w:rPr>
        <w:t xml:space="preserve"> M, </w:t>
      </w:r>
      <w:proofErr w:type="spellStart"/>
      <w:r w:rsidRPr="00795979">
        <w:rPr>
          <w:rFonts w:cs="Arial"/>
        </w:rPr>
        <w:t>Negishi</w:t>
      </w:r>
      <w:proofErr w:type="spellEnd"/>
      <w:r w:rsidRPr="00795979">
        <w:rPr>
          <w:rFonts w:cs="Arial"/>
        </w:rPr>
        <w:t xml:space="preserve"> H, Oikawa M, Yamamoto R, Yamada H, Fujimoto S Multivariate analysis of histopathologic prognostic factors for invasive cervical cancer treated with radical hysterectomy and systematic retroperitoneal lymphadenectomy. </w:t>
      </w:r>
      <w:r w:rsidRPr="00717B36">
        <w:rPr>
          <w:rFonts w:cs="Arial"/>
          <w:i/>
        </w:rPr>
        <w:t xml:space="preserve">Acta </w:t>
      </w:r>
      <w:proofErr w:type="spellStart"/>
      <w:r w:rsidRPr="00717B36">
        <w:rPr>
          <w:rFonts w:cs="Arial"/>
          <w:i/>
        </w:rPr>
        <w:t>Obstet</w:t>
      </w:r>
      <w:proofErr w:type="spellEnd"/>
      <w:r w:rsidRPr="00717B36">
        <w:rPr>
          <w:rFonts w:cs="Arial"/>
          <w:i/>
        </w:rPr>
        <w:t xml:space="preserve"> </w:t>
      </w:r>
      <w:proofErr w:type="spellStart"/>
      <w:r w:rsidRPr="00717B36">
        <w:rPr>
          <w:rFonts w:cs="Arial"/>
          <w:i/>
        </w:rPr>
        <w:t>Gynecol</w:t>
      </w:r>
      <w:proofErr w:type="spellEnd"/>
      <w:r w:rsidRPr="00717B36">
        <w:rPr>
          <w:rFonts w:cs="Arial"/>
          <w:i/>
        </w:rPr>
        <w:t xml:space="preserve"> Scand</w:t>
      </w:r>
      <w:r w:rsidRPr="00795979">
        <w:rPr>
          <w:rFonts w:cs="Arial"/>
        </w:rPr>
        <w:t>. 2002;8:1144-1151.</w:t>
      </w:r>
    </w:p>
    <w:p w14:paraId="6FE295FE" w14:textId="77777777" w:rsidR="00AE332A" w:rsidRPr="00DB604A" w:rsidRDefault="00AE332A" w:rsidP="001D24AA">
      <w:pPr>
        <w:rPr>
          <w:rFonts w:cs="Arial"/>
        </w:rPr>
      </w:pPr>
    </w:p>
    <w:p w14:paraId="62A111B4" w14:textId="77777777" w:rsidR="00AE332A" w:rsidRPr="00DB604A" w:rsidRDefault="00F826AA" w:rsidP="001D24AA">
      <w:pPr>
        <w:pStyle w:val="Heading2"/>
        <w:rPr>
          <w:rFonts w:cs="Arial"/>
        </w:rPr>
      </w:pPr>
      <w:r>
        <w:rPr>
          <w:rFonts w:cs="Arial"/>
          <w:lang w:val="en-US"/>
        </w:rPr>
        <w:t>E</w:t>
      </w:r>
      <w:r w:rsidR="00495F8D" w:rsidRPr="00DB604A">
        <w:rPr>
          <w:rFonts w:cs="Arial"/>
        </w:rPr>
        <w:t xml:space="preserve">.  </w:t>
      </w:r>
      <w:r w:rsidR="00AE332A" w:rsidRPr="00DB604A">
        <w:rPr>
          <w:rFonts w:cs="Arial"/>
        </w:rPr>
        <w:t>Resection Margins</w:t>
      </w:r>
    </w:p>
    <w:p w14:paraId="58311DE6" w14:textId="77777777" w:rsidR="00AE332A" w:rsidRPr="00DB604A" w:rsidRDefault="00AE332A" w:rsidP="001D24AA">
      <w:pPr>
        <w:rPr>
          <w:rFonts w:cs="Arial"/>
        </w:rPr>
      </w:pPr>
      <w:r w:rsidRPr="00DB604A">
        <w:rPr>
          <w:rFonts w:cs="Arial"/>
        </w:rPr>
        <w:t>Margins can be involved, negative, or indeterminate for carcinoma. If a margin is involved, whether endocervical, ectocervical, deep, or other, it should be specified. If indeterminate, the reason should be specified (</w:t>
      </w:r>
      <w:proofErr w:type="spellStart"/>
      <w:r w:rsidRPr="00DB604A">
        <w:rPr>
          <w:rFonts w:cs="Arial"/>
        </w:rPr>
        <w:t>eg</w:t>
      </w:r>
      <w:proofErr w:type="spellEnd"/>
      <w:r w:rsidRPr="00DB604A">
        <w:rPr>
          <w:rFonts w:cs="Arial"/>
        </w:rPr>
        <w:t xml:space="preserve">, cautery artifact in </w:t>
      </w:r>
      <w:proofErr w:type="spellStart"/>
      <w:r w:rsidRPr="00DB604A">
        <w:rPr>
          <w:rFonts w:cs="Arial"/>
        </w:rPr>
        <w:t>electroexcision</w:t>
      </w:r>
      <w:proofErr w:type="spellEnd"/>
      <w:r w:rsidRPr="00DB604A">
        <w:rPr>
          <w:rFonts w:cs="Arial"/>
        </w:rPr>
        <w:t xml:space="preserve"> specimens may preclude evaluation of the status of the margin). The severity and extent of a precursor lesion (</w:t>
      </w:r>
      <w:proofErr w:type="spellStart"/>
      <w:r w:rsidRPr="00DB604A">
        <w:rPr>
          <w:rFonts w:cs="Arial"/>
        </w:rPr>
        <w:t>eg</w:t>
      </w:r>
      <w:proofErr w:type="spellEnd"/>
      <w:r w:rsidRPr="00DB604A">
        <w:rPr>
          <w:rFonts w:cs="Arial"/>
        </w:rPr>
        <w:t xml:space="preserve">, focal or diffuse) involving a resection margin of a cone should be specified. </w:t>
      </w:r>
    </w:p>
    <w:p w14:paraId="6F54F5E4" w14:textId="77777777" w:rsidR="00AE332A" w:rsidRPr="00DB604A" w:rsidRDefault="00AE332A" w:rsidP="001D24AA">
      <w:pPr>
        <w:rPr>
          <w:rFonts w:cs="Arial"/>
        </w:rPr>
      </w:pPr>
    </w:p>
    <w:p w14:paraId="296A16E7" w14:textId="77777777" w:rsidR="00AE332A" w:rsidRPr="00DB604A" w:rsidRDefault="00AE332A" w:rsidP="001D24AA">
      <w:pPr>
        <w:rPr>
          <w:rFonts w:cs="Arial"/>
        </w:rPr>
      </w:pPr>
      <w:r w:rsidRPr="00DB604A">
        <w:rPr>
          <w:rFonts w:cs="Arial"/>
        </w:rPr>
        <w:t>If an invasive tumor approximates but does not directly involve a resection margin, the distance between the tumor and the margin should be measured in millimeters. If the tumor involves the uterine corpus, a determination of whether the cervix or corpus is the primary site should be made.</w:t>
      </w:r>
    </w:p>
    <w:p w14:paraId="65FD651F" w14:textId="77777777" w:rsidR="00F826AA" w:rsidRPr="00717B36" w:rsidRDefault="00F826AA" w:rsidP="00717B36">
      <w:pPr>
        <w:rPr>
          <w:lang w:val="x-none" w:eastAsia="x-none"/>
        </w:rPr>
      </w:pPr>
    </w:p>
    <w:p w14:paraId="451D41DC" w14:textId="77777777" w:rsidR="00AE332A" w:rsidRPr="00DB604A" w:rsidRDefault="005B7A23" w:rsidP="001D24AA">
      <w:pPr>
        <w:pStyle w:val="Heading2"/>
        <w:rPr>
          <w:rFonts w:cs="Arial"/>
        </w:rPr>
      </w:pPr>
      <w:r>
        <w:rPr>
          <w:rFonts w:cs="Arial"/>
          <w:lang w:val="en-US"/>
        </w:rPr>
        <w:t>F</w:t>
      </w:r>
      <w:r w:rsidR="00495F8D" w:rsidRPr="00DB604A">
        <w:rPr>
          <w:rFonts w:cs="Arial"/>
        </w:rPr>
        <w:t xml:space="preserve">.  </w:t>
      </w:r>
      <w:proofErr w:type="spellStart"/>
      <w:r w:rsidR="00AE332A" w:rsidRPr="00DB604A">
        <w:rPr>
          <w:rFonts w:cs="Arial"/>
        </w:rPr>
        <w:t>Lymph</w:t>
      </w:r>
      <w:r w:rsidR="00274E29">
        <w:rPr>
          <w:rFonts w:cs="Arial"/>
          <w:lang w:val="en-US"/>
        </w:rPr>
        <w:t>ov</w:t>
      </w:r>
      <w:r w:rsidR="00AE332A" w:rsidRPr="00DB604A">
        <w:rPr>
          <w:rFonts w:cs="Arial"/>
        </w:rPr>
        <w:t>ascular</w:t>
      </w:r>
      <w:proofErr w:type="spellEnd"/>
      <w:r w:rsidR="00AE332A" w:rsidRPr="00DB604A">
        <w:rPr>
          <w:rFonts w:cs="Arial"/>
        </w:rPr>
        <w:t xml:space="preserve"> Invasion</w:t>
      </w:r>
    </w:p>
    <w:p w14:paraId="0E746878" w14:textId="77777777" w:rsidR="00AE332A" w:rsidRDefault="00AE332A" w:rsidP="001D24AA">
      <w:pPr>
        <w:rPr>
          <w:rFonts w:cs="Arial"/>
        </w:rPr>
      </w:pPr>
      <w:r w:rsidRPr="00DB604A">
        <w:rPr>
          <w:rFonts w:cs="Arial"/>
        </w:rPr>
        <w:t>Many gynecologists feel that the presence of vascular/lymphatic vessel invasion is important because it may change the extent of their surgical treatment. Specifically, the Society of Gynecologic Oncolog</w:t>
      </w:r>
      <w:r w:rsidR="00AF14BF" w:rsidRPr="00DB604A">
        <w:rPr>
          <w:rFonts w:cs="Arial"/>
        </w:rPr>
        <w:t>y</w:t>
      </w:r>
      <w:r w:rsidRPr="00DB604A">
        <w:rPr>
          <w:rFonts w:cs="Arial"/>
        </w:rPr>
        <w:t xml:space="preserve"> (SGO) differs with the </w:t>
      </w:r>
      <w:r w:rsidR="00AF14BF" w:rsidRPr="00DB604A">
        <w:rPr>
          <w:rFonts w:cs="Arial"/>
        </w:rPr>
        <w:t xml:space="preserve">International </w:t>
      </w:r>
      <w:r w:rsidRPr="00DB604A">
        <w:rPr>
          <w:rFonts w:cs="Arial"/>
        </w:rPr>
        <w:t>Federation of Gynecology and Obstetrics (FIGO) in the definition of early invasive carcinoma. The SGO defines such tumors as being invasive to a depth &lt;3 mm, with a width of &lt;7 mm, but most importantly la</w:t>
      </w:r>
      <w:r w:rsidR="00911ED2">
        <w:rPr>
          <w:rFonts w:cs="Arial"/>
        </w:rPr>
        <w:t xml:space="preserve">cking </w:t>
      </w:r>
      <w:proofErr w:type="spellStart"/>
      <w:r w:rsidR="00911ED2">
        <w:rPr>
          <w:rFonts w:cs="Arial"/>
        </w:rPr>
        <w:t>lymphovascular</w:t>
      </w:r>
      <w:proofErr w:type="spellEnd"/>
      <w:r w:rsidR="00911ED2">
        <w:rPr>
          <w:rFonts w:cs="Arial"/>
        </w:rPr>
        <w:t xml:space="preserve"> invasion. </w:t>
      </w:r>
      <w:r w:rsidRPr="00DB604A">
        <w:rPr>
          <w:rFonts w:cs="Arial"/>
        </w:rPr>
        <w:t>At times, it may be difficult to determine whether vascular/lymphatic vessel invasion is present; in such cases, its presence should be categorized as indeterminate</w:t>
      </w:r>
      <w:r w:rsidR="00B066D8" w:rsidRPr="00DB604A">
        <w:rPr>
          <w:rFonts w:cs="Arial"/>
        </w:rPr>
        <w:t xml:space="preserve"> (cannot be determined)</w:t>
      </w:r>
      <w:r w:rsidRPr="00DB604A">
        <w:rPr>
          <w:rFonts w:cs="Arial"/>
        </w:rPr>
        <w:t>.</w:t>
      </w:r>
      <w:r w:rsidR="00795979">
        <w:rPr>
          <w:rFonts w:cs="Arial"/>
          <w:vertAlign w:val="superscript"/>
        </w:rPr>
        <w:t xml:space="preserve">1 </w:t>
      </w:r>
    </w:p>
    <w:p w14:paraId="22D88B61" w14:textId="77777777" w:rsidR="006566B0" w:rsidRDefault="006566B0" w:rsidP="001D24AA">
      <w:pPr>
        <w:rPr>
          <w:rFonts w:cs="Arial"/>
        </w:rPr>
      </w:pPr>
    </w:p>
    <w:p w14:paraId="6867BC29" w14:textId="77777777" w:rsidR="006566B0" w:rsidRDefault="006566B0" w:rsidP="001D24AA">
      <w:pPr>
        <w:rPr>
          <w:rFonts w:cs="Arial"/>
        </w:rPr>
      </w:pPr>
      <w:r>
        <w:rPr>
          <w:rFonts w:cs="Arial"/>
        </w:rPr>
        <w:t>References</w:t>
      </w:r>
    </w:p>
    <w:p w14:paraId="6EAA6C60" w14:textId="77777777" w:rsidR="00AE332A" w:rsidRPr="000148CF" w:rsidRDefault="00795979" w:rsidP="00687BE1">
      <w:pPr>
        <w:numPr>
          <w:ilvl w:val="0"/>
          <w:numId w:val="28"/>
        </w:numPr>
        <w:rPr>
          <w:rFonts w:cs="Arial"/>
        </w:rPr>
      </w:pPr>
      <w:r w:rsidRPr="000148CF">
        <w:rPr>
          <w:rFonts w:eastAsia="Cambria" w:cs="Arial"/>
          <w:szCs w:val="24"/>
        </w:rPr>
        <w:t xml:space="preserve">Kodama J, </w:t>
      </w:r>
      <w:proofErr w:type="spellStart"/>
      <w:r w:rsidRPr="000148CF">
        <w:rPr>
          <w:rFonts w:eastAsia="Cambria" w:cs="Arial"/>
          <w:szCs w:val="24"/>
        </w:rPr>
        <w:t>Mizutani</w:t>
      </w:r>
      <w:proofErr w:type="spellEnd"/>
      <w:r w:rsidRPr="000148CF">
        <w:rPr>
          <w:rFonts w:eastAsia="Cambria" w:cs="Arial"/>
          <w:szCs w:val="24"/>
        </w:rPr>
        <w:t xml:space="preserve"> Y, </w:t>
      </w:r>
      <w:proofErr w:type="spellStart"/>
      <w:r w:rsidRPr="000148CF">
        <w:rPr>
          <w:rFonts w:eastAsia="Cambria" w:cs="Arial"/>
          <w:szCs w:val="24"/>
        </w:rPr>
        <w:t>Hongo</w:t>
      </w:r>
      <w:proofErr w:type="spellEnd"/>
      <w:r w:rsidRPr="000148CF">
        <w:rPr>
          <w:rFonts w:eastAsia="Cambria" w:cs="Arial"/>
          <w:szCs w:val="24"/>
        </w:rPr>
        <w:t xml:space="preserve"> A, </w:t>
      </w:r>
      <w:proofErr w:type="spellStart"/>
      <w:r w:rsidRPr="000148CF">
        <w:rPr>
          <w:rFonts w:eastAsia="Cambria" w:cs="Arial"/>
          <w:szCs w:val="24"/>
        </w:rPr>
        <w:t>Yoshinouchi</w:t>
      </w:r>
      <w:proofErr w:type="spellEnd"/>
      <w:r w:rsidRPr="000148CF">
        <w:rPr>
          <w:rFonts w:eastAsia="Cambria" w:cs="Arial"/>
          <w:szCs w:val="24"/>
        </w:rPr>
        <w:t xml:space="preserve"> M, Kudo T, Okuda H. Optimal surgery and diagnostic approach of stage IA2 squamous cell carcinoma of the cervix. </w:t>
      </w:r>
      <w:r w:rsidRPr="000148CF">
        <w:rPr>
          <w:rFonts w:eastAsia="Cambria" w:cs="Arial"/>
          <w:i/>
          <w:szCs w:val="24"/>
        </w:rPr>
        <w:t xml:space="preserve">Eur J </w:t>
      </w:r>
      <w:proofErr w:type="spellStart"/>
      <w:r w:rsidRPr="000148CF">
        <w:rPr>
          <w:rFonts w:eastAsia="Cambria" w:cs="Arial"/>
          <w:i/>
          <w:szCs w:val="24"/>
        </w:rPr>
        <w:t>Gynecol</w:t>
      </w:r>
      <w:proofErr w:type="spellEnd"/>
      <w:r w:rsidRPr="000148CF">
        <w:rPr>
          <w:rFonts w:eastAsia="Cambria" w:cs="Arial"/>
          <w:i/>
          <w:szCs w:val="24"/>
        </w:rPr>
        <w:t xml:space="preserve"> </w:t>
      </w:r>
      <w:proofErr w:type="spellStart"/>
      <w:r w:rsidRPr="000148CF">
        <w:rPr>
          <w:rFonts w:eastAsia="Cambria" w:cs="Arial"/>
          <w:i/>
          <w:szCs w:val="24"/>
        </w:rPr>
        <w:t>Reprod</w:t>
      </w:r>
      <w:proofErr w:type="spellEnd"/>
      <w:r w:rsidRPr="000148CF">
        <w:rPr>
          <w:rFonts w:eastAsia="Cambria" w:cs="Arial"/>
          <w:i/>
          <w:szCs w:val="24"/>
        </w:rPr>
        <w:t xml:space="preserve"> Biol. </w:t>
      </w:r>
      <w:r w:rsidRPr="000148CF">
        <w:rPr>
          <w:rFonts w:eastAsia="Cambria" w:cs="Arial"/>
          <w:szCs w:val="24"/>
        </w:rPr>
        <w:t>2002;101(2):192-195.</w:t>
      </w:r>
    </w:p>
    <w:sectPr w:rsidR="00AE332A" w:rsidRPr="000148CF" w:rsidSect="00A458E8">
      <w:headerReference w:type="even" r:id="rId17"/>
      <w:headerReference w:type="default" r:id="rId18"/>
      <w:footerReference w:type="even" r:id="rId19"/>
      <w:footerReference w:type="default" r:id="rId20"/>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D48C7" w14:textId="77777777" w:rsidR="00CA18E3" w:rsidRDefault="00CA18E3">
      <w:r>
        <w:separator/>
      </w:r>
    </w:p>
  </w:endnote>
  <w:endnote w:type="continuationSeparator" w:id="0">
    <w:p w14:paraId="51BDF682" w14:textId="77777777" w:rsidR="00CA18E3" w:rsidRDefault="00CA18E3">
      <w:r>
        <w:continuationSeparator/>
      </w:r>
    </w:p>
  </w:endnote>
  <w:endnote w:type="continuationNotice" w:id="1">
    <w:p w14:paraId="376D1927" w14:textId="77777777" w:rsidR="00CA18E3" w:rsidRDefault="00CA18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Lato-Regular">
    <w:altName w:val="Yu Gothic"/>
    <w:panose1 w:val="00000000000000000000"/>
    <w:charset w:val="80"/>
    <w:family w:val="auto"/>
    <w:notTrueType/>
    <w:pitch w:val="default"/>
    <w:sig w:usb0="00000001" w:usb1="08070000" w:usb2="00000010" w:usb3="00000000" w:csb0="00020000" w:csb1="00000000"/>
  </w:font>
  <w:font w:name="AdvTimes">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B7CEC" w14:textId="77777777" w:rsidR="00744B67" w:rsidRDefault="00744B67" w:rsidP="00AE33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58E8">
      <w:rPr>
        <w:rStyle w:val="PageNumber"/>
        <w:noProof/>
      </w:rPr>
      <w:t>2</w:t>
    </w:r>
    <w:r>
      <w:rPr>
        <w:rStyle w:val="PageNumber"/>
      </w:rPr>
      <w:fldChar w:fldCharType="end"/>
    </w:r>
  </w:p>
  <w:p w14:paraId="14E45842" w14:textId="77777777" w:rsidR="00744B67" w:rsidRDefault="00744B67">
    <w:pPr>
      <w:pStyle w:val="Footer"/>
      <w:tabs>
        <w:tab w:val="clear" w:pos="4320"/>
        <w:tab w:val="clear" w:pos="8640"/>
      </w:tabs>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B2BFC" w14:textId="77777777" w:rsidR="00744B67" w:rsidRDefault="00744B67" w:rsidP="00AE33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3FBE">
      <w:rPr>
        <w:rStyle w:val="PageNumber"/>
        <w:noProof/>
      </w:rPr>
      <w:t>2</w:t>
    </w:r>
    <w:r>
      <w:rPr>
        <w:rStyle w:val="PageNumber"/>
      </w:rPr>
      <w:fldChar w:fldCharType="end"/>
    </w:r>
  </w:p>
  <w:p w14:paraId="26234754" w14:textId="77777777" w:rsidR="00744B67" w:rsidRDefault="00744B67">
    <w:pP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905F" w14:textId="202BC858" w:rsidR="00821BC2" w:rsidRPr="00821BC2" w:rsidRDefault="00821BC2" w:rsidP="00821BC2">
    <w:pPr>
      <w:widowControl w:val="0"/>
      <w:autoSpaceDE w:val="0"/>
      <w:autoSpaceDN w:val="0"/>
      <w:adjustRightInd w:val="0"/>
      <w:rPr>
        <w:color w:val="1F497D"/>
        <w:kern w:val="24"/>
        <w:sz w:val="16"/>
        <w:szCs w:val="16"/>
      </w:rPr>
    </w:pPr>
    <w:r w:rsidRPr="00821BC2">
      <w:rPr>
        <w:rFonts w:cs="Arial"/>
        <w:b/>
        <w:kern w:val="24"/>
        <w:sz w:val="16"/>
        <w:szCs w:val="16"/>
      </w:rPr>
      <w:t>© 20</w:t>
    </w:r>
    <w:r w:rsidR="0043133E">
      <w:rPr>
        <w:rFonts w:cs="Arial"/>
        <w:b/>
        <w:kern w:val="24"/>
        <w:sz w:val="16"/>
        <w:szCs w:val="16"/>
      </w:rPr>
      <w:t>20</w:t>
    </w:r>
    <w:r w:rsidRPr="00821BC2">
      <w:rPr>
        <w:rFonts w:cs="Arial"/>
        <w:b/>
        <w:kern w:val="24"/>
        <w:sz w:val="16"/>
        <w:szCs w:val="16"/>
      </w:rPr>
      <w:t xml:space="preserve"> College of American Pathologists (CAP). All rights reserved.</w:t>
    </w:r>
    <w:r w:rsidRPr="00821BC2">
      <w:rPr>
        <w:color w:val="1F497D"/>
        <w:kern w:val="24"/>
        <w:sz w:val="16"/>
        <w:szCs w:val="16"/>
      </w:rPr>
      <w:t xml:space="preserve"> </w:t>
    </w:r>
  </w:p>
  <w:p w14:paraId="43FF375F" w14:textId="77777777" w:rsidR="0055098C" w:rsidRDefault="00821BC2" w:rsidP="00821BC2">
    <w:pPr>
      <w:widowControl w:val="0"/>
      <w:autoSpaceDE w:val="0"/>
      <w:autoSpaceDN w:val="0"/>
      <w:adjustRightInd w:val="0"/>
    </w:pPr>
    <w:r w:rsidRPr="00821BC2">
      <w:rPr>
        <w:color w:val="000000"/>
        <w:kern w:val="24"/>
        <w:sz w:val="16"/>
        <w:szCs w:val="16"/>
      </w:rPr>
      <w:t xml:space="preserve">For Terms of Use please visit </w:t>
    </w:r>
    <w:hyperlink r:id="rId1" w:history="1">
      <w:r w:rsidRPr="00821BC2">
        <w:rPr>
          <w:color w:val="000000"/>
          <w:kern w:val="24"/>
          <w:sz w:val="16"/>
          <w:szCs w:val="16"/>
          <w:u w:val="single"/>
        </w:rPr>
        <w:t>www.cap.org/cancerprotocols</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DEFFC" w14:textId="77777777" w:rsidR="00744B67" w:rsidRDefault="00744B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60B4">
      <w:rPr>
        <w:rStyle w:val="PageNumber"/>
        <w:noProof/>
      </w:rPr>
      <w:t>4</w:t>
    </w:r>
    <w:r>
      <w:rPr>
        <w:rStyle w:val="PageNumber"/>
      </w:rPr>
      <w:fldChar w:fldCharType="end"/>
    </w:r>
  </w:p>
  <w:p w14:paraId="43DC8631" w14:textId="77777777" w:rsidR="00AF5DB6" w:rsidRDefault="00744B67" w:rsidP="00AF5DB6">
    <w:pPr>
      <w:pStyle w:val="Footer"/>
      <w:ind w:left="180" w:right="360" w:hanging="180"/>
      <w:jc w:val="right"/>
    </w:pPr>
    <w:r>
      <w:tab/>
    </w:r>
  </w:p>
  <w:p w14:paraId="7E14D226" w14:textId="77777777" w:rsidR="00AF5DB6" w:rsidRDefault="00AF5DB6" w:rsidP="00AF5DB6">
    <w:pPr>
      <w:pStyle w:val="Footer"/>
      <w:ind w:left="180" w:right="360" w:hanging="180"/>
      <w:jc w:val="right"/>
    </w:pPr>
    <w:r>
      <w:t xml:space="preserve">+ </w:t>
    </w:r>
    <w:r>
      <w:tab/>
      <w:t xml:space="preserve">Data elements preceded by this symbol are not required. However, these elements may be </w:t>
    </w:r>
  </w:p>
  <w:p w14:paraId="7FCEFF86" w14:textId="77777777" w:rsidR="00744B67" w:rsidRDefault="00AF5DB6" w:rsidP="00AF5DB6">
    <w:pPr>
      <w:pStyle w:val="Footer"/>
      <w:tabs>
        <w:tab w:val="clear" w:pos="4320"/>
      </w:tabs>
      <w:ind w:left="180" w:right="360" w:hanging="180"/>
      <w:jc w:val="right"/>
    </w:pPr>
    <w: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7151F" w14:textId="77777777" w:rsidR="00744B67" w:rsidRDefault="00744B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3FBE">
      <w:rPr>
        <w:rStyle w:val="PageNumber"/>
        <w:noProof/>
      </w:rPr>
      <w:t>11</w:t>
    </w:r>
    <w:r>
      <w:rPr>
        <w:rStyle w:val="PageNumber"/>
      </w:rPr>
      <w:fldChar w:fldCharType="end"/>
    </w:r>
  </w:p>
  <w:p w14:paraId="4F5224D2" w14:textId="23EA9C96" w:rsidR="00744B67" w:rsidRPr="006C403C" w:rsidRDefault="00C37856" w:rsidP="00717B36">
    <w:pPr>
      <w:rPr>
        <w:sz w:val="16"/>
        <w:szCs w:val="16"/>
      </w:rPr>
    </w:pPr>
    <w:r>
      <w:rPr>
        <w:rFonts w:cs="Arial"/>
        <w:kern w:val="24"/>
        <w:sz w:val="16"/>
        <w:szCs w:val="16"/>
      </w:rPr>
      <w:t>T</w:t>
    </w:r>
    <w:r w:rsidRPr="00F25557">
      <w:rPr>
        <w:rFonts w:cs="Arial"/>
        <w:kern w:val="24"/>
        <w:sz w:val="16"/>
        <w:szCs w:val="16"/>
      </w:rPr>
      <w:t>he routinely reported core data elements are bolded.</w:t>
    </w:r>
    <w:r w:rsidR="007252CE">
      <w:rPr>
        <w:rFonts w:cs="Arial"/>
        <w:kern w:val="24"/>
        <w:sz w:val="16"/>
        <w:szCs w:val="16"/>
      </w:rPr>
      <w:t xml:space="preserve"> </w:t>
    </w:r>
    <w:r w:rsidR="007252CE" w:rsidRPr="007252CE">
      <w:rPr>
        <w:rFonts w:cs="Arial"/>
        <w:kern w:val="24"/>
        <w:sz w:val="16"/>
        <w:szCs w:val="16"/>
      </w:rPr>
      <w:t>The “+” symbol is used to identify non-core subsections that may be combined with core data elements.</w:t>
    </w:r>
    <w:bookmarkStart w:id="2" w:name="_GoBack"/>
    <w:bookmarkEnd w:id="2"/>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063B1" w14:textId="77777777" w:rsidR="00744B67" w:rsidRDefault="00744B6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60B4">
      <w:rPr>
        <w:rStyle w:val="PageNumber"/>
        <w:noProof/>
      </w:rPr>
      <w:t>16</w:t>
    </w:r>
    <w:r>
      <w:rPr>
        <w:rStyle w:val="PageNumber"/>
      </w:rPr>
      <w:fldChar w:fldCharType="end"/>
    </w:r>
  </w:p>
  <w:p w14:paraId="69AD7209" w14:textId="77777777" w:rsidR="00744B67" w:rsidRDefault="00744B67">
    <w:pPr>
      <w:pStyle w:val="Footer"/>
      <w:tabs>
        <w:tab w:val="clear" w:pos="4320"/>
      </w:tabs>
    </w:pP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E0AE4" w14:textId="77777777" w:rsidR="00744B67" w:rsidRDefault="00744B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3FBE">
      <w:rPr>
        <w:rStyle w:val="PageNumber"/>
        <w:noProof/>
      </w:rPr>
      <w:t>18</w:t>
    </w:r>
    <w:r>
      <w:rPr>
        <w:rStyle w:val="PageNumber"/>
      </w:rPr>
      <w:fldChar w:fldCharType="end"/>
    </w:r>
  </w:p>
  <w:p w14:paraId="75548818" w14:textId="77777777" w:rsidR="00744B67" w:rsidRDefault="00744B67">
    <w:pPr>
      <w:pStyle w:val="Footer"/>
      <w:tabs>
        <w:tab w:val="clear" w:pos="4320"/>
      </w:tabs>
      <w:ind w:left="180" w:right="360" w:hanging="18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EF287" w14:textId="77777777" w:rsidR="00CA18E3" w:rsidRDefault="00CA18E3">
      <w:r>
        <w:separator/>
      </w:r>
    </w:p>
  </w:footnote>
  <w:footnote w:type="continuationSeparator" w:id="0">
    <w:p w14:paraId="447E942F" w14:textId="77777777" w:rsidR="00CA18E3" w:rsidRDefault="00CA18E3">
      <w:r>
        <w:continuationSeparator/>
      </w:r>
    </w:p>
  </w:footnote>
  <w:footnote w:type="continuationNotice" w:id="1">
    <w:p w14:paraId="0BF08A4C" w14:textId="77777777" w:rsidR="00CA18E3" w:rsidRDefault="00CA18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0D10E" w14:textId="77777777" w:rsidR="00744B67" w:rsidRDefault="00744B67">
    <w:pPr>
      <w:pStyle w:val="Header"/>
    </w:pPr>
    <w:r>
      <w:t>Gynecologic • Uterine Cervix</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5AFBD" w14:textId="77777777" w:rsidR="00744B67" w:rsidRDefault="00744B67" w:rsidP="00F17A47">
    <w:pPr>
      <w:pStyle w:val="Header"/>
      <w:tabs>
        <w:tab w:val="clear" w:pos="8640"/>
        <w:tab w:val="right" w:pos="10080"/>
      </w:tabs>
    </w:pPr>
    <w:r>
      <w:tab/>
      <w:t>Gynecologic • Uterine Cervix</w:t>
    </w:r>
    <w:r w:rsidR="002C0995">
      <w:t xml:space="preserve"> 4.</w:t>
    </w:r>
    <w:r w:rsidR="00036263">
      <w:t>2</w:t>
    </w:r>
    <w:r w:rsidR="002C0995">
      <w:t>.0.0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C5183" w14:textId="67DBC6C1" w:rsidR="00744B67" w:rsidRDefault="00284356" w:rsidP="00820F1A">
    <w:pPr>
      <w:tabs>
        <w:tab w:val="left" w:pos="5220"/>
      </w:tabs>
    </w:pPr>
    <w:r>
      <w:rPr>
        <w:noProof/>
      </w:rPr>
      <w:drawing>
        <wp:inline distT="0" distB="0" distL="0" distR="0" wp14:anchorId="7DF7D3E3" wp14:editId="41A4BC62">
          <wp:extent cx="2959100" cy="501650"/>
          <wp:effectExtent l="0" t="0" r="0" b="0"/>
          <wp:docPr id="1" name="Picture 1" descr="CAP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_logo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9100" cy="501650"/>
                  </a:xfrm>
                  <a:prstGeom prst="rect">
                    <a:avLst/>
                  </a:prstGeom>
                  <a:noFill/>
                  <a:ln>
                    <a:noFill/>
                  </a:ln>
                </pic:spPr>
              </pic:pic>
            </a:graphicData>
          </a:graphic>
        </wp:inline>
      </w:drawing>
    </w:r>
    <w:r w:rsidR="0055098C">
      <w:tab/>
    </w:r>
  </w:p>
  <w:p w14:paraId="556FE907" w14:textId="77777777" w:rsidR="008244F5" w:rsidRPr="008244F5" w:rsidRDefault="008244F5" w:rsidP="00820F1A">
    <w:pPr>
      <w:tabs>
        <w:tab w:val="left" w:pos="5220"/>
      </w:tabs>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D0217" w14:textId="1678B2B3" w:rsidR="00744B67" w:rsidRDefault="00744B67" w:rsidP="00F17A47">
    <w:pPr>
      <w:pStyle w:val="Header"/>
      <w:tabs>
        <w:tab w:val="clear" w:pos="8640"/>
        <w:tab w:val="right" w:pos="10080"/>
      </w:tabs>
    </w:pPr>
    <w:r>
      <w:t xml:space="preserve">CAP Approved </w:t>
    </w:r>
    <w:r w:rsidR="004A10A6">
      <w:tab/>
    </w:r>
    <w:r w:rsidR="002D7AD8">
      <w:t>Female Reproductive</w:t>
    </w:r>
    <w:r>
      <w:t xml:space="preserve"> • Uterine Cervix</w:t>
    </w:r>
    <w:r w:rsidR="004A10A6">
      <w:t xml:space="preserve"> •</w:t>
    </w:r>
    <w:r w:rsidR="004A10A6" w:rsidRPr="004A10A6">
      <w:rPr>
        <w:rFonts w:cs="Verdana"/>
      </w:rPr>
      <w:t xml:space="preserve"> </w:t>
    </w:r>
    <w:r w:rsidR="004A10A6" w:rsidRPr="00717B36">
      <w:rPr>
        <w:rFonts w:cs="Verdana"/>
      </w:rPr>
      <w:t>Excision</w:t>
    </w:r>
    <w:r w:rsidR="004A10A6">
      <w:t xml:space="preserve"> •</w:t>
    </w:r>
    <w:r w:rsidR="004A10A6" w:rsidRPr="004A10A6">
      <w:rPr>
        <w:rFonts w:cs="Verdana"/>
      </w:rPr>
      <w:t xml:space="preserve"> </w:t>
    </w:r>
    <w:r w:rsidR="004A10A6">
      <w:t>4.3.0.0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D0266" w14:textId="77777777" w:rsidR="00744B67" w:rsidRDefault="00744B67">
    <w:pPr>
      <w:pStyle w:val="Header"/>
    </w:pPr>
    <w:r>
      <w:t>Gynecologic • Uterine Cervix</w:t>
    </w:r>
    <w: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FFA2D" w14:textId="10ACC99B" w:rsidR="00744B67" w:rsidRDefault="00744B67" w:rsidP="00F17A47">
    <w:pPr>
      <w:pStyle w:val="Header"/>
      <w:tabs>
        <w:tab w:val="clear" w:pos="8640"/>
        <w:tab w:val="right" w:pos="10080"/>
      </w:tabs>
    </w:pPr>
    <w:r>
      <w:t xml:space="preserve">Background Documentation </w:t>
    </w:r>
    <w:r>
      <w:tab/>
    </w:r>
    <w:r w:rsidR="004A10A6">
      <w:t>Female Reproductive • Uterine Cervix •</w:t>
    </w:r>
    <w:r w:rsidR="004A10A6" w:rsidRPr="004A10A6">
      <w:rPr>
        <w:rFonts w:cs="Verdana"/>
      </w:rPr>
      <w:t xml:space="preserve"> </w:t>
    </w:r>
    <w:r w:rsidR="004A10A6" w:rsidRPr="00717B36">
      <w:rPr>
        <w:rFonts w:cs="Verdana"/>
      </w:rPr>
      <w:t>Excision</w:t>
    </w:r>
    <w:r w:rsidR="004A10A6">
      <w:t xml:space="preserve"> •</w:t>
    </w:r>
    <w:r w:rsidR="004A10A6" w:rsidRPr="004A10A6">
      <w:rPr>
        <w:rFonts w:cs="Verdana"/>
      </w:rPr>
      <w:t xml:space="preserve"> </w:t>
    </w:r>
    <w:r w:rsidR="004A10A6">
      <w:t>4.3.0.0</w:t>
    </w:r>
  </w:p>
  <w:p w14:paraId="58CD3C2E" w14:textId="22754401" w:rsidR="002545BA" w:rsidRDefault="002545BA" w:rsidP="00F17A47">
    <w:pPr>
      <w:pStyle w:val="Header"/>
      <w:tabs>
        <w:tab w:val="clear" w:pos="8640"/>
        <w:tab w:val="righ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EEA7D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B223A"/>
    <w:multiLevelType w:val="hybridMultilevel"/>
    <w:tmpl w:val="7E24B9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F20B81"/>
    <w:multiLevelType w:val="hybridMultilevel"/>
    <w:tmpl w:val="C72C9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F4F16"/>
    <w:multiLevelType w:val="hybridMultilevel"/>
    <w:tmpl w:val="9F7A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12D3D"/>
    <w:multiLevelType w:val="hybridMultilevel"/>
    <w:tmpl w:val="8A22B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A701E"/>
    <w:multiLevelType w:val="hybridMultilevel"/>
    <w:tmpl w:val="6DA8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8462F0"/>
    <w:multiLevelType w:val="hybridMultilevel"/>
    <w:tmpl w:val="C18C8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DE7635"/>
    <w:multiLevelType w:val="hybridMultilevel"/>
    <w:tmpl w:val="187C8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8C6042"/>
    <w:multiLevelType w:val="hybridMultilevel"/>
    <w:tmpl w:val="B9F0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43603"/>
    <w:multiLevelType w:val="hybridMultilevel"/>
    <w:tmpl w:val="266E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1752F"/>
    <w:multiLevelType w:val="hybridMultilevel"/>
    <w:tmpl w:val="1D50ED9A"/>
    <w:lvl w:ilvl="0" w:tplc="24EE21BA">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217B6"/>
    <w:multiLevelType w:val="hybridMultilevel"/>
    <w:tmpl w:val="BFF80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5304A"/>
    <w:multiLevelType w:val="hybridMultilevel"/>
    <w:tmpl w:val="B6265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85329"/>
    <w:multiLevelType w:val="hybridMultilevel"/>
    <w:tmpl w:val="A9943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343618"/>
    <w:multiLevelType w:val="hybridMultilevel"/>
    <w:tmpl w:val="A0EAA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0113D"/>
    <w:multiLevelType w:val="hybridMultilevel"/>
    <w:tmpl w:val="400C6C6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31C0508C"/>
    <w:multiLevelType w:val="hybridMultilevel"/>
    <w:tmpl w:val="BF02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70DCE"/>
    <w:multiLevelType w:val="hybridMultilevel"/>
    <w:tmpl w:val="19D45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6131D"/>
    <w:multiLevelType w:val="hybridMultilevel"/>
    <w:tmpl w:val="C18C8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036798"/>
    <w:multiLevelType w:val="hybridMultilevel"/>
    <w:tmpl w:val="6BA4F6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4386389"/>
    <w:multiLevelType w:val="hybridMultilevel"/>
    <w:tmpl w:val="32D8F8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59106D9"/>
    <w:multiLevelType w:val="hybridMultilevel"/>
    <w:tmpl w:val="9574141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F3702"/>
    <w:multiLevelType w:val="hybridMultilevel"/>
    <w:tmpl w:val="75B0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EB3A4A"/>
    <w:multiLevelType w:val="hybridMultilevel"/>
    <w:tmpl w:val="CF245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BD4211"/>
    <w:multiLevelType w:val="hybridMultilevel"/>
    <w:tmpl w:val="62A82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F22DD"/>
    <w:multiLevelType w:val="hybridMultilevel"/>
    <w:tmpl w:val="8604B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777D4"/>
    <w:multiLevelType w:val="hybridMultilevel"/>
    <w:tmpl w:val="2C94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370F5A"/>
    <w:multiLevelType w:val="hybridMultilevel"/>
    <w:tmpl w:val="9574141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A4E6C"/>
    <w:multiLevelType w:val="hybridMultilevel"/>
    <w:tmpl w:val="5170C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F52C9"/>
    <w:multiLevelType w:val="hybridMultilevel"/>
    <w:tmpl w:val="400C6C6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AAC177E"/>
    <w:multiLevelType w:val="hybridMultilevel"/>
    <w:tmpl w:val="E62CA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A19BB"/>
    <w:multiLevelType w:val="hybridMultilevel"/>
    <w:tmpl w:val="E2044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DA284D"/>
    <w:multiLevelType w:val="hybridMultilevel"/>
    <w:tmpl w:val="9214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2C4C3B"/>
    <w:multiLevelType w:val="hybridMultilevel"/>
    <w:tmpl w:val="832CD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5"/>
  </w:num>
  <w:num w:numId="3">
    <w:abstractNumId w:val="28"/>
  </w:num>
  <w:num w:numId="4">
    <w:abstractNumId w:val="24"/>
  </w:num>
  <w:num w:numId="5">
    <w:abstractNumId w:val="2"/>
  </w:num>
  <w:num w:numId="6">
    <w:abstractNumId w:val="17"/>
  </w:num>
  <w:num w:numId="7">
    <w:abstractNumId w:val="10"/>
  </w:num>
  <w:num w:numId="8">
    <w:abstractNumId w:val="26"/>
  </w:num>
  <w:num w:numId="9">
    <w:abstractNumId w:val="8"/>
  </w:num>
  <w:num w:numId="10">
    <w:abstractNumId w:val="22"/>
  </w:num>
  <w:num w:numId="11">
    <w:abstractNumId w:val="32"/>
  </w:num>
  <w:num w:numId="12">
    <w:abstractNumId w:val="13"/>
  </w:num>
  <w:num w:numId="13">
    <w:abstractNumId w:val="14"/>
  </w:num>
  <w:num w:numId="14">
    <w:abstractNumId w:val="31"/>
  </w:num>
  <w:num w:numId="15">
    <w:abstractNumId w:val="30"/>
  </w:num>
  <w:num w:numId="16">
    <w:abstractNumId w:val="5"/>
  </w:num>
  <w:num w:numId="17">
    <w:abstractNumId w:val="9"/>
  </w:num>
  <w:num w:numId="18">
    <w:abstractNumId w:val="12"/>
  </w:num>
  <w:num w:numId="19">
    <w:abstractNumId w:val="16"/>
  </w:num>
  <w:num w:numId="20">
    <w:abstractNumId w:val="7"/>
  </w:num>
  <w:num w:numId="21">
    <w:abstractNumId w:val="3"/>
  </w:num>
  <w:num w:numId="22">
    <w:abstractNumId w:val="20"/>
  </w:num>
  <w:num w:numId="23">
    <w:abstractNumId w:val="4"/>
  </w:num>
  <w:num w:numId="24">
    <w:abstractNumId w:val="23"/>
  </w:num>
  <w:num w:numId="25">
    <w:abstractNumId w:val="19"/>
  </w:num>
  <w:num w:numId="26">
    <w:abstractNumId w:val="15"/>
  </w:num>
  <w:num w:numId="27">
    <w:abstractNumId w:val="29"/>
  </w:num>
  <w:num w:numId="28">
    <w:abstractNumId w:val="18"/>
  </w:num>
  <w:num w:numId="29">
    <w:abstractNumId w:val="6"/>
  </w:num>
  <w:num w:numId="30">
    <w:abstractNumId w:val="1"/>
  </w:num>
  <w:num w:numId="31">
    <w:abstractNumId w:val="33"/>
  </w:num>
  <w:num w:numId="32">
    <w:abstractNumId w:val="21"/>
  </w:num>
  <w:num w:numId="33">
    <w:abstractNumId w:val="1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IyMTYyMTUzMjazNDZU0lEKTi0uzszPAykwMqwFAI8L1QAtAAAA"/>
  </w:docVars>
  <w:rsids>
    <w:rsidRoot w:val="002E6F3B"/>
    <w:rsid w:val="00000196"/>
    <w:rsid w:val="000063C1"/>
    <w:rsid w:val="00007AF1"/>
    <w:rsid w:val="00010ADA"/>
    <w:rsid w:val="000115D5"/>
    <w:rsid w:val="000148CF"/>
    <w:rsid w:val="0001695D"/>
    <w:rsid w:val="000176E3"/>
    <w:rsid w:val="00025B0D"/>
    <w:rsid w:val="00025F28"/>
    <w:rsid w:val="00027A40"/>
    <w:rsid w:val="0003097F"/>
    <w:rsid w:val="00033710"/>
    <w:rsid w:val="000351E8"/>
    <w:rsid w:val="00036263"/>
    <w:rsid w:val="0003753F"/>
    <w:rsid w:val="00040861"/>
    <w:rsid w:val="000461B9"/>
    <w:rsid w:val="00055572"/>
    <w:rsid w:val="00061ADC"/>
    <w:rsid w:val="000627D0"/>
    <w:rsid w:val="00065C72"/>
    <w:rsid w:val="00070B00"/>
    <w:rsid w:val="0007176F"/>
    <w:rsid w:val="0007554A"/>
    <w:rsid w:val="00076651"/>
    <w:rsid w:val="00076776"/>
    <w:rsid w:val="000772E4"/>
    <w:rsid w:val="000803B6"/>
    <w:rsid w:val="00087B87"/>
    <w:rsid w:val="00090BF2"/>
    <w:rsid w:val="00090FCF"/>
    <w:rsid w:val="00091505"/>
    <w:rsid w:val="000959AB"/>
    <w:rsid w:val="00095CE1"/>
    <w:rsid w:val="000A019D"/>
    <w:rsid w:val="000A55ED"/>
    <w:rsid w:val="000A6B3A"/>
    <w:rsid w:val="000A6EF8"/>
    <w:rsid w:val="000A70B4"/>
    <w:rsid w:val="000A7A47"/>
    <w:rsid w:val="000B0E1E"/>
    <w:rsid w:val="000B2B08"/>
    <w:rsid w:val="000B6881"/>
    <w:rsid w:val="000B74C1"/>
    <w:rsid w:val="000C2037"/>
    <w:rsid w:val="000C7C6A"/>
    <w:rsid w:val="000D08D2"/>
    <w:rsid w:val="000D4748"/>
    <w:rsid w:val="000D6A8B"/>
    <w:rsid w:val="000D76F0"/>
    <w:rsid w:val="000E3C9F"/>
    <w:rsid w:val="000F0EC2"/>
    <w:rsid w:val="000F220A"/>
    <w:rsid w:val="000F252E"/>
    <w:rsid w:val="0010019E"/>
    <w:rsid w:val="00100DB5"/>
    <w:rsid w:val="00101E4E"/>
    <w:rsid w:val="0010556F"/>
    <w:rsid w:val="001057AB"/>
    <w:rsid w:val="00114123"/>
    <w:rsid w:val="0011564B"/>
    <w:rsid w:val="00115E22"/>
    <w:rsid w:val="00117814"/>
    <w:rsid w:val="0012001A"/>
    <w:rsid w:val="0012690E"/>
    <w:rsid w:val="00135058"/>
    <w:rsid w:val="00137D66"/>
    <w:rsid w:val="00140B1D"/>
    <w:rsid w:val="00141C8F"/>
    <w:rsid w:val="0014404F"/>
    <w:rsid w:val="0014763C"/>
    <w:rsid w:val="0015272A"/>
    <w:rsid w:val="00152DCA"/>
    <w:rsid w:val="00157E5C"/>
    <w:rsid w:val="00160C3A"/>
    <w:rsid w:val="001628D4"/>
    <w:rsid w:val="001641A4"/>
    <w:rsid w:val="001704A8"/>
    <w:rsid w:val="00172C3D"/>
    <w:rsid w:val="00172C5D"/>
    <w:rsid w:val="00174134"/>
    <w:rsid w:val="00175359"/>
    <w:rsid w:val="0017668A"/>
    <w:rsid w:val="00181D49"/>
    <w:rsid w:val="0018476B"/>
    <w:rsid w:val="00185955"/>
    <w:rsid w:val="00190F12"/>
    <w:rsid w:val="00196095"/>
    <w:rsid w:val="001960C7"/>
    <w:rsid w:val="001A2CD8"/>
    <w:rsid w:val="001A3E0E"/>
    <w:rsid w:val="001B0C8B"/>
    <w:rsid w:val="001B13CF"/>
    <w:rsid w:val="001B1BF4"/>
    <w:rsid w:val="001B2023"/>
    <w:rsid w:val="001B785A"/>
    <w:rsid w:val="001C04DC"/>
    <w:rsid w:val="001C118D"/>
    <w:rsid w:val="001C7E98"/>
    <w:rsid w:val="001D040B"/>
    <w:rsid w:val="001D069E"/>
    <w:rsid w:val="001D13BF"/>
    <w:rsid w:val="001D24AA"/>
    <w:rsid w:val="001D67C1"/>
    <w:rsid w:val="001E127C"/>
    <w:rsid w:val="001E223B"/>
    <w:rsid w:val="001E5F3C"/>
    <w:rsid w:val="001F0276"/>
    <w:rsid w:val="001F05FB"/>
    <w:rsid w:val="001F0B3B"/>
    <w:rsid w:val="001F174E"/>
    <w:rsid w:val="001F30AE"/>
    <w:rsid w:val="001F314A"/>
    <w:rsid w:val="00207378"/>
    <w:rsid w:val="002123F6"/>
    <w:rsid w:val="002204E5"/>
    <w:rsid w:val="00221D46"/>
    <w:rsid w:val="00224200"/>
    <w:rsid w:val="00226B22"/>
    <w:rsid w:val="00230DAA"/>
    <w:rsid w:val="00232D8C"/>
    <w:rsid w:val="0023412E"/>
    <w:rsid w:val="002368DC"/>
    <w:rsid w:val="00240B27"/>
    <w:rsid w:val="00241A72"/>
    <w:rsid w:val="002460A1"/>
    <w:rsid w:val="002510E7"/>
    <w:rsid w:val="00251A5F"/>
    <w:rsid w:val="002545BA"/>
    <w:rsid w:val="00254A6F"/>
    <w:rsid w:val="0025502F"/>
    <w:rsid w:val="00257F0E"/>
    <w:rsid w:val="00261461"/>
    <w:rsid w:val="00267FED"/>
    <w:rsid w:val="0027074E"/>
    <w:rsid w:val="0027256D"/>
    <w:rsid w:val="00274E29"/>
    <w:rsid w:val="00280A67"/>
    <w:rsid w:val="00283E9E"/>
    <w:rsid w:val="00284356"/>
    <w:rsid w:val="0028655B"/>
    <w:rsid w:val="00286635"/>
    <w:rsid w:val="00287E56"/>
    <w:rsid w:val="00292059"/>
    <w:rsid w:val="002929EB"/>
    <w:rsid w:val="00292A0C"/>
    <w:rsid w:val="00295E63"/>
    <w:rsid w:val="002971DF"/>
    <w:rsid w:val="002A7C0A"/>
    <w:rsid w:val="002B0813"/>
    <w:rsid w:val="002B1B4F"/>
    <w:rsid w:val="002B3303"/>
    <w:rsid w:val="002B4F35"/>
    <w:rsid w:val="002B5AE0"/>
    <w:rsid w:val="002B70A5"/>
    <w:rsid w:val="002C0995"/>
    <w:rsid w:val="002C4BAB"/>
    <w:rsid w:val="002C6DAE"/>
    <w:rsid w:val="002C6EC1"/>
    <w:rsid w:val="002C70DC"/>
    <w:rsid w:val="002C7457"/>
    <w:rsid w:val="002D2894"/>
    <w:rsid w:val="002D5F4F"/>
    <w:rsid w:val="002D7AD8"/>
    <w:rsid w:val="002E0A11"/>
    <w:rsid w:val="002E268C"/>
    <w:rsid w:val="002E6F3B"/>
    <w:rsid w:val="002F2623"/>
    <w:rsid w:val="002F3FBE"/>
    <w:rsid w:val="002F4E98"/>
    <w:rsid w:val="002F571C"/>
    <w:rsid w:val="002F6C39"/>
    <w:rsid w:val="00302F39"/>
    <w:rsid w:val="00304C57"/>
    <w:rsid w:val="00305750"/>
    <w:rsid w:val="003060F4"/>
    <w:rsid w:val="003063E8"/>
    <w:rsid w:val="00310647"/>
    <w:rsid w:val="00312D48"/>
    <w:rsid w:val="00314738"/>
    <w:rsid w:val="00314AE3"/>
    <w:rsid w:val="0031506E"/>
    <w:rsid w:val="00317326"/>
    <w:rsid w:val="00320F16"/>
    <w:rsid w:val="00321B63"/>
    <w:rsid w:val="00322107"/>
    <w:rsid w:val="00324DDF"/>
    <w:rsid w:val="00324F88"/>
    <w:rsid w:val="00327C5F"/>
    <w:rsid w:val="00330E42"/>
    <w:rsid w:val="003329B8"/>
    <w:rsid w:val="00333FD4"/>
    <w:rsid w:val="00340000"/>
    <w:rsid w:val="00341183"/>
    <w:rsid w:val="00341268"/>
    <w:rsid w:val="003432C2"/>
    <w:rsid w:val="00345E3B"/>
    <w:rsid w:val="00346540"/>
    <w:rsid w:val="00352D15"/>
    <w:rsid w:val="00356EB9"/>
    <w:rsid w:val="00364CC2"/>
    <w:rsid w:val="00365174"/>
    <w:rsid w:val="0036673D"/>
    <w:rsid w:val="00372D13"/>
    <w:rsid w:val="00372F1E"/>
    <w:rsid w:val="00374D07"/>
    <w:rsid w:val="00375FD5"/>
    <w:rsid w:val="00381154"/>
    <w:rsid w:val="0038224B"/>
    <w:rsid w:val="003845DE"/>
    <w:rsid w:val="00392E08"/>
    <w:rsid w:val="0039416F"/>
    <w:rsid w:val="00394F45"/>
    <w:rsid w:val="00395636"/>
    <w:rsid w:val="003A03B0"/>
    <w:rsid w:val="003A1237"/>
    <w:rsid w:val="003A269B"/>
    <w:rsid w:val="003A2CC5"/>
    <w:rsid w:val="003A75D6"/>
    <w:rsid w:val="003B19C4"/>
    <w:rsid w:val="003B5400"/>
    <w:rsid w:val="003C099E"/>
    <w:rsid w:val="003C10D1"/>
    <w:rsid w:val="003C2F68"/>
    <w:rsid w:val="003D07C7"/>
    <w:rsid w:val="003D1984"/>
    <w:rsid w:val="003D2742"/>
    <w:rsid w:val="003D7BD9"/>
    <w:rsid w:val="003E0615"/>
    <w:rsid w:val="003E1ACA"/>
    <w:rsid w:val="003E36C3"/>
    <w:rsid w:val="003E5998"/>
    <w:rsid w:val="003F0FD7"/>
    <w:rsid w:val="003F13EC"/>
    <w:rsid w:val="003F3C02"/>
    <w:rsid w:val="003F6C3F"/>
    <w:rsid w:val="003F74E6"/>
    <w:rsid w:val="00400F3E"/>
    <w:rsid w:val="0040381E"/>
    <w:rsid w:val="00406C8B"/>
    <w:rsid w:val="004071A4"/>
    <w:rsid w:val="00407ACB"/>
    <w:rsid w:val="00407EF6"/>
    <w:rsid w:val="00410303"/>
    <w:rsid w:val="004134D1"/>
    <w:rsid w:val="0041386E"/>
    <w:rsid w:val="00421109"/>
    <w:rsid w:val="004255F6"/>
    <w:rsid w:val="00425C46"/>
    <w:rsid w:val="0043133E"/>
    <w:rsid w:val="004351EB"/>
    <w:rsid w:val="00436A42"/>
    <w:rsid w:val="00441500"/>
    <w:rsid w:val="00441DDA"/>
    <w:rsid w:val="004450EA"/>
    <w:rsid w:val="00451D45"/>
    <w:rsid w:val="004528D0"/>
    <w:rsid w:val="00453742"/>
    <w:rsid w:val="00454FA5"/>
    <w:rsid w:val="00456A96"/>
    <w:rsid w:val="00457EAE"/>
    <w:rsid w:val="004605E4"/>
    <w:rsid w:val="004615F2"/>
    <w:rsid w:val="004629A6"/>
    <w:rsid w:val="00463670"/>
    <w:rsid w:val="0046649F"/>
    <w:rsid w:val="004667D8"/>
    <w:rsid w:val="004711C2"/>
    <w:rsid w:val="0047506A"/>
    <w:rsid w:val="0047681C"/>
    <w:rsid w:val="00482381"/>
    <w:rsid w:val="004843B9"/>
    <w:rsid w:val="00487E5D"/>
    <w:rsid w:val="004900EF"/>
    <w:rsid w:val="00490809"/>
    <w:rsid w:val="00492031"/>
    <w:rsid w:val="00492514"/>
    <w:rsid w:val="00493F82"/>
    <w:rsid w:val="00495F8D"/>
    <w:rsid w:val="00496483"/>
    <w:rsid w:val="00496FED"/>
    <w:rsid w:val="004A10A6"/>
    <w:rsid w:val="004A4C18"/>
    <w:rsid w:val="004A6505"/>
    <w:rsid w:val="004B0AE1"/>
    <w:rsid w:val="004B67C4"/>
    <w:rsid w:val="004C100B"/>
    <w:rsid w:val="004C65C7"/>
    <w:rsid w:val="004C6B52"/>
    <w:rsid w:val="004D20B4"/>
    <w:rsid w:val="004D27C8"/>
    <w:rsid w:val="004D659A"/>
    <w:rsid w:val="004D7465"/>
    <w:rsid w:val="004E07AD"/>
    <w:rsid w:val="004E4DE1"/>
    <w:rsid w:val="004E6787"/>
    <w:rsid w:val="004E6EAC"/>
    <w:rsid w:val="004F0027"/>
    <w:rsid w:val="004F0197"/>
    <w:rsid w:val="004F3884"/>
    <w:rsid w:val="005009ED"/>
    <w:rsid w:val="0050120F"/>
    <w:rsid w:val="00501E59"/>
    <w:rsid w:val="00507841"/>
    <w:rsid w:val="00511D81"/>
    <w:rsid w:val="00513E6C"/>
    <w:rsid w:val="005160A7"/>
    <w:rsid w:val="005175D0"/>
    <w:rsid w:val="005236D4"/>
    <w:rsid w:val="005253F4"/>
    <w:rsid w:val="00535612"/>
    <w:rsid w:val="00536E7D"/>
    <w:rsid w:val="005410BC"/>
    <w:rsid w:val="00541F7F"/>
    <w:rsid w:val="00542803"/>
    <w:rsid w:val="00542F25"/>
    <w:rsid w:val="005467D3"/>
    <w:rsid w:val="00547C0F"/>
    <w:rsid w:val="0055098C"/>
    <w:rsid w:val="00550D75"/>
    <w:rsid w:val="00556D76"/>
    <w:rsid w:val="00556DA8"/>
    <w:rsid w:val="0055759E"/>
    <w:rsid w:val="00564C88"/>
    <w:rsid w:val="005674DD"/>
    <w:rsid w:val="0056757E"/>
    <w:rsid w:val="0056799D"/>
    <w:rsid w:val="005737EB"/>
    <w:rsid w:val="00575D8C"/>
    <w:rsid w:val="005774DB"/>
    <w:rsid w:val="00582617"/>
    <w:rsid w:val="0058505A"/>
    <w:rsid w:val="0058552C"/>
    <w:rsid w:val="005933C1"/>
    <w:rsid w:val="005A121E"/>
    <w:rsid w:val="005A183E"/>
    <w:rsid w:val="005A3B08"/>
    <w:rsid w:val="005B0AB0"/>
    <w:rsid w:val="005B7046"/>
    <w:rsid w:val="005B7A23"/>
    <w:rsid w:val="005C52D6"/>
    <w:rsid w:val="005D235A"/>
    <w:rsid w:val="005D512C"/>
    <w:rsid w:val="005E086B"/>
    <w:rsid w:val="005E131A"/>
    <w:rsid w:val="005E566F"/>
    <w:rsid w:val="005E6367"/>
    <w:rsid w:val="005F0F19"/>
    <w:rsid w:val="005F5532"/>
    <w:rsid w:val="005F61F5"/>
    <w:rsid w:val="005F6948"/>
    <w:rsid w:val="00601371"/>
    <w:rsid w:val="00602657"/>
    <w:rsid w:val="006050AC"/>
    <w:rsid w:val="00606BCF"/>
    <w:rsid w:val="006070CE"/>
    <w:rsid w:val="00612919"/>
    <w:rsid w:val="00615061"/>
    <w:rsid w:val="00615BBE"/>
    <w:rsid w:val="00616839"/>
    <w:rsid w:val="00617374"/>
    <w:rsid w:val="0062059C"/>
    <w:rsid w:val="006210C9"/>
    <w:rsid w:val="00623124"/>
    <w:rsid w:val="00631AC9"/>
    <w:rsid w:val="0063263B"/>
    <w:rsid w:val="00637E5D"/>
    <w:rsid w:val="006420BD"/>
    <w:rsid w:val="006456C3"/>
    <w:rsid w:val="006507BC"/>
    <w:rsid w:val="00650BF0"/>
    <w:rsid w:val="006531F1"/>
    <w:rsid w:val="0065374D"/>
    <w:rsid w:val="006566B0"/>
    <w:rsid w:val="0066088F"/>
    <w:rsid w:val="00662E2A"/>
    <w:rsid w:val="00671CAA"/>
    <w:rsid w:val="0067200F"/>
    <w:rsid w:val="00680DB9"/>
    <w:rsid w:val="006812F4"/>
    <w:rsid w:val="0068234C"/>
    <w:rsid w:val="00683EE8"/>
    <w:rsid w:val="00686C3C"/>
    <w:rsid w:val="00686C78"/>
    <w:rsid w:val="00687BE1"/>
    <w:rsid w:val="006902B1"/>
    <w:rsid w:val="006955BE"/>
    <w:rsid w:val="006A49FD"/>
    <w:rsid w:val="006A5149"/>
    <w:rsid w:val="006B24C4"/>
    <w:rsid w:val="006B6EC3"/>
    <w:rsid w:val="006C3F9C"/>
    <w:rsid w:val="006C403C"/>
    <w:rsid w:val="006C7B08"/>
    <w:rsid w:val="006C7D01"/>
    <w:rsid w:val="006D1065"/>
    <w:rsid w:val="006D20C6"/>
    <w:rsid w:val="006D28D3"/>
    <w:rsid w:val="006D3901"/>
    <w:rsid w:val="006D3FB3"/>
    <w:rsid w:val="006D56A9"/>
    <w:rsid w:val="006E00A9"/>
    <w:rsid w:val="006E1EE3"/>
    <w:rsid w:val="006E295A"/>
    <w:rsid w:val="006E38CD"/>
    <w:rsid w:val="006E49FD"/>
    <w:rsid w:val="006E6C59"/>
    <w:rsid w:val="006F0F8E"/>
    <w:rsid w:val="006F3245"/>
    <w:rsid w:val="006F52AC"/>
    <w:rsid w:val="007014FE"/>
    <w:rsid w:val="00702F71"/>
    <w:rsid w:val="0070451D"/>
    <w:rsid w:val="00710E0B"/>
    <w:rsid w:val="00711B38"/>
    <w:rsid w:val="00711C6E"/>
    <w:rsid w:val="007134A0"/>
    <w:rsid w:val="00715D28"/>
    <w:rsid w:val="00717B36"/>
    <w:rsid w:val="00722765"/>
    <w:rsid w:val="007229B8"/>
    <w:rsid w:val="00723247"/>
    <w:rsid w:val="007252CE"/>
    <w:rsid w:val="00726B0A"/>
    <w:rsid w:val="0072743B"/>
    <w:rsid w:val="007305F0"/>
    <w:rsid w:val="00730966"/>
    <w:rsid w:val="00731564"/>
    <w:rsid w:val="0073359C"/>
    <w:rsid w:val="0073673C"/>
    <w:rsid w:val="007368A0"/>
    <w:rsid w:val="00736DC1"/>
    <w:rsid w:val="007419E6"/>
    <w:rsid w:val="00744B67"/>
    <w:rsid w:val="007456F1"/>
    <w:rsid w:val="00750E58"/>
    <w:rsid w:val="00755DF6"/>
    <w:rsid w:val="00757FCB"/>
    <w:rsid w:val="007609B6"/>
    <w:rsid w:val="00760EF7"/>
    <w:rsid w:val="00761AA5"/>
    <w:rsid w:val="00763141"/>
    <w:rsid w:val="0076408C"/>
    <w:rsid w:val="007671A8"/>
    <w:rsid w:val="00767958"/>
    <w:rsid w:val="00767AFD"/>
    <w:rsid w:val="00773BA5"/>
    <w:rsid w:val="00773ED4"/>
    <w:rsid w:val="00774ED8"/>
    <w:rsid w:val="007767ED"/>
    <w:rsid w:val="007768EA"/>
    <w:rsid w:val="00776C32"/>
    <w:rsid w:val="00785458"/>
    <w:rsid w:val="007941AF"/>
    <w:rsid w:val="0079453E"/>
    <w:rsid w:val="00795979"/>
    <w:rsid w:val="00797C28"/>
    <w:rsid w:val="007A0117"/>
    <w:rsid w:val="007A23C9"/>
    <w:rsid w:val="007A39E6"/>
    <w:rsid w:val="007A50B3"/>
    <w:rsid w:val="007A6010"/>
    <w:rsid w:val="007B1742"/>
    <w:rsid w:val="007B53F2"/>
    <w:rsid w:val="007B5B75"/>
    <w:rsid w:val="007C0E0B"/>
    <w:rsid w:val="007C2E75"/>
    <w:rsid w:val="007C5B58"/>
    <w:rsid w:val="007C7E73"/>
    <w:rsid w:val="007D0905"/>
    <w:rsid w:val="007D2A92"/>
    <w:rsid w:val="007D33CA"/>
    <w:rsid w:val="007D563C"/>
    <w:rsid w:val="007D5C5B"/>
    <w:rsid w:val="007D6452"/>
    <w:rsid w:val="007D6F70"/>
    <w:rsid w:val="007E1FE3"/>
    <w:rsid w:val="007E2918"/>
    <w:rsid w:val="007E5A1D"/>
    <w:rsid w:val="007E6C5C"/>
    <w:rsid w:val="007F04BF"/>
    <w:rsid w:val="007F3920"/>
    <w:rsid w:val="007F40C6"/>
    <w:rsid w:val="007F43ED"/>
    <w:rsid w:val="007F5FDA"/>
    <w:rsid w:val="00800FD9"/>
    <w:rsid w:val="008024FF"/>
    <w:rsid w:val="00802A20"/>
    <w:rsid w:val="00804274"/>
    <w:rsid w:val="00805FD0"/>
    <w:rsid w:val="00815C95"/>
    <w:rsid w:val="0081612B"/>
    <w:rsid w:val="00817DA7"/>
    <w:rsid w:val="00820F1A"/>
    <w:rsid w:val="00821BC2"/>
    <w:rsid w:val="00822F43"/>
    <w:rsid w:val="008244F5"/>
    <w:rsid w:val="00827228"/>
    <w:rsid w:val="00830470"/>
    <w:rsid w:val="00831E62"/>
    <w:rsid w:val="00831EDF"/>
    <w:rsid w:val="00834542"/>
    <w:rsid w:val="00837004"/>
    <w:rsid w:val="0084262A"/>
    <w:rsid w:val="008442CD"/>
    <w:rsid w:val="00850BAB"/>
    <w:rsid w:val="00851D28"/>
    <w:rsid w:val="00856799"/>
    <w:rsid w:val="00857F0A"/>
    <w:rsid w:val="00865B12"/>
    <w:rsid w:val="008668C1"/>
    <w:rsid w:val="00866CE4"/>
    <w:rsid w:val="00871900"/>
    <w:rsid w:val="008776F6"/>
    <w:rsid w:val="0088053B"/>
    <w:rsid w:val="00886EC1"/>
    <w:rsid w:val="00893E78"/>
    <w:rsid w:val="008A14FB"/>
    <w:rsid w:val="008B0069"/>
    <w:rsid w:val="008B053D"/>
    <w:rsid w:val="008B0E81"/>
    <w:rsid w:val="008C286F"/>
    <w:rsid w:val="008C6548"/>
    <w:rsid w:val="008C65CB"/>
    <w:rsid w:val="008C7675"/>
    <w:rsid w:val="008D2380"/>
    <w:rsid w:val="008D3C96"/>
    <w:rsid w:val="008D3CFF"/>
    <w:rsid w:val="008E0AEC"/>
    <w:rsid w:val="008E124F"/>
    <w:rsid w:val="008E1985"/>
    <w:rsid w:val="008F53D1"/>
    <w:rsid w:val="008F5BA2"/>
    <w:rsid w:val="008F65C5"/>
    <w:rsid w:val="0090026F"/>
    <w:rsid w:val="00905BFE"/>
    <w:rsid w:val="00911ED2"/>
    <w:rsid w:val="00914B3F"/>
    <w:rsid w:val="009151FE"/>
    <w:rsid w:val="009209F5"/>
    <w:rsid w:val="00921A52"/>
    <w:rsid w:val="00923FC6"/>
    <w:rsid w:val="00924912"/>
    <w:rsid w:val="00924D46"/>
    <w:rsid w:val="00925025"/>
    <w:rsid w:val="0092525B"/>
    <w:rsid w:val="00930872"/>
    <w:rsid w:val="00932986"/>
    <w:rsid w:val="00932ACB"/>
    <w:rsid w:val="00932F02"/>
    <w:rsid w:val="009364A4"/>
    <w:rsid w:val="00937EDF"/>
    <w:rsid w:val="00940F1C"/>
    <w:rsid w:val="00941668"/>
    <w:rsid w:val="00944D1C"/>
    <w:rsid w:val="0094631F"/>
    <w:rsid w:val="00947F4D"/>
    <w:rsid w:val="00950CAD"/>
    <w:rsid w:val="00953A33"/>
    <w:rsid w:val="00953DF5"/>
    <w:rsid w:val="00953ECB"/>
    <w:rsid w:val="00954480"/>
    <w:rsid w:val="009569D0"/>
    <w:rsid w:val="00963BFB"/>
    <w:rsid w:val="00966870"/>
    <w:rsid w:val="0097245F"/>
    <w:rsid w:val="0097445C"/>
    <w:rsid w:val="00976E28"/>
    <w:rsid w:val="00976FCB"/>
    <w:rsid w:val="00981DFF"/>
    <w:rsid w:val="00983837"/>
    <w:rsid w:val="0098522D"/>
    <w:rsid w:val="00986952"/>
    <w:rsid w:val="00991BB0"/>
    <w:rsid w:val="00994E84"/>
    <w:rsid w:val="0099506A"/>
    <w:rsid w:val="00995A3C"/>
    <w:rsid w:val="009960DD"/>
    <w:rsid w:val="00996D69"/>
    <w:rsid w:val="009A7CA9"/>
    <w:rsid w:val="009B02B3"/>
    <w:rsid w:val="009B107B"/>
    <w:rsid w:val="009B23C3"/>
    <w:rsid w:val="009B2B51"/>
    <w:rsid w:val="009B4D4D"/>
    <w:rsid w:val="009B6034"/>
    <w:rsid w:val="009B6E4F"/>
    <w:rsid w:val="009C0C67"/>
    <w:rsid w:val="009C1085"/>
    <w:rsid w:val="009C70D6"/>
    <w:rsid w:val="009D29AE"/>
    <w:rsid w:val="009E3B74"/>
    <w:rsid w:val="009E422F"/>
    <w:rsid w:val="009E5FF8"/>
    <w:rsid w:val="009E6FC8"/>
    <w:rsid w:val="009E7F04"/>
    <w:rsid w:val="009F1D5B"/>
    <w:rsid w:val="009F4854"/>
    <w:rsid w:val="009F7288"/>
    <w:rsid w:val="00A00D08"/>
    <w:rsid w:val="00A048BB"/>
    <w:rsid w:val="00A04DD5"/>
    <w:rsid w:val="00A103C9"/>
    <w:rsid w:val="00A1041E"/>
    <w:rsid w:val="00A110F9"/>
    <w:rsid w:val="00A12284"/>
    <w:rsid w:val="00A21A7F"/>
    <w:rsid w:val="00A23B0E"/>
    <w:rsid w:val="00A36C7D"/>
    <w:rsid w:val="00A36FC2"/>
    <w:rsid w:val="00A40CF8"/>
    <w:rsid w:val="00A41FF4"/>
    <w:rsid w:val="00A458E8"/>
    <w:rsid w:val="00A508CC"/>
    <w:rsid w:val="00A53CBC"/>
    <w:rsid w:val="00A55E88"/>
    <w:rsid w:val="00A56ACB"/>
    <w:rsid w:val="00A613D6"/>
    <w:rsid w:val="00A61B95"/>
    <w:rsid w:val="00A6704D"/>
    <w:rsid w:val="00A7118F"/>
    <w:rsid w:val="00A817BC"/>
    <w:rsid w:val="00A87064"/>
    <w:rsid w:val="00A904F0"/>
    <w:rsid w:val="00A90E3A"/>
    <w:rsid w:val="00A911BC"/>
    <w:rsid w:val="00AA12E4"/>
    <w:rsid w:val="00AA234B"/>
    <w:rsid w:val="00AA2E5C"/>
    <w:rsid w:val="00AA6789"/>
    <w:rsid w:val="00AB7E35"/>
    <w:rsid w:val="00AC1739"/>
    <w:rsid w:val="00AC4B6C"/>
    <w:rsid w:val="00AC79D8"/>
    <w:rsid w:val="00AD1696"/>
    <w:rsid w:val="00AD7B7A"/>
    <w:rsid w:val="00AE0EE3"/>
    <w:rsid w:val="00AE218C"/>
    <w:rsid w:val="00AE2E2B"/>
    <w:rsid w:val="00AE332A"/>
    <w:rsid w:val="00AE4278"/>
    <w:rsid w:val="00AE5358"/>
    <w:rsid w:val="00AE54EC"/>
    <w:rsid w:val="00AF14BF"/>
    <w:rsid w:val="00AF50E7"/>
    <w:rsid w:val="00AF5DB6"/>
    <w:rsid w:val="00AF7FC2"/>
    <w:rsid w:val="00B01FEF"/>
    <w:rsid w:val="00B03614"/>
    <w:rsid w:val="00B066D8"/>
    <w:rsid w:val="00B11229"/>
    <w:rsid w:val="00B12A74"/>
    <w:rsid w:val="00B23D27"/>
    <w:rsid w:val="00B2663F"/>
    <w:rsid w:val="00B30FB7"/>
    <w:rsid w:val="00B32ACF"/>
    <w:rsid w:val="00B338AF"/>
    <w:rsid w:val="00B33E2A"/>
    <w:rsid w:val="00B4008B"/>
    <w:rsid w:val="00B42A9E"/>
    <w:rsid w:val="00B46F36"/>
    <w:rsid w:val="00B47A76"/>
    <w:rsid w:val="00B530EC"/>
    <w:rsid w:val="00B54FBB"/>
    <w:rsid w:val="00B61DE6"/>
    <w:rsid w:val="00B66083"/>
    <w:rsid w:val="00B6655D"/>
    <w:rsid w:val="00B674FA"/>
    <w:rsid w:val="00B778D6"/>
    <w:rsid w:val="00B81A7E"/>
    <w:rsid w:val="00B932E5"/>
    <w:rsid w:val="00B93459"/>
    <w:rsid w:val="00B93F1C"/>
    <w:rsid w:val="00BA1B03"/>
    <w:rsid w:val="00BA5D19"/>
    <w:rsid w:val="00BA6893"/>
    <w:rsid w:val="00BA73DC"/>
    <w:rsid w:val="00BB2CA9"/>
    <w:rsid w:val="00BB4D33"/>
    <w:rsid w:val="00BB6001"/>
    <w:rsid w:val="00BC0D61"/>
    <w:rsid w:val="00BC3C90"/>
    <w:rsid w:val="00BC69B4"/>
    <w:rsid w:val="00BC7F49"/>
    <w:rsid w:val="00BD1F6C"/>
    <w:rsid w:val="00BD3315"/>
    <w:rsid w:val="00BD35C7"/>
    <w:rsid w:val="00BD50C9"/>
    <w:rsid w:val="00BD543F"/>
    <w:rsid w:val="00BD57D9"/>
    <w:rsid w:val="00BE196D"/>
    <w:rsid w:val="00BE2382"/>
    <w:rsid w:val="00BE54D7"/>
    <w:rsid w:val="00BE62BD"/>
    <w:rsid w:val="00BE7EBC"/>
    <w:rsid w:val="00BF0758"/>
    <w:rsid w:val="00BF1595"/>
    <w:rsid w:val="00BF1E1D"/>
    <w:rsid w:val="00BF3ACB"/>
    <w:rsid w:val="00C03AE3"/>
    <w:rsid w:val="00C0539E"/>
    <w:rsid w:val="00C05C24"/>
    <w:rsid w:val="00C06DE1"/>
    <w:rsid w:val="00C10009"/>
    <w:rsid w:val="00C10A98"/>
    <w:rsid w:val="00C11AA8"/>
    <w:rsid w:val="00C13AD5"/>
    <w:rsid w:val="00C206D7"/>
    <w:rsid w:val="00C24785"/>
    <w:rsid w:val="00C30C29"/>
    <w:rsid w:val="00C317B5"/>
    <w:rsid w:val="00C3294B"/>
    <w:rsid w:val="00C35CD6"/>
    <w:rsid w:val="00C37856"/>
    <w:rsid w:val="00C42FF9"/>
    <w:rsid w:val="00C4376F"/>
    <w:rsid w:val="00C44958"/>
    <w:rsid w:val="00C45BF1"/>
    <w:rsid w:val="00C500CD"/>
    <w:rsid w:val="00C50281"/>
    <w:rsid w:val="00C5667B"/>
    <w:rsid w:val="00C606AE"/>
    <w:rsid w:val="00C636BB"/>
    <w:rsid w:val="00C65938"/>
    <w:rsid w:val="00C7081F"/>
    <w:rsid w:val="00C72729"/>
    <w:rsid w:val="00C75E5C"/>
    <w:rsid w:val="00C75F74"/>
    <w:rsid w:val="00C81548"/>
    <w:rsid w:val="00C86E58"/>
    <w:rsid w:val="00C90BD8"/>
    <w:rsid w:val="00C90D57"/>
    <w:rsid w:val="00C93E53"/>
    <w:rsid w:val="00C958B5"/>
    <w:rsid w:val="00C95DBA"/>
    <w:rsid w:val="00C960B4"/>
    <w:rsid w:val="00CA0D87"/>
    <w:rsid w:val="00CA18E3"/>
    <w:rsid w:val="00CA3E31"/>
    <w:rsid w:val="00CA61D0"/>
    <w:rsid w:val="00CA752E"/>
    <w:rsid w:val="00CB64A8"/>
    <w:rsid w:val="00CB75AF"/>
    <w:rsid w:val="00CB7D02"/>
    <w:rsid w:val="00CC2637"/>
    <w:rsid w:val="00CC612F"/>
    <w:rsid w:val="00CC6661"/>
    <w:rsid w:val="00CC7F26"/>
    <w:rsid w:val="00CD0CBA"/>
    <w:rsid w:val="00CD199F"/>
    <w:rsid w:val="00CD37CA"/>
    <w:rsid w:val="00CD51F9"/>
    <w:rsid w:val="00CD5E2A"/>
    <w:rsid w:val="00CD7078"/>
    <w:rsid w:val="00CD7608"/>
    <w:rsid w:val="00CE04AB"/>
    <w:rsid w:val="00CE214F"/>
    <w:rsid w:val="00CE26D4"/>
    <w:rsid w:val="00CE73E1"/>
    <w:rsid w:val="00CE75B8"/>
    <w:rsid w:val="00CF3A9F"/>
    <w:rsid w:val="00CF7394"/>
    <w:rsid w:val="00D05F81"/>
    <w:rsid w:val="00D0668C"/>
    <w:rsid w:val="00D0728A"/>
    <w:rsid w:val="00D07636"/>
    <w:rsid w:val="00D077F7"/>
    <w:rsid w:val="00D13C38"/>
    <w:rsid w:val="00D1420F"/>
    <w:rsid w:val="00D146EB"/>
    <w:rsid w:val="00D172B1"/>
    <w:rsid w:val="00D17C01"/>
    <w:rsid w:val="00D20A55"/>
    <w:rsid w:val="00D20C47"/>
    <w:rsid w:val="00D21EA4"/>
    <w:rsid w:val="00D24987"/>
    <w:rsid w:val="00D300C1"/>
    <w:rsid w:val="00D30F41"/>
    <w:rsid w:val="00D3276B"/>
    <w:rsid w:val="00D3607C"/>
    <w:rsid w:val="00D36D08"/>
    <w:rsid w:val="00D426FB"/>
    <w:rsid w:val="00D450A4"/>
    <w:rsid w:val="00D46583"/>
    <w:rsid w:val="00D506EC"/>
    <w:rsid w:val="00D50C7B"/>
    <w:rsid w:val="00D53870"/>
    <w:rsid w:val="00D55429"/>
    <w:rsid w:val="00D557D5"/>
    <w:rsid w:val="00D5682E"/>
    <w:rsid w:val="00D6725F"/>
    <w:rsid w:val="00D67388"/>
    <w:rsid w:val="00D700B7"/>
    <w:rsid w:val="00D71267"/>
    <w:rsid w:val="00D750FA"/>
    <w:rsid w:val="00D7543F"/>
    <w:rsid w:val="00D77298"/>
    <w:rsid w:val="00D77ED2"/>
    <w:rsid w:val="00D82B11"/>
    <w:rsid w:val="00D832BD"/>
    <w:rsid w:val="00D850C7"/>
    <w:rsid w:val="00D85BC0"/>
    <w:rsid w:val="00D93425"/>
    <w:rsid w:val="00D96FF2"/>
    <w:rsid w:val="00D97BAC"/>
    <w:rsid w:val="00DA3E08"/>
    <w:rsid w:val="00DA4EC8"/>
    <w:rsid w:val="00DB314D"/>
    <w:rsid w:val="00DB4913"/>
    <w:rsid w:val="00DB525C"/>
    <w:rsid w:val="00DB604A"/>
    <w:rsid w:val="00DC07EA"/>
    <w:rsid w:val="00DC1F27"/>
    <w:rsid w:val="00DC576A"/>
    <w:rsid w:val="00DD3071"/>
    <w:rsid w:val="00DD55DF"/>
    <w:rsid w:val="00DD5C21"/>
    <w:rsid w:val="00DE4181"/>
    <w:rsid w:val="00DE71FD"/>
    <w:rsid w:val="00DF023E"/>
    <w:rsid w:val="00DF6025"/>
    <w:rsid w:val="00E0672A"/>
    <w:rsid w:val="00E06F8D"/>
    <w:rsid w:val="00E10751"/>
    <w:rsid w:val="00E10DF0"/>
    <w:rsid w:val="00E116E5"/>
    <w:rsid w:val="00E13864"/>
    <w:rsid w:val="00E24F82"/>
    <w:rsid w:val="00E26F28"/>
    <w:rsid w:val="00E26FA0"/>
    <w:rsid w:val="00E31173"/>
    <w:rsid w:val="00E32450"/>
    <w:rsid w:val="00E32A7A"/>
    <w:rsid w:val="00E36486"/>
    <w:rsid w:val="00E4011C"/>
    <w:rsid w:val="00E4182F"/>
    <w:rsid w:val="00E4650C"/>
    <w:rsid w:val="00E52EEF"/>
    <w:rsid w:val="00E53623"/>
    <w:rsid w:val="00E54BEA"/>
    <w:rsid w:val="00E60366"/>
    <w:rsid w:val="00E612E2"/>
    <w:rsid w:val="00E71A20"/>
    <w:rsid w:val="00E72B62"/>
    <w:rsid w:val="00E841F2"/>
    <w:rsid w:val="00E84CBD"/>
    <w:rsid w:val="00E90922"/>
    <w:rsid w:val="00E9257C"/>
    <w:rsid w:val="00E9782E"/>
    <w:rsid w:val="00EA30B2"/>
    <w:rsid w:val="00EA3408"/>
    <w:rsid w:val="00EB312C"/>
    <w:rsid w:val="00EB46F4"/>
    <w:rsid w:val="00EB4BE2"/>
    <w:rsid w:val="00EB5D71"/>
    <w:rsid w:val="00EC293D"/>
    <w:rsid w:val="00EC4A73"/>
    <w:rsid w:val="00ED0B88"/>
    <w:rsid w:val="00ED120E"/>
    <w:rsid w:val="00ED616D"/>
    <w:rsid w:val="00ED625D"/>
    <w:rsid w:val="00EE51D6"/>
    <w:rsid w:val="00EF2EC9"/>
    <w:rsid w:val="00EF3479"/>
    <w:rsid w:val="00EF713E"/>
    <w:rsid w:val="00EF71B0"/>
    <w:rsid w:val="00F00BEE"/>
    <w:rsid w:val="00F025EB"/>
    <w:rsid w:val="00F0498C"/>
    <w:rsid w:val="00F04C0E"/>
    <w:rsid w:val="00F11D60"/>
    <w:rsid w:val="00F12154"/>
    <w:rsid w:val="00F14242"/>
    <w:rsid w:val="00F14F27"/>
    <w:rsid w:val="00F17A47"/>
    <w:rsid w:val="00F20F5F"/>
    <w:rsid w:val="00F230F6"/>
    <w:rsid w:val="00F23C7F"/>
    <w:rsid w:val="00F26555"/>
    <w:rsid w:val="00F266F2"/>
    <w:rsid w:val="00F32A0B"/>
    <w:rsid w:val="00F367BB"/>
    <w:rsid w:val="00F505F3"/>
    <w:rsid w:val="00F52390"/>
    <w:rsid w:val="00F52525"/>
    <w:rsid w:val="00F52E63"/>
    <w:rsid w:val="00F54417"/>
    <w:rsid w:val="00F620FF"/>
    <w:rsid w:val="00F63A5B"/>
    <w:rsid w:val="00F6529D"/>
    <w:rsid w:val="00F673A7"/>
    <w:rsid w:val="00F767A5"/>
    <w:rsid w:val="00F80313"/>
    <w:rsid w:val="00F805B1"/>
    <w:rsid w:val="00F81F21"/>
    <w:rsid w:val="00F826AA"/>
    <w:rsid w:val="00F82840"/>
    <w:rsid w:val="00F850CA"/>
    <w:rsid w:val="00F8730E"/>
    <w:rsid w:val="00F87F81"/>
    <w:rsid w:val="00F95C4D"/>
    <w:rsid w:val="00F96A96"/>
    <w:rsid w:val="00FA3D87"/>
    <w:rsid w:val="00FA4FD1"/>
    <w:rsid w:val="00FA7B78"/>
    <w:rsid w:val="00FB0DD0"/>
    <w:rsid w:val="00FB1466"/>
    <w:rsid w:val="00FB2221"/>
    <w:rsid w:val="00FB24CB"/>
    <w:rsid w:val="00FB6D4C"/>
    <w:rsid w:val="00FC74E7"/>
    <w:rsid w:val="00FD3244"/>
    <w:rsid w:val="00FD60EF"/>
    <w:rsid w:val="00FE18C6"/>
    <w:rsid w:val="00FE191F"/>
    <w:rsid w:val="00FE6B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7894C288"/>
  <w15:chartTrackingRefBased/>
  <w15:docId w15:val="{6A284BE2-6561-4DE7-B233-302D3474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56A9"/>
    <w:rPr>
      <w:rFonts w:ascii="Arial" w:hAnsi="Arial"/>
    </w:rPr>
  </w:style>
  <w:style w:type="paragraph" w:styleId="Heading1">
    <w:name w:val="heading 1"/>
    <w:basedOn w:val="Normal"/>
    <w:next w:val="Normal"/>
    <w:qFormat/>
    <w:rsid w:val="00F17A47"/>
    <w:pPr>
      <w:keepNext/>
      <w:tabs>
        <w:tab w:val="left" w:pos="360"/>
      </w:tabs>
      <w:ind w:left="360" w:hanging="360"/>
      <w:outlineLvl w:val="0"/>
    </w:pPr>
    <w:rPr>
      <w:b/>
    </w:rPr>
  </w:style>
  <w:style w:type="paragraph" w:styleId="Heading2">
    <w:name w:val="heading 2"/>
    <w:basedOn w:val="Normal"/>
    <w:next w:val="Normal"/>
    <w:link w:val="Heading2Char"/>
    <w:uiPriority w:val="99"/>
    <w:qFormat/>
    <w:rsid w:val="00D1420F"/>
    <w:pPr>
      <w:keepNext/>
      <w:tabs>
        <w:tab w:val="left" w:pos="360"/>
      </w:tabs>
      <w:outlineLvl w:val="1"/>
    </w:pPr>
    <w:rPr>
      <w:b/>
      <w:lang w:val="x-none" w:eastAsia="x-none"/>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rFonts w:ascii="Times New Roman" w:hAnsi="Times New Roman"/>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keepNext/>
      <w:spacing w:before="60" w:line="300" w:lineRule="auto"/>
      <w:jc w:val="right"/>
      <w:outlineLvl w:val="6"/>
    </w:pPr>
    <w:rPr>
      <w:i/>
      <w:sz w:val="22"/>
    </w:rPr>
  </w:style>
  <w:style w:type="paragraph" w:styleId="Heading8">
    <w:name w:val="heading 8"/>
    <w:basedOn w:val="Normal"/>
    <w:next w:val="Normal"/>
    <w:qFormat/>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pPr>
      <w:keepNext/>
      <w:tabs>
        <w:tab w:val="left" w:pos="360"/>
      </w:tabs>
      <w:spacing w:after="180"/>
    </w:pPr>
    <w:rPr>
      <w:b/>
      <w:sz w:val="32"/>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440" w:hanging="360"/>
    </w:pPr>
  </w:style>
  <w:style w:type="paragraph" w:customStyle="1" w:styleId="References">
    <w:name w:val="References"/>
    <w:basedOn w:val="Normal"/>
    <w:pPr>
      <w:ind w:left="446" w:hanging="446"/>
    </w:pPr>
  </w:style>
  <w:style w:type="character" w:customStyle="1" w:styleId="Superscript">
    <w:name w:val="Superscript"/>
    <w:rPr>
      <w:rFonts w:ascii="Arial" w:hAnsi="Arial"/>
      <w:sz w:val="22"/>
      <w:vertAlign w:val="superscript"/>
    </w:rPr>
  </w:style>
  <w:style w:type="paragraph" w:styleId="Footer">
    <w:name w:val="footer"/>
    <w:basedOn w:val="Normal"/>
    <w:link w:val="FooterChar"/>
    <w:pPr>
      <w:tabs>
        <w:tab w:val="center" w:pos="4320"/>
        <w:tab w:val="right" w:pos="8640"/>
      </w:tabs>
    </w:pPr>
  </w:style>
  <w:style w:type="character" w:styleId="PageNumber">
    <w:name w:val="page number"/>
    <w:rsid w:val="006D56A9"/>
    <w:rPr>
      <w:rFonts w:ascii="Arial" w:hAnsi="Arial"/>
      <w:sz w:val="20"/>
    </w:rPr>
  </w:style>
  <w:style w:type="paragraph" w:customStyle="1" w:styleId="Grade">
    <w:name w:val="Grade"/>
    <w:basedOn w:val="Normal"/>
    <w:pPr>
      <w:ind w:left="1440" w:hanging="1440"/>
    </w:pPr>
  </w:style>
  <w:style w:type="paragraph" w:styleId="BodyTextIndent">
    <w:name w:val="Body Text Indent"/>
    <w:basedOn w:val="Normal"/>
    <w:pPr>
      <w:ind w:left="720"/>
    </w:pPr>
  </w:style>
  <w:style w:type="paragraph" w:customStyle="1" w:styleId="Stage">
    <w:name w:val="Stage"/>
    <w:basedOn w:val="Normal"/>
    <w:pPr>
      <w:tabs>
        <w:tab w:val="left" w:pos="1267"/>
        <w:tab w:val="left" w:pos="2160"/>
        <w:tab w:val="left" w:pos="3240"/>
      </w:tabs>
      <w:ind w:left="2160" w:hanging="2160"/>
    </w:pPr>
  </w:style>
  <w:style w:type="paragraph" w:customStyle="1" w:styleId="i">
    <w:name w:val="i."/>
    <w:basedOn w:val="Normal"/>
    <w:pPr>
      <w:ind w:left="1800" w:hanging="360"/>
    </w:pPr>
  </w:style>
  <w:style w:type="paragraph" w:styleId="PlainText">
    <w:name w:val="Plain Text"/>
    <w:basedOn w:val="Normal"/>
    <w:link w:val="PlainTextChar"/>
    <w:uiPriority w:val="99"/>
    <w:rPr>
      <w:rFonts w:ascii="Courier New" w:hAnsi="Courier New"/>
    </w:rPr>
  </w:style>
  <w:style w:type="paragraph" w:customStyle="1" w:styleId="Head2">
    <w:name w:val="Head 2"/>
    <w:basedOn w:val="Normal"/>
    <w:rsid w:val="00F17A47"/>
    <w:pPr>
      <w:keepNext/>
      <w:pBdr>
        <w:bottom w:val="single" w:sz="4" w:space="1" w:color="auto"/>
      </w:pBdr>
      <w:spacing w:after="60"/>
    </w:pPr>
    <w:rPr>
      <w:b/>
      <w:sz w:val="26"/>
    </w:rPr>
  </w:style>
  <w:style w:type="paragraph" w:customStyle="1" w:styleId="Checklist2">
    <w:name w:val="Checklist 2"/>
    <w:basedOn w:val="Grade"/>
    <w:pPr>
      <w:tabs>
        <w:tab w:val="left" w:pos="1080"/>
      </w:tabs>
      <w:ind w:left="1080" w:hanging="1080"/>
    </w:pPr>
  </w:style>
  <w:style w:type="character" w:styleId="Hyperlink">
    <w:name w:val="Hyperlink"/>
    <w:rPr>
      <w:color w:val="0000FF"/>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Header">
    <w:name w:val="header"/>
    <w:basedOn w:val="Normal"/>
    <w:pPr>
      <w:tabs>
        <w:tab w:val="right" w:pos="8640"/>
      </w:tabs>
    </w:pPr>
    <w:rPr>
      <w:b/>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style>
  <w:style w:type="paragraph" w:styleId="BodyText">
    <w:name w:val="Body Text"/>
    <w:basedOn w:val="Normal"/>
  </w:style>
  <w:style w:type="character" w:styleId="FollowedHyperlink">
    <w:name w:val="FollowedHyperlink"/>
    <w:rPr>
      <w:color w:val="800080"/>
      <w:u w:val="single"/>
    </w:rPr>
  </w:style>
  <w:style w:type="paragraph" w:styleId="BlockText">
    <w:name w:val="Block Text"/>
    <w:basedOn w:val="Normal"/>
    <w:pPr>
      <w:ind w:left="180" w:right="360" w:hanging="180"/>
    </w:pPr>
  </w:style>
  <w:style w:type="paragraph" w:styleId="BalloonText">
    <w:name w:val="Balloon Text"/>
    <w:basedOn w:val="Normal"/>
    <w:semiHidden/>
    <w:rPr>
      <w:rFonts w:ascii="Tahoma" w:hAnsi="Tahoma"/>
      <w:sz w:val="16"/>
    </w:rPr>
  </w:style>
  <w:style w:type="paragraph" w:styleId="BodyTextIndent2">
    <w:name w:val="Body Text Indent 2"/>
    <w:basedOn w:val="Normal"/>
    <w:pPr>
      <w:ind w:left="720"/>
    </w:pPr>
    <w:rPr>
      <w:i/>
    </w:rPr>
  </w:style>
  <w:style w:type="paragraph" w:styleId="BodyTextIndent3">
    <w:name w:val="Body Text Indent 3"/>
    <w:basedOn w:val="Normal"/>
    <w:pPr>
      <w:ind w:left="1620" w:hanging="1620"/>
    </w:pPr>
  </w:style>
  <w:style w:type="paragraph" w:customStyle="1" w:styleId="Head3">
    <w:name w:val="Head 3"/>
    <w:basedOn w:val="Normal"/>
    <w:pPr>
      <w:keepNext/>
      <w:jc w:val="right"/>
    </w:pPr>
    <w:rPr>
      <w:i/>
    </w:rPr>
  </w:style>
  <w:style w:type="character" w:customStyle="1" w:styleId="volume">
    <w:name w:val="volume"/>
    <w:basedOn w:val="DefaultParagraphFont"/>
    <w:rsid w:val="00E02911"/>
  </w:style>
  <w:style w:type="character" w:customStyle="1" w:styleId="issue">
    <w:name w:val="issue"/>
    <w:basedOn w:val="DefaultParagraphFont"/>
    <w:rsid w:val="00E02911"/>
  </w:style>
  <w:style w:type="character" w:customStyle="1" w:styleId="pages">
    <w:name w:val="pages"/>
    <w:basedOn w:val="DefaultParagraphFont"/>
    <w:rsid w:val="00E02911"/>
  </w:style>
  <w:style w:type="character" w:customStyle="1" w:styleId="ti">
    <w:name w:val="ti"/>
    <w:basedOn w:val="DefaultParagraphFont"/>
    <w:rsid w:val="001748DD"/>
  </w:style>
  <w:style w:type="character" w:customStyle="1" w:styleId="linkbar">
    <w:name w:val="linkbar"/>
    <w:basedOn w:val="DefaultParagraphFont"/>
    <w:rsid w:val="001748DD"/>
  </w:style>
  <w:style w:type="character" w:customStyle="1" w:styleId="featuredlinkouts">
    <w:name w:val="featured_linkouts"/>
    <w:basedOn w:val="DefaultParagraphFont"/>
    <w:rsid w:val="009F5815"/>
  </w:style>
  <w:style w:type="paragraph" w:styleId="E-mailSignature">
    <w:name w:val="E-mail Signature"/>
    <w:basedOn w:val="Normal"/>
    <w:rsid w:val="006E362C"/>
    <w:rPr>
      <w:rFonts w:ascii="Times New Roman" w:hAnsi="Times New Roman"/>
      <w:sz w:val="24"/>
      <w:szCs w:val="24"/>
    </w:rPr>
  </w:style>
  <w:style w:type="paragraph" w:customStyle="1" w:styleId="TCH">
    <w:name w:val="TCH"/>
    <w:basedOn w:val="Normal"/>
    <w:rsid w:val="0042672E"/>
    <w:pPr>
      <w:overflowPunct w:val="0"/>
      <w:autoSpaceDE w:val="0"/>
      <w:autoSpaceDN w:val="0"/>
      <w:adjustRightInd w:val="0"/>
      <w:spacing w:before="120"/>
    </w:pPr>
    <w:rPr>
      <w:rFonts w:ascii="Times New Roman" w:hAnsi="Times New Roman"/>
      <w:b/>
      <w:bCs/>
      <w:szCs w:val="22"/>
      <w:lang w:val="en-GB" w:eastAsia="ja-JP"/>
    </w:rPr>
  </w:style>
  <w:style w:type="table" w:styleId="TableGrid">
    <w:name w:val="Table Grid"/>
    <w:basedOn w:val="TableNormal"/>
    <w:rsid w:val="0042672E"/>
    <w:pPr>
      <w:overflowPunct w:val="0"/>
      <w:autoSpaceDE w:val="0"/>
      <w:autoSpaceDN w:val="0"/>
      <w:adjustRightInd w:val="0"/>
      <w:spacing w:line="48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80737"/>
    <w:rPr>
      <w:sz w:val="18"/>
      <w:szCs w:val="18"/>
    </w:rPr>
  </w:style>
  <w:style w:type="paragraph" w:styleId="CommentText">
    <w:name w:val="annotation text"/>
    <w:basedOn w:val="Normal"/>
    <w:link w:val="CommentTextChar"/>
    <w:rsid w:val="00380737"/>
    <w:rPr>
      <w:sz w:val="24"/>
      <w:szCs w:val="24"/>
      <w:lang w:val="x-none" w:eastAsia="x-none"/>
    </w:rPr>
  </w:style>
  <w:style w:type="character" w:customStyle="1" w:styleId="CommentTextChar">
    <w:name w:val="Comment Text Char"/>
    <w:link w:val="CommentText"/>
    <w:rsid w:val="00380737"/>
    <w:rPr>
      <w:rFonts w:ascii="Arial" w:hAnsi="Arial"/>
      <w:sz w:val="24"/>
      <w:szCs w:val="24"/>
    </w:rPr>
  </w:style>
  <w:style w:type="paragraph" w:styleId="CommentSubject">
    <w:name w:val="annotation subject"/>
    <w:basedOn w:val="CommentText"/>
    <w:next w:val="CommentText"/>
    <w:link w:val="CommentSubjectChar"/>
    <w:rsid w:val="00380737"/>
    <w:rPr>
      <w:b/>
      <w:bCs/>
    </w:rPr>
  </w:style>
  <w:style w:type="character" w:customStyle="1" w:styleId="CommentSubjectChar">
    <w:name w:val="Comment Subject Char"/>
    <w:link w:val="CommentSubject"/>
    <w:rsid w:val="00380737"/>
    <w:rPr>
      <w:rFonts w:ascii="Arial" w:hAnsi="Arial"/>
      <w:b/>
      <w:bCs/>
      <w:sz w:val="24"/>
      <w:szCs w:val="24"/>
    </w:rPr>
  </w:style>
  <w:style w:type="character" w:customStyle="1" w:styleId="Heading2Char">
    <w:name w:val="Heading 2 Char"/>
    <w:link w:val="Heading2"/>
    <w:uiPriority w:val="99"/>
    <w:rsid w:val="00D1420F"/>
    <w:rPr>
      <w:rFonts w:ascii="Arial" w:hAnsi="Arial"/>
      <w:b/>
      <w:lang w:val="x-none" w:eastAsia="x-none"/>
    </w:rPr>
  </w:style>
  <w:style w:type="paragraph" w:customStyle="1" w:styleId="LightList-Accent31">
    <w:name w:val="Light List - Accent 31"/>
    <w:hidden/>
    <w:uiPriority w:val="71"/>
    <w:rsid w:val="00181D49"/>
    <w:rPr>
      <w:rFonts w:ascii="Century Gothic" w:hAnsi="Century Gothic"/>
    </w:rPr>
  </w:style>
  <w:style w:type="paragraph" w:customStyle="1" w:styleId="MediumList2-Accent21">
    <w:name w:val="Medium List 2 - Accent 21"/>
    <w:hidden/>
    <w:uiPriority w:val="62"/>
    <w:rsid w:val="00924D46"/>
    <w:rPr>
      <w:rFonts w:ascii="Century Gothic" w:hAnsi="Century Gothic"/>
    </w:rPr>
  </w:style>
  <w:style w:type="character" w:customStyle="1" w:styleId="PlainTextChar">
    <w:name w:val="Plain Text Char"/>
    <w:link w:val="PlainText"/>
    <w:uiPriority w:val="99"/>
    <w:rsid w:val="00A103C9"/>
    <w:rPr>
      <w:rFonts w:ascii="Courier New" w:hAnsi="Courier New"/>
    </w:rPr>
  </w:style>
  <w:style w:type="paragraph" w:customStyle="1" w:styleId="LightShading-Accent51">
    <w:name w:val="Light Shading - Accent 51"/>
    <w:hidden/>
    <w:uiPriority w:val="62"/>
    <w:rsid w:val="00EF2EC9"/>
    <w:rPr>
      <w:rFonts w:ascii="Arial" w:hAnsi="Arial"/>
    </w:rPr>
  </w:style>
  <w:style w:type="paragraph" w:customStyle="1" w:styleId="MediumGrid1-Accent21">
    <w:name w:val="Medium Grid 1 - Accent 21"/>
    <w:basedOn w:val="Normal"/>
    <w:uiPriority w:val="34"/>
    <w:qFormat/>
    <w:rsid w:val="001F0B3B"/>
    <w:pPr>
      <w:ind w:left="720"/>
      <w:contextualSpacing/>
    </w:pPr>
    <w:rPr>
      <w:rFonts w:eastAsia="Cambria"/>
      <w:szCs w:val="24"/>
    </w:rPr>
  </w:style>
  <w:style w:type="paragraph" w:customStyle="1" w:styleId="MediumList2-Accent22">
    <w:name w:val="Medium List 2 - Accent 22"/>
    <w:hidden/>
    <w:uiPriority w:val="62"/>
    <w:rsid w:val="004843B9"/>
    <w:rPr>
      <w:rFonts w:ascii="Arial" w:hAnsi="Arial"/>
    </w:rPr>
  </w:style>
  <w:style w:type="character" w:customStyle="1" w:styleId="apple-converted-space">
    <w:name w:val="apple-converted-space"/>
    <w:rsid w:val="00287E56"/>
  </w:style>
  <w:style w:type="character" w:customStyle="1" w:styleId="FooterChar">
    <w:name w:val="Footer Char"/>
    <w:link w:val="Footer"/>
    <w:rsid w:val="0046649F"/>
    <w:rPr>
      <w:rFonts w:ascii="Arial" w:hAnsi="Arial"/>
    </w:rPr>
  </w:style>
  <w:style w:type="paragraph" w:customStyle="1" w:styleId="LightShading-Accent510">
    <w:name w:val="Light Shading - Accent 51"/>
    <w:hidden/>
    <w:uiPriority w:val="62"/>
    <w:rsid w:val="00400F3E"/>
    <w:rPr>
      <w:rFonts w:ascii="Arial" w:hAnsi="Arial"/>
    </w:rPr>
  </w:style>
  <w:style w:type="paragraph" w:customStyle="1" w:styleId="MediumGrid1-Accent210">
    <w:name w:val="Medium Grid 1 - Accent 21"/>
    <w:basedOn w:val="Normal"/>
    <w:uiPriority w:val="34"/>
    <w:qFormat/>
    <w:rsid w:val="00400F3E"/>
    <w:pPr>
      <w:ind w:left="720"/>
      <w:contextualSpacing/>
    </w:pPr>
    <w:rPr>
      <w:rFonts w:eastAsia="Cambria"/>
      <w:szCs w:val="24"/>
    </w:rPr>
  </w:style>
  <w:style w:type="paragraph" w:customStyle="1" w:styleId="MediumList2-Accent220">
    <w:name w:val="Medium List 2 - Accent 22"/>
    <w:hidden/>
    <w:uiPriority w:val="62"/>
    <w:rsid w:val="00400F3E"/>
    <w:rPr>
      <w:rFonts w:ascii="Arial" w:hAnsi="Arial"/>
    </w:rPr>
  </w:style>
  <w:style w:type="paragraph" w:styleId="Revision">
    <w:name w:val="Revision"/>
    <w:hidden/>
    <w:uiPriority w:val="62"/>
    <w:rsid w:val="00D0728A"/>
    <w:rPr>
      <w:rFonts w:ascii="Arial" w:hAnsi="Arial"/>
    </w:rPr>
  </w:style>
  <w:style w:type="paragraph" w:customStyle="1" w:styleId="EndNoteBibliography">
    <w:name w:val="EndNote Bibliography"/>
    <w:basedOn w:val="Normal"/>
    <w:link w:val="EndNoteBibliographyChar"/>
    <w:rsid w:val="008E0AEC"/>
    <w:rPr>
      <w:rFonts w:ascii="Calibri" w:eastAsia="Calibri" w:hAnsi="Calibri" w:cs="Calibri"/>
      <w:noProof/>
      <w:sz w:val="24"/>
      <w:szCs w:val="24"/>
    </w:rPr>
  </w:style>
  <w:style w:type="character" w:customStyle="1" w:styleId="EndNoteBibliographyChar">
    <w:name w:val="EndNote Bibliography Char"/>
    <w:link w:val="EndNoteBibliography"/>
    <w:rsid w:val="008E0AEC"/>
    <w:rPr>
      <w:rFonts w:ascii="Calibri" w:eastAsia="Calibri" w:hAnsi="Calibri" w:cs="Calibri"/>
      <w:noProof/>
      <w:sz w:val="24"/>
      <w:szCs w:val="24"/>
    </w:rPr>
  </w:style>
  <w:style w:type="paragraph" w:styleId="ListParagraph">
    <w:name w:val="List Paragraph"/>
    <w:basedOn w:val="Normal"/>
    <w:uiPriority w:val="34"/>
    <w:qFormat/>
    <w:rsid w:val="008E0AEC"/>
    <w:pPr>
      <w:ind w:left="720"/>
      <w:contextualSpacing/>
    </w:pPr>
    <w:rPr>
      <w:rFonts w:ascii="Calibri" w:eastAsia="Calibri" w:hAnsi="Calibri"/>
      <w:sz w:val="24"/>
      <w:szCs w:val="24"/>
    </w:rPr>
  </w:style>
  <w:style w:type="paragraph" w:styleId="NormalWeb">
    <w:name w:val="Normal (Web)"/>
    <w:basedOn w:val="Normal"/>
    <w:uiPriority w:val="99"/>
    <w:unhideWhenUsed/>
    <w:rsid w:val="0041386E"/>
    <w:rPr>
      <w:rFonts w:ascii="Calibri" w:eastAsiaTheme="minorHAnsi" w:hAnsi="Calibri" w:cs="Calibri"/>
      <w:sz w:val="22"/>
      <w:szCs w:val="22"/>
    </w:rPr>
  </w:style>
  <w:style w:type="paragraph" w:customStyle="1" w:styleId="xxxmsonormal">
    <w:name w:val="x_xxmsonormal"/>
    <w:basedOn w:val="Normal"/>
    <w:rsid w:val="0041386E"/>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04887">
      <w:bodyDiv w:val="1"/>
      <w:marLeft w:val="0"/>
      <w:marRight w:val="0"/>
      <w:marTop w:val="0"/>
      <w:marBottom w:val="0"/>
      <w:divBdr>
        <w:top w:val="none" w:sz="0" w:space="0" w:color="auto"/>
        <w:left w:val="none" w:sz="0" w:space="0" w:color="auto"/>
        <w:bottom w:val="none" w:sz="0" w:space="0" w:color="auto"/>
        <w:right w:val="none" w:sz="0" w:space="0" w:color="auto"/>
      </w:divBdr>
    </w:div>
    <w:div w:id="436142984">
      <w:bodyDiv w:val="1"/>
      <w:marLeft w:val="0"/>
      <w:marRight w:val="0"/>
      <w:marTop w:val="0"/>
      <w:marBottom w:val="0"/>
      <w:divBdr>
        <w:top w:val="none" w:sz="0" w:space="0" w:color="auto"/>
        <w:left w:val="none" w:sz="0" w:space="0" w:color="auto"/>
        <w:bottom w:val="none" w:sz="0" w:space="0" w:color="auto"/>
        <w:right w:val="none" w:sz="0" w:space="0" w:color="auto"/>
      </w:divBdr>
    </w:div>
    <w:div w:id="653795337">
      <w:bodyDiv w:val="1"/>
      <w:marLeft w:val="0"/>
      <w:marRight w:val="0"/>
      <w:marTop w:val="0"/>
      <w:marBottom w:val="0"/>
      <w:divBdr>
        <w:top w:val="none" w:sz="0" w:space="0" w:color="auto"/>
        <w:left w:val="none" w:sz="0" w:space="0" w:color="auto"/>
        <w:bottom w:val="none" w:sz="0" w:space="0" w:color="auto"/>
        <w:right w:val="none" w:sz="0" w:space="0" w:color="auto"/>
      </w:divBdr>
    </w:div>
    <w:div w:id="831679909">
      <w:bodyDiv w:val="1"/>
      <w:marLeft w:val="0"/>
      <w:marRight w:val="0"/>
      <w:marTop w:val="0"/>
      <w:marBottom w:val="0"/>
      <w:divBdr>
        <w:top w:val="none" w:sz="0" w:space="0" w:color="auto"/>
        <w:left w:val="none" w:sz="0" w:space="0" w:color="auto"/>
        <w:bottom w:val="none" w:sz="0" w:space="0" w:color="auto"/>
        <w:right w:val="none" w:sz="0" w:space="0" w:color="auto"/>
      </w:divBdr>
    </w:div>
    <w:div w:id="856580956">
      <w:bodyDiv w:val="1"/>
      <w:marLeft w:val="0"/>
      <w:marRight w:val="0"/>
      <w:marTop w:val="0"/>
      <w:marBottom w:val="0"/>
      <w:divBdr>
        <w:top w:val="none" w:sz="0" w:space="0" w:color="auto"/>
        <w:left w:val="none" w:sz="0" w:space="0" w:color="auto"/>
        <w:bottom w:val="none" w:sz="0" w:space="0" w:color="auto"/>
        <w:right w:val="none" w:sz="0" w:space="0" w:color="auto"/>
      </w:divBdr>
    </w:div>
    <w:div w:id="1076710253">
      <w:bodyDiv w:val="1"/>
      <w:marLeft w:val="0"/>
      <w:marRight w:val="0"/>
      <w:marTop w:val="0"/>
      <w:marBottom w:val="0"/>
      <w:divBdr>
        <w:top w:val="none" w:sz="0" w:space="0" w:color="auto"/>
        <w:left w:val="none" w:sz="0" w:space="0" w:color="auto"/>
        <w:bottom w:val="none" w:sz="0" w:space="0" w:color="auto"/>
        <w:right w:val="none" w:sz="0" w:space="0" w:color="auto"/>
      </w:divBdr>
      <w:divsChild>
        <w:div w:id="1787039113">
          <w:marLeft w:val="0"/>
          <w:marRight w:val="0"/>
          <w:marTop w:val="0"/>
          <w:marBottom w:val="0"/>
          <w:divBdr>
            <w:top w:val="none" w:sz="0" w:space="0" w:color="auto"/>
            <w:left w:val="none" w:sz="0" w:space="0" w:color="auto"/>
            <w:bottom w:val="none" w:sz="0" w:space="0" w:color="auto"/>
            <w:right w:val="none" w:sz="0" w:space="0" w:color="auto"/>
          </w:divBdr>
          <w:divsChild>
            <w:div w:id="975329672">
              <w:marLeft w:val="0"/>
              <w:marRight w:val="0"/>
              <w:marTop w:val="0"/>
              <w:marBottom w:val="0"/>
              <w:divBdr>
                <w:top w:val="none" w:sz="0" w:space="0" w:color="auto"/>
                <w:left w:val="none" w:sz="0" w:space="0" w:color="auto"/>
                <w:bottom w:val="none" w:sz="0" w:space="0" w:color="auto"/>
                <w:right w:val="none" w:sz="0" w:space="0" w:color="auto"/>
              </w:divBdr>
              <w:divsChild>
                <w:div w:id="525992882">
                  <w:marLeft w:val="0"/>
                  <w:marRight w:val="0"/>
                  <w:marTop w:val="0"/>
                  <w:marBottom w:val="0"/>
                  <w:divBdr>
                    <w:top w:val="none" w:sz="0" w:space="0" w:color="auto"/>
                    <w:left w:val="none" w:sz="0" w:space="0" w:color="auto"/>
                    <w:bottom w:val="none" w:sz="0" w:space="0" w:color="auto"/>
                    <w:right w:val="none" w:sz="0" w:space="0" w:color="auto"/>
                  </w:divBdr>
                  <w:divsChild>
                    <w:div w:id="1803116338">
                      <w:marLeft w:val="0"/>
                      <w:marRight w:val="0"/>
                      <w:marTop w:val="0"/>
                      <w:marBottom w:val="0"/>
                      <w:divBdr>
                        <w:top w:val="none" w:sz="0" w:space="0" w:color="auto"/>
                        <w:left w:val="none" w:sz="0" w:space="0" w:color="auto"/>
                        <w:bottom w:val="none" w:sz="0" w:space="0" w:color="auto"/>
                        <w:right w:val="none" w:sz="0" w:space="0" w:color="auto"/>
                      </w:divBdr>
                      <w:divsChild>
                        <w:div w:id="177816526">
                          <w:marLeft w:val="0"/>
                          <w:marRight w:val="0"/>
                          <w:marTop w:val="0"/>
                          <w:marBottom w:val="0"/>
                          <w:divBdr>
                            <w:top w:val="none" w:sz="0" w:space="0" w:color="auto"/>
                            <w:left w:val="none" w:sz="0" w:space="0" w:color="auto"/>
                            <w:bottom w:val="none" w:sz="0" w:space="0" w:color="auto"/>
                            <w:right w:val="none" w:sz="0" w:space="0" w:color="auto"/>
                          </w:divBdr>
                        </w:div>
                        <w:div w:id="11997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46998">
      <w:bodyDiv w:val="1"/>
      <w:marLeft w:val="0"/>
      <w:marRight w:val="0"/>
      <w:marTop w:val="0"/>
      <w:marBottom w:val="0"/>
      <w:divBdr>
        <w:top w:val="none" w:sz="0" w:space="0" w:color="auto"/>
        <w:left w:val="none" w:sz="0" w:space="0" w:color="auto"/>
        <w:bottom w:val="none" w:sz="0" w:space="0" w:color="auto"/>
        <w:right w:val="none" w:sz="0" w:space="0" w:color="auto"/>
      </w:divBdr>
      <w:divsChild>
        <w:div w:id="1591768240">
          <w:marLeft w:val="0"/>
          <w:marRight w:val="0"/>
          <w:marTop w:val="0"/>
          <w:marBottom w:val="0"/>
          <w:divBdr>
            <w:top w:val="none" w:sz="0" w:space="0" w:color="auto"/>
            <w:left w:val="none" w:sz="0" w:space="0" w:color="auto"/>
            <w:bottom w:val="none" w:sz="0" w:space="0" w:color="auto"/>
            <w:right w:val="none" w:sz="0" w:space="0" w:color="auto"/>
          </w:divBdr>
          <w:divsChild>
            <w:div w:id="100808583">
              <w:marLeft w:val="0"/>
              <w:marRight w:val="0"/>
              <w:marTop w:val="0"/>
              <w:marBottom w:val="0"/>
              <w:divBdr>
                <w:top w:val="none" w:sz="0" w:space="0" w:color="auto"/>
                <w:left w:val="none" w:sz="0" w:space="0" w:color="auto"/>
                <w:bottom w:val="none" w:sz="0" w:space="0" w:color="auto"/>
                <w:right w:val="none" w:sz="0" w:space="0" w:color="auto"/>
              </w:divBdr>
              <w:divsChild>
                <w:div w:id="921140850">
                  <w:marLeft w:val="0"/>
                  <w:marRight w:val="0"/>
                  <w:marTop w:val="0"/>
                  <w:marBottom w:val="0"/>
                  <w:divBdr>
                    <w:top w:val="none" w:sz="0" w:space="0" w:color="auto"/>
                    <w:left w:val="none" w:sz="0" w:space="0" w:color="auto"/>
                    <w:bottom w:val="none" w:sz="0" w:space="0" w:color="auto"/>
                    <w:right w:val="none" w:sz="0" w:space="0" w:color="auto"/>
                  </w:divBdr>
                  <w:divsChild>
                    <w:div w:id="71319745">
                      <w:marLeft w:val="0"/>
                      <w:marRight w:val="0"/>
                      <w:marTop w:val="0"/>
                      <w:marBottom w:val="0"/>
                      <w:divBdr>
                        <w:top w:val="none" w:sz="0" w:space="0" w:color="auto"/>
                        <w:left w:val="none" w:sz="0" w:space="0" w:color="auto"/>
                        <w:bottom w:val="none" w:sz="0" w:space="0" w:color="auto"/>
                        <w:right w:val="none" w:sz="0" w:space="0" w:color="auto"/>
                      </w:divBdr>
                      <w:divsChild>
                        <w:div w:id="1795632384">
                          <w:marLeft w:val="0"/>
                          <w:marRight w:val="0"/>
                          <w:marTop w:val="0"/>
                          <w:marBottom w:val="0"/>
                          <w:divBdr>
                            <w:top w:val="none" w:sz="0" w:space="0" w:color="auto"/>
                            <w:left w:val="none" w:sz="0" w:space="0" w:color="auto"/>
                            <w:bottom w:val="none" w:sz="0" w:space="0" w:color="auto"/>
                            <w:right w:val="none" w:sz="0" w:space="0" w:color="auto"/>
                          </w:divBdr>
                        </w:div>
                        <w:div w:id="18037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07861">
      <w:bodyDiv w:val="1"/>
      <w:marLeft w:val="0"/>
      <w:marRight w:val="0"/>
      <w:marTop w:val="0"/>
      <w:marBottom w:val="0"/>
      <w:divBdr>
        <w:top w:val="none" w:sz="0" w:space="0" w:color="auto"/>
        <w:left w:val="none" w:sz="0" w:space="0" w:color="auto"/>
        <w:bottom w:val="none" w:sz="0" w:space="0" w:color="auto"/>
        <w:right w:val="none" w:sz="0" w:space="0" w:color="auto"/>
      </w:divBdr>
      <w:divsChild>
        <w:div w:id="365327497">
          <w:marLeft w:val="0"/>
          <w:marRight w:val="0"/>
          <w:marTop w:val="0"/>
          <w:marBottom w:val="0"/>
          <w:divBdr>
            <w:top w:val="none" w:sz="0" w:space="0" w:color="auto"/>
            <w:left w:val="none" w:sz="0" w:space="0" w:color="auto"/>
            <w:bottom w:val="none" w:sz="0" w:space="0" w:color="auto"/>
            <w:right w:val="none" w:sz="0" w:space="0" w:color="auto"/>
          </w:divBdr>
          <w:divsChild>
            <w:div w:id="1582179451">
              <w:marLeft w:val="0"/>
              <w:marRight w:val="0"/>
              <w:marTop w:val="0"/>
              <w:marBottom w:val="0"/>
              <w:divBdr>
                <w:top w:val="none" w:sz="0" w:space="0" w:color="auto"/>
                <w:left w:val="none" w:sz="0" w:space="0" w:color="auto"/>
                <w:bottom w:val="none" w:sz="0" w:space="0" w:color="auto"/>
                <w:right w:val="none" w:sz="0" w:space="0" w:color="auto"/>
              </w:divBdr>
              <w:divsChild>
                <w:div w:id="336730223">
                  <w:marLeft w:val="0"/>
                  <w:marRight w:val="0"/>
                  <w:marTop w:val="0"/>
                  <w:marBottom w:val="0"/>
                  <w:divBdr>
                    <w:top w:val="none" w:sz="0" w:space="0" w:color="auto"/>
                    <w:left w:val="none" w:sz="0" w:space="0" w:color="auto"/>
                    <w:bottom w:val="none" w:sz="0" w:space="0" w:color="auto"/>
                    <w:right w:val="none" w:sz="0" w:space="0" w:color="auto"/>
                  </w:divBdr>
                  <w:divsChild>
                    <w:div w:id="875968666">
                      <w:marLeft w:val="0"/>
                      <w:marRight w:val="0"/>
                      <w:marTop w:val="0"/>
                      <w:marBottom w:val="0"/>
                      <w:divBdr>
                        <w:top w:val="none" w:sz="0" w:space="0" w:color="auto"/>
                        <w:left w:val="none" w:sz="0" w:space="0" w:color="auto"/>
                        <w:bottom w:val="none" w:sz="0" w:space="0" w:color="auto"/>
                        <w:right w:val="none" w:sz="0" w:space="0" w:color="auto"/>
                      </w:divBdr>
                      <w:divsChild>
                        <w:div w:id="1665738316">
                          <w:marLeft w:val="0"/>
                          <w:marRight w:val="0"/>
                          <w:marTop w:val="0"/>
                          <w:marBottom w:val="0"/>
                          <w:divBdr>
                            <w:top w:val="none" w:sz="0" w:space="0" w:color="auto"/>
                            <w:left w:val="none" w:sz="0" w:space="0" w:color="auto"/>
                            <w:bottom w:val="none" w:sz="0" w:space="0" w:color="auto"/>
                            <w:right w:val="none" w:sz="0" w:space="0" w:color="auto"/>
                          </w:divBdr>
                        </w:div>
                        <w:div w:id="19731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236112">
      <w:bodyDiv w:val="1"/>
      <w:marLeft w:val="0"/>
      <w:marRight w:val="0"/>
      <w:marTop w:val="0"/>
      <w:marBottom w:val="0"/>
      <w:divBdr>
        <w:top w:val="none" w:sz="0" w:space="0" w:color="auto"/>
        <w:left w:val="none" w:sz="0" w:space="0" w:color="auto"/>
        <w:bottom w:val="none" w:sz="0" w:space="0" w:color="auto"/>
        <w:right w:val="none" w:sz="0" w:space="0" w:color="auto"/>
      </w:divBdr>
      <w:divsChild>
        <w:div w:id="130679180">
          <w:marLeft w:val="0"/>
          <w:marRight w:val="0"/>
          <w:marTop w:val="0"/>
          <w:marBottom w:val="0"/>
          <w:divBdr>
            <w:top w:val="none" w:sz="0" w:space="0" w:color="auto"/>
            <w:left w:val="none" w:sz="0" w:space="0" w:color="auto"/>
            <w:bottom w:val="none" w:sz="0" w:space="0" w:color="auto"/>
            <w:right w:val="none" w:sz="0" w:space="0" w:color="auto"/>
          </w:divBdr>
          <w:divsChild>
            <w:div w:id="1450398686">
              <w:marLeft w:val="0"/>
              <w:marRight w:val="0"/>
              <w:marTop w:val="0"/>
              <w:marBottom w:val="0"/>
              <w:divBdr>
                <w:top w:val="none" w:sz="0" w:space="0" w:color="auto"/>
                <w:left w:val="none" w:sz="0" w:space="0" w:color="auto"/>
                <w:bottom w:val="none" w:sz="0" w:space="0" w:color="auto"/>
                <w:right w:val="none" w:sz="0" w:space="0" w:color="auto"/>
              </w:divBdr>
              <w:divsChild>
                <w:div w:id="1658991625">
                  <w:marLeft w:val="0"/>
                  <w:marRight w:val="0"/>
                  <w:marTop w:val="0"/>
                  <w:marBottom w:val="0"/>
                  <w:divBdr>
                    <w:top w:val="none" w:sz="0" w:space="0" w:color="auto"/>
                    <w:left w:val="none" w:sz="0" w:space="0" w:color="auto"/>
                    <w:bottom w:val="none" w:sz="0" w:space="0" w:color="auto"/>
                    <w:right w:val="none" w:sz="0" w:space="0" w:color="auto"/>
                  </w:divBdr>
                  <w:divsChild>
                    <w:div w:id="1098670600">
                      <w:marLeft w:val="0"/>
                      <w:marRight w:val="0"/>
                      <w:marTop w:val="0"/>
                      <w:marBottom w:val="0"/>
                      <w:divBdr>
                        <w:top w:val="none" w:sz="0" w:space="0" w:color="auto"/>
                        <w:left w:val="none" w:sz="0" w:space="0" w:color="auto"/>
                        <w:bottom w:val="none" w:sz="0" w:space="0" w:color="auto"/>
                        <w:right w:val="none" w:sz="0" w:space="0" w:color="auto"/>
                      </w:divBdr>
                      <w:divsChild>
                        <w:div w:id="2107073474">
                          <w:marLeft w:val="0"/>
                          <w:marRight w:val="0"/>
                          <w:marTop w:val="0"/>
                          <w:marBottom w:val="0"/>
                          <w:divBdr>
                            <w:top w:val="none" w:sz="0" w:space="0" w:color="auto"/>
                            <w:left w:val="none" w:sz="0" w:space="0" w:color="auto"/>
                            <w:bottom w:val="none" w:sz="0" w:space="0" w:color="auto"/>
                            <w:right w:val="none" w:sz="0" w:space="0" w:color="auto"/>
                          </w:divBdr>
                          <w:divsChild>
                            <w:div w:id="828522257">
                              <w:marLeft w:val="0"/>
                              <w:marRight w:val="0"/>
                              <w:marTop w:val="0"/>
                              <w:marBottom w:val="0"/>
                              <w:divBdr>
                                <w:top w:val="none" w:sz="0" w:space="0" w:color="auto"/>
                                <w:left w:val="none" w:sz="0" w:space="0" w:color="auto"/>
                                <w:bottom w:val="none" w:sz="0" w:space="0" w:color="auto"/>
                                <w:right w:val="none" w:sz="0" w:space="0" w:color="auto"/>
                              </w:divBdr>
                              <w:divsChild>
                                <w:div w:id="1247030103">
                                  <w:marLeft w:val="0"/>
                                  <w:marRight w:val="0"/>
                                  <w:marTop w:val="0"/>
                                  <w:marBottom w:val="0"/>
                                  <w:divBdr>
                                    <w:top w:val="none" w:sz="0" w:space="0" w:color="auto"/>
                                    <w:left w:val="none" w:sz="0" w:space="0" w:color="auto"/>
                                    <w:bottom w:val="none" w:sz="0" w:space="0" w:color="auto"/>
                                    <w:right w:val="none" w:sz="0" w:space="0" w:color="auto"/>
                                  </w:divBdr>
                                  <w:divsChild>
                                    <w:div w:id="117455828">
                                      <w:marLeft w:val="0"/>
                                      <w:marRight w:val="0"/>
                                      <w:marTop w:val="0"/>
                                      <w:marBottom w:val="0"/>
                                      <w:divBdr>
                                        <w:top w:val="none" w:sz="0" w:space="0" w:color="auto"/>
                                        <w:left w:val="none" w:sz="0" w:space="0" w:color="auto"/>
                                        <w:bottom w:val="none" w:sz="0" w:space="0" w:color="auto"/>
                                        <w:right w:val="none" w:sz="0" w:space="0" w:color="auto"/>
                                      </w:divBdr>
                                    </w:div>
                                    <w:div w:id="10362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651220">
      <w:bodyDiv w:val="1"/>
      <w:marLeft w:val="0"/>
      <w:marRight w:val="0"/>
      <w:marTop w:val="0"/>
      <w:marBottom w:val="0"/>
      <w:divBdr>
        <w:top w:val="none" w:sz="0" w:space="0" w:color="auto"/>
        <w:left w:val="none" w:sz="0" w:space="0" w:color="auto"/>
        <w:bottom w:val="none" w:sz="0" w:space="0" w:color="auto"/>
        <w:right w:val="none" w:sz="0" w:space="0" w:color="auto"/>
      </w:divBdr>
    </w:div>
    <w:div w:id="1783763242">
      <w:bodyDiv w:val="1"/>
      <w:marLeft w:val="0"/>
      <w:marRight w:val="0"/>
      <w:marTop w:val="0"/>
      <w:marBottom w:val="0"/>
      <w:divBdr>
        <w:top w:val="none" w:sz="0" w:space="0" w:color="auto"/>
        <w:left w:val="none" w:sz="0" w:space="0" w:color="auto"/>
        <w:bottom w:val="none" w:sz="0" w:space="0" w:color="auto"/>
        <w:right w:val="none" w:sz="0" w:space="0" w:color="auto"/>
      </w:divBdr>
      <w:divsChild>
        <w:div w:id="1877153816">
          <w:marLeft w:val="0"/>
          <w:marRight w:val="0"/>
          <w:marTop w:val="0"/>
          <w:marBottom w:val="0"/>
          <w:divBdr>
            <w:top w:val="none" w:sz="0" w:space="0" w:color="auto"/>
            <w:left w:val="none" w:sz="0" w:space="0" w:color="auto"/>
            <w:bottom w:val="none" w:sz="0" w:space="0" w:color="auto"/>
            <w:right w:val="none" w:sz="0" w:space="0" w:color="auto"/>
          </w:divBdr>
        </w:div>
      </w:divsChild>
    </w:div>
    <w:div w:id="1803959488">
      <w:bodyDiv w:val="1"/>
      <w:marLeft w:val="0"/>
      <w:marRight w:val="0"/>
      <w:marTop w:val="0"/>
      <w:marBottom w:val="0"/>
      <w:divBdr>
        <w:top w:val="none" w:sz="0" w:space="0" w:color="auto"/>
        <w:left w:val="none" w:sz="0" w:space="0" w:color="auto"/>
        <w:bottom w:val="none" w:sz="0" w:space="0" w:color="auto"/>
        <w:right w:val="none" w:sz="0" w:space="0" w:color="auto"/>
      </w:divBdr>
    </w:div>
    <w:div w:id="1815638176">
      <w:bodyDiv w:val="1"/>
      <w:marLeft w:val="0"/>
      <w:marRight w:val="0"/>
      <w:marTop w:val="0"/>
      <w:marBottom w:val="0"/>
      <w:divBdr>
        <w:top w:val="none" w:sz="0" w:space="0" w:color="auto"/>
        <w:left w:val="none" w:sz="0" w:space="0" w:color="auto"/>
        <w:bottom w:val="none" w:sz="0" w:space="0" w:color="auto"/>
        <w:right w:val="none" w:sz="0" w:space="0" w:color="auto"/>
      </w:divBdr>
      <w:divsChild>
        <w:div w:id="420873429">
          <w:marLeft w:val="0"/>
          <w:marRight w:val="0"/>
          <w:marTop w:val="0"/>
          <w:marBottom w:val="0"/>
          <w:divBdr>
            <w:top w:val="none" w:sz="0" w:space="0" w:color="auto"/>
            <w:left w:val="none" w:sz="0" w:space="0" w:color="auto"/>
            <w:bottom w:val="none" w:sz="0" w:space="0" w:color="auto"/>
            <w:right w:val="none" w:sz="0" w:space="0" w:color="auto"/>
          </w:divBdr>
          <w:divsChild>
            <w:div w:id="1889611383">
              <w:marLeft w:val="0"/>
              <w:marRight w:val="0"/>
              <w:marTop w:val="0"/>
              <w:marBottom w:val="0"/>
              <w:divBdr>
                <w:top w:val="none" w:sz="0" w:space="0" w:color="auto"/>
                <w:left w:val="none" w:sz="0" w:space="0" w:color="auto"/>
                <w:bottom w:val="none" w:sz="0" w:space="0" w:color="auto"/>
                <w:right w:val="none" w:sz="0" w:space="0" w:color="auto"/>
              </w:divBdr>
              <w:divsChild>
                <w:div w:id="1055592035">
                  <w:marLeft w:val="0"/>
                  <w:marRight w:val="0"/>
                  <w:marTop w:val="0"/>
                  <w:marBottom w:val="0"/>
                  <w:divBdr>
                    <w:top w:val="none" w:sz="0" w:space="0" w:color="auto"/>
                    <w:left w:val="none" w:sz="0" w:space="0" w:color="auto"/>
                    <w:bottom w:val="none" w:sz="0" w:space="0" w:color="auto"/>
                    <w:right w:val="none" w:sz="0" w:space="0" w:color="auto"/>
                  </w:divBdr>
                  <w:divsChild>
                    <w:div w:id="1677464812">
                      <w:marLeft w:val="0"/>
                      <w:marRight w:val="0"/>
                      <w:marTop w:val="0"/>
                      <w:marBottom w:val="0"/>
                      <w:divBdr>
                        <w:top w:val="none" w:sz="0" w:space="0" w:color="auto"/>
                        <w:left w:val="none" w:sz="0" w:space="0" w:color="auto"/>
                        <w:bottom w:val="none" w:sz="0" w:space="0" w:color="auto"/>
                        <w:right w:val="none" w:sz="0" w:space="0" w:color="auto"/>
                      </w:divBdr>
                      <w:divsChild>
                        <w:div w:id="796335412">
                          <w:marLeft w:val="0"/>
                          <w:marRight w:val="0"/>
                          <w:marTop w:val="0"/>
                          <w:marBottom w:val="0"/>
                          <w:divBdr>
                            <w:top w:val="none" w:sz="0" w:space="0" w:color="auto"/>
                            <w:left w:val="none" w:sz="0" w:space="0" w:color="auto"/>
                            <w:bottom w:val="none" w:sz="0" w:space="0" w:color="auto"/>
                            <w:right w:val="none" w:sz="0" w:space="0" w:color="auto"/>
                          </w:divBdr>
                          <w:divsChild>
                            <w:div w:id="833881589">
                              <w:marLeft w:val="0"/>
                              <w:marRight w:val="0"/>
                              <w:marTop w:val="0"/>
                              <w:marBottom w:val="0"/>
                              <w:divBdr>
                                <w:top w:val="none" w:sz="0" w:space="0" w:color="auto"/>
                                <w:left w:val="none" w:sz="0" w:space="0" w:color="auto"/>
                                <w:bottom w:val="none" w:sz="0" w:space="0" w:color="auto"/>
                                <w:right w:val="none" w:sz="0" w:space="0" w:color="auto"/>
                              </w:divBdr>
                            </w:div>
                            <w:div w:id="1540706461">
                              <w:marLeft w:val="0"/>
                              <w:marRight w:val="0"/>
                              <w:marTop w:val="0"/>
                              <w:marBottom w:val="0"/>
                              <w:divBdr>
                                <w:top w:val="none" w:sz="0" w:space="0" w:color="auto"/>
                                <w:left w:val="none" w:sz="0" w:space="0" w:color="auto"/>
                                <w:bottom w:val="none" w:sz="0" w:space="0" w:color="auto"/>
                                <w:right w:val="none" w:sz="0" w:space="0" w:color="auto"/>
                              </w:divBdr>
                              <w:divsChild>
                                <w:div w:id="1599436991">
                                  <w:marLeft w:val="0"/>
                                  <w:marRight w:val="0"/>
                                  <w:marTop w:val="0"/>
                                  <w:marBottom w:val="0"/>
                                  <w:divBdr>
                                    <w:top w:val="none" w:sz="0" w:space="0" w:color="auto"/>
                                    <w:left w:val="none" w:sz="0" w:space="0" w:color="auto"/>
                                    <w:bottom w:val="none" w:sz="0" w:space="0" w:color="auto"/>
                                    <w:right w:val="none" w:sz="0" w:space="0" w:color="auto"/>
                                  </w:divBdr>
                                  <w:divsChild>
                                    <w:div w:id="193543259">
                                      <w:marLeft w:val="0"/>
                                      <w:marRight w:val="0"/>
                                      <w:marTop w:val="0"/>
                                      <w:marBottom w:val="0"/>
                                      <w:divBdr>
                                        <w:top w:val="none" w:sz="0" w:space="0" w:color="auto"/>
                                        <w:left w:val="none" w:sz="0" w:space="0" w:color="auto"/>
                                        <w:bottom w:val="none" w:sz="0" w:space="0" w:color="auto"/>
                                        <w:right w:val="none" w:sz="0" w:space="0" w:color="auto"/>
                                      </w:divBdr>
                                    </w:div>
                                    <w:div w:id="4185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285571">
      <w:bodyDiv w:val="1"/>
      <w:marLeft w:val="0"/>
      <w:marRight w:val="0"/>
      <w:marTop w:val="0"/>
      <w:marBottom w:val="0"/>
      <w:divBdr>
        <w:top w:val="none" w:sz="0" w:space="0" w:color="auto"/>
        <w:left w:val="none" w:sz="0" w:space="0" w:color="auto"/>
        <w:bottom w:val="none" w:sz="0" w:space="0" w:color="auto"/>
        <w:right w:val="none" w:sz="0" w:space="0" w:color="auto"/>
      </w:divBdr>
    </w:div>
    <w:div w:id="2052000474">
      <w:bodyDiv w:val="1"/>
      <w:marLeft w:val="0"/>
      <w:marRight w:val="0"/>
      <w:marTop w:val="0"/>
      <w:marBottom w:val="0"/>
      <w:divBdr>
        <w:top w:val="none" w:sz="0" w:space="0" w:color="auto"/>
        <w:left w:val="none" w:sz="0" w:space="0" w:color="auto"/>
        <w:bottom w:val="none" w:sz="0" w:space="0" w:color="auto"/>
        <w:right w:val="none" w:sz="0" w:space="0" w:color="auto"/>
      </w:divBdr>
    </w:div>
    <w:div w:id="2072918144">
      <w:bodyDiv w:val="1"/>
      <w:marLeft w:val="0"/>
      <w:marRight w:val="0"/>
      <w:marTop w:val="0"/>
      <w:marBottom w:val="0"/>
      <w:divBdr>
        <w:top w:val="none" w:sz="0" w:space="0" w:color="auto"/>
        <w:left w:val="none" w:sz="0" w:space="0" w:color="auto"/>
        <w:bottom w:val="none" w:sz="0" w:space="0" w:color="auto"/>
        <w:right w:val="none" w:sz="0" w:space="0" w:color="auto"/>
      </w:divBdr>
      <w:divsChild>
        <w:div w:id="1101602775">
          <w:marLeft w:val="0"/>
          <w:marRight w:val="0"/>
          <w:marTop w:val="0"/>
          <w:marBottom w:val="0"/>
          <w:divBdr>
            <w:top w:val="none" w:sz="0" w:space="0" w:color="auto"/>
            <w:left w:val="none" w:sz="0" w:space="0" w:color="auto"/>
            <w:bottom w:val="none" w:sz="0" w:space="0" w:color="auto"/>
            <w:right w:val="none" w:sz="0" w:space="0" w:color="auto"/>
          </w:divBdr>
          <w:divsChild>
            <w:div w:id="1832792106">
              <w:marLeft w:val="0"/>
              <w:marRight w:val="0"/>
              <w:marTop w:val="0"/>
              <w:marBottom w:val="0"/>
              <w:divBdr>
                <w:top w:val="none" w:sz="0" w:space="0" w:color="auto"/>
                <w:left w:val="none" w:sz="0" w:space="0" w:color="auto"/>
                <w:bottom w:val="none" w:sz="0" w:space="0" w:color="auto"/>
                <w:right w:val="none" w:sz="0" w:space="0" w:color="auto"/>
              </w:divBdr>
              <w:divsChild>
                <w:div w:id="778334222">
                  <w:marLeft w:val="0"/>
                  <w:marRight w:val="0"/>
                  <w:marTop w:val="0"/>
                  <w:marBottom w:val="0"/>
                  <w:divBdr>
                    <w:top w:val="none" w:sz="0" w:space="0" w:color="auto"/>
                    <w:left w:val="none" w:sz="0" w:space="0" w:color="auto"/>
                    <w:bottom w:val="none" w:sz="0" w:space="0" w:color="auto"/>
                    <w:right w:val="none" w:sz="0" w:space="0" w:color="auto"/>
                  </w:divBdr>
                  <w:divsChild>
                    <w:div w:id="855655443">
                      <w:marLeft w:val="0"/>
                      <w:marRight w:val="0"/>
                      <w:marTop w:val="0"/>
                      <w:marBottom w:val="0"/>
                      <w:divBdr>
                        <w:top w:val="none" w:sz="0" w:space="0" w:color="auto"/>
                        <w:left w:val="none" w:sz="0" w:space="0" w:color="auto"/>
                        <w:bottom w:val="none" w:sz="0" w:space="0" w:color="auto"/>
                        <w:right w:val="none" w:sz="0" w:space="0" w:color="auto"/>
                      </w:divBdr>
                      <w:divsChild>
                        <w:div w:id="290290411">
                          <w:marLeft w:val="0"/>
                          <w:marRight w:val="0"/>
                          <w:marTop w:val="0"/>
                          <w:marBottom w:val="0"/>
                          <w:divBdr>
                            <w:top w:val="none" w:sz="0" w:space="0" w:color="auto"/>
                            <w:left w:val="none" w:sz="0" w:space="0" w:color="auto"/>
                            <w:bottom w:val="none" w:sz="0" w:space="0" w:color="auto"/>
                            <w:right w:val="none" w:sz="0" w:space="0" w:color="auto"/>
                          </w:divBdr>
                          <w:divsChild>
                            <w:div w:id="1019043260">
                              <w:marLeft w:val="0"/>
                              <w:marRight w:val="0"/>
                              <w:marTop w:val="0"/>
                              <w:marBottom w:val="0"/>
                              <w:divBdr>
                                <w:top w:val="none" w:sz="0" w:space="0" w:color="auto"/>
                                <w:left w:val="none" w:sz="0" w:space="0" w:color="auto"/>
                                <w:bottom w:val="none" w:sz="0" w:space="0" w:color="auto"/>
                                <w:right w:val="none" w:sz="0" w:space="0" w:color="auto"/>
                              </w:divBdr>
                              <w:divsChild>
                                <w:div w:id="283511353">
                                  <w:marLeft w:val="0"/>
                                  <w:marRight w:val="0"/>
                                  <w:marTop w:val="0"/>
                                  <w:marBottom w:val="0"/>
                                  <w:divBdr>
                                    <w:top w:val="none" w:sz="0" w:space="0" w:color="auto"/>
                                    <w:left w:val="none" w:sz="0" w:space="0" w:color="auto"/>
                                    <w:bottom w:val="none" w:sz="0" w:space="0" w:color="auto"/>
                                    <w:right w:val="none" w:sz="0" w:space="0" w:color="auto"/>
                                  </w:divBdr>
                                  <w:divsChild>
                                    <w:div w:id="550658112">
                                      <w:marLeft w:val="0"/>
                                      <w:marRight w:val="0"/>
                                      <w:marTop w:val="0"/>
                                      <w:marBottom w:val="0"/>
                                      <w:divBdr>
                                        <w:top w:val="none" w:sz="0" w:space="0" w:color="auto"/>
                                        <w:left w:val="none" w:sz="0" w:space="0" w:color="auto"/>
                                        <w:bottom w:val="none" w:sz="0" w:space="0" w:color="auto"/>
                                        <w:right w:val="none" w:sz="0" w:space="0" w:color="auto"/>
                                      </w:divBdr>
                                    </w:div>
                                    <w:div w:id="21304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1990">
                              <w:marLeft w:val="0"/>
                              <w:marRight w:val="0"/>
                              <w:marTop w:val="0"/>
                              <w:marBottom w:val="0"/>
                              <w:divBdr>
                                <w:top w:val="none" w:sz="0" w:space="0" w:color="auto"/>
                                <w:left w:val="none" w:sz="0" w:space="0" w:color="auto"/>
                                <w:bottom w:val="none" w:sz="0" w:space="0" w:color="auto"/>
                                <w:right w:val="none" w:sz="0" w:space="0" w:color="auto"/>
                              </w:divBdr>
                              <w:divsChild>
                                <w:div w:id="1418137947">
                                  <w:marLeft w:val="0"/>
                                  <w:marRight w:val="0"/>
                                  <w:marTop w:val="0"/>
                                  <w:marBottom w:val="0"/>
                                  <w:divBdr>
                                    <w:top w:val="none" w:sz="0" w:space="0" w:color="auto"/>
                                    <w:left w:val="none" w:sz="0" w:space="0" w:color="auto"/>
                                    <w:bottom w:val="none" w:sz="0" w:space="0" w:color="auto"/>
                                    <w:right w:val="none" w:sz="0" w:space="0" w:color="auto"/>
                                  </w:divBdr>
                                </w:div>
                              </w:divsChild>
                            </w:div>
                            <w:div w:id="15201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19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3D006-B243-4F78-A4EA-BDA194D3E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2718</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CAP Cancer Protocol Uterine Cervix</vt:lpstr>
    </vt:vector>
  </TitlesOfParts>
  <Company>College of American Pathologists</Company>
  <LinksUpToDate>false</LinksUpToDate>
  <CharactersWithSpaces>18505</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Uterine Cervix</dc:title>
  <dc:subject/>
  <dc:creator>College of American Pathologists</dc:creator>
  <cp:keywords/>
  <cp:lastModifiedBy>Doug Murphy (s)</cp:lastModifiedBy>
  <cp:revision>14</cp:revision>
  <cp:lastPrinted>2017-05-23T18:21:00Z</cp:lastPrinted>
  <dcterms:created xsi:type="dcterms:W3CDTF">2019-10-28T13:47:00Z</dcterms:created>
  <dcterms:modified xsi:type="dcterms:W3CDTF">2020-02-03T21:14:00Z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