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09B68" w14:textId="77777777" w:rsidR="00215A47" w:rsidRDefault="00215A47" w:rsidP="00804F50">
      <w:pPr>
        <w:pStyle w:val="PlainText"/>
        <w:rPr>
          <w:b/>
          <w:sz w:val="32"/>
          <w:lang w:val="en-US"/>
        </w:rPr>
      </w:pPr>
      <w:r w:rsidRPr="00AE00D0">
        <w:rPr>
          <w:b/>
          <w:sz w:val="32"/>
        </w:rPr>
        <w:t>Protocol fo</w:t>
      </w:r>
      <w:r w:rsidR="00436780" w:rsidRPr="00AE00D0">
        <w:rPr>
          <w:b/>
          <w:sz w:val="32"/>
        </w:rPr>
        <w:t xml:space="preserve">r the Examination of </w:t>
      </w:r>
      <w:r w:rsidR="00737061">
        <w:rPr>
          <w:b/>
          <w:sz w:val="32"/>
          <w:lang w:val="en-US"/>
        </w:rPr>
        <w:t xml:space="preserve">Biopsy </w:t>
      </w:r>
      <w:r w:rsidR="00436780" w:rsidRPr="00AE00D0">
        <w:rPr>
          <w:b/>
          <w:sz w:val="32"/>
        </w:rPr>
        <w:t>Specimens From Patients W</w:t>
      </w:r>
      <w:r w:rsidRPr="00AE00D0">
        <w:rPr>
          <w:b/>
          <w:sz w:val="32"/>
        </w:rPr>
        <w:t xml:space="preserve">ith </w:t>
      </w:r>
      <w:r w:rsidR="0072446E">
        <w:rPr>
          <w:b/>
          <w:sz w:val="32"/>
          <w:lang w:val="en-US"/>
        </w:rPr>
        <w:t>P</w:t>
      </w:r>
      <w:r w:rsidR="00E661B8">
        <w:rPr>
          <w:b/>
          <w:sz w:val="32"/>
          <w:lang w:val="en-US"/>
        </w:rPr>
        <w:t>rimary</w:t>
      </w:r>
      <w:r w:rsidR="00F4708A">
        <w:rPr>
          <w:b/>
          <w:sz w:val="32"/>
          <w:lang w:val="en-US"/>
        </w:rPr>
        <w:t xml:space="preserve"> </w:t>
      </w:r>
      <w:r w:rsidRPr="00AE00D0">
        <w:rPr>
          <w:b/>
          <w:sz w:val="32"/>
        </w:rPr>
        <w:t>Carcinoma of the Vagina</w:t>
      </w:r>
    </w:p>
    <w:p w14:paraId="5FC6A930" w14:textId="77777777" w:rsidR="00E661B8" w:rsidRDefault="00E661B8" w:rsidP="00804F50">
      <w:pPr>
        <w:pStyle w:val="PlainText"/>
        <w:rPr>
          <w:b/>
          <w:szCs w:val="20"/>
          <w:lang w:val="en-US"/>
        </w:rPr>
      </w:pPr>
    </w:p>
    <w:tbl>
      <w:tblPr>
        <w:tblW w:w="10188" w:type="dxa"/>
        <w:tblLook w:val="04A0" w:firstRow="1" w:lastRow="0" w:firstColumn="1" w:lastColumn="0" w:noHBand="0" w:noVBand="1"/>
      </w:tblPr>
      <w:tblGrid>
        <w:gridCol w:w="4428"/>
        <w:gridCol w:w="5130"/>
        <w:gridCol w:w="450"/>
        <w:gridCol w:w="180"/>
      </w:tblGrid>
      <w:tr w:rsidR="00E661B8" w:rsidRPr="00E661B8" w14:paraId="5BC692B7" w14:textId="77777777" w:rsidTr="00737061">
        <w:trPr>
          <w:gridAfter w:val="2"/>
          <w:wAfter w:w="630" w:type="dxa"/>
        </w:trPr>
        <w:tc>
          <w:tcPr>
            <w:tcW w:w="4428" w:type="dxa"/>
            <w:shd w:val="clear" w:color="auto" w:fill="auto"/>
          </w:tcPr>
          <w:p w14:paraId="6355906B" w14:textId="77777777" w:rsidR="00E661B8" w:rsidRPr="00E661B8" w:rsidRDefault="00E661B8" w:rsidP="003546DD">
            <w:pPr>
              <w:keepNext/>
              <w:tabs>
                <w:tab w:val="left" w:pos="360"/>
              </w:tabs>
              <w:outlineLvl w:val="1"/>
              <w:rPr>
                <w:rFonts w:eastAsia="SimSun" w:cs="Arial"/>
                <w:b/>
                <w:szCs w:val="20"/>
              </w:rPr>
            </w:pPr>
            <w:r w:rsidRPr="00E661B8">
              <w:rPr>
                <w:rFonts w:eastAsia="SimSun" w:cs="Arial"/>
                <w:b/>
                <w:szCs w:val="20"/>
              </w:rPr>
              <w:t xml:space="preserve">Version: </w:t>
            </w:r>
            <w:r>
              <w:rPr>
                <w:rFonts w:eastAsia="Times New Roman" w:cs="Verdana"/>
                <w:sz w:val="18"/>
                <w:szCs w:val="18"/>
              </w:rPr>
              <w:t xml:space="preserve">Vagina </w:t>
            </w:r>
            <w:r w:rsidR="0023279B">
              <w:rPr>
                <w:rFonts w:eastAsia="Times New Roman" w:cs="Verdana"/>
                <w:sz w:val="18"/>
                <w:szCs w:val="18"/>
              </w:rPr>
              <w:t xml:space="preserve">Biopsy </w:t>
            </w:r>
            <w:r w:rsidRPr="00E661B8">
              <w:rPr>
                <w:rFonts w:eastAsia="Times New Roman" w:cs="Arial"/>
                <w:szCs w:val="20"/>
              </w:rPr>
              <w:t>4.</w:t>
            </w:r>
            <w:r w:rsidR="00737061">
              <w:rPr>
                <w:rFonts w:eastAsia="Times New Roman" w:cs="Arial"/>
                <w:szCs w:val="20"/>
              </w:rPr>
              <w:t>2</w:t>
            </w:r>
            <w:r w:rsidRPr="00E661B8">
              <w:rPr>
                <w:rFonts w:eastAsia="Times New Roman" w:cs="Arial"/>
                <w:szCs w:val="20"/>
              </w:rPr>
              <w:t>.</w:t>
            </w:r>
            <w:r w:rsidR="00737061">
              <w:rPr>
                <w:rFonts w:eastAsia="Times New Roman" w:cs="Arial"/>
                <w:szCs w:val="20"/>
              </w:rPr>
              <w:t>0</w:t>
            </w:r>
            <w:r w:rsidRPr="00E661B8">
              <w:rPr>
                <w:rFonts w:eastAsia="Times New Roman" w:cs="Arial"/>
                <w:szCs w:val="20"/>
              </w:rPr>
              <w:t>.</w:t>
            </w:r>
            <w:r w:rsidR="003546DD">
              <w:rPr>
                <w:rFonts w:eastAsia="Times New Roman" w:cs="Arial"/>
                <w:szCs w:val="20"/>
              </w:rPr>
              <w:t>0</w:t>
            </w:r>
          </w:p>
        </w:tc>
        <w:tc>
          <w:tcPr>
            <w:tcW w:w="5130" w:type="dxa"/>
            <w:shd w:val="clear" w:color="auto" w:fill="auto"/>
          </w:tcPr>
          <w:p w14:paraId="64924DFB" w14:textId="77777777" w:rsidR="00E661B8" w:rsidRPr="00E661B8" w:rsidRDefault="00E661B8" w:rsidP="003546DD">
            <w:pPr>
              <w:keepNext/>
              <w:tabs>
                <w:tab w:val="left" w:pos="360"/>
              </w:tabs>
              <w:outlineLvl w:val="1"/>
              <w:rPr>
                <w:rFonts w:eastAsia="SimSun" w:cs="Arial"/>
                <w:b/>
                <w:szCs w:val="20"/>
              </w:rPr>
            </w:pPr>
            <w:r w:rsidRPr="00E661B8">
              <w:rPr>
                <w:rFonts w:eastAsia="SimSun" w:cs="Arial"/>
                <w:b/>
                <w:szCs w:val="20"/>
              </w:rPr>
              <w:t xml:space="preserve">Protocol Posting Date: </w:t>
            </w:r>
            <w:r w:rsidR="003546DD">
              <w:rPr>
                <w:rFonts w:eastAsia="SimSun" w:cs="Arial"/>
                <w:szCs w:val="20"/>
              </w:rPr>
              <w:t>August 201</w:t>
            </w:r>
            <w:r w:rsidR="00986728">
              <w:rPr>
                <w:rFonts w:eastAsia="SimSun" w:cs="Arial"/>
                <w:szCs w:val="20"/>
              </w:rPr>
              <w:t>9</w:t>
            </w:r>
          </w:p>
        </w:tc>
      </w:tr>
      <w:tr w:rsidR="00737061" w:rsidRPr="00E661B8" w14:paraId="3C892999" w14:textId="77777777" w:rsidTr="00737061">
        <w:trPr>
          <w:gridAfter w:val="2"/>
          <w:wAfter w:w="630" w:type="dxa"/>
        </w:trPr>
        <w:tc>
          <w:tcPr>
            <w:tcW w:w="4428" w:type="dxa"/>
            <w:shd w:val="clear" w:color="auto" w:fill="auto"/>
          </w:tcPr>
          <w:p w14:paraId="6BF74BF9" w14:textId="77777777" w:rsidR="00737061" w:rsidRPr="00E661B8" w:rsidRDefault="00737061" w:rsidP="003546DD">
            <w:pPr>
              <w:keepNext/>
              <w:tabs>
                <w:tab w:val="left" w:pos="360"/>
              </w:tabs>
              <w:outlineLvl w:val="1"/>
              <w:rPr>
                <w:rFonts w:eastAsia="SimSun" w:cs="Arial"/>
                <w:b/>
                <w:szCs w:val="20"/>
              </w:rPr>
            </w:pPr>
          </w:p>
        </w:tc>
        <w:tc>
          <w:tcPr>
            <w:tcW w:w="5130" w:type="dxa"/>
            <w:shd w:val="clear" w:color="auto" w:fill="auto"/>
          </w:tcPr>
          <w:p w14:paraId="092A72F7" w14:textId="77777777" w:rsidR="00737061" w:rsidRPr="00E661B8" w:rsidRDefault="00737061" w:rsidP="003546DD">
            <w:pPr>
              <w:keepNext/>
              <w:tabs>
                <w:tab w:val="left" w:pos="360"/>
              </w:tabs>
              <w:outlineLvl w:val="1"/>
              <w:rPr>
                <w:rFonts w:eastAsia="SimSun" w:cs="Arial"/>
                <w:b/>
                <w:szCs w:val="20"/>
              </w:rPr>
            </w:pPr>
          </w:p>
        </w:tc>
      </w:tr>
      <w:tr w:rsidR="00737061" w:rsidRPr="00ED2DB1" w14:paraId="295D143E" w14:textId="77777777" w:rsidTr="00737061">
        <w:trPr>
          <w:gridAfter w:val="1"/>
          <w:wAfter w:w="180" w:type="dxa"/>
        </w:trPr>
        <w:tc>
          <w:tcPr>
            <w:tcW w:w="10008" w:type="dxa"/>
            <w:gridSpan w:val="3"/>
            <w:shd w:val="clear" w:color="auto" w:fill="auto"/>
          </w:tcPr>
          <w:p w14:paraId="750DB170" w14:textId="77777777" w:rsidR="00737061" w:rsidRPr="00ED2DB1" w:rsidRDefault="00737061" w:rsidP="005E0FC0">
            <w:pPr>
              <w:keepNext/>
              <w:tabs>
                <w:tab w:val="left" w:pos="360"/>
              </w:tabs>
              <w:outlineLvl w:val="1"/>
              <w:rPr>
                <w:rFonts w:eastAsia="SimSun" w:cs="Arial"/>
                <w:lang w:eastAsia="es-ES_tradnl"/>
              </w:rPr>
            </w:pPr>
            <w:r w:rsidRPr="00515B0F">
              <w:rPr>
                <w:b/>
              </w:rPr>
              <w:t>Accreditation Requirements</w:t>
            </w:r>
          </w:p>
        </w:tc>
      </w:tr>
      <w:tr w:rsidR="00737061" w:rsidRPr="00ED2DB1" w14:paraId="5825D72A" w14:textId="77777777" w:rsidTr="00737061">
        <w:tc>
          <w:tcPr>
            <w:tcW w:w="10188" w:type="dxa"/>
            <w:gridSpan w:val="4"/>
            <w:shd w:val="clear" w:color="auto" w:fill="auto"/>
          </w:tcPr>
          <w:p w14:paraId="72DE606B" w14:textId="77777777" w:rsidR="00737061" w:rsidRPr="00ED2DB1" w:rsidRDefault="00737061" w:rsidP="005E0FC0">
            <w:pPr>
              <w:ind w:right="-285"/>
              <w:rPr>
                <w:rFonts w:eastAsia="SimSun" w:cs="Arial"/>
                <w:b/>
                <w:lang w:eastAsia="es-ES_tradnl"/>
              </w:rPr>
            </w:pPr>
            <w:r w:rsidRPr="00AC38E6">
              <w:rPr>
                <w:kern w:val="24"/>
              </w:rPr>
              <w:t xml:space="preserve">The use of this protocol is recommended for clinical care purposes but is </w:t>
            </w:r>
            <w:r w:rsidRPr="00AC38E6">
              <w:rPr>
                <w:kern w:val="24"/>
                <w:u w:val="single"/>
              </w:rPr>
              <w:t xml:space="preserve">not </w:t>
            </w:r>
            <w:r w:rsidRPr="00AC38E6">
              <w:rPr>
                <w:kern w:val="24"/>
              </w:rPr>
              <w:t>required for accreditation purposes.</w:t>
            </w:r>
            <w:r w:rsidRPr="00AC38E6">
              <w:rPr>
                <w:color w:val="000000"/>
                <w:kern w:val="24"/>
              </w:rPr>
              <w:t xml:space="preserve"> </w:t>
            </w:r>
          </w:p>
        </w:tc>
      </w:tr>
    </w:tbl>
    <w:p w14:paraId="3EBC4E7C" w14:textId="77777777" w:rsidR="00E661B8" w:rsidRPr="00E661B8" w:rsidRDefault="00E661B8" w:rsidP="00E661B8">
      <w:pPr>
        <w:rPr>
          <w:rFonts w:eastAsia="Times New Roman" w:cs="Arial"/>
          <w:szCs w:val="20"/>
        </w:rPr>
      </w:pPr>
    </w:p>
    <w:p w14:paraId="591BB7EC" w14:textId="77777777" w:rsidR="00737061" w:rsidRPr="00737061" w:rsidRDefault="00737061" w:rsidP="00737061">
      <w:pPr>
        <w:keepNext/>
        <w:tabs>
          <w:tab w:val="left" w:pos="360"/>
        </w:tabs>
        <w:outlineLvl w:val="1"/>
        <w:rPr>
          <w:rFonts w:eastAsia="Calibri" w:cs="Arial"/>
          <w:b/>
          <w:szCs w:val="20"/>
        </w:rPr>
      </w:pPr>
      <w:r w:rsidRPr="00737061">
        <w:rPr>
          <w:rFonts w:eastAsia="Calibri" w:cs="Arial"/>
          <w:b/>
          <w:color w:val="000000"/>
          <w:szCs w:val="20"/>
        </w:rPr>
        <w:t xml:space="preserve">This protocol may be used </w:t>
      </w:r>
      <w:r w:rsidRPr="00737061">
        <w:rPr>
          <w:rFonts w:eastAsia="Calibri" w:cs="Arial"/>
          <w:b/>
          <w:szCs w:val="20"/>
        </w:rPr>
        <w:t>for the following procedures AND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E661B8" w:rsidRPr="00E661B8" w14:paraId="761038F4" w14:textId="77777777" w:rsidTr="003A3BB3">
        <w:tc>
          <w:tcPr>
            <w:tcW w:w="2880" w:type="dxa"/>
            <w:shd w:val="clear" w:color="auto" w:fill="C0C0C0"/>
          </w:tcPr>
          <w:p w14:paraId="176BC083" w14:textId="77777777" w:rsidR="00E661B8" w:rsidRPr="00E661B8" w:rsidRDefault="00E661B8" w:rsidP="00E661B8">
            <w:pPr>
              <w:rPr>
                <w:rFonts w:eastAsia="SimSun" w:cs="Arial"/>
                <w:b/>
                <w:szCs w:val="20"/>
              </w:rPr>
            </w:pPr>
            <w:r w:rsidRPr="00E661B8">
              <w:rPr>
                <w:rFonts w:eastAsia="SimSun" w:cs="Arial"/>
                <w:b/>
                <w:szCs w:val="20"/>
              </w:rPr>
              <w:t>Procedure</w:t>
            </w:r>
          </w:p>
        </w:tc>
        <w:tc>
          <w:tcPr>
            <w:tcW w:w="6570" w:type="dxa"/>
            <w:shd w:val="clear" w:color="auto" w:fill="C0C0C0"/>
          </w:tcPr>
          <w:p w14:paraId="1BC52B06" w14:textId="77777777" w:rsidR="00E661B8" w:rsidRPr="00E661B8" w:rsidRDefault="00E661B8" w:rsidP="00E661B8">
            <w:pPr>
              <w:rPr>
                <w:rFonts w:eastAsia="SimSun" w:cs="Arial"/>
                <w:b/>
                <w:szCs w:val="20"/>
              </w:rPr>
            </w:pPr>
            <w:r w:rsidRPr="00E661B8">
              <w:rPr>
                <w:rFonts w:eastAsia="SimSun" w:cs="Arial"/>
                <w:b/>
                <w:szCs w:val="20"/>
              </w:rPr>
              <w:t>Description</w:t>
            </w:r>
          </w:p>
        </w:tc>
      </w:tr>
      <w:tr w:rsidR="00E661B8" w:rsidRPr="00E661B8" w14:paraId="7070976E" w14:textId="77777777" w:rsidTr="003A3BB3">
        <w:tc>
          <w:tcPr>
            <w:tcW w:w="2880" w:type="dxa"/>
          </w:tcPr>
          <w:p w14:paraId="6765D62F" w14:textId="77777777" w:rsidR="00E661B8" w:rsidRPr="00E661B8" w:rsidRDefault="00737061" w:rsidP="00E661B8">
            <w:pPr>
              <w:rPr>
                <w:rFonts w:eastAsia="Times New Roman" w:cs="Arial"/>
                <w:szCs w:val="20"/>
              </w:rPr>
            </w:pPr>
            <w:r>
              <w:rPr>
                <w:rFonts w:eastAsia="Times New Roman"/>
                <w:szCs w:val="20"/>
              </w:rPr>
              <w:t>Biopsy</w:t>
            </w:r>
          </w:p>
        </w:tc>
        <w:tc>
          <w:tcPr>
            <w:tcW w:w="6570" w:type="dxa"/>
          </w:tcPr>
          <w:p w14:paraId="48D6B87E" w14:textId="77777777" w:rsidR="00E661B8" w:rsidRPr="00E661B8" w:rsidRDefault="00E661B8" w:rsidP="00C40D05">
            <w:pPr>
              <w:rPr>
                <w:rFonts w:eastAsia="SimSun" w:cs="Arial"/>
                <w:szCs w:val="20"/>
              </w:rPr>
            </w:pPr>
          </w:p>
        </w:tc>
      </w:tr>
      <w:tr w:rsidR="00E661B8" w:rsidRPr="00E661B8" w14:paraId="2A509FE1" w14:textId="77777777" w:rsidTr="003A3BB3">
        <w:tc>
          <w:tcPr>
            <w:tcW w:w="2880" w:type="dxa"/>
            <w:shd w:val="clear" w:color="auto" w:fill="C0C0C0"/>
          </w:tcPr>
          <w:p w14:paraId="2A6E591D" w14:textId="77777777" w:rsidR="00E661B8" w:rsidRPr="00E661B8" w:rsidRDefault="006F39C1" w:rsidP="00E661B8">
            <w:pPr>
              <w:rPr>
                <w:rFonts w:eastAsia="SimSun" w:cs="Arial"/>
                <w:b/>
                <w:szCs w:val="20"/>
              </w:rPr>
            </w:pPr>
            <w:r>
              <w:rPr>
                <w:rFonts w:eastAsia="SimSun" w:cs="Arial"/>
                <w:b/>
                <w:szCs w:val="20"/>
              </w:rPr>
              <w:t>Tumor T</w:t>
            </w:r>
            <w:r w:rsidR="00E661B8" w:rsidRPr="00E661B8">
              <w:rPr>
                <w:rFonts w:eastAsia="SimSun" w:cs="Arial"/>
                <w:b/>
                <w:szCs w:val="20"/>
              </w:rPr>
              <w:t>ype</w:t>
            </w:r>
          </w:p>
        </w:tc>
        <w:tc>
          <w:tcPr>
            <w:tcW w:w="6570" w:type="dxa"/>
            <w:shd w:val="clear" w:color="auto" w:fill="C0C0C0"/>
          </w:tcPr>
          <w:p w14:paraId="665D74A4" w14:textId="77777777" w:rsidR="00E661B8" w:rsidRPr="00E661B8" w:rsidRDefault="00E661B8" w:rsidP="00E661B8">
            <w:pPr>
              <w:rPr>
                <w:rFonts w:eastAsia="SimSun" w:cs="Arial"/>
                <w:b/>
                <w:szCs w:val="20"/>
              </w:rPr>
            </w:pPr>
            <w:r w:rsidRPr="00E661B8">
              <w:rPr>
                <w:rFonts w:eastAsia="SimSun" w:cs="Arial"/>
                <w:b/>
                <w:szCs w:val="20"/>
              </w:rPr>
              <w:t>Description</w:t>
            </w:r>
          </w:p>
        </w:tc>
      </w:tr>
      <w:tr w:rsidR="00E661B8" w:rsidRPr="00E661B8" w14:paraId="771521F9" w14:textId="77777777" w:rsidTr="003A3BB3">
        <w:tc>
          <w:tcPr>
            <w:tcW w:w="2880" w:type="dxa"/>
          </w:tcPr>
          <w:p w14:paraId="72124E95" w14:textId="77777777" w:rsidR="00E661B8" w:rsidRPr="00E661B8" w:rsidRDefault="00E661B8" w:rsidP="0072446E">
            <w:pPr>
              <w:rPr>
                <w:rFonts w:eastAsia="Times New Roman" w:cs="Arial"/>
                <w:szCs w:val="20"/>
              </w:rPr>
            </w:pPr>
            <w:r w:rsidRPr="00E661B8">
              <w:rPr>
                <w:rFonts w:eastAsia="Times New Roman"/>
                <w:szCs w:val="20"/>
              </w:rPr>
              <w:t>Carcinoma</w:t>
            </w:r>
          </w:p>
        </w:tc>
        <w:tc>
          <w:tcPr>
            <w:tcW w:w="6570" w:type="dxa"/>
          </w:tcPr>
          <w:p w14:paraId="435D8DC9" w14:textId="77777777" w:rsidR="00E661B8" w:rsidRPr="00E661B8" w:rsidRDefault="00E90352" w:rsidP="00E661B8">
            <w:pPr>
              <w:rPr>
                <w:rFonts w:eastAsia="SimSun" w:cs="Arial"/>
                <w:szCs w:val="20"/>
              </w:rPr>
            </w:pPr>
            <w:r>
              <w:rPr>
                <w:rFonts w:eastAsia="Times New Roman"/>
                <w:szCs w:val="20"/>
              </w:rPr>
              <w:t>I</w:t>
            </w:r>
            <w:r w:rsidRPr="00E661B8">
              <w:rPr>
                <w:rFonts w:eastAsia="Times New Roman"/>
                <w:szCs w:val="20"/>
              </w:rPr>
              <w:t xml:space="preserve">ncludes </w:t>
            </w:r>
            <w:r>
              <w:t xml:space="preserve">squamous cell carcinoma, adenocarcinoma and variants, </w:t>
            </w:r>
            <w:r>
              <w:rPr>
                <w:rFonts w:eastAsia="Times New Roman"/>
                <w:szCs w:val="20"/>
              </w:rPr>
              <w:t>carcinosarcoma,</w:t>
            </w:r>
            <w:r>
              <w:t xml:space="preserve"> neuroendocrine carcinoma</w:t>
            </w:r>
            <w:r w:rsidR="00D106B7">
              <w:t>,</w:t>
            </w:r>
            <w:r>
              <w:t xml:space="preserve"> and mixed epithelial – neuroendocrine tumors</w:t>
            </w:r>
          </w:p>
        </w:tc>
      </w:tr>
    </w:tbl>
    <w:p w14:paraId="00C53204" w14:textId="77777777" w:rsidR="00E661B8" w:rsidRPr="00E661B8" w:rsidRDefault="00E661B8" w:rsidP="00E661B8">
      <w:pPr>
        <w:rPr>
          <w:rFonts w:eastAsia="Calibri" w:cs="Arial"/>
          <w:szCs w:val="20"/>
        </w:rPr>
      </w:pPr>
    </w:p>
    <w:p w14:paraId="281C6DF0" w14:textId="77777777" w:rsidR="00737061" w:rsidRPr="00737061" w:rsidRDefault="00737061" w:rsidP="00737061">
      <w:pPr>
        <w:keepNext/>
        <w:tabs>
          <w:tab w:val="left" w:pos="360"/>
        </w:tabs>
        <w:outlineLvl w:val="1"/>
        <w:rPr>
          <w:rFonts w:eastAsia="Calibri" w:cs="Arial"/>
          <w:b/>
          <w:szCs w:val="20"/>
        </w:rPr>
      </w:pPr>
      <w:bookmarkStart w:id="0" w:name="_Hlk6320466"/>
      <w:r w:rsidRPr="00737061">
        <w:rPr>
          <w:rFonts w:eastAsia="Calibri" w:cs="Arial"/>
          <w:b/>
          <w:szCs w:val="20"/>
        </w:rPr>
        <w:t>The following should NOT be reported using this protocol</w:t>
      </w:r>
      <w:bookmarkEnd w:id="0"/>
      <w:r w:rsidRPr="00737061">
        <w:rPr>
          <w:rFonts w:eastAsia="Calibri" w:cs="Arial"/>
          <w:b/>
          <w:szCs w:val="20"/>
        </w:rPr>
        <w:t>:</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E661B8" w:rsidRPr="00E661B8" w14:paraId="088C0C5E" w14:textId="77777777" w:rsidTr="003A3BB3">
        <w:tc>
          <w:tcPr>
            <w:tcW w:w="9450" w:type="dxa"/>
            <w:shd w:val="clear" w:color="auto" w:fill="C0C0C0"/>
          </w:tcPr>
          <w:p w14:paraId="65B269A7" w14:textId="77777777" w:rsidR="00E661B8" w:rsidRPr="00E661B8" w:rsidRDefault="00E661B8" w:rsidP="00E661B8">
            <w:pPr>
              <w:rPr>
                <w:rFonts w:eastAsia="SimSun" w:cs="Arial"/>
                <w:b/>
                <w:szCs w:val="20"/>
              </w:rPr>
            </w:pPr>
            <w:r w:rsidRPr="00E661B8">
              <w:rPr>
                <w:rFonts w:eastAsia="SimSun" w:cs="Arial"/>
                <w:b/>
                <w:szCs w:val="20"/>
              </w:rPr>
              <w:t>Procedure</w:t>
            </w:r>
          </w:p>
        </w:tc>
      </w:tr>
      <w:tr w:rsidR="00E661B8" w:rsidRPr="00E661B8" w14:paraId="7C0022DF" w14:textId="77777777" w:rsidTr="003A3BB3">
        <w:trPr>
          <w:trHeight w:val="152"/>
        </w:trPr>
        <w:tc>
          <w:tcPr>
            <w:tcW w:w="9450" w:type="dxa"/>
          </w:tcPr>
          <w:p w14:paraId="7FC32219" w14:textId="77777777" w:rsidR="00E661B8" w:rsidRPr="00E661B8" w:rsidRDefault="00737061" w:rsidP="00E661B8">
            <w:pPr>
              <w:rPr>
                <w:rFonts w:eastAsia="SimSun" w:cs="Arial"/>
                <w:color w:val="000000"/>
                <w:szCs w:val="20"/>
              </w:rPr>
            </w:pPr>
            <w:r>
              <w:rPr>
                <w:rFonts w:eastAsia="SimSun" w:cs="Arial"/>
                <w:color w:val="000000"/>
                <w:szCs w:val="20"/>
              </w:rPr>
              <w:t>Resection (consider the Vagina Resection protocol)</w:t>
            </w:r>
          </w:p>
        </w:tc>
      </w:tr>
      <w:tr w:rsidR="00E661B8" w:rsidRPr="00E661B8" w14:paraId="32421E24" w14:textId="77777777" w:rsidTr="003A3BB3">
        <w:trPr>
          <w:trHeight w:val="152"/>
        </w:trPr>
        <w:tc>
          <w:tcPr>
            <w:tcW w:w="9450" w:type="dxa"/>
          </w:tcPr>
          <w:p w14:paraId="2C46C6B7" w14:textId="77777777" w:rsidR="00E661B8" w:rsidRPr="00E661B8" w:rsidRDefault="00E661B8" w:rsidP="00E661B8">
            <w:pPr>
              <w:rPr>
                <w:rFonts w:eastAsia="SimSun" w:cs="Arial"/>
                <w:color w:val="000000"/>
                <w:szCs w:val="20"/>
              </w:rPr>
            </w:pPr>
            <w:r w:rsidRPr="00E661B8">
              <w:rPr>
                <w:rFonts w:eastAsia="Times New Roman"/>
                <w:szCs w:val="20"/>
              </w:rPr>
              <w:t>Cytologic specimens</w:t>
            </w:r>
          </w:p>
        </w:tc>
      </w:tr>
    </w:tbl>
    <w:p w14:paraId="2D8B25BE" w14:textId="77777777" w:rsidR="00E661B8" w:rsidRPr="00E661B8" w:rsidRDefault="00E661B8" w:rsidP="00E661B8">
      <w:pPr>
        <w:rPr>
          <w:rFonts w:eastAsia="Calibri" w:cs="Arial"/>
          <w:b/>
          <w:kern w:val="18"/>
          <w:szCs w:val="20"/>
        </w:rPr>
      </w:pPr>
    </w:p>
    <w:p w14:paraId="4E33BB9F" w14:textId="77777777" w:rsidR="00E661B8" w:rsidRPr="00E661B8" w:rsidRDefault="00E661B8" w:rsidP="00E661B8">
      <w:pPr>
        <w:rPr>
          <w:rFonts w:eastAsia="Calibri" w:cs="Arial"/>
          <w:b/>
          <w:kern w:val="18"/>
          <w:szCs w:val="20"/>
        </w:rPr>
      </w:pPr>
      <w:r w:rsidRPr="00E661B8">
        <w:rPr>
          <w:rFonts w:eastAsia="Calibri" w:cs="Arial"/>
          <w:b/>
          <w:kern w:val="18"/>
          <w:szCs w:val="20"/>
        </w:rPr>
        <w:t xml:space="preserve">The following tumor types should </w:t>
      </w:r>
      <w:r w:rsidR="009E77F1">
        <w:rPr>
          <w:rFonts w:eastAsia="Calibri" w:cs="Arial"/>
          <w:b/>
          <w:kern w:val="18"/>
          <w:szCs w:val="20"/>
        </w:rPr>
        <w:t xml:space="preserve">NOT be </w:t>
      </w:r>
      <w:r w:rsidRPr="00E661B8">
        <w:rPr>
          <w:rFonts w:eastAsia="Calibri" w:cs="Arial"/>
          <w:b/>
          <w:kern w:val="18"/>
          <w:szCs w:val="20"/>
        </w:rPr>
        <w:t xml:space="preserve">reported using </w:t>
      </w:r>
      <w:r w:rsidR="009E77F1">
        <w:rPr>
          <w:rFonts w:eastAsia="Calibri" w:cs="Arial"/>
          <w:b/>
          <w:kern w:val="18"/>
          <w:szCs w:val="20"/>
        </w:rPr>
        <w:t>this</w:t>
      </w:r>
      <w:r w:rsidRPr="00E661B8">
        <w:rPr>
          <w:rFonts w:eastAsia="Calibri" w:cs="Arial"/>
          <w:b/>
          <w:kern w:val="18"/>
          <w:szCs w:val="20"/>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9E77F1" w:rsidRPr="00E661B8" w14:paraId="04B4FE6D" w14:textId="77777777" w:rsidTr="00376BBC">
        <w:tc>
          <w:tcPr>
            <w:tcW w:w="9450" w:type="dxa"/>
            <w:shd w:val="clear" w:color="auto" w:fill="C0C0C0"/>
          </w:tcPr>
          <w:p w14:paraId="31B1952F" w14:textId="77777777" w:rsidR="009E77F1" w:rsidRPr="00E661B8" w:rsidRDefault="006F39C1" w:rsidP="00E661B8">
            <w:pPr>
              <w:rPr>
                <w:rFonts w:eastAsia="SimSun" w:cs="Arial"/>
                <w:b/>
                <w:szCs w:val="20"/>
              </w:rPr>
            </w:pPr>
            <w:r>
              <w:rPr>
                <w:rFonts w:eastAsia="SimSun" w:cs="Arial"/>
                <w:b/>
                <w:szCs w:val="20"/>
              </w:rPr>
              <w:t>Tumor T</w:t>
            </w:r>
            <w:r w:rsidR="009E77F1" w:rsidRPr="00E661B8">
              <w:rPr>
                <w:rFonts w:eastAsia="SimSun" w:cs="Arial"/>
                <w:b/>
                <w:szCs w:val="20"/>
              </w:rPr>
              <w:t>ype</w:t>
            </w:r>
          </w:p>
        </w:tc>
      </w:tr>
      <w:tr w:rsidR="005B6A9C" w:rsidRPr="00E661B8" w14:paraId="15689689" w14:textId="77777777" w:rsidTr="00376BBC">
        <w:tc>
          <w:tcPr>
            <w:tcW w:w="9450" w:type="dxa"/>
          </w:tcPr>
          <w:p w14:paraId="2E91409D" w14:textId="77777777" w:rsidR="005B6A9C" w:rsidRPr="00E661B8" w:rsidRDefault="005B6A9C" w:rsidP="00E661B8">
            <w:pPr>
              <w:rPr>
                <w:rFonts w:eastAsia="SimSun" w:cs="Arial"/>
                <w:szCs w:val="20"/>
              </w:rPr>
            </w:pPr>
            <w:r w:rsidRPr="003549A1">
              <w:t>Lymphoma (consider the Hodgkin or non-Hodgkin Lymphoma protocol</w:t>
            </w:r>
            <w:r>
              <w:t>s</w:t>
            </w:r>
            <w:r w:rsidRPr="003549A1">
              <w:t>)</w:t>
            </w:r>
          </w:p>
        </w:tc>
      </w:tr>
      <w:tr w:rsidR="005B6A9C" w:rsidRPr="00E661B8" w14:paraId="58EB27D6" w14:textId="77777777" w:rsidTr="00376BBC">
        <w:tc>
          <w:tcPr>
            <w:tcW w:w="9450" w:type="dxa"/>
          </w:tcPr>
          <w:p w14:paraId="6863D4E4" w14:textId="77777777" w:rsidR="005B6A9C" w:rsidRPr="00E661B8" w:rsidRDefault="005B6A9C" w:rsidP="00E661B8">
            <w:pPr>
              <w:rPr>
                <w:rFonts w:eastAsia="SimSun" w:cs="Arial"/>
                <w:szCs w:val="20"/>
              </w:rPr>
            </w:pPr>
            <w:r w:rsidRPr="003549A1">
              <w:t>Sarcoma (consider the Soft Tissue protocol)</w:t>
            </w:r>
          </w:p>
        </w:tc>
      </w:tr>
    </w:tbl>
    <w:p w14:paraId="506423FE" w14:textId="77777777" w:rsidR="00E661B8" w:rsidRPr="00E661B8" w:rsidRDefault="00E661B8" w:rsidP="00E661B8">
      <w:pPr>
        <w:rPr>
          <w:rFonts w:eastAsia="Times New Roman" w:cs="Arial"/>
          <w:szCs w:val="20"/>
        </w:rPr>
      </w:pPr>
    </w:p>
    <w:p w14:paraId="2CC5ACA7" w14:textId="77777777" w:rsidR="00E661B8" w:rsidRPr="00E661B8" w:rsidRDefault="00E661B8" w:rsidP="00E661B8">
      <w:pPr>
        <w:tabs>
          <w:tab w:val="center" w:pos="5040"/>
        </w:tabs>
        <w:rPr>
          <w:rFonts w:eastAsia="Times New Roman" w:cs="Arial"/>
          <w:b/>
          <w:kern w:val="18"/>
          <w:szCs w:val="20"/>
        </w:rPr>
      </w:pPr>
      <w:r w:rsidRPr="00E661B8">
        <w:rPr>
          <w:rFonts w:eastAsia="Times New Roman" w:cs="Arial"/>
          <w:b/>
          <w:kern w:val="18"/>
          <w:szCs w:val="20"/>
        </w:rPr>
        <w:t>Authors</w:t>
      </w:r>
    </w:p>
    <w:p w14:paraId="367D534B" w14:textId="77777777" w:rsidR="00FF58B2" w:rsidRDefault="00E661B8" w:rsidP="00E661B8">
      <w:pPr>
        <w:rPr>
          <w:rFonts w:eastAsia="Times New Roman"/>
          <w:szCs w:val="20"/>
        </w:rPr>
      </w:pPr>
      <w:r w:rsidRPr="00E661B8">
        <w:rPr>
          <w:rFonts w:eastAsia="Times New Roman"/>
          <w:szCs w:val="20"/>
        </w:rPr>
        <w:t>Saeid Movahedi-Lankarani</w:t>
      </w:r>
      <w:r w:rsidR="00D106B7">
        <w:rPr>
          <w:rFonts w:eastAsia="Times New Roman"/>
          <w:szCs w:val="20"/>
        </w:rPr>
        <w:t>,</w:t>
      </w:r>
      <w:r w:rsidRPr="00E661B8">
        <w:rPr>
          <w:rFonts w:eastAsia="Times New Roman"/>
          <w:szCs w:val="20"/>
        </w:rPr>
        <w:t xml:space="preserve"> MD*</w:t>
      </w:r>
      <w:r w:rsidR="00D106B7">
        <w:rPr>
          <w:rFonts w:eastAsia="Times New Roman"/>
          <w:szCs w:val="20"/>
        </w:rPr>
        <w:t>;</w:t>
      </w:r>
      <w:r w:rsidR="00E968C9" w:rsidRPr="00E968C9">
        <w:rPr>
          <w:rFonts w:eastAsia="Times New Roman"/>
          <w:szCs w:val="20"/>
        </w:rPr>
        <w:t xml:space="preserve"> </w:t>
      </w:r>
      <w:r w:rsidR="00E968C9" w:rsidRPr="00E661B8">
        <w:rPr>
          <w:rFonts w:eastAsia="Times New Roman"/>
          <w:szCs w:val="20"/>
        </w:rPr>
        <w:t>Uma Krishnamurti</w:t>
      </w:r>
      <w:r w:rsidR="00D106B7">
        <w:rPr>
          <w:rFonts w:eastAsia="Times New Roman"/>
          <w:szCs w:val="20"/>
        </w:rPr>
        <w:t>,</w:t>
      </w:r>
      <w:r w:rsidR="00E968C9" w:rsidRPr="00E661B8">
        <w:rPr>
          <w:rFonts w:eastAsia="Times New Roman"/>
          <w:szCs w:val="20"/>
        </w:rPr>
        <w:t xml:space="preserve"> MD</w:t>
      </w:r>
      <w:r w:rsidR="00D106B7">
        <w:rPr>
          <w:rFonts w:eastAsia="Times New Roman"/>
          <w:szCs w:val="20"/>
        </w:rPr>
        <w:t>,</w:t>
      </w:r>
      <w:r w:rsidR="00E968C9" w:rsidRPr="00E661B8">
        <w:rPr>
          <w:rFonts w:eastAsia="Times New Roman"/>
          <w:szCs w:val="20"/>
        </w:rPr>
        <w:t xml:space="preserve"> PhD</w:t>
      </w:r>
      <w:r w:rsidR="00E968C9">
        <w:rPr>
          <w:rFonts w:eastAsia="Times New Roman"/>
          <w:szCs w:val="20"/>
        </w:rPr>
        <w:t>*</w:t>
      </w:r>
      <w:r w:rsidR="00D106B7">
        <w:rPr>
          <w:rFonts w:eastAsia="Times New Roman"/>
          <w:szCs w:val="20"/>
        </w:rPr>
        <w:t>;</w:t>
      </w:r>
      <w:r w:rsidR="00E968C9">
        <w:rPr>
          <w:rFonts w:eastAsia="Times New Roman"/>
          <w:szCs w:val="20"/>
        </w:rPr>
        <w:t xml:space="preserve"> </w:t>
      </w:r>
      <w:r w:rsidRPr="00E661B8">
        <w:rPr>
          <w:rFonts w:eastAsia="Times New Roman"/>
          <w:szCs w:val="20"/>
        </w:rPr>
        <w:t>Debra A. Bell</w:t>
      </w:r>
      <w:r w:rsidR="00D106B7">
        <w:rPr>
          <w:rFonts w:eastAsia="Times New Roman"/>
          <w:szCs w:val="20"/>
        </w:rPr>
        <w:t>,</w:t>
      </w:r>
      <w:r w:rsidRPr="00E661B8">
        <w:rPr>
          <w:rFonts w:eastAsia="Times New Roman"/>
          <w:szCs w:val="20"/>
        </w:rPr>
        <w:t xml:space="preserve"> MD</w:t>
      </w:r>
      <w:r w:rsidR="00D106B7">
        <w:rPr>
          <w:rFonts w:eastAsia="Times New Roman"/>
          <w:szCs w:val="20"/>
        </w:rPr>
        <w:t>;</w:t>
      </w:r>
      <w:r w:rsidRPr="00E661B8">
        <w:rPr>
          <w:rFonts w:eastAsia="Times New Roman"/>
          <w:szCs w:val="20"/>
        </w:rPr>
        <w:t xml:space="preserve"> George G. Birdsong</w:t>
      </w:r>
      <w:r w:rsidR="00D106B7">
        <w:rPr>
          <w:rFonts w:eastAsia="Times New Roman"/>
          <w:szCs w:val="20"/>
        </w:rPr>
        <w:t>,</w:t>
      </w:r>
      <w:r w:rsidRPr="00E661B8">
        <w:rPr>
          <w:rFonts w:eastAsia="Times New Roman"/>
          <w:szCs w:val="20"/>
        </w:rPr>
        <w:t xml:space="preserve"> MD</w:t>
      </w:r>
      <w:r w:rsidR="00D106B7">
        <w:rPr>
          <w:rFonts w:eastAsia="Times New Roman"/>
          <w:szCs w:val="20"/>
        </w:rPr>
        <w:t>;</w:t>
      </w:r>
      <w:r w:rsidRPr="00E661B8">
        <w:rPr>
          <w:rFonts w:eastAsia="Times New Roman"/>
          <w:szCs w:val="20"/>
        </w:rPr>
        <w:t xml:space="preserve"> Charles V. Biscotti</w:t>
      </w:r>
      <w:r w:rsidR="00D106B7">
        <w:rPr>
          <w:rFonts w:eastAsia="Times New Roman"/>
          <w:szCs w:val="20"/>
        </w:rPr>
        <w:t>,</w:t>
      </w:r>
      <w:r w:rsidRPr="00E661B8">
        <w:rPr>
          <w:rFonts w:eastAsia="Times New Roman"/>
          <w:szCs w:val="20"/>
        </w:rPr>
        <w:t xml:space="preserve"> MD</w:t>
      </w:r>
      <w:r w:rsidR="00D106B7">
        <w:rPr>
          <w:rFonts w:eastAsia="Times New Roman"/>
          <w:szCs w:val="20"/>
        </w:rPr>
        <w:t>;</w:t>
      </w:r>
      <w:r w:rsidRPr="00E661B8">
        <w:rPr>
          <w:rFonts w:eastAsia="Times New Roman"/>
          <w:szCs w:val="20"/>
        </w:rPr>
        <w:t xml:space="preserve"> Christopher N. Chapman Jr</w:t>
      </w:r>
      <w:r w:rsidR="00D106B7">
        <w:rPr>
          <w:rFonts w:eastAsia="Times New Roman"/>
          <w:szCs w:val="20"/>
        </w:rPr>
        <w:t>,</w:t>
      </w:r>
      <w:r w:rsidRPr="00E661B8">
        <w:rPr>
          <w:rFonts w:eastAsia="Times New Roman"/>
          <w:szCs w:val="20"/>
        </w:rPr>
        <w:t xml:space="preserve"> MD</w:t>
      </w:r>
      <w:r w:rsidR="00D106B7">
        <w:rPr>
          <w:rFonts w:eastAsia="Times New Roman"/>
          <w:szCs w:val="20"/>
        </w:rPr>
        <w:t>;</w:t>
      </w:r>
      <w:r w:rsidRPr="00E661B8">
        <w:rPr>
          <w:rFonts w:eastAsia="Times New Roman"/>
          <w:szCs w:val="20"/>
        </w:rPr>
        <w:t xml:space="preserve"> Dina H. </w:t>
      </w:r>
      <w:proofErr w:type="spellStart"/>
      <w:r w:rsidRPr="00E661B8">
        <w:rPr>
          <w:rFonts w:eastAsia="Times New Roman"/>
          <w:szCs w:val="20"/>
        </w:rPr>
        <w:t>Kandil</w:t>
      </w:r>
      <w:proofErr w:type="spellEnd"/>
      <w:r w:rsidR="00D106B7">
        <w:rPr>
          <w:rFonts w:eastAsia="Times New Roman"/>
          <w:szCs w:val="20"/>
        </w:rPr>
        <w:t>,</w:t>
      </w:r>
      <w:r w:rsidRPr="00E661B8">
        <w:rPr>
          <w:rFonts w:eastAsia="Times New Roman"/>
          <w:szCs w:val="20"/>
        </w:rPr>
        <w:t xml:space="preserve"> MD</w:t>
      </w:r>
      <w:r w:rsidR="00D106B7">
        <w:rPr>
          <w:rFonts w:eastAsia="Times New Roman"/>
          <w:szCs w:val="20"/>
        </w:rPr>
        <w:t>;</w:t>
      </w:r>
      <w:r w:rsidRPr="00E661B8">
        <w:rPr>
          <w:rFonts w:eastAsia="Times New Roman"/>
          <w:szCs w:val="20"/>
        </w:rPr>
        <w:t xml:space="preserve"> </w:t>
      </w:r>
      <w:r w:rsidR="00C1398E">
        <w:t>Veronica Klepeis</w:t>
      </w:r>
      <w:r w:rsidR="00D106B7">
        <w:t>,</w:t>
      </w:r>
      <w:r w:rsidR="00C1398E">
        <w:t xml:space="preserve"> MD</w:t>
      </w:r>
      <w:r w:rsidR="00D106B7">
        <w:t>,</w:t>
      </w:r>
      <w:r w:rsidR="00C1398E">
        <w:t xml:space="preserve"> PhD</w:t>
      </w:r>
      <w:r w:rsidR="00D106B7">
        <w:t>;</w:t>
      </w:r>
      <w:r w:rsidR="00C1398E">
        <w:rPr>
          <w:rFonts w:eastAsia="Times New Roman"/>
          <w:szCs w:val="20"/>
        </w:rPr>
        <w:t xml:space="preserve"> </w:t>
      </w:r>
      <w:r w:rsidRPr="00E661B8">
        <w:rPr>
          <w:rFonts w:eastAsia="Times New Roman"/>
          <w:szCs w:val="20"/>
        </w:rPr>
        <w:t>Anthony G. Montag</w:t>
      </w:r>
      <w:r w:rsidR="00D106B7">
        <w:rPr>
          <w:rFonts w:eastAsia="Times New Roman"/>
          <w:szCs w:val="20"/>
        </w:rPr>
        <w:t>,</w:t>
      </w:r>
      <w:r w:rsidRPr="00E661B8">
        <w:rPr>
          <w:rFonts w:eastAsia="Times New Roman"/>
          <w:szCs w:val="20"/>
        </w:rPr>
        <w:t xml:space="preserve"> MD</w:t>
      </w:r>
      <w:r w:rsidR="00D106B7">
        <w:rPr>
          <w:rFonts w:eastAsia="Times New Roman"/>
          <w:szCs w:val="20"/>
        </w:rPr>
        <w:t>;</w:t>
      </w:r>
      <w:r w:rsidRPr="00E661B8">
        <w:rPr>
          <w:rFonts w:eastAsia="Times New Roman"/>
          <w:szCs w:val="20"/>
        </w:rPr>
        <w:t xml:space="preserve"> Christopher N. Otis</w:t>
      </w:r>
      <w:r w:rsidR="00D106B7">
        <w:rPr>
          <w:rFonts w:eastAsia="Times New Roman"/>
          <w:szCs w:val="20"/>
        </w:rPr>
        <w:t>,</w:t>
      </w:r>
      <w:r w:rsidRPr="00E661B8">
        <w:rPr>
          <w:rFonts w:eastAsia="Times New Roman"/>
          <w:szCs w:val="20"/>
        </w:rPr>
        <w:t xml:space="preserve"> MD</w:t>
      </w:r>
    </w:p>
    <w:p w14:paraId="00F128CF" w14:textId="77777777" w:rsidR="005B6A9C" w:rsidRDefault="005B6A9C" w:rsidP="00E661B8">
      <w:pPr>
        <w:rPr>
          <w:rFonts w:eastAsia="Times New Roman" w:cs="Arial"/>
          <w:kern w:val="18"/>
          <w:szCs w:val="20"/>
          <w:lang w:eastAsia="es-ES_tradnl"/>
        </w:rPr>
      </w:pPr>
    </w:p>
    <w:p w14:paraId="3EB74865" w14:textId="77777777" w:rsidR="00E661B8" w:rsidRPr="00E661B8" w:rsidRDefault="00E661B8" w:rsidP="00E661B8">
      <w:pPr>
        <w:rPr>
          <w:rFonts w:eastAsia="Times New Roman" w:cs="Arial"/>
          <w:kern w:val="18"/>
          <w:szCs w:val="20"/>
          <w:lang w:eastAsia="es-ES_tradnl"/>
        </w:rPr>
      </w:pPr>
      <w:r w:rsidRPr="00E661B8">
        <w:rPr>
          <w:rFonts w:eastAsia="Times New Roman" w:cs="Arial"/>
          <w:kern w:val="18"/>
          <w:szCs w:val="20"/>
          <w:lang w:eastAsia="es-ES_tradnl"/>
        </w:rPr>
        <w:t>With guidance from the CAP Cancer and CAP Pathology Electronic Reporting Committees.</w:t>
      </w:r>
    </w:p>
    <w:p w14:paraId="18611134" w14:textId="77777777" w:rsidR="00E661B8" w:rsidRPr="00E661B8" w:rsidRDefault="00E661B8" w:rsidP="00147AB8">
      <w:pPr>
        <w:spacing w:before="60"/>
        <w:rPr>
          <w:rFonts w:eastAsia="Times New Roman" w:cs="Arial"/>
          <w:i/>
          <w:kern w:val="18"/>
          <w:sz w:val="18"/>
          <w:szCs w:val="18"/>
          <w:lang w:eastAsia="es-ES_tradnl"/>
        </w:rPr>
      </w:pPr>
      <w:r w:rsidRPr="00E661B8">
        <w:rPr>
          <w:rFonts w:eastAsia="Times New Roman" w:cs="Arial"/>
          <w:i/>
          <w:kern w:val="18"/>
          <w:sz w:val="18"/>
          <w:szCs w:val="18"/>
          <w:lang w:eastAsia="es-ES_tradnl"/>
        </w:rPr>
        <w:t>* Denotes primary authors.</w:t>
      </w:r>
      <w:r w:rsidRPr="00E661B8">
        <w:rPr>
          <w:rFonts w:eastAsia="Times New Roman" w:cs="Arial"/>
          <w:i/>
          <w:sz w:val="18"/>
          <w:szCs w:val="18"/>
          <w:lang w:eastAsia="es-ES_tradnl"/>
        </w:rPr>
        <w:t xml:space="preserve"> </w:t>
      </w:r>
      <w:r w:rsidRPr="00E661B8">
        <w:rPr>
          <w:rFonts w:eastAsia="Times New Roman" w:cs="Arial"/>
          <w:i/>
          <w:kern w:val="20"/>
          <w:sz w:val="18"/>
          <w:szCs w:val="18"/>
          <w:lang w:eastAsia="es-ES_tradnl"/>
        </w:rPr>
        <w:t>A</w:t>
      </w:r>
      <w:r w:rsidRPr="00E661B8">
        <w:rPr>
          <w:rFonts w:eastAsia="Times New Roman" w:cs="Arial"/>
          <w:i/>
          <w:kern w:val="18"/>
          <w:sz w:val="18"/>
          <w:szCs w:val="18"/>
          <w:lang w:eastAsia="es-ES_tradnl"/>
        </w:rPr>
        <w:t>ll other contributing authors are listed alphabetically.</w:t>
      </w:r>
    </w:p>
    <w:p w14:paraId="5EDDB3E8" w14:textId="77777777" w:rsidR="00E661B8" w:rsidRPr="00E661B8" w:rsidRDefault="00E661B8" w:rsidP="00E661B8">
      <w:pPr>
        <w:spacing w:before="40"/>
        <w:rPr>
          <w:rFonts w:eastAsia="Times New Roman" w:cs="Arial"/>
          <w:kern w:val="18"/>
          <w:sz w:val="16"/>
          <w:szCs w:val="16"/>
        </w:rPr>
      </w:pPr>
    </w:p>
    <w:p w14:paraId="7A4BB813" w14:textId="77777777" w:rsidR="00E661B8" w:rsidRPr="00E661B8" w:rsidRDefault="00E661B8" w:rsidP="00E661B8">
      <w:pPr>
        <w:rPr>
          <w:rFonts w:eastAsia="Times New Roman" w:cs="Arial"/>
          <w:szCs w:val="20"/>
        </w:rPr>
      </w:pPr>
    </w:p>
    <w:p w14:paraId="45E1A737" w14:textId="77777777" w:rsidR="00E661B8" w:rsidRPr="00E661B8" w:rsidRDefault="00E661B8" w:rsidP="00771F99">
      <w:pPr>
        <w:rPr>
          <w:rFonts w:eastAsia="Times New Roman" w:cs="Arial"/>
          <w:szCs w:val="20"/>
        </w:rPr>
      </w:pPr>
    </w:p>
    <w:p w14:paraId="7CD8BB9F" w14:textId="77777777" w:rsidR="00E661B8" w:rsidRPr="00E661B8" w:rsidRDefault="00FE0A27" w:rsidP="00E661B8">
      <w:pPr>
        <w:keepNext/>
        <w:pBdr>
          <w:bottom w:val="single" w:sz="4" w:space="1" w:color="auto"/>
        </w:pBdr>
        <w:spacing w:after="60"/>
        <w:rPr>
          <w:rFonts w:eastAsia="Times New Roman" w:cs="Arial"/>
          <w:b/>
          <w:sz w:val="26"/>
          <w:szCs w:val="20"/>
        </w:rPr>
      </w:pPr>
      <w:r>
        <w:rPr>
          <w:rFonts w:eastAsia="Times New Roman" w:cs="Arial"/>
          <w:b/>
          <w:sz w:val="26"/>
          <w:szCs w:val="20"/>
        </w:rPr>
        <w:t>Summary of Changes</w:t>
      </w:r>
    </w:p>
    <w:p w14:paraId="21A2D061" w14:textId="77777777" w:rsidR="004D7C7D" w:rsidRDefault="004D7C7D" w:rsidP="00E661B8">
      <w:pPr>
        <w:ind w:left="1530" w:hanging="1530"/>
        <w:rPr>
          <w:rFonts w:eastAsia="Times New Roman" w:cs="Arial"/>
          <w:b/>
          <w:szCs w:val="20"/>
        </w:rPr>
      </w:pPr>
      <w:r>
        <w:rPr>
          <w:rFonts w:eastAsia="Times New Roman" w:cs="Arial"/>
          <w:b/>
          <w:szCs w:val="20"/>
        </w:rPr>
        <w:t>Version 4.</w:t>
      </w:r>
      <w:r w:rsidR="00E736C9">
        <w:rPr>
          <w:rFonts w:eastAsia="Times New Roman" w:cs="Arial"/>
          <w:b/>
          <w:szCs w:val="20"/>
        </w:rPr>
        <w:t>2</w:t>
      </w:r>
      <w:r>
        <w:rPr>
          <w:rFonts w:eastAsia="Times New Roman" w:cs="Arial"/>
          <w:b/>
          <w:szCs w:val="20"/>
        </w:rPr>
        <w:t>.</w:t>
      </w:r>
      <w:r w:rsidR="00E736C9">
        <w:rPr>
          <w:rFonts w:eastAsia="Times New Roman" w:cs="Arial"/>
          <w:b/>
          <w:szCs w:val="20"/>
        </w:rPr>
        <w:t>0</w:t>
      </w:r>
      <w:r>
        <w:rPr>
          <w:rFonts w:eastAsia="Times New Roman" w:cs="Arial"/>
          <w:b/>
          <w:szCs w:val="20"/>
        </w:rPr>
        <w:t>.</w:t>
      </w:r>
      <w:r w:rsidR="002A266B">
        <w:rPr>
          <w:rFonts w:eastAsia="Times New Roman" w:cs="Arial"/>
          <w:b/>
          <w:szCs w:val="20"/>
        </w:rPr>
        <w:t>0</w:t>
      </w:r>
      <w:r>
        <w:rPr>
          <w:rFonts w:eastAsia="Times New Roman" w:cs="Arial"/>
          <w:b/>
          <w:szCs w:val="20"/>
        </w:rPr>
        <w:t xml:space="preserve"> </w:t>
      </w:r>
    </w:p>
    <w:p w14:paraId="5142F6E3" w14:textId="77777777" w:rsidR="00A349F9" w:rsidRPr="00A349F9" w:rsidRDefault="00A349F9" w:rsidP="00A349F9">
      <w:pPr>
        <w:rPr>
          <w:rFonts w:eastAsia="Times New Roman" w:cs="Arial"/>
          <w:szCs w:val="20"/>
        </w:rPr>
      </w:pPr>
      <w:r w:rsidRPr="00A349F9">
        <w:rPr>
          <w:rFonts w:eastAsia="Times New Roman" w:cs="Arial"/>
          <w:szCs w:val="20"/>
        </w:rPr>
        <w:t>Resection and biopsy case summaries separated into discrete cancer protocols</w:t>
      </w:r>
    </w:p>
    <w:p w14:paraId="27EDEE23" w14:textId="77777777" w:rsidR="00A349F9" w:rsidRDefault="00A349F9" w:rsidP="003525D6">
      <w:pPr>
        <w:rPr>
          <w:rFonts w:eastAsia="Times New Roman" w:cs="Arial"/>
          <w:b/>
          <w:szCs w:val="20"/>
        </w:rPr>
      </w:pPr>
    </w:p>
    <w:p w14:paraId="3E1BD28C" w14:textId="77777777" w:rsidR="00E736C9" w:rsidRPr="003525D6" w:rsidRDefault="00E736C9" w:rsidP="003525D6">
      <w:pPr>
        <w:rPr>
          <w:rFonts w:eastAsia="Times New Roman" w:cs="Arial"/>
          <w:b/>
          <w:szCs w:val="20"/>
        </w:rPr>
      </w:pPr>
      <w:bookmarkStart w:id="1" w:name="_GoBack"/>
      <w:bookmarkEnd w:id="1"/>
    </w:p>
    <w:p w14:paraId="4C692272" w14:textId="77777777" w:rsidR="00215A47" w:rsidRPr="00AE00D0" w:rsidRDefault="00215A47" w:rsidP="00804F50">
      <w:pPr>
        <w:pStyle w:val="PlainText"/>
        <w:pBdr>
          <w:bottom w:val="single" w:sz="4" w:space="1" w:color="auto"/>
        </w:pBdr>
        <w:rPr>
          <w:b/>
          <w:sz w:val="28"/>
        </w:rPr>
        <w:sectPr w:rsidR="00215A47" w:rsidRPr="00AE00D0" w:rsidSect="005D6B9C">
          <w:headerReference w:type="default" r:id="rId8"/>
          <w:footerReference w:type="even" r:id="rId9"/>
          <w:footerReference w:type="default" r:id="rId10"/>
          <w:headerReference w:type="first" r:id="rId11"/>
          <w:footerReference w:type="first" r:id="rId12"/>
          <w:pgSz w:w="12240" w:h="15840"/>
          <w:pgMar w:top="1440" w:right="1080" w:bottom="1440" w:left="1080" w:header="936" w:footer="936" w:gutter="0"/>
          <w:cols w:space="720"/>
          <w:titlePg/>
        </w:sectPr>
      </w:pPr>
    </w:p>
    <w:p w14:paraId="785B443B" w14:textId="77777777" w:rsidR="00215A47" w:rsidRPr="00AE00D0" w:rsidRDefault="00215A47" w:rsidP="00804F50">
      <w:pPr>
        <w:pStyle w:val="PlainText"/>
        <w:pBdr>
          <w:bottom w:val="single" w:sz="4" w:space="1" w:color="auto"/>
        </w:pBdr>
        <w:rPr>
          <w:b/>
          <w:sz w:val="26"/>
          <w:szCs w:val="26"/>
        </w:rPr>
      </w:pPr>
      <w:r w:rsidRPr="00AE00D0">
        <w:rPr>
          <w:b/>
          <w:sz w:val="26"/>
          <w:szCs w:val="26"/>
        </w:rPr>
        <w:lastRenderedPageBreak/>
        <w:t>Surgical Pathology Cancer Cas</w:t>
      </w:r>
      <w:r w:rsidR="006F091D" w:rsidRPr="00AE00D0">
        <w:rPr>
          <w:b/>
          <w:sz w:val="26"/>
          <w:szCs w:val="26"/>
        </w:rPr>
        <w:t>e Summary</w:t>
      </w:r>
    </w:p>
    <w:p w14:paraId="60557CF3" w14:textId="77777777" w:rsidR="00215A47" w:rsidRPr="00AE00D0" w:rsidRDefault="00215A47" w:rsidP="00804F50">
      <w:pPr>
        <w:pStyle w:val="PlainText"/>
      </w:pPr>
    </w:p>
    <w:p w14:paraId="4AA7574F" w14:textId="77777777" w:rsidR="00215A47" w:rsidRPr="00AE00D0" w:rsidRDefault="00215A47" w:rsidP="00804F50">
      <w:r w:rsidRPr="00AE00D0">
        <w:t xml:space="preserve">Protocol posting date: </w:t>
      </w:r>
      <w:r w:rsidR="003546DD">
        <w:t>August 201</w:t>
      </w:r>
      <w:r w:rsidR="00D3584C">
        <w:t>9</w:t>
      </w:r>
    </w:p>
    <w:p w14:paraId="10CD5428" w14:textId="77777777" w:rsidR="00744B92" w:rsidRPr="00AE00D0" w:rsidRDefault="00744B92" w:rsidP="00804F50">
      <w:pPr>
        <w:pStyle w:val="PlainText"/>
      </w:pPr>
    </w:p>
    <w:p w14:paraId="30224FEF" w14:textId="77777777" w:rsidR="00215A47" w:rsidRPr="00AE00D0" w:rsidRDefault="00215A47" w:rsidP="00804F50">
      <w:pPr>
        <w:pStyle w:val="PlainText"/>
        <w:rPr>
          <w:b/>
          <w:szCs w:val="20"/>
        </w:rPr>
      </w:pPr>
      <w:r w:rsidRPr="00AE00D0">
        <w:rPr>
          <w:b/>
          <w:szCs w:val="20"/>
        </w:rPr>
        <w:t xml:space="preserve">VAGINA: Biopsy </w:t>
      </w:r>
    </w:p>
    <w:p w14:paraId="2F614FA7" w14:textId="77777777" w:rsidR="006F091D" w:rsidRPr="00AE00D0" w:rsidRDefault="006F091D" w:rsidP="00804F50">
      <w:pPr>
        <w:pStyle w:val="PlainText"/>
        <w:rPr>
          <w:b/>
          <w:szCs w:val="20"/>
        </w:rPr>
      </w:pPr>
    </w:p>
    <w:p w14:paraId="43398C9D" w14:textId="77777777" w:rsidR="007764A9" w:rsidRPr="00FE0A27" w:rsidRDefault="007764A9" w:rsidP="00804F50">
      <w:pPr>
        <w:pStyle w:val="PlainText"/>
        <w:rPr>
          <w:b/>
          <w:color w:val="000000"/>
          <w:szCs w:val="20"/>
          <w:lang w:val="en-US"/>
        </w:rPr>
      </w:pPr>
      <w:r w:rsidRPr="00FE0A27">
        <w:rPr>
          <w:b/>
          <w:color w:val="000000"/>
          <w:szCs w:val="20"/>
        </w:rPr>
        <w:t xml:space="preserve">Note: This case summary is recommended for reporting </w:t>
      </w:r>
      <w:r w:rsidRPr="00FE0A27">
        <w:rPr>
          <w:b/>
          <w:color w:val="000000"/>
          <w:szCs w:val="20"/>
          <w:lang w:val="en-US"/>
        </w:rPr>
        <w:t>biopsy</w:t>
      </w:r>
      <w:r w:rsidRPr="00FE0A27">
        <w:rPr>
          <w:b/>
          <w:color w:val="000000"/>
          <w:szCs w:val="20"/>
        </w:rPr>
        <w:t xml:space="preserve"> specimens, but is not required for accreditation purposes.</w:t>
      </w:r>
      <w:r w:rsidR="004C5B05" w:rsidRPr="004C5B05">
        <w:rPr>
          <w:rFonts w:cs="Arial"/>
          <w:b/>
        </w:rPr>
        <w:t xml:space="preserve"> </w:t>
      </w:r>
      <w:r w:rsidR="004C5B05" w:rsidRPr="00354ABD">
        <w:rPr>
          <w:rFonts w:cs="Arial"/>
          <w:b/>
        </w:rPr>
        <w:t>Core data elements are bolded to help identify routinely reported elements.</w:t>
      </w:r>
    </w:p>
    <w:p w14:paraId="11D43FCD" w14:textId="77777777" w:rsidR="00215A47" w:rsidRPr="00AE00D0" w:rsidRDefault="00215A47" w:rsidP="00804F50">
      <w:pPr>
        <w:pStyle w:val="PlainText"/>
        <w:rPr>
          <w:szCs w:val="20"/>
        </w:rPr>
      </w:pPr>
    </w:p>
    <w:p w14:paraId="16A04A02" w14:textId="77777777" w:rsidR="00215A47" w:rsidRPr="00AE00D0" w:rsidRDefault="00215A47" w:rsidP="00804F50">
      <w:pPr>
        <w:pStyle w:val="PlainText"/>
        <w:rPr>
          <w:b/>
        </w:rPr>
      </w:pPr>
      <w:r w:rsidRPr="00AE00D0">
        <w:rPr>
          <w:b/>
        </w:rPr>
        <w:t>Select a single response unless otherwise indicated.</w:t>
      </w:r>
    </w:p>
    <w:p w14:paraId="1E43DA7D" w14:textId="77777777" w:rsidR="00215A47" w:rsidRPr="00AE00D0" w:rsidRDefault="00215A47" w:rsidP="00804F50">
      <w:pPr>
        <w:pStyle w:val="PlainText"/>
      </w:pPr>
    </w:p>
    <w:p w14:paraId="2C21A3E2" w14:textId="77777777" w:rsidR="00215A47" w:rsidRPr="00AE00D0" w:rsidRDefault="00215A47" w:rsidP="00804F50">
      <w:pPr>
        <w:pStyle w:val="Head1"/>
      </w:pPr>
      <w:r w:rsidRPr="00AE00D0">
        <w:t>Procedure (Note A)</w:t>
      </w:r>
    </w:p>
    <w:p w14:paraId="2198F0F7" w14:textId="77777777" w:rsidR="00215A47" w:rsidRPr="00AE00D0" w:rsidRDefault="00215A47" w:rsidP="00804F50">
      <w:pPr>
        <w:pStyle w:val="PlainText"/>
      </w:pPr>
      <w:r w:rsidRPr="00AE00D0">
        <w:t>___ Incisional biopsy</w:t>
      </w:r>
    </w:p>
    <w:p w14:paraId="036101BC" w14:textId="77777777" w:rsidR="00215A47" w:rsidRPr="00AE00D0" w:rsidRDefault="00215A47" w:rsidP="00804F50">
      <w:pPr>
        <w:pStyle w:val="PlainText"/>
      </w:pPr>
      <w:r w:rsidRPr="00AE00D0">
        <w:t>___ Other (specify): ___________________________</w:t>
      </w:r>
    </w:p>
    <w:p w14:paraId="3B8C4025" w14:textId="77777777" w:rsidR="00215A47" w:rsidRPr="00AE00D0" w:rsidRDefault="00215A47" w:rsidP="00804F50">
      <w:pPr>
        <w:pStyle w:val="PlainText"/>
      </w:pPr>
      <w:r w:rsidRPr="00AE00D0">
        <w:t>___ Not specified</w:t>
      </w:r>
    </w:p>
    <w:p w14:paraId="0E85A3C9" w14:textId="77777777" w:rsidR="00215A47" w:rsidRPr="00AE00D0" w:rsidRDefault="00215A47" w:rsidP="00804F50">
      <w:pPr>
        <w:pStyle w:val="PlainText"/>
      </w:pPr>
    </w:p>
    <w:p w14:paraId="37E90F6A" w14:textId="77777777" w:rsidR="00215A47" w:rsidRPr="00AE00D0" w:rsidRDefault="00215A47" w:rsidP="00804F50">
      <w:pPr>
        <w:pStyle w:val="Head1"/>
      </w:pPr>
      <w:r w:rsidRPr="00AE00D0">
        <w:t>Tumor Site</w:t>
      </w:r>
    </w:p>
    <w:p w14:paraId="03013499" w14:textId="77777777" w:rsidR="00215A47" w:rsidRPr="002A1751" w:rsidRDefault="00215A47" w:rsidP="00804F50">
      <w:pPr>
        <w:pStyle w:val="PlainText"/>
        <w:rPr>
          <w:lang w:val="en-US"/>
        </w:rPr>
      </w:pPr>
      <w:r w:rsidRPr="00AE00D0">
        <w:t xml:space="preserve">___ </w:t>
      </w:r>
      <w:r w:rsidR="00BD58D3">
        <w:rPr>
          <w:lang w:val="en-US"/>
        </w:rPr>
        <w:t>Vagina, u</w:t>
      </w:r>
      <w:proofErr w:type="spellStart"/>
      <w:r w:rsidRPr="00AE00D0">
        <w:t>pper</w:t>
      </w:r>
      <w:proofErr w:type="spellEnd"/>
      <w:r w:rsidRPr="00AE00D0">
        <w:t xml:space="preserve"> third</w:t>
      </w:r>
    </w:p>
    <w:p w14:paraId="604B71F3" w14:textId="77777777" w:rsidR="00215A47" w:rsidRPr="002A1751" w:rsidRDefault="00215A47" w:rsidP="00804F50">
      <w:pPr>
        <w:pStyle w:val="PlainText"/>
        <w:rPr>
          <w:lang w:val="en-US"/>
        </w:rPr>
      </w:pPr>
      <w:r w:rsidRPr="00AE00D0">
        <w:t xml:space="preserve">___ </w:t>
      </w:r>
      <w:r w:rsidR="00BD58D3">
        <w:rPr>
          <w:lang w:val="en-US"/>
        </w:rPr>
        <w:t>Vagina, m</w:t>
      </w:r>
      <w:proofErr w:type="spellStart"/>
      <w:r w:rsidRPr="00AE00D0">
        <w:t>iddle</w:t>
      </w:r>
      <w:proofErr w:type="spellEnd"/>
      <w:r w:rsidRPr="00AE00D0">
        <w:t xml:space="preserve"> third</w:t>
      </w:r>
    </w:p>
    <w:p w14:paraId="495F631A" w14:textId="77777777" w:rsidR="00215A47" w:rsidRPr="002A1751" w:rsidRDefault="00215A47" w:rsidP="00804F50">
      <w:pPr>
        <w:pStyle w:val="PlainText"/>
        <w:rPr>
          <w:lang w:val="en-US"/>
        </w:rPr>
      </w:pPr>
      <w:r w:rsidRPr="00AE00D0">
        <w:t xml:space="preserve">___ </w:t>
      </w:r>
      <w:r w:rsidR="00BD58D3">
        <w:rPr>
          <w:lang w:val="en-US"/>
        </w:rPr>
        <w:t>Vagina, l</w:t>
      </w:r>
      <w:proofErr w:type="spellStart"/>
      <w:r w:rsidRPr="00AE00D0">
        <w:t>ower</w:t>
      </w:r>
      <w:proofErr w:type="spellEnd"/>
      <w:r w:rsidRPr="00AE00D0">
        <w:t xml:space="preserve"> third</w:t>
      </w:r>
    </w:p>
    <w:p w14:paraId="6B69B588" w14:textId="77777777" w:rsidR="00215A47" w:rsidRPr="00980C2F" w:rsidRDefault="00215A47" w:rsidP="00804F50">
      <w:pPr>
        <w:pStyle w:val="PlainText"/>
        <w:rPr>
          <w:lang w:val="en-US"/>
        </w:rPr>
      </w:pPr>
      <w:r w:rsidRPr="00AE00D0">
        <w:t>___ Not specified</w:t>
      </w:r>
      <w:r w:rsidR="00FD0807">
        <w:rPr>
          <w:lang w:val="en-US"/>
        </w:rPr>
        <w:t xml:space="preserve"> </w:t>
      </w:r>
    </w:p>
    <w:p w14:paraId="5166217C" w14:textId="77777777" w:rsidR="00E74755" w:rsidRDefault="00E74755" w:rsidP="00804F50">
      <w:pPr>
        <w:autoSpaceDE w:val="0"/>
        <w:autoSpaceDN w:val="0"/>
        <w:adjustRightInd w:val="0"/>
      </w:pPr>
    </w:p>
    <w:p w14:paraId="561F6E48" w14:textId="77777777" w:rsidR="00261851" w:rsidRPr="007F40C6" w:rsidRDefault="00261851" w:rsidP="00261851">
      <w:pPr>
        <w:pStyle w:val="Heading2"/>
        <w:rPr>
          <w:rFonts w:cs="Arial"/>
          <w:lang w:val="en-US"/>
        </w:rPr>
      </w:pPr>
      <w:r w:rsidRPr="00DB604A">
        <w:rPr>
          <w:rFonts w:cs="Arial"/>
        </w:rPr>
        <w:t xml:space="preserve">Histologic Type (Note </w:t>
      </w:r>
      <w:r w:rsidR="00E36E7F">
        <w:rPr>
          <w:rFonts w:cs="Arial"/>
          <w:lang w:val="en-US"/>
        </w:rPr>
        <w:t>B</w:t>
      </w:r>
      <w:r w:rsidRPr="00DB604A">
        <w:rPr>
          <w:rFonts w:cs="Arial"/>
        </w:rPr>
        <w:t>)</w:t>
      </w:r>
    </w:p>
    <w:p w14:paraId="0ED6B100" w14:textId="77777777" w:rsidR="00261851" w:rsidRPr="00DB604A" w:rsidRDefault="00261851" w:rsidP="00261851">
      <w:pPr>
        <w:keepNext/>
        <w:keepLines/>
        <w:rPr>
          <w:rFonts w:cs="Arial"/>
        </w:rPr>
      </w:pPr>
      <w:r w:rsidRPr="00DB604A">
        <w:rPr>
          <w:rFonts w:cs="Arial"/>
        </w:rPr>
        <w:t>___ Squamous cell carcinoma, NOS</w:t>
      </w:r>
    </w:p>
    <w:p w14:paraId="5D51159B" w14:textId="77777777" w:rsidR="00261851" w:rsidRPr="00DB604A" w:rsidRDefault="00261851" w:rsidP="00261851">
      <w:pPr>
        <w:keepNext/>
        <w:keepLines/>
        <w:rPr>
          <w:rFonts w:cs="Arial"/>
        </w:rPr>
      </w:pPr>
      <w:r w:rsidRPr="00DB604A">
        <w:rPr>
          <w:rFonts w:cs="Arial"/>
        </w:rPr>
        <w:t xml:space="preserve">___ </w:t>
      </w:r>
      <w:r>
        <w:rPr>
          <w:rFonts w:cs="Arial"/>
        </w:rPr>
        <w:t>Squamous cell carcinoma, k</w:t>
      </w:r>
      <w:r w:rsidRPr="00DB604A">
        <w:rPr>
          <w:rFonts w:cs="Arial"/>
        </w:rPr>
        <w:t>eratinizing</w:t>
      </w:r>
    </w:p>
    <w:p w14:paraId="0AB6B587" w14:textId="77777777" w:rsidR="00261851" w:rsidRPr="00DB604A" w:rsidRDefault="00261851" w:rsidP="00261851">
      <w:pPr>
        <w:keepNext/>
        <w:keepLines/>
        <w:rPr>
          <w:rFonts w:cs="Arial"/>
        </w:rPr>
      </w:pPr>
      <w:r w:rsidRPr="00DB604A">
        <w:rPr>
          <w:rFonts w:cs="Arial"/>
        </w:rPr>
        <w:t xml:space="preserve">___ </w:t>
      </w:r>
      <w:r>
        <w:rPr>
          <w:rFonts w:cs="Arial"/>
        </w:rPr>
        <w:t>Squamous cell carcinoma, n</w:t>
      </w:r>
      <w:r w:rsidRPr="00DB604A">
        <w:rPr>
          <w:rFonts w:cs="Arial"/>
        </w:rPr>
        <w:t>onkeratinizing</w:t>
      </w:r>
    </w:p>
    <w:p w14:paraId="1E5EA3D5" w14:textId="77777777" w:rsidR="00261851" w:rsidRPr="00DB604A" w:rsidRDefault="00261851" w:rsidP="00261851">
      <w:pPr>
        <w:keepNext/>
        <w:keepLines/>
        <w:rPr>
          <w:rFonts w:cs="Arial"/>
        </w:rPr>
      </w:pPr>
      <w:r w:rsidRPr="00DB604A">
        <w:rPr>
          <w:rFonts w:cs="Arial"/>
        </w:rPr>
        <w:t xml:space="preserve">___ </w:t>
      </w:r>
      <w:r>
        <w:rPr>
          <w:rFonts w:cs="Arial"/>
        </w:rPr>
        <w:t>Squamous cell carcinoma, b</w:t>
      </w:r>
      <w:r w:rsidRPr="00DB604A">
        <w:rPr>
          <w:rFonts w:cs="Arial"/>
        </w:rPr>
        <w:t>asaloid</w:t>
      </w:r>
    </w:p>
    <w:p w14:paraId="2FBFE72A" w14:textId="77777777" w:rsidR="00261851" w:rsidRPr="00DB604A" w:rsidRDefault="00261851" w:rsidP="00261851">
      <w:pPr>
        <w:keepNext/>
        <w:keepLines/>
        <w:rPr>
          <w:rFonts w:cs="Arial"/>
        </w:rPr>
      </w:pPr>
      <w:r w:rsidRPr="00DB604A">
        <w:rPr>
          <w:rFonts w:cs="Arial"/>
        </w:rPr>
        <w:t xml:space="preserve">___ </w:t>
      </w:r>
      <w:r>
        <w:rPr>
          <w:rFonts w:cs="Arial"/>
        </w:rPr>
        <w:t>Squamous cell carcinoma, v</w:t>
      </w:r>
      <w:r w:rsidRPr="00DB604A">
        <w:rPr>
          <w:rFonts w:cs="Arial"/>
        </w:rPr>
        <w:t>errucous</w:t>
      </w:r>
    </w:p>
    <w:p w14:paraId="7014065B" w14:textId="77777777" w:rsidR="00261851" w:rsidRPr="00DB604A" w:rsidRDefault="00261851" w:rsidP="00261851">
      <w:pPr>
        <w:keepNext/>
        <w:keepLines/>
        <w:rPr>
          <w:rFonts w:cs="Arial"/>
        </w:rPr>
      </w:pPr>
      <w:r w:rsidRPr="00DB604A">
        <w:rPr>
          <w:rFonts w:cs="Arial"/>
        </w:rPr>
        <w:t xml:space="preserve">___ </w:t>
      </w:r>
      <w:r>
        <w:rPr>
          <w:rFonts w:cs="Arial"/>
        </w:rPr>
        <w:t>Squamous cell carcinoma, w</w:t>
      </w:r>
      <w:r w:rsidRPr="00DB604A">
        <w:rPr>
          <w:rFonts w:cs="Arial"/>
        </w:rPr>
        <w:t>arty</w:t>
      </w:r>
    </w:p>
    <w:p w14:paraId="4B44B191" w14:textId="77777777" w:rsidR="00261851" w:rsidRDefault="00261851" w:rsidP="00261851">
      <w:pPr>
        <w:keepNext/>
        <w:keepLines/>
        <w:rPr>
          <w:rFonts w:cs="Arial"/>
        </w:rPr>
      </w:pPr>
      <w:r w:rsidRPr="00DB604A">
        <w:rPr>
          <w:rFonts w:cs="Arial"/>
        </w:rPr>
        <w:t xml:space="preserve">___ </w:t>
      </w:r>
      <w:r>
        <w:rPr>
          <w:rFonts w:cs="Arial"/>
        </w:rPr>
        <w:t>Squamous cell carcinoma, p</w:t>
      </w:r>
      <w:r w:rsidRPr="00DB604A">
        <w:rPr>
          <w:rFonts w:cs="Arial"/>
        </w:rPr>
        <w:t>apillary</w:t>
      </w:r>
    </w:p>
    <w:p w14:paraId="255CDFB8" w14:textId="77777777" w:rsidR="007074B3" w:rsidRPr="00DB604A" w:rsidRDefault="007074B3" w:rsidP="00261851">
      <w:pPr>
        <w:keepNext/>
        <w:keepLines/>
        <w:rPr>
          <w:rFonts w:cs="Arial"/>
        </w:rPr>
      </w:pPr>
      <w:r w:rsidRPr="00AE00D0">
        <w:t>___ Adenocarcinoma</w:t>
      </w:r>
      <w:r>
        <w:t>, NOS</w:t>
      </w:r>
    </w:p>
    <w:p w14:paraId="76FF59BA" w14:textId="77777777" w:rsidR="00261851" w:rsidRPr="00DB604A" w:rsidRDefault="00261851" w:rsidP="00261851">
      <w:pPr>
        <w:keepNext/>
        <w:rPr>
          <w:rFonts w:cs="Arial"/>
        </w:rPr>
      </w:pPr>
      <w:r w:rsidRPr="00DB604A">
        <w:rPr>
          <w:rFonts w:cs="Arial"/>
        </w:rPr>
        <w:t>___ Mucinous carcinoma</w:t>
      </w:r>
      <w:r>
        <w:rPr>
          <w:rFonts w:cs="Arial"/>
        </w:rPr>
        <w:t>, NOS</w:t>
      </w:r>
    </w:p>
    <w:p w14:paraId="3D222424" w14:textId="77777777" w:rsidR="00261851" w:rsidRPr="00DB604A" w:rsidRDefault="00261851" w:rsidP="00261851">
      <w:pPr>
        <w:keepNext/>
        <w:rPr>
          <w:rFonts w:cs="Arial"/>
        </w:rPr>
      </w:pPr>
      <w:r w:rsidRPr="00DB604A">
        <w:rPr>
          <w:rFonts w:cs="Arial"/>
        </w:rPr>
        <w:t>___ Endometrioid carcinoma</w:t>
      </w:r>
    </w:p>
    <w:p w14:paraId="61D13E63" w14:textId="77777777" w:rsidR="00261851" w:rsidRPr="00DB604A" w:rsidRDefault="00261851" w:rsidP="00261851">
      <w:pPr>
        <w:rPr>
          <w:rFonts w:cs="Arial"/>
        </w:rPr>
      </w:pPr>
      <w:r w:rsidRPr="00DB604A">
        <w:rPr>
          <w:rFonts w:cs="Arial"/>
        </w:rPr>
        <w:t>___ Clear cell carcinoma</w:t>
      </w:r>
    </w:p>
    <w:p w14:paraId="3353367B" w14:textId="77777777" w:rsidR="00261851" w:rsidRDefault="00261851" w:rsidP="00261851">
      <w:pPr>
        <w:rPr>
          <w:rFonts w:cs="Arial"/>
        </w:rPr>
      </w:pPr>
      <w:r w:rsidRPr="00DB604A">
        <w:rPr>
          <w:rFonts w:cs="Arial"/>
        </w:rPr>
        <w:t>___ Mesonephric carcinoma</w:t>
      </w:r>
    </w:p>
    <w:p w14:paraId="1A5DD059" w14:textId="77777777" w:rsidR="007074B3" w:rsidRPr="00DB604A" w:rsidRDefault="007074B3" w:rsidP="00261851">
      <w:pPr>
        <w:rPr>
          <w:rFonts w:cs="Arial"/>
        </w:rPr>
      </w:pPr>
      <w:r w:rsidRPr="00AE00D0">
        <w:t xml:space="preserve">___ </w:t>
      </w:r>
      <w:proofErr w:type="spellStart"/>
      <w:r w:rsidRPr="00AE00D0">
        <w:t>Adenosquamous</w:t>
      </w:r>
      <w:proofErr w:type="spellEnd"/>
      <w:r w:rsidRPr="00AE00D0">
        <w:t xml:space="preserve"> carcinoma</w:t>
      </w:r>
    </w:p>
    <w:p w14:paraId="1C0E9AA2" w14:textId="77777777" w:rsidR="00261851" w:rsidRPr="00DB604A" w:rsidRDefault="00261851" w:rsidP="00261851">
      <w:pPr>
        <w:rPr>
          <w:rFonts w:cs="Arial"/>
        </w:rPr>
      </w:pPr>
      <w:r w:rsidRPr="00DB604A">
        <w:rPr>
          <w:rFonts w:cs="Arial"/>
        </w:rPr>
        <w:t>___ Adenoid basal carcinoma</w:t>
      </w:r>
    </w:p>
    <w:p w14:paraId="774F0A72" w14:textId="77777777" w:rsidR="00261851" w:rsidRPr="00DB604A" w:rsidRDefault="00261851" w:rsidP="00261851">
      <w:pPr>
        <w:tabs>
          <w:tab w:val="left" w:pos="90"/>
        </w:tabs>
        <w:rPr>
          <w:rFonts w:cs="Arial"/>
        </w:rPr>
      </w:pPr>
      <w:r w:rsidRPr="00DB604A">
        <w:rPr>
          <w:rFonts w:cs="Arial"/>
        </w:rPr>
        <w:t>___ Small cell neuroendocrine carcinoma</w:t>
      </w:r>
    </w:p>
    <w:p w14:paraId="2E50B033" w14:textId="77777777" w:rsidR="00261851" w:rsidRPr="00DB604A" w:rsidRDefault="00261851" w:rsidP="00261851">
      <w:pPr>
        <w:tabs>
          <w:tab w:val="left" w:pos="90"/>
        </w:tabs>
        <w:rPr>
          <w:rFonts w:cs="Arial"/>
        </w:rPr>
      </w:pPr>
      <w:r w:rsidRPr="00DB604A">
        <w:rPr>
          <w:rFonts w:cs="Arial"/>
        </w:rPr>
        <w:t>___ Large cell neuroendocrine carcinoma</w:t>
      </w:r>
    </w:p>
    <w:p w14:paraId="688466DF" w14:textId="77777777" w:rsidR="00261851" w:rsidRDefault="00261851" w:rsidP="00261851">
      <w:pPr>
        <w:rPr>
          <w:rFonts w:cs="Arial"/>
        </w:rPr>
      </w:pPr>
      <w:r w:rsidRPr="00DB604A">
        <w:rPr>
          <w:rFonts w:cs="Arial"/>
        </w:rPr>
        <w:t>___ Undifferentiated carcinoma</w:t>
      </w:r>
    </w:p>
    <w:p w14:paraId="3A6B6AC1" w14:textId="77777777" w:rsidR="007F1B7A" w:rsidRDefault="007F1B7A" w:rsidP="00261851">
      <w:pPr>
        <w:rPr>
          <w:rFonts w:cs="Arial"/>
        </w:rPr>
      </w:pPr>
      <w:r>
        <w:rPr>
          <w:rFonts w:cs="Arial"/>
        </w:rPr>
        <w:t>___ Carcinosarcoma</w:t>
      </w:r>
    </w:p>
    <w:p w14:paraId="45EB3D9D" w14:textId="77777777" w:rsidR="00261851" w:rsidRPr="00DB604A" w:rsidRDefault="00261851" w:rsidP="00261851">
      <w:pPr>
        <w:rPr>
          <w:rFonts w:cs="Arial"/>
        </w:rPr>
      </w:pPr>
      <w:r w:rsidRPr="00DB604A">
        <w:rPr>
          <w:rFonts w:cs="Arial"/>
        </w:rPr>
        <w:t xml:space="preserve">___ Other </w:t>
      </w:r>
      <w:r w:rsidR="00EB7A11" w:rsidRPr="00EB7A11">
        <w:rPr>
          <w:rFonts w:cs="Arial"/>
        </w:rPr>
        <w:t xml:space="preserve">histologic type not listed </w:t>
      </w:r>
      <w:r w:rsidRPr="00DB604A">
        <w:rPr>
          <w:rFonts w:cs="Arial"/>
        </w:rPr>
        <w:t>(specify): _________________________</w:t>
      </w:r>
    </w:p>
    <w:p w14:paraId="6CA77F28" w14:textId="77777777" w:rsidR="00261851" w:rsidRPr="00DB604A" w:rsidRDefault="00261851" w:rsidP="00261851">
      <w:pPr>
        <w:rPr>
          <w:rFonts w:cs="Arial"/>
        </w:rPr>
      </w:pPr>
      <w:r w:rsidRPr="00DB604A">
        <w:rPr>
          <w:rFonts w:cs="Arial"/>
        </w:rPr>
        <w:t>___ Carcinoma, type cannot be determined</w:t>
      </w:r>
    </w:p>
    <w:p w14:paraId="70C61A8A" w14:textId="77777777" w:rsidR="004D31EB" w:rsidRPr="006565EA" w:rsidRDefault="004D31EB" w:rsidP="00D106B7">
      <w:pPr>
        <w:pStyle w:val="PlainText"/>
        <w:spacing w:before="120"/>
        <w:rPr>
          <w:i/>
          <w:sz w:val="18"/>
          <w:szCs w:val="18"/>
          <w:lang w:val="en-US"/>
        </w:rPr>
      </w:pPr>
      <w:r w:rsidRPr="006565EA">
        <w:rPr>
          <w:i/>
          <w:sz w:val="18"/>
          <w:szCs w:val="18"/>
        </w:rPr>
        <w:t>Note: Microinvasive/</w:t>
      </w:r>
      <w:r w:rsidRPr="006565EA">
        <w:rPr>
          <w:i/>
          <w:sz w:val="18"/>
          <w:szCs w:val="18"/>
          <w:lang w:val="en-US"/>
        </w:rPr>
        <w:t>superficial invasive</w:t>
      </w:r>
      <w:r w:rsidRPr="006565EA">
        <w:rPr>
          <w:i/>
          <w:sz w:val="18"/>
          <w:szCs w:val="18"/>
        </w:rPr>
        <w:t xml:space="preserve"> carcinoma is not</w:t>
      </w:r>
      <w:r w:rsidRPr="006565EA">
        <w:rPr>
          <w:i/>
          <w:sz w:val="18"/>
          <w:szCs w:val="18"/>
          <w:lang w:val="en-US"/>
        </w:rPr>
        <w:t xml:space="preserve"> </w:t>
      </w:r>
      <w:r w:rsidRPr="006565EA">
        <w:rPr>
          <w:i/>
          <w:sz w:val="18"/>
          <w:szCs w:val="18"/>
        </w:rPr>
        <w:t>currently</w:t>
      </w:r>
      <w:r w:rsidRPr="006565EA">
        <w:rPr>
          <w:i/>
          <w:sz w:val="18"/>
          <w:szCs w:val="18"/>
          <w:lang w:val="en-US"/>
        </w:rPr>
        <w:t xml:space="preserve"> </w:t>
      </w:r>
      <w:r w:rsidRPr="006565EA">
        <w:rPr>
          <w:i/>
          <w:sz w:val="18"/>
          <w:szCs w:val="18"/>
        </w:rPr>
        <w:t xml:space="preserve">a recognized entity in the vagina, and </w:t>
      </w:r>
      <w:r w:rsidRPr="006565EA">
        <w:rPr>
          <w:i/>
          <w:sz w:val="18"/>
          <w:szCs w:val="18"/>
          <w:lang w:val="en-US"/>
        </w:rPr>
        <w:t xml:space="preserve">thus </w:t>
      </w:r>
      <w:r w:rsidRPr="006565EA">
        <w:rPr>
          <w:i/>
          <w:sz w:val="18"/>
          <w:szCs w:val="18"/>
        </w:rPr>
        <w:t xml:space="preserve">the term is not used. </w:t>
      </w:r>
    </w:p>
    <w:p w14:paraId="7AF50775" w14:textId="77777777" w:rsidR="004D31EB" w:rsidRPr="004D31EB" w:rsidRDefault="004D31EB" w:rsidP="00804F50">
      <w:pPr>
        <w:pStyle w:val="PlainText"/>
        <w:rPr>
          <w:lang w:val="en-US"/>
        </w:rPr>
      </w:pPr>
    </w:p>
    <w:p w14:paraId="252BFFED" w14:textId="77777777" w:rsidR="00215A47" w:rsidRPr="00AE00D0" w:rsidRDefault="00215A47" w:rsidP="00804F50">
      <w:pPr>
        <w:pStyle w:val="Head1"/>
      </w:pPr>
      <w:r w:rsidRPr="00AE00D0">
        <w:t xml:space="preserve">Histologic Grade (Note </w:t>
      </w:r>
      <w:r w:rsidR="00E36E7F">
        <w:t>C</w:t>
      </w:r>
      <w:r w:rsidRPr="00AE00D0">
        <w:t>)</w:t>
      </w:r>
    </w:p>
    <w:p w14:paraId="2405FAA5" w14:textId="77777777" w:rsidR="00215A47" w:rsidRPr="00AE00D0" w:rsidRDefault="00215A47" w:rsidP="00804F50">
      <w:pPr>
        <w:pStyle w:val="PlainText"/>
        <w:keepNext/>
      </w:pPr>
      <w:r w:rsidRPr="00AE00D0">
        <w:t>___ G1: Well differentiated</w:t>
      </w:r>
    </w:p>
    <w:p w14:paraId="146D53BA" w14:textId="77777777" w:rsidR="00215A47" w:rsidRPr="00AE00D0" w:rsidRDefault="00215A47" w:rsidP="00804F50">
      <w:pPr>
        <w:pStyle w:val="PlainText"/>
        <w:keepNext/>
      </w:pPr>
      <w:r w:rsidRPr="00AE00D0">
        <w:t>___ G2: Moderately differentiated</w:t>
      </w:r>
    </w:p>
    <w:p w14:paraId="4131BA7F" w14:textId="77777777" w:rsidR="00215A47" w:rsidRPr="00AE00D0" w:rsidRDefault="00215A47" w:rsidP="00804F50">
      <w:pPr>
        <w:pStyle w:val="PlainText"/>
        <w:keepNext/>
      </w:pPr>
      <w:r w:rsidRPr="00AE00D0">
        <w:t>___ G3: Poorly differentiated</w:t>
      </w:r>
    </w:p>
    <w:p w14:paraId="2BCC6F42" w14:textId="77777777" w:rsidR="00215A47" w:rsidRPr="00AE00D0" w:rsidRDefault="00215A47" w:rsidP="00804F50">
      <w:pPr>
        <w:pStyle w:val="PlainText"/>
        <w:keepNext/>
      </w:pPr>
      <w:r w:rsidRPr="00AE00D0">
        <w:t>___ G4: Undifferentiated</w:t>
      </w:r>
    </w:p>
    <w:p w14:paraId="5CD4F7A3" w14:textId="77777777" w:rsidR="00215A47" w:rsidRDefault="00215A47" w:rsidP="00804F50">
      <w:pPr>
        <w:pStyle w:val="PlainText"/>
        <w:rPr>
          <w:lang w:val="en-US"/>
        </w:rPr>
      </w:pPr>
      <w:r w:rsidRPr="00AE00D0">
        <w:t>___ Other (specify): ___________________________</w:t>
      </w:r>
    </w:p>
    <w:p w14:paraId="712D1F0C" w14:textId="77777777" w:rsidR="003B067E" w:rsidRPr="00AE00D0" w:rsidRDefault="003B067E" w:rsidP="003B067E">
      <w:pPr>
        <w:pStyle w:val="PlainText"/>
        <w:keepNext/>
      </w:pPr>
      <w:r w:rsidRPr="00AE00D0">
        <w:t>___ GX: Cannot be assessed</w:t>
      </w:r>
    </w:p>
    <w:p w14:paraId="6B0D12B5" w14:textId="77777777" w:rsidR="00215A47" w:rsidRPr="00AE00D0" w:rsidRDefault="003B067E" w:rsidP="00804F50">
      <w:pPr>
        <w:pStyle w:val="PlainText"/>
      </w:pPr>
      <w:r>
        <w:t>___ Not applicable</w:t>
      </w:r>
    </w:p>
    <w:p w14:paraId="6F9393A0" w14:textId="77777777" w:rsidR="004D31EB" w:rsidRDefault="004D31EB" w:rsidP="00744B92">
      <w:pPr>
        <w:pStyle w:val="Head1"/>
        <w:keepNext w:val="0"/>
      </w:pPr>
    </w:p>
    <w:p w14:paraId="0B93544B" w14:textId="77777777" w:rsidR="00215A47" w:rsidRPr="00E736C9" w:rsidRDefault="00215A47" w:rsidP="00804F50">
      <w:pPr>
        <w:pStyle w:val="Head1"/>
        <w:rPr>
          <w:b w:val="0"/>
        </w:rPr>
      </w:pPr>
      <w:r w:rsidRPr="00E736C9">
        <w:rPr>
          <w:b w:val="0"/>
        </w:rPr>
        <w:lastRenderedPageBreak/>
        <w:t>Tumor Extension</w:t>
      </w:r>
    </w:p>
    <w:p w14:paraId="2E157BC4" w14:textId="77777777" w:rsidR="00215A47" w:rsidRPr="00AE00D0" w:rsidRDefault="00215A47" w:rsidP="00804F50">
      <w:pPr>
        <w:pStyle w:val="PlainText"/>
        <w:keepNext/>
      </w:pPr>
      <w:r w:rsidRPr="00AE00D0">
        <w:t>___ Stromal invasion</w:t>
      </w:r>
    </w:p>
    <w:p w14:paraId="0939E2BA" w14:textId="77777777" w:rsidR="00215A47" w:rsidRDefault="00215A47" w:rsidP="00804F50">
      <w:pPr>
        <w:pStyle w:val="PlainText"/>
        <w:rPr>
          <w:lang w:val="en-US"/>
        </w:rPr>
      </w:pPr>
      <w:r w:rsidRPr="00AE00D0">
        <w:t>___ Muscle invasion</w:t>
      </w:r>
    </w:p>
    <w:p w14:paraId="0CBBA8DB" w14:textId="77777777" w:rsidR="00C07D06" w:rsidRPr="00AE00D0" w:rsidRDefault="00C07D06" w:rsidP="00C07D06">
      <w:pPr>
        <w:pStyle w:val="PlainText"/>
        <w:keepNext/>
      </w:pPr>
      <w:r w:rsidRPr="00AE00D0">
        <w:t>___ Cannot be assessed</w:t>
      </w:r>
    </w:p>
    <w:p w14:paraId="16497E47" w14:textId="77777777" w:rsidR="00215A47" w:rsidRPr="00AE00D0" w:rsidRDefault="00215A47" w:rsidP="00804F50">
      <w:pPr>
        <w:pStyle w:val="PlainText"/>
      </w:pPr>
    </w:p>
    <w:p w14:paraId="1C7E1D6C" w14:textId="77777777" w:rsidR="00215A47" w:rsidRPr="00E736C9" w:rsidRDefault="00215A47" w:rsidP="00804F50">
      <w:pPr>
        <w:pStyle w:val="PlainText"/>
      </w:pPr>
      <w:r w:rsidRPr="00E736C9">
        <w:t>Margins</w:t>
      </w:r>
    </w:p>
    <w:p w14:paraId="2D3B717B" w14:textId="77777777" w:rsidR="00215A47" w:rsidRPr="00AE00D0" w:rsidRDefault="00215A47" w:rsidP="00804F50">
      <w:pPr>
        <w:pStyle w:val="PlainText"/>
      </w:pPr>
      <w:r w:rsidRPr="00AE00D0">
        <w:t>___ Not applicable</w:t>
      </w:r>
    </w:p>
    <w:p w14:paraId="5C7D4CD4" w14:textId="77777777" w:rsidR="00215A47" w:rsidRPr="00AE00D0" w:rsidRDefault="00215A47" w:rsidP="00804F50">
      <w:pPr>
        <w:pStyle w:val="PlainText"/>
      </w:pPr>
      <w:r w:rsidRPr="00AE00D0">
        <w:t>___ Cannot be assessed</w:t>
      </w:r>
    </w:p>
    <w:p w14:paraId="4DF9565A" w14:textId="77777777" w:rsidR="00215A47" w:rsidRPr="00AE00D0" w:rsidRDefault="00215A47" w:rsidP="00804F50">
      <w:pPr>
        <w:pStyle w:val="PlainText"/>
      </w:pPr>
      <w:r w:rsidRPr="00AE00D0">
        <w:t>___ Uninvolved by tumor</w:t>
      </w:r>
    </w:p>
    <w:p w14:paraId="7172A5C4" w14:textId="77777777" w:rsidR="00215A47" w:rsidRPr="00AE00D0" w:rsidRDefault="00215A47" w:rsidP="00804F50">
      <w:pPr>
        <w:pStyle w:val="PlainText"/>
      </w:pPr>
      <w:r w:rsidRPr="00AE00D0">
        <w:t>___ Involved by tumor</w:t>
      </w:r>
    </w:p>
    <w:p w14:paraId="564E3FB2" w14:textId="77777777" w:rsidR="00215A47" w:rsidRPr="00AE00D0" w:rsidRDefault="00215A47" w:rsidP="00804F50">
      <w:pPr>
        <w:pStyle w:val="PlainText"/>
      </w:pPr>
      <w:r w:rsidRPr="00AE00D0">
        <w:tab/>
        <w:t>Specify site: ___________________________</w:t>
      </w:r>
    </w:p>
    <w:p w14:paraId="12EE744C" w14:textId="77777777" w:rsidR="00215A47" w:rsidRPr="00771F99" w:rsidRDefault="00215A47" w:rsidP="00804F50">
      <w:pPr>
        <w:pStyle w:val="PlainText"/>
      </w:pPr>
    </w:p>
    <w:p w14:paraId="60F038E9" w14:textId="77777777" w:rsidR="00215A47" w:rsidRPr="00E736C9" w:rsidRDefault="00215A47" w:rsidP="00804F50">
      <w:pPr>
        <w:pStyle w:val="PlainText"/>
      </w:pPr>
      <w:r w:rsidRPr="00E736C9">
        <w:t xml:space="preserve">Additional Pathologic Findings (select all that apply) (Note </w:t>
      </w:r>
      <w:r w:rsidR="00E36E7F">
        <w:rPr>
          <w:lang w:val="en-US"/>
        </w:rPr>
        <w:t>D</w:t>
      </w:r>
      <w:r w:rsidRPr="00E736C9">
        <w:t>)</w:t>
      </w:r>
    </w:p>
    <w:p w14:paraId="7AC43069" w14:textId="77777777" w:rsidR="00215A47" w:rsidRDefault="00215A47" w:rsidP="00804F50">
      <w:pPr>
        <w:pStyle w:val="PlainText"/>
      </w:pPr>
      <w:r w:rsidRPr="00AE00D0">
        <w:t>___ None identified</w:t>
      </w:r>
    </w:p>
    <w:p w14:paraId="53823051" w14:textId="77777777" w:rsidR="005A1962" w:rsidRPr="004D31EB" w:rsidRDefault="00D106B7" w:rsidP="00804F50">
      <w:pPr>
        <w:pStyle w:val="Footer"/>
        <w:keepNext/>
        <w:keepLines/>
        <w:tabs>
          <w:tab w:val="clear" w:pos="4320"/>
          <w:tab w:val="clear" w:pos="8640"/>
        </w:tabs>
        <w:rPr>
          <w:lang w:val="en-US"/>
        </w:rPr>
      </w:pPr>
      <w:r>
        <w:t>___ High-</w:t>
      </w:r>
      <w:r w:rsidR="005A1962">
        <w:t>grade squamous intraepithelial neoplasia</w:t>
      </w:r>
      <w:r w:rsidR="004D31EB">
        <w:rPr>
          <w:lang w:val="en-US"/>
        </w:rPr>
        <w:t xml:space="preserve"> (VAIN 2-3)</w:t>
      </w:r>
    </w:p>
    <w:p w14:paraId="44847D26" w14:textId="77777777" w:rsidR="005A1962" w:rsidRPr="004D31EB" w:rsidRDefault="00D106B7" w:rsidP="00804F50">
      <w:pPr>
        <w:pStyle w:val="Footer"/>
        <w:keepNext/>
        <w:keepLines/>
        <w:tabs>
          <w:tab w:val="clear" w:pos="4320"/>
          <w:tab w:val="clear" w:pos="8640"/>
        </w:tabs>
        <w:rPr>
          <w:lang w:val="en-US"/>
        </w:rPr>
      </w:pPr>
      <w:r>
        <w:t>___ Low-</w:t>
      </w:r>
      <w:r w:rsidR="005A1962">
        <w:t>grade squamous intraepithelial neoplasia</w:t>
      </w:r>
      <w:r w:rsidR="004D31EB">
        <w:rPr>
          <w:lang w:val="en-US"/>
        </w:rPr>
        <w:t xml:space="preserve"> (VAIN 1)</w:t>
      </w:r>
    </w:p>
    <w:p w14:paraId="29C1FFF6" w14:textId="77777777" w:rsidR="00215A47" w:rsidRPr="00AE00D0" w:rsidRDefault="00215A47" w:rsidP="00804F50">
      <w:pPr>
        <w:pStyle w:val="PlainText"/>
      </w:pPr>
      <w:r w:rsidRPr="00AE00D0">
        <w:t xml:space="preserve">___ Condyloma </w:t>
      </w:r>
      <w:proofErr w:type="spellStart"/>
      <w:r w:rsidRPr="00AE00D0">
        <w:t>accuminatum</w:t>
      </w:r>
      <w:proofErr w:type="spellEnd"/>
    </w:p>
    <w:p w14:paraId="12853C17" w14:textId="77777777" w:rsidR="00215A47" w:rsidRPr="004D31EB" w:rsidRDefault="00215A47" w:rsidP="00804F50">
      <w:pPr>
        <w:pStyle w:val="PlainText"/>
        <w:rPr>
          <w:lang w:val="en-US"/>
        </w:rPr>
      </w:pPr>
      <w:r w:rsidRPr="00AE00D0">
        <w:t>___ Adenocarcinoma in</w:t>
      </w:r>
      <w:r w:rsidR="000B01C5">
        <w:rPr>
          <w:lang w:val="en-US"/>
        </w:rPr>
        <w:t xml:space="preserve"> </w:t>
      </w:r>
      <w:r w:rsidRPr="00AE00D0">
        <w:t>situ</w:t>
      </w:r>
      <w:r w:rsidR="004D31EB">
        <w:rPr>
          <w:lang w:val="en-US"/>
        </w:rPr>
        <w:t xml:space="preserve"> (AIS)</w:t>
      </w:r>
    </w:p>
    <w:p w14:paraId="1C5EE8EB" w14:textId="77777777" w:rsidR="00215A47" w:rsidRPr="00AE00D0" w:rsidRDefault="00215A47" w:rsidP="00804F50">
      <w:pPr>
        <w:pStyle w:val="PlainText"/>
      </w:pPr>
      <w:r w:rsidRPr="00AE00D0">
        <w:t>___ Atypical adenosis</w:t>
      </w:r>
    </w:p>
    <w:p w14:paraId="001A3972" w14:textId="77777777" w:rsidR="00215A47" w:rsidRPr="00AE00D0" w:rsidRDefault="00215A47" w:rsidP="00804F50">
      <w:pPr>
        <w:pStyle w:val="PlainText"/>
      </w:pPr>
      <w:r w:rsidRPr="00AE00D0">
        <w:t>___ Other (specify): ___________________________</w:t>
      </w:r>
    </w:p>
    <w:p w14:paraId="091A7520" w14:textId="77777777" w:rsidR="00215A47" w:rsidRPr="00AE00D0" w:rsidRDefault="00215A47" w:rsidP="00804F50">
      <w:pPr>
        <w:pStyle w:val="PlainText"/>
      </w:pPr>
    </w:p>
    <w:p w14:paraId="570C14A2" w14:textId="77777777" w:rsidR="00215A47" w:rsidRPr="00E736C9" w:rsidRDefault="00215A47" w:rsidP="00804F50">
      <w:pPr>
        <w:pStyle w:val="PlainText"/>
      </w:pPr>
      <w:r w:rsidRPr="00E736C9">
        <w:t>Comment(s)</w:t>
      </w:r>
    </w:p>
    <w:p w14:paraId="05806210" w14:textId="77777777" w:rsidR="00215A47" w:rsidRDefault="00215A47" w:rsidP="00804F50">
      <w:pPr>
        <w:pStyle w:val="PlainText"/>
        <w:rPr>
          <w:lang w:val="en-US"/>
        </w:rPr>
      </w:pPr>
    </w:p>
    <w:p w14:paraId="293EB47D" w14:textId="77777777" w:rsidR="003546DD" w:rsidRDefault="003546DD" w:rsidP="00804F50">
      <w:pPr>
        <w:pStyle w:val="PlainText"/>
        <w:rPr>
          <w:lang w:val="en-US"/>
        </w:rPr>
        <w:sectPr w:rsidR="003546DD" w:rsidSect="006F091D">
          <w:headerReference w:type="default" r:id="rId13"/>
          <w:footerReference w:type="default" r:id="rId14"/>
          <w:pgSz w:w="12240" w:h="15840"/>
          <w:pgMar w:top="1440" w:right="1080" w:bottom="1440" w:left="1080" w:header="720" w:footer="936" w:gutter="0"/>
          <w:cols w:space="720"/>
        </w:sectPr>
      </w:pPr>
    </w:p>
    <w:p w14:paraId="659EED7C" w14:textId="77777777" w:rsidR="00215A47" w:rsidRPr="00AE00D0" w:rsidRDefault="00215A47" w:rsidP="00804F50">
      <w:pPr>
        <w:pStyle w:val="PlainText"/>
        <w:pBdr>
          <w:bottom w:val="single" w:sz="4" w:space="1" w:color="auto"/>
        </w:pBdr>
        <w:rPr>
          <w:b/>
          <w:sz w:val="26"/>
          <w:szCs w:val="26"/>
        </w:rPr>
      </w:pPr>
      <w:r w:rsidRPr="00AE00D0">
        <w:rPr>
          <w:b/>
          <w:sz w:val="26"/>
          <w:szCs w:val="26"/>
        </w:rPr>
        <w:lastRenderedPageBreak/>
        <w:t>Explanatory Notes</w:t>
      </w:r>
    </w:p>
    <w:p w14:paraId="1D09923A" w14:textId="77777777" w:rsidR="00215A47" w:rsidRPr="00AE00D0" w:rsidRDefault="00215A47" w:rsidP="00804F50">
      <w:pPr>
        <w:pStyle w:val="PlainText"/>
      </w:pPr>
    </w:p>
    <w:p w14:paraId="133B8F4B" w14:textId="77777777" w:rsidR="006577CF" w:rsidRDefault="006577CF" w:rsidP="006577CF">
      <w:pPr>
        <w:pStyle w:val="Head1"/>
      </w:pPr>
      <w:r w:rsidRPr="00AE00D0">
        <w:t xml:space="preserve">A. </w:t>
      </w:r>
      <w:r>
        <w:t xml:space="preserve"> Procedure </w:t>
      </w:r>
    </w:p>
    <w:p w14:paraId="6EF4EA03" w14:textId="77777777" w:rsidR="006577CF" w:rsidRDefault="006577CF" w:rsidP="006577CF">
      <w:pPr>
        <w:pStyle w:val="Head1"/>
      </w:pPr>
    </w:p>
    <w:p w14:paraId="44C27704" w14:textId="77777777" w:rsidR="006577CF" w:rsidRPr="00893E07" w:rsidRDefault="006577CF" w:rsidP="006577CF">
      <w:pPr>
        <w:pStyle w:val="Head1"/>
        <w:rPr>
          <w:b w:val="0"/>
          <w:u w:val="single"/>
        </w:rPr>
      </w:pPr>
      <w:r w:rsidRPr="00893E07">
        <w:rPr>
          <w:b w:val="0"/>
          <w:u w:val="single"/>
        </w:rPr>
        <w:t>Prenatal DES Exposure</w:t>
      </w:r>
    </w:p>
    <w:p w14:paraId="735CAD17" w14:textId="77777777" w:rsidR="006577CF" w:rsidRDefault="006577CF" w:rsidP="006577CF">
      <w:pPr>
        <w:pStyle w:val="PlainText"/>
        <w:rPr>
          <w:lang w:val="en-US"/>
        </w:rPr>
      </w:pPr>
      <w:r w:rsidRPr="00AE00D0">
        <w:t>Prenatal exposure to diethylstilbestrol (DES) or related synthetic drugs was relatively common in the United States and other countries until 1971, when its relation to clear cell adenocarcinomas of the vagina and cervix led to proscription of these drugs by the Food and Drug Administration. From the 1970s to the turn of the 21st century, most patients with clear cell adenocarcinoma of the vagina had a history of DES exposure.</w:t>
      </w:r>
      <w:r w:rsidRPr="00AE00D0">
        <w:rPr>
          <w:vertAlign w:val="superscript"/>
        </w:rPr>
        <w:t>1</w:t>
      </w:r>
      <w:r w:rsidRPr="00AE00D0">
        <w:t xml:space="preserve"> As this cohort ages, the diagnosis has been less common, and most women with this diagnosis currently have no DES exposure history. Furthermore, it has been reported that these patients have significantly worse outcomes than do patients with history of DES exposure and patients with squamous cell carcinoma.</w:t>
      </w:r>
      <w:r w:rsidRPr="00AE00D0">
        <w:rPr>
          <w:vertAlign w:val="superscript"/>
        </w:rPr>
        <w:t>2</w:t>
      </w:r>
      <w:r w:rsidRPr="00AE00D0">
        <w:t xml:space="preserve"> A bimodal age peak for DES-related carcinoma has, however, been recently reported, and therefore a history of this type of prenatal drug exposure should alert the pathologist to the possible presence of those tumors and associated lesions.</w:t>
      </w:r>
      <w:r w:rsidRPr="00AE00D0">
        <w:rPr>
          <w:vertAlign w:val="superscript"/>
        </w:rPr>
        <w:t>3,4</w:t>
      </w:r>
    </w:p>
    <w:p w14:paraId="456946FD" w14:textId="77777777" w:rsidR="006577CF" w:rsidRDefault="006577CF" w:rsidP="006577CF">
      <w:pPr>
        <w:pStyle w:val="PlainText"/>
        <w:rPr>
          <w:lang w:val="en-US"/>
        </w:rPr>
      </w:pPr>
    </w:p>
    <w:p w14:paraId="72D526A8" w14:textId="77777777" w:rsidR="006577CF" w:rsidRDefault="006577CF" w:rsidP="006577CF">
      <w:pPr>
        <w:pStyle w:val="PlainText"/>
        <w:rPr>
          <w:vertAlign w:val="superscript"/>
          <w:lang w:val="en-US"/>
        </w:rPr>
      </w:pPr>
      <w:r w:rsidRPr="00AE00D0">
        <w:t xml:space="preserve">Ectropion (erosion, eversion) of the cervix, which is characterized by the appearance of glandular (columnar) epithelium outside the external </w:t>
      </w:r>
      <w:proofErr w:type="spellStart"/>
      <w:r w:rsidRPr="00AE00D0">
        <w:t>os</w:t>
      </w:r>
      <w:proofErr w:type="spellEnd"/>
      <w:r w:rsidRPr="00AE00D0">
        <w:t xml:space="preserve"> of the cervix, is seen in approximately 90% of women exposed to DES in utero (but is often seen in nonexposed women as well). Approximately one-third of patients exposed to DES have 1 or more gross structural abnormalities of the cervix.</w:t>
      </w:r>
      <w:r w:rsidRPr="00AE00D0">
        <w:rPr>
          <w:vertAlign w:val="superscript"/>
        </w:rPr>
        <w:t>1,4</w:t>
      </w:r>
    </w:p>
    <w:p w14:paraId="7638F78F" w14:textId="77777777" w:rsidR="006577CF" w:rsidRDefault="006577CF" w:rsidP="006577CF">
      <w:pPr>
        <w:pStyle w:val="PlainText"/>
        <w:rPr>
          <w:vertAlign w:val="superscript"/>
          <w:lang w:val="en-US"/>
        </w:rPr>
      </w:pPr>
    </w:p>
    <w:p w14:paraId="027E24F6" w14:textId="77777777" w:rsidR="006577CF" w:rsidRDefault="006577CF" w:rsidP="006577CF">
      <w:pPr>
        <w:pStyle w:val="PlainText"/>
        <w:rPr>
          <w:vertAlign w:val="superscript"/>
        </w:rPr>
      </w:pPr>
      <w:r w:rsidRPr="00AE00D0">
        <w:t xml:space="preserve">The fallopian tubes are abnormal in some women exposed to DES in the form of hypoplasia or defects demonstrated on </w:t>
      </w:r>
      <w:proofErr w:type="spellStart"/>
      <w:r w:rsidRPr="00AE00D0">
        <w:t>hysterosalpingographic</w:t>
      </w:r>
      <w:proofErr w:type="spellEnd"/>
      <w:r w:rsidRPr="00AE00D0">
        <w:t xml:space="preserve"> examination.</w:t>
      </w:r>
      <w:r w:rsidRPr="00AE00D0">
        <w:rPr>
          <w:vertAlign w:val="superscript"/>
        </w:rPr>
        <w:t>4</w:t>
      </w:r>
    </w:p>
    <w:p w14:paraId="3C5C9628" w14:textId="77777777" w:rsidR="006577CF" w:rsidRDefault="006577CF" w:rsidP="006577CF">
      <w:pPr>
        <w:pStyle w:val="PlainText"/>
      </w:pPr>
    </w:p>
    <w:p w14:paraId="46F95D7E" w14:textId="77777777" w:rsidR="006577CF" w:rsidRDefault="006577CF" w:rsidP="006577CF">
      <w:pPr>
        <w:pStyle w:val="PlainText"/>
      </w:pPr>
      <w:r>
        <w:rPr>
          <w:rFonts w:cs="Arial"/>
        </w:rPr>
        <w:t>References</w:t>
      </w:r>
    </w:p>
    <w:p w14:paraId="678476E6" w14:textId="77777777" w:rsidR="006577CF" w:rsidRDefault="006577CF" w:rsidP="006577CF">
      <w:pPr>
        <w:pStyle w:val="PlainText"/>
        <w:numPr>
          <w:ilvl w:val="0"/>
          <w:numId w:val="15"/>
        </w:numPr>
      </w:pPr>
      <w:r>
        <w:t xml:space="preserve">Herbst AL, </w:t>
      </w:r>
      <w:proofErr w:type="spellStart"/>
      <w:r>
        <w:t>Ulfelder</w:t>
      </w:r>
      <w:proofErr w:type="spellEnd"/>
      <w:r>
        <w:t xml:space="preserve"> H, Poskanzer DC. Adenocarcinoma of the vagina: association of maternal </w:t>
      </w:r>
      <w:proofErr w:type="spellStart"/>
      <w:r>
        <w:t>stilbestrol</w:t>
      </w:r>
      <w:proofErr w:type="spellEnd"/>
      <w:r>
        <w:t xml:space="preserve"> therapy with tumor appearance in young women. </w:t>
      </w:r>
      <w:r w:rsidRPr="00893E07">
        <w:rPr>
          <w:i/>
        </w:rPr>
        <w:t xml:space="preserve">N </w:t>
      </w:r>
      <w:proofErr w:type="spellStart"/>
      <w:r w:rsidRPr="00893E07">
        <w:rPr>
          <w:i/>
        </w:rPr>
        <w:t>Engl</w:t>
      </w:r>
      <w:proofErr w:type="spellEnd"/>
      <w:r w:rsidRPr="00893E07">
        <w:rPr>
          <w:i/>
        </w:rPr>
        <w:t xml:space="preserve"> J Med</w:t>
      </w:r>
      <w:r>
        <w:t>. 1971;284:878-881.</w:t>
      </w:r>
    </w:p>
    <w:p w14:paraId="5FD2445F" w14:textId="77777777" w:rsidR="006577CF" w:rsidRDefault="006577CF" w:rsidP="006577CF">
      <w:pPr>
        <w:pStyle w:val="PlainText"/>
        <w:numPr>
          <w:ilvl w:val="0"/>
          <w:numId w:val="15"/>
        </w:numPr>
      </w:pPr>
      <w:r>
        <w:t xml:space="preserve">Frank SJ, </w:t>
      </w:r>
      <w:proofErr w:type="spellStart"/>
      <w:r>
        <w:t>Deavers</w:t>
      </w:r>
      <w:proofErr w:type="spellEnd"/>
      <w:r>
        <w:t xml:space="preserve"> MT, </w:t>
      </w:r>
      <w:proofErr w:type="spellStart"/>
      <w:r>
        <w:t>Jhingran</w:t>
      </w:r>
      <w:proofErr w:type="spellEnd"/>
      <w:r>
        <w:t xml:space="preserve"> A, et al. Primary adenocarcinoma of the vagina not associated with diethylstilbestrol (DES) exposure. </w:t>
      </w:r>
      <w:proofErr w:type="spellStart"/>
      <w:r w:rsidRPr="00893E07">
        <w:rPr>
          <w:i/>
        </w:rPr>
        <w:t>Gynecol</w:t>
      </w:r>
      <w:proofErr w:type="spellEnd"/>
      <w:r w:rsidRPr="00893E07">
        <w:rPr>
          <w:i/>
        </w:rPr>
        <w:t xml:space="preserve"> Oncol</w:t>
      </w:r>
      <w:r>
        <w:t>. 2007;105:470-474.</w:t>
      </w:r>
    </w:p>
    <w:p w14:paraId="2095E327" w14:textId="77777777" w:rsidR="006577CF" w:rsidRDefault="006577CF" w:rsidP="006577CF">
      <w:pPr>
        <w:pStyle w:val="PlainText"/>
        <w:numPr>
          <w:ilvl w:val="0"/>
          <w:numId w:val="15"/>
        </w:numPr>
      </w:pPr>
      <w:proofErr w:type="spellStart"/>
      <w:r>
        <w:t>Hanselaar</w:t>
      </w:r>
      <w:proofErr w:type="spellEnd"/>
      <w:r>
        <w:t xml:space="preserve"> A, van </w:t>
      </w:r>
      <w:proofErr w:type="spellStart"/>
      <w:r>
        <w:t>Loosbroek</w:t>
      </w:r>
      <w:proofErr w:type="spellEnd"/>
      <w:r>
        <w:t xml:space="preserve"> M, </w:t>
      </w:r>
      <w:proofErr w:type="spellStart"/>
      <w:r>
        <w:t>Schuurbiers</w:t>
      </w:r>
      <w:proofErr w:type="spellEnd"/>
      <w:r>
        <w:t xml:space="preserve"> O, et al. Clear cell adenocarcinoma of the vagina and cervix: an update of the central Netherlands registry showing twin age incidence peaks. </w:t>
      </w:r>
      <w:r w:rsidRPr="00893E07">
        <w:rPr>
          <w:i/>
        </w:rPr>
        <w:t>Cancer</w:t>
      </w:r>
      <w:r>
        <w:t>. 1997;79:2229-2236.</w:t>
      </w:r>
    </w:p>
    <w:p w14:paraId="31382590" w14:textId="77777777" w:rsidR="006577CF" w:rsidRPr="00AE00D0" w:rsidRDefault="006577CF" w:rsidP="006577CF">
      <w:pPr>
        <w:pStyle w:val="PlainText"/>
        <w:numPr>
          <w:ilvl w:val="0"/>
          <w:numId w:val="15"/>
        </w:numPr>
      </w:pPr>
      <w:r>
        <w:t xml:space="preserve">Kaufman RH, </w:t>
      </w:r>
      <w:proofErr w:type="spellStart"/>
      <w:r>
        <w:t>Noller</w:t>
      </w:r>
      <w:proofErr w:type="spellEnd"/>
      <w:r>
        <w:t xml:space="preserve"> K, Adam E, et al. Upper genital tract abnormalities and pregnancy outcome in diethylstilbestrol-exposed progeny. </w:t>
      </w:r>
      <w:r w:rsidRPr="00893E07">
        <w:rPr>
          <w:i/>
        </w:rPr>
        <w:t xml:space="preserve">Am J </w:t>
      </w:r>
      <w:proofErr w:type="spellStart"/>
      <w:r w:rsidRPr="00893E07">
        <w:rPr>
          <w:i/>
        </w:rPr>
        <w:t>Obstet</w:t>
      </w:r>
      <w:proofErr w:type="spellEnd"/>
      <w:r w:rsidRPr="00893E07">
        <w:rPr>
          <w:i/>
        </w:rPr>
        <w:t xml:space="preserve"> Gynecol</w:t>
      </w:r>
      <w:r>
        <w:t>. 1984;148:973-984.</w:t>
      </w:r>
    </w:p>
    <w:p w14:paraId="5205C959" w14:textId="77777777" w:rsidR="006577CF" w:rsidRPr="00AE00D0" w:rsidRDefault="006577CF" w:rsidP="006577CF">
      <w:pPr>
        <w:pStyle w:val="PlainText"/>
      </w:pPr>
    </w:p>
    <w:p w14:paraId="430A3279" w14:textId="77777777" w:rsidR="006577CF" w:rsidRPr="00893E07" w:rsidRDefault="006577CF" w:rsidP="006577CF">
      <w:pPr>
        <w:pStyle w:val="Head1"/>
        <w:rPr>
          <w:b w:val="0"/>
          <w:u w:val="single"/>
        </w:rPr>
      </w:pPr>
      <w:r w:rsidRPr="00893E07">
        <w:rPr>
          <w:b w:val="0"/>
          <w:u w:val="single"/>
        </w:rPr>
        <w:t>Prior Tumors and Operations</w:t>
      </w:r>
    </w:p>
    <w:p w14:paraId="793F2F4F" w14:textId="77777777" w:rsidR="006577CF" w:rsidRPr="00AE00D0" w:rsidRDefault="006577CF" w:rsidP="006577CF">
      <w:pPr>
        <w:pStyle w:val="PlainText"/>
      </w:pPr>
      <w:r w:rsidRPr="00AE00D0">
        <w:t>A history of dysplasia, carcinoma in situ</w:t>
      </w:r>
      <w:r>
        <w:t>,</w:t>
      </w:r>
      <w:r w:rsidRPr="00AE00D0">
        <w:t xml:space="preserve"> or invasive carcinoma of the cervix</w:t>
      </w:r>
      <w:r>
        <w:t>,</w:t>
      </w:r>
      <w:r w:rsidRPr="00AE00D0">
        <w:t xml:space="preserve"> as well as knowledge of </w:t>
      </w:r>
      <w:r>
        <w:rPr>
          <w:lang w:val="en-US"/>
        </w:rPr>
        <w:t>the tumor’s</w:t>
      </w:r>
      <w:r w:rsidRPr="00AE00D0">
        <w:t xml:space="preserve"> microscopic features</w:t>
      </w:r>
      <w:r>
        <w:t>,</w:t>
      </w:r>
      <w:r w:rsidRPr="00AE00D0">
        <w:t xml:space="preserve"> may be essential in the determination whether a subsequent vaginal tumor is a recurrent or new tumor. Also, a history of a carcinoma higher in the female genital tract may influence the interpretation of a neoplasm that is detected in a specimen from the vagina. Prior pathology slides and reports should be obtained and reviewed if a review is deemed essential by the clinician or pathologist for optimal pathologic evaluation of the present specimen.</w:t>
      </w:r>
    </w:p>
    <w:p w14:paraId="0806E45C" w14:textId="77777777" w:rsidR="006577CF" w:rsidRPr="00AE00D0" w:rsidRDefault="006577CF" w:rsidP="006577CF">
      <w:pPr>
        <w:pStyle w:val="PlainText"/>
      </w:pPr>
    </w:p>
    <w:p w14:paraId="0B735E3D" w14:textId="77777777" w:rsidR="006577CF" w:rsidRPr="00893E07" w:rsidRDefault="006577CF" w:rsidP="006577CF">
      <w:pPr>
        <w:pStyle w:val="Head1"/>
        <w:rPr>
          <w:b w:val="0"/>
          <w:u w:val="single"/>
        </w:rPr>
      </w:pPr>
      <w:r w:rsidRPr="00893E07">
        <w:rPr>
          <w:b w:val="0"/>
          <w:u w:val="single"/>
        </w:rPr>
        <w:t>Clinical Findings and DES Exposure</w:t>
      </w:r>
    </w:p>
    <w:p w14:paraId="63F30234" w14:textId="77777777" w:rsidR="006577CF" w:rsidRDefault="006577CF" w:rsidP="006577CF">
      <w:pPr>
        <w:pStyle w:val="PlainText"/>
        <w:rPr>
          <w:vertAlign w:val="superscript"/>
        </w:rPr>
      </w:pPr>
      <w:r w:rsidRPr="00AE00D0">
        <w:t xml:space="preserve">Naked-eye examination, colposcopy, and iodine staining of the cervix and vagina may disclose a variety of changes highly suspicious of prenatal DES exposure, such as cervical hypoplasia, </w:t>
      </w:r>
      <w:proofErr w:type="spellStart"/>
      <w:r w:rsidRPr="00AE00D0">
        <w:t>pseudopolyp</w:t>
      </w:r>
      <w:proofErr w:type="spellEnd"/>
      <w:r w:rsidRPr="00AE00D0">
        <w:t>, or coxcomb deformity, and vaginal adenosis or ridge, any of which should alert the pathologist to look carefully for DES changes.</w:t>
      </w:r>
      <w:r>
        <w:rPr>
          <w:vertAlign w:val="superscript"/>
          <w:lang w:val="en-US"/>
        </w:rPr>
        <w:t>1</w:t>
      </w:r>
    </w:p>
    <w:p w14:paraId="7CA87FFF" w14:textId="77777777" w:rsidR="006577CF" w:rsidRDefault="006577CF" w:rsidP="006577CF">
      <w:pPr>
        <w:pStyle w:val="PlainText"/>
      </w:pPr>
    </w:p>
    <w:p w14:paraId="6743442F" w14:textId="77777777" w:rsidR="006577CF" w:rsidRDefault="006577CF" w:rsidP="006577CF">
      <w:pPr>
        <w:pStyle w:val="PlainText"/>
      </w:pPr>
      <w:r>
        <w:rPr>
          <w:rFonts w:cs="Arial"/>
        </w:rPr>
        <w:t>References</w:t>
      </w:r>
    </w:p>
    <w:p w14:paraId="1A9BA44E" w14:textId="77777777" w:rsidR="006577CF" w:rsidRPr="00AE00D0" w:rsidRDefault="006577CF" w:rsidP="006577CF">
      <w:pPr>
        <w:pStyle w:val="PlainText"/>
        <w:numPr>
          <w:ilvl w:val="0"/>
          <w:numId w:val="16"/>
        </w:numPr>
      </w:pPr>
      <w:r>
        <w:t xml:space="preserve">Kaufman RH, </w:t>
      </w:r>
      <w:proofErr w:type="spellStart"/>
      <w:r>
        <w:t>Noller</w:t>
      </w:r>
      <w:proofErr w:type="spellEnd"/>
      <w:r>
        <w:t xml:space="preserve"> K, Adam E, et al. Upper genital tract abnormalities and pregnancy outcome in diethylstilbestrol-exposed progeny. </w:t>
      </w:r>
      <w:r w:rsidRPr="00893E07">
        <w:rPr>
          <w:i/>
        </w:rPr>
        <w:t xml:space="preserve">Am J </w:t>
      </w:r>
      <w:proofErr w:type="spellStart"/>
      <w:r w:rsidRPr="00893E07">
        <w:rPr>
          <w:i/>
        </w:rPr>
        <w:t>Obstet</w:t>
      </w:r>
      <w:proofErr w:type="spellEnd"/>
      <w:r w:rsidRPr="00893E07">
        <w:rPr>
          <w:i/>
        </w:rPr>
        <w:t xml:space="preserve"> Gynecol</w:t>
      </w:r>
      <w:r>
        <w:t>. 1984;148:973-984.</w:t>
      </w:r>
    </w:p>
    <w:p w14:paraId="5FFB0705" w14:textId="77777777" w:rsidR="006577CF" w:rsidRPr="00AE00D0" w:rsidRDefault="006577CF" w:rsidP="006577CF">
      <w:pPr>
        <w:pStyle w:val="PlainText"/>
      </w:pPr>
    </w:p>
    <w:p w14:paraId="3C493DFB" w14:textId="77777777" w:rsidR="006577CF" w:rsidRPr="00AE00D0" w:rsidRDefault="006577CF" w:rsidP="006577CF">
      <w:pPr>
        <w:pStyle w:val="PlainText"/>
        <w:rPr>
          <w:b/>
        </w:rPr>
      </w:pPr>
      <w:r>
        <w:rPr>
          <w:b/>
          <w:lang w:val="en-US"/>
        </w:rPr>
        <w:t>B</w:t>
      </w:r>
      <w:r w:rsidRPr="00AE00D0">
        <w:rPr>
          <w:b/>
        </w:rPr>
        <w:t>.  Histologic Type</w:t>
      </w:r>
    </w:p>
    <w:p w14:paraId="60DBA6FD" w14:textId="77777777" w:rsidR="006577CF" w:rsidRPr="009C6622" w:rsidRDefault="006577CF" w:rsidP="006577CF">
      <w:pPr>
        <w:pStyle w:val="PlainText"/>
        <w:rPr>
          <w:lang w:val="en-US"/>
        </w:rPr>
      </w:pPr>
      <w:r w:rsidRPr="00AE00D0">
        <w:t>The World Health Organization (WHO) classification and nomenclature of vaginal tumors is recommended because of its wide acceptance.</w:t>
      </w:r>
      <w:r>
        <w:rPr>
          <w:vertAlign w:val="superscript"/>
          <w:lang w:val="en-US"/>
        </w:rPr>
        <w:t>1</w:t>
      </w:r>
      <w:r w:rsidRPr="00AE00D0">
        <w:t xml:space="preserve"> The most common subtype is squamous cell carcinoma. However, when such tumor simultaneously involves the cervix or the vulva and the vagina, the tumor is considered to originate from the </w:t>
      </w:r>
      <w:r w:rsidRPr="00AE00D0">
        <w:lastRenderedPageBreak/>
        <w:t>cervix or vulva</w:t>
      </w:r>
      <w:r>
        <w:t>,</w:t>
      </w:r>
      <w:r w:rsidRPr="00AE00D0">
        <w:t xml:space="preserve"> with secondary extension to the vagina. Also, when an adenocarcinoma is present in the vagina, it is important to keep in mind that many of those tumors represent secondary involvement either by direct extension or metastases, more commonly from the endometrium, colorectal, ovary, vulva, urethra, and urinary bladder.  Although not included in the current WHO classification, primary intestinal type adenocarcinoma has recently been described in the vagina.</w:t>
      </w:r>
      <w:r>
        <w:rPr>
          <w:vertAlign w:val="superscript"/>
          <w:lang w:val="en-US"/>
        </w:rPr>
        <w:t>2</w:t>
      </w:r>
      <w:r w:rsidRPr="00AE00D0">
        <w:t xml:space="preserve"> These tumors usually arise in a background of benign adenomatous lesion. Awareness of this new subtype is necessary to avoid misdiagnosis of a metastatic colorectal adenocarcinoma.</w:t>
      </w:r>
      <w:r>
        <w:rPr>
          <w:vertAlign w:val="superscript"/>
          <w:lang w:val="en-US"/>
        </w:rPr>
        <w:t>2-4</w:t>
      </w:r>
    </w:p>
    <w:p w14:paraId="65A22BD2" w14:textId="77777777" w:rsidR="006577CF" w:rsidRPr="00AE00D0" w:rsidRDefault="006577CF" w:rsidP="006577CF">
      <w:pPr>
        <w:pStyle w:val="PlainText"/>
      </w:pPr>
    </w:p>
    <w:p w14:paraId="1978176B" w14:textId="77777777" w:rsidR="006577CF" w:rsidRPr="003B1E35" w:rsidRDefault="006577CF" w:rsidP="006577CF">
      <w:pPr>
        <w:pStyle w:val="Head1"/>
        <w:rPr>
          <w:bCs/>
          <w:szCs w:val="20"/>
          <w:vertAlign w:val="superscript"/>
        </w:rPr>
      </w:pPr>
      <w:r w:rsidRPr="00AE00D0">
        <w:t>WHO Classification</w:t>
      </w:r>
      <w:r>
        <w:rPr>
          <w:vertAlign w:val="superscript"/>
        </w:rPr>
        <w:t>1</w:t>
      </w:r>
    </w:p>
    <w:p w14:paraId="2F272E93" w14:textId="77777777" w:rsidR="006577CF" w:rsidRPr="00AE00D0" w:rsidRDefault="006577CF" w:rsidP="006577CF">
      <w:pPr>
        <w:pStyle w:val="PlainText"/>
        <w:keepNext/>
        <w:rPr>
          <w:b/>
        </w:rPr>
      </w:pPr>
      <w:r w:rsidRPr="00AE00D0">
        <w:rPr>
          <w:b/>
        </w:rPr>
        <w:t>Precancerous Lesions and Carcinomas of the Vagina (Modified)</w:t>
      </w:r>
    </w:p>
    <w:p w14:paraId="0D329AEB" w14:textId="77777777" w:rsidR="006577CF" w:rsidRPr="00AE00D0" w:rsidRDefault="006577CF" w:rsidP="006577CF">
      <w:pPr>
        <w:pStyle w:val="PlainText"/>
        <w:keepNext/>
      </w:pPr>
    </w:p>
    <w:p w14:paraId="696DD0DB" w14:textId="77777777" w:rsidR="006577CF" w:rsidRPr="00AE00D0" w:rsidRDefault="006577CF" w:rsidP="006577CF">
      <w:pPr>
        <w:pStyle w:val="PlainText"/>
        <w:keepNext/>
        <w:rPr>
          <w:u w:val="single"/>
        </w:rPr>
      </w:pPr>
      <w:r w:rsidRPr="00AE00D0">
        <w:rPr>
          <w:u w:val="single"/>
        </w:rPr>
        <w:t>Epithelial Tumors</w:t>
      </w:r>
    </w:p>
    <w:p w14:paraId="34F25732" w14:textId="77777777" w:rsidR="006577CF" w:rsidRPr="00AE00D0" w:rsidRDefault="006577CF" w:rsidP="006577CF">
      <w:pPr>
        <w:pStyle w:val="PlainText"/>
      </w:pPr>
      <w:r w:rsidRPr="00AE00D0">
        <w:t xml:space="preserve">Squamous tumors and precursors </w:t>
      </w:r>
    </w:p>
    <w:p w14:paraId="5007F9BF" w14:textId="77777777" w:rsidR="006577CF" w:rsidRPr="00AE00D0" w:rsidRDefault="006577CF" w:rsidP="006577CF">
      <w:pPr>
        <w:pStyle w:val="PlainText"/>
        <w:tabs>
          <w:tab w:val="left" w:pos="3780"/>
        </w:tabs>
      </w:pPr>
      <w:r w:rsidRPr="00AE00D0">
        <w:t>Squamous intraepithelial lesions</w:t>
      </w:r>
      <w:r>
        <w:t xml:space="preserve"> (SIL)</w:t>
      </w:r>
      <w:r w:rsidRPr="00AE00D0">
        <w:tab/>
        <w:t>Vaginal intraepithelial neoplasia (VAIN)</w:t>
      </w:r>
    </w:p>
    <w:p w14:paraId="5D04F365" w14:textId="77777777" w:rsidR="006577CF" w:rsidRDefault="006577CF" w:rsidP="006577CF">
      <w:pPr>
        <w:pStyle w:val="PlainText"/>
        <w:tabs>
          <w:tab w:val="left" w:pos="720"/>
          <w:tab w:val="left" w:pos="4680"/>
          <w:tab w:val="left" w:pos="7830"/>
        </w:tabs>
        <w:rPr>
          <w:lang w:val="en-US"/>
        </w:rPr>
      </w:pPr>
      <w:r w:rsidRPr="00AE00D0">
        <w:tab/>
      </w:r>
      <w:r>
        <w:t>Low-grade SIL (LSIL)</w:t>
      </w:r>
      <w:r>
        <w:rPr>
          <w:lang w:val="en-US"/>
        </w:rPr>
        <w:tab/>
        <w:t>VAIN 1</w:t>
      </w:r>
      <w:r>
        <w:rPr>
          <w:lang w:val="en-US"/>
        </w:rPr>
        <w:tab/>
      </w:r>
    </w:p>
    <w:p w14:paraId="21FA4FD2" w14:textId="77777777" w:rsidR="006577CF" w:rsidRPr="00335A5A" w:rsidRDefault="006577CF" w:rsidP="006577CF">
      <w:pPr>
        <w:pStyle w:val="PlainText"/>
        <w:tabs>
          <w:tab w:val="left" w:pos="720"/>
          <w:tab w:val="left" w:pos="4680"/>
          <w:tab w:val="left" w:pos="7830"/>
        </w:tabs>
        <w:rPr>
          <w:lang w:val="en-US"/>
        </w:rPr>
      </w:pPr>
      <w:r>
        <w:rPr>
          <w:lang w:val="en-US"/>
        </w:rPr>
        <w:tab/>
      </w:r>
      <w:r>
        <w:t>High-grade SIL (HSIL)</w:t>
      </w:r>
      <w:r>
        <w:rPr>
          <w:lang w:val="en-US"/>
        </w:rPr>
        <w:tab/>
        <w:t xml:space="preserve">VAIN 2-3 </w:t>
      </w:r>
    </w:p>
    <w:p w14:paraId="1AD4F4DF" w14:textId="77777777" w:rsidR="006577CF" w:rsidRPr="00335A5A" w:rsidRDefault="006577CF" w:rsidP="006577CF">
      <w:pPr>
        <w:pStyle w:val="PlainText"/>
        <w:tabs>
          <w:tab w:val="left" w:pos="720"/>
          <w:tab w:val="left" w:pos="4680"/>
          <w:tab w:val="left" w:pos="7830"/>
        </w:tabs>
        <w:rPr>
          <w:lang w:val="en-US"/>
        </w:rPr>
      </w:pPr>
      <w:r>
        <w:rPr>
          <w:lang w:val="en-US"/>
        </w:rPr>
        <w:tab/>
      </w:r>
    </w:p>
    <w:p w14:paraId="76C2D0B9" w14:textId="77777777" w:rsidR="006577CF" w:rsidRDefault="006577CF" w:rsidP="006577CF">
      <w:pPr>
        <w:pStyle w:val="PlainText"/>
        <w:tabs>
          <w:tab w:val="left" w:pos="720"/>
          <w:tab w:val="left" w:pos="4680"/>
          <w:tab w:val="left" w:pos="7830"/>
        </w:tabs>
      </w:pPr>
      <w:r w:rsidRPr="00AE00D0">
        <w:tab/>
      </w:r>
      <w:r w:rsidRPr="00AE00D0">
        <w:tab/>
      </w:r>
    </w:p>
    <w:p w14:paraId="2ACE2E83" w14:textId="77777777" w:rsidR="006577CF" w:rsidRPr="00AE00D0" w:rsidRDefault="006577CF" w:rsidP="006577CF">
      <w:pPr>
        <w:pStyle w:val="PlainText"/>
      </w:pPr>
      <w:r w:rsidRPr="00AE00D0">
        <w:t>Squamous cell carcinoma, not otherwise specified</w:t>
      </w:r>
    </w:p>
    <w:p w14:paraId="42DB213F" w14:textId="77777777" w:rsidR="006577CF" w:rsidRPr="00AE00D0" w:rsidRDefault="006577CF" w:rsidP="006577CF">
      <w:pPr>
        <w:pStyle w:val="PlainText"/>
      </w:pPr>
      <w:r w:rsidRPr="00AE00D0">
        <w:tab/>
        <w:t>Keratinizing</w:t>
      </w:r>
    </w:p>
    <w:p w14:paraId="6B973691" w14:textId="77777777" w:rsidR="006577CF" w:rsidRDefault="006577CF" w:rsidP="006577CF">
      <w:pPr>
        <w:pStyle w:val="PlainText"/>
        <w:rPr>
          <w:lang w:val="en-US"/>
        </w:rPr>
      </w:pPr>
      <w:r w:rsidRPr="00AE00D0">
        <w:tab/>
        <w:t>Nonkeratinizing</w:t>
      </w:r>
    </w:p>
    <w:p w14:paraId="231539DC" w14:textId="77777777" w:rsidR="006577CF" w:rsidRPr="00335A5A" w:rsidRDefault="006577CF" w:rsidP="006577CF">
      <w:pPr>
        <w:pStyle w:val="PlainText"/>
        <w:rPr>
          <w:lang w:val="en-US"/>
        </w:rPr>
      </w:pPr>
      <w:r>
        <w:rPr>
          <w:lang w:val="en-US"/>
        </w:rPr>
        <w:tab/>
        <w:t>Papillary</w:t>
      </w:r>
    </w:p>
    <w:p w14:paraId="00597708" w14:textId="77777777" w:rsidR="006577CF" w:rsidRPr="00AE00D0" w:rsidRDefault="006577CF" w:rsidP="006577CF">
      <w:pPr>
        <w:pStyle w:val="PlainText"/>
      </w:pPr>
      <w:r w:rsidRPr="00AE00D0">
        <w:tab/>
        <w:t>Basaloid</w:t>
      </w:r>
    </w:p>
    <w:p w14:paraId="033813AD" w14:textId="77777777" w:rsidR="006577CF" w:rsidRPr="00AE00D0" w:rsidRDefault="006577CF" w:rsidP="006577CF">
      <w:pPr>
        <w:pStyle w:val="PlainText"/>
      </w:pPr>
      <w:r w:rsidRPr="00AE00D0">
        <w:tab/>
        <w:t>Verrucous</w:t>
      </w:r>
    </w:p>
    <w:p w14:paraId="195775F2" w14:textId="77777777" w:rsidR="006577CF" w:rsidRPr="00AE00D0" w:rsidRDefault="006577CF" w:rsidP="006577CF">
      <w:pPr>
        <w:pStyle w:val="PlainText"/>
      </w:pPr>
      <w:r w:rsidRPr="00AE00D0">
        <w:tab/>
        <w:t>Warty</w:t>
      </w:r>
    </w:p>
    <w:p w14:paraId="4B547934" w14:textId="77777777" w:rsidR="006577CF" w:rsidRPr="00AE00D0" w:rsidRDefault="006577CF" w:rsidP="006577CF">
      <w:pPr>
        <w:pStyle w:val="PlainText"/>
      </w:pPr>
      <w:r w:rsidRPr="00AE00D0">
        <w:t>Glandular tumors</w:t>
      </w:r>
    </w:p>
    <w:p w14:paraId="02BA919B" w14:textId="77777777" w:rsidR="006577CF" w:rsidRPr="00AE00D0" w:rsidRDefault="006577CF" w:rsidP="006577CF">
      <w:pPr>
        <w:pStyle w:val="PlainText"/>
      </w:pPr>
      <w:r w:rsidRPr="00AE00D0">
        <w:tab/>
        <w:t>Clear cell carcinoma</w:t>
      </w:r>
    </w:p>
    <w:p w14:paraId="4A708AAD" w14:textId="77777777" w:rsidR="006577CF" w:rsidRPr="00AE00D0" w:rsidRDefault="006577CF" w:rsidP="006577CF">
      <w:pPr>
        <w:pStyle w:val="PlainText"/>
      </w:pPr>
      <w:r w:rsidRPr="00AE00D0">
        <w:tab/>
        <w:t>Endometrioid adenocarcinoma</w:t>
      </w:r>
    </w:p>
    <w:p w14:paraId="5A84DE7F" w14:textId="77777777" w:rsidR="006577CF" w:rsidRPr="00AE00D0" w:rsidRDefault="006577CF" w:rsidP="006577CF">
      <w:pPr>
        <w:pStyle w:val="PlainText"/>
      </w:pPr>
      <w:r w:rsidRPr="00AE00D0">
        <w:tab/>
        <w:t>Mucinous adenocarcinoma</w:t>
      </w:r>
    </w:p>
    <w:p w14:paraId="3658A234" w14:textId="77777777" w:rsidR="006577CF" w:rsidRDefault="006577CF" w:rsidP="006577CF">
      <w:pPr>
        <w:pStyle w:val="PlainText"/>
      </w:pPr>
      <w:r w:rsidRPr="00AE00D0">
        <w:tab/>
        <w:t>Mesonephric adenocarcinoma</w:t>
      </w:r>
    </w:p>
    <w:p w14:paraId="0153663B" w14:textId="77777777" w:rsidR="006577CF" w:rsidRDefault="006577CF" w:rsidP="006577CF">
      <w:r>
        <w:t>High-grade neuroendocrine carcinoma</w:t>
      </w:r>
    </w:p>
    <w:p w14:paraId="7785A7E4" w14:textId="77777777" w:rsidR="006577CF" w:rsidRDefault="006577CF" w:rsidP="006577CF">
      <w:r>
        <w:tab/>
        <w:t xml:space="preserve"> Small cell neuroendocrine carcinoma</w:t>
      </w:r>
    </w:p>
    <w:p w14:paraId="5D86DA73" w14:textId="77777777" w:rsidR="006577CF" w:rsidRPr="00AE00D0" w:rsidRDefault="006577CF" w:rsidP="006577CF">
      <w:r>
        <w:tab/>
        <w:t xml:space="preserve"> Large cell neuroendocrine carcinoma</w:t>
      </w:r>
    </w:p>
    <w:p w14:paraId="1977667D" w14:textId="77777777" w:rsidR="006577CF" w:rsidRPr="00AE00D0" w:rsidRDefault="006577CF" w:rsidP="006577CF">
      <w:pPr>
        <w:pStyle w:val="PlainText"/>
      </w:pPr>
      <w:r w:rsidRPr="00AE00D0">
        <w:t>Other epithelial tumors</w:t>
      </w:r>
    </w:p>
    <w:p w14:paraId="14A394CA" w14:textId="77777777" w:rsidR="006577CF" w:rsidRPr="00AE00D0" w:rsidRDefault="006577CF" w:rsidP="006577CF">
      <w:pPr>
        <w:pStyle w:val="PlainText"/>
      </w:pPr>
      <w:r w:rsidRPr="00AE00D0">
        <w:tab/>
      </w:r>
      <w:proofErr w:type="spellStart"/>
      <w:r w:rsidRPr="00AE00D0">
        <w:t>Adenosquamous</w:t>
      </w:r>
      <w:proofErr w:type="spellEnd"/>
      <w:r w:rsidRPr="00AE00D0">
        <w:t xml:space="preserve"> carcinoma</w:t>
      </w:r>
    </w:p>
    <w:p w14:paraId="628FD8E1" w14:textId="77777777" w:rsidR="006577CF" w:rsidRPr="00AE00D0" w:rsidRDefault="006577CF" w:rsidP="006577CF">
      <w:pPr>
        <w:pStyle w:val="PlainText"/>
      </w:pPr>
      <w:r w:rsidRPr="00AE00D0">
        <w:tab/>
        <w:t>Adenoid basal carcinoma</w:t>
      </w:r>
    </w:p>
    <w:p w14:paraId="4380253A" w14:textId="77777777" w:rsidR="006577CF" w:rsidRDefault="006577CF" w:rsidP="006577CF">
      <w:pPr>
        <w:pStyle w:val="PlainText"/>
      </w:pPr>
      <w:r w:rsidRPr="00AE00D0">
        <w:tab/>
        <w:t>Undifferentiated carcinoma</w:t>
      </w:r>
    </w:p>
    <w:p w14:paraId="2620F4B8" w14:textId="77777777" w:rsidR="006577CF" w:rsidRDefault="006577CF" w:rsidP="006577CF">
      <w:pPr>
        <w:pStyle w:val="PlainText"/>
      </w:pPr>
    </w:p>
    <w:p w14:paraId="5958F7BB" w14:textId="77777777" w:rsidR="006577CF" w:rsidRDefault="006577CF" w:rsidP="006577CF">
      <w:pPr>
        <w:pStyle w:val="PlainText"/>
      </w:pPr>
      <w:r>
        <w:rPr>
          <w:rFonts w:cs="Arial"/>
        </w:rPr>
        <w:t>References</w:t>
      </w:r>
    </w:p>
    <w:p w14:paraId="4524A650" w14:textId="77777777" w:rsidR="006577CF" w:rsidRDefault="006577CF" w:rsidP="006577CF">
      <w:pPr>
        <w:pStyle w:val="PlainText"/>
        <w:numPr>
          <w:ilvl w:val="0"/>
          <w:numId w:val="17"/>
        </w:numPr>
      </w:pPr>
      <w:proofErr w:type="spellStart"/>
      <w:r>
        <w:t>Kurman</w:t>
      </w:r>
      <w:proofErr w:type="spellEnd"/>
      <w:r>
        <w:t xml:space="preserve"> RJ, </w:t>
      </w:r>
      <w:proofErr w:type="spellStart"/>
      <w:r>
        <w:t>Carcangiu</w:t>
      </w:r>
      <w:proofErr w:type="spellEnd"/>
      <w:r>
        <w:t xml:space="preserve"> ML, Harrington CS, Young RH, eds</w:t>
      </w:r>
      <w:r w:rsidRPr="00893E07">
        <w:rPr>
          <w:i/>
        </w:rPr>
        <w:t>. WHO Classification of Tumors of the Female Reproductive Organs</w:t>
      </w:r>
      <w:r>
        <w:t>. Geneva, Switzerland: WHO Press; 2014. World Health Organization Classification of Tumors. 4th edition</w:t>
      </w:r>
    </w:p>
    <w:p w14:paraId="2A0D1BB0" w14:textId="77777777" w:rsidR="006577CF" w:rsidRDefault="006577CF" w:rsidP="006577CF">
      <w:pPr>
        <w:pStyle w:val="PlainText"/>
        <w:numPr>
          <w:ilvl w:val="0"/>
          <w:numId w:val="17"/>
        </w:numPr>
      </w:pPr>
      <w:proofErr w:type="spellStart"/>
      <w:r>
        <w:t>Tjalma</w:t>
      </w:r>
      <w:proofErr w:type="spellEnd"/>
      <w:r>
        <w:t xml:space="preserve"> WA, </w:t>
      </w:r>
      <w:proofErr w:type="spellStart"/>
      <w:r>
        <w:t>Colpaert</w:t>
      </w:r>
      <w:proofErr w:type="spellEnd"/>
      <w:r>
        <w:t xml:space="preserve"> CG. Primary vaginal adenocarcinoma of intestinal type arising from a </w:t>
      </w:r>
      <w:proofErr w:type="spellStart"/>
      <w:r>
        <w:t>tubulovillous</w:t>
      </w:r>
      <w:proofErr w:type="spellEnd"/>
      <w:r>
        <w:t xml:space="preserve"> adenoma. </w:t>
      </w:r>
      <w:r w:rsidRPr="00893E07">
        <w:rPr>
          <w:i/>
        </w:rPr>
        <w:t xml:space="preserve">Int J </w:t>
      </w:r>
      <w:proofErr w:type="spellStart"/>
      <w:r w:rsidRPr="00893E07">
        <w:rPr>
          <w:i/>
        </w:rPr>
        <w:t>Gynecol</w:t>
      </w:r>
      <w:proofErr w:type="spellEnd"/>
      <w:r w:rsidRPr="00893E07">
        <w:rPr>
          <w:i/>
        </w:rPr>
        <w:t xml:space="preserve"> Cancer</w:t>
      </w:r>
      <w:r>
        <w:t>. 2006;16:1461-1465.</w:t>
      </w:r>
    </w:p>
    <w:p w14:paraId="53EBF37F" w14:textId="77777777" w:rsidR="006577CF" w:rsidRDefault="006577CF" w:rsidP="006577CF">
      <w:pPr>
        <w:pStyle w:val="PlainText"/>
        <w:numPr>
          <w:ilvl w:val="0"/>
          <w:numId w:val="17"/>
        </w:numPr>
      </w:pPr>
      <w:proofErr w:type="spellStart"/>
      <w:r>
        <w:t>Mudhar</w:t>
      </w:r>
      <w:proofErr w:type="spellEnd"/>
      <w:r>
        <w:t xml:space="preserve"> HS, Smith JH, Tidy J. Primary vaginal adenocarcinoma of intestinal type arising from an adenoma: case report and review of the literature. </w:t>
      </w:r>
      <w:r w:rsidRPr="00893E07">
        <w:rPr>
          <w:i/>
        </w:rPr>
        <w:t xml:space="preserve">Int J </w:t>
      </w:r>
      <w:proofErr w:type="spellStart"/>
      <w:r w:rsidRPr="00893E07">
        <w:rPr>
          <w:i/>
        </w:rPr>
        <w:t>Gynecol</w:t>
      </w:r>
      <w:proofErr w:type="spellEnd"/>
      <w:r w:rsidRPr="00893E07">
        <w:rPr>
          <w:i/>
        </w:rPr>
        <w:t xml:space="preserve"> </w:t>
      </w:r>
      <w:proofErr w:type="spellStart"/>
      <w:r w:rsidRPr="00893E07">
        <w:rPr>
          <w:i/>
        </w:rPr>
        <w:t>Pathol</w:t>
      </w:r>
      <w:proofErr w:type="spellEnd"/>
      <w:r>
        <w:t>. 2001;20:204-209.</w:t>
      </w:r>
    </w:p>
    <w:p w14:paraId="1DE930B2" w14:textId="77777777" w:rsidR="006577CF" w:rsidRPr="00AE00D0" w:rsidRDefault="006577CF" w:rsidP="006577CF">
      <w:pPr>
        <w:pStyle w:val="PlainText"/>
        <w:numPr>
          <w:ilvl w:val="0"/>
          <w:numId w:val="17"/>
        </w:numPr>
      </w:pPr>
      <w:r>
        <w:t xml:space="preserve">Ditto A, Martinelli F, </w:t>
      </w:r>
      <w:proofErr w:type="spellStart"/>
      <w:r>
        <w:t>Carcangiu</w:t>
      </w:r>
      <w:proofErr w:type="spellEnd"/>
      <w:r>
        <w:t xml:space="preserve"> ML, et al. Incidental diagnosis of primary vaginal adenocarcinoma of intestinal type: a case report and review of the literature. </w:t>
      </w:r>
      <w:r w:rsidRPr="00893E07">
        <w:rPr>
          <w:i/>
        </w:rPr>
        <w:t xml:space="preserve">Int J </w:t>
      </w:r>
      <w:proofErr w:type="spellStart"/>
      <w:r w:rsidRPr="00893E07">
        <w:rPr>
          <w:i/>
        </w:rPr>
        <w:t>Gynecol</w:t>
      </w:r>
      <w:proofErr w:type="spellEnd"/>
      <w:r w:rsidRPr="00893E07">
        <w:rPr>
          <w:i/>
        </w:rPr>
        <w:t xml:space="preserve"> </w:t>
      </w:r>
      <w:proofErr w:type="spellStart"/>
      <w:r w:rsidRPr="00893E07">
        <w:rPr>
          <w:i/>
        </w:rPr>
        <w:t>Pathol</w:t>
      </w:r>
      <w:proofErr w:type="spellEnd"/>
      <w:r>
        <w:t>. 2007;26:490-493.</w:t>
      </w:r>
    </w:p>
    <w:p w14:paraId="15FDE32D" w14:textId="77777777" w:rsidR="006577CF" w:rsidRPr="00AE00D0" w:rsidRDefault="006577CF" w:rsidP="006577CF">
      <w:pPr>
        <w:pStyle w:val="PlainText"/>
      </w:pPr>
    </w:p>
    <w:p w14:paraId="4800E5E7" w14:textId="77777777" w:rsidR="006577CF" w:rsidRPr="00AE00D0" w:rsidRDefault="006577CF" w:rsidP="006577CF">
      <w:pPr>
        <w:pStyle w:val="Head1"/>
      </w:pPr>
      <w:r>
        <w:t>C</w:t>
      </w:r>
      <w:r w:rsidRPr="00AE00D0">
        <w:t>.  Histologic Grade</w:t>
      </w:r>
    </w:p>
    <w:p w14:paraId="65809D5E" w14:textId="77777777" w:rsidR="006577CF" w:rsidRPr="00AE00D0" w:rsidRDefault="006577CF" w:rsidP="006577CF">
      <w:pPr>
        <w:pStyle w:val="PlainText"/>
      </w:pPr>
      <w:r w:rsidRPr="00AE00D0">
        <w:t xml:space="preserve">No specific grading system for vaginal cancers is recommended. For the sake of uniformity, however, it is suggested that 3 grades be used, as shown below, with grades 1 to 3 assigned to carcinomas showing squamous or glandular differentiation. </w:t>
      </w:r>
    </w:p>
    <w:p w14:paraId="1221FFCF" w14:textId="77777777" w:rsidR="006577CF" w:rsidRPr="00AE00D0" w:rsidRDefault="006577CF" w:rsidP="006577CF">
      <w:pPr>
        <w:pStyle w:val="PlainText"/>
      </w:pPr>
    </w:p>
    <w:p w14:paraId="3D5F67D0" w14:textId="77777777" w:rsidR="006577CF" w:rsidRPr="00AE00D0" w:rsidRDefault="006577CF" w:rsidP="006577CF">
      <w:pPr>
        <w:pStyle w:val="PlainText"/>
      </w:pPr>
      <w:r w:rsidRPr="00AE00D0">
        <w:t>Grade X</w:t>
      </w:r>
      <w:r w:rsidRPr="00AE00D0">
        <w:tab/>
        <w:t>Cannot be assessed</w:t>
      </w:r>
    </w:p>
    <w:p w14:paraId="101E7892" w14:textId="77777777" w:rsidR="006577CF" w:rsidRPr="00AE00D0" w:rsidRDefault="006577CF" w:rsidP="006577CF">
      <w:pPr>
        <w:pStyle w:val="PlainText"/>
      </w:pPr>
      <w:r w:rsidRPr="00AE00D0">
        <w:t>Grade 1</w:t>
      </w:r>
      <w:r w:rsidRPr="00AE00D0">
        <w:tab/>
        <w:t>Well differentiated</w:t>
      </w:r>
    </w:p>
    <w:p w14:paraId="7C0442FD" w14:textId="77777777" w:rsidR="006577CF" w:rsidRPr="00AE00D0" w:rsidRDefault="006577CF" w:rsidP="006577CF">
      <w:pPr>
        <w:pStyle w:val="PlainText"/>
      </w:pPr>
      <w:r w:rsidRPr="00AE00D0">
        <w:lastRenderedPageBreak/>
        <w:t>Grade 2</w:t>
      </w:r>
      <w:r w:rsidRPr="00AE00D0">
        <w:tab/>
        <w:t>Moderately differentiated</w:t>
      </w:r>
    </w:p>
    <w:p w14:paraId="4A8AEED4" w14:textId="77777777" w:rsidR="006577CF" w:rsidRPr="00AE00D0" w:rsidRDefault="006577CF" w:rsidP="006577CF">
      <w:pPr>
        <w:pStyle w:val="PlainText"/>
      </w:pPr>
      <w:r w:rsidRPr="00AE00D0">
        <w:t>Grade 3</w:t>
      </w:r>
      <w:r w:rsidRPr="00AE00D0">
        <w:tab/>
        <w:t>Poorly differentiated</w:t>
      </w:r>
    </w:p>
    <w:p w14:paraId="4EF90BDD" w14:textId="77777777" w:rsidR="006577CF" w:rsidRPr="00AE00D0" w:rsidRDefault="006577CF" w:rsidP="006577CF">
      <w:pPr>
        <w:pStyle w:val="PlainText"/>
      </w:pPr>
      <w:r w:rsidRPr="00AE00D0">
        <w:t>Grade 4</w:t>
      </w:r>
      <w:r w:rsidRPr="00AE00D0">
        <w:tab/>
        <w:t>Undifferentiated</w:t>
      </w:r>
    </w:p>
    <w:p w14:paraId="4348F6C0" w14:textId="77777777" w:rsidR="006577CF" w:rsidRPr="00AE00D0" w:rsidRDefault="006577CF" w:rsidP="00804F50">
      <w:pPr>
        <w:pStyle w:val="Head1"/>
      </w:pPr>
    </w:p>
    <w:p w14:paraId="612EF8F1" w14:textId="77777777" w:rsidR="003C200E" w:rsidRPr="00AE00D0" w:rsidRDefault="003C200E" w:rsidP="003C200E">
      <w:pPr>
        <w:pStyle w:val="Head1"/>
      </w:pPr>
      <w:r>
        <w:t>D</w:t>
      </w:r>
      <w:r w:rsidRPr="00AE00D0">
        <w:t>.  Other Lesions</w:t>
      </w:r>
    </w:p>
    <w:p w14:paraId="6211238B" w14:textId="77777777" w:rsidR="003C200E" w:rsidRDefault="003C200E" w:rsidP="003C200E">
      <w:pPr>
        <w:pStyle w:val="PlainText"/>
        <w:rPr>
          <w:vertAlign w:val="superscript"/>
        </w:rPr>
      </w:pPr>
      <w:r w:rsidRPr="00AE00D0">
        <w:t>Squamous dysplasia or carcinoma in situ, adenocarcinoma in situ, or atypical adenosis, particularly if such changes are at the resection margin, may increase the frequency of recurrent tumor. Also, few cases of primary invasive carcinoma of vagina have been reported to occur in association with severe vaginal prolapse.</w:t>
      </w:r>
      <w:r>
        <w:rPr>
          <w:vertAlign w:val="superscript"/>
          <w:lang w:val="en-US"/>
        </w:rPr>
        <w:t>1-3</w:t>
      </w:r>
    </w:p>
    <w:p w14:paraId="468D7E36" w14:textId="77777777" w:rsidR="003C200E" w:rsidRDefault="003C200E" w:rsidP="003C200E">
      <w:pPr>
        <w:pStyle w:val="PlainText"/>
        <w:rPr>
          <w:lang w:val="en-US"/>
        </w:rPr>
      </w:pPr>
    </w:p>
    <w:p w14:paraId="3D2FBAFA" w14:textId="77777777" w:rsidR="003C200E" w:rsidRDefault="003C200E" w:rsidP="003C200E">
      <w:pPr>
        <w:pStyle w:val="PlainText"/>
        <w:rPr>
          <w:lang w:val="en-US"/>
        </w:rPr>
      </w:pPr>
      <w:r>
        <w:rPr>
          <w:rFonts w:cs="Arial"/>
        </w:rPr>
        <w:t>References</w:t>
      </w:r>
    </w:p>
    <w:p w14:paraId="6B24EF18" w14:textId="77777777" w:rsidR="003C200E" w:rsidRPr="00DB1D24" w:rsidRDefault="003C200E" w:rsidP="003C200E">
      <w:pPr>
        <w:pStyle w:val="PlainText"/>
        <w:numPr>
          <w:ilvl w:val="0"/>
          <w:numId w:val="19"/>
        </w:numPr>
        <w:rPr>
          <w:lang w:val="en-US"/>
        </w:rPr>
      </w:pPr>
      <w:proofErr w:type="spellStart"/>
      <w:r w:rsidRPr="00DB1D24">
        <w:rPr>
          <w:lang w:val="en-US"/>
        </w:rPr>
        <w:t>Iavazzo</w:t>
      </w:r>
      <w:proofErr w:type="spellEnd"/>
      <w:r w:rsidRPr="00DB1D24">
        <w:rPr>
          <w:lang w:val="en-US"/>
        </w:rPr>
        <w:t xml:space="preserve"> C, </w:t>
      </w:r>
      <w:proofErr w:type="spellStart"/>
      <w:r w:rsidRPr="00DB1D24">
        <w:rPr>
          <w:lang w:val="en-US"/>
        </w:rPr>
        <w:t>Vorgias</w:t>
      </w:r>
      <w:proofErr w:type="spellEnd"/>
      <w:r w:rsidRPr="00DB1D24">
        <w:rPr>
          <w:lang w:val="en-US"/>
        </w:rPr>
        <w:t xml:space="preserve"> G, </w:t>
      </w:r>
      <w:proofErr w:type="spellStart"/>
      <w:r w:rsidRPr="00DB1D24">
        <w:rPr>
          <w:lang w:val="en-US"/>
        </w:rPr>
        <w:t>Vecchini</w:t>
      </w:r>
      <w:proofErr w:type="spellEnd"/>
      <w:r w:rsidRPr="00DB1D24">
        <w:rPr>
          <w:lang w:val="en-US"/>
        </w:rPr>
        <w:t xml:space="preserve"> G, et al. Vaginal carcinoma in a completely prolapsed uterus: a case report. </w:t>
      </w:r>
      <w:r w:rsidRPr="00893E07">
        <w:rPr>
          <w:i/>
          <w:lang w:val="en-US"/>
        </w:rPr>
        <w:t xml:space="preserve">Arch </w:t>
      </w:r>
      <w:proofErr w:type="spellStart"/>
      <w:r w:rsidRPr="00893E07">
        <w:rPr>
          <w:i/>
          <w:lang w:val="en-US"/>
        </w:rPr>
        <w:t>Gynecol</w:t>
      </w:r>
      <w:proofErr w:type="spellEnd"/>
      <w:r w:rsidRPr="00893E07">
        <w:rPr>
          <w:i/>
          <w:lang w:val="en-US"/>
        </w:rPr>
        <w:t xml:space="preserve"> Obstet</w:t>
      </w:r>
      <w:r w:rsidRPr="00DB1D24">
        <w:rPr>
          <w:lang w:val="en-US"/>
        </w:rPr>
        <w:t>. 2007;275:503-505.</w:t>
      </w:r>
    </w:p>
    <w:p w14:paraId="02F5699A" w14:textId="77777777" w:rsidR="003C200E" w:rsidRPr="00DB1D24" w:rsidRDefault="003C200E" w:rsidP="003C200E">
      <w:pPr>
        <w:pStyle w:val="PlainText"/>
        <w:numPr>
          <w:ilvl w:val="0"/>
          <w:numId w:val="19"/>
        </w:numPr>
        <w:rPr>
          <w:lang w:val="en-US"/>
        </w:rPr>
      </w:pPr>
      <w:r w:rsidRPr="00DB1D24">
        <w:rPr>
          <w:lang w:val="en-US"/>
        </w:rPr>
        <w:t xml:space="preserve">Batista TP, </w:t>
      </w:r>
      <w:proofErr w:type="spellStart"/>
      <w:r w:rsidRPr="00DB1D24">
        <w:rPr>
          <w:lang w:val="en-US"/>
        </w:rPr>
        <w:t>Morais</w:t>
      </w:r>
      <w:proofErr w:type="spellEnd"/>
      <w:r w:rsidRPr="00DB1D24">
        <w:rPr>
          <w:lang w:val="en-US"/>
        </w:rPr>
        <w:t xml:space="preserve"> JA, Reis TJ, et </w:t>
      </w:r>
      <w:proofErr w:type="spellStart"/>
      <w:r w:rsidRPr="00DB1D24">
        <w:rPr>
          <w:lang w:val="en-US"/>
        </w:rPr>
        <w:t>aI</w:t>
      </w:r>
      <w:proofErr w:type="spellEnd"/>
      <w:r w:rsidRPr="00DB1D24">
        <w:rPr>
          <w:lang w:val="en-US"/>
        </w:rPr>
        <w:t xml:space="preserve">. A rare case of invasive vaginal carcinoma associated with vaginal prolapse. </w:t>
      </w:r>
      <w:r w:rsidRPr="00893E07">
        <w:rPr>
          <w:i/>
          <w:lang w:val="en-US"/>
        </w:rPr>
        <w:t xml:space="preserve">Arch </w:t>
      </w:r>
      <w:proofErr w:type="spellStart"/>
      <w:r w:rsidRPr="00893E07">
        <w:rPr>
          <w:i/>
          <w:lang w:val="en-US"/>
        </w:rPr>
        <w:t>Gynecol</w:t>
      </w:r>
      <w:proofErr w:type="spellEnd"/>
      <w:r w:rsidRPr="00893E07">
        <w:rPr>
          <w:i/>
          <w:lang w:val="en-US"/>
        </w:rPr>
        <w:t xml:space="preserve"> Obstet</w:t>
      </w:r>
      <w:r w:rsidRPr="00DB1D24">
        <w:rPr>
          <w:lang w:val="en-US"/>
        </w:rPr>
        <w:t>. 2009;280(5):845-848.</w:t>
      </w:r>
    </w:p>
    <w:p w14:paraId="1BE0F26B" w14:textId="77777777" w:rsidR="003C200E" w:rsidRPr="009C6622" w:rsidRDefault="003C200E" w:rsidP="003C200E">
      <w:pPr>
        <w:pStyle w:val="PlainText"/>
        <w:numPr>
          <w:ilvl w:val="0"/>
          <w:numId w:val="19"/>
        </w:numPr>
        <w:rPr>
          <w:lang w:val="en-US"/>
        </w:rPr>
      </w:pPr>
      <w:r w:rsidRPr="00DB1D24">
        <w:rPr>
          <w:lang w:val="en-US"/>
        </w:rPr>
        <w:t xml:space="preserve">Gupta N, Mittal S, Dalmia S, et al. A rare case of primary invasive carcinoma of vagina associated with irreducible third degree uterovaginal prolapse. </w:t>
      </w:r>
      <w:r w:rsidRPr="00893E07">
        <w:rPr>
          <w:i/>
          <w:lang w:val="en-US"/>
        </w:rPr>
        <w:t xml:space="preserve">Arch </w:t>
      </w:r>
      <w:proofErr w:type="spellStart"/>
      <w:r w:rsidRPr="00893E07">
        <w:rPr>
          <w:i/>
          <w:lang w:val="en-US"/>
        </w:rPr>
        <w:t>Gynecol</w:t>
      </w:r>
      <w:proofErr w:type="spellEnd"/>
      <w:r w:rsidRPr="00893E07">
        <w:rPr>
          <w:i/>
          <w:lang w:val="en-US"/>
        </w:rPr>
        <w:t xml:space="preserve"> Obstet</w:t>
      </w:r>
      <w:r w:rsidRPr="00DB1D24">
        <w:rPr>
          <w:lang w:val="en-US"/>
        </w:rPr>
        <w:t>. 2007; 276:563-4.</w:t>
      </w:r>
    </w:p>
    <w:p w14:paraId="1FC0B291" w14:textId="77777777" w:rsidR="00215A47" w:rsidRPr="005D6B9C" w:rsidRDefault="00215A47" w:rsidP="00335A5A">
      <w:pPr>
        <w:rPr>
          <w:sz w:val="22"/>
          <w:szCs w:val="22"/>
        </w:rPr>
      </w:pPr>
    </w:p>
    <w:sectPr w:rsidR="00215A47" w:rsidRPr="005D6B9C" w:rsidSect="006F091D">
      <w:headerReference w:type="default" r:id="rId15"/>
      <w:footerReference w:type="default" r:id="rId16"/>
      <w:pgSz w:w="12240" w:h="15840"/>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C316E" w14:textId="77777777" w:rsidR="009219EE" w:rsidRDefault="009219EE">
      <w:r>
        <w:separator/>
      </w:r>
    </w:p>
  </w:endnote>
  <w:endnote w:type="continuationSeparator" w:id="0">
    <w:p w14:paraId="3A70D3AB" w14:textId="77777777" w:rsidR="009219EE" w:rsidRDefault="00921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0"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D54F1" w14:textId="77777777" w:rsidR="00CA7B2A" w:rsidRDefault="00CA7B2A" w:rsidP="00215A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908189" w14:textId="77777777" w:rsidR="00CA7B2A" w:rsidRDefault="00CA7B2A" w:rsidP="00215A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82D6D" w14:textId="77777777" w:rsidR="00CA7B2A" w:rsidRDefault="00CA7B2A" w:rsidP="00215A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6D27">
      <w:rPr>
        <w:rStyle w:val="PageNumber"/>
        <w:noProof/>
      </w:rPr>
      <w:t>2</w:t>
    </w:r>
    <w:r>
      <w:rPr>
        <w:rStyle w:val="PageNumber"/>
      </w:rPr>
      <w:fldChar w:fldCharType="end"/>
    </w:r>
  </w:p>
  <w:p w14:paraId="3C43752E" w14:textId="77777777" w:rsidR="00CA7B2A" w:rsidRPr="00FC2E3B" w:rsidRDefault="00CA7B2A" w:rsidP="00F4708A">
    <w:pPr>
      <w:pStyle w:val="Footer"/>
      <w:tabs>
        <w:tab w:val="clear" w:pos="4320"/>
      </w:tabs>
      <w:ind w:left="180" w:right="360" w:hanging="180"/>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CD209" w14:textId="77777777" w:rsidR="005B6A9C" w:rsidRPr="005B6A9C" w:rsidRDefault="005B6A9C" w:rsidP="005B6A9C">
    <w:pPr>
      <w:widowControl w:val="0"/>
      <w:autoSpaceDE w:val="0"/>
      <w:autoSpaceDN w:val="0"/>
      <w:adjustRightInd w:val="0"/>
      <w:rPr>
        <w:rFonts w:eastAsia="Times New Roman"/>
        <w:color w:val="1F497D"/>
        <w:kern w:val="24"/>
        <w:sz w:val="16"/>
        <w:szCs w:val="16"/>
      </w:rPr>
    </w:pPr>
    <w:r w:rsidRPr="005B6A9C">
      <w:rPr>
        <w:rFonts w:eastAsia="Times New Roman" w:cs="Arial"/>
        <w:b/>
        <w:kern w:val="24"/>
        <w:sz w:val="16"/>
        <w:szCs w:val="16"/>
      </w:rPr>
      <w:t>© 201</w:t>
    </w:r>
    <w:r w:rsidR="00737061">
      <w:rPr>
        <w:rFonts w:eastAsia="Times New Roman" w:cs="Arial"/>
        <w:b/>
        <w:kern w:val="24"/>
        <w:sz w:val="16"/>
        <w:szCs w:val="16"/>
      </w:rPr>
      <w:t>9</w:t>
    </w:r>
    <w:r w:rsidRPr="005B6A9C">
      <w:rPr>
        <w:rFonts w:eastAsia="Times New Roman" w:cs="Arial"/>
        <w:b/>
        <w:kern w:val="24"/>
        <w:sz w:val="16"/>
        <w:szCs w:val="16"/>
      </w:rPr>
      <w:t xml:space="preserve"> College of American Pathologists (CAP). All rights reserved.</w:t>
    </w:r>
    <w:r w:rsidRPr="005B6A9C">
      <w:rPr>
        <w:rFonts w:eastAsia="Times New Roman"/>
        <w:color w:val="1F497D"/>
        <w:kern w:val="24"/>
        <w:sz w:val="16"/>
        <w:szCs w:val="16"/>
      </w:rPr>
      <w:t xml:space="preserve"> </w:t>
    </w:r>
  </w:p>
  <w:p w14:paraId="3E126FEC" w14:textId="77777777" w:rsidR="005B6A9C" w:rsidRPr="005B6A9C" w:rsidRDefault="005B6A9C" w:rsidP="005B6A9C">
    <w:pPr>
      <w:widowControl w:val="0"/>
      <w:autoSpaceDE w:val="0"/>
      <w:autoSpaceDN w:val="0"/>
      <w:adjustRightInd w:val="0"/>
      <w:rPr>
        <w:rFonts w:eastAsia="Times New Roman" w:cs="Arial"/>
        <w:b/>
        <w:kern w:val="24"/>
        <w:szCs w:val="20"/>
      </w:rPr>
    </w:pPr>
    <w:r w:rsidRPr="005B6A9C">
      <w:rPr>
        <w:rFonts w:eastAsia="Times New Roman"/>
        <w:color w:val="000000"/>
        <w:kern w:val="24"/>
        <w:sz w:val="16"/>
        <w:szCs w:val="16"/>
      </w:rPr>
      <w:t xml:space="preserve">For Terms of Use please visit </w:t>
    </w:r>
    <w:hyperlink r:id="rId1" w:history="1">
      <w:r w:rsidRPr="005B6A9C">
        <w:rPr>
          <w:rFonts w:eastAsia="Times New Roman"/>
          <w:color w:val="000000"/>
          <w:kern w:val="24"/>
          <w:sz w:val="16"/>
          <w:szCs w:val="16"/>
          <w:u w:val="single"/>
        </w:rPr>
        <w:t>www.cap.org/cancerprotocols</w:t>
      </w:r>
    </w:hyperlink>
    <w:r w:rsidRPr="005B6A9C">
      <w:rPr>
        <w:rFonts w:eastAsia="Times New Roman"/>
        <w:color w:val="000000"/>
        <w:kern w:val="24"/>
        <w:sz w:val="16"/>
        <w:szCs w:val="16"/>
      </w:rPr>
      <w:t>.</w:t>
    </w:r>
  </w:p>
  <w:p w14:paraId="645C839A" w14:textId="77777777" w:rsidR="00566465" w:rsidRDefault="005664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FE4CB" w14:textId="77777777" w:rsidR="00CA7B2A" w:rsidRDefault="00CA7B2A" w:rsidP="00215A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6D27">
      <w:rPr>
        <w:rStyle w:val="PageNumber"/>
        <w:noProof/>
      </w:rPr>
      <w:t>3</w:t>
    </w:r>
    <w:r>
      <w:rPr>
        <w:rStyle w:val="PageNumber"/>
      </w:rPr>
      <w:fldChar w:fldCharType="end"/>
    </w:r>
  </w:p>
  <w:p w14:paraId="15493DB4" w14:textId="77777777" w:rsidR="00CA7B2A" w:rsidRPr="0092746A" w:rsidRDefault="000D4945" w:rsidP="00E736C9">
    <w:pPr>
      <w:tabs>
        <w:tab w:val="right" w:pos="8640"/>
      </w:tabs>
      <w:ind w:left="180" w:right="360" w:hanging="180"/>
      <w:rPr>
        <w:sz w:val="16"/>
        <w:szCs w:val="16"/>
      </w:rPr>
    </w:pPr>
    <w:bookmarkStart w:id="2" w:name="_Hlk6320639"/>
    <w:bookmarkStart w:id="3" w:name="_Hlk6320640"/>
    <w:r w:rsidRPr="000D4945">
      <w:rPr>
        <w:rFonts w:eastAsia="Times New Roman" w:cs="Arial"/>
        <w:kern w:val="24"/>
        <w:sz w:val="16"/>
        <w:szCs w:val="16"/>
      </w:rPr>
      <w:t>The routinely reported core data elements are bolded.</w:t>
    </w:r>
    <w:bookmarkEnd w:id="2"/>
    <w:bookmarkEnd w:id="3"/>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67552" w14:textId="77777777" w:rsidR="00CA7B2A" w:rsidRDefault="00CA7B2A" w:rsidP="00215A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6D27">
      <w:rPr>
        <w:rStyle w:val="PageNumber"/>
        <w:noProof/>
      </w:rPr>
      <w:t>12</w:t>
    </w:r>
    <w:r>
      <w:rPr>
        <w:rStyle w:val="PageNumber"/>
      </w:rPr>
      <w:fldChar w:fldCharType="end"/>
    </w:r>
  </w:p>
  <w:p w14:paraId="476FC5AC" w14:textId="77777777" w:rsidR="00CA7B2A" w:rsidRPr="00FC2E3B" w:rsidRDefault="00CA7B2A" w:rsidP="00215A47">
    <w:pPr>
      <w:pStyle w:val="Footer"/>
      <w:tabs>
        <w:tab w:val="clear" w:pos="4320"/>
      </w:tabs>
      <w:ind w:left="180" w:right="360" w:hanging="180"/>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F17ED" w14:textId="77777777" w:rsidR="009219EE" w:rsidRDefault="009219EE">
      <w:r>
        <w:separator/>
      </w:r>
    </w:p>
  </w:footnote>
  <w:footnote w:type="continuationSeparator" w:id="0">
    <w:p w14:paraId="164910D3" w14:textId="77777777" w:rsidR="009219EE" w:rsidRDefault="009219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89573" w14:textId="77777777" w:rsidR="00CA7B2A" w:rsidRPr="003525D6" w:rsidRDefault="00CA7B2A" w:rsidP="006F091D">
    <w:pPr>
      <w:pStyle w:val="Header"/>
      <w:tabs>
        <w:tab w:val="clear" w:pos="4320"/>
        <w:tab w:val="clear" w:pos="8640"/>
        <w:tab w:val="right" w:pos="10080"/>
      </w:tabs>
      <w:rPr>
        <w:b/>
        <w:szCs w:val="20"/>
        <w:lang w:val="en-US"/>
      </w:rPr>
    </w:pPr>
    <w:r w:rsidRPr="0092746A">
      <w:rPr>
        <w:b/>
        <w:szCs w:val="20"/>
      </w:rPr>
      <w:t xml:space="preserve"> </w:t>
    </w:r>
    <w:r w:rsidRPr="0092746A">
      <w:rPr>
        <w:b/>
        <w:szCs w:val="20"/>
      </w:rPr>
      <w:tab/>
      <w:t>Gynecologic • Vagina</w:t>
    </w:r>
    <w:r w:rsidR="003546DD">
      <w:rPr>
        <w:b/>
        <w:szCs w:val="20"/>
        <w:lang w:val="en-US"/>
      </w:rPr>
      <w:t xml:space="preserve"> 4.1.0.0</w:t>
    </w:r>
  </w:p>
  <w:p w14:paraId="1DFA327F" w14:textId="77777777" w:rsidR="00CA7B2A" w:rsidRDefault="00CA7B2A" w:rsidP="003546DD">
    <w:pPr>
      <w:pStyle w:val="Header"/>
      <w:tabs>
        <w:tab w:val="clear" w:pos="432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50EE9" w14:textId="77777777" w:rsidR="00CA7B2A" w:rsidRDefault="00A349F9">
    <w:pPr>
      <w:pStyle w:val="Header"/>
      <w:rPr>
        <w:noProof/>
        <w:lang w:val="en-US" w:eastAsia="en-US"/>
      </w:rPr>
    </w:pPr>
    <w:r>
      <w:rPr>
        <w:noProof/>
      </w:rPr>
      <w:pict w14:anchorId="5F2264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39.75pt">
          <v:imagedata r:id="rId1" o:title="CAP_logo_cmyk"/>
        </v:shape>
      </w:pict>
    </w:r>
  </w:p>
  <w:p w14:paraId="2AC9E1AE" w14:textId="77777777" w:rsidR="00E661B8" w:rsidRPr="006F39C1" w:rsidRDefault="00E661B8">
    <w:pPr>
      <w:pStyle w:val="Header"/>
      <w:rPr>
        <w:sz w:val="48"/>
        <w:szCs w:val="4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46976" w14:textId="77777777" w:rsidR="00CA7B2A" w:rsidRPr="003525D6" w:rsidRDefault="00CA7B2A" w:rsidP="006F091D">
    <w:pPr>
      <w:pStyle w:val="Header"/>
      <w:tabs>
        <w:tab w:val="clear" w:pos="4320"/>
        <w:tab w:val="clear" w:pos="8640"/>
        <w:tab w:val="right" w:pos="10080"/>
      </w:tabs>
      <w:rPr>
        <w:b/>
        <w:szCs w:val="20"/>
        <w:lang w:val="en-US"/>
      </w:rPr>
    </w:pPr>
    <w:r w:rsidRPr="0092746A">
      <w:rPr>
        <w:b/>
        <w:szCs w:val="20"/>
      </w:rPr>
      <w:t xml:space="preserve">CAP Approved </w:t>
    </w:r>
    <w:r w:rsidRPr="0092746A">
      <w:rPr>
        <w:b/>
        <w:szCs w:val="20"/>
      </w:rPr>
      <w:tab/>
    </w:r>
    <w:r w:rsidR="0023279B">
      <w:rPr>
        <w:b/>
        <w:szCs w:val="20"/>
        <w:lang w:val="en-US"/>
      </w:rPr>
      <w:t>Female Reproductive</w:t>
    </w:r>
    <w:r w:rsidRPr="0092746A">
      <w:rPr>
        <w:b/>
        <w:szCs w:val="20"/>
      </w:rPr>
      <w:t xml:space="preserve"> • Vagina</w:t>
    </w:r>
    <w:r w:rsidR="003546DD">
      <w:rPr>
        <w:b/>
        <w:szCs w:val="20"/>
        <w:lang w:val="en-US"/>
      </w:rPr>
      <w:t xml:space="preserve"> 4.</w:t>
    </w:r>
    <w:r w:rsidR="00737061">
      <w:rPr>
        <w:b/>
        <w:szCs w:val="20"/>
        <w:lang w:val="en-US"/>
      </w:rPr>
      <w:t>2</w:t>
    </w:r>
    <w:r w:rsidR="003546DD">
      <w:rPr>
        <w:b/>
        <w:szCs w:val="20"/>
        <w:lang w:val="en-US"/>
      </w:rPr>
      <w:t>.0.0</w:t>
    </w:r>
  </w:p>
  <w:p w14:paraId="00AEA59E" w14:textId="77777777" w:rsidR="00CA7B2A" w:rsidRPr="00E736C9" w:rsidRDefault="003546DD" w:rsidP="003546DD">
    <w:pPr>
      <w:pStyle w:val="Header"/>
      <w:tabs>
        <w:tab w:val="clear" w:pos="4320"/>
      </w:tabs>
      <w:jc w:val="right"/>
      <w:rPr>
        <w:b/>
        <w:szCs w:val="20"/>
        <w:lang w:val="en-US"/>
      </w:rPr>
    </w:pPr>
    <w:r w:rsidRPr="00E736C9">
      <w:rPr>
        <w:rFonts w:cs="Verdana"/>
        <w:b/>
        <w:szCs w:val="20"/>
        <w:lang w:val="en-US"/>
      </w:rPr>
      <w:t>Biopsy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DA0D2" w14:textId="77777777" w:rsidR="00CA7B2A" w:rsidRPr="00787AE2" w:rsidRDefault="00CA7B2A" w:rsidP="006F091D">
    <w:pPr>
      <w:pStyle w:val="Header"/>
      <w:tabs>
        <w:tab w:val="clear" w:pos="4320"/>
        <w:tab w:val="clear" w:pos="8640"/>
        <w:tab w:val="right" w:pos="10080"/>
      </w:tabs>
      <w:rPr>
        <w:b/>
        <w:szCs w:val="20"/>
        <w:lang w:val="en-US"/>
      </w:rPr>
    </w:pPr>
    <w:r w:rsidRPr="0092746A">
      <w:rPr>
        <w:b/>
        <w:szCs w:val="20"/>
      </w:rPr>
      <w:t xml:space="preserve">Background Documentation </w:t>
    </w:r>
    <w:r w:rsidRPr="0092746A">
      <w:rPr>
        <w:b/>
        <w:szCs w:val="20"/>
      </w:rPr>
      <w:tab/>
    </w:r>
    <w:r w:rsidR="0023279B">
      <w:rPr>
        <w:b/>
        <w:szCs w:val="20"/>
        <w:lang w:val="en-US"/>
      </w:rPr>
      <w:t>Female Reproductive</w:t>
    </w:r>
    <w:r w:rsidRPr="0092746A">
      <w:rPr>
        <w:b/>
        <w:szCs w:val="20"/>
      </w:rPr>
      <w:t xml:space="preserve"> • Vagina</w:t>
    </w:r>
    <w:r w:rsidR="00787AE2">
      <w:rPr>
        <w:b/>
        <w:szCs w:val="20"/>
        <w:lang w:val="en-US"/>
      </w:rPr>
      <w:t xml:space="preserve"> 4.</w:t>
    </w:r>
    <w:r w:rsidR="000D4945">
      <w:rPr>
        <w:b/>
        <w:szCs w:val="20"/>
        <w:lang w:val="en-US"/>
      </w:rPr>
      <w:t>2</w:t>
    </w:r>
    <w:r w:rsidR="00787AE2">
      <w:rPr>
        <w:b/>
        <w:szCs w:val="20"/>
        <w:lang w:val="en-US"/>
      </w:rPr>
      <w:t>.0.0</w:t>
    </w:r>
  </w:p>
  <w:p w14:paraId="1F2F5728" w14:textId="77777777" w:rsidR="00CA7B2A" w:rsidRPr="00E736C9" w:rsidRDefault="000D4945" w:rsidP="00215A47">
    <w:pPr>
      <w:pStyle w:val="Header"/>
      <w:tabs>
        <w:tab w:val="clear" w:pos="4320"/>
      </w:tabs>
      <w:jc w:val="right"/>
      <w:rPr>
        <w:b/>
        <w:szCs w:val="20"/>
        <w:lang w:val="en-US"/>
      </w:rPr>
    </w:pPr>
    <w:r w:rsidRPr="00E736C9">
      <w:rPr>
        <w:b/>
        <w:szCs w:val="20"/>
        <w:lang w:val="en-US"/>
      </w:rPr>
      <w:t>Biopsy</w:t>
    </w:r>
  </w:p>
  <w:p w14:paraId="762F5C37" w14:textId="77777777" w:rsidR="00CA7B2A" w:rsidRPr="0092746A" w:rsidRDefault="00CA7B2A">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34AEC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624ADF"/>
    <w:multiLevelType w:val="hybridMultilevel"/>
    <w:tmpl w:val="07DCC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135478"/>
    <w:multiLevelType w:val="hybridMultilevel"/>
    <w:tmpl w:val="07DCC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6279F1"/>
    <w:multiLevelType w:val="hybridMultilevel"/>
    <w:tmpl w:val="AA889A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B607CA"/>
    <w:multiLevelType w:val="hybridMultilevel"/>
    <w:tmpl w:val="823CC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07191"/>
    <w:multiLevelType w:val="hybridMultilevel"/>
    <w:tmpl w:val="41A23C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641F82"/>
    <w:multiLevelType w:val="hybridMultilevel"/>
    <w:tmpl w:val="13061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020CE3"/>
    <w:multiLevelType w:val="hybridMultilevel"/>
    <w:tmpl w:val="427A9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601658"/>
    <w:multiLevelType w:val="hybridMultilevel"/>
    <w:tmpl w:val="C58AD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ABF3702"/>
    <w:multiLevelType w:val="hybridMultilevel"/>
    <w:tmpl w:val="75B03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4828F4"/>
    <w:multiLevelType w:val="hybridMultilevel"/>
    <w:tmpl w:val="B7280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72323A"/>
    <w:multiLevelType w:val="hybridMultilevel"/>
    <w:tmpl w:val="23328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A14A78"/>
    <w:multiLevelType w:val="hybridMultilevel"/>
    <w:tmpl w:val="AFFAB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A4E6C"/>
    <w:multiLevelType w:val="hybridMultilevel"/>
    <w:tmpl w:val="5170C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E6B8C"/>
    <w:multiLevelType w:val="hybridMultilevel"/>
    <w:tmpl w:val="E6E80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AC177E"/>
    <w:multiLevelType w:val="hybridMultilevel"/>
    <w:tmpl w:val="E62CA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3A39A1"/>
    <w:multiLevelType w:val="hybridMultilevel"/>
    <w:tmpl w:val="FF982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4"/>
  </w:num>
  <w:num w:numId="4">
    <w:abstractNumId w:val="11"/>
  </w:num>
  <w:num w:numId="5">
    <w:abstractNumId w:val="16"/>
  </w:num>
  <w:num w:numId="6">
    <w:abstractNumId w:val="7"/>
  </w:num>
  <w:num w:numId="7">
    <w:abstractNumId w:val="14"/>
  </w:num>
  <w:num w:numId="8">
    <w:abstractNumId w:val="6"/>
  </w:num>
  <w:num w:numId="9">
    <w:abstractNumId w:val="18"/>
  </w:num>
  <w:num w:numId="10">
    <w:abstractNumId w:val="15"/>
  </w:num>
  <w:num w:numId="11">
    <w:abstractNumId w:val="17"/>
  </w:num>
  <w:num w:numId="12">
    <w:abstractNumId w:val="10"/>
  </w:num>
  <w:num w:numId="13">
    <w:abstractNumId w:val="9"/>
  </w:num>
  <w:num w:numId="14">
    <w:abstractNumId w:val="12"/>
  </w:num>
  <w:num w:numId="15">
    <w:abstractNumId w:val="3"/>
  </w:num>
  <w:num w:numId="16">
    <w:abstractNumId w:val="1"/>
  </w:num>
  <w:num w:numId="17">
    <w:abstractNumId w:val="2"/>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5122"/>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IxNDG1NDKwNDU2MzFV0lEKTi0uzszPAykwNKkFAFw9WUYtAAAA"/>
  </w:docVars>
  <w:rsids>
    <w:rsidRoot w:val="003F64B4"/>
    <w:rsid w:val="00004B86"/>
    <w:rsid w:val="000174F3"/>
    <w:rsid w:val="00020E1D"/>
    <w:rsid w:val="00022447"/>
    <w:rsid w:val="00025F5D"/>
    <w:rsid w:val="00041CA0"/>
    <w:rsid w:val="00046AB8"/>
    <w:rsid w:val="00063BA2"/>
    <w:rsid w:val="0007073C"/>
    <w:rsid w:val="00072AEE"/>
    <w:rsid w:val="00086A2C"/>
    <w:rsid w:val="000A1AEB"/>
    <w:rsid w:val="000A740D"/>
    <w:rsid w:val="000B01C5"/>
    <w:rsid w:val="000B20E7"/>
    <w:rsid w:val="000D4945"/>
    <w:rsid w:val="000E075B"/>
    <w:rsid w:val="000E2B34"/>
    <w:rsid w:val="000F1ABE"/>
    <w:rsid w:val="000F3993"/>
    <w:rsid w:val="0011659E"/>
    <w:rsid w:val="00122B21"/>
    <w:rsid w:val="0012532D"/>
    <w:rsid w:val="00125F7C"/>
    <w:rsid w:val="001264AF"/>
    <w:rsid w:val="00133132"/>
    <w:rsid w:val="0014607A"/>
    <w:rsid w:val="00147AB8"/>
    <w:rsid w:val="00152841"/>
    <w:rsid w:val="00157FE5"/>
    <w:rsid w:val="0016662D"/>
    <w:rsid w:val="001826DE"/>
    <w:rsid w:val="00186797"/>
    <w:rsid w:val="00197891"/>
    <w:rsid w:val="001A0E57"/>
    <w:rsid w:val="001A381F"/>
    <w:rsid w:val="001A3C7A"/>
    <w:rsid w:val="001A77C6"/>
    <w:rsid w:val="001B0240"/>
    <w:rsid w:val="001C038F"/>
    <w:rsid w:val="001C566A"/>
    <w:rsid w:val="001E2299"/>
    <w:rsid w:val="001E5E3D"/>
    <w:rsid w:val="001E7E9F"/>
    <w:rsid w:val="001F4117"/>
    <w:rsid w:val="00204A98"/>
    <w:rsid w:val="00207E5E"/>
    <w:rsid w:val="00213420"/>
    <w:rsid w:val="002141BC"/>
    <w:rsid w:val="00215A47"/>
    <w:rsid w:val="00217920"/>
    <w:rsid w:val="002313FC"/>
    <w:rsid w:val="0023279B"/>
    <w:rsid w:val="0024008F"/>
    <w:rsid w:val="00241861"/>
    <w:rsid w:val="002508F4"/>
    <w:rsid w:val="00254019"/>
    <w:rsid w:val="0026082F"/>
    <w:rsid w:val="00261851"/>
    <w:rsid w:val="00267C06"/>
    <w:rsid w:val="00271338"/>
    <w:rsid w:val="00272E0E"/>
    <w:rsid w:val="00276B2C"/>
    <w:rsid w:val="002817B4"/>
    <w:rsid w:val="00282A86"/>
    <w:rsid w:val="002831E9"/>
    <w:rsid w:val="00283C5A"/>
    <w:rsid w:val="0028632E"/>
    <w:rsid w:val="00286966"/>
    <w:rsid w:val="00287DCD"/>
    <w:rsid w:val="00291029"/>
    <w:rsid w:val="0029105A"/>
    <w:rsid w:val="0029215E"/>
    <w:rsid w:val="002936EB"/>
    <w:rsid w:val="002948DB"/>
    <w:rsid w:val="002A1751"/>
    <w:rsid w:val="002A266B"/>
    <w:rsid w:val="002A2D28"/>
    <w:rsid w:val="002C5600"/>
    <w:rsid w:val="002D397E"/>
    <w:rsid w:val="002D7628"/>
    <w:rsid w:val="002E79CA"/>
    <w:rsid w:val="002F37FB"/>
    <w:rsid w:val="002F62F6"/>
    <w:rsid w:val="0030265F"/>
    <w:rsid w:val="003031BE"/>
    <w:rsid w:val="003040F0"/>
    <w:rsid w:val="00314AA8"/>
    <w:rsid w:val="0032757A"/>
    <w:rsid w:val="003311D6"/>
    <w:rsid w:val="0033216E"/>
    <w:rsid w:val="00332676"/>
    <w:rsid w:val="003326CC"/>
    <w:rsid w:val="00335A5A"/>
    <w:rsid w:val="00341AFF"/>
    <w:rsid w:val="003438FB"/>
    <w:rsid w:val="003525D6"/>
    <w:rsid w:val="00353A15"/>
    <w:rsid w:val="003542B1"/>
    <w:rsid w:val="003546DD"/>
    <w:rsid w:val="00363384"/>
    <w:rsid w:val="003635BF"/>
    <w:rsid w:val="00366285"/>
    <w:rsid w:val="00376BBC"/>
    <w:rsid w:val="00377158"/>
    <w:rsid w:val="003A08E9"/>
    <w:rsid w:val="003A15BF"/>
    <w:rsid w:val="003A1646"/>
    <w:rsid w:val="003A3BB3"/>
    <w:rsid w:val="003A5247"/>
    <w:rsid w:val="003B01F4"/>
    <w:rsid w:val="003B067E"/>
    <w:rsid w:val="003B1E35"/>
    <w:rsid w:val="003B4C5E"/>
    <w:rsid w:val="003B5845"/>
    <w:rsid w:val="003C200E"/>
    <w:rsid w:val="003C259D"/>
    <w:rsid w:val="003C6E9F"/>
    <w:rsid w:val="003C7BAD"/>
    <w:rsid w:val="003D0510"/>
    <w:rsid w:val="003D6863"/>
    <w:rsid w:val="003E0110"/>
    <w:rsid w:val="003E1DA0"/>
    <w:rsid w:val="003E28C8"/>
    <w:rsid w:val="003F104E"/>
    <w:rsid w:val="003F2122"/>
    <w:rsid w:val="003F4C0C"/>
    <w:rsid w:val="003F64B4"/>
    <w:rsid w:val="003F7733"/>
    <w:rsid w:val="003F7E15"/>
    <w:rsid w:val="0041334E"/>
    <w:rsid w:val="00413AA4"/>
    <w:rsid w:val="00420F4A"/>
    <w:rsid w:val="00425F6D"/>
    <w:rsid w:val="00426835"/>
    <w:rsid w:val="00431385"/>
    <w:rsid w:val="00431DB0"/>
    <w:rsid w:val="00436780"/>
    <w:rsid w:val="004367DE"/>
    <w:rsid w:val="00437021"/>
    <w:rsid w:val="00440522"/>
    <w:rsid w:val="00446049"/>
    <w:rsid w:val="00447F65"/>
    <w:rsid w:val="004506EA"/>
    <w:rsid w:val="0045517A"/>
    <w:rsid w:val="0045617E"/>
    <w:rsid w:val="00460BD0"/>
    <w:rsid w:val="00462F68"/>
    <w:rsid w:val="004643AA"/>
    <w:rsid w:val="00466C4C"/>
    <w:rsid w:val="00472A31"/>
    <w:rsid w:val="00486048"/>
    <w:rsid w:val="00486470"/>
    <w:rsid w:val="00490243"/>
    <w:rsid w:val="00491119"/>
    <w:rsid w:val="00495708"/>
    <w:rsid w:val="004A39B5"/>
    <w:rsid w:val="004A3C37"/>
    <w:rsid w:val="004B222C"/>
    <w:rsid w:val="004B6F6C"/>
    <w:rsid w:val="004C369D"/>
    <w:rsid w:val="004C5B05"/>
    <w:rsid w:val="004D1198"/>
    <w:rsid w:val="004D2077"/>
    <w:rsid w:val="004D31EB"/>
    <w:rsid w:val="004D7C7D"/>
    <w:rsid w:val="004E386B"/>
    <w:rsid w:val="004E563F"/>
    <w:rsid w:val="004E6ACD"/>
    <w:rsid w:val="00503DC3"/>
    <w:rsid w:val="0050569C"/>
    <w:rsid w:val="00520F9D"/>
    <w:rsid w:val="0055141A"/>
    <w:rsid w:val="00556178"/>
    <w:rsid w:val="00561C06"/>
    <w:rsid w:val="00566189"/>
    <w:rsid w:val="00566465"/>
    <w:rsid w:val="00572471"/>
    <w:rsid w:val="00587EAE"/>
    <w:rsid w:val="0059062B"/>
    <w:rsid w:val="005A1962"/>
    <w:rsid w:val="005A326F"/>
    <w:rsid w:val="005A6230"/>
    <w:rsid w:val="005A6E96"/>
    <w:rsid w:val="005B609D"/>
    <w:rsid w:val="005B6A9C"/>
    <w:rsid w:val="005C6440"/>
    <w:rsid w:val="005C79E8"/>
    <w:rsid w:val="005D6B9C"/>
    <w:rsid w:val="005E0FC0"/>
    <w:rsid w:val="005E721B"/>
    <w:rsid w:val="005F6468"/>
    <w:rsid w:val="005F7567"/>
    <w:rsid w:val="006031BD"/>
    <w:rsid w:val="006067F6"/>
    <w:rsid w:val="00625F45"/>
    <w:rsid w:val="00627598"/>
    <w:rsid w:val="00633343"/>
    <w:rsid w:val="00633C72"/>
    <w:rsid w:val="006357AA"/>
    <w:rsid w:val="00636462"/>
    <w:rsid w:val="0063725C"/>
    <w:rsid w:val="00656206"/>
    <w:rsid w:val="006565EA"/>
    <w:rsid w:val="006577CF"/>
    <w:rsid w:val="00660510"/>
    <w:rsid w:val="0066097E"/>
    <w:rsid w:val="00662141"/>
    <w:rsid w:val="006629D1"/>
    <w:rsid w:val="00663878"/>
    <w:rsid w:val="00667377"/>
    <w:rsid w:val="006835D6"/>
    <w:rsid w:val="0069582D"/>
    <w:rsid w:val="006A685B"/>
    <w:rsid w:val="006B4D9C"/>
    <w:rsid w:val="006D01EE"/>
    <w:rsid w:val="006D61EC"/>
    <w:rsid w:val="006F091D"/>
    <w:rsid w:val="006F39C1"/>
    <w:rsid w:val="006F6BF4"/>
    <w:rsid w:val="00703742"/>
    <w:rsid w:val="007038D7"/>
    <w:rsid w:val="007047C5"/>
    <w:rsid w:val="007074B3"/>
    <w:rsid w:val="007074FC"/>
    <w:rsid w:val="00710390"/>
    <w:rsid w:val="00710479"/>
    <w:rsid w:val="00714FAC"/>
    <w:rsid w:val="0072446E"/>
    <w:rsid w:val="00725971"/>
    <w:rsid w:val="00730E41"/>
    <w:rsid w:val="00733A9D"/>
    <w:rsid w:val="00734C35"/>
    <w:rsid w:val="007356A3"/>
    <w:rsid w:val="00737061"/>
    <w:rsid w:val="00737E79"/>
    <w:rsid w:val="00744B92"/>
    <w:rsid w:val="00750E35"/>
    <w:rsid w:val="00757142"/>
    <w:rsid w:val="00761B00"/>
    <w:rsid w:val="00762481"/>
    <w:rsid w:val="0076256B"/>
    <w:rsid w:val="00763787"/>
    <w:rsid w:val="00764E45"/>
    <w:rsid w:val="00771F99"/>
    <w:rsid w:val="00774C71"/>
    <w:rsid w:val="007764A9"/>
    <w:rsid w:val="00787AE2"/>
    <w:rsid w:val="00791300"/>
    <w:rsid w:val="007929A7"/>
    <w:rsid w:val="00793DB5"/>
    <w:rsid w:val="00794A60"/>
    <w:rsid w:val="007952A7"/>
    <w:rsid w:val="007A09B2"/>
    <w:rsid w:val="007A6A6F"/>
    <w:rsid w:val="007A738E"/>
    <w:rsid w:val="007B04AF"/>
    <w:rsid w:val="007C7368"/>
    <w:rsid w:val="007D143D"/>
    <w:rsid w:val="007E355D"/>
    <w:rsid w:val="007E7FCF"/>
    <w:rsid w:val="007F09A2"/>
    <w:rsid w:val="007F1B7A"/>
    <w:rsid w:val="008019A0"/>
    <w:rsid w:val="00804F50"/>
    <w:rsid w:val="00805E62"/>
    <w:rsid w:val="00807D31"/>
    <w:rsid w:val="008166E1"/>
    <w:rsid w:val="0082775D"/>
    <w:rsid w:val="00832E0F"/>
    <w:rsid w:val="008434C9"/>
    <w:rsid w:val="00845FAA"/>
    <w:rsid w:val="008639B9"/>
    <w:rsid w:val="00866DEC"/>
    <w:rsid w:val="00880E97"/>
    <w:rsid w:val="0088200E"/>
    <w:rsid w:val="00895DB2"/>
    <w:rsid w:val="008A3A18"/>
    <w:rsid w:val="008A5EF9"/>
    <w:rsid w:val="008A63E3"/>
    <w:rsid w:val="008B3B51"/>
    <w:rsid w:val="008D0C24"/>
    <w:rsid w:val="008D1776"/>
    <w:rsid w:val="008D541A"/>
    <w:rsid w:val="008F305B"/>
    <w:rsid w:val="008F6533"/>
    <w:rsid w:val="008F7332"/>
    <w:rsid w:val="009102B2"/>
    <w:rsid w:val="00911DB6"/>
    <w:rsid w:val="009142F6"/>
    <w:rsid w:val="0092137A"/>
    <w:rsid w:val="009219EE"/>
    <w:rsid w:val="0092746A"/>
    <w:rsid w:val="009300D0"/>
    <w:rsid w:val="0093172B"/>
    <w:rsid w:val="009358C9"/>
    <w:rsid w:val="00947BB2"/>
    <w:rsid w:val="0095552A"/>
    <w:rsid w:val="0096005A"/>
    <w:rsid w:val="00963BA0"/>
    <w:rsid w:val="00965AB8"/>
    <w:rsid w:val="00966D22"/>
    <w:rsid w:val="009703D6"/>
    <w:rsid w:val="0097622A"/>
    <w:rsid w:val="00976703"/>
    <w:rsid w:val="009779CA"/>
    <w:rsid w:val="00977B5A"/>
    <w:rsid w:val="00980C2F"/>
    <w:rsid w:val="0098483C"/>
    <w:rsid w:val="00986728"/>
    <w:rsid w:val="0099589D"/>
    <w:rsid w:val="00995BC1"/>
    <w:rsid w:val="009A66ED"/>
    <w:rsid w:val="009B031C"/>
    <w:rsid w:val="009C19EE"/>
    <w:rsid w:val="009C6622"/>
    <w:rsid w:val="009D679A"/>
    <w:rsid w:val="009E2192"/>
    <w:rsid w:val="009E366B"/>
    <w:rsid w:val="009E77F1"/>
    <w:rsid w:val="009F3FD4"/>
    <w:rsid w:val="009F6CD5"/>
    <w:rsid w:val="00A001E0"/>
    <w:rsid w:val="00A10303"/>
    <w:rsid w:val="00A10B6B"/>
    <w:rsid w:val="00A12DB1"/>
    <w:rsid w:val="00A15C0B"/>
    <w:rsid w:val="00A16509"/>
    <w:rsid w:val="00A169DC"/>
    <w:rsid w:val="00A23A09"/>
    <w:rsid w:val="00A349F9"/>
    <w:rsid w:val="00A402FB"/>
    <w:rsid w:val="00A50FFF"/>
    <w:rsid w:val="00A560D8"/>
    <w:rsid w:val="00A57F38"/>
    <w:rsid w:val="00A6237C"/>
    <w:rsid w:val="00A624EB"/>
    <w:rsid w:val="00A63772"/>
    <w:rsid w:val="00A72716"/>
    <w:rsid w:val="00A72B0E"/>
    <w:rsid w:val="00A736AA"/>
    <w:rsid w:val="00A76CCB"/>
    <w:rsid w:val="00A779C0"/>
    <w:rsid w:val="00A83439"/>
    <w:rsid w:val="00A84058"/>
    <w:rsid w:val="00A93710"/>
    <w:rsid w:val="00A93B87"/>
    <w:rsid w:val="00AC2997"/>
    <w:rsid w:val="00AD1C2E"/>
    <w:rsid w:val="00AD6D62"/>
    <w:rsid w:val="00AE00D0"/>
    <w:rsid w:val="00AE0B89"/>
    <w:rsid w:val="00AE6934"/>
    <w:rsid w:val="00B128F9"/>
    <w:rsid w:val="00B23741"/>
    <w:rsid w:val="00B26000"/>
    <w:rsid w:val="00B2693F"/>
    <w:rsid w:val="00B26D27"/>
    <w:rsid w:val="00B351EF"/>
    <w:rsid w:val="00B36353"/>
    <w:rsid w:val="00B4306B"/>
    <w:rsid w:val="00B43760"/>
    <w:rsid w:val="00B533FF"/>
    <w:rsid w:val="00B57FC5"/>
    <w:rsid w:val="00B6013B"/>
    <w:rsid w:val="00B725D7"/>
    <w:rsid w:val="00B73AAF"/>
    <w:rsid w:val="00B75CBE"/>
    <w:rsid w:val="00B76C37"/>
    <w:rsid w:val="00B8377B"/>
    <w:rsid w:val="00B903FC"/>
    <w:rsid w:val="00B9554A"/>
    <w:rsid w:val="00B96FEC"/>
    <w:rsid w:val="00B977E2"/>
    <w:rsid w:val="00B97B48"/>
    <w:rsid w:val="00BA134F"/>
    <w:rsid w:val="00BA2098"/>
    <w:rsid w:val="00BB26FF"/>
    <w:rsid w:val="00BB525B"/>
    <w:rsid w:val="00BB74C7"/>
    <w:rsid w:val="00BC15CA"/>
    <w:rsid w:val="00BC3198"/>
    <w:rsid w:val="00BC7A67"/>
    <w:rsid w:val="00BD176C"/>
    <w:rsid w:val="00BD2C0F"/>
    <w:rsid w:val="00BD4800"/>
    <w:rsid w:val="00BD58D3"/>
    <w:rsid w:val="00BE02E8"/>
    <w:rsid w:val="00BE05DA"/>
    <w:rsid w:val="00BE1DFA"/>
    <w:rsid w:val="00BE7359"/>
    <w:rsid w:val="00BF777E"/>
    <w:rsid w:val="00C01D0B"/>
    <w:rsid w:val="00C028DB"/>
    <w:rsid w:val="00C07245"/>
    <w:rsid w:val="00C07D06"/>
    <w:rsid w:val="00C10349"/>
    <w:rsid w:val="00C10EBA"/>
    <w:rsid w:val="00C1398E"/>
    <w:rsid w:val="00C15437"/>
    <w:rsid w:val="00C20AB4"/>
    <w:rsid w:val="00C24100"/>
    <w:rsid w:val="00C25E3C"/>
    <w:rsid w:val="00C36F99"/>
    <w:rsid w:val="00C40278"/>
    <w:rsid w:val="00C40D05"/>
    <w:rsid w:val="00C40FFD"/>
    <w:rsid w:val="00C41EC9"/>
    <w:rsid w:val="00C44E05"/>
    <w:rsid w:val="00C45F16"/>
    <w:rsid w:val="00C47871"/>
    <w:rsid w:val="00C53C87"/>
    <w:rsid w:val="00C566C2"/>
    <w:rsid w:val="00C62ACF"/>
    <w:rsid w:val="00C638D1"/>
    <w:rsid w:val="00C677DF"/>
    <w:rsid w:val="00C72B3E"/>
    <w:rsid w:val="00C7405B"/>
    <w:rsid w:val="00C749DC"/>
    <w:rsid w:val="00C8073D"/>
    <w:rsid w:val="00C852CB"/>
    <w:rsid w:val="00C864F7"/>
    <w:rsid w:val="00C90ACA"/>
    <w:rsid w:val="00C94EA4"/>
    <w:rsid w:val="00C96C94"/>
    <w:rsid w:val="00CA1E56"/>
    <w:rsid w:val="00CA1F8B"/>
    <w:rsid w:val="00CA6049"/>
    <w:rsid w:val="00CA709D"/>
    <w:rsid w:val="00CA7B2A"/>
    <w:rsid w:val="00CB3AE4"/>
    <w:rsid w:val="00CB6825"/>
    <w:rsid w:val="00CD5A23"/>
    <w:rsid w:val="00CE0CFA"/>
    <w:rsid w:val="00CE17CE"/>
    <w:rsid w:val="00CE22C3"/>
    <w:rsid w:val="00CF4970"/>
    <w:rsid w:val="00D04798"/>
    <w:rsid w:val="00D106B7"/>
    <w:rsid w:val="00D1420A"/>
    <w:rsid w:val="00D21300"/>
    <w:rsid w:val="00D225F1"/>
    <w:rsid w:val="00D27EEA"/>
    <w:rsid w:val="00D30876"/>
    <w:rsid w:val="00D34786"/>
    <w:rsid w:val="00D3584C"/>
    <w:rsid w:val="00D543D3"/>
    <w:rsid w:val="00D57D39"/>
    <w:rsid w:val="00D6243F"/>
    <w:rsid w:val="00D73041"/>
    <w:rsid w:val="00D77158"/>
    <w:rsid w:val="00D772C5"/>
    <w:rsid w:val="00D81968"/>
    <w:rsid w:val="00D91759"/>
    <w:rsid w:val="00D94BC7"/>
    <w:rsid w:val="00D95872"/>
    <w:rsid w:val="00D96150"/>
    <w:rsid w:val="00DA1324"/>
    <w:rsid w:val="00DB1D24"/>
    <w:rsid w:val="00DB4C46"/>
    <w:rsid w:val="00DB6845"/>
    <w:rsid w:val="00DC38D5"/>
    <w:rsid w:val="00DC476E"/>
    <w:rsid w:val="00DD03C6"/>
    <w:rsid w:val="00DD0CEB"/>
    <w:rsid w:val="00DE37D6"/>
    <w:rsid w:val="00DE4309"/>
    <w:rsid w:val="00DE6935"/>
    <w:rsid w:val="00DE6CC6"/>
    <w:rsid w:val="00DF4AE0"/>
    <w:rsid w:val="00E04DD1"/>
    <w:rsid w:val="00E05630"/>
    <w:rsid w:val="00E15CBD"/>
    <w:rsid w:val="00E17AB7"/>
    <w:rsid w:val="00E20232"/>
    <w:rsid w:val="00E24974"/>
    <w:rsid w:val="00E249DF"/>
    <w:rsid w:val="00E30374"/>
    <w:rsid w:val="00E34709"/>
    <w:rsid w:val="00E3617B"/>
    <w:rsid w:val="00E36E7F"/>
    <w:rsid w:val="00E46EFE"/>
    <w:rsid w:val="00E661B8"/>
    <w:rsid w:val="00E665A4"/>
    <w:rsid w:val="00E70B8E"/>
    <w:rsid w:val="00E717A0"/>
    <w:rsid w:val="00E730DD"/>
    <w:rsid w:val="00E736C9"/>
    <w:rsid w:val="00E740D8"/>
    <w:rsid w:val="00E74755"/>
    <w:rsid w:val="00E80852"/>
    <w:rsid w:val="00E85368"/>
    <w:rsid w:val="00E86CA8"/>
    <w:rsid w:val="00E90352"/>
    <w:rsid w:val="00E92CF2"/>
    <w:rsid w:val="00E95DA6"/>
    <w:rsid w:val="00E968C9"/>
    <w:rsid w:val="00EA3921"/>
    <w:rsid w:val="00EA597F"/>
    <w:rsid w:val="00EA7779"/>
    <w:rsid w:val="00EB7A11"/>
    <w:rsid w:val="00EC0BC7"/>
    <w:rsid w:val="00EC6D02"/>
    <w:rsid w:val="00EC70D2"/>
    <w:rsid w:val="00ED268D"/>
    <w:rsid w:val="00EE06BE"/>
    <w:rsid w:val="00EE3789"/>
    <w:rsid w:val="00EE6714"/>
    <w:rsid w:val="00EF0769"/>
    <w:rsid w:val="00EF09EF"/>
    <w:rsid w:val="00EF2633"/>
    <w:rsid w:val="00EF2F7F"/>
    <w:rsid w:val="00EF4561"/>
    <w:rsid w:val="00EF4988"/>
    <w:rsid w:val="00F104F0"/>
    <w:rsid w:val="00F15EC7"/>
    <w:rsid w:val="00F2486A"/>
    <w:rsid w:val="00F33442"/>
    <w:rsid w:val="00F41EC0"/>
    <w:rsid w:val="00F43BCC"/>
    <w:rsid w:val="00F4708A"/>
    <w:rsid w:val="00F55CA3"/>
    <w:rsid w:val="00F61350"/>
    <w:rsid w:val="00F66190"/>
    <w:rsid w:val="00F70B05"/>
    <w:rsid w:val="00F73A91"/>
    <w:rsid w:val="00F8193B"/>
    <w:rsid w:val="00FB04F5"/>
    <w:rsid w:val="00FB7F45"/>
    <w:rsid w:val="00FD0807"/>
    <w:rsid w:val="00FE0237"/>
    <w:rsid w:val="00FE0A27"/>
    <w:rsid w:val="00FE0E84"/>
    <w:rsid w:val="00FE19FE"/>
    <w:rsid w:val="00FF3753"/>
    <w:rsid w:val="00FF58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oNotEmbedSmartTags/>
  <w:decimalSymbol w:val="."/>
  <w:listSeparator w:val=","/>
  <w14:docId w14:val="7B34DBCB"/>
  <w15:chartTrackingRefBased/>
  <w15:docId w15:val="{6C9A27F6-3478-4BDF-A4F0-A421A077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B9C"/>
    <w:rPr>
      <w:rFonts w:ascii="Arial" w:hAnsi="Arial"/>
      <w:szCs w:val="24"/>
    </w:rPr>
  </w:style>
  <w:style w:type="paragraph" w:styleId="Heading2">
    <w:name w:val="heading 2"/>
    <w:basedOn w:val="Normal"/>
    <w:next w:val="Normal"/>
    <w:link w:val="Heading2Char"/>
    <w:uiPriority w:val="99"/>
    <w:qFormat/>
    <w:rsid w:val="0092746A"/>
    <w:pPr>
      <w:keepNext/>
      <w:tabs>
        <w:tab w:val="left" w:pos="360"/>
      </w:tabs>
      <w:outlineLvl w:val="1"/>
    </w:pPr>
    <w:rPr>
      <w:rFonts w:eastAsia="Times New Roman"/>
      <w:b/>
      <w:szCs w:val="20"/>
      <w:lang w:val="x-none" w:eastAsia="x-none"/>
    </w:rPr>
  </w:style>
  <w:style w:type="paragraph" w:styleId="Heading3">
    <w:name w:val="heading 3"/>
    <w:basedOn w:val="Normal"/>
    <w:next w:val="Normal"/>
    <w:link w:val="Heading3Char"/>
    <w:uiPriority w:val="9"/>
    <w:qFormat/>
    <w:rsid w:val="00E86CA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qFormat/>
    <w:rsid w:val="00C01D0B"/>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2066"/>
    <w:rPr>
      <w:rFonts w:ascii="Lucida Grande" w:hAnsi="Lucida Grande"/>
      <w:sz w:val="18"/>
      <w:szCs w:val="18"/>
    </w:rPr>
  </w:style>
  <w:style w:type="paragraph" w:styleId="PlainText">
    <w:name w:val="Plain Text"/>
    <w:basedOn w:val="Normal"/>
    <w:link w:val="PlainTextChar"/>
    <w:uiPriority w:val="99"/>
    <w:unhideWhenUsed/>
    <w:rsid w:val="005D6B9C"/>
    <w:rPr>
      <w:szCs w:val="21"/>
      <w:lang w:val="x-none" w:eastAsia="x-none"/>
    </w:rPr>
  </w:style>
  <w:style w:type="character" w:customStyle="1" w:styleId="PlainTextChar">
    <w:name w:val="Plain Text Char"/>
    <w:link w:val="PlainText"/>
    <w:uiPriority w:val="99"/>
    <w:rsid w:val="005D6B9C"/>
    <w:rPr>
      <w:rFonts w:ascii="Arial" w:hAnsi="Arial"/>
      <w:szCs w:val="21"/>
      <w:lang w:val="x-none" w:eastAsia="x-none"/>
    </w:rPr>
  </w:style>
  <w:style w:type="paragraph" w:styleId="Header">
    <w:name w:val="header"/>
    <w:basedOn w:val="Normal"/>
    <w:link w:val="HeaderChar"/>
    <w:uiPriority w:val="99"/>
    <w:unhideWhenUsed/>
    <w:rsid w:val="0092746A"/>
    <w:pPr>
      <w:tabs>
        <w:tab w:val="center" w:pos="4320"/>
        <w:tab w:val="right" w:pos="8640"/>
      </w:tabs>
    </w:pPr>
    <w:rPr>
      <w:lang w:val="x-none" w:eastAsia="x-none"/>
    </w:rPr>
  </w:style>
  <w:style w:type="paragraph" w:customStyle="1" w:styleId="Head1">
    <w:name w:val="Head 1"/>
    <w:basedOn w:val="Normal"/>
    <w:qFormat/>
    <w:rsid w:val="009A0568"/>
    <w:pPr>
      <w:keepNext/>
    </w:pPr>
    <w:rPr>
      <w:b/>
    </w:rPr>
  </w:style>
  <w:style w:type="character" w:customStyle="1" w:styleId="HeaderChar">
    <w:name w:val="Header Char"/>
    <w:link w:val="Header"/>
    <w:uiPriority w:val="99"/>
    <w:rsid w:val="0092746A"/>
    <w:rPr>
      <w:rFonts w:ascii="Century Gothic" w:hAnsi="Century Gothic"/>
      <w:szCs w:val="24"/>
      <w:lang w:val="x-none" w:eastAsia="x-none"/>
    </w:rPr>
  </w:style>
  <w:style w:type="paragraph" w:styleId="Footer">
    <w:name w:val="footer"/>
    <w:basedOn w:val="Normal"/>
    <w:link w:val="FooterChar"/>
    <w:uiPriority w:val="99"/>
    <w:unhideWhenUsed/>
    <w:rsid w:val="0092746A"/>
    <w:pPr>
      <w:tabs>
        <w:tab w:val="center" w:pos="4320"/>
        <w:tab w:val="right" w:pos="8640"/>
      </w:tabs>
    </w:pPr>
    <w:rPr>
      <w:lang w:val="x-none" w:eastAsia="x-none"/>
    </w:rPr>
  </w:style>
  <w:style w:type="character" w:customStyle="1" w:styleId="FooterChar">
    <w:name w:val="Footer Char"/>
    <w:link w:val="Footer"/>
    <w:uiPriority w:val="99"/>
    <w:rsid w:val="0092746A"/>
    <w:rPr>
      <w:rFonts w:ascii="Century Gothic" w:hAnsi="Century Gothic"/>
      <w:szCs w:val="24"/>
      <w:lang w:val="x-none" w:eastAsia="x-none"/>
    </w:rPr>
  </w:style>
  <w:style w:type="character" w:styleId="PageNumber">
    <w:name w:val="page number"/>
    <w:uiPriority w:val="99"/>
    <w:semiHidden/>
    <w:unhideWhenUsed/>
    <w:rsid w:val="005D6B9C"/>
    <w:rPr>
      <w:rFonts w:ascii="Arial" w:hAnsi="Arial"/>
      <w:sz w:val="20"/>
    </w:rPr>
  </w:style>
  <w:style w:type="character" w:customStyle="1" w:styleId="Heading2Char">
    <w:name w:val="Heading 2 Char"/>
    <w:link w:val="Heading2"/>
    <w:uiPriority w:val="99"/>
    <w:rsid w:val="0092746A"/>
    <w:rPr>
      <w:rFonts w:ascii="Century Gothic" w:eastAsia="Times New Roman" w:hAnsi="Century Gothic"/>
      <w:b/>
      <w:lang w:val="x-none" w:eastAsia="x-none"/>
    </w:rPr>
  </w:style>
  <w:style w:type="paragraph" w:customStyle="1" w:styleId="Head2">
    <w:name w:val="Head 2"/>
    <w:basedOn w:val="Normal"/>
    <w:rsid w:val="006F091D"/>
    <w:pPr>
      <w:pBdr>
        <w:bottom w:val="single" w:sz="4" w:space="1" w:color="auto"/>
      </w:pBdr>
      <w:tabs>
        <w:tab w:val="left" w:pos="446"/>
      </w:tabs>
      <w:spacing w:after="60"/>
    </w:pPr>
    <w:rPr>
      <w:rFonts w:eastAsia="Times New Roman"/>
      <w:b/>
      <w:sz w:val="26"/>
      <w:szCs w:val="20"/>
    </w:rPr>
  </w:style>
  <w:style w:type="character" w:customStyle="1" w:styleId="Heading3Char">
    <w:name w:val="Heading 3 Char"/>
    <w:link w:val="Heading3"/>
    <w:uiPriority w:val="9"/>
    <w:rsid w:val="00E86CA8"/>
    <w:rPr>
      <w:rFonts w:ascii="Cambria" w:eastAsia="Times New Roman" w:hAnsi="Cambria" w:cs="Times New Roman"/>
      <w:b/>
      <w:bCs/>
      <w:sz w:val="26"/>
      <w:szCs w:val="26"/>
    </w:rPr>
  </w:style>
  <w:style w:type="character" w:styleId="CommentReference">
    <w:name w:val="annotation reference"/>
    <w:rsid w:val="00E86CA8"/>
    <w:rPr>
      <w:sz w:val="16"/>
      <w:szCs w:val="16"/>
    </w:rPr>
  </w:style>
  <w:style w:type="paragraph" w:styleId="CommentText">
    <w:name w:val="annotation text"/>
    <w:basedOn w:val="Normal"/>
    <w:link w:val="CommentTextChar"/>
    <w:rsid w:val="00E86CA8"/>
    <w:rPr>
      <w:rFonts w:eastAsia="Times New Roman"/>
      <w:szCs w:val="20"/>
    </w:rPr>
  </w:style>
  <w:style w:type="character" w:customStyle="1" w:styleId="CommentTextChar">
    <w:name w:val="Comment Text Char"/>
    <w:link w:val="CommentText"/>
    <w:rsid w:val="00E86CA8"/>
    <w:rPr>
      <w:rFonts w:ascii="Century Gothic" w:eastAsia="Times New Roman" w:hAnsi="Century Gothic"/>
    </w:rPr>
  </w:style>
  <w:style w:type="paragraph" w:styleId="CommentSubject">
    <w:name w:val="annotation subject"/>
    <w:basedOn w:val="CommentText"/>
    <w:next w:val="CommentText"/>
    <w:link w:val="CommentSubjectChar"/>
    <w:uiPriority w:val="99"/>
    <w:semiHidden/>
    <w:unhideWhenUsed/>
    <w:rsid w:val="00911DB6"/>
    <w:rPr>
      <w:rFonts w:eastAsia="Cambria"/>
      <w:b/>
      <w:bCs/>
    </w:rPr>
  </w:style>
  <w:style w:type="character" w:customStyle="1" w:styleId="CommentSubjectChar">
    <w:name w:val="Comment Subject Char"/>
    <w:link w:val="CommentSubject"/>
    <w:uiPriority w:val="99"/>
    <w:semiHidden/>
    <w:rsid w:val="00911DB6"/>
    <w:rPr>
      <w:rFonts w:ascii="Century Gothic" w:eastAsia="Times New Roman" w:hAnsi="Century Gothic"/>
      <w:b/>
      <w:bCs/>
    </w:rPr>
  </w:style>
  <w:style w:type="paragraph" w:customStyle="1" w:styleId="ColorfulShading-Accent11">
    <w:name w:val="Colorful Shading - Accent 11"/>
    <w:hidden/>
    <w:uiPriority w:val="99"/>
    <w:semiHidden/>
    <w:rsid w:val="003E1DA0"/>
    <w:rPr>
      <w:rFonts w:ascii="Arial" w:hAnsi="Arial"/>
      <w:szCs w:val="24"/>
    </w:rPr>
  </w:style>
  <w:style w:type="paragraph" w:customStyle="1" w:styleId="DarkList-Accent31">
    <w:name w:val="Dark List - Accent 31"/>
    <w:hidden/>
    <w:uiPriority w:val="71"/>
    <w:rsid w:val="008434C9"/>
    <w:rPr>
      <w:rFonts w:ascii="Arial" w:hAnsi="Arial"/>
      <w:szCs w:val="24"/>
    </w:rPr>
  </w:style>
  <w:style w:type="character" w:customStyle="1" w:styleId="Heading4Char">
    <w:name w:val="Heading 4 Char"/>
    <w:link w:val="Heading4"/>
    <w:uiPriority w:val="9"/>
    <w:rsid w:val="00C01D0B"/>
    <w:rPr>
      <w:rFonts w:ascii="Calibri" w:eastAsia="Times New Roman" w:hAnsi="Calibri" w:cs="Times New Roman"/>
      <w:b/>
      <w:bCs/>
      <w:sz w:val="28"/>
      <w:szCs w:val="28"/>
    </w:rPr>
  </w:style>
  <w:style w:type="paragraph" w:customStyle="1" w:styleId="1">
    <w:name w:val="1."/>
    <w:basedOn w:val="Normal"/>
    <w:rsid w:val="004C369D"/>
    <w:pPr>
      <w:ind w:left="720" w:hanging="360"/>
    </w:pPr>
    <w:rPr>
      <w:rFonts w:eastAsia="Times New Roman"/>
      <w:szCs w:val="20"/>
    </w:rPr>
  </w:style>
  <w:style w:type="paragraph" w:customStyle="1" w:styleId="MediumList2-Accent21">
    <w:name w:val="Medium List 2 - Accent 21"/>
    <w:hidden/>
    <w:uiPriority w:val="71"/>
    <w:rsid w:val="006067F6"/>
    <w:rPr>
      <w:rFonts w:ascii="Arial" w:hAnsi="Arial"/>
      <w:szCs w:val="24"/>
    </w:rPr>
  </w:style>
  <w:style w:type="paragraph" w:styleId="ListParagraph">
    <w:name w:val="List Paragraph"/>
    <w:basedOn w:val="Normal"/>
    <w:uiPriority w:val="34"/>
    <w:qFormat/>
    <w:rsid w:val="00286966"/>
    <w:pPr>
      <w:spacing w:line="276" w:lineRule="auto"/>
      <w:ind w:left="720"/>
      <w:contextualSpacing/>
    </w:pPr>
    <w:rPr>
      <w:rFonts w:ascii="Cambria" w:hAnsi="Cambr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129932">
      <w:bodyDiv w:val="1"/>
      <w:marLeft w:val="0"/>
      <w:marRight w:val="0"/>
      <w:marTop w:val="0"/>
      <w:marBottom w:val="0"/>
      <w:divBdr>
        <w:top w:val="none" w:sz="0" w:space="0" w:color="auto"/>
        <w:left w:val="none" w:sz="0" w:space="0" w:color="auto"/>
        <w:bottom w:val="none" w:sz="0" w:space="0" w:color="auto"/>
        <w:right w:val="none" w:sz="0" w:space="0" w:color="auto"/>
      </w:divBdr>
      <w:divsChild>
        <w:div w:id="159934683">
          <w:marLeft w:val="0"/>
          <w:marRight w:val="0"/>
          <w:marTop w:val="0"/>
          <w:marBottom w:val="0"/>
          <w:divBdr>
            <w:top w:val="none" w:sz="0" w:space="0" w:color="auto"/>
            <w:left w:val="none" w:sz="0" w:space="0" w:color="auto"/>
            <w:bottom w:val="none" w:sz="0" w:space="0" w:color="auto"/>
            <w:right w:val="none" w:sz="0" w:space="0" w:color="auto"/>
          </w:divBdr>
        </w:div>
        <w:div w:id="163320824">
          <w:marLeft w:val="0"/>
          <w:marRight w:val="0"/>
          <w:marTop w:val="0"/>
          <w:marBottom w:val="0"/>
          <w:divBdr>
            <w:top w:val="none" w:sz="0" w:space="0" w:color="auto"/>
            <w:left w:val="none" w:sz="0" w:space="0" w:color="auto"/>
            <w:bottom w:val="none" w:sz="0" w:space="0" w:color="auto"/>
            <w:right w:val="none" w:sz="0" w:space="0" w:color="auto"/>
          </w:divBdr>
        </w:div>
        <w:div w:id="253169208">
          <w:marLeft w:val="0"/>
          <w:marRight w:val="0"/>
          <w:marTop w:val="0"/>
          <w:marBottom w:val="0"/>
          <w:divBdr>
            <w:top w:val="none" w:sz="0" w:space="0" w:color="auto"/>
            <w:left w:val="none" w:sz="0" w:space="0" w:color="auto"/>
            <w:bottom w:val="none" w:sz="0" w:space="0" w:color="auto"/>
            <w:right w:val="none" w:sz="0" w:space="0" w:color="auto"/>
          </w:divBdr>
        </w:div>
        <w:div w:id="665937473">
          <w:marLeft w:val="0"/>
          <w:marRight w:val="0"/>
          <w:marTop w:val="0"/>
          <w:marBottom w:val="0"/>
          <w:divBdr>
            <w:top w:val="none" w:sz="0" w:space="0" w:color="auto"/>
            <w:left w:val="none" w:sz="0" w:space="0" w:color="auto"/>
            <w:bottom w:val="none" w:sz="0" w:space="0" w:color="auto"/>
            <w:right w:val="none" w:sz="0" w:space="0" w:color="auto"/>
          </w:divBdr>
        </w:div>
        <w:div w:id="918052224">
          <w:marLeft w:val="0"/>
          <w:marRight w:val="0"/>
          <w:marTop w:val="0"/>
          <w:marBottom w:val="0"/>
          <w:divBdr>
            <w:top w:val="none" w:sz="0" w:space="0" w:color="auto"/>
            <w:left w:val="none" w:sz="0" w:space="0" w:color="auto"/>
            <w:bottom w:val="none" w:sz="0" w:space="0" w:color="auto"/>
            <w:right w:val="none" w:sz="0" w:space="0" w:color="auto"/>
          </w:divBdr>
        </w:div>
        <w:div w:id="1084037400">
          <w:marLeft w:val="0"/>
          <w:marRight w:val="0"/>
          <w:marTop w:val="0"/>
          <w:marBottom w:val="0"/>
          <w:divBdr>
            <w:top w:val="none" w:sz="0" w:space="0" w:color="auto"/>
            <w:left w:val="none" w:sz="0" w:space="0" w:color="auto"/>
            <w:bottom w:val="none" w:sz="0" w:space="0" w:color="auto"/>
            <w:right w:val="none" w:sz="0" w:space="0" w:color="auto"/>
          </w:divBdr>
        </w:div>
        <w:div w:id="1454862385">
          <w:marLeft w:val="0"/>
          <w:marRight w:val="0"/>
          <w:marTop w:val="0"/>
          <w:marBottom w:val="0"/>
          <w:divBdr>
            <w:top w:val="none" w:sz="0" w:space="0" w:color="auto"/>
            <w:left w:val="none" w:sz="0" w:space="0" w:color="auto"/>
            <w:bottom w:val="none" w:sz="0" w:space="0" w:color="auto"/>
            <w:right w:val="none" w:sz="0" w:space="0" w:color="auto"/>
          </w:divBdr>
        </w:div>
        <w:div w:id="1683507926">
          <w:marLeft w:val="0"/>
          <w:marRight w:val="0"/>
          <w:marTop w:val="0"/>
          <w:marBottom w:val="0"/>
          <w:divBdr>
            <w:top w:val="none" w:sz="0" w:space="0" w:color="auto"/>
            <w:left w:val="none" w:sz="0" w:space="0" w:color="auto"/>
            <w:bottom w:val="none" w:sz="0" w:space="0" w:color="auto"/>
            <w:right w:val="none" w:sz="0" w:space="0" w:color="auto"/>
          </w:divBdr>
        </w:div>
        <w:div w:id="1740983224">
          <w:marLeft w:val="0"/>
          <w:marRight w:val="0"/>
          <w:marTop w:val="0"/>
          <w:marBottom w:val="0"/>
          <w:divBdr>
            <w:top w:val="none" w:sz="0" w:space="0" w:color="auto"/>
            <w:left w:val="none" w:sz="0" w:space="0" w:color="auto"/>
            <w:bottom w:val="none" w:sz="0" w:space="0" w:color="auto"/>
            <w:right w:val="none" w:sz="0" w:space="0" w:color="auto"/>
          </w:divBdr>
        </w:div>
        <w:div w:id="1930113874">
          <w:marLeft w:val="0"/>
          <w:marRight w:val="0"/>
          <w:marTop w:val="0"/>
          <w:marBottom w:val="0"/>
          <w:divBdr>
            <w:top w:val="none" w:sz="0" w:space="0" w:color="auto"/>
            <w:left w:val="none" w:sz="0" w:space="0" w:color="auto"/>
            <w:bottom w:val="none" w:sz="0" w:space="0" w:color="auto"/>
            <w:right w:val="none" w:sz="0" w:space="0" w:color="auto"/>
          </w:divBdr>
        </w:div>
      </w:divsChild>
    </w:div>
    <w:div w:id="600988877">
      <w:bodyDiv w:val="1"/>
      <w:marLeft w:val="0"/>
      <w:marRight w:val="0"/>
      <w:marTop w:val="0"/>
      <w:marBottom w:val="0"/>
      <w:divBdr>
        <w:top w:val="none" w:sz="0" w:space="0" w:color="auto"/>
        <w:left w:val="none" w:sz="0" w:space="0" w:color="auto"/>
        <w:bottom w:val="none" w:sz="0" w:space="0" w:color="auto"/>
        <w:right w:val="none" w:sz="0" w:space="0" w:color="auto"/>
      </w:divBdr>
    </w:div>
    <w:div w:id="800609255">
      <w:bodyDiv w:val="1"/>
      <w:marLeft w:val="0"/>
      <w:marRight w:val="0"/>
      <w:marTop w:val="0"/>
      <w:marBottom w:val="0"/>
      <w:divBdr>
        <w:top w:val="none" w:sz="0" w:space="0" w:color="auto"/>
        <w:left w:val="none" w:sz="0" w:space="0" w:color="auto"/>
        <w:bottom w:val="none" w:sz="0" w:space="0" w:color="auto"/>
        <w:right w:val="none" w:sz="0" w:space="0" w:color="auto"/>
      </w:divBdr>
    </w:div>
    <w:div w:id="910233371">
      <w:bodyDiv w:val="1"/>
      <w:marLeft w:val="0"/>
      <w:marRight w:val="0"/>
      <w:marTop w:val="0"/>
      <w:marBottom w:val="0"/>
      <w:divBdr>
        <w:top w:val="none" w:sz="0" w:space="0" w:color="auto"/>
        <w:left w:val="none" w:sz="0" w:space="0" w:color="auto"/>
        <w:bottom w:val="none" w:sz="0" w:space="0" w:color="auto"/>
        <w:right w:val="none" w:sz="0" w:space="0" w:color="auto"/>
      </w:divBdr>
    </w:div>
    <w:div w:id="952253489">
      <w:bodyDiv w:val="1"/>
      <w:marLeft w:val="0"/>
      <w:marRight w:val="0"/>
      <w:marTop w:val="0"/>
      <w:marBottom w:val="0"/>
      <w:divBdr>
        <w:top w:val="none" w:sz="0" w:space="0" w:color="auto"/>
        <w:left w:val="none" w:sz="0" w:space="0" w:color="auto"/>
        <w:bottom w:val="none" w:sz="0" w:space="0" w:color="auto"/>
        <w:right w:val="none" w:sz="0" w:space="0" w:color="auto"/>
      </w:divBdr>
    </w:div>
    <w:div w:id="1157847018">
      <w:bodyDiv w:val="1"/>
      <w:marLeft w:val="0"/>
      <w:marRight w:val="0"/>
      <w:marTop w:val="0"/>
      <w:marBottom w:val="0"/>
      <w:divBdr>
        <w:top w:val="none" w:sz="0" w:space="0" w:color="auto"/>
        <w:left w:val="none" w:sz="0" w:space="0" w:color="auto"/>
        <w:bottom w:val="none" w:sz="0" w:space="0" w:color="auto"/>
        <w:right w:val="none" w:sz="0" w:space="0" w:color="auto"/>
      </w:divBdr>
    </w:div>
    <w:div w:id="1595431875">
      <w:bodyDiv w:val="1"/>
      <w:marLeft w:val="0"/>
      <w:marRight w:val="0"/>
      <w:marTop w:val="0"/>
      <w:marBottom w:val="0"/>
      <w:divBdr>
        <w:top w:val="none" w:sz="0" w:space="0" w:color="auto"/>
        <w:left w:val="none" w:sz="0" w:space="0" w:color="auto"/>
        <w:bottom w:val="none" w:sz="0" w:space="0" w:color="auto"/>
        <w:right w:val="none" w:sz="0" w:space="0" w:color="auto"/>
      </w:divBdr>
    </w:div>
    <w:div w:id="1883520488">
      <w:bodyDiv w:val="1"/>
      <w:marLeft w:val="0"/>
      <w:marRight w:val="0"/>
      <w:marTop w:val="0"/>
      <w:marBottom w:val="0"/>
      <w:divBdr>
        <w:top w:val="none" w:sz="0" w:space="0" w:color="auto"/>
        <w:left w:val="none" w:sz="0" w:space="0" w:color="auto"/>
        <w:bottom w:val="none" w:sz="0" w:space="0" w:color="auto"/>
        <w:right w:val="none" w:sz="0" w:space="0" w:color="auto"/>
      </w:divBdr>
    </w:div>
    <w:div w:id="1950356043">
      <w:bodyDiv w:val="1"/>
      <w:marLeft w:val="0"/>
      <w:marRight w:val="0"/>
      <w:marTop w:val="0"/>
      <w:marBottom w:val="0"/>
      <w:divBdr>
        <w:top w:val="none" w:sz="0" w:space="0" w:color="auto"/>
        <w:left w:val="none" w:sz="0" w:space="0" w:color="auto"/>
        <w:bottom w:val="none" w:sz="0" w:space="0" w:color="auto"/>
        <w:right w:val="none" w:sz="0" w:space="0" w:color="auto"/>
      </w:divBdr>
    </w:div>
    <w:div w:id="2009555675">
      <w:bodyDiv w:val="1"/>
      <w:marLeft w:val="0"/>
      <w:marRight w:val="0"/>
      <w:marTop w:val="0"/>
      <w:marBottom w:val="0"/>
      <w:divBdr>
        <w:top w:val="none" w:sz="0" w:space="0" w:color="auto"/>
        <w:left w:val="none" w:sz="0" w:space="0" w:color="auto"/>
        <w:bottom w:val="none" w:sz="0" w:space="0" w:color="auto"/>
        <w:right w:val="none" w:sz="0" w:space="0" w:color="auto"/>
      </w:divBdr>
    </w:div>
    <w:div w:id="203877598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1F4A2-4C15-4F70-912B-756CA5988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CAP Cancer Protocol Vagina</vt:lpstr>
    </vt:vector>
  </TitlesOfParts>
  <Company>CAP</Company>
  <LinksUpToDate>false</LinksUpToDate>
  <CharactersWithSpaces>10966</CharactersWithSpaces>
  <SharedDoc>false</SharedDoc>
  <HLinks>
    <vt:vector size="6" baseType="variant">
      <vt:variant>
        <vt:i4>3407931</vt:i4>
      </vt:variant>
      <vt:variant>
        <vt:i4>5</vt:i4>
      </vt:variant>
      <vt:variant>
        <vt:i4>0</vt:i4>
      </vt:variant>
      <vt:variant>
        <vt:i4>5</vt:i4>
      </vt:variant>
      <vt:variant>
        <vt:lpwstr>http://www.cap.org/cancerprotocols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Vagina</dc:title>
  <dc:subject/>
  <dc:creator>College of American Pathologists</dc:creator>
  <cp:keywords/>
  <cp:lastModifiedBy>Doug Murphy (s)</cp:lastModifiedBy>
  <cp:revision>3</cp:revision>
  <cp:lastPrinted>2015-11-18T21:30:00Z</cp:lastPrinted>
  <dcterms:created xsi:type="dcterms:W3CDTF">2019-08-15T18:42:00Z</dcterms:created>
  <dcterms:modified xsi:type="dcterms:W3CDTF">2019-08-15T20:05:00Z</dcterms:modified>
</cp:coreProperties>
</file>