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5969F" w14:textId="77777777" w:rsidR="00093F40" w:rsidRPr="00841D88" w:rsidRDefault="009D3E4E" w:rsidP="002E62D1">
      <w:pPr>
        <w:keepNext/>
        <w:tabs>
          <w:tab w:val="left" w:pos="360"/>
        </w:tabs>
        <w:outlineLvl w:val="1"/>
        <w:rPr>
          <w:rFonts w:eastAsia="SimSun" w:cs="Arial"/>
          <w:b/>
          <w:lang w:eastAsia="es-ES_tradnl"/>
        </w:rPr>
      </w:pPr>
      <w:r w:rsidRPr="00841D88">
        <w:rPr>
          <w:rFonts w:cs="Arial"/>
          <w:b/>
          <w:sz w:val="32"/>
          <w:szCs w:val="32"/>
        </w:rPr>
        <w:t>Protocol fo</w:t>
      </w:r>
      <w:r w:rsidR="005A686F" w:rsidRPr="00841D88">
        <w:rPr>
          <w:rFonts w:cs="Arial"/>
          <w:b/>
          <w:sz w:val="32"/>
          <w:szCs w:val="32"/>
        </w:rPr>
        <w:t xml:space="preserve">r the Examination of </w:t>
      </w:r>
      <w:r w:rsidR="00833E4F">
        <w:rPr>
          <w:rFonts w:cs="Arial"/>
          <w:b/>
          <w:sz w:val="32"/>
          <w:szCs w:val="32"/>
        </w:rPr>
        <w:t xml:space="preserve">Biopsy </w:t>
      </w:r>
      <w:r w:rsidR="005A686F" w:rsidRPr="00841D88">
        <w:rPr>
          <w:rFonts w:cs="Arial"/>
          <w:b/>
          <w:sz w:val="32"/>
          <w:szCs w:val="32"/>
        </w:rPr>
        <w:t xml:space="preserve">Specimens </w:t>
      </w:r>
      <w:proofErr w:type="gramStart"/>
      <w:r w:rsidR="000360A7" w:rsidRPr="00841D88">
        <w:rPr>
          <w:rFonts w:cs="Arial"/>
          <w:b/>
          <w:sz w:val="32"/>
          <w:szCs w:val="32"/>
        </w:rPr>
        <w:t>F</w:t>
      </w:r>
      <w:r w:rsidR="00093F40" w:rsidRPr="00841D88">
        <w:rPr>
          <w:rFonts w:cs="Arial"/>
          <w:b/>
          <w:sz w:val="32"/>
          <w:szCs w:val="32"/>
        </w:rPr>
        <w:t>rom</w:t>
      </w:r>
      <w:proofErr w:type="gramEnd"/>
      <w:r w:rsidR="005A686F" w:rsidRPr="00841D88">
        <w:rPr>
          <w:rFonts w:cs="Arial"/>
          <w:b/>
          <w:sz w:val="32"/>
          <w:szCs w:val="32"/>
        </w:rPr>
        <w:t xml:space="preserve"> Patients </w:t>
      </w:r>
      <w:r w:rsidR="000360A7" w:rsidRPr="00841D88">
        <w:rPr>
          <w:rFonts w:cs="Arial"/>
          <w:b/>
          <w:sz w:val="32"/>
          <w:szCs w:val="32"/>
        </w:rPr>
        <w:t>W</w:t>
      </w:r>
      <w:r w:rsidR="00093F40" w:rsidRPr="00841D88">
        <w:rPr>
          <w:rFonts w:cs="Arial"/>
          <w:b/>
          <w:sz w:val="32"/>
          <w:szCs w:val="32"/>
        </w:rPr>
        <w:t>ith</w:t>
      </w:r>
      <w:r w:rsidR="005A686F" w:rsidRPr="00DC4304">
        <w:rPr>
          <w:rFonts w:cs="Arial"/>
          <w:sz w:val="32"/>
          <w:szCs w:val="32"/>
        </w:rPr>
        <w:t xml:space="preserve"> </w:t>
      </w:r>
      <w:r w:rsidRPr="00841D88">
        <w:rPr>
          <w:rFonts w:cs="Arial"/>
          <w:b/>
          <w:sz w:val="32"/>
          <w:szCs w:val="32"/>
        </w:rPr>
        <w:t>Gastrointestinal Stromal Tumor (GIST)</w:t>
      </w:r>
    </w:p>
    <w:p w14:paraId="7F502B86" w14:textId="77777777" w:rsidR="002E62D1" w:rsidRPr="00DC4304" w:rsidRDefault="002E62D1" w:rsidP="002E62D1">
      <w:pPr>
        <w:keepNext/>
        <w:tabs>
          <w:tab w:val="left" w:pos="360"/>
        </w:tabs>
        <w:outlineLvl w:val="1"/>
        <w:rPr>
          <w:rFonts w:eastAsia="Calibri" w:cs="Arial"/>
          <w:b/>
          <w:sz w:val="22"/>
          <w:szCs w:val="22"/>
        </w:rPr>
      </w:pPr>
    </w:p>
    <w:tbl>
      <w:tblPr>
        <w:tblW w:w="0" w:type="auto"/>
        <w:tblInd w:w="-108" w:type="dxa"/>
        <w:tblLook w:val="04A0" w:firstRow="1" w:lastRow="0" w:firstColumn="1" w:lastColumn="0" w:noHBand="0" w:noVBand="1"/>
      </w:tblPr>
      <w:tblGrid>
        <w:gridCol w:w="108"/>
        <w:gridCol w:w="4428"/>
        <w:gridCol w:w="4428"/>
        <w:gridCol w:w="1044"/>
        <w:gridCol w:w="180"/>
      </w:tblGrid>
      <w:tr w:rsidR="00093F40" w:rsidRPr="00DC4304" w14:paraId="1972F547" w14:textId="77777777" w:rsidTr="00833E4F">
        <w:trPr>
          <w:gridBefore w:val="1"/>
          <w:gridAfter w:val="2"/>
          <w:wBefore w:w="108" w:type="dxa"/>
          <w:wAfter w:w="1224" w:type="dxa"/>
        </w:trPr>
        <w:tc>
          <w:tcPr>
            <w:tcW w:w="4428" w:type="dxa"/>
            <w:shd w:val="clear" w:color="auto" w:fill="auto"/>
          </w:tcPr>
          <w:p w14:paraId="41A2A4BF" w14:textId="7474F305" w:rsidR="00093F40" w:rsidRPr="00DC4304" w:rsidRDefault="00093F40" w:rsidP="00CD0BDD">
            <w:pPr>
              <w:keepNext/>
              <w:tabs>
                <w:tab w:val="left" w:pos="360"/>
              </w:tabs>
              <w:outlineLvl w:val="1"/>
              <w:rPr>
                <w:rFonts w:eastAsia="SimSun" w:cs="Arial"/>
                <w:b/>
                <w:lang w:eastAsia="es-ES_tradnl"/>
              </w:rPr>
            </w:pPr>
            <w:r w:rsidRPr="00DC4304">
              <w:rPr>
                <w:rFonts w:eastAsia="SimSun" w:cs="Arial"/>
                <w:b/>
                <w:lang w:eastAsia="es-ES_tradnl"/>
              </w:rPr>
              <w:t xml:space="preserve">Version: </w:t>
            </w:r>
            <w:r w:rsidRPr="00DC4304">
              <w:rPr>
                <w:rFonts w:eastAsia="SimSun" w:cs="Arial"/>
                <w:lang w:eastAsia="es-ES_tradnl"/>
              </w:rPr>
              <w:t xml:space="preserve">GIST </w:t>
            </w:r>
            <w:r w:rsidR="00E109E0">
              <w:rPr>
                <w:rFonts w:eastAsia="SimSun" w:cs="Arial"/>
                <w:lang w:eastAsia="es-ES_tradnl"/>
              </w:rPr>
              <w:t xml:space="preserve">Biopsy </w:t>
            </w:r>
            <w:r w:rsidRPr="00DC4304">
              <w:rPr>
                <w:rFonts w:eastAsia="SimSun" w:cs="Arial"/>
                <w:lang w:eastAsia="es-ES_tradnl"/>
              </w:rPr>
              <w:t>4.</w:t>
            </w:r>
            <w:r w:rsidR="00B4545B">
              <w:rPr>
                <w:rFonts w:eastAsia="SimSun" w:cs="Arial"/>
                <w:lang w:eastAsia="es-ES_tradnl"/>
              </w:rPr>
              <w:t>1</w:t>
            </w:r>
            <w:r w:rsidRPr="00DC4304">
              <w:rPr>
                <w:rFonts w:eastAsia="SimSun" w:cs="Arial"/>
                <w:lang w:eastAsia="es-ES_tradnl"/>
              </w:rPr>
              <w:t>.</w:t>
            </w:r>
            <w:r w:rsidR="00B4545B">
              <w:rPr>
                <w:rFonts w:eastAsia="SimSun" w:cs="Arial"/>
                <w:lang w:eastAsia="es-ES_tradnl"/>
              </w:rPr>
              <w:t>0</w:t>
            </w:r>
            <w:r w:rsidRPr="00DC4304">
              <w:rPr>
                <w:rFonts w:eastAsia="SimSun" w:cs="Arial"/>
                <w:lang w:eastAsia="es-ES_tradnl"/>
              </w:rPr>
              <w:t>.</w:t>
            </w:r>
            <w:r w:rsidR="00CD0BDD">
              <w:rPr>
                <w:rFonts w:eastAsia="SimSun" w:cs="Arial"/>
                <w:lang w:eastAsia="es-ES_tradnl"/>
              </w:rPr>
              <w:t>0</w:t>
            </w:r>
          </w:p>
        </w:tc>
        <w:tc>
          <w:tcPr>
            <w:tcW w:w="4428" w:type="dxa"/>
            <w:shd w:val="clear" w:color="auto" w:fill="auto"/>
          </w:tcPr>
          <w:p w14:paraId="179710FA" w14:textId="44FB6BC8" w:rsidR="00093F40" w:rsidRPr="00DC4304" w:rsidRDefault="00093F40" w:rsidP="00093F40">
            <w:pPr>
              <w:keepNext/>
              <w:tabs>
                <w:tab w:val="left" w:pos="360"/>
              </w:tabs>
              <w:outlineLvl w:val="1"/>
              <w:rPr>
                <w:rFonts w:eastAsia="SimSun" w:cs="Arial"/>
                <w:b/>
                <w:lang w:eastAsia="es-ES_tradnl"/>
              </w:rPr>
            </w:pPr>
            <w:r w:rsidRPr="00DC4304">
              <w:rPr>
                <w:rFonts w:eastAsia="SimSun" w:cs="Arial"/>
                <w:b/>
                <w:lang w:eastAsia="es-ES_tradnl"/>
              </w:rPr>
              <w:t xml:space="preserve">Protocol Posting Date: </w:t>
            </w:r>
            <w:r w:rsidR="00B4545B">
              <w:rPr>
                <w:rFonts w:eastAsia="SimSun" w:cs="Arial"/>
                <w:lang w:eastAsia="es-ES_tradnl"/>
              </w:rPr>
              <w:t>August 2019</w:t>
            </w:r>
          </w:p>
        </w:tc>
      </w:tr>
      <w:tr w:rsidR="00B4545B" w:rsidRPr="00DC4304" w14:paraId="28A28180" w14:textId="77777777" w:rsidTr="00833E4F">
        <w:trPr>
          <w:gridBefore w:val="1"/>
          <w:gridAfter w:val="2"/>
          <w:wBefore w:w="108" w:type="dxa"/>
          <w:wAfter w:w="1224" w:type="dxa"/>
        </w:trPr>
        <w:tc>
          <w:tcPr>
            <w:tcW w:w="4428" w:type="dxa"/>
            <w:shd w:val="clear" w:color="auto" w:fill="auto"/>
          </w:tcPr>
          <w:p w14:paraId="6A386FF2" w14:textId="77777777" w:rsidR="00B4545B" w:rsidRPr="00DC4304" w:rsidRDefault="00B4545B" w:rsidP="00CD0BDD">
            <w:pPr>
              <w:keepNext/>
              <w:tabs>
                <w:tab w:val="left" w:pos="360"/>
              </w:tabs>
              <w:outlineLvl w:val="1"/>
              <w:rPr>
                <w:rFonts w:eastAsia="SimSun" w:cs="Arial"/>
                <w:b/>
                <w:lang w:eastAsia="es-ES_tradnl"/>
              </w:rPr>
            </w:pPr>
          </w:p>
        </w:tc>
        <w:tc>
          <w:tcPr>
            <w:tcW w:w="4428" w:type="dxa"/>
            <w:shd w:val="clear" w:color="auto" w:fill="auto"/>
          </w:tcPr>
          <w:p w14:paraId="122B77E0" w14:textId="77777777" w:rsidR="00B4545B" w:rsidRPr="00DC4304" w:rsidRDefault="00B4545B" w:rsidP="00093F40">
            <w:pPr>
              <w:keepNext/>
              <w:tabs>
                <w:tab w:val="left" w:pos="360"/>
              </w:tabs>
              <w:outlineLvl w:val="1"/>
              <w:rPr>
                <w:rFonts w:eastAsia="SimSun" w:cs="Arial"/>
                <w:b/>
                <w:lang w:eastAsia="es-ES_tradnl"/>
              </w:rPr>
            </w:pPr>
          </w:p>
        </w:tc>
      </w:tr>
      <w:tr w:rsidR="00833E4F" w:rsidRPr="00ED2DB1" w14:paraId="5581FAA2" w14:textId="77777777" w:rsidTr="00833E4F">
        <w:trPr>
          <w:gridAfter w:val="1"/>
          <w:wAfter w:w="180" w:type="dxa"/>
        </w:trPr>
        <w:tc>
          <w:tcPr>
            <w:tcW w:w="10008" w:type="dxa"/>
            <w:gridSpan w:val="4"/>
            <w:shd w:val="clear" w:color="auto" w:fill="auto"/>
          </w:tcPr>
          <w:p w14:paraId="7D4EDD05" w14:textId="77777777" w:rsidR="00833E4F" w:rsidRPr="00ED2DB1" w:rsidRDefault="00833E4F" w:rsidP="00FF0969">
            <w:pPr>
              <w:keepNext/>
              <w:tabs>
                <w:tab w:val="left" w:pos="360"/>
              </w:tabs>
              <w:ind w:left="105"/>
              <w:outlineLvl w:val="1"/>
              <w:rPr>
                <w:rFonts w:eastAsia="SimSun" w:cs="Arial"/>
                <w:szCs w:val="24"/>
                <w:lang w:eastAsia="es-ES_tradnl"/>
              </w:rPr>
            </w:pPr>
            <w:r w:rsidRPr="00515B0F">
              <w:rPr>
                <w:b/>
              </w:rPr>
              <w:t>Accreditation Requirements</w:t>
            </w:r>
          </w:p>
        </w:tc>
      </w:tr>
      <w:tr w:rsidR="00833E4F" w:rsidRPr="00ED2DB1" w14:paraId="1884C7AA" w14:textId="77777777" w:rsidTr="00833E4F">
        <w:tc>
          <w:tcPr>
            <w:tcW w:w="10188" w:type="dxa"/>
            <w:gridSpan w:val="5"/>
            <w:shd w:val="clear" w:color="auto" w:fill="auto"/>
          </w:tcPr>
          <w:p w14:paraId="7678EF64" w14:textId="77777777" w:rsidR="00833E4F" w:rsidRPr="00ED2DB1" w:rsidRDefault="00833E4F" w:rsidP="00FF0969">
            <w:pPr>
              <w:ind w:left="105" w:right="-285"/>
              <w:rPr>
                <w:rFonts w:eastAsia="SimSun" w:cs="Arial"/>
                <w:b/>
                <w:szCs w:val="24"/>
                <w:lang w:eastAsia="es-ES_tradnl"/>
              </w:rPr>
            </w:pPr>
            <w:r w:rsidRPr="00AC38E6">
              <w:rPr>
                <w:kern w:val="24"/>
              </w:rPr>
              <w:t xml:space="preserve">The use of this protocol is recommended for clinical care purposes but is </w:t>
            </w:r>
            <w:r w:rsidRPr="00AC38E6">
              <w:rPr>
                <w:kern w:val="24"/>
                <w:u w:val="single"/>
              </w:rPr>
              <w:t xml:space="preserve">not </w:t>
            </w:r>
            <w:r w:rsidRPr="00AC38E6">
              <w:rPr>
                <w:kern w:val="24"/>
              </w:rPr>
              <w:t>required for accreditation purposes.</w:t>
            </w:r>
            <w:r w:rsidRPr="00AC38E6">
              <w:rPr>
                <w:color w:val="000000"/>
                <w:kern w:val="24"/>
              </w:rPr>
              <w:t xml:space="preserve"> </w:t>
            </w:r>
          </w:p>
        </w:tc>
      </w:tr>
      <w:tr w:rsidR="00093F40" w:rsidRPr="00DC4304" w14:paraId="66EF37E0" w14:textId="77777777" w:rsidTr="00833E4F">
        <w:trPr>
          <w:gridBefore w:val="1"/>
          <w:gridAfter w:val="2"/>
          <w:wBefore w:w="108" w:type="dxa"/>
          <w:wAfter w:w="1224" w:type="dxa"/>
        </w:trPr>
        <w:tc>
          <w:tcPr>
            <w:tcW w:w="8856" w:type="dxa"/>
            <w:gridSpan w:val="2"/>
            <w:shd w:val="clear" w:color="auto" w:fill="auto"/>
          </w:tcPr>
          <w:p w14:paraId="38EC93CF" w14:textId="33A250C5" w:rsidR="00093F40" w:rsidRPr="00DC4304" w:rsidRDefault="00093F40" w:rsidP="00093F40">
            <w:pPr>
              <w:keepNext/>
              <w:tabs>
                <w:tab w:val="left" w:pos="360"/>
              </w:tabs>
              <w:outlineLvl w:val="1"/>
              <w:rPr>
                <w:rFonts w:eastAsia="SimSun" w:cs="Arial"/>
                <w:b/>
                <w:lang w:eastAsia="es-ES_tradnl"/>
              </w:rPr>
            </w:pPr>
          </w:p>
        </w:tc>
      </w:tr>
    </w:tbl>
    <w:p w14:paraId="023F77C0" w14:textId="77777777" w:rsidR="00093F40" w:rsidRPr="00DC4304" w:rsidRDefault="00093F40" w:rsidP="002E62D1">
      <w:pPr>
        <w:keepNext/>
        <w:tabs>
          <w:tab w:val="left" w:pos="360"/>
        </w:tabs>
        <w:outlineLvl w:val="1"/>
        <w:rPr>
          <w:rFonts w:eastAsia="Calibri" w:cs="Arial"/>
          <w:b/>
          <w:sz w:val="22"/>
          <w:szCs w:val="22"/>
        </w:rPr>
      </w:pPr>
    </w:p>
    <w:p w14:paraId="57E1BF64" w14:textId="77777777" w:rsidR="00833E4F" w:rsidRPr="001010DE" w:rsidRDefault="00833E4F" w:rsidP="00833E4F">
      <w:pPr>
        <w:keepNext/>
        <w:tabs>
          <w:tab w:val="left" w:pos="360"/>
        </w:tabs>
        <w:outlineLvl w:val="1"/>
        <w:rPr>
          <w:rFonts w:eastAsia="Calibri" w:cs="Arial"/>
          <w:b/>
        </w:rPr>
      </w:pPr>
      <w:r>
        <w:rPr>
          <w:rFonts w:eastAsia="Calibri" w:cs="Arial"/>
          <w:b/>
          <w:color w:val="000000"/>
        </w:rPr>
        <w:t>T</w:t>
      </w:r>
      <w:r w:rsidRPr="001010DE">
        <w:rPr>
          <w:rFonts w:eastAsia="Calibri" w:cs="Arial"/>
          <w:b/>
          <w:color w:val="000000"/>
        </w:rPr>
        <w:t xml:space="preserve">his protocol </w:t>
      </w:r>
      <w:r>
        <w:rPr>
          <w:rFonts w:eastAsia="Calibri" w:cs="Arial"/>
          <w:b/>
          <w:color w:val="000000"/>
        </w:rPr>
        <w:t>may</w:t>
      </w:r>
      <w:r w:rsidRPr="001010DE">
        <w:rPr>
          <w:rFonts w:eastAsia="Calibri" w:cs="Arial"/>
          <w:b/>
          <w:color w:val="000000"/>
        </w:rPr>
        <w:t xml:space="preserve"> be used </w:t>
      </w:r>
      <w:r w:rsidRPr="001010DE">
        <w:rPr>
          <w:rFonts w:eastAsia="Calibri" w:cs="Arial"/>
          <w:b/>
        </w:rPr>
        <w:t xml:space="preserve">for the following procedures </w:t>
      </w:r>
      <w:r>
        <w:rPr>
          <w:rFonts w:eastAsia="Calibri" w:cs="Arial"/>
          <w:b/>
        </w:rPr>
        <w:t>AND</w:t>
      </w:r>
      <w:r w:rsidRPr="001010DE">
        <w:rPr>
          <w:rFonts w:eastAsia="Calibri" w:cs="Arial"/>
          <w:b/>
        </w:rPr>
        <w:t xml:space="preserve"> tumor types:</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0"/>
        <w:gridCol w:w="7200"/>
      </w:tblGrid>
      <w:tr w:rsidR="002E62D1" w:rsidRPr="00DC4304" w14:paraId="150E373F" w14:textId="77777777" w:rsidTr="002E62D1">
        <w:tc>
          <w:tcPr>
            <w:tcW w:w="2970" w:type="dxa"/>
            <w:shd w:val="clear" w:color="auto" w:fill="C0C0C0"/>
          </w:tcPr>
          <w:p w14:paraId="0A78337B" w14:textId="77777777" w:rsidR="002E62D1" w:rsidRPr="00DC4304" w:rsidRDefault="002E62D1" w:rsidP="002E62D1">
            <w:pPr>
              <w:rPr>
                <w:rFonts w:eastAsia="SimSun" w:cs="Arial"/>
                <w:b/>
              </w:rPr>
            </w:pPr>
            <w:r w:rsidRPr="00DC4304">
              <w:rPr>
                <w:rFonts w:eastAsia="SimSun" w:cs="Arial"/>
                <w:b/>
              </w:rPr>
              <w:t>Procedure</w:t>
            </w:r>
          </w:p>
        </w:tc>
        <w:tc>
          <w:tcPr>
            <w:tcW w:w="7200" w:type="dxa"/>
            <w:shd w:val="clear" w:color="auto" w:fill="C0C0C0"/>
          </w:tcPr>
          <w:p w14:paraId="405B9920" w14:textId="77777777" w:rsidR="002E62D1" w:rsidRPr="00DC4304" w:rsidRDefault="002E62D1" w:rsidP="002E62D1">
            <w:pPr>
              <w:rPr>
                <w:rFonts w:eastAsia="SimSun" w:cs="Arial"/>
                <w:b/>
              </w:rPr>
            </w:pPr>
            <w:r w:rsidRPr="00DC4304">
              <w:rPr>
                <w:rFonts w:eastAsia="SimSun" w:cs="Arial"/>
                <w:b/>
              </w:rPr>
              <w:t>Description</w:t>
            </w:r>
          </w:p>
        </w:tc>
      </w:tr>
      <w:tr w:rsidR="002E62D1" w:rsidRPr="00DC4304" w14:paraId="1364DF35" w14:textId="77777777" w:rsidTr="002E62D1">
        <w:tc>
          <w:tcPr>
            <w:tcW w:w="2970" w:type="dxa"/>
          </w:tcPr>
          <w:p w14:paraId="5D6A1E76" w14:textId="750160DE" w:rsidR="002E62D1" w:rsidRPr="00DC4304" w:rsidRDefault="00833E4F" w:rsidP="002E62D1">
            <w:pPr>
              <w:rPr>
                <w:rFonts w:eastAsia="SimSun" w:cs="Arial"/>
              </w:rPr>
            </w:pPr>
            <w:r>
              <w:rPr>
                <w:rFonts w:eastAsia="SimSun" w:cs="Arial"/>
              </w:rPr>
              <w:t>Biopsy</w:t>
            </w:r>
          </w:p>
        </w:tc>
        <w:tc>
          <w:tcPr>
            <w:tcW w:w="7200" w:type="dxa"/>
          </w:tcPr>
          <w:p w14:paraId="4B1F8602" w14:textId="77777777" w:rsidR="002E62D1" w:rsidRPr="00DC4304" w:rsidRDefault="002E62D1" w:rsidP="00E766CC">
            <w:pPr>
              <w:rPr>
                <w:rFonts w:eastAsia="SimSun" w:cs="Arial"/>
              </w:rPr>
            </w:pPr>
          </w:p>
        </w:tc>
      </w:tr>
      <w:tr w:rsidR="002E62D1" w:rsidRPr="00DC4304" w14:paraId="510E2739" w14:textId="77777777" w:rsidTr="002E62D1">
        <w:tc>
          <w:tcPr>
            <w:tcW w:w="2970" w:type="dxa"/>
            <w:shd w:val="clear" w:color="auto" w:fill="C0C0C0"/>
          </w:tcPr>
          <w:p w14:paraId="1FD3BDFC" w14:textId="77777777" w:rsidR="002E62D1" w:rsidRPr="00DC4304" w:rsidRDefault="00EA0444" w:rsidP="002E62D1">
            <w:pPr>
              <w:rPr>
                <w:rFonts w:eastAsia="SimSun" w:cs="Arial"/>
                <w:b/>
              </w:rPr>
            </w:pPr>
            <w:r>
              <w:rPr>
                <w:rFonts w:eastAsia="SimSun" w:cs="Arial"/>
                <w:b/>
              </w:rPr>
              <w:t>Tumor T</w:t>
            </w:r>
            <w:r w:rsidR="002E62D1" w:rsidRPr="00DC4304">
              <w:rPr>
                <w:rFonts w:eastAsia="SimSun" w:cs="Arial"/>
                <w:b/>
              </w:rPr>
              <w:t>ype</w:t>
            </w:r>
          </w:p>
        </w:tc>
        <w:tc>
          <w:tcPr>
            <w:tcW w:w="7200" w:type="dxa"/>
            <w:shd w:val="clear" w:color="auto" w:fill="C0C0C0"/>
          </w:tcPr>
          <w:p w14:paraId="192C3C33" w14:textId="77777777" w:rsidR="002E62D1" w:rsidRPr="00DC4304" w:rsidRDefault="002E62D1" w:rsidP="002E62D1">
            <w:pPr>
              <w:rPr>
                <w:rFonts w:eastAsia="SimSun" w:cs="Arial"/>
                <w:b/>
              </w:rPr>
            </w:pPr>
            <w:r w:rsidRPr="00DC4304">
              <w:rPr>
                <w:rFonts w:eastAsia="SimSun" w:cs="Arial"/>
                <w:b/>
              </w:rPr>
              <w:t>Description</w:t>
            </w:r>
          </w:p>
        </w:tc>
      </w:tr>
      <w:tr w:rsidR="002E62D1" w:rsidRPr="00DC4304" w14:paraId="3E393057" w14:textId="77777777" w:rsidTr="002E62D1">
        <w:tc>
          <w:tcPr>
            <w:tcW w:w="2970" w:type="dxa"/>
          </w:tcPr>
          <w:p w14:paraId="2703A67A" w14:textId="77777777" w:rsidR="002E62D1" w:rsidRPr="00DC4304" w:rsidRDefault="00EA0444" w:rsidP="002E62D1">
            <w:pPr>
              <w:rPr>
                <w:rFonts w:eastAsia="SimSun" w:cs="Arial"/>
              </w:rPr>
            </w:pPr>
            <w:r>
              <w:rPr>
                <w:rFonts w:eastAsia="SimSun" w:cs="Arial"/>
              </w:rPr>
              <w:t>Gastrointestinal stromal t</w:t>
            </w:r>
            <w:r w:rsidR="002E62D1" w:rsidRPr="00DC4304">
              <w:rPr>
                <w:rFonts w:eastAsia="SimSun" w:cs="Arial"/>
              </w:rPr>
              <w:t xml:space="preserve">umor </w:t>
            </w:r>
          </w:p>
        </w:tc>
        <w:tc>
          <w:tcPr>
            <w:tcW w:w="7200" w:type="dxa"/>
          </w:tcPr>
          <w:p w14:paraId="521657F5" w14:textId="77777777" w:rsidR="002E62D1" w:rsidRPr="00DC4304" w:rsidRDefault="002E62D1" w:rsidP="002E62D1">
            <w:pPr>
              <w:rPr>
                <w:rFonts w:eastAsia="SimSun" w:cs="Arial"/>
              </w:rPr>
            </w:pPr>
          </w:p>
        </w:tc>
      </w:tr>
    </w:tbl>
    <w:p w14:paraId="33004762" w14:textId="77777777" w:rsidR="002E62D1" w:rsidRPr="00DC4304" w:rsidRDefault="002E62D1" w:rsidP="002E62D1">
      <w:pPr>
        <w:rPr>
          <w:rFonts w:eastAsia="Calibri" w:cs="Arial"/>
        </w:rPr>
      </w:pPr>
    </w:p>
    <w:p w14:paraId="2CBF42E9" w14:textId="77777777" w:rsidR="00833E4F" w:rsidRPr="001010DE" w:rsidRDefault="00833E4F" w:rsidP="00833E4F">
      <w:pPr>
        <w:keepNext/>
        <w:tabs>
          <w:tab w:val="left" w:pos="360"/>
        </w:tabs>
        <w:outlineLvl w:val="1"/>
        <w:rPr>
          <w:rFonts w:eastAsia="Calibri" w:cs="Arial"/>
          <w:b/>
        </w:rPr>
      </w:pPr>
      <w:bookmarkStart w:id="0" w:name="_Hlk6320466"/>
      <w:r>
        <w:rPr>
          <w:rFonts w:eastAsia="Calibri" w:cs="Arial"/>
          <w:b/>
        </w:rPr>
        <w:t xml:space="preserve">The following should </w:t>
      </w:r>
      <w:r w:rsidRPr="001010DE">
        <w:rPr>
          <w:rFonts w:eastAsia="Calibri" w:cs="Arial"/>
          <w:b/>
        </w:rPr>
        <w:t xml:space="preserve">NOT </w:t>
      </w:r>
      <w:r>
        <w:rPr>
          <w:rFonts w:eastAsia="Calibri" w:cs="Arial"/>
          <w:b/>
        </w:rPr>
        <w:t>be reported using this protocol</w:t>
      </w:r>
      <w:bookmarkEnd w:id="0"/>
      <w:r w:rsidRPr="001010DE">
        <w:rPr>
          <w:rFonts w:eastAsia="Calibri" w:cs="Arial"/>
          <w: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62"/>
      </w:tblGrid>
      <w:tr w:rsidR="002E62D1" w:rsidRPr="00DC4304" w14:paraId="22577C2F" w14:textId="77777777" w:rsidTr="008B618E">
        <w:tc>
          <w:tcPr>
            <w:tcW w:w="9962" w:type="dxa"/>
            <w:shd w:val="clear" w:color="auto" w:fill="C0C0C0"/>
          </w:tcPr>
          <w:p w14:paraId="4076A2FC" w14:textId="77777777" w:rsidR="002E62D1" w:rsidRPr="00DC4304" w:rsidRDefault="002E62D1" w:rsidP="002E62D1">
            <w:pPr>
              <w:rPr>
                <w:rFonts w:eastAsia="SimSun" w:cs="Arial"/>
                <w:b/>
              </w:rPr>
            </w:pPr>
            <w:r w:rsidRPr="00DC4304">
              <w:rPr>
                <w:rFonts w:eastAsia="SimSun" w:cs="Arial"/>
                <w:b/>
              </w:rPr>
              <w:t>Procedure</w:t>
            </w:r>
          </w:p>
        </w:tc>
      </w:tr>
      <w:tr w:rsidR="002E62D1" w:rsidRPr="00DC4304" w14:paraId="731CD99B" w14:textId="77777777" w:rsidTr="008B618E">
        <w:tc>
          <w:tcPr>
            <w:tcW w:w="9962" w:type="dxa"/>
          </w:tcPr>
          <w:p w14:paraId="1143DA5D" w14:textId="3ECCAB4F" w:rsidR="002E62D1" w:rsidRPr="00DC4304" w:rsidRDefault="00833E4F" w:rsidP="0069786A">
            <w:pPr>
              <w:rPr>
                <w:rFonts w:eastAsia="SimSun" w:cs="Arial"/>
                <w:color w:val="000000"/>
              </w:rPr>
            </w:pPr>
            <w:r>
              <w:rPr>
                <w:rFonts w:eastAsia="Calibri" w:cs="Arial"/>
                <w:color w:val="000000"/>
              </w:rPr>
              <w:t>Resection</w:t>
            </w:r>
          </w:p>
        </w:tc>
      </w:tr>
      <w:tr w:rsidR="002E62D1" w:rsidRPr="00DC4304" w14:paraId="6D775BB4" w14:textId="77777777" w:rsidTr="008B618E">
        <w:tc>
          <w:tcPr>
            <w:tcW w:w="9962" w:type="dxa"/>
          </w:tcPr>
          <w:p w14:paraId="0F2A8685" w14:textId="77777777" w:rsidR="002E62D1" w:rsidRPr="00DC4304" w:rsidRDefault="002E62D1" w:rsidP="002E62D1">
            <w:pPr>
              <w:rPr>
                <w:rFonts w:eastAsia="SimSun" w:cs="Arial"/>
                <w:color w:val="000000"/>
              </w:rPr>
            </w:pPr>
            <w:r w:rsidRPr="00DC4304">
              <w:rPr>
                <w:rFonts w:eastAsia="SimSun" w:cs="Arial"/>
              </w:rPr>
              <w:t>Cytologic specimens</w:t>
            </w:r>
          </w:p>
        </w:tc>
      </w:tr>
    </w:tbl>
    <w:p w14:paraId="1705FBDC" w14:textId="77777777" w:rsidR="002E62D1" w:rsidRPr="00DC4304" w:rsidRDefault="002E62D1" w:rsidP="002E62D1">
      <w:pPr>
        <w:rPr>
          <w:rFonts w:eastAsia="Calibri" w:cs="Arial"/>
        </w:rPr>
      </w:pPr>
    </w:p>
    <w:p w14:paraId="5B9BD6F3" w14:textId="77777777" w:rsidR="00093F40" w:rsidRPr="00DC4304" w:rsidRDefault="00093F40" w:rsidP="00093F40">
      <w:pPr>
        <w:tabs>
          <w:tab w:val="center" w:pos="5040"/>
        </w:tabs>
        <w:rPr>
          <w:rFonts w:eastAsia="Calibri" w:cs="Arial"/>
          <w:b/>
          <w:kern w:val="18"/>
        </w:rPr>
      </w:pPr>
      <w:r w:rsidRPr="00DC4304">
        <w:rPr>
          <w:rFonts w:eastAsia="Calibri" w:cs="Arial"/>
          <w:b/>
          <w:kern w:val="18"/>
        </w:rPr>
        <w:t>Authors</w:t>
      </w:r>
    </w:p>
    <w:p w14:paraId="049212AE" w14:textId="77777777" w:rsidR="00093F40" w:rsidRPr="00DC4304" w:rsidRDefault="00093F40" w:rsidP="00093F40">
      <w:pPr>
        <w:rPr>
          <w:rFonts w:cs="Arial"/>
        </w:rPr>
      </w:pPr>
      <w:r w:rsidRPr="00DC4304">
        <w:rPr>
          <w:rFonts w:eastAsia="Calibri" w:cs="Arial"/>
          <w:kern w:val="18"/>
        </w:rPr>
        <w:t>Javier A. Laurini</w:t>
      </w:r>
      <w:r w:rsidR="00413FA6">
        <w:rPr>
          <w:rFonts w:eastAsia="Calibri" w:cs="Arial"/>
          <w:kern w:val="18"/>
        </w:rPr>
        <w:t>,</w:t>
      </w:r>
      <w:r w:rsidRPr="00DC4304">
        <w:rPr>
          <w:rFonts w:eastAsia="Calibri" w:cs="Arial"/>
          <w:kern w:val="18"/>
        </w:rPr>
        <w:t xml:space="preserve"> MD*</w:t>
      </w:r>
      <w:r w:rsidR="00413FA6">
        <w:rPr>
          <w:rFonts w:eastAsia="Calibri" w:cs="Arial"/>
          <w:kern w:val="18"/>
        </w:rPr>
        <w:t>;</w:t>
      </w:r>
      <w:r w:rsidRPr="00DC4304">
        <w:rPr>
          <w:rFonts w:eastAsia="Calibri" w:cs="Arial"/>
          <w:kern w:val="18"/>
        </w:rPr>
        <w:t xml:space="preserve"> Charles D. </w:t>
      </w:r>
      <w:proofErr w:type="spellStart"/>
      <w:r w:rsidRPr="00DC4304">
        <w:rPr>
          <w:rFonts w:eastAsia="Calibri" w:cs="Arial"/>
          <w:kern w:val="18"/>
        </w:rPr>
        <w:t>Blanke</w:t>
      </w:r>
      <w:proofErr w:type="spellEnd"/>
      <w:r w:rsidR="00413FA6">
        <w:rPr>
          <w:rFonts w:eastAsia="Calibri" w:cs="Arial"/>
          <w:kern w:val="18"/>
        </w:rPr>
        <w:t>,</w:t>
      </w:r>
      <w:r w:rsidRPr="00DC4304">
        <w:rPr>
          <w:rFonts w:eastAsia="Calibri" w:cs="Arial"/>
          <w:kern w:val="18"/>
        </w:rPr>
        <w:t xml:space="preserve"> MD</w:t>
      </w:r>
      <w:r w:rsidR="00413FA6">
        <w:rPr>
          <w:rFonts w:eastAsia="Calibri" w:cs="Arial"/>
          <w:kern w:val="18"/>
        </w:rPr>
        <w:t>;</w:t>
      </w:r>
      <w:r w:rsidRPr="00DC4304">
        <w:rPr>
          <w:rFonts w:eastAsia="Calibri" w:cs="Arial"/>
          <w:kern w:val="18"/>
        </w:rPr>
        <w:t xml:space="preserve"> Kumarasen Cooper</w:t>
      </w:r>
      <w:r w:rsidR="00413FA6">
        <w:rPr>
          <w:rFonts w:eastAsia="Calibri" w:cs="Arial"/>
          <w:kern w:val="18"/>
        </w:rPr>
        <w:t>,</w:t>
      </w:r>
      <w:r w:rsidRPr="00DC4304">
        <w:rPr>
          <w:rFonts w:eastAsia="Calibri" w:cs="Arial"/>
          <w:kern w:val="18"/>
        </w:rPr>
        <w:t xml:space="preserve"> MBChB</w:t>
      </w:r>
      <w:r w:rsidR="00413FA6">
        <w:rPr>
          <w:rFonts w:eastAsia="Calibri" w:cs="Arial"/>
          <w:kern w:val="18"/>
        </w:rPr>
        <w:t>,</w:t>
      </w:r>
      <w:r w:rsidRPr="00DC4304">
        <w:rPr>
          <w:rFonts w:eastAsia="Calibri" w:cs="Arial"/>
          <w:kern w:val="18"/>
        </w:rPr>
        <w:t xml:space="preserve"> DPhil</w:t>
      </w:r>
      <w:r w:rsidR="00413FA6">
        <w:rPr>
          <w:rFonts w:eastAsia="Calibri" w:cs="Arial"/>
          <w:kern w:val="18"/>
        </w:rPr>
        <w:t>,</w:t>
      </w:r>
      <w:r w:rsidRPr="00DC4304">
        <w:rPr>
          <w:rFonts w:eastAsia="Calibri" w:cs="Arial"/>
          <w:kern w:val="18"/>
        </w:rPr>
        <w:t xml:space="preserve"> FRCPath</w:t>
      </w:r>
      <w:r w:rsidR="00413FA6">
        <w:rPr>
          <w:rFonts w:eastAsia="Calibri" w:cs="Arial"/>
          <w:kern w:val="18"/>
        </w:rPr>
        <w:t>;</w:t>
      </w:r>
      <w:r w:rsidRPr="003D180D">
        <w:rPr>
          <w:rFonts w:cs="Arial"/>
        </w:rPr>
        <w:t xml:space="preserve"> George D. Demetri</w:t>
      </w:r>
      <w:r w:rsidR="00413FA6">
        <w:rPr>
          <w:rFonts w:cs="Arial"/>
        </w:rPr>
        <w:t>,</w:t>
      </w:r>
      <w:r w:rsidRPr="003D180D">
        <w:rPr>
          <w:rFonts w:cs="Arial"/>
        </w:rPr>
        <w:t xml:space="preserve"> MD</w:t>
      </w:r>
      <w:r w:rsidR="00413FA6">
        <w:rPr>
          <w:rFonts w:cs="Arial"/>
        </w:rPr>
        <w:t>;</w:t>
      </w:r>
      <w:r w:rsidRPr="003D180D">
        <w:rPr>
          <w:rFonts w:cs="Arial"/>
        </w:rPr>
        <w:t xml:space="preserve"> Ronald P. </w:t>
      </w:r>
      <w:proofErr w:type="spellStart"/>
      <w:r w:rsidRPr="00DC4304">
        <w:rPr>
          <w:rFonts w:cs="Arial"/>
        </w:rPr>
        <w:t>Dematteo</w:t>
      </w:r>
      <w:proofErr w:type="spellEnd"/>
      <w:r w:rsidR="00413FA6">
        <w:rPr>
          <w:rFonts w:cs="Arial"/>
        </w:rPr>
        <w:t>,</w:t>
      </w:r>
      <w:r w:rsidRPr="00DC4304">
        <w:rPr>
          <w:rFonts w:cs="Arial"/>
        </w:rPr>
        <w:t xml:space="preserve"> MD</w:t>
      </w:r>
      <w:r w:rsidR="00413FA6">
        <w:rPr>
          <w:rFonts w:cs="Arial"/>
        </w:rPr>
        <w:t>; Christopher D.</w:t>
      </w:r>
      <w:r w:rsidRPr="00DC4304">
        <w:rPr>
          <w:rFonts w:cs="Arial"/>
        </w:rPr>
        <w:t>M. Fletcher</w:t>
      </w:r>
      <w:r w:rsidR="00413FA6">
        <w:rPr>
          <w:rFonts w:cs="Arial"/>
        </w:rPr>
        <w:t>,</w:t>
      </w:r>
      <w:r w:rsidRPr="00DC4304">
        <w:rPr>
          <w:rFonts w:cs="Arial"/>
        </w:rPr>
        <w:t xml:space="preserve"> MD</w:t>
      </w:r>
      <w:r w:rsidR="00413FA6">
        <w:rPr>
          <w:rFonts w:cs="Arial"/>
        </w:rPr>
        <w:t>,</w:t>
      </w:r>
      <w:r w:rsidRPr="00DC4304">
        <w:rPr>
          <w:rFonts w:cs="Arial"/>
        </w:rPr>
        <w:t xml:space="preserve"> FRCPath</w:t>
      </w:r>
      <w:r w:rsidR="00413FA6">
        <w:rPr>
          <w:rFonts w:cs="Arial"/>
        </w:rPr>
        <w:t>;</w:t>
      </w:r>
      <w:r w:rsidRPr="00DC4304">
        <w:rPr>
          <w:rFonts w:cs="Arial"/>
        </w:rPr>
        <w:t xml:space="preserve"> John R. Goldblum</w:t>
      </w:r>
      <w:r w:rsidR="00413FA6">
        <w:rPr>
          <w:rFonts w:cs="Arial"/>
        </w:rPr>
        <w:t>,</w:t>
      </w:r>
      <w:r w:rsidRPr="00DC4304">
        <w:rPr>
          <w:rFonts w:cs="Arial"/>
        </w:rPr>
        <w:t xml:space="preserve"> MD</w:t>
      </w:r>
      <w:r w:rsidR="00413FA6">
        <w:rPr>
          <w:rFonts w:cs="Arial"/>
        </w:rPr>
        <w:t>;</w:t>
      </w:r>
      <w:r w:rsidRPr="00DC4304">
        <w:rPr>
          <w:rFonts w:cs="Arial"/>
        </w:rPr>
        <w:t xml:space="preserve"> Thomas </w:t>
      </w:r>
      <w:proofErr w:type="spellStart"/>
      <w:r w:rsidRPr="00DC4304">
        <w:rPr>
          <w:rFonts w:cs="Arial"/>
        </w:rPr>
        <w:t>Krausz</w:t>
      </w:r>
      <w:proofErr w:type="spellEnd"/>
      <w:r w:rsidR="00413FA6">
        <w:rPr>
          <w:rFonts w:cs="Arial"/>
        </w:rPr>
        <w:t>,</w:t>
      </w:r>
      <w:r w:rsidRPr="00DC4304">
        <w:rPr>
          <w:rFonts w:cs="Arial"/>
        </w:rPr>
        <w:t xml:space="preserve"> MD</w:t>
      </w:r>
      <w:r w:rsidR="00413FA6">
        <w:rPr>
          <w:rFonts w:cs="Arial"/>
        </w:rPr>
        <w:t>,</w:t>
      </w:r>
      <w:r w:rsidRPr="00DC4304">
        <w:rPr>
          <w:rFonts w:cs="Arial"/>
        </w:rPr>
        <w:t xml:space="preserve"> FRCPath</w:t>
      </w:r>
      <w:r w:rsidR="00413FA6">
        <w:rPr>
          <w:rFonts w:cs="Arial"/>
        </w:rPr>
        <w:t>;</w:t>
      </w:r>
      <w:r w:rsidRPr="00DC4304">
        <w:rPr>
          <w:rFonts w:cs="Arial"/>
        </w:rPr>
        <w:t xml:space="preserve"> Jerzy </w:t>
      </w:r>
      <w:proofErr w:type="spellStart"/>
      <w:r w:rsidRPr="00DC4304">
        <w:rPr>
          <w:rFonts w:cs="Arial"/>
        </w:rPr>
        <w:t>Lasota</w:t>
      </w:r>
      <w:proofErr w:type="spellEnd"/>
      <w:r w:rsidR="00413FA6">
        <w:rPr>
          <w:rFonts w:cs="Arial"/>
        </w:rPr>
        <w:t>,</w:t>
      </w:r>
      <w:r w:rsidRPr="00DC4304">
        <w:rPr>
          <w:rFonts w:cs="Arial"/>
        </w:rPr>
        <w:t xml:space="preserve"> MD</w:t>
      </w:r>
      <w:r w:rsidR="00413FA6">
        <w:rPr>
          <w:rFonts w:cs="Arial"/>
        </w:rPr>
        <w:t>,</w:t>
      </w:r>
      <w:r w:rsidRPr="00DC4304">
        <w:rPr>
          <w:rFonts w:cs="Arial"/>
        </w:rPr>
        <w:t xml:space="preserve"> PhD</w:t>
      </w:r>
      <w:r w:rsidR="00413FA6">
        <w:rPr>
          <w:rFonts w:cs="Arial"/>
        </w:rPr>
        <w:t>;</w:t>
      </w:r>
      <w:r w:rsidRPr="00DC4304">
        <w:rPr>
          <w:rFonts w:cs="Arial"/>
        </w:rPr>
        <w:t xml:space="preserve"> Alexander Lazar</w:t>
      </w:r>
      <w:r w:rsidR="00413FA6">
        <w:rPr>
          <w:rFonts w:cs="Arial"/>
        </w:rPr>
        <w:t>,</w:t>
      </w:r>
      <w:r w:rsidRPr="00DC4304">
        <w:rPr>
          <w:rFonts w:cs="Arial"/>
        </w:rPr>
        <w:t xml:space="preserve"> MD</w:t>
      </w:r>
      <w:r w:rsidR="00413FA6">
        <w:rPr>
          <w:rFonts w:cs="Arial"/>
        </w:rPr>
        <w:t>,</w:t>
      </w:r>
      <w:r w:rsidRPr="00DC4304">
        <w:rPr>
          <w:rFonts w:cs="Arial"/>
        </w:rPr>
        <w:t xml:space="preserve"> PhD</w:t>
      </w:r>
      <w:r w:rsidR="00413FA6">
        <w:rPr>
          <w:rFonts w:cs="Arial"/>
        </w:rPr>
        <w:t xml:space="preserve">; </w:t>
      </w:r>
      <w:r w:rsidRPr="00DC4304">
        <w:rPr>
          <w:rFonts w:cs="Arial"/>
        </w:rPr>
        <w:t>Robert G. Maki</w:t>
      </w:r>
      <w:r w:rsidR="00413FA6">
        <w:rPr>
          <w:rFonts w:cs="Arial"/>
        </w:rPr>
        <w:t>,</w:t>
      </w:r>
      <w:r w:rsidRPr="00DC4304">
        <w:rPr>
          <w:rFonts w:cs="Arial"/>
        </w:rPr>
        <w:t xml:space="preserve"> MD</w:t>
      </w:r>
      <w:r w:rsidR="00413FA6">
        <w:rPr>
          <w:rFonts w:cs="Arial"/>
        </w:rPr>
        <w:t>,</w:t>
      </w:r>
      <w:r w:rsidRPr="00DC4304">
        <w:rPr>
          <w:rFonts w:cs="Arial"/>
        </w:rPr>
        <w:t xml:space="preserve"> PhD</w:t>
      </w:r>
      <w:r w:rsidR="00413FA6">
        <w:rPr>
          <w:rFonts w:cs="Arial"/>
        </w:rPr>
        <w:t>;</w:t>
      </w:r>
      <w:r w:rsidRPr="00DC4304">
        <w:rPr>
          <w:rFonts w:cs="Arial"/>
        </w:rPr>
        <w:t xml:space="preserve"> Markku </w:t>
      </w:r>
      <w:proofErr w:type="spellStart"/>
      <w:r w:rsidRPr="00DC4304">
        <w:rPr>
          <w:rFonts w:cs="Arial"/>
        </w:rPr>
        <w:t>Miettinen</w:t>
      </w:r>
      <w:proofErr w:type="spellEnd"/>
      <w:r w:rsidR="00413FA6">
        <w:rPr>
          <w:rFonts w:cs="Arial"/>
        </w:rPr>
        <w:t>,</w:t>
      </w:r>
      <w:r w:rsidRPr="00DC4304">
        <w:rPr>
          <w:rFonts w:cs="Arial"/>
        </w:rPr>
        <w:t xml:space="preserve"> MD</w:t>
      </w:r>
      <w:r w:rsidR="00413FA6">
        <w:rPr>
          <w:rFonts w:cs="Arial"/>
        </w:rPr>
        <w:t>,</w:t>
      </w:r>
      <w:r w:rsidRPr="00DC4304">
        <w:rPr>
          <w:rFonts w:cs="Arial"/>
        </w:rPr>
        <w:t xml:space="preserve"> PhD</w:t>
      </w:r>
      <w:r w:rsidR="00413FA6">
        <w:rPr>
          <w:rFonts w:cs="Arial"/>
        </w:rPr>
        <w:t>;</w:t>
      </w:r>
      <w:r w:rsidRPr="00DC4304">
        <w:rPr>
          <w:rFonts w:cs="Arial"/>
        </w:rPr>
        <w:t xml:space="preserve"> Amy </w:t>
      </w:r>
      <w:proofErr w:type="spellStart"/>
      <w:r w:rsidRPr="00DC4304">
        <w:rPr>
          <w:rFonts w:cs="Arial"/>
        </w:rPr>
        <w:t>Noffsinger</w:t>
      </w:r>
      <w:proofErr w:type="spellEnd"/>
      <w:r w:rsidR="00413FA6">
        <w:rPr>
          <w:rFonts w:cs="Arial"/>
        </w:rPr>
        <w:t>,</w:t>
      </w:r>
      <w:r w:rsidRPr="00DC4304">
        <w:rPr>
          <w:rFonts w:cs="Arial"/>
        </w:rPr>
        <w:t xml:space="preserve"> MD</w:t>
      </w:r>
      <w:r w:rsidR="00413FA6">
        <w:rPr>
          <w:rFonts w:cs="Arial"/>
        </w:rPr>
        <w:t>;</w:t>
      </w:r>
      <w:r w:rsidRPr="00DC4304">
        <w:rPr>
          <w:rFonts w:cs="Arial"/>
        </w:rPr>
        <w:t xml:space="preserve"> Jordan E</w:t>
      </w:r>
      <w:r w:rsidR="00413FA6">
        <w:rPr>
          <w:rFonts w:cs="Arial"/>
        </w:rPr>
        <w:t>.</w:t>
      </w:r>
      <w:r w:rsidRPr="00DC4304">
        <w:rPr>
          <w:rFonts w:cs="Arial"/>
        </w:rPr>
        <w:t xml:space="preserve"> Olson</w:t>
      </w:r>
      <w:r w:rsidR="00413FA6">
        <w:rPr>
          <w:rFonts w:cs="Arial"/>
        </w:rPr>
        <w:t>,</w:t>
      </w:r>
      <w:r w:rsidRPr="00DC4304">
        <w:rPr>
          <w:rFonts w:cs="Arial"/>
        </w:rPr>
        <w:t xml:space="preserve"> MD</w:t>
      </w:r>
      <w:r w:rsidR="00413FA6">
        <w:rPr>
          <w:rFonts w:cs="Arial"/>
        </w:rPr>
        <w:t>;</w:t>
      </w:r>
      <w:r w:rsidRPr="00DC4304">
        <w:rPr>
          <w:rFonts w:cs="Arial"/>
        </w:rPr>
        <w:t xml:space="preserve"> Brian P. Rubin</w:t>
      </w:r>
      <w:r w:rsidR="00413FA6">
        <w:rPr>
          <w:rFonts w:cs="Arial"/>
        </w:rPr>
        <w:t>,</w:t>
      </w:r>
      <w:r w:rsidRPr="00DC4304">
        <w:rPr>
          <w:rFonts w:cs="Arial"/>
        </w:rPr>
        <w:t xml:space="preserve"> MD</w:t>
      </w:r>
      <w:r w:rsidR="00413FA6">
        <w:rPr>
          <w:rFonts w:cs="Arial"/>
        </w:rPr>
        <w:t>,</w:t>
      </w:r>
      <w:r w:rsidRPr="00DC4304">
        <w:rPr>
          <w:rFonts w:cs="Arial"/>
        </w:rPr>
        <w:t xml:space="preserve"> PhD</w:t>
      </w:r>
      <w:r w:rsidR="00413FA6">
        <w:rPr>
          <w:rFonts w:cs="Arial"/>
        </w:rPr>
        <w:t>;</w:t>
      </w:r>
      <w:r w:rsidRPr="00DC4304">
        <w:rPr>
          <w:rFonts w:cs="Arial"/>
        </w:rPr>
        <w:t xml:space="preserve"> Mary K</w:t>
      </w:r>
      <w:r w:rsidR="00413FA6">
        <w:rPr>
          <w:rFonts w:cs="Arial"/>
        </w:rPr>
        <w:t>.</w:t>
      </w:r>
      <w:r w:rsidRPr="00DC4304">
        <w:rPr>
          <w:rFonts w:cs="Arial"/>
        </w:rPr>
        <w:t xml:space="preserve"> Washington</w:t>
      </w:r>
      <w:r w:rsidR="00413FA6">
        <w:rPr>
          <w:rFonts w:cs="Arial"/>
        </w:rPr>
        <w:t>,</w:t>
      </w:r>
      <w:r w:rsidRPr="00DC4304">
        <w:rPr>
          <w:rFonts w:cs="Arial"/>
        </w:rPr>
        <w:t xml:space="preserve"> MD</w:t>
      </w:r>
      <w:r w:rsidR="00413FA6">
        <w:rPr>
          <w:rFonts w:cs="Arial"/>
        </w:rPr>
        <w:t>,</w:t>
      </w:r>
      <w:r w:rsidRPr="00DC4304">
        <w:rPr>
          <w:rFonts w:cs="Arial"/>
        </w:rPr>
        <w:t xml:space="preserve"> PhD</w:t>
      </w:r>
    </w:p>
    <w:p w14:paraId="1533C645" w14:textId="77777777" w:rsidR="00093F40" w:rsidRPr="00DC4304" w:rsidRDefault="00093F40" w:rsidP="00093F40">
      <w:pPr>
        <w:rPr>
          <w:rFonts w:eastAsia="Calibri" w:cs="Arial"/>
          <w:kern w:val="18"/>
        </w:rPr>
      </w:pPr>
      <w:r w:rsidRPr="00DC4304">
        <w:rPr>
          <w:rFonts w:eastAsia="Calibri" w:cs="Arial"/>
          <w:kern w:val="18"/>
        </w:rPr>
        <w:t>With guidance from the CAP Cancer and CAP Pathology Electronic Reporting Committees</w:t>
      </w:r>
      <w:r w:rsidR="006320CB">
        <w:rPr>
          <w:rFonts w:eastAsia="Calibri" w:cs="Arial"/>
          <w:kern w:val="18"/>
        </w:rPr>
        <w:t>.</w:t>
      </w:r>
    </w:p>
    <w:p w14:paraId="7E49F325" w14:textId="77777777" w:rsidR="00093F40" w:rsidRPr="00DC4304" w:rsidRDefault="00093F40" w:rsidP="00B16088">
      <w:pPr>
        <w:spacing w:before="60"/>
        <w:rPr>
          <w:rFonts w:eastAsia="Calibri" w:cs="Arial"/>
          <w:i/>
          <w:kern w:val="18"/>
          <w:sz w:val="18"/>
          <w:szCs w:val="18"/>
        </w:rPr>
      </w:pPr>
      <w:r w:rsidRPr="00DC4304">
        <w:rPr>
          <w:rFonts w:eastAsia="Calibri" w:cs="Arial"/>
          <w:i/>
          <w:kern w:val="18"/>
          <w:sz w:val="18"/>
          <w:szCs w:val="18"/>
        </w:rPr>
        <w:t xml:space="preserve">* Denotes primary author. </w:t>
      </w:r>
      <w:r w:rsidRPr="00DC4304">
        <w:rPr>
          <w:rFonts w:eastAsia="Calibri" w:cs="Arial"/>
          <w:i/>
          <w:kern w:val="20"/>
          <w:sz w:val="18"/>
          <w:szCs w:val="18"/>
        </w:rPr>
        <w:t>A</w:t>
      </w:r>
      <w:r w:rsidRPr="00DC4304">
        <w:rPr>
          <w:rFonts w:eastAsia="Calibri" w:cs="Arial"/>
          <w:i/>
          <w:kern w:val="18"/>
          <w:sz w:val="18"/>
          <w:szCs w:val="18"/>
        </w:rPr>
        <w:t>ll other contributing authors are listed alphabetically.</w:t>
      </w:r>
    </w:p>
    <w:p w14:paraId="7601C77A" w14:textId="77777777" w:rsidR="00093F40" w:rsidRDefault="00093F40" w:rsidP="002E62D1">
      <w:pPr>
        <w:tabs>
          <w:tab w:val="left" w:pos="0"/>
        </w:tabs>
        <w:rPr>
          <w:rFonts w:cs="Arial"/>
          <w:b/>
          <w:kern w:val="18"/>
          <w:szCs w:val="24"/>
        </w:rPr>
      </w:pPr>
    </w:p>
    <w:p w14:paraId="27E5A9AA" w14:textId="77777777" w:rsidR="002E62D1" w:rsidRDefault="002E62D1" w:rsidP="009D3E4E">
      <w:pPr>
        <w:rPr>
          <w:rFonts w:cs="Arial"/>
          <w:b/>
        </w:rPr>
      </w:pPr>
    </w:p>
    <w:p w14:paraId="30AAA917" w14:textId="13009A7E" w:rsidR="009D3E4E" w:rsidRPr="00EE6E57" w:rsidRDefault="00F14CB9" w:rsidP="009D3E4E">
      <w:pPr>
        <w:pStyle w:val="Head2"/>
        <w:rPr>
          <w:rFonts w:cs="Arial"/>
        </w:rPr>
      </w:pPr>
      <w:r>
        <w:rPr>
          <w:rFonts w:cs="Arial"/>
        </w:rPr>
        <w:t>Summary of Changes</w:t>
      </w:r>
    </w:p>
    <w:p w14:paraId="225FD2A3" w14:textId="67B0613E" w:rsidR="001C590B" w:rsidRPr="006A791D" w:rsidRDefault="001C590B" w:rsidP="001C590B">
      <w:pPr>
        <w:rPr>
          <w:rFonts w:cs="Arial"/>
          <w:b/>
        </w:rPr>
      </w:pPr>
      <w:r w:rsidRPr="006A791D">
        <w:rPr>
          <w:rFonts w:cs="Arial"/>
          <w:b/>
        </w:rPr>
        <w:t>Version 4.</w:t>
      </w:r>
      <w:r w:rsidR="00FC0FD7">
        <w:rPr>
          <w:rFonts w:cs="Arial"/>
          <w:b/>
        </w:rPr>
        <w:t>1</w:t>
      </w:r>
      <w:r w:rsidRPr="006A791D">
        <w:rPr>
          <w:rFonts w:cs="Arial"/>
          <w:b/>
        </w:rPr>
        <w:t>.</w:t>
      </w:r>
      <w:r w:rsidR="00FC0FD7">
        <w:rPr>
          <w:rFonts w:cs="Arial"/>
          <w:b/>
        </w:rPr>
        <w:t>0</w:t>
      </w:r>
      <w:r w:rsidRPr="006A791D">
        <w:rPr>
          <w:rFonts w:cs="Arial"/>
          <w:b/>
        </w:rPr>
        <w:t>.0</w:t>
      </w:r>
    </w:p>
    <w:p w14:paraId="2113AAE8" w14:textId="77777777" w:rsidR="001410B2" w:rsidRPr="005D32EF" w:rsidRDefault="001410B2" w:rsidP="001410B2">
      <w:pPr>
        <w:rPr>
          <w:rFonts w:cs="Arial"/>
        </w:rPr>
      </w:pPr>
      <w:r>
        <w:rPr>
          <w:rFonts w:cs="Arial"/>
        </w:rPr>
        <w:t>R</w:t>
      </w:r>
      <w:r w:rsidRPr="005D32EF">
        <w:rPr>
          <w:rFonts w:cs="Arial"/>
        </w:rPr>
        <w:t>esection</w:t>
      </w:r>
      <w:r>
        <w:rPr>
          <w:rFonts w:cs="Arial"/>
        </w:rPr>
        <w:t xml:space="preserve"> and</w:t>
      </w:r>
      <w:r w:rsidRPr="005D32EF">
        <w:rPr>
          <w:rFonts w:cs="Arial"/>
        </w:rPr>
        <w:t xml:space="preserve"> biopsy case summaries</w:t>
      </w:r>
      <w:r>
        <w:rPr>
          <w:rFonts w:cs="Arial"/>
        </w:rPr>
        <w:t xml:space="preserve"> separated into discrete cancer protocols</w:t>
      </w:r>
    </w:p>
    <w:p w14:paraId="4011FD33" w14:textId="77777777" w:rsidR="004F558C" w:rsidRDefault="004F558C" w:rsidP="000E517D">
      <w:pPr>
        <w:rPr>
          <w:rFonts w:cs="Arial"/>
          <w:b/>
        </w:rPr>
      </w:pPr>
    </w:p>
    <w:p w14:paraId="5120849D" w14:textId="26006712" w:rsidR="000E517D" w:rsidRPr="000E517D" w:rsidRDefault="000E517D" w:rsidP="000E517D">
      <w:pPr>
        <w:rPr>
          <w:rFonts w:cs="Arial"/>
          <w:b/>
        </w:rPr>
      </w:pPr>
      <w:r w:rsidRPr="000E517D">
        <w:rPr>
          <w:rFonts w:cs="Arial"/>
          <w:b/>
        </w:rPr>
        <w:t>The following were modified:</w:t>
      </w:r>
    </w:p>
    <w:p w14:paraId="11471D05" w14:textId="15C11FC4" w:rsidR="000E517D" w:rsidRDefault="00B4545B" w:rsidP="000E517D">
      <w:pPr>
        <w:tabs>
          <w:tab w:val="left" w:pos="360"/>
        </w:tabs>
        <w:rPr>
          <w:rFonts w:cs="Arial"/>
        </w:rPr>
      </w:pPr>
      <w:r>
        <w:rPr>
          <w:rFonts w:cs="Arial"/>
        </w:rPr>
        <w:t>Ancillary Testing - i</w:t>
      </w:r>
      <w:r w:rsidRPr="0058135E">
        <w:rPr>
          <w:rFonts w:cs="Arial"/>
        </w:rPr>
        <w:t>ncluded SDHB and SDHA</w:t>
      </w:r>
    </w:p>
    <w:p w14:paraId="7030FF36" w14:textId="77777777" w:rsidR="00FC0FD7" w:rsidRPr="000E517D" w:rsidRDefault="00FC0FD7" w:rsidP="000E517D">
      <w:pPr>
        <w:tabs>
          <w:tab w:val="left" w:pos="360"/>
        </w:tabs>
        <w:rPr>
          <w:rFonts w:cs="Arial"/>
        </w:rPr>
      </w:pPr>
      <w:r>
        <w:rPr>
          <w:rFonts w:cs="Arial"/>
        </w:rPr>
        <w:t>Treatment Effect - No known prebiopsy therapy</w:t>
      </w:r>
    </w:p>
    <w:p w14:paraId="22BBB5E0" w14:textId="77777777" w:rsidR="000E517D" w:rsidRPr="000E517D" w:rsidRDefault="000E517D" w:rsidP="000E517D">
      <w:pPr>
        <w:rPr>
          <w:rFonts w:cs="Arial"/>
        </w:rPr>
      </w:pPr>
    </w:p>
    <w:p w14:paraId="163D2493" w14:textId="77777777" w:rsidR="007E5789" w:rsidRDefault="007E5789" w:rsidP="009D3E4E">
      <w:pPr>
        <w:pStyle w:val="Head"/>
        <w:rPr>
          <w:rFonts w:cs="Arial"/>
          <w:b w:val="0"/>
          <w:sz w:val="20"/>
        </w:rPr>
      </w:pPr>
    </w:p>
    <w:p w14:paraId="42B0D8D8" w14:textId="77777777" w:rsidR="007E5789" w:rsidRDefault="007E5789" w:rsidP="009D3E4E">
      <w:pPr>
        <w:pStyle w:val="Head"/>
        <w:rPr>
          <w:rFonts w:cs="Arial"/>
          <w:b w:val="0"/>
          <w:sz w:val="20"/>
        </w:rPr>
      </w:pPr>
    </w:p>
    <w:p w14:paraId="157BAE36" w14:textId="77777777" w:rsidR="007E5789" w:rsidRDefault="007E5789" w:rsidP="009D3E4E">
      <w:pPr>
        <w:pStyle w:val="Head"/>
        <w:rPr>
          <w:rFonts w:cs="Arial"/>
          <w:b w:val="0"/>
          <w:sz w:val="20"/>
        </w:rPr>
      </w:pPr>
    </w:p>
    <w:p w14:paraId="44D71BFE" w14:textId="77777777" w:rsidR="007E5789" w:rsidRPr="00B63C94" w:rsidRDefault="007E5789" w:rsidP="009D3E4E">
      <w:pPr>
        <w:pStyle w:val="Head"/>
        <w:rPr>
          <w:rFonts w:cs="Arial"/>
          <w:sz w:val="20"/>
        </w:rPr>
        <w:sectPr w:rsidR="007E5789" w:rsidRPr="00B63C94" w:rsidSect="00243A5B">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080" w:bottom="1440" w:left="1080" w:header="720" w:footer="936" w:gutter="0"/>
          <w:cols w:space="720"/>
          <w:titlePg/>
        </w:sectPr>
      </w:pPr>
    </w:p>
    <w:p w14:paraId="0B59B8F7" w14:textId="77777777" w:rsidR="009D3E4E" w:rsidRPr="00EE6E57" w:rsidRDefault="009D3E4E" w:rsidP="009D3E4E">
      <w:pPr>
        <w:pStyle w:val="Head2"/>
        <w:rPr>
          <w:rFonts w:cs="Arial"/>
        </w:rPr>
      </w:pPr>
      <w:r w:rsidRPr="00EE6E57">
        <w:rPr>
          <w:rFonts w:cs="Arial"/>
        </w:rPr>
        <w:lastRenderedPageBreak/>
        <w:t>Surgical Pathology</w:t>
      </w:r>
      <w:r w:rsidR="00243A5B" w:rsidRPr="00EE6E57">
        <w:rPr>
          <w:rFonts w:cs="Arial"/>
        </w:rPr>
        <w:t xml:space="preserve"> Cancer Case Summary </w:t>
      </w:r>
    </w:p>
    <w:p w14:paraId="0C199F78" w14:textId="77777777" w:rsidR="009D3E4E" w:rsidRPr="00EE6E57" w:rsidRDefault="009D3E4E" w:rsidP="009D3E4E">
      <w:pPr>
        <w:pStyle w:val="Head3"/>
        <w:rPr>
          <w:rFonts w:cs="Arial"/>
          <w:i w:val="0"/>
        </w:rPr>
      </w:pPr>
    </w:p>
    <w:p w14:paraId="4E0779DD" w14:textId="01E4C2C8" w:rsidR="009D3E4E" w:rsidRPr="00EE6E57" w:rsidRDefault="009D3E4E" w:rsidP="009D3E4E">
      <w:pPr>
        <w:rPr>
          <w:rFonts w:cs="Arial"/>
        </w:rPr>
      </w:pPr>
      <w:r w:rsidRPr="00EE6E57">
        <w:rPr>
          <w:rFonts w:cs="Arial"/>
        </w:rPr>
        <w:t xml:space="preserve">Protocol posting date: </w:t>
      </w:r>
      <w:r w:rsidR="00B4545B">
        <w:rPr>
          <w:rFonts w:cs="Arial"/>
        </w:rPr>
        <w:t>August 2019</w:t>
      </w:r>
    </w:p>
    <w:p w14:paraId="0FDAE0C4" w14:textId="77777777" w:rsidR="009D3E4E" w:rsidRPr="00EE6E57" w:rsidRDefault="009D3E4E" w:rsidP="009D3E4E">
      <w:pPr>
        <w:rPr>
          <w:rFonts w:cs="Arial"/>
        </w:rPr>
      </w:pPr>
    </w:p>
    <w:p w14:paraId="5AED6BA2" w14:textId="77777777" w:rsidR="009D3E4E" w:rsidRPr="00EE6E57" w:rsidRDefault="009D3E4E" w:rsidP="009D3E4E">
      <w:pPr>
        <w:pStyle w:val="Heading1"/>
        <w:rPr>
          <w:rFonts w:cs="Arial"/>
        </w:rPr>
      </w:pPr>
      <w:r w:rsidRPr="00EE6E57">
        <w:rPr>
          <w:rFonts w:cs="Arial"/>
        </w:rPr>
        <w:t>GASTROINTESTINAL STROMAL TUMOR (GIST): Biopsy</w:t>
      </w:r>
    </w:p>
    <w:p w14:paraId="61471B0A" w14:textId="77777777" w:rsidR="009D3E4E" w:rsidRDefault="009D3E4E" w:rsidP="009D3E4E">
      <w:pPr>
        <w:rPr>
          <w:rFonts w:cs="Arial"/>
          <w:kern w:val="20"/>
        </w:rPr>
      </w:pPr>
    </w:p>
    <w:p w14:paraId="7FE52BC4" w14:textId="77777777" w:rsidR="007A3C7A" w:rsidRPr="0072654D" w:rsidRDefault="003A5B99" w:rsidP="007A3C7A">
      <w:pPr>
        <w:rPr>
          <w:rFonts w:cs="Arial"/>
          <w:b/>
          <w:color w:val="000000"/>
        </w:rPr>
      </w:pPr>
      <w:r w:rsidRPr="00DA469F">
        <w:rPr>
          <w:rFonts w:cs="Arial"/>
          <w:b/>
          <w:kern w:val="20"/>
        </w:rPr>
        <w:t xml:space="preserve">Note: This case summary is recommended for reporting </w:t>
      </w:r>
      <w:r>
        <w:rPr>
          <w:rFonts w:cs="Arial"/>
          <w:b/>
          <w:kern w:val="20"/>
        </w:rPr>
        <w:t>biopsy</w:t>
      </w:r>
      <w:r w:rsidRPr="00DA469F">
        <w:rPr>
          <w:rFonts w:cs="Arial"/>
          <w:b/>
          <w:kern w:val="20"/>
        </w:rPr>
        <w:t xml:space="preserve"> </w:t>
      </w:r>
      <w:proofErr w:type="gramStart"/>
      <w:r w:rsidRPr="00DA469F">
        <w:rPr>
          <w:rFonts w:cs="Arial"/>
          <w:b/>
          <w:kern w:val="20"/>
        </w:rPr>
        <w:t>specimens, but</w:t>
      </w:r>
      <w:proofErr w:type="gramEnd"/>
      <w:r w:rsidRPr="00DA469F">
        <w:rPr>
          <w:rFonts w:cs="Arial"/>
          <w:b/>
          <w:kern w:val="20"/>
        </w:rPr>
        <w:t xml:space="preserve"> is not required for accreditation purposes.</w:t>
      </w:r>
      <w:r w:rsidR="007A3C7A" w:rsidRPr="007A3C7A">
        <w:rPr>
          <w:rFonts w:cs="Arial"/>
          <w:b/>
        </w:rPr>
        <w:t xml:space="preserve"> </w:t>
      </w:r>
      <w:r w:rsidR="007A3C7A" w:rsidRPr="00354ABD">
        <w:rPr>
          <w:rFonts w:cs="Arial"/>
          <w:b/>
        </w:rPr>
        <w:t>Core data elements are bolded to help identify routinely reported elements.</w:t>
      </w:r>
    </w:p>
    <w:p w14:paraId="7303DC37" w14:textId="77777777" w:rsidR="003A5B99" w:rsidRPr="00DA469F" w:rsidRDefault="003A5B99" w:rsidP="009D3E4E">
      <w:pPr>
        <w:rPr>
          <w:rFonts w:cs="Arial"/>
          <w:b/>
          <w:kern w:val="20"/>
        </w:rPr>
      </w:pPr>
    </w:p>
    <w:p w14:paraId="762416A0" w14:textId="77777777" w:rsidR="009D3E4E" w:rsidRPr="00EE6E57" w:rsidRDefault="009D3E4E" w:rsidP="009D3E4E">
      <w:pPr>
        <w:pStyle w:val="Heading2"/>
        <w:tabs>
          <w:tab w:val="clear" w:pos="360"/>
          <w:tab w:val="left" w:pos="7613"/>
        </w:tabs>
        <w:rPr>
          <w:rFonts w:cs="Arial"/>
        </w:rPr>
      </w:pPr>
      <w:r w:rsidRPr="00EE6E57">
        <w:rPr>
          <w:rFonts w:cs="Arial"/>
          <w:kern w:val="20"/>
        </w:rPr>
        <w:t>Select a single response unless otherwise indicated.</w:t>
      </w:r>
    </w:p>
    <w:p w14:paraId="6184E0A6" w14:textId="77777777" w:rsidR="009D3E4E" w:rsidRPr="00EE6E57" w:rsidRDefault="009D3E4E" w:rsidP="009D3E4E">
      <w:pPr>
        <w:rPr>
          <w:rFonts w:cs="Arial"/>
          <w:kern w:val="20"/>
        </w:rPr>
      </w:pPr>
    </w:p>
    <w:p w14:paraId="41AB2921" w14:textId="77777777" w:rsidR="009D3E4E" w:rsidRPr="00EE6E57" w:rsidRDefault="009D3E4E" w:rsidP="009D3E4E">
      <w:pPr>
        <w:pStyle w:val="Heading2"/>
        <w:rPr>
          <w:rFonts w:cs="Arial"/>
        </w:rPr>
      </w:pPr>
      <w:r w:rsidRPr="00EE6E57">
        <w:rPr>
          <w:rFonts w:cs="Arial"/>
        </w:rPr>
        <w:t>Procedure</w:t>
      </w:r>
    </w:p>
    <w:p w14:paraId="5E55B53F" w14:textId="77777777" w:rsidR="009D3E4E" w:rsidRPr="00EE6E57" w:rsidRDefault="009D3E4E" w:rsidP="009D3E4E">
      <w:pPr>
        <w:pStyle w:val="Footer"/>
        <w:tabs>
          <w:tab w:val="clear" w:pos="4320"/>
          <w:tab w:val="clear" w:pos="8640"/>
        </w:tabs>
        <w:rPr>
          <w:rFonts w:cs="Arial"/>
        </w:rPr>
      </w:pPr>
      <w:r w:rsidRPr="00EE6E57">
        <w:rPr>
          <w:rFonts w:cs="Arial"/>
        </w:rPr>
        <w:t>___ Core needle biopsy</w:t>
      </w:r>
    </w:p>
    <w:p w14:paraId="19171F0F" w14:textId="77777777" w:rsidR="009D3E4E" w:rsidRPr="00EE6E57" w:rsidRDefault="009D3E4E" w:rsidP="009D3E4E">
      <w:pPr>
        <w:rPr>
          <w:rFonts w:cs="Arial"/>
        </w:rPr>
      </w:pPr>
      <w:r w:rsidRPr="00EE6E57">
        <w:rPr>
          <w:rFonts w:cs="Arial"/>
        </w:rPr>
        <w:t>___ Endoscopic biopsy</w:t>
      </w:r>
    </w:p>
    <w:p w14:paraId="270F4EE1" w14:textId="77777777" w:rsidR="009D3E4E" w:rsidRPr="00EE6E57" w:rsidRDefault="009D3E4E" w:rsidP="009D3E4E">
      <w:pPr>
        <w:pStyle w:val="Footer"/>
        <w:tabs>
          <w:tab w:val="clear" w:pos="4320"/>
          <w:tab w:val="clear" w:pos="8640"/>
        </w:tabs>
        <w:rPr>
          <w:rFonts w:cs="Arial"/>
          <w:kern w:val="20"/>
        </w:rPr>
      </w:pPr>
      <w:r w:rsidRPr="00EE6E57">
        <w:rPr>
          <w:rFonts w:cs="Arial"/>
        </w:rPr>
        <w:t xml:space="preserve">___ Other (specify): </w:t>
      </w:r>
      <w:r w:rsidRPr="00EE6E57">
        <w:rPr>
          <w:rFonts w:cs="Arial"/>
          <w:kern w:val="20"/>
        </w:rPr>
        <w:t>____________________________</w:t>
      </w:r>
    </w:p>
    <w:p w14:paraId="1151CBB5" w14:textId="77777777" w:rsidR="009D3E4E" w:rsidRPr="00EE6E57" w:rsidRDefault="009D3E4E" w:rsidP="009D3E4E">
      <w:pPr>
        <w:pStyle w:val="Footer"/>
        <w:tabs>
          <w:tab w:val="clear" w:pos="4320"/>
          <w:tab w:val="clear" w:pos="8640"/>
        </w:tabs>
        <w:rPr>
          <w:rFonts w:cs="Arial"/>
        </w:rPr>
      </w:pPr>
      <w:r w:rsidRPr="00EE6E57">
        <w:rPr>
          <w:rFonts w:cs="Arial"/>
          <w:kern w:val="20"/>
        </w:rPr>
        <w:t>___ Not specified</w:t>
      </w:r>
    </w:p>
    <w:p w14:paraId="0A009A8D" w14:textId="77777777" w:rsidR="009D3E4E" w:rsidRPr="00EE6E57" w:rsidRDefault="009D3E4E" w:rsidP="009D3E4E">
      <w:pPr>
        <w:rPr>
          <w:rFonts w:cs="Arial"/>
        </w:rPr>
      </w:pPr>
    </w:p>
    <w:p w14:paraId="5435C4C0" w14:textId="77777777" w:rsidR="009D3E4E" w:rsidRPr="00EE6E57" w:rsidRDefault="009D3E4E" w:rsidP="009D3E4E">
      <w:pPr>
        <w:pStyle w:val="Heading2"/>
        <w:rPr>
          <w:rFonts w:cs="Arial"/>
        </w:rPr>
      </w:pPr>
      <w:r w:rsidRPr="00EE6E57">
        <w:rPr>
          <w:rFonts w:cs="Arial"/>
        </w:rPr>
        <w:t>Tumor Site</w:t>
      </w:r>
      <w:r w:rsidR="00B108A8">
        <w:rPr>
          <w:rFonts w:cs="Arial"/>
        </w:rPr>
        <w:t xml:space="preserve"> (Note A)</w:t>
      </w:r>
    </w:p>
    <w:p w14:paraId="2DC9D610" w14:textId="77777777" w:rsidR="009D3E4E" w:rsidRPr="00EE6E57" w:rsidRDefault="009D3E4E" w:rsidP="009D3E4E">
      <w:pPr>
        <w:rPr>
          <w:rFonts w:cs="Arial"/>
          <w:color w:val="000000"/>
        </w:rPr>
      </w:pPr>
      <w:r w:rsidRPr="00EE6E57">
        <w:rPr>
          <w:rFonts w:cs="Arial"/>
        </w:rPr>
        <w:t xml:space="preserve">Specify: </w:t>
      </w:r>
      <w:r w:rsidRPr="00EE6E57">
        <w:rPr>
          <w:rFonts w:cs="Arial"/>
          <w:kern w:val="20"/>
        </w:rPr>
        <w:t>____________________________</w:t>
      </w:r>
    </w:p>
    <w:p w14:paraId="3325F543" w14:textId="77777777" w:rsidR="009D3E4E" w:rsidRPr="00EE6E57" w:rsidRDefault="009D3E4E" w:rsidP="009D3E4E">
      <w:pPr>
        <w:rPr>
          <w:rFonts w:cs="Arial"/>
        </w:rPr>
      </w:pPr>
      <w:r w:rsidRPr="00EE6E57">
        <w:rPr>
          <w:rFonts w:cs="Arial"/>
        </w:rPr>
        <w:t>___ Not specified</w:t>
      </w:r>
    </w:p>
    <w:p w14:paraId="523ECFD3" w14:textId="77777777" w:rsidR="009D3E4E" w:rsidRPr="00EE6E57" w:rsidRDefault="009D3E4E" w:rsidP="009D3E4E">
      <w:pPr>
        <w:tabs>
          <w:tab w:val="left" w:pos="360"/>
          <w:tab w:val="left" w:pos="4200"/>
          <w:tab w:val="left" w:pos="9240"/>
        </w:tabs>
        <w:rPr>
          <w:rFonts w:cs="Arial"/>
        </w:rPr>
      </w:pPr>
    </w:p>
    <w:p w14:paraId="4EB7AC3D" w14:textId="77777777" w:rsidR="00D11193" w:rsidRPr="007910C9" w:rsidRDefault="00B530C1" w:rsidP="00D11193">
      <w:pPr>
        <w:rPr>
          <w:b/>
        </w:rPr>
      </w:pPr>
      <w:r>
        <w:rPr>
          <w:b/>
        </w:rPr>
        <w:t>Histologic</w:t>
      </w:r>
      <w:r w:rsidR="000702D5">
        <w:rPr>
          <w:b/>
        </w:rPr>
        <w:t xml:space="preserve"> T</w:t>
      </w:r>
      <w:r w:rsidR="00D11193" w:rsidRPr="00D11193">
        <w:rPr>
          <w:b/>
        </w:rPr>
        <w:t>ype</w:t>
      </w:r>
    </w:p>
    <w:p w14:paraId="77579126" w14:textId="77777777" w:rsidR="00D11193" w:rsidRPr="00D11193" w:rsidRDefault="00D11193" w:rsidP="00D11193">
      <w:r w:rsidRPr="007910C9">
        <w:t>___ Gastrointestinal stromal tumor, spindle cell type</w:t>
      </w:r>
      <w:r w:rsidRPr="007910C9">
        <w:br/>
        <w:t>___ Gastrointestinal stromal tumor, epithelioid type</w:t>
      </w:r>
      <w:r w:rsidRPr="007910C9">
        <w:br/>
        <w:t>___ Gastrointestinal stromal tumor, mixed</w:t>
      </w:r>
      <w:r w:rsidRPr="007910C9">
        <w:br/>
        <w:t>___ Gastrointestinal stromal tumor, other (specify): ________________________</w:t>
      </w:r>
    </w:p>
    <w:p w14:paraId="75685BB5" w14:textId="77777777" w:rsidR="009D3E4E" w:rsidRPr="00EE6E57" w:rsidRDefault="009D3E4E" w:rsidP="009D3E4E">
      <w:pPr>
        <w:rPr>
          <w:rFonts w:cs="Arial"/>
        </w:rPr>
      </w:pPr>
    </w:p>
    <w:p w14:paraId="3F93272A" w14:textId="77777777" w:rsidR="00B53B20" w:rsidRPr="00EE6E57" w:rsidRDefault="009D3E4E" w:rsidP="00B53B20">
      <w:pPr>
        <w:pStyle w:val="Heading2"/>
        <w:rPr>
          <w:rFonts w:cs="Arial"/>
        </w:rPr>
      </w:pPr>
      <w:r w:rsidRPr="00EE6E57">
        <w:rPr>
          <w:rFonts w:cs="Arial"/>
        </w:rPr>
        <w:t>Mitotic Rate</w:t>
      </w:r>
    </w:p>
    <w:p w14:paraId="0B524C34" w14:textId="77777777" w:rsidR="009D3E4E" w:rsidRPr="00EE6E57" w:rsidRDefault="009D3E4E" w:rsidP="009D3E4E">
      <w:pPr>
        <w:rPr>
          <w:rFonts w:cs="Arial"/>
        </w:rPr>
      </w:pPr>
      <w:r w:rsidRPr="00EE6E57">
        <w:rPr>
          <w:rFonts w:cs="Arial"/>
        </w:rPr>
        <w:t>Specify: ___ /5</w:t>
      </w:r>
      <w:r w:rsidR="00E3513D" w:rsidRPr="00EE6E57">
        <w:rPr>
          <w:rFonts w:cs="Arial"/>
        </w:rPr>
        <w:t xml:space="preserve"> mm</w:t>
      </w:r>
      <w:r w:rsidR="00E3513D" w:rsidRPr="00EE6E57">
        <w:rPr>
          <w:rFonts w:cs="Arial"/>
          <w:vertAlign w:val="superscript"/>
        </w:rPr>
        <w:t>2</w:t>
      </w:r>
    </w:p>
    <w:p w14:paraId="6F42277A" w14:textId="77777777" w:rsidR="00B53B20" w:rsidRPr="00EE6E57" w:rsidRDefault="00B53B20" w:rsidP="00B53B20">
      <w:pPr>
        <w:rPr>
          <w:rFonts w:cs="Arial"/>
        </w:rPr>
      </w:pPr>
      <w:r w:rsidRPr="00EE6E57">
        <w:rPr>
          <w:rFonts w:cs="Arial"/>
        </w:rPr>
        <w:t>___ Cannot be determined (explain)</w:t>
      </w:r>
      <w:r w:rsidR="00186BE4" w:rsidRPr="00EE6E57">
        <w:rPr>
          <w:rFonts w:cs="Arial"/>
        </w:rPr>
        <w:t xml:space="preserve">: </w:t>
      </w:r>
      <w:r w:rsidRPr="00EE6E57">
        <w:rPr>
          <w:rFonts w:cs="Arial"/>
        </w:rPr>
        <w:t>_____________________________________________</w:t>
      </w:r>
    </w:p>
    <w:p w14:paraId="57F16330" w14:textId="77777777" w:rsidR="009D3E4E" w:rsidRPr="00EE6E57" w:rsidRDefault="009D3E4E" w:rsidP="00B16088">
      <w:pPr>
        <w:spacing w:before="120"/>
        <w:rPr>
          <w:rFonts w:cs="Arial"/>
          <w:i/>
          <w:sz w:val="18"/>
          <w:szCs w:val="18"/>
        </w:rPr>
      </w:pPr>
      <w:r w:rsidRPr="00EE6E57">
        <w:rPr>
          <w:rFonts w:cs="Arial"/>
          <w:i/>
          <w:sz w:val="18"/>
          <w:szCs w:val="18"/>
        </w:rPr>
        <w:t>Note: The required total count of mitoses is per 5 mm</w:t>
      </w:r>
      <w:r w:rsidRPr="00EE6E57">
        <w:rPr>
          <w:rFonts w:cs="Arial"/>
          <w:i/>
          <w:sz w:val="18"/>
          <w:szCs w:val="18"/>
          <w:vertAlign w:val="superscript"/>
        </w:rPr>
        <w:t>2</w:t>
      </w:r>
      <w:r w:rsidRPr="00EE6E57">
        <w:rPr>
          <w:rFonts w:cs="Arial"/>
          <w:i/>
          <w:sz w:val="18"/>
          <w:szCs w:val="18"/>
        </w:rPr>
        <w:t xml:space="preserve"> on the glass slide section. With the use of older model microscopes, 50 HPF is equivalent to 5 mm</w:t>
      </w:r>
      <w:r w:rsidRPr="00EE6E57">
        <w:rPr>
          <w:rFonts w:cs="Arial"/>
          <w:i/>
          <w:sz w:val="18"/>
          <w:szCs w:val="18"/>
          <w:vertAlign w:val="superscript"/>
        </w:rPr>
        <w:t>2</w:t>
      </w:r>
      <w:r w:rsidRPr="00EE6E57">
        <w:rPr>
          <w:rFonts w:cs="Arial"/>
          <w:i/>
          <w:sz w:val="18"/>
          <w:szCs w:val="18"/>
        </w:rPr>
        <w:t xml:space="preserve">. Most modern microscopes with wider 40X lenses/fields require </w:t>
      </w:r>
      <w:r w:rsidR="00DD54AD" w:rsidRPr="00EE6E57">
        <w:rPr>
          <w:rFonts w:cs="Arial"/>
          <w:i/>
          <w:sz w:val="18"/>
          <w:szCs w:val="18"/>
        </w:rPr>
        <w:t xml:space="preserve">approximately </w:t>
      </w:r>
      <w:r w:rsidRPr="00EE6E57">
        <w:rPr>
          <w:rFonts w:cs="Arial"/>
          <w:i/>
          <w:sz w:val="18"/>
          <w:szCs w:val="18"/>
        </w:rPr>
        <w:t>20</w:t>
      </w:r>
      <w:r w:rsidR="00DD54AD" w:rsidRPr="00EE6E57">
        <w:rPr>
          <w:rFonts w:cs="Arial"/>
          <w:i/>
          <w:sz w:val="18"/>
          <w:szCs w:val="18"/>
        </w:rPr>
        <w:t xml:space="preserve"> to 25</w:t>
      </w:r>
      <w:r w:rsidRPr="00EE6E57">
        <w:rPr>
          <w:rFonts w:cs="Arial"/>
          <w:i/>
          <w:sz w:val="18"/>
          <w:szCs w:val="18"/>
        </w:rPr>
        <w:t xml:space="preserve"> HPF to </w:t>
      </w:r>
      <w:r w:rsidR="00DD54AD" w:rsidRPr="00EE6E57">
        <w:rPr>
          <w:rFonts w:cs="Arial"/>
          <w:i/>
          <w:sz w:val="18"/>
          <w:szCs w:val="18"/>
        </w:rPr>
        <w:t xml:space="preserve">encompass </w:t>
      </w:r>
      <w:r w:rsidRPr="00EE6E57">
        <w:rPr>
          <w:rFonts w:cs="Arial"/>
          <w:i/>
          <w:sz w:val="18"/>
          <w:szCs w:val="18"/>
        </w:rPr>
        <w:t>5 mm</w:t>
      </w:r>
      <w:r w:rsidRPr="00EE6E57">
        <w:rPr>
          <w:rFonts w:cs="Arial"/>
          <w:i/>
          <w:sz w:val="18"/>
          <w:szCs w:val="18"/>
          <w:vertAlign w:val="superscript"/>
        </w:rPr>
        <w:t>2</w:t>
      </w:r>
      <w:r w:rsidRPr="00EE6E57">
        <w:rPr>
          <w:rFonts w:cs="Arial"/>
          <w:i/>
          <w:sz w:val="18"/>
          <w:szCs w:val="18"/>
        </w:rPr>
        <w:t xml:space="preserve">. If </w:t>
      </w:r>
      <w:proofErr w:type="gramStart"/>
      <w:r w:rsidRPr="00EE6E57">
        <w:rPr>
          <w:rFonts w:cs="Arial"/>
          <w:i/>
          <w:sz w:val="18"/>
          <w:szCs w:val="18"/>
        </w:rPr>
        <w:t>necessary</w:t>
      </w:r>
      <w:proofErr w:type="gramEnd"/>
      <w:r w:rsidRPr="00EE6E57">
        <w:rPr>
          <w:rFonts w:cs="Arial"/>
          <w:i/>
          <w:sz w:val="18"/>
          <w:szCs w:val="18"/>
        </w:rPr>
        <w:t xml:space="preserve"> please measure field of view to accurately determine actual number of fields required to be counted on individual microscopes to </w:t>
      </w:r>
      <w:r w:rsidR="00DD54AD" w:rsidRPr="00EE6E57">
        <w:rPr>
          <w:rFonts w:cs="Arial"/>
          <w:i/>
          <w:sz w:val="18"/>
          <w:szCs w:val="18"/>
        </w:rPr>
        <w:t xml:space="preserve">encompass </w:t>
      </w:r>
      <w:r w:rsidRPr="00EE6E57">
        <w:rPr>
          <w:rFonts w:cs="Arial"/>
          <w:i/>
          <w:sz w:val="18"/>
          <w:szCs w:val="18"/>
        </w:rPr>
        <w:t>5 mm</w:t>
      </w:r>
      <w:r w:rsidRPr="00EE6E57">
        <w:rPr>
          <w:rFonts w:cs="Arial"/>
          <w:i/>
          <w:sz w:val="18"/>
          <w:szCs w:val="18"/>
          <w:vertAlign w:val="superscript"/>
        </w:rPr>
        <w:t>2</w:t>
      </w:r>
      <w:r w:rsidRPr="00EE6E57">
        <w:rPr>
          <w:rFonts w:cs="Arial"/>
          <w:i/>
          <w:sz w:val="18"/>
          <w:szCs w:val="18"/>
        </w:rPr>
        <w:t>.</w:t>
      </w:r>
    </w:p>
    <w:p w14:paraId="6277099E" w14:textId="77777777" w:rsidR="009D3E4E" w:rsidRPr="00EE6E57" w:rsidRDefault="009D3E4E" w:rsidP="009D3E4E">
      <w:pPr>
        <w:rPr>
          <w:rFonts w:cs="Arial"/>
        </w:rPr>
      </w:pPr>
    </w:p>
    <w:p w14:paraId="0BB8E2CB" w14:textId="401135DE" w:rsidR="009D3E4E" w:rsidRPr="008B618E" w:rsidRDefault="009D3E4E" w:rsidP="009D3E4E">
      <w:pPr>
        <w:pStyle w:val="Heading2"/>
        <w:rPr>
          <w:rFonts w:cs="Arial"/>
          <w:b w:val="0"/>
        </w:rPr>
      </w:pPr>
      <w:r w:rsidRPr="008B618E">
        <w:rPr>
          <w:rFonts w:cs="Arial"/>
          <w:b w:val="0"/>
        </w:rPr>
        <w:t>Necrosis</w:t>
      </w:r>
    </w:p>
    <w:p w14:paraId="4EE14AE8" w14:textId="6F4C5CDD" w:rsidR="009D3E4E" w:rsidRPr="00EE6E57" w:rsidRDefault="009D3E4E" w:rsidP="009D3E4E">
      <w:pPr>
        <w:pStyle w:val="Footer"/>
        <w:tabs>
          <w:tab w:val="clear" w:pos="4320"/>
          <w:tab w:val="clear" w:pos="8640"/>
        </w:tabs>
        <w:rPr>
          <w:rFonts w:cs="Arial"/>
        </w:rPr>
      </w:pPr>
      <w:r w:rsidRPr="00EE6E57">
        <w:rPr>
          <w:rFonts w:cs="Arial"/>
        </w:rPr>
        <w:t>___ Not identified</w:t>
      </w:r>
    </w:p>
    <w:p w14:paraId="340372DC" w14:textId="5F938B9C" w:rsidR="009D3E4E" w:rsidRPr="00EE6E57" w:rsidRDefault="009D3E4E" w:rsidP="009D3E4E">
      <w:pPr>
        <w:rPr>
          <w:rFonts w:cs="Arial"/>
        </w:rPr>
      </w:pPr>
      <w:r w:rsidRPr="00EE6E57">
        <w:rPr>
          <w:rFonts w:cs="Arial"/>
        </w:rPr>
        <w:t>___ Present</w:t>
      </w:r>
    </w:p>
    <w:p w14:paraId="035A2DD4" w14:textId="3A5FCD4B" w:rsidR="009D3E4E" w:rsidRPr="00EE6E57" w:rsidRDefault="009D3E4E" w:rsidP="009D3E4E">
      <w:pPr>
        <w:rPr>
          <w:rFonts w:cs="Arial"/>
        </w:rPr>
      </w:pPr>
      <w:r w:rsidRPr="00EE6E57">
        <w:rPr>
          <w:rFonts w:cs="Arial"/>
        </w:rPr>
        <w:tab/>
        <w:t>Extent: ___%</w:t>
      </w:r>
    </w:p>
    <w:p w14:paraId="359CD191" w14:textId="08538620" w:rsidR="009D3E4E" w:rsidRPr="00EE6E57" w:rsidRDefault="009D3E4E" w:rsidP="009D3E4E">
      <w:pPr>
        <w:rPr>
          <w:rFonts w:cs="Arial"/>
        </w:rPr>
      </w:pPr>
      <w:r w:rsidRPr="00EE6E57">
        <w:rPr>
          <w:rFonts w:cs="Arial"/>
        </w:rPr>
        <w:t>___ Cannot be determined</w:t>
      </w:r>
    </w:p>
    <w:p w14:paraId="5C208051" w14:textId="77777777" w:rsidR="009D3E4E" w:rsidRPr="00EE6E57" w:rsidRDefault="009D3E4E" w:rsidP="009D3E4E">
      <w:pPr>
        <w:rPr>
          <w:rFonts w:cs="Arial"/>
        </w:rPr>
      </w:pPr>
    </w:p>
    <w:p w14:paraId="65E778B1" w14:textId="77777777" w:rsidR="009D3E4E" w:rsidRPr="00EE6E57" w:rsidRDefault="009D3E4E" w:rsidP="009D3E4E">
      <w:pPr>
        <w:pStyle w:val="Heading2"/>
        <w:rPr>
          <w:rFonts w:cs="Arial"/>
          <w:color w:val="000000"/>
          <w:kern w:val="20"/>
        </w:rPr>
      </w:pPr>
      <w:r w:rsidRPr="00EE6E57">
        <w:rPr>
          <w:rFonts w:cs="Arial"/>
        </w:rPr>
        <w:t>Histologic Grade</w:t>
      </w:r>
      <w:r w:rsidRPr="00EE6E57">
        <w:rPr>
          <w:rFonts w:cs="Arial"/>
          <w:color w:val="000000"/>
          <w:kern w:val="20"/>
        </w:rPr>
        <w:t xml:space="preserve"> (Note B)</w:t>
      </w:r>
    </w:p>
    <w:p w14:paraId="7C0E1343" w14:textId="77777777" w:rsidR="009D3E4E" w:rsidRPr="00EE6E57" w:rsidRDefault="009D3E4E" w:rsidP="009D3E4E">
      <w:pPr>
        <w:keepNext/>
        <w:ind w:left="900" w:hanging="900"/>
        <w:rPr>
          <w:rFonts w:cs="Arial"/>
        </w:rPr>
      </w:pPr>
      <w:r w:rsidRPr="00EE6E57">
        <w:rPr>
          <w:rFonts w:cs="Arial"/>
        </w:rPr>
        <w:t>___ G1:</w:t>
      </w:r>
      <w:r w:rsidRPr="00EE6E57">
        <w:rPr>
          <w:rFonts w:cs="Arial"/>
        </w:rPr>
        <w:tab/>
        <w:t xml:space="preserve">Low grade; mitotic rate </w:t>
      </w:r>
      <w:r w:rsidR="00EE6E57" w:rsidRPr="00EE6E57">
        <w:rPr>
          <w:rFonts w:cs="Arial"/>
        </w:rPr>
        <w:t>≤</w:t>
      </w:r>
      <w:r w:rsidRPr="00EE6E57">
        <w:rPr>
          <w:rFonts w:cs="Arial"/>
        </w:rPr>
        <w:t>5/5</w:t>
      </w:r>
      <w:r w:rsidR="00BD2C3C" w:rsidRPr="00EE6E57">
        <w:rPr>
          <w:rFonts w:cs="Arial"/>
        </w:rPr>
        <w:t xml:space="preserve"> mm</w:t>
      </w:r>
      <w:r w:rsidR="00BD2C3C" w:rsidRPr="00EE6E57">
        <w:rPr>
          <w:rFonts w:cs="Arial"/>
          <w:vertAlign w:val="superscript"/>
        </w:rPr>
        <w:t>2</w:t>
      </w:r>
    </w:p>
    <w:p w14:paraId="4305DFEF" w14:textId="77777777" w:rsidR="009D3E4E" w:rsidRPr="00EE6E57" w:rsidRDefault="009D3E4E" w:rsidP="009D3E4E">
      <w:pPr>
        <w:ind w:left="900" w:hanging="900"/>
        <w:rPr>
          <w:rFonts w:cs="Arial"/>
        </w:rPr>
      </w:pPr>
      <w:r w:rsidRPr="00EE6E57">
        <w:rPr>
          <w:rFonts w:cs="Arial"/>
        </w:rPr>
        <w:t>___ G2:</w:t>
      </w:r>
      <w:r w:rsidRPr="00EE6E57">
        <w:rPr>
          <w:rFonts w:cs="Arial"/>
        </w:rPr>
        <w:tab/>
        <w:t>High grade; mitotic rate &gt;5/5</w:t>
      </w:r>
      <w:r w:rsidR="00BD2C3C" w:rsidRPr="00EE6E57">
        <w:rPr>
          <w:rFonts w:cs="Arial"/>
        </w:rPr>
        <w:t xml:space="preserve"> mm</w:t>
      </w:r>
      <w:r w:rsidR="00BD2C3C" w:rsidRPr="00EE6E57">
        <w:rPr>
          <w:rFonts w:cs="Arial"/>
          <w:vertAlign w:val="superscript"/>
        </w:rPr>
        <w:t>2</w:t>
      </w:r>
    </w:p>
    <w:p w14:paraId="536CB18F" w14:textId="77777777" w:rsidR="00D678BD" w:rsidRPr="00EE6E57" w:rsidRDefault="00D678BD" w:rsidP="00D678BD">
      <w:pPr>
        <w:keepNext/>
        <w:ind w:left="900" w:hanging="900"/>
        <w:rPr>
          <w:rFonts w:cs="Arial"/>
        </w:rPr>
      </w:pPr>
      <w:r w:rsidRPr="00EE6E57">
        <w:rPr>
          <w:rFonts w:cs="Arial"/>
        </w:rPr>
        <w:t>___ GX:</w:t>
      </w:r>
      <w:r w:rsidRPr="00EE6E57">
        <w:rPr>
          <w:rFonts w:cs="Arial"/>
        </w:rPr>
        <w:tab/>
        <w:t>Grade cannot be assessed</w:t>
      </w:r>
    </w:p>
    <w:p w14:paraId="0BE49DB5" w14:textId="77777777" w:rsidR="009D3E4E" w:rsidRPr="00EE6E57" w:rsidRDefault="009D3E4E" w:rsidP="009D3E4E">
      <w:pPr>
        <w:ind w:left="1080" w:hanging="1080"/>
        <w:rPr>
          <w:rFonts w:cs="Arial"/>
        </w:rPr>
      </w:pPr>
    </w:p>
    <w:p w14:paraId="5C82EBAA" w14:textId="77777777" w:rsidR="009D3E4E" w:rsidRPr="00EE6E57" w:rsidRDefault="009D3E4E" w:rsidP="009D3E4E">
      <w:pPr>
        <w:pStyle w:val="Heading2"/>
        <w:rPr>
          <w:rFonts w:cs="Arial"/>
          <w:color w:val="000000"/>
          <w:kern w:val="20"/>
        </w:rPr>
      </w:pPr>
      <w:r w:rsidRPr="00EE6E57">
        <w:rPr>
          <w:rFonts w:cs="Arial"/>
        </w:rPr>
        <w:t>Risk Assessment</w:t>
      </w:r>
      <w:r w:rsidRPr="00EE6E57">
        <w:rPr>
          <w:rFonts w:cs="Arial"/>
          <w:color w:val="000000"/>
          <w:kern w:val="20"/>
        </w:rPr>
        <w:t xml:space="preserve"> (Note C)</w:t>
      </w:r>
    </w:p>
    <w:p w14:paraId="2597BA77" w14:textId="77777777" w:rsidR="009D3E4E" w:rsidRPr="00EE6E57" w:rsidRDefault="009D3E4E" w:rsidP="009D3E4E">
      <w:pPr>
        <w:rPr>
          <w:rFonts w:cs="Arial"/>
        </w:rPr>
      </w:pPr>
      <w:r w:rsidRPr="00EE6E57">
        <w:rPr>
          <w:rFonts w:cs="Arial"/>
        </w:rPr>
        <w:t>___ None</w:t>
      </w:r>
    </w:p>
    <w:p w14:paraId="48D93BAD" w14:textId="77777777" w:rsidR="009D3E4E" w:rsidRPr="00EE6E57" w:rsidRDefault="009D3E4E" w:rsidP="009D3E4E">
      <w:pPr>
        <w:rPr>
          <w:rFonts w:cs="Arial"/>
        </w:rPr>
      </w:pPr>
      <w:r w:rsidRPr="00EE6E57">
        <w:rPr>
          <w:rFonts w:cs="Arial"/>
        </w:rPr>
        <w:t>___ Very low risk</w:t>
      </w:r>
    </w:p>
    <w:p w14:paraId="50D32A86" w14:textId="77777777" w:rsidR="009D3E4E" w:rsidRPr="00EE6E57" w:rsidRDefault="009D3E4E" w:rsidP="009D3E4E">
      <w:pPr>
        <w:rPr>
          <w:rFonts w:cs="Arial"/>
        </w:rPr>
      </w:pPr>
      <w:r w:rsidRPr="00EE6E57">
        <w:rPr>
          <w:rFonts w:cs="Arial"/>
        </w:rPr>
        <w:t>___ Low risk</w:t>
      </w:r>
    </w:p>
    <w:p w14:paraId="501325E1" w14:textId="77777777" w:rsidR="009D3E4E" w:rsidRPr="00EE6E57" w:rsidRDefault="009D3E4E" w:rsidP="009D3E4E">
      <w:pPr>
        <w:rPr>
          <w:rFonts w:cs="Arial"/>
        </w:rPr>
      </w:pPr>
      <w:r w:rsidRPr="00EE6E57">
        <w:rPr>
          <w:rFonts w:cs="Arial"/>
        </w:rPr>
        <w:t xml:space="preserve">___ </w:t>
      </w:r>
      <w:r w:rsidR="009B53FF" w:rsidRPr="00EE6E57">
        <w:rPr>
          <w:rFonts w:cs="Arial"/>
        </w:rPr>
        <w:t>Moderate</w:t>
      </w:r>
      <w:r w:rsidR="00C2043C" w:rsidRPr="00EE6E57">
        <w:rPr>
          <w:rFonts w:cs="Arial"/>
        </w:rPr>
        <w:t xml:space="preserve"> risk</w:t>
      </w:r>
    </w:p>
    <w:p w14:paraId="09A1025B" w14:textId="77777777" w:rsidR="009D3E4E" w:rsidRPr="00EE6E57" w:rsidRDefault="009D3E4E" w:rsidP="009D3E4E">
      <w:pPr>
        <w:rPr>
          <w:rFonts w:cs="Arial"/>
        </w:rPr>
      </w:pPr>
      <w:r w:rsidRPr="00EE6E57">
        <w:rPr>
          <w:rFonts w:cs="Arial"/>
        </w:rPr>
        <w:t>___ High risk</w:t>
      </w:r>
    </w:p>
    <w:p w14:paraId="00E419D4" w14:textId="77777777" w:rsidR="009D3E4E" w:rsidRPr="00EE6E57" w:rsidRDefault="009D3E4E" w:rsidP="009D3E4E">
      <w:pPr>
        <w:rPr>
          <w:rFonts w:cs="Arial"/>
        </w:rPr>
      </w:pPr>
      <w:r w:rsidRPr="00EE6E57">
        <w:rPr>
          <w:rFonts w:cs="Arial"/>
        </w:rPr>
        <w:t>___ Overtly metastatic</w:t>
      </w:r>
    </w:p>
    <w:p w14:paraId="49BF9968" w14:textId="77777777" w:rsidR="009D3E4E" w:rsidRPr="00EE6E57" w:rsidRDefault="009D3E4E" w:rsidP="009D3E4E">
      <w:pPr>
        <w:tabs>
          <w:tab w:val="left" w:pos="4200"/>
          <w:tab w:val="left" w:pos="9240"/>
        </w:tabs>
        <w:rPr>
          <w:rFonts w:cs="Arial"/>
          <w:kern w:val="20"/>
        </w:rPr>
      </w:pPr>
      <w:r w:rsidRPr="00EE6E57">
        <w:rPr>
          <w:rFonts w:cs="Arial"/>
          <w:kern w:val="20"/>
        </w:rPr>
        <w:t>___ Cannot be determined</w:t>
      </w:r>
    </w:p>
    <w:p w14:paraId="566CF7E2" w14:textId="77777777" w:rsidR="009D3E4E" w:rsidRPr="00EE6E57" w:rsidRDefault="009D3E4E" w:rsidP="009D3E4E">
      <w:pPr>
        <w:rPr>
          <w:rFonts w:cs="Arial"/>
          <w:b/>
        </w:rPr>
      </w:pPr>
    </w:p>
    <w:p w14:paraId="2D6E7AE2" w14:textId="074D1EDE" w:rsidR="009D3E4E" w:rsidRPr="008B618E" w:rsidRDefault="009D3E4E" w:rsidP="009D3E4E">
      <w:pPr>
        <w:pStyle w:val="Heading2"/>
        <w:rPr>
          <w:rFonts w:cs="Arial"/>
          <w:b w:val="0"/>
        </w:rPr>
      </w:pPr>
      <w:r w:rsidRPr="008B618E">
        <w:rPr>
          <w:rFonts w:cs="Arial"/>
          <w:b w:val="0"/>
        </w:rPr>
        <w:lastRenderedPageBreak/>
        <w:t>Additional Pathologic Findings</w:t>
      </w:r>
    </w:p>
    <w:p w14:paraId="026D0B85" w14:textId="34A5E8B1" w:rsidR="009D3E4E" w:rsidRPr="00EE6E57" w:rsidRDefault="009D3E4E" w:rsidP="009D3E4E">
      <w:pPr>
        <w:rPr>
          <w:rFonts w:cs="Arial"/>
          <w:kern w:val="20"/>
        </w:rPr>
      </w:pPr>
      <w:r w:rsidRPr="00EE6E57">
        <w:rPr>
          <w:rFonts w:cs="Arial"/>
        </w:rPr>
        <w:t xml:space="preserve">Specify: </w:t>
      </w:r>
      <w:r w:rsidRPr="00EE6E57">
        <w:rPr>
          <w:rFonts w:cs="Arial"/>
          <w:kern w:val="20"/>
        </w:rPr>
        <w:t>____________________________</w:t>
      </w:r>
    </w:p>
    <w:p w14:paraId="2C5F9182" w14:textId="77777777" w:rsidR="009D3E4E" w:rsidRPr="00EE6E57" w:rsidRDefault="009D3E4E" w:rsidP="009D3E4E">
      <w:pPr>
        <w:rPr>
          <w:rFonts w:cs="Arial"/>
          <w:kern w:val="20"/>
        </w:rPr>
      </w:pPr>
    </w:p>
    <w:p w14:paraId="695DF7CD" w14:textId="5BDC910F" w:rsidR="009D3E4E" w:rsidRPr="00EE6E57" w:rsidRDefault="009D3E4E" w:rsidP="009D3E4E">
      <w:pPr>
        <w:pStyle w:val="Heading2"/>
        <w:rPr>
          <w:rFonts w:cs="Arial"/>
        </w:rPr>
      </w:pPr>
      <w:r w:rsidRPr="00EE6E57">
        <w:rPr>
          <w:rFonts w:cs="Arial"/>
        </w:rPr>
        <w:t>Ancillary Studies</w:t>
      </w:r>
      <w:r w:rsidRPr="00EE6E57">
        <w:rPr>
          <w:rFonts w:cs="Arial"/>
          <w:color w:val="000000"/>
          <w:kern w:val="20"/>
        </w:rPr>
        <w:t xml:space="preserve"> (Note </w:t>
      </w:r>
      <w:r w:rsidR="0051191A">
        <w:rPr>
          <w:rFonts w:cs="Arial"/>
          <w:color w:val="000000"/>
          <w:kern w:val="20"/>
        </w:rPr>
        <w:t>D</w:t>
      </w:r>
      <w:r w:rsidRPr="00EE6E57">
        <w:rPr>
          <w:rFonts w:cs="Arial"/>
          <w:color w:val="000000"/>
          <w:kern w:val="20"/>
        </w:rPr>
        <w:t xml:space="preserve">) </w:t>
      </w:r>
    </w:p>
    <w:p w14:paraId="49CA6B40" w14:textId="59A856A4" w:rsidR="00E26F6E" w:rsidRPr="00F70261" w:rsidRDefault="00E26F6E" w:rsidP="008F523F">
      <w:pPr>
        <w:rPr>
          <w:rFonts w:cs="Arial"/>
          <w:i/>
          <w:kern w:val="18"/>
          <w:sz w:val="18"/>
          <w:szCs w:val="18"/>
        </w:rPr>
      </w:pPr>
      <w:r w:rsidRPr="00F70261">
        <w:rPr>
          <w:rFonts w:cs="Arial"/>
          <w:i/>
          <w:kern w:val="18"/>
          <w:sz w:val="18"/>
          <w:szCs w:val="18"/>
        </w:rPr>
        <w:t>Note: The CAP GIST Biomarker Template can be used for reporting biomarkers</w:t>
      </w:r>
      <w:r w:rsidR="009B3B7D">
        <w:rPr>
          <w:rFonts w:cs="Arial"/>
          <w:i/>
          <w:kern w:val="18"/>
          <w:sz w:val="18"/>
          <w:szCs w:val="18"/>
        </w:rPr>
        <w:t>.</w:t>
      </w:r>
      <w:r w:rsidRPr="00F70261">
        <w:rPr>
          <w:rFonts w:cs="Arial"/>
          <w:i/>
          <w:kern w:val="18"/>
          <w:sz w:val="18"/>
          <w:szCs w:val="18"/>
        </w:rPr>
        <w:t xml:space="preserve"> Pending biomarker studies should be listed in the Comments section of this report.</w:t>
      </w:r>
      <w:bookmarkStart w:id="1" w:name="m_-8522890431101741481__Hlk11067533"/>
      <w:bookmarkEnd w:id="1"/>
      <w:r w:rsidRPr="00F70261">
        <w:rPr>
          <w:rFonts w:cs="Arial"/>
          <w:i/>
          <w:kern w:val="18"/>
          <w:sz w:val="18"/>
          <w:szCs w:val="18"/>
        </w:rPr>
        <w:t xml:space="preserve"> </w:t>
      </w:r>
    </w:p>
    <w:p w14:paraId="7581557B" w14:textId="77777777" w:rsidR="00E26F6E" w:rsidRPr="00F70261" w:rsidRDefault="00E26F6E" w:rsidP="00E26F6E">
      <w:pPr>
        <w:pStyle w:val="NOTE"/>
        <w:tabs>
          <w:tab w:val="clear" w:pos="5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after="0" w:line="240" w:lineRule="auto"/>
        <w:ind w:left="0" w:firstLine="0"/>
        <w:jc w:val="left"/>
        <w:outlineLvl w:val="0"/>
        <w:rPr>
          <w:rFonts w:ascii="Arial" w:hAnsi="Arial" w:cs="Arial"/>
          <w:b/>
          <w:sz w:val="22"/>
        </w:rPr>
      </w:pPr>
    </w:p>
    <w:p w14:paraId="7DB94AB6" w14:textId="0177B817" w:rsidR="00E26F6E" w:rsidRDefault="00E26F6E" w:rsidP="00E26F6E">
      <w:pPr>
        <w:pStyle w:val="Heading3"/>
        <w:rPr>
          <w:rFonts w:cs="Arial"/>
          <w:u w:val="none"/>
        </w:rPr>
      </w:pPr>
      <w:r w:rsidRPr="00F70261">
        <w:rPr>
          <w:rFonts w:cs="Arial"/>
          <w:u w:val="none"/>
        </w:rPr>
        <w:t>Immunohistochemical Studies</w:t>
      </w:r>
      <w:r w:rsidR="00147E07">
        <w:rPr>
          <w:rFonts w:cs="Arial"/>
          <w:u w:val="none"/>
        </w:rPr>
        <w:t xml:space="preserve"> (select all that apply)</w:t>
      </w:r>
    </w:p>
    <w:p w14:paraId="48743236" w14:textId="72B485B0" w:rsidR="00E26F6E" w:rsidRDefault="00E26F6E" w:rsidP="00E26F6E"/>
    <w:p w14:paraId="5F5CFCF8" w14:textId="77777777" w:rsidR="00753794" w:rsidRPr="00EE6E57" w:rsidRDefault="00753794" w:rsidP="00753794">
      <w:pPr>
        <w:rPr>
          <w:rFonts w:cs="Arial"/>
        </w:rPr>
      </w:pPr>
      <w:r w:rsidRPr="00EE6E57">
        <w:rPr>
          <w:rFonts w:cs="Arial"/>
          <w:kern w:val="20"/>
        </w:rPr>
        <w:t>___ Not performed</w:t>
      </w:r>
    </w:p>
    <w:p w14:paraId="1279A288" w14:textId="77777777" w:rsidR="00753794" w:rsidRPr="003728F9" w:rsidRDefault="00753794" w:rsidP="00E26F6E"/>
    <w:p w14:paraId="2CB71277" w14:textId="18E64833" w:rsidR="00E26F6E" w:rsidRPr="00EE6E57" w:rsidRDefault="00E26F6E" w:rsidP="00E26F6E">
      <w:pPr>
        <w:keepNext/>
        <w:rPr>
          <w:rFonts w:cs="Arial"/>
        </w:rPr>
      </w:pPr>
      <w:r w:rsidRPr="00EE6E57">
        <w:rPr>
          <w:rFonts w:cs="Arial"/>
        </w:rPr>
        <w:t>___ KIT (CD117)</w:t>
      </w:r>
    </w:p>
    <w:p w14:paraId="064C38B3" w14:textId="3F888BC0" w:rsidR="00E26F6E" w:rsidRPr="00EE6E57" w:rsidRDefault="00E26F6E" w:rsidP="00E26F6E">
      <w:pPr>
        <w:keepNext/>
        <w:rPr>
          <w:rFonts w:cs="Arial"/>
        </w:rPr>
      </w:pPr>
      <w:r w:rsidRPr="00EE6E57">
        <w:rPr>
          <w:rFonts w:cs="Arial"/>
        </w:rPr>
        <w:tab/>
        <w:t>___ Positive</w:t>
      </w:r>
    </w:p>
    <w:p w14:paraId="3527D9DC" w14:textId="0B7146E3" w:rsidR="00E26F6E" w:rsidRDefault="00E26F6E" w:rsidP="00E26F6E">
      <w:pPr>
        <w:rPr>
          <w:rFonts w:cs="Arial"/>
        </w:rPr>
      </w:pPr>
      <w:r w:rsidRPr="00EE6E57">
        <w:rPr>
          <w:rFonts w:cs="Arial"/>
        </w:rPr>
        <w:tab/>
        <w:t>___ Negative</w:t>
      </w:r>
    </w:p>
    <w:p w14:paraId="54DD948D" w14:textId="77777777" w:rsidR="00E26F6E" w:rsidRPr="00EE6E57" w:rsidRDefault="00E26F6E" w:rsidP="00E26F6E">
      <w:pPr>
        <w:rPr>
          <w:rFonts w:cs="Arial"/>
        </w:rPr>
      </w:pPr>
    </w:p>
    <w:p w14:paraId="5398D7F0" w14:textId="4072E5EA" w:rsidR="00E26F6E" w:rsidRPr="00EE6E57" w:rsidRDefault="00E26F6E" w:rsidP="00E26F6E">
      <w:pPr>
        <w:autoSpaceDE w:val="0"/>
        <w:autoSpaceDN w:val="0"/>
        <w:adjustRightInd w:val="0"/>
        <w:rPr>
          <w:rFonts w:cs="Arial"/>
        </w:rPr>
      </w:pPr>
      <w:r w:rsidRPr="00EE6E57">
        <w:rPr>
          <w:rFonts w:cs="Arial"/>
        </w:rPr>
        <w:t>___ DOG1 (ANO1)</w:t>
      </w:r>
    </w:p>
    <w:p w14:paraId="29A0EF8D" w14:textId="5EF47862" w:rsidR="00E26F6E" w:rsidRPr="00EE6E57" w:rsidRDefault="00E26F6E" w:rsidP="00E26F6E">
      <w:pPr>
        <w:autoSpaceDE w:val="0"/>
        <w:autoSpaceDN w:val="0"/>
        <w:adjustRightInd w:val="0"/>
        <w:ind w:firstLine="720"/>
        <w:rPr>
          <w:rFonts w:cs="Arial"/>
        </w:rPr>
      </w:pPr>
      <w:r w:rsidRPr="00EE6E57">
        <w:rPr>
          <w:rFonts w:cs="Arial"/>
        </w:rPr>
        <w:t xml:space="preserve"> ___ Positive</w:t>
      </w:r>
    </w:p>
    <w:p w14:paraId="1E12B424" w14:textId="20DB913D" w:rsidR="00E26F6E" w:rsidRDefault="00E26F6E" w:rsidP="00E26F6E">
      <w:pPr>
        <w:autoSpaceDE w:val="0"/>
        <w:autoSpaceDN w:val="0"/>
        <w:adjustRightInd w:val="0"/>
        <w:ind w:firstLine="720"/>
        <w:rPr>
          <w:rFonts w:cs="Arial"/>
        </w:rPr>
      </w:pPr>
      <w:r>
        <w:rPr>
          <w:rFonts w:cs="Arial"/>
        </w:rPr>
        <w:t xml:space="preserve"> </w:t>
      </w:r>
      <w:r w:rsidRPr="00EE6E57">
        <w:rPr>
          <w:rFonts w:cs="Arial"/>
        </w:rPr>
        <w:t>___ Negative</w:t>
      </w:r>
    </w:p>
    <w:p w14:paraId="4E957A3B" w14:textId="77777777" w:rsidR="00E26F6E" w:rsidRPr="00EE6E57" w:rsidRDefault="00E26F6E" w:rsidP="00E26F6E">
      <w:pPr>
        <w:autoSpaceDE w:val="0"/>
        <w:autoSpaceDN w:val="0"/>
        <w:adjustRightInd w:val="0"/>
        <w:ind w:firstLine="720"/>
        <w:rPr>
          <w:rFonts w:cs="Arial"/>
        </w:rPr>
      </w:pPr>
    </w:p>
    <w:p w14:paraId="577F0944" w14:textId="45A3F08F" w:rsidR="00E26F6E" w:rsidRPr="00EE6E57" w:rsidRDefault="00E26F6E" w:rsidP="00E26F6E">
      <w:pPr>
        <w:autoSpaceDE w:val="0"/>
        <w:autoSpaceDN w:val="0"/>
        <w:adjustRightInd w:val="0"/>
        <w:rPr>
          <w:rFonts w:cs="Arial"/>
        </w:rPr>
      </w:pPr>
      <w:r w:rsidRPr="00EE6E57">
        <w:rPr>
          <w:rFonts w:cs="Arial"/>
        </w:rPr>
        <w:t xml:space="preserve">___ </w:t>
      </w:r>
      <w:r>
        <w:rPr>
          <w:rFonts w:cs="Arial"/>
        </w:rPr>
        <w:t>SDHB</w:t>
      </w:r>
      <w:r w:rsidRPr="00EE6E57">
        <w:rPr>
          <w:rFonts w:cs="Arial"/>
        </w:rPr>
        <w:t xml:space="preserve"> </w:t>
      </w:r>
    </w:p>
    <w:p w14:paraId="3F935BC1" w14:textId="5360CE6F" w:rsidR="00E26F6E" w:rsidRPr="00EE6E57" w:rsidRDefault="00E26F6E" w:rsidP="00E26F6E">
      <w:pPr>
        <w:autoSpaceDE w:val="0"/>
        <w:autoSpaceDN w:val="0"/>
        <w:adjustRightInd w:val="0"/>
        <w:ind w:firstLine="720"/>
        <w:rPr>
          <w:rFonts w:cs="Arial"/>
        </w:rPr>
      </w:pPr>
      <w:r w:rsidRPr="00EE6E57">
        <w:rPr>
          <w:rFonts w:cs="Arial"/>
        </w:rPr>
        <w:t xml:space="preserve"> ___ </w:t>
      </w:r>
      <w:r>
        <w:rPr>
          <w:rFonts w:cs="Arial"/>
        </w:rPr>
        <w:t>Intact</w:t>
      </w:r>
    </w:p>
    <w:p w14:paraId="1333E417" w14:textId="762C2838" w:rsidR="00E26F6E" w:rsidRDefault="00E26F6E" w:rsidP="00E26F6E">
      <w:pPr>
        <w:autoSpaceDE w:val="0"/>
        <w:autoSpaceDN w:val="0"/>
        <w:adjustRightInd w:val="0"/>
        <w:ind w:firstLine="720"/>
        <w:rPr>
          <w:rFonts w:cs="Arial"/>
        </w:rPr>
      </w:pPr>
      <w:r>
        <w:rPr>
          <w:rFonts w:cs="Arial"/>
        </w:rPr>
        <w:t xml:space="preserve"> </w:t>
      </w:r>
      <w:r w:rsidRPr="00EE6E57">
        <w:rPr>
          <w:rFonts w:cs="Arial"/>
        </w:rPr>
        <w:t xml:space="preserve">___ </w:t>
      </w:r>
      <w:r>
        <w:rPr>
          <w:rFonts w:cs="Arial"/>
        </w:rPr>
        <w:t>Deficient</w:t>
      </w:r>
    </w:p>
    <w:p w14:paraId="48C20C30" w14:textId="77777777" w:rsidR="00E26F6E" w:rsidRDefault="00E26F6E" w:rsidP="00E26F6E">
      <w:pPr>
        <w:autoSpaceDE w:val="0"/>
        <w:autoSpaceDN w:val="0"/>
        <w:adjustRightInd w:val="0"/>
        <w:ind w:firstLine="720"/>
        <w:rPr>
          <w:rFonts w:cs="Arial"/>
        </w:rPr>
      </w:pPr>
    </w:p>
    <w:p w14:paraId="575A725D" w14:textId="594E8477" w:rsidR="00E26F6E" w:rsidRPr="00EE6E57" w:rsidRDefault="00E26F6E" w:rsidP="00E26F6E">
      <w:pPr>
        <w:autoSpaceDE w:val="0"/>
        <w:autoSpaceDN w:val="0"/>
        <w:adjustRightInd w:val="0"/>
        <w:rPr>
          <w:rFonts w:cs="Arial"/>
        </w:rPr>
      </w:pPr>
      <w:r w:rsidRPr="00EE6E57">
        <w:rPr>
          <w:rFonts w:cs="Arial"/>
        </w:rPr>
        <w:t xml:space="preserve">___ </w:t>
      </w:r>
      <w:r>
        <w:rPr>
          <w:rFonts w:cs="Arial"/>
        </w:rPr>
        <w:t>SDHA</w:t>
      </w:r>
      <w:r w:rsidRPr="00EE6E57">
        <w:rPr>
          <w:rFonts w:cs="Arial"/>
        </w:rPr>
        <w:t xml:space="preserve"> </w:t>
      </w:r>
    </w:p>
    <w:p w14:paraId="43E24D53" w14:textId="197EAAB7" w:rsidR="00E26F6E" w:rsidRPr="00EE6E57" w:rsidRDefault="00E26F6E" w:rsidP="00E26F6E">
      <w:pPr>
        <w:autoSpaceDE w:val="0"/>
        <w:autoSpaceDN w:val="0"/>
        <w:adjustRightInd w:val="0"/>
        <w:ind w:firstLine="720"/>
        <w:rPr>
          <w:rFonts w:cs="Arial"/>
        </w:rPr>
      </w:pPr>
      <w:r w:rsidRPr="00EE6E57">
        <w:rPr>
          <w:rFonts w:cs="Arial"/>
        </w:rPr>
        <w:t xml:space="preserve"> ___ </w:t>
      </w:r>
      <w:r>
        <w:rPr>
          <w:rFonts w:cs="Arial"/>
        </w:rPr>
        <w:t>Intact</w:t>
      </w:r>
    </w:p>
    <w:p w14:paraId="5BBD4670" w14:textId="4F61F6FD" w:rsidR="00E26F6E" w:rsidRDefault="00E26F6E" w:rsidP="00E26F6E">
      <w:pPr>
        <w:autoSpaceDE w:val="0"/>
        <w:autoSpaceDN w:val="0"/>
        <w:adjustRightInd w:val="0"/>
        <w:ind w:firstLine="720"/>
        <w:rPr>
          <w:rFonts w:cs="Arial"/>
        </w:rPr>
      </w:pPr>
      <w:r>
        <w:rPr>
          <w:rFonts w:cs="Arial"/>
        </w:rPr>
        <w:t xml:space="preserve"> </w:t>
      </w:r>
      <w:r w:rsidRPr="00EE6E57">
        <w:rPr>
          <w:rFonts w:cs="Arial"/>
        </w:rPr>
        <w:t xml:space="preserve">___ </w:t>
      </w:r>
      <w:r>
        <w:rPr>
          <w:rFonts w:cs="Arial"/>
        </w:rPr>
        <w:t>Deficient</w:t>
      </w:r>
    </w:p>
    <w:p w14:paraId="07441600" w14:textId="77777777" w:rsidR="00E26F6E" w:rsidRDefault="00E26F6E" w:rsidP="00E26F6E">
      <w:pPr>
        <w:autoSpaceDE w:val="0"/>
        <w:autoSpaceDN w:val="0"/>
        <w:adjustRightInd w:val="0"/>
        <w:ind w:firstLine="720"/>
        <w:rPr>
          <w:rFonts w:cs="Arial"/>
        </w:rPr>
      </w:pPr>
    </w:p>
    <w:p w14:paraId="5A0CB346" w14:textId="77777777" w:rsidR="00E26F6E" w:rsidRPr="00EE6E57" w:rsidRDefault="00E26F6E" w:rsidP="00E26F6E">
      <w:pPr>
        <w:rPr>
          <w:rFonts w:cs="Arial"/>
          <w:kern w:val="20"/>
        </w:rPr>
      </w:pPr>
      <w:r w:rsidRPr="00EE6E57">
        <w:rPr>
          <w:rFonts w:cs="Arial"/>
          <w:kern w:val="20"/>
        </w:rPr>
        <w:t>___ Pending</w:t>
      </w:r>
    </w:p>
    <w:p w14:paraId="0B72E50B" w14:textId="77777777" w:rsidR="00E26F6E" w:rsidRPr="00EE6E57" w:rsidRDefault="00E26F6E" w:rsidP="00E26F6E">
      <w:pPr>
        <w:rPr>
          <w:rFonts w:cs="Arial"/>
          <w:kern w:val="20"/>
        </w:rPr>
      </w:pPr>
      <w:r w:rsidRPr="00EE6E57">
        <w:rPr>
          <w:rFonts w:cs="Arial"/>
        </w:rPr>
        <w:t>___ Other (specify):</w:t>
      </w:r>
      <w:r w:rsidRPr="00EE6E57">
        <w:rPr>
          <w:rFonts w:cs="Arial"/>
          <w:kern w:val="20"/>
        </w:rPr>
        <w:t xml:space="preserve"> ____________________________</w:t>
      </w:r>
    </w:p>
    <w:p w14:paraId="736F8833" w14:textId="77777777" w:rsidR="00C4224D" w:rsidRPr="00EE6E57" w:rsidRDefault="00C4224D" w:rsidP="009D3E4E">
      <w:pPr>
        <w:tabs>
          <w:tab w:val="left" w:pos="4200"/>
          <w:tab w:val="left" w:pos="9240"/>
        </w:tabs>
        <w:ind w:left="360" w:hanging="360"/>
        <w:rPr>
          <w:rFonts w:cs="Arial"/>
        </w:rPr>
      </w:pPr>
    </w:p>
    <w:p w14:paraId="18C9126D" w14:textId="37B5E695" w:rsidR="00B4337E" w:rsidRPr="008B618E" w:rsidRDefault="00B4337E" w:rsidP="00B4337E">
      <w:pPr>
        <w:autoSpaceDE w:val="0"/>
        <w:autoSpaceDN w:val="0"/>
        <w:rPr>
          <w:bCs/>
        </w:rPr>
      </w:pPr>
      <w:r w:rsidRPr="008B618E">
        <w:rPr>
          <w:bCs/>
        </w:rPr>
        <w:t>Molecular Genetic Studies (</w:t>
      </w:r>
      <w:proofErr w:type="spellStart"/>
      <w:r w:rsidRPr="008B618E">
        <w:rPr>
          <w:bCs/>
        </w:rPr>
        <w:t>eg</w:t>
      </w:r>
      <w:proofErr w:type="spellEnd"/>
      <w:r w:rsidRPr="008B618E">
        <w:rPr>
          <w:bCs/>
        </w:rPr>
        <w:t xml:space="preserve">, </w:t>
      </w:r>
      <w:r w:rsidRPr="008B618E">
        <w:rPr>
          <w:bCs/>
          <w:i/>
          <w:iCs/>
        </w:rPr>
        <w:t xml:space="preserve">KIT, PDGFRA, BRAF, SDHA/B/C/D, or NF1 </w:t>
      </w:r>
      <w:r w:rsidRPr="008B618E">
        <w:rPr>
          <w:bCs/>
        </w:rPr>
        <w:t>mutational analysis)</w:t>
      </w:r>
    </w:p>
    <w:p w14:paraId="74D4A9D9" w14:textId="585BBED0" w:rsidR="00B4337E" w:rsidRDefault="00B4337E" w:rsidP="00B4337E">
      <w:pPr>
        <w:autoSpaceDE w:val="0"/>
        <w:autoSpaceDN w:val="0"/>
      </w:pPr>
      <w:r>
        <w:t>___ Submitted for analysis; results pending</w:t>
      </w:r>
    </w:p>
    <w:p w14:paraId="1D84EA43" w14:textId="52B425DA" w:rsidR="00B4337E" w:rsidRDefault="00B4337E" w:rsidP="00B4337E">
      <w:pPr>
        <w:autoSpaceDE w:val="0"/>
        <w:autoSpaceDN w:val="0"/>
      </w:pPr>
      <w:r>
        <w:t>___ Performed, see separate report: ____________________________</w:t>
      </w:r>
    </w:p>
    <w:p w14:paraId="0F1BCCB5" w14:textId="641CF270" w:rsidR="00B4337E" w:rsidRDefault="00B4337E" w:rsidP="00B4337E">
      <w:pPr>
        <w:autoSpaceDE w:val="0"/>
        <w:autoSpaceDN w:val="0"/>
      </w:pPr>
      <w:r>
        <w:t>___ Performed</w:t>
      </w:r>
    </w:p>
    <w:p w14:paraId="3888F05B" w14:textId="458D8F26" w:rsidR="00B4337E" w:rsidRDefault="00B4337E" w:rsidP="000360A7">
      <w:pPr>
        <w:autoSpaceDE w:val="0"/>
        <w:autoSpaceDN w:val="0"/>
        <w:ind w:firstLine="720"/>
      </w:pPr>
      <w:r>
        <w:t>Specify method(s) and results: ____________________________</w:t>
      </w:r>
    </w:p>
    <w:p w14:paraId="78799A2A" w14:textId="62B98430" w:rsidR="00B4337E" w:rsidRDefault="00B4337E" w:rsidP="00B4337E">
      <w:r>
        <w:t>___ Not performed</w:t>
      </w:r>
    </w:p>
    <w:p w14:paraId="6C1C258E" w14:textId="77777777" w:rsidR="009D3E4E" w:rsidRPr="00EE6E57" w:rsidRDefault="009D3E4E" w:rsidP="009D3E4E">
      <w:pPr>
        <w:tabs>
          <w:tab w:val="left" w:pos="4200"/>
          <w:tab w:val="left" w:pos="9240"/>
        </w:tabs>
        <w:ind w:left="360" w:hanging="360"/>
        <w:rPr>
          <w:rFonts w:cs="Arial"/>
        </w:rPr>
      </w:pPr>
    </w:p>
    <w:p w14:paraId="0ED9B2CC" w14:textId="0211080C" w:rsidR="009D3E4E" w:rsidRPr="008B618E" w:rsidRDefault="009D3E4E" w:rsidP="009D3E4E">
      <w:pPr>
        <w:pStyle w:val="Heading2"/>
        <w:rPr>
          <w:rFonts w:cs="Arial"/>
          <w:b w:val="0"/>
        </w:rPr>
      </w:pPr>
      <w:r w:rsidRPr="008B618E">
        <w:rPr>
          <w:rFonts w:cs="Arial"/>
          <w:b w:val="0"/>
        </w:rPr>
        <w:t>Prebiopsy Treatment</w:t>
      </w:r>
    </w:p>
    <w:p w14:paraId="50ACF97A" w14:textId="626E6955" w:rsidR="009D3E4E" w:rsidRPr="00EE6E57" w:rsidRDefault="009D3E4E" w:rsidP="009D3E4E">
      <w:pPr>
        <w:keepNext/>
        <w:rPr>
          <w:rFonts w:cs="Arial"/>
        </w:rPr>
      </w:pPr>
      <w:r w:rsidRPr="00EE6E57">
        <w:rPr>
          <w:rFonts w:cs="Arial"/>
        </w:rPr>
        <w:t xml:space="preserve">___ No </w:t>
      </w:r>
      <w:r w:rsidR="00B4337E">
        <w:rPr>
          <w:rFonts w:cs="Arial"/>
        </w:rPr>
        <w:t xml:space="preserve">known prebiopsy </w:t>
      </w:r>
      <w:r w:rsidRPr="00EE6E57">
        <w:rPr>
          <w:rFonts w:cs="Arial"/>
        </w:rPr>
        <w:t>therapy</w:t>
      </w:r>
    </w:p>
    <w:p w14:paraId="16EB8E19" w14:textId="40CBCBD5" w:rsidR="009D3E4E" w:rsidRPr="00EE6E57" w:rsidRDefault="009D3E4E" w:rsidP="009D3E4E">
      <w:pPr>
        <w:keepNext/>
        <w:rPr>
          <w:rFonts w:cs="Arial"/>
        </w:rPr>
      </w:pPr>
      <w:r w:rsidRPr="00EE6E57">
        <w:rPr>
          <w:rFonts w:cs="Arial"/>
        </w:rPr>
        <w:t>___ Systemic therapy performed</w:t>
      </w:r>
      <w:r w:rsidR="00B4337E">
        <w:rPr>
          <w:rFonts w:cs="Arial"/>
        </w:rPr>
        <w:t xml:space="preserve"> (s</w:t>
      </w:r>
      <w:r w:rsidRPr="00EE6E57">
        <w:rPr>
          <w:rFonts w:cs="Arial"/>
        </w:rPr>
        <w:t>pecify type</w:t>
      </w:r>
      <w:r w:rsidR="00B4337E">
        <w:rPr>
          <w:rFonts w:cs="Arial"/>
        </w:rPr>
        <w:t>)</w:t>
      </w:r>
      <w:r w:rsidRPr="00EE6E57">
        <w:rPr>
          <w:rFonts w:cs="Arial"/>
        </w:rPr>
        <w:t>:</w:t>
      </w:r>
      <w:r w:rsidR="008031C8">
        <w:rPr>
          <w:rFonts w:cs="Arial"/>
        </w:rPr>
        <w:t xml:space="preserve"> </w:t>
      </w:r>
      <w:r w:rsidR="00B4337E">
        <w:rPr>
          <w:rFonts w:cs="Arial"/>
        </w:rPr>
        <w:t>____</w:t>
      </w:r>
      <w:r w:rsidR="008031C8">
        <w:rPr>
          <w:rFonts w:cs="Arial"/>
        </w:rPr>
        <w:t>_______</w:t>
      </w:r>
      <w:r w:rsidR="00B4337E">
        <w:rPr>
          <w:rFonts w:cs="Arial"/>
        </w:rPr>
        <w:t>________________</w:t>
      </w:r>
    </w:p>
    <w:p w14:paraId="65B70136" w14:textId="65576EB6" w:rsidR="009D3E4E" w:rsidRPr="00EE6E57" w:rsidRDefault="009D3E4E" w:rsidP="009D3E4E">
      <w:pPr>
        <w:keepNext/>
        <w:rPr>
          <w:rFonts w:cs="Arial"/>
        </w:rPr>
      </w:pPr>
      <w:r w:rsidRPr="00EE6E57">
        <w:rPr>
          <w:rFonts w:cs="Arial"/>
        </w:rPr>
        <w:t>___ Therapy performed, type not specified</w:t>
      </w:r>
    </w:p>
    <w:p w14:paraId="38B6744C" w14:textId="663F2F21" w:rsidR="009D3E4E" w:rsidRPr="00EE6E57" w:rsidRDefault="009D3E4E" w:rsidP="009D3E4E">
      <w:pPr>
        <w:rPr>
          <w:rFonts w:cs="Arial"/>
        </w:rPr>
      </w:pPr>
      <w:r w:rsidRPr="00EE6E57">
        <w:rPr>
          <w:rFonts w:cs="Arial"/>
        </w:rPr>
        <w:t xml:space="preserve">___ </w:t>
      </w:r>
      <w:r w:rsidR="00B4337E">
        <w:rPr>
          <w:rFonts w:cs="Arial"/>
        </w:rPr>
        <w:t xml:space="preserve">Not </w:t>
      </w:r>
      <w:r w:rsidR="00113F15">
        <w:rPr>
          <w:rFonts w:cs="Arial"/>
        </w:rPr>
        <w:t>s</w:t>
      </w:r>
      <w:r w:rsidR="00B4337E">
        <w:rPr>
          <w:rFonts w:cs="Arial"/>
        </w:rPr>
        <w:t>pecified</w:t>
      </w:r>
    </w:p>
    <w:p w14:paraId="4A984EDE" w14:textId="77777777" w:rsidR="009D3E4E" w:rsidRPr="00EE6E57" w:rsidRDefault="009D3E4E" w:rsidP="009D3E4E">
      <w:pPr>
        <w:rPr>
          <w:rFonts w:cs="Arial"/>
        </w:rPr>
      </w:pPr>
    </w:p>
    <w:p w14:paraId="50166A85" w14:textId="20FFFE39" w:rsidR="00113F15" w:rsidRDefault="00113F15" w:rsidP="00113F15">
      <w:pPr>
        <w:rPr>
          <w:rFonts w:cs="Arial"/>
          <w:b/>
          <w:color w:val="000000"/>
          <w:szCs w:val="22"/>
        </w:rPr>
      </w:pPr>
      <w:r w:rsidRPr="00845FBC">
        <w:rPr>
          <w:rFonts w:cs="Arial"/>
          <w:b/>
          <w:color w:val="000000"/>
          <w:szCs w:val="22"/>
        </w:rPr>
        <w:t>Treatmen</w:t>
      </w:r>
      <w:r>
        <w:rPr>
          <w:rFonts w:cs="Arial"/>
          <w:b/>
          <w:color w:val="000000"/>
          <w:szCs w:val="22"/>
        </w:rPr>
        <w:t xml:space="preserve">t Effect (Note </w:t>
      </w:r>
      <w:r w:rsidR="0051191A">
        <w:rPr>
          <w:rFonts w:cs="Arial"/>
          <w:b/>
          <w:color w:val="000000"/>
          <w:szCs w:val="22"/>
        </w:rPr>
        <w:t>E</w:t>
      </w:r>
      <w:r w:rsidRPr="00845FBC">
        <w:rPr>
          <w:rFonts w:cs="Arial"/>
          <w:b/>
          <w:color w:val="000000"/>
          <w:szCs w:val="22"/>
        </w:rPr>
        <w:t>)</w:t>
      </w:r>
    </w:p>
    <w:p w14:paraId="07016249" w14:textId="17C8A681" w:rsidR="00113F15" w:rsidRPr="00D31701" w:rsidRDefault="00113F15" w:rsidP="00113F15">
      <w:pPr>
        <w:rPr>
          <w:rFonts w:cs="Arial"/>
          <w:b/>
          <w:color w:val="000000"/>
          <w:szCs w:val="22"/>
        </w:rPr>
      </w:pPr>
      <w:r>
        <w:rPr>
          <w:rFonts w:cs="Arial"/>
        </w:rPr>
        <w:t xml:space="preserve">___ No known </w:t>
      </w:r>
      <w:r w:rsidR="00C53658">
        <w:rPr>
          <w:rFonts w:cs="Arial"/>
        </w:rPr>
        <w:t xml:space="preserve">prebiopsy </w:t>
      </w:r>
      <w:r>
        <w:rPr>
          <w:rFonts w:cs="Arial"/>
        </w:rPr>
        <w:t>therapy</w:t>
      </w:r>
    </w:p>
    <w:p w14:paraId="5B24488F" w14:textId="77777777" w:rsidR="00113F15" w:rsidRPr="00845FBC" w:rsidRDefault="00113F15" w:rsidP="00113F15">
      <w:pPr>
        <w:rPr>
          <w:rFonts w:cs="Arial"/>
        </w:rPr>
      </w:pPr>
      <w:r w:rsidRPr="00845FBC">
        <w:rPr>
          <w:rFonts w:cs="Arial"/>
        </w:rPr>
        <w:t>___ Not identified</w:t>
      </w:r>
    </w:p>
    <w:p w14:paraId="1A007F14" w14:textId="77777777" w:rsidR="00113F15" w:rsidRPr="00845FBC" w:rsidRDefault="00113F15" w:rsidP="00113F15">
      <w:pPr>
        <w:rPr>
          <w:rFonts w:cs="Arial"/>
        </w:rPr>
      </w:pPr>
      <w:r w:rsidRPr="00845FBC">
        <w:rPr>
          <w:rFonts w:cs="Arial"/>
        </w:rPr>
        <w:t>___ Present</w:t>
      </w:r>
    </w:p>
    <w:p w14:paraId="2017CFAD" w14:textId="07A85585" w:rsidR="00113F15" w:rsidRPr="00845FBC" w:rsidRDefault="00113F15" w:rsidP="00113F15">
      <w:pPr>
        <w:ind w:left="900" w:hanging="180"/>
        <w:rPr>
          <w:rFonts w:cs="Arial"/>
        </w:rPr>
      </w:pPr>
      <w:r w:rsidRPr="00845FBC">
        <w:rPr>
          <w:rFonts w:cs="Arial"/>
        </w:rPr>
        <w:t xml:space="preserve">Specify percentage of </w:t>
      </w:r>
      <w:r>
        <w:rPr>
          <w:rFonts w:cs="Arial"/>
        </w:rPr>
        <w:t>viable tumor</w:t>
      </w:r>
      <w:r w:rsidR="0073082C">
        <w:rPr>
          <w:rFonts w:cs="Arial"/>
        </w:rPr>
        <w:t>:</w:t>
      </w:r>
      <w:r w:rsidRPr="00845FBC">
        <w:rPr>
          <w:rFonts w:cs="Arial"/>
        </w:rPr>
        <w:t xml:space="preserve"> _____%</w:t>
      </w:r>
    </w:p>
    <w:p w14:paraId="4C86D62C" w14:textId="77777777" w:rsidR="008818DC" w:rsidRPr="00E34A04" w:rsidRDefault="00113F15" w:rsidP="009D3E4E">
      <w:pPr>
        <w:rPr>
          <w:rFonts w:cs="Arial"/>
        </w:rPr>
      </w:pPr>
      <w:r w:rsidRPr="00E34A04">
        <w:rPr>
          <w:rFonts w:cs="Arial"/>
        </w:rPr>
        <w:t>___ Cannot be determined</w:t>
      </w:r>
    </w:p>
    <w:p w14:paraId="6BD323E8" w14:textId="77777777" w:rsidR="009D3E4E" w:rsidRPr="00EE6E57" w:rsidRDefault="00113F15" w:rsidP="009D3E4E">
      <w:pPr>
        <w:rPr>
          <w:rFonts w:cs="Arial"/>
          <w:kern w:val="20"/>
        </w:rPr>
      </w:pPr>
      <w:r w:rsidRPr="00EE6E57" w:rsidDel="00113F15">
        <w:rPr>
          <w:rFonts w:cs="Arial"/>
        </w:rPr>
        <w:t xml:space="preserve"> </w:t>
      </w:r>
    </w:p>
    <w:p w14:paraId="1E1577E4" w14:textId="73CDAD3E" w:rsidR="008F523F" w:rsidRDefault="009D3E4E" w:rsidP="009D3E4E">
      <w:pPr>
        <w:pStyle w:val="Heading2"/>
        <w:rPr>
          <w:rFonts w:cs="Arial"/>
          <w:b w:val="0"/>
        </w:rPr>
      </w:pPr>
      <w:r w:rsidRPr="008B618E">
        <w:rPr>
          <w:rFonts w:cs="Arial"/>
          <w:b w:val="0"/>
        </w:rPr>
        <w:t>Comment(s)</w:t>
      </w:r>
    </w:p>
    <w:p w14:paraId="347C2740" w14:textId="77777777" w:rsidR="008F523F" w:rsidRDefault="008F523F">
      <w:pPr>
        <w:rPr>
          <w:rFonts w:cs="Arial"/>
        </w:rPr>
      </w:pPr>
      <w:r>
        <w:rPr>
          <w:rFonts w:cs="Arial"/>
          <w:b/>
        </w:rPr>
        <w:br w:type="page"/>
      </w:r>
    </w:p>
    <w:p w14:paraId="73C37763" w14:textId="77777777" w:rsidR="009D3E4E" w:rsidRPr="00EE6E57" w:rsidRDefault="009D3E4E" w:rsidP="00A25EC0">
      <w:pPr>
        <w:pStyle w:val="Head2"/>
        <w:rPr>
          <w:rFonts w:cs="Arial"/>
        </w:rPr>
      </w:pPr>
      <w:r w:rsidRPr="00EE6E57">
        <w:rPr>
          <w:rFonts w:cs="Arial"/>
        </w:rPr>
        <w:lastRenderedPageBreak/>
        <w:t>Explanatory Notes</w:t>
      </w:r>
    </w:p>
    <w:p w14:paraId="2CC80D59" w14:textId="77777777" w:rsidR="009D3E4E" w:rsidRPr="00EE6E57" w:rsidRDefault="009D3E4E" w:rsidP="009D3E4E">
      <w:pPr>
        <w:pStyle w:val="Heading1"/>
        <w:rPr>
          <w:rFonts w:cs="Arial"/>
        </w:rPr>
      </w:pPr>
    </w:p>
    <w:p w14:paraId="11B4D6E4" w14:textId="77777777" w:rsidR="009D3E4E" w:rsidRPr="00EE6E57" w:rsidRDefault="009D3E4E" w:rsidP="009D3E4E">
      <w:pPr>
        <w:pStyle w:val="Heading2"/>
        <w:rPr>
          <w:rFonts w:cs="Arial"/>
        </w:rPr>
      </w:pPr>
      <w:r w:rsidRPr="00EE6E57">
        <w:rPr>
          <w:rFonts w:cs="Arial"/>
        </w:rPr>
        <w:t>A.</w:t>
      </w:r>
      <w:r w:rsidRPr="00EE6E57">
        <w:rPr>
          <w:rFonts w:cs="Arial"/>
        </w:rPr>
        <w:tab/>
        <w:t>Location</w:t>
      </w:r>
    </w:p>
    <w:p w14:paraId="61A4AE36" w14:textId="77777777" w:rsidR="009D3E4E" w:rsidRDefault="009D3E4E" w:rsidP="009D3E4E">
      <w:pPr>
        <w:rPr>
          <w:rFonts w:cs="Arial"/>
        </w:rPr>
      </w:pPr>
      <w:r w:rsidRPr="00EE6E57">
        <w:rPr>
          <w:rFonts w:cs="Arial"/>
        </w:rPr>
        <w:t xml:space="preserve">Gastrointestinal stromal tumors may occur anywhere along the entire length of the tubal gut, as well as in </w:t>
      </w:r>
      <w:proofErr w:type="spellStart"/>
      <w:r w:rsidRPr="00EE6E57">
        <w:rPr>
          <w:rFonts w:cs="Arial"/>
        </w:rPr>
        <w:t>extravisceral</w:t>
      </w:r>
      <w:proofErr w:type="spellEnd"/>
      <w:r w:rsidRPr="00EE6E57">
        <w:rPr>
          <w:rFonts w:cs="Arial"/>
        </w:rPr>
        <w:t xml:space="preserve"> locations, which include the </w:t>
      </w:r>
      <w:proofErr w:type="spellStart"/>
      <w:r w:rsidRPr="00EE6E57">
        <w:rPr>
          <w:rFonts w:cs="Arial"/>
        </w:rPr>
        <w:t>omentum</w:t>
      </w:r>
      <w:proofErr w:type="spellEnd"/>
      <w:r w:rsidRPr="00EE6E57">
        <w:rPr>
          <w:rFonts w:cs="Arial"/>
        </w:rPr>
        <w:t>, mesentery, pelvis, and retroperitoneum.</w:t>
      </w:r>
      <w:r w:rsidR="00A43C81" w:rsidRPr="00EE6E57">
        <w:rPr>
          <w:rFonts w:cs="Arial"/>
        </w:rPr>
        <w:fldChar w:fldCharType="begin"/>
      </w:r>
      <w:r w:rsidRPr="00EE6E57">
        <w:rPr>
          <w:rFonts w:cs="Arial"/>
        </w:rPr>
        <w:instrText xml:space="preserve"> ADDIN EN.CITE &lt;EndNote&gt;&lt;Cite&gt;&lt;Author&gt;Fletcher&lt;/Author&gt;&lt;Year&gt;2002&lt;/Year&gt;&lt;RecNum&gt;19&lt;/RecNum&gt;&lt;record&gt;&lt;rec-number&gt;19&lt;/rec-number&gt;&lt;ref-type name="Journal Article"&gt;17&lt;/ref-type&gt;&lt;contributors&gt;&lt;authors&gt;&lt;author&gt;Fletcher, C. D.&lt;/author&gt;&lt;author&gt;Berman, J. J.&lt;/author&gt;&lt;author&gt;Corless, C.&lt;/author&gt;&lt;author&gt;Gorstein, F.&lt;/author&gt;&lt;author&gt;Lasota, J.&lt;/author&gt;&lt;author&gt;Longley, B. J.&lt;/author&gt;&lt;author&gt;Miettinen, M.&lt;/author&gt;&lt;author&gt;O&amp;apos;Leary, T. J.&lt;/author&gt;&lt;author&gt;Remotti, H.&lt;/author&gt;&lt;author&gt;Rubin, B. P.&lt;/author&gt;&lt;author&gt;Shmookler, B.&lt;/author&gt;&lt;author&gt;Sobin, L. H.&lt;/author&gt;&lt;author&gt;Weiss, S. W.&lt;/author&gt;&lt;/authors&gt;&lt;/contributors&gt;&lt;auth-address&gt;Department of Pathology, Brigham and Women&amp;apos;s Hospital and Harvard Medical School, Boston MA 02115, USA.&lt;/auth-address&gt;&lt;titles&gt;&lt;title&gt;Diagnosis of gastrointestinal stromal tumors: A consensus approach&lt;/title&gt;&lt;secondary-title&gt;Hum Pathol&lt;/secondary-title&gt;&lt;/titles&gt;&lt;pages&gt;459-65&lt;/pages&gt;&lt;volume&gt;33&lt;/volume&gt;&lt;number&gt;5&lt;/number&gt;&lt;keywords&gt;&lt;keyword&gt;Antineoplastic Agents/therapeutic use&lt;/keyword&gt;&lt;keyword&gt;Gastrointestinal Neoplasms/*diagnosis/drug therapy/metabolism&lt;/keyword&gt;&lt;keyword&gt;Humans&lt;/keyword&gt;&lt;keyword&gt;Mutation&lt;/keyword&gt;&lt;keyword&gt;Piperazines/therapeutic use&lt;/keyword&gt;&lt;keyword&gt;Proto-Oncogene Proteins c-kit/genetics/metabolism&lt;/keyword&gt;&lt;keyword&gt;Pyrimidines/therapeutic use&lt;/keyword&gt;&lt;keyword&gt;Sarcoma/*diagnosis/drug therapy/metabolism&lt;/keyword&gt;&lt;keyword&gt;Stromal Cells/pathology&lt;/keyword&gt;&lt;keyword&gt;Tumor Markers, Biological/metabolism&lt;/keyword&gt;&lt;/keywords&gt;&lt;dates&gt;&lt;year&gt;2002&lt;/year&gt;&lt;pub-dates&gt;&lt;date&gt;May&lt;/date&gt;&lt;/pub-dates&gt;&lt;/dates&gt;&lt;accession-num&gt;12094370&lt;/accession-num&gt;&lt;urls&gt;&lt;related-urls&gt;&lt;url&gt;http://www.ncbi.nlm.nih.gov/entrez/query.fcgi?cmd=Retrieve&amp;amp;db=PubMed&amp;amp;dopt=Citation&amp;amp;list_uids=12094370 &lt;/url&gt;&lt;/related-urls&gt;&lt;/urls&gt;&lt;/record&gt;&lt;/Cite&gt;&lt;Cite&gt;&lt;Author&gt;Miettinen&lt;/Author&gt;&lt;Year&gt;2001&lt;/Year&gt;&lt;RecNum&gt;21&lt;/RecNum&gt;&lt;record&gt;&lt;rec-number&gt;21&lt;/rec-number&gt;&lt;ref-type name="Journal Article"&gt;17&lt;/ref-type&gt;&lt;contributors&gt;&lt;authors&gt;&lt;author&gt;Miettinen, M.&lt;/author&gt;&lt;author&gt;Lasota, J.&lt;/author&gt;&lt;/authors&gt;&lt;/contributors&gt;&lt;auth-address&gt;Department of Soft Tissue Pathology, Armed Forces Institute of Pathology, Washington, DC 20306-6000, USA. miettinen@afip.osd.mil&lt;/auth-address&gt;&lt;titles&gt;&lt;title&gt;Gastrointestinal stromal tumors--definition, clinical, histological, immunohistochemical, and molecular genetic features and differential diagnosis&lt;/title&gt;&lt;secondary-title&gt;Virchows Arch&lt;/secondary-title&gt;&lt;/titles&gt;&lt;pages&gt;1-12&lt;/pages&gt;&lt;volume&gt;438&lt;/volume&gt;&lt;number&gt;1&lt;/number&gt;&lt;keywords&gt;&lt;keyword&gt;Amino Acid Sequence&lt;/keyword&gt;&lt;keyword&gt;Diagnosis, Differential&lt;/keyword&gt;&lt;keyword&gt;Gastrointestinal Neoplasms/chemistry/*diagnosis/genetics/pathology&lt;/keyword&gt;&lt;keyword&gt;Humans&lt;/keyword&gt;&lt;keyword&gt;Immunohistochemistry&lt;/keyword&gt;&lt;keyword&gt;Leiomyoma/diagnosis/pathology&lt;/keyword&gt;&lt;keyword&gt;Molecular Sequence Data&lt;/keyword&gt;&lt;keyword&gt;Mutation&lt;/keyword&gt;&lt;keyword&gt;Neurilemmoma/diagnosis/pathology&lt;/keyword&gt;&lt;keyword&gt;Oncogene Proteins/analysis/chemistry/genetics&lt;/keyword&gt;&lt;keyword&gt;Proto-Oncogene Proteins c-kit&lt;/keyword&gt;&lt;keyword&gt;Research Support, Non-U.S. Gov&amp;apos;t&lt;/keyword&gt;&lt;/keywords&gt;&lt;dates&gt;&lt;year&gt;2001&lt;/year&gt;&lt;pub-dates&gt;&lt;date&gt;Jan&lt;/date&gt;&lt;/pub-dates&gt;&lt;/dates&gt;&lt;accession-num&gt;11213830&lt;/accession-num&gt;&lt;urls&gt;&lt;related-urls&gt;&lt;url&gt;http://www.ncbi.nlm.nih.gov/entrez/query.fcgi?cmd=Retrieve&amp;amp;db=PubMed&amp;amp;dopt=Citation&amp;amp;list_uids=11213830 &lt;/url&gt;&lt;/related-urls&gt;&lt;/urls&gt;&lt;/record&gt;&lt;/Cite&gt;&lt;Cite&gt;&lt;Author&gt;Reith&lt;/Author&gt;&lt;Year&gt;2000&lt;/Year&gt;&lt;RecNum&gt;11&lt;/RecNum&gt;&lt;record&gt;&lt;rec-number&gt;11&lt;/rec-number&gt;&lt;ref-type name="Journal Article"&gt;17&lt;/ref-type&gt;&lt;contributors&gt;&lt;authors&gt;&lt;author&gt;Reith, J. D.&lt;/author&gt;&lt;author&gt;Goldblum, J. R.&lt;/author&gt;&lt;author&gt;Lyles, R. H.&lt;/author&gt;&lt;author&gt;Weiss, S. W.&lt;/author&gt;&lt;/authors&gt;&lt;/contributors&gt;&lt;auth-address&gt;University of Florida, Gainesville, USA.&lt;/auth-address&gt;&lt;titles&gt;&lt;title&gt;Extragastrointestinal (soft tissue) stromal tumors: an analysis of 48 cases with emphasis on histologic predictors of outcome&lt;/title&gt;&lt;secondary-title&gt;Mod Pathol&lt;/secondary-title&gt;&lt;/titles&gt;&lt;periodical&gt;&lt;full-title&gt;Mod Pathol&lt;/full-title&gt;&lt;/periodical&gt;&lt;pages&gt;577-85&lt;/pages&gt;&lt;volume&gt;13&lt;/volume&gt;&lt;number&gt;5&lt;/number&gt;&lt;keywords&gt;&lt;keyword&gt;Abdominal Neoplasms/metabolism/*pathology&lt;/keyword&gt;&lt;keyword&gt;Actins/analysis&lt;/keyword&gt;&lt;keyword&gt;Adult&lt;/keyword&gt;&lt;keyword&gt;Aged&lt;/keyword&gt;&lt;keyword&gt;Aged, 80 and over&lt;/keyword&gt;&lt;keyword&gt;Antigens, CD34/analysis&lt;/keyword&gt;&lt;keyword&gt;Desmin/analysis&lt;/keyword&gt;&lt;keyword&gt;Diagnosis, Differential&lt;/keyword&gt;&lt;keyword&gt;Female&lt;/keyword&gt;&lt;keyword&gt;Gastrointestinal Neoplasms/metabolism/pathology&lt;/keyword&gt;&lt;keyword&gt;Humans&lt;/keyword&gt;&lt;keyword&gt;Immunohistochemistry&lt;/keyword&gt;&lt;keyword&gt;Male&lt;/keyword&gt;&lt;keyword&gt;Middle Aged&lt;/keyword&gt;&lt;keyword&gt;Muscle, Smooth/chemistry&lt;/keyword&gt;&lt;keyword&gt;Phosphopyruvate Hydratase/analysis&lt;/keyword&gt;&lt;keyword&gt;Proto-Oncogene Proteins c-kit/analysis&lt;/keyword&gt;&lt;keyword&gt;S100 Proteins/analysis&lt;/keyword&gt;&lt;keyword&gt;Soft Tissue Neoplasms/metabolism/*pathology&lt;/keyword&gt;&lt;/keywords&gt;&lt;dates&gt;&lt;year&gt;2000&lt;/year&gt;&lt;pub-dates&gt;&lt;date&gt;May&lt;/date&gt;&lt;/pub-dates&gt;&lt;/dates&gt;&lt;accession-num&gt;10824931&lt;/accession-num&gt;&lt;urls&gt;&lt;related-urls&gt;&lt;url&gt;http://www.ncbi.nlm.nih.gov/entrez/query.fcgi?cmd=Retrieve&amp;amp;db=PubMed&amp;amp;dopt=Citation&amp;amp;list_uids=10824931 &lt;/url&gt;&lt;/related-urls&gt;&lt;/urls&gt;&lt;/record&gt;&lt;/Cite&gt;&lt;/EndNote&gt;</w:instrText>
      </w:r>
      <w:r w:rsidR="00A43C81" w:rsidRPr="00EE6E57">
        <w:rPr>
          <w:rFonts w:cs="Arial"/>
        </w:rPr>
        <w:fldChar w:fldCharType="separate"/>
      </w:r>
      <w:r w:rsidRPr="00EE6E57">
        <w:rPr>
          <w:rFonts w:cs="Arial"/>
          <w:vertAlign w:val="superscript"/>
        </w:rPr>
        <w:t>1-3</w:t>
      </w:r>
      <w:r w:rsidR="00A43C81" w:rsidRPr="00EE6E57">
        <w:rPr>
          <w:rFonts w:cs="Arial"/>
        </w:rPr>
        <w:fldChar w:fldCharType="end"/>
      </w:r>
      <w:r w:rsidRPr="00EE6E57">
        <w:rPr>
          <w:rFonts w:cs="Arial"/>
        </w:rPr>
        <w:t xml:space="preserve"> Typically, they arise from the wall of the gut and extend inward toward the mucosa, outward toward the serosa, or in both directions. Lesions that involve the wall of the gastrointestinal (GI) tract frequently cause ulceration of the overlying mucosa. Infrequently, lesions invade through the muscularis mucosae to involve the mucosae. Mucosal invasion is an adverse prognostic factor in numerous studies. Because the anatomic location along the GI tract affects prognosis, with location in the stomach having a more favorable prognosis, it is very important to specify anatomic location as precisely as possible.</w:t>
      </w:r>
      <w:r w:rsidR="00A43C81" w:rsidRPr="00EE6E57">
        <w:rPr>
          <w:rFonts w:cs="Arial"/>
        </w:rPr>
        <w:fldChar w:fldCharType="begin"/>
      </w:r>
      <w:r w:rsidRPr="00EE6E57">
        <w:rPr>
          <w:rFonts w:cs="Arial"/>
        </w:rPr>
        <w:instrText xml:space="preserve"> ADDIN EN.CITE &lt;EndNote&gt;&lt;Cite&gt;&lt;Author&gt;Miettinen&lt;/Author&gt;&lt;Year&gt;2005&lt;/Year&gt;&lt;RecNum&gt;153&lt;/RecNum&gt;&lt;record&gt;&lt;rec-number&gt;153&lt;/rec-number&gt;&lt;ref-type name="Journal Article"&gt;17&lt;/ref-type&gt;&lt;contributors&gt;&lt;authors&gt;&lt;author&gt;Miettinen, M.&lt;/author&gt;&lt;author&gt;Sobin, L. H.&lt;/author&gt;&lt;author&gt;Lasota, J.&lt;/author&gt;&lt;/authors&gt;&lt;/contributors&gt;&lt;auth-address&gt;Departments of Soft Tissue Pathology, Armed Forces Institute of Pathology, Washington, DC 20306-6000, USA.&lt;/auth-address&gt;&lt;titles&gt;&lt;title&gt;Gastrointestinal stromal tumors of the stomach: a clinicopathologic, immunohistochemical, and molecular genetic study of 1765 cases with long-term follow-up&lt;/title&gt;&lt;secondary-title&gt;Am J Surg Pathol&lt;/secondary-title&gt;&lt;/titles&gt;&lt;periodical&gt;&lt;full-title&gt;Am J Surg Pathol&lt;/full-title&gt;&lt;/periodical&gt;&lt;pages&gt;52-68&lt;/pages&gt;&lt;volume&gt;29&lt;/volume&gt;&lt;number&gt;1&lt;/number&gt;&lt;keywords&gt;&lt;keyword&gt;Adolescent&lt;/keyword&gt;&lt;keyword&gt;Adult&lt;/keyword&gt;&lt;keyword&gt;Age Distribution&lt;/keyword&gt;&lt;keyword&gt;Aged&lt;/keyword&gt;&lt;keyword&gt;Aged, 80 and over&lt;/keyword&gt;&lt;keyword&gt;Child&lt;/keyword&gt;&lt;keyword&gt;DNA Mutational Analysis&lt;/keyword&gt;&lt;keyword&gt;DNA, Neoplasm/analysis&lt;/keyword&gt;&lt;keyword&gt;Disease-Free Survival&lt;/keyword&gt;&lt;keyword&gt;Female&lt;/keyword&gt;&lt;keyword&gt;Follow-Up Studies&lt;/keyword&gt;&lt;keyword&gt;Gastrointestinal Stromal Tumors/genetics/metabolism/*pathology&lt;/keyword&gt;&lt;keyword&gt;Humans&lt;/keyword&gt;&lt;keyword&gt;Immunohistochemistry&lt;/keyword&gt;&lt;keyword&gt;Male&lt;/keyword&gt;&lt;keyword&gt;Middle Aged&lt;/keyword&gt;&lt;keyword&gt;Sex Distribution&lt;/keyword&gt;&lt;keyword&gt;Stomach Neoplasms/genetics/metabolism/*pathology&lt;/keyword&gt;&lt;keyword&gt;Tumor Markers, Biological/metabolism&lt;/keyword&gt;&lt;/keywords&gt;&lt;dates&gt;&lt;year&gt;2005&lt;/year&gt;&lt;pub-dates&gt;&lt;date&gt;Jan&lt;/date&gt;&lt;/pub-dates&gt;&lt;/dates&gt;&lt;accession-num&gt;15613856&lt;/accession-num&gt;&lt;urls&gt;&lt;related-urls&gt;&lt;url&gt;http://www.ncbi.nlm.nih.gov/entrez/query.fcgi?cmd=Retrieve&amp;amp;db=PubMed&amp;amp;dopt=Citation&amp;amp;list_uids=15613856 &lt;/url&gt;&lt;/related-urls&gt;&lt;/urls&gt;&lt;/record&gt;&lt;/Cite&gt;&lt;/EndNote&gt;</w:instrText>
      </w:r>
      <w:r w:rsidR="00A43C81" w:rsidRPr="00EE6E57">
        <w:rPr>
          <w:rFonts w:cs="Arial"/>
        </w:rPr>
        <w:fldChar w:fldCharType="separate"/>
      </w:r>
      <w:r w:rsidRPr="00EE6E57">
        <w:rPr>
          <w:rFonts w:cs="Arial"/>
          <w:vertAlign w:val="superscript"/>
        </w:rPr>
        <w:t>4</w:t>
      </w:r>
      <w:r w:rsidR="00A43C81" w:rsidRPr="00EE6E57">
        <w:rPr>
          <w:rFonts w:cs="Arial"/>
        </w:rPr>
        <w:fldChar w:fldCharType="end"/>
      </w:r>
      <w:r w:rsidRPr="00EE6E57">
        <w:rPr>
          <w:rFonts w:cs="Arial"/>
        </w:rPr>
        <w:t xml:space="preserve"> </w:t>
      </w:r>
    </w:p>
    <w:p w14:paraId="05BC2F1A" w14:textId="77777777" w:rsidR="00EA6805" w:rsidRDefault="00EA6805" w:rsidP="009D3E4E">
      <w:pPr>
        <w:rPr>
          <w:rFonts w:cs="Arial"/>
        </w:rPr>
      </w:pPr>
    </w:p>
    <w:p w14:paraId="1F67B7FD" w14:textId="77777777" w:rsidR="001C0BEB" w:rsidRDefault="001C0BEB" w:rsidP="009D3E4E">
      <w:pPr>
        <w:rPr>
          <w:rFonts w:cs="Arial"/>
        </w:rPr>
      </w:pPr>
      <w:r>
        <w:rPr>
          <w:rFonts w:cs="Arial"/>
        </w:rPr>
        <w:t>References</w:t>
      </w:r>
    </w:p>
    <w:p w14:paraId="690A1995" w14:textId="77777777" w:rsidR="00EA6805" w:rsidRPr="00EA6805" w:rsidRDefault="00EA6805" w:rsidP="00EA6805">
      <w:pPr>
        <w:pStyle w:val="ListParagraph"/>
        <w:numPr>
          <w:ilvl w:val="0"/>
          <w:numId w:val="48"/>
        </w:numPr>
        <w:rPr>
          <w:rFonts w:cs="Arial"/>
        </w:rPr>
      </w:pPr>
      <w:r w:rsidRPr="00EA6805">
        <w:rPr>
          <w:rFonts w:cs="Arial"/>
        </w:rPr>
        <w:t xml:space="preserve">Fletcher CD, Berman JJ, </w:t>
      </w:r>
      <w:proofErr w:type="spellStart"/>
      <w:r w:rsidRPr="00EA6805">
        <w:rPr>
          <w:rFonts w:cs="Arial"/>
        </w:rPr>
        <w:t>Corless</w:t>
      </w:r>
      <w:proofErr w:type="spellEnd"/>
      <w:r w:rsidRPr="00EA6805">
        <w:rPr>
          <w:rFonts w:cs="Arial"/>
        </w:rPr>
        <w:t xml:space="preserve"> C, et al. Diagnosis of gastrointestinal stromal tumors: a consensus approach. </w:t>
      </w:r>
      <w:r w:rsidRPr="00EA6805">
        <w:rPr>
          <w:rFonts w:cs="Arial"/>
          <w:i/>
        </w:rPr>
        <w:t xml:space="preserve">Hum </w:t>
      </w:r>
      <w:proofErr w:type="spellStart"/>
      <w:r w:rsidRPr="00EA6805">
        <w:rPr>
          <w:rFonts w:cs="Arial"/>
          <w:i/>
        </w:rPr>
        <w:t>Pathol</w:t>
      </w:r>
      <w:proofErr w:type="spellEnd"/>
      <w:r w:rsidRPr="00EA6805">
        <w:rPr>
          <w:rFonts w:cs="Arial"/>
        </w:rPr>
        <w:t>. 2002;33(5):459-465.</w:t>
      </w:r>
    </w:p>
    <w:p w14:paraId="43845D91" w14:textId="77777777" w:rsidR="00EA6805" w:rsidRPr="00EA6805" w:rsidRDefault="00EA6805" w:rsidP="00EA6805">
      <w:pPr>
        <w:pStyle w:val="ListParagraph"/>
        <w:numPr>
          <w:ilvl w:val="0"/>
          <w:numId w:val="48"/>
        </w:numPr>
        <w:rPr>
          <w:rFonts w:cs="Arial"/>
        </w:rPr>
      </w:pPr>
      <w:proofErr w:type="spellStart"/>
      <w:r w:rsidRPr="00EA6805">
        <w:rPr>
          <w:rFonts w:cs="Arial"/>
        </w:rPr>
        <w:t>Miettinen</w:t>
      </w:r>
      <w:proofErr w:type="spellEnd"/>
      <w:r w:rsidRPr="00EA6805">
        <w:rPr>
          <w:rFonts w:cs="Arial"/>
        </w:rPr>
        <w:t xml:space="preserve"> M, </w:t>
      </w:r>
      <w:proofErr w:type="spellStart"/>
      <w:r w:rsidRPr="00EA6805">
        <w:rPr>
          <w:rFonts w:cs="Arial"/>
        </w:rPr>
        <w:t>Lasota</w:t>
      </w:r>
      <w:proofErr w:type="spellEnd"/>
      <w:r w:rsidRPr="00EA6805">
        <w:rPr>
          <w:rFonts w:cs="Arial"/>
        </w:rPr>
        <w:t xml:space="preserve"> J. Gastrointestinal stromal tumors: definition, clinical, histological, immunohistochemical, and molecular genetic features and differential diagnosis. </w:t>
      </w:r>
      <w:proofErr w:type="spellStart"/>
      <w:r w:rsidRPr="00EA6805">
        <w:rPr>
          <w:rFonts w:cs="Arial"/>
          <w:i/>
        </w:rPr>
        <w:t>Virchows</w:t>
      </w:r>
      <w:proofErr w:type="spellEnd"/>
      <w:r w:rsidRPr="00EA6805">
        <w:rPr>
          <w:rFonts w:cs="Arial"/>
          <w:i/>
        </w:rPr>
        <w:t xml:space="preserve"> Arch</w:t>
      </w:r>
      <w:r w:rsidRPr="00EA6805">
        <w:rPr>
          <w:rFonts w:cs="Arial"/>
        </w:rPr>
        <w:t>. 2001;438(1):1-12.</w:t>
      </w:r>
    </w:p>
    <w:p w14:paraId="480667DB" w14:textId="77777777" w:rsidR="00EA6805" w:rsidRPr="00EA6805" w:rsidRDefault="00EA6805" w:rsidP="00EA6805">
      <w:pPr>
        <w:pStyle w:val="ListParagraph"/>
        <w:numPr>
          <w:ilvl w:val="0"/>
          <w:numId w:val="48"/>
        </w:numPr>
        <w:rPr>
          <w:rFonts w:cs="Arial"/>
        </w:rPr>
      </w:pPr>
      <w:r w:rsidRPr="00EA6805">
        <w:rPr>
          <w:rFonts w:cs="Arial"/>
        </w:rPr>
        <w:t xml:space="preserve">Reith JD, Goldblum JR, Lyles RH, Weiss SW. </w:t>
      </w:r>
      <w:proofErr w:type="spellStart"/>
      <w:r w:rsidRPr="00EA6805">
        <w:rPr>
          <w:rFonts w:cs="Arial"/>
        </w:rPr>
        <w:t>Extragastrointestinal</w:t>
      </w:r>
      <w:proofErr w:type="spellEnd"/>
      <w:r w:rsidRPr="00EA6805">
        <w:rPr>
          <w:rFonts w:cs="Arial"/>
        </w:rPr>
        <w:t xml:space="preserve"> (soft tissue) stromal tumors: an analysis of 48 cases with emphasis on histologic predictors of outcome. </w:t>
      </w:r>
      <w:r w:rsidRPr="00EA6805">
        <w:rPr>
          <w:rFonts w:cs="Arial"/>
          <w:i/>
        </w:rPr>
        <w:t xml:space="preserve">Mod </w:t>
      </w:r>
      <w:proofErr w:type="spellStart"/>
      <w:r w:rsidRPr="00EA6805">
        <w:rPr>
          <w:rFonts w:cs="Arial"/>
          <w:i/>
        </w:rPr>
        <w:t>Pathol</w:t>
      </w:r>
      <w:proofErr w:type="spellEnd"/>
      <w:r w:rsidRPr="00EA6805">
        <w:rPr>
          <w:rFonts w:cs="Arial"/>
        </w:rPr>
        <w:t>. 2000;13(5):577-585.</w:t>
      </w:r>
    </w:p>
    <w:p w14:paraId="38CB10C7" w14:textId="77777777" w:rsidR="00EA6805" w:rsidRPr="00EA6805" w:rsidRDefault="00EA6805" w:rsidP="008B618E">
      <w:pPr>
        <w:pStyle w:val="ListParagraph"/>
        <w:numPr>
          <w:ilvl w:val="0"/>
          <w:numId w:val="48"/>
        </w:numPr>
        <w:rPr>
          <w:rFonts w:cs="Arial"/>
        </w:rPr>
      </w:pPr>
      <w:proofErr w:type="spellStart"/>
      <w:r w:rsidRPr="00EA6805">
        <w:rPr>
          <w:rFonts w:cs="Arial"/>
        </w:rPr>
        <w:t>Miettinen</w:t>
      </w:r>
      <w:proofErr w:type="spellEnd"/>
      <w:r w:rsidRPr="00EA6805">
        <w:rPr>
          <w:rFonts w:cs="Arial"/>
        </w:rPr>
        <w:t xml:space="preserve"> M, </w:t>
      </w:r>
      <w:proofErr w:type="spellStart"/>
      <w:r w:rsidRPr="00EA6805">
        <w:rPr>
          <w:rFonts w:cs="Arial"/>
        </w:rPr>
        <w:t>Sobin</w:t>
      </w:r>
      <w:proofErr w:type="spellEnd"/>
      <w:r w:rsidRPr="00EA6805">
        <w:rPr>
          <w:rFonts w:cs="Arial"/>
        </w:rPr>
        <w:t xml:space="preserve"> LH, </w:t>
      </w:r>
      <w:proofErr w:type="spellStart"/>
      <w:r w:rsidRPr="00EA6805">
        <w:rPr>
          <w:rFonts w:cs="Arial"/>
        </w:rPr>
        <w:t>Lasota</w:t>
      </w:r>
      <w:proofErr w:type="spellEnd"/>
      <w:r w:rsidRPr="00EA6805">
        <w:rPr>
          <w:rFonts w:cs="Arial"/>
        </w:rPr>
        <w:t xml:space="preserve"> J. Gastrointestinal stromal tumors of the stomach: a clinicopathologic, immunohistochemical, and molecular genetic study of 1765 cases with long-term follow-up. </w:t>
      </w:r>
      <w:r w:rsidRPr="00EA6805">
        <w:rPr>
          <w:rFonts w:cs="Arial"/>
          <w:i/>
        </w:rPr>
        <w:t xml:space="preserve">Am J Surg </w:t>
      </w:r>
      <w:proofErr w:type="spellStart"/>
      <w:r w:rsidRPr="00EA6805">
        <w:rPr>
          <w:rFonts w:cs="Arial"/>
          <w:i/>
        </w:rPr>
        <w:t>Pathol</w:t>
      </w:r>
      <w:proofErr w:type="spellEnd"/>
      <w:r w:rsidRPr="00EA6805">
        <w:rPr>
          <w:rFonts w:cs="Arial"/>
        </w:rPr>
        <w:t>. 2005;29(1):52-68.</w:t>
      </w:r>
    </w:p>
    <w:p w14:paraId="614F826D" w14:textId="77777777" w:rsidR="009D3E4E" w:rsidRPr="00EE6E57" w:rsidRDefault="009D3E4E" w:rsidP="009D3E4E">
      <w:pPr>
        <w:rPr>
          <w:rFonts w:cs="Arial"/>
        </w:rPr>
      </w:pPr>
    </w:p>
    <w:p w14:paraId="424B6B29" w14:textId="77777777" w:rsidR="009D3E4E" w:rsidRPr="00EE6E57" w:rsidRDefault="009D3E4E" w:rsidP="009D3E4E">
      <w:pPr>
        <w:pStyle w:val="Heading2"/>
        <w:rPr>
          <w:rFonts w:cs="Arial"/>
        </w:rPr>
      </w:pPr>
      <w:r w:rsidRPr="00EE6E57">
        <w:rPr>
          <w:rFonts w:cs="Arial"/>
        </w:rPr>
        <w:t xml:space="preserve">B. </w:t>
      </w:r>
      <w:r w:rsidRPr="00EE6E57">
        <w:rPr>
          <w:rFonts w:cs="Arial"/>
        </w:rPr>
        <w:tab/>
        <w:t xml:space="preserve">Histologic Grade </w:t>
      </w:r>
    </w:p>
    <w:p w14:paraId="625ADC62" w14:textId="77777777" w:rsidR="009D3E4E" w:rsidRPr="00EE6E57" w:rsidRDefault="009D3E4E" w:rsidP="009D3E4E">
      <w:pPr>
        <w:rPr>
          <w:rFonts w:cs="Arial"/>
        </w:rPr>
      </w:pPr>
      <w:r w:rsidRPr="00EE6E57">
        <w:rPr>
          <w:rFonts w:cs="Arial"/>
        </w:rPr>
        <w:t>Histologic grading, an important component of soft tissue sarcoma staging, is not well suited to GISTs, because most of these tumors have low or relatively low mitotic rates below the thresholds used for grading of soft tissue tumors, and because GISTs often manifest aggressive features with mitotic rates below the thresholds used for soft tissue tumor grading (the lowest tier of mitotic rates for soft tissue sarcomas being 10 mitoses per 10 HPF). In GIST staging, the grade is determined entirely by mitotic activity.</w:t>
      </w:r>
    </w:p>
    <w:p w14:paraId="52C5894C" w14:textId="77777777" w:rsidR="009D3E4E" w:rsidRPr="00EE6E57" w:rsidRDefault="009D3E4E" w:rsidP="009D3E4E">
      <w:pPr>
        <w:rPr>
          <w:rFonts w:cs="Arial"/>
        </w:rPr>
      </w:pPr>
    </w:p>
    <w:p w14:paraId="7F30FF73" w14:textId="77777777" w:rsidR="009D3E4E" w:rsidRPr="00EE6E57" w:rsidRDefault="009D3E4E" w:rsidP="009D3E4E">
      <w:pPr>
        <w:rPr>
          <w:rFonts w:cs="Arial"/>
        </w:rPr>
      </w:pPr>
      <w:r w:rsidRPr="00EE6E57">
        <w:rPr>
          <w:rFonts w:cs="Arial"/>
        </w:rPr>
        <w:t>GX:</w:t>
      </w:r>
      <w:r w:rsidRPr="00EE6E57">
        <w:rPr>
          <w:rFonts w:cs="Arial"/>
        </w:rPr>
        <w:tab/>
        <w:t>Grade cannot be assessed</w:t>
      </w:r>
    </w:p>
    <w:p w14:paraId="15C4CCA0" w14:textId="77777777" w:rsidR="009D3E4E" w:rsidRPr="00EE6E57" w:rsidRDefault="009D3E4E" w:rsidP="009D3E4E">
      <w:pPr>
        <w:rPr>
          <w:rFonts w:cs="Arial"/>
        </w:rPr>
      </w:pPr>
      <w:r w:rsidRPr="00EE6E57">
        <w:rPr>
          <w:rFonts w:cs="Arial"/>
        </w:rPr>
        <w:t>G1:</w:t>
      </w:r>
      <w:r w:rsidRPr="00EE6E57">
        <w:rPr>
          <w:rFonts w:cs="Arial"/>
        </w:rPr>
        <w:tab/>
        <w:t xml:space="preserve">Low grade; mitotic rate </w:t>
      </w:r>
      <w:r w:rsidR="00EE6E57" w:rsidRPr="00EE6E57">
        <w:rPr>
          <w:rFonts w:cs="Arial"/>
        </w:rPr>
        <w:t>≤</w:t>
      </w:r>
      <w:r w:rsidRPr="00EE6E57">
        <w:rPr>
          <w:rFonts w:cs="Arial"/>
        </w:rPr>
        <w:t>5/5</w:t>
      </w:r>
      <w:r w:rsidR="00BD2C3C" w:rsidRPr="00EE6E57">
        <w:rPr>
          <w:rFonts w:cs="Arial"/>
        </w:rPr>
        <w:t xml:space="preserve"> mm</w:t>
      </w:r>
      <w:r w:rsidR="00BD2C3C" w:rsidRPr="00EE6E57">
        <w:rPr>
          <w:rFonts w:cs="Arial"/>
          <w:vertAlign w:val="superscript"/>
        </w:rPr>
        <w:t>2</w:t>
      </w:r>
    </w:p>
    <w:p w14:paraId="39EAD4B1" w14:textId="77777777" w:rsidR="009D3E4E" w:rsidRPr="00EE6E57" w:rsidRDefault="009D3E4E" w:rsidP="009D3E4E">
      <w:pPr>
        <w:rPr>
          <w:rFonts w:cs="Arial"/>
        </w:rPr>
      </w:pPr>
      <w:r w:rsidRPr="00EE6E57">
        <w:rPr>
          <w:rFonts w:cs="Arial"/>
        </w:rPr>
        <w:t>G2:</w:t>
      </w:r>
      <w:r w:rsidRPr="00EE6E57">
        <w:rPr>
          <w:rFonts w:cs="Arial"/>
        </w:rPr>
        <w:tab/>
        <w:t>High grade; mitotic rate &gt;5/5</w:t>
      </w:r>
      <w:r w:rsidR="00BD2C3C" w:rsidRPr="00EE6E57">
        <w:rPr>
          <w:rFonts w:cs="Arial"/>
        </w:rPr>
        <w:t xml:space="preserve"> mm</w:t>
      </w:r>
      <w:r w:rsidR="00BD2C3C" w:rsidRPr="00EE6E57">
        <w:rPr>
          <w:rFonts w:cs="Arial"/>
          <w:vertAlign w:val="superscript"/>
        </w:rPr>
        <w:t>2</w:t>
      </w:r>
    </w:p>
    <w:p w14:paraId="00EE577B" w14:textId="77777777" w:rsidR="009D3E4E" w:rsidRPr="00EE6E57" w:rsidRDefault="009D3E4E" w:rsidP="009D3E4E">
      <w:pPr>
        <w:spacing w:before="60"/>
        <w:rPr>
          <w:rFonts w:cs="Arial"/>
        </w:rPr>
      </w:pPr>
    </w:p>
    <w:p w14:paraId="529EC09B" w14:textId="77777777" w:rsidR="00124F60" w:rsidRPr="00EE6E57" w:rsidRDefault="00124F60" w:rsidP="00DA469F">
      <w:pPr>
        <w:rPr>
          <w:rFonts w:cs="Arial"/>
        </w:rPr>
      </w:pPr>
      <w:r w:rsidRPr="00EE6E57">
        <w:rPr>
          <w:rFonts w:cs="Arial"/>
        </w:rPr>
        <w:t xml:space="preserve">The mitotic count should be </w:t>
      </w:r>
      <w:r w:rsidR="005F6535" w:rsidRPr="00EE6E57">
        <w:rPr>
          <w:rFonts w:cs="Arial"/>
        </w:rPr>
        <w:t>initiated</w:t>
      </w:r>
      <w:r w:rsidRPr="00EE6E57">
        <w:rPr>
          <w:rFonts w:cs="Arial"/>
        </w:rPr>
        <w:t xml:space="preserve"> on an area that on screening magnification shows the highest level of mitotic activity and be performed as consecutive high-power fields (HPF). Stringent criteria should be applied when counting mitotic figures; pyknotic, </w:t>
      </w:r>
      <w:proofErr w:type="spellStart"/>
      <w:r w:rsidRPr="00EE6E57">
        <w:rPr>
          <w:rFonts w:cs="Arial"/>
        </w:rPr>
        <w:t>dyskaryotic</w:t>
      </w:r>
      <w:proofErr w:type="spellEnd"/>
      <w:r w:rsidRPr="00EE6E57">
        <w:rPr>
          <w:rFonts w:cs="Arial"/>
        </w:rPr>
        <w:t xml:space="preserve"> or apoptotic nuclei should not be regarded as mitosis. </w:t>
      </w:r>
    </w:p>
    <w:p w14:paraId="2F4FD99F" w14:textId="77777777" w:rsidR="00CD4D47" w:rsidRDefault="00CD4D47" w:rsidP="00DA469F">
      <w:pPr>
        <w:rPr>
          <w:rFonts w:cs="Arial"/>
        </w:rPr>
      </w:pPr>
    </w:p>
    <w:p w14:paraId="255C6980" w14:textId="77777777" w:rsidR="00EA6805" w:rsidRPr="00EA6805" w:rsidRDefault="009D3E4E" w:rsidP="00EA6805">
      <w:pPr>
        <w:rPr>
          <w:rFonts w:cs="Arial"/>
        </w:rPr>
      </w:pPr>
      <w:r w:rsidRPr="00EE6E57">
        <w:rPr>
          <w:rFonts w:cs="Arial"/>
        </w:rPr>
        <w:t>Note: The required total count of mitoses is per 5 mm</w:t>
      </w:r>
      <w:r w:rsidRPr="00EE6E57">
        <w:rPr>
          <w:rFonts w:cs="Arial"/>
          <w:vertAlign w:val="superscript"/>
        </w:rPr>
        <w:t>2</w:t>
      </w:r>
      <w:r w:rsidRPr="00EE6E57">
        <w:rPr>
          <w:rFonts w:cs="Arial"/>
        </w:rPr>
        <w:t xml:space="preserve"> on the glass slide section. With the use of older model microscopes, 50 HPF is equivalent to 5 mm</w:t>
      </w:r>
      <w:r w:rsidRPr="00EE6E57">
        <w:rPr>
          <w:rFonts w:cs="Arial"/>
          <w:vertAlign w:val="superscript"/>
        </w:rPr>
        <w:t>2</w:t>
      </w:r>
      <w:r w:rsidRPr="00EE6E57">
        <w:rPr>
          <w:rFonts w:cs="Arial"/>
        </w:rPr>
        <w:t xml:space="preserve">. Most modern microscopes with wider 40X lenses/fields require </w:t>
      </w:r>
      <w:r w:rsidR="00DD54AD" w:rsidRPr="00EE6E57">
        <w:rPr>
          <w:rFonts w:cs="Arial"/>
        </w:rPr>
        <w:t xml:space="preserve">approximately </w:t>
      </w:r>
      <w:r w:rsidRPr="00EE6E57">
        <w:rPr>
          <w:rFonts w:cs="Arial"/>
        </w:rPr>
        <w:t>20</w:t>
      </w:r>
      <w:r w:rsidR="00DD54AD" w:rsidRPr="00EE6E57">
        <w:rPr>
          <w:rFonts w:cs="Arial"/>
        </w:rPr>
        <w:t xml:space="preserve"> to 25</w:t>
      </w:r>
      <w:r w:rsidRPr="00EE6E57">
        <w:rPr>
          <w:rFonts w:cs="Arial"/>
        </w:rPr>
        <w:t xml:space="preserve"> HPF to </w:t>
      </w:r>
      <w:r w:rsidR="00DD54AD" w:rsidRPr="00EE6E57">
        <w:rPr>
          <w:rFonts w:cs="Arial"/>
        </w:rPr>
        <w:t xml:space="preserve">encompass </w:t>
      </w:r>
      <w:r w:rsidRPr="00EE6E57">
        <w:rPr>
          <w:rFonts w:cs="Arial"/>
        </w:rPr>
        <w:t>5 mm</w:t>
      </w:r>
      <w:r w:rsidRPr="00EE6E57">
        <w:rPr>
          <w:rFonts w:cs="Arial"/>
          <w:vertAlign w:val="superscript"/>
        </w:rPr>
        <w:t>2</w:t>
      </w:r>
      <w:r w:rsidRPr="00EE6E57">
        <w:rPr>
          <w:rFonts w:cs="Arial"/>
        </w:rPr>
        <w:t>. If necessary</w:t>
      </w:r>
      <w:r w:rsidR="00D719D7">
        <w:rPr>
          <w:rFonts w:cs="Arial"/>
        </w:rPr>
        <w:t>,</w:t>
      </w:r>
      <w:r w:rsidRPr="00EE6E57">
        <w:rPr>
          <w:rFonts w:cs="Arial"/>
        </w:rPr>
        <w:t xml:space="preserve"> please measure field of view to accurately determine actual number of fields required to be counted on individual microscopes to </w:t>
      </w:r>
      <w:r w:rsidR="00DD54AD" w:rsidRPr="00EE6E57">
        <w:rPr>
          <w:rFonts w:cs="Arial"/>
        </w:rPr>
        <w:t xml:space="preserve">encompass </w:t>
      </w:r>
      <w:r w:rsidRPr="00EE6E57">
        <w:rPr>
          <w:rFonts w:cs="Arial"/>
        </w:rPr>
        <w:t>5 mm</w:t>
      </w:r>
      <w:r w:rsidRPr="00EE6E57">
        <w:rPr>
          <w:rFonts w:cs="Arial"/>
          <w:vertAlign w:val="superscript"/>
        </w:rPr>
        <w:t>2</w:t>
      </w:r>
      <w:r w:rsidRPr="00EE6E57">
        <w:rPr>
          <w:rFonts w:cs="Arial"/>
        </w:rPr>
        <w:t>.</w:t>
      </w:r>
    </w:p>
    <w:p w14:paraId="65482AF0" w14:textId="77777777" w:rsidR="009D3E4E" w:rsidRPr="00EE6E57" w:rsidRDefault="009D3E4E" w:rsidP="009D3E4E">
      <w:pPr>
        <w:rPr>
          <w:rFonts w:cs="Arial"/>
        </w:rPr>
      </w:pPr>
    </w:p>
    <w:p w14:paraId="1CA4386B" w14:textId="77777777" w:rsidR="009D3E4E" w:rsidRPr="00EE6E57" w:rsidRDefault="009D3E4E" w:rsidP="009D3E4E">
      <w:pPr>
        <w:pStyle w:val="Heading2"/>
        <w:rPr>
          <w:rFonts w:cs="Arial"/>
        </w:rPr>
      </w:pPr>
      <w:r w:rsidRPr="00EE6E57">
        <w:rPr>
          <w:rFonts w:cs="Arial"/>
        </w:rPr>
        <w:t>C.</w:t>
      </w:r>
      <w:r w:rsidRPr="00EE6E57">
        <w:rPr>
          <w:rFonts w:cs="Arial"/>
        </w:rPr>
        <w:tab/>
        <w:t>Risk Assessment</w:t>
      </w:r>
    </w:p>
    <w:p w14:paraId="631524AE" w14:textId="2E2536C9" w:rsidR="009D3E4E" w:rsidRPr="00EE6E57" w:rsidRDefault="009D3E4E" w:rsidP="009D3E4E">
      <w:pPr>
        <w:rPr>
          <w:rFonts w:cs="Arial"/>
        </w:rPr>
      </w:pPr>
      <w:r w:rsidRPr="00EE6E57">
        <w:rPr>
          <w:rFonts w:cs="Arial"/>
        </w:rPr>
        <w:t>Because GISTs can recur many years after initial excision, we now regard most GISTs as having at least some potential for distant metastasis. This concept was originally the result of a National Cancer Institute-sponsored consensus conference that was held in 2002.</w:t>
      </w:r>
      <w:r w:rsidRPr="00EE6E57">
        <w:rPr>
          <w:rFonts w:cs="Arial"/>
          <w:vertAlign w:val="superscript"/>
        </w:rPr>
        <w:t>1</w:t>
      </w:r>
      <w:r w:rsidRPr="00EE6E57">
        <w:rPr>
          <w:rFonts w:cs="Arial"/>
        </w:rPr>
        <w:t xml:space="preserve"> </w:t>
      </w:r>
      <w:r w:rsidRPr="00EE6E57">
        <w:rPr>
          <w:rFonts w:cs="Arial"/>
          <w:color w:val="000000"/>
        </w:rPr>
        <w:t>More specific data generated by large follow-up studies refined the biologic potential assessment.</w:t>
      </w:r>
      <w:r w:rsidR="009E51DA">
        <w:rPr>
          <w:rFonts w:cs="Arial"/>
          <w:color w:val="000000"/>
          <w:vertAlign w:val="superscript"/>
        </w:rPr>
        <w:t>2-6</w:t>
      </w:r>
      <w:r w:rsidRPr="00EE6E57">
        <w:rPr>
          <w:rFonts w:cs="Arial"/>
          <w:color w:val="000000"/>
        </w:rPr>
        <w:t xml:space="preserve"> Criteria obtained from those data were adopted in a National Cancer Care Network (NCCN) Task Force report on GIST.</w:t>
      </w:r>
      <w:r w:rsidR="009E51DA">
        <w:rPr>
          <w:rFonts w:cs="Arial"/>
          <w:color w:val="000000"/>
          <w:vertAlign w:val="superscript"/>
        </w:rPr>
        <w:t>7</w:t>
      </w:r>
      <w:r w:rsidRPr="00EE6E57">
        <w:rPr>
          <w:rFonts w:cs="Arial"/>
          <w:color w:val="000000"/>
        </w:rPr>
        <w:t xml:space="preserve"> We have adopted the criteria for risk stratification, as indicated in Table</w:t>
      </w:r>
      <w:r w:rsidR="008031C8">
        <w:rPr>
          <w:rFonts w:cs="Arial"/>
          <w:color w:val="000000"/>
        </w:rPr>
        <w:t xml:space="preserve"> 1</w:t>
      </w:r>
      <w:r w:rsidRPr="00EE6E57">
        <w:rPr>
          <w:rFonts w:cs="Arial"/>
          <w:color w:val="000000"/>
        </w:rPr>
        <w:t>.</w:t>
      </w:r>
      <w:r w:rsidR="009E51DA">
        <w:rPr>
          <w:rFonts w:cs="Arial"/>
          <w:color w:val="000000"/>
          <w:vertAlign w:val="superscript"/>
        </w:rPr>
        <w:t>2-6</w:t>
      </w:r>
      <w:r w:rsidRPr="00EE6E57">
        <w:rPr>
          <w:rFonts w:cs="Arial"/>
          <w:color w:val="000000"/>
        </w:rPr>
        <w:t xml:space="preserve"> The scheme includes anatomic site as a factor, because small bowel GISTs carry a higher risk of progression than gastric GISTs of similar size and mitotic activity. For anatomic sites not listed in this table</w:t>
      </w:r>
      <w:r w:rsidRPr="00EE6E57">
        <w:rPr>
          <w:rFonts w:cs="Arial"/>
        </w:rPr>
        <w:t xml:space="preserve">, such as esophagus, mesentery, and peritoneum, or in the case of “insufficient data,” it is best to use risk criteria for jejunum/ileum. </w:t>
      </w:r>
    </w:p>
    <w:p w14:paraId="3D2D0FD0" w14:textId="77777777" w:rsidR="009D3E4E" w:rsidRPr="00EE6E57" w:rsidRDefault="009D3E4E" w:rsidP="009D3E4E">
      <w:pPr>
        <w:rPr>
          <w:rFonts w:cs="Arial"/>
        </w:rPr>
      </w:pPr>
    </w:p>
    <w:p w14:paraId="04C467EC" w14:textId="77777777" w:rsidR="009D3E4E" w:rsidRPr="00EE6E57" w:rsidRDefault="009D3E4E" w:rsidP="009D3E4E">
      <w:pPr>
        <w:pStyle w:val="Heading2"/>
        <w:keepLines/>
        <w:rPr>
          <w:rFonts w:cs="Arial"/>
        </w:rPr>
      </w:pPr>
      <w:r w:rsidRPr="00EE6E57">
        <w:rPr>
          <w:rFonts w:cs="Arial"/>
        </w:rPr>
        <w:lastRenderedPageBreak/>
        <w:t xml:space="preserve">Table 1. Guidelines for Risk Assessment of Primary Gastrointestinal Stromal Tumor (GIST)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1710"/>
        <w:gridCol w:w="1620"/>
        <w:gridCol w:w="1620"/>
        <w:gridCol w:w="1710"/>
      </w:tblGrid>
      <w:tr w:rsidR="009D3E4E" w:rsidRPr="00EE6E57" w14:paraId="27642114" w14:textId="77777777" w:rsidTr="008031C8">
        <w:trPr>
          <w:cantSplit/>
        </w:trPr>
        <w:tc>
          <w:tcPr>
            <w:tcW w:w="2880" w:type="dxa"/>
            <w:gridSpan w:val="2"/>
          </w:tcPr>
          <w:p w14:paraId="7DD3758A" w14:textId="77777777" w:rsidR="009D3E4E" w:rsidRPr="00EE6E57" w:rsidRDefault="009D3E4E" w:rsidP="009D3E4E">
            <w:pPr>
              <w:keepNext/>
              <w:keepLines/>
              <w:spacing w:before="60" w:after="60"/>
              <w:jc w:val="center"/>
              <w:rPr>
                <w:rFonts w:cs="Arial"/>
                <w:b/>
              </w:rPr>
            </w:pPr>
            <w:r w:rsidRPr="00EE6E57">
              <w:rPr>
                <w:rFonts w:cs="Arial"/>
                <w:b/>
              </w:rPr>
              <w:t>Tumor Parameters</w:t>
            </w:r>
          </w:p>
        </w:tc>
        <w:tc>
          <w:tcPr>
            <w:tcW w:w="6660" w:type="dxa"/>
            <w:gridSpan w:val="4"/>
          </w:tcPr>
          <w:p w14:paraId="345120CD" w14:textId="77777777" w:rsidR="009D3E4E" w:rsidRPr="00EE6E57" w:rsidRDefault="009D3E4E" w:rsidP="009D3E4E">
            <w:pPr>
              <w:keepNext/>
              <w:keepLines/>
              <w:spacing w:before="60" w:after="60"/>
              <w:jc w:val="center"/>
              <w:rPr>
                <w:rFonts w:cs="Arial"/>
                <w:b/>
              </w:rPr>
            </w:pPr>
            <w:r w:rsidRPr="00EE6E57">
              <w:rPr>
                <w:rFonts w:cs="Arial"/>
                <w:b/>
              </w:rPr>
              <w:t>Risk of Progressive Disease</w:t>
            </w:r>
            <w:r w:rsidRPr="00EE6E57">
              <w:rPr>
                <w:rFonts w:cs="Arial"/>
                <w:vertAlign w:val="superscript"/>
              </w:rPr>
              <w:t>#</w:t>
            </w:r>
            <w:r w:rsidRPr="00EE6E57">
              <w:rPr>
                <w:rFonts w:cs="Arial"/>
                <w:b/>
              </w:rPr>
              <w:t xml:space="preserve"> (%)</w:t>
            </w:r>
          </w:p>
        </w:tc>
      </w:tr>
      <w:tr w:rsidR="003A098D" w:rsidRPr="00EE6E57" w14:paraId="0899A1A9" w14:textId="77777777" w:rsidTr="008031C8">
        <w:tc>
          <w:tcPr>
            <w:tcW w:w="1440" w:type="dxa"/>
            <w:vAlign w:val="center"/>
          </w:tcPr>
          <w:p w14:paraId="4755D67B" w14:textId="77777777" w:rsidR="009D3E4E" w:rsidRPr="005F6E6C" w:rsidRDefault="009D3E4E" w:rsidP="00A57581">
            <w:pPr>
              <w:keepNext/>
              <w:keepLines/>
              <w:spacing w:before="60" w:after="60"/>
              <w:jc w:val="center"/>
              <w:rPr>
                <w:rFonts w:cs="Arial"/>
                <w:b/>
                <w:bCs/>
                <w:i/>
              </w:rPr>
            </w:pPr>
            <w:r w:rsidRPr="005F6E6C">
              <w:rPr>
                <w:rFonts w:cs="Arial"/>
                <w:b/>
                <w:bCs/>
                <w:i/>
              </w:rPr>
              <w:t xml:space="preserve">Mitotic </w:t>
            </w:r>
            <w:r w:rsidR="00A57581" w:rsidRPr="005F6E6C">
              <w:rPr>
                <w:rFonts w:cs="Arial"/>
                <w:b/>
                <w:bCs/>
                <w:i/>
              </w:rPr>
              <w:t>Rate</w:t>
            </w:r>
          </w:p>
        </w:tc>
        <w:tc>
          <w:tcPr>
            <w:tcW w:w="1440" w:type="dxa"/>
            <w:vAlign w:val="center"/>
          </w:tcPr>
          <w:p w14:paraId="4311FAD5" w14:textId="77777777" w:rsidR="009D3E4E" w:rsidRPr="005F6E6C" w:rsidRDefault="009D3E4E" w:rsidP="009D3E4E">
            <w:pPr>
              <w:keepNext/>
              <w:keepLines/>
              <w:spacing w:before="60" w:after="60"/>
              <w:jc w:val="center"/>
              <w:rPr>
                <w:rFonts w:cs="Arial"/>
                <w:b/>
                <w:bCs/>
                <w:i/>
              </w:rPr>
            </w:pPr>
            <w:r w:rsidRPr="005F6E6C">
              <w:rPr>
                <w:rFonts w:cs="Arial"/>
                <w:b/>
                <w:bCs/>
                <w:i/>
              </w:rPr>
              <w:t>Size</w:t>
            </w:r>
          </w:p>
        </w:tc>
        <w:tc>
          <w:tcPr>
            <w:tcW w:w="1710" w:type="dxa"/>
            <w:vAlign w:val="center"/>
          </w:tcPr>
          <w:p w14:paraId="23D0A887" w14:textId="77777777" w:rsidR="009D3E4E" w:rsidRPr="005F6E6C" w:rsidRDefault="009D3E4E" w:rsidP="009D3E4E">
            <w:pPr>
              <w:keepNext/>
              <w:keepLines/>
              <w:spacing w:before="60" w:after="60"/>
              <w:jc w:val="center"/>
              <w:rPr>
                <w:rFonts w:cs="Arial"/>
                <w:b/>
                <w:bCs/>
                <w:i/>
              </w:rPr>
            </w:pPr>
            <w:r w:rsidRPr="005F6E6C">
              <w:rPr>
                <w:rFonts w:cs="Arial"/>
                <w:b/>
                <w:bCs/>
                <w:i/>
              </w:rPr>
              <w:t>Gastric</w:t>
            </w:r>
          </w:p>
        </w:tc>
        <w:tc>
          <w:tcPr>
            <w:tcW w:w="1620" w:type="dxa"/>
            <w:vAlign w:val="center"/>
          </w:tcPr>
          <w:p w14:paraId="16DE1325" w14:textId="77777777" w:rsidR="009D3E4E" w:rsidRPr="005F6E6C" w:rsidRDefault="009D3E4E" w:rsidP="009D3E4E">
            <w:pPr>
              <w:keepNext/>
              <w:keepLines/>
              <w:spacing w:before="60" w:after="60"/>
              <w:jc w:val="center"/>
              <w:rPr>
                <w:rFonts w:cs="Arial"/>
                <w:b/>
                <w:bCs/>
                <w:i/>
              </w:rPr>
            </w:pPr>
            <w:r w:rsidRPr="005F6E6C">
              <w:rPr>
                <w:rFonts w:cs="Arial"/>
                <w:b/>
                <w:bCs/>
                <w:i/>
              </w:rPr>
              <w:t>Duodenum</w:t>
            </w:r>
          </w:p>
        </w:tc>
        <w:tc>
          <w:tcPr>
            <w:tcW w:w="1620" w:type="dxa"/>
            <w:vAlign w:val="center"/>
          </w:tcPr>
          <w:p w14:paraId="60912C96" w14:textId="77777777" w:rsidR="009D3E4E" w:rsidRPr="005F6E6C" w:rsidRDefault="009D3E4E" w:rsidP="009D3E4E">
            <w:pPr>
              <w:keepNext/>
              <w:keepLines/>
              <w:spacing w:before="60" w:after="60"/>
              <w:jc w:val="center"/>
              <w:rPr>
                <w:rFonts w:cs="Arial"/>
                <w:b/>
                <w:bCs/>
                <w:i/>
              </w:rPr>
            </w:pPr>
            <w:r w:rsidRPr="005F6E6C">
              <w:rPr>
                <w:rFonts w:cs="Arial"/>
                <w:b/>
                <w:bCs/>
                <w:i/>
              </w:rPr>
              <w:t>Jejunum/Ileum</w:t>
            </w:r>
          </w:p>
        </w:tc>
        <w:tc>
          <w:tcPr>
            <w:tcW w:w="1710" w:type="dxa"/>
            <w:vAlign w:val="center"/>
          </w:tcPr>
          <w:p w14:paraId="3C684E89" w14:textId="77777777" w:rsidR="009D3E4E" w:rsidRPr="005F6E6C" w:rsidRDefault="009D3E4E" w:rsidP="009D3E4E">
            <w:pPr>
              <w:keepNext/>
              <w:keepLines/>
              <w:spacing w:before="60" w:after="60"/>
              <w:jc w:val="center"/>
              <w:rPr>
                <w:rFonts w:cs="Arial"/>
                <w:b/>
                <w:bCs/>
                <w:i/>
              </w:rPr>
            </w:pPr>
            <w:r w:rsidRPr="005F6E6C">
              <w:rPr>
                <w:rFonts w:cs="Arial"/>
                <w:b/>
                <w:bCs/>
                <w:i/>
              </w:rPr>
              <w:t>Rectum</w:t>
            </w:r>
          </w:p>
        </w:tc>
      </w:tr>
      <w:tr w:rsidR="003A098D" w:rsidRPr="00EE6E57" w14:paraId="3BD14A84" w14:textId="77777777" w:rsidTr="008031C8">
        <w:trPr>
          <w:cantSplit/>
        </w:trPr>
        <w:tc>
          <w:tcPr>
            <w:tcW w:w="1440" w:type="dxa"/>
            <w:vMerge w:val="restart"/>
            <w:vAlign w:val="center"/>
          </w:tcPr>
          <w:p w14:paraId="08DB733D" w14:textId="77777777" w:rsidR="009D3E4E" w:rsidRPr="005F6E6C" w:rsidRDefault="009D3E4E" w:rsidP="00971F7B">
            <w:pPr>
              <w:keepNext/>
              <w:keepLines/>
              <w:spacing w:before="40" w:after="40"/>
              <w:rPr>
                <w:rFonts w:cs="Arial"/>
                <w:b/>
                <w:bCs/>
                <w:sz w:val="18"/>
                <w:szCs w:val="18"/>
              </w:rPr>
            </w:pPr>
            <w:r w:rsidRPr="005F6E6C">
              <w:rPr>
                <w:rFonts w:cs="Arial"/>
                <w:b/>
                <w:bCs/>
                <w:sz w:val="18"/>
                <w:szCs w:val="18"/>
              </w:rPr>
              <w:t>≤5 per</w:t>
            </w:r>
            <w:r w:rsidR="008343FF" w:rsidRPr="005F6E6C">
              <w:rPr>
                <w:rFonts w:cs="Arial"/>
                <w:b/>
                <w:bCs/>
                <w:sz w:val="18"/>
                <w:szCs w:val="18"/>
              </w:rPr>
              <w:t xml:space="preserve"> </w:t>
            </w:r>
            <w:r w:rsidR="00971F7B" w:rsidRPr="005F6E6C">
              <w:rPr>
                <w:rFonts w:cs="Arial"/>
                <w:b/>
                <w:bCs/>
                <w:sz w:val="18"/>
                <w:szCs w:val="18"/>
              </w:rPr>
              <w:t>5 mm</w:t>
            </w:r>
            <w:r w:rsidR="00971F7B" w:rsidRPr="005F6E6C">
              <w:rPr>
                <w:rFonts w:cs="Arial"/>
                <w:b/>
                <w:bCs/>
                <w:sz w:val="18"/>
                <w:szCs w:val="18"/>
                <w:vertAlign w:val="superscript"/>
              </w:rPr>
              <w:t>2</w:t>
            </w:r>
          </w:p>
        </w:tc>
        <w:tc>
          <w:tcPr>
            <w:tcW w:w="1440" w:type="dxa"/>
          </w:tcPr>
          <w:p w14:paraId="65E0B064" w14:textId="77777777" w:rsidR="009D3E4E" w:rsidRPr="00EE6E57" w:rsidRDefault="009D3E4E" w:rsidP="009D3E4E">
            <w:pPr>
              <w:keepNext/>
              <w:keepLines/>
              <w:spacing w:before="40" w:after="40"/>
              <w:rPr>
                <w:rFonts w:cs="Arial"/>
                <w:sz w:val="18"/>
                <w:szCs w:val="18"/>
              </w:rPr>
            </w:pPr>
            <w:r w:rsidRPr="00EE6E57">
              <w:rPr>
                <w:rFonts w:cs="Arial"/>
                <w:sz w:val="18"/>
                <w:szCs w:val="18"/>
              </w:rPr>
              <w:t>≤2 cm</w:t>
            </w:r>
          </w:p>
        </w:tc>
        <w:tc>
          <w:tcPr>
            <w:tcW w:w="1710" w:type="dxa"/>
          </w:tcPr>
          <w:p w14:paraId="77DBE63C" w14:textId="77777777" w:rsidR="009D3E4E" w:rsidRPr="00EE6E57" w:rsidRDefault="009D3E4E" w:rsidP="009D3E4E">
            <w:pPr>
              <w:keepNext/>
              <w:keepLines/>
              <w:spacing w:before="40" w:after="40"/>
              <w:rPr>
                <w:rFonts w:cs="Arial"/>
                <w:sz w:val="18"/>
                <w:szCs w:val="18"/>
              </w:rPr>
            </w:pPr>
            <w:r w:rsidRPr="00EE6E57">
              <w:rPr>
                <w:rFonts w:cs="Arial"/>
                <w:sz w:val="18"/>
                <w:szCs w:val="18"/>
              </w:rPr>
              <w:t>None (0%)</w:t>
            </w:r>
          </w:p>
        </w:tc>
        <w:tc>
          <w:tcPr>
            <w:tcW w:w="1620" w:type="dxa"/>
          </w:tcPr>
          <w:p w14:paraId="4A1C79F1" w14:textId="77777777" w:rsidR="009D3E4E" w:rsidRPr="00EE6E57" w:rsidRDefault="009D3E4E" w:rsidP="009D3E4E">
            <w:pPr>
              <w:keepNext/>
              <w:keepLines/>
              <w:spacing w:before="40" w:after="40"/>
              <w:rPr>
                <w:rFonts w:cs="Arial"/>
                <w:sz w:val="18"/>
                <w:szCs w:val="18"/>
              </w:rPr>
            </w:pPr>
            <w:r w:rsidRPr="00EE6E57">
              <w:rPr>
                <w:rFonts w:cs="Arial"/>
                <w:sz w:val="18"/>
                <w:szCs w:val="18"/>
              </w:rPr>
              <w:t>None (0%)</w:t>
            </w:r>
          </w:p>
        </w:tc>
        <w:tc>
          <w:tcPr>
            <w:tcW w:w="1620" w:type="dxa"/>
          </w:tcPr>
          <w:p w14:paraId="417EECFD" w14:textId="77777777" w:rsidR="009D3E4E" w:rsidRPr="00EE6E57" w:rsidRDefault="009D3E4E" w:rsidP="009D3E4E">
            <w:pPr>
              <w:keepNext/>
              <w:keepLines/>
              <w:spacing w:before="40" w:after="40"/>
              <w:rPr>
                <w:rFonts w:cs="Arial"/>
                <w:sz w:val="18"/>
                <w:szCs w:val="18"/>
              </w:rPr>
            </w:pPr>
            <w:r w:rsidRPr="00EE6E57">
              <w:rPr>
                <w:rFonts w:cs="Arial"/>
                <w:sz w:val="18"/>
                <w:szCs w:val="18"/>
              </w:rPr>
              <w:t>None (0%)</w:t>
            </w:r>
          </w:p>
        </w:tc>
        <w:tc>
          <w:tcPr>
            <w:tcW w:w="1710" w:type="dxa"/>
          </w:tcPr>
          <w:p w14:paraId="3D5688F7" w14:textId="77777777" w:rsidR="009D3E4E" w:rsidRPr="00EE6E57" w:rsidRDefault="009D3E4E" w:rsidP="009D3E4E">
            <w:pPr>
              <w:keepNext/>
              <w:keepLines/>
              <w:spacing w:before="40" w:after="40"/>
              <w:rPr>
                <w:rFonts w:cs="Arial"/>
                <w:sz w:val="18"/>
                <w:szCs w:val="18"/>
              </w:rPr>
            </w:pPr>
            <w:r w:rsidRPr="00EE6E57">
              <w:rPr>
                <w:rFonts w:cs="Arial"/>
                <w:sz w:val="18"/>
                <w:szCs w:val="18"/>
              </w:rPr>
              <w:t>None (0%)</w:t>
            </w:r>
          </w:p>
        </w:tc>
      </w:tr>
      <w:tr w:rsidR="003A098D" w:rsidRPr="00EE6E57" w14:paraId="623625C9" w14:textId="77777777" w:rsidTr="008031C8">
        <w:trPr>
          <w:cantSplit/>
        </w:trPr>
        <w:tc>
          <w:tcPr>
            <w:tcW w:w="1440" w:type="dxa"/>
            <w:vMerge/>
            <w:vAlign w:val="center"/>
          </w:tcPr>
          <w:p w14:paraId="67247B2C" w14:textId="77777777" w:rsidR="009D3E4E" w:rsidRPr="005F6E6C" w:rsidRDefault="009D3E4E" w:rsidP="009D3E4E">
            <w:pPr>
              <w:keepNext/>
              <w:keepLines/>
              <w:spacing w:before="40" w:after="40"/>
              <w:rPr>
                <w:rFonts w:cs="Arial"/>
                <w:b/>
                <w:bCs/>
                <w:sz w:val="18"/>
                <w:szCs w:val="18"/>
              </w:rPr>
            </w:pPr>
          </w:p>
        </w:tc>
        <w:tc>
          <w:tcPr>
            <w:tcW w:w="1440" w:type="dxa"/>
          </w:tcPr>
          <w:p w14:paraId="7D964349" w14:textId="77777777" w:rsidR="009D3E4E" w:rsidRPr="00EE6E57" w:rsidRDefault="009D3E4E" w:rsidP="009D3E4E">
            <w:pPr>
              <w:keepNext/>
              <w:keepLines/>
              <w:spacing w:before="40" w:after="40"/>
              <w:rPr>
                <w:rFonts w:cs="Arial"/>
                <w:sz w:val="18"/>
                <w:szCs w:val="18"/>
              </w:rPr>
            </w:pPr>
            <w:r w:rsidRPr="00EE6E57">
              <w:rPr>
                <w:rFonts w:cs="Arial"/>
                <w:sz w:val="18"/>
                <w:szCs w:val="18"/>
              </w:rPr>
              <w:t>&gt;2 - ≤5 cm</w:t>
            </w:r>
          </w:p>
        </w:tc>
        <w:tc>
          <w:tcPr>
            <w:tcW w:w="1710" w:type="dxa"/>
          </w:tcPr>
          <w:p w14:paraId="08A054D7" w14:textId="77777777" w:rsidR="009D3E4E" w:rsidRPr="00EE6E57" w:rsidRDefault="009D3E4E" w:rsidP="009D3E4E">
            <w:pPr>
              <w:keepNext/>
              <w:keepLines/>
              <w:spacing w:before="40" w:after="40"/>
              <w:rPr>
                <w:rFonts w:cs="Arial"/>
                <w:sz w:val="18"/>
                <w:szCs w:val="18"/>
              </w:rPr>
            </w:pPr>
            <w:r w:rsidRPr="00EE6E57">
              <w:rPr>
                <w:rFonts w:cs="Arial"/>
                <w:sz w:val="18"/>
                <w:szCs w:val="18"/>
              </w:rPr>
              <w:t>Very low (1.9%)</w:t>
            </w:r>
          </w:p>
        </w:tc>
        <w:tc>
          <w:tcPr>
            <w:tcW w:w="1620" w:type="dxa"/>
          </w:tcPr>
          <w:p w14:paraId="09E35F66" w14:textId="77777777" w:rsidR="009D3E4E" w:rsidRPr="00EE6E57" w:rsidRDefault="009D3E4E" w:rsidP="009D3E4E">
            <w:pPr>
              <w:keepNext/>
              <w:keepLines/>
              <w:spacing w:before="40" w:after="40"/>
              <w:rPr>
                <w:rFonts w:cs="Arial"/>
                <w:sz w:val="18"/>
                <w:szCs w:val="18"/>
              </w:rPr>
            </w:pPr>
            <w:r w:rsidRPr="00EE6E57">
              <w:rPr>
                <w:rFonts w:cs="Arial"/>
                <w:sz w:val="18"/>
                <w:szCs w:val="18"/>
              </w:rPr>
              <w:t>Low (8.3%)</w:t>
            </w:r>
          </w:p>
        </w:tc>
        <w:tc>
          <w:tcPr>
            <w:tcW w:w="1620" w:type="dxa"/>
          </w:tcPr>
          <w:p w14:paraId="72CF94BB" w14:textId="77777777" w:rsidR="009D3E4E" w:rsidRPr="00EE6E57" w:rsidRDefault="009D3E4E" w:rsidP="009D3E4E">
            <w:pPr>
              <w:keepNext/>
              <w:keepLines/>
              <w:spacing w:before="40" w:after="40"/>
              <w:rPr>
                <w:rFonts w:cs="Arial"/>
                <w:sz w:val="18"/>
                <w:szCs w:val="18"/>
              </w:rPr>
            </w:pPr>
            <w:r w:rsidRPr="00EE6E57">
              <w:rPr>
                <w:rFonts w:cs="Arial"/>
                <w:sz w:val="18"/>
                <w:szCs w:val="18"/>
              </w:rPr>
              <w:t>Low (4.3%)</w:t>
            </w:r>
          </w:p>
        </w:tc>
        <w:tc>
          <w:tcPr>
            <w:tcW w:w="1710" w:type="dxa"/>
          </w:tcPr>
          <w:p w14:paraId="2089D17B" w14:textId="77777777" w:rsidR="009D3E4E" w:rsidRPr="00EE6E57" w:rsidRDefault="009D3E4E" w:rsidP="009D3E4E">
            <w:pPr>
              <w:keepNext/>
              <w:keepLines/>
              <w:spacing w:before="40" w:after="40"/>
              <w:rPr>
                <w:rFonts w:cs="Arial"/>
                <w:sz w:val="18"/>
                <w:szCs w:val="18"/>
              </w:rPr>
            </w:pPr>
            <w:r w:rsidRPr="00EE6E57">
              <w:rPr>
                <w:rFonts w:cs="Arial"/>
                <w:sz w:val="18"/>
                <w:szCs w:val="18"/>
              </w:rPr>
              <w:t>Low (8.5%)</w:t>
            </w:r>
          </w:p>
        </w:tc>
      </w:tr>
      <w:tr w:rsidR="003A098D" w:rsidRPr="00EE6E57" w14:paraId="490B118C" w14:textId="77777777" w:rsidTr="008031C8">
        <w:trPr>
          <w:cantSplit/>
        </w:trPr>
        <w:tc>
          <w:tcPr>
            <w:tcW w:w="1440" w:type="dxa"/>
            <w:vMerge/>
            <w:vAlign w:val="center"/>
          </w:tcPr>
          <w:p w14:paraId="52548282" w14:textId="77777777" w:rsidR="009D3E4E" w:rsidRPr="005F6E6C" w:rsidRDefault="009D3E4E" w:rsidP="009D3E4E">
            <w:pPr>
              <w:keepNext/>
              <w:keepLines/>
              <w:spacing w:before="40" w:after="40"/>
              <w:rPr>
                <w:rFonts w:cs="Arial"/>
                <w:b/>
                <w:bCs/>
                <w:sz w:val="18"/>
                <w:szCs w:val="18"/>
              </w:rPr>
            </w:pPr>
          </w:p>
        </w:tc>
        <w:tc>
          <w:tcPr>
            <w:tcW w:w="1440" w:type="dxa"/>
          </w:tcPr>
          <w:p w14:paraId="0F1FA40C" w14:textId="77777777" w:rsidR="009D3E4E" w:rsidRPr="00EE6E57" w:rsidRDefault="009D3E4E" w:rsidP="009D3E4E">
            <w:pPr>
              <w:keepNext/>
              <w:keepLines/>
              <w:spacing w:before="40" w:after="40"/>
              <w:rPr>
                <w:rFonts w:cs="Arial"/>
                <w:sz w:val="18"/>
                <w:szCs w:val="18"/>
              </w:rPr>
            </w:pPr>
            <w:r w:rsidRPr="00EE6E57">
              <w:rPr>
                <w:rFonts w:cs="Arial"/>
                <w:sz w:val="18"/>
                <w:szCs w:val="18"/>
              </w:rPr>
              <w:t>&gt;5 - ≤10 cm</w:t>
            </w:r>
          </w:p>
        </w:tc>
        <w:tc>
          <w:tcPr>
            <w:tcW w:w="1710" w:type="dxa"/>
          </w:tcPr>
          <w:p w14:paraId="4BE52CA3" w14:textId="77777777" w:rsidR="009D3E4E" w:rsidRPr="00EE6E57" w:rsidRDefault="009D3E4E" w:rsidP="009D3E4E">
            <w:pPr>
              <w:keepNext/>
              <w:keepLines/>
              <w:spacing w:before="40" w:after="40"/>
              <w:rPr>
                <w:rFonts w:cs="Arial"/>
                <w:sz w:val="18"/>
                <w:szCs w:val="18"/>
              </w:rPr>
            </w:pPr>
            <w:r w:rsidRPr="00EE6E57">
              <w:rPr>
                <w:rFonts w:cs="Arial"/>
                <w:sz w:val="18"/>
                <w:szCs w:val="18"/>
              </w:rPr>
              <w:t>Low (3.6%)</w:t>
            </w:r>
          </w:p>
        </w:tc>
        <w:tc>
          <w:tcPr>
            <w:tcW w:w="1620" w:type="dxa"/>
          </w:tcPr>
          <w:p w14:paraId="31EE3F9C" w14:textId="77777777" w:rsidR="009D3E4E" w:rsidRPr="00EE6E57" w:rsidRDefault="009D3E4E" w:rsidP="009D3E4E">
            <w:pPr>
              <w:keepNext/>
              <w:keepLines/>
              <w:spacing w:before="40" w:after="40"/>
              <w:rPr>
                <w:rFonts w:cs="Arial"/>
                <w:sz w:val="18"/>
                <w:szCs w:val="18"/>
              </w:rPr>
            </w:pPr>
            <w:r w:rsidRPr="00EE6E57">
              <w:rPr>
                <w:rFonts w:cs="Arial"/>
                <w:sz w:val="18"/>
                <w:szCs w:val="18"/>
              </w:rPr>
              <w:t>(Insufficient data)</w:t>
            </w:r>
          </w:p>
        </w:tc>
        <w:tc>
          <w:tcPr>
            <w:tcW w:w="1620" w:type="dxa"/>
          </w:tcPr>
          <w:p w14:paraId="1C0B07B6" w14:textId="77777777" w:rsidR="009D3E4E" w:rsidRPr="00EE6E57" w:rsidRDefault="009D3E4E" w:rsidP="009D3E4E">
            <w:pPr>
              <w:keepNext/>
              <w:keepLines/>
              <w:spacing w:before="40" w:after="40"/>
              <w:rPr>
                <w:rFonts w:cs="Arial"/>
                <w:sz w:val="18"/>
                <w:szCs w:val="18"/>
              </w:rPr>
            </w:pPr>
            <w:r w:rsidRPr="00EE6E57">
              <w:rPr>
                <w:rFonts w:cs="Arial"/>
                <w:sz w:val="18"/>
                <w:szCs w:val="18"/>
              </w:rPr>
              <w:t>Moderate (24%)</w:t>
            </w:r>
          </w:p>
        </w:tc>
        <w:tc>
          <w:tcPr>
            <w:tcW w:w="1710" w:type="dxa"/>
          </w:tcPr>
          <w:p w14:paraId="6E3381E5" w14:textId="77777777" w:rsidR="009D3E4E" w:rsidRPr="00EE6E57" w:rsidRDefault="009D3E4E" w:rsidP="009D3E4E">
            <w:pPr>
              <w:keepNext/>
              <w:keepLines/>
              <w:spacing w:before="40" w:after="40"/>
              <w:rPr>
                <w:rFonts w:cs="Arial"/>
                <w:sz w:val="18"/>
                <w:szCs w:val="18"/>
              </w:rPr>
            </w:pPr>
            <w:r w:rsidRPr="00EE6E57">
              <w:rPr>
                <w:rFonts w:cs="Arial"/>
                <w:sz w:val="18"/>
                <w:szCs w:val="18"/>
              </w:rPr>
              <w:t>(Insufficient data)</w:t>
            </w:r>
          </w:p>
        </w:tc>
      </w:tr>
      <w:tr w:rsidR="003A098D" w:rsidRPr="00EE6E57" w14:paraId="3E42979B" w14:textId="77777777" w:rsidTr="008031C8">
        <w:trPr>
          <w:cantSplit/>
        </w:trPr>
        <w:tc>
          <w:tcPr>
            <w:tcW w:w="1440" w:type="dxa"/>
            <w:vMerge/>
            <w:vAlign w:val="center"/>
          </w:tcPr>
          <w:p w14:paraId="48ACFC4E" w14:textId="77777777" w:rsidR="009D3E4E" w:rsidRPr="005F6E6C" w:rsidRDefault="009D3E4E" w:rsidP="009D3E4E">
            <w:pPr>
              <w:keepNext/>
              <w:keepLines/>
              <w:spacing w:before="40" w:after="40"/>
              <w:rPr>
                <w:rFonts w:cs="Arial"/>
                <w:b/>
                <w:bCs/>
                <w:sz w:val="18"/>
                <w:szCs w:val="18"/>
              </w:rPr>
            </w:pPr>
          </w:p>
        </w:tc>
        <w:tc>
          <w:tcPr>
            <w:tcW w:w="1440" w:type="dxa"/>
          </w:tcPr>
          <w:p w14:paraId="2F580B03" w14:textId="77777777" w:rsidR="009D3E4E" w:rsidRPr="00EE6E57" w:rsidRDefault="009D3E4E" w:rsidP="009D3E4E">
            <w:pPr>
              <w:keepNext/>
              <w:keepLines/>
              <w:spacing w:before="40" w:after="40"/>
              <w:rPr>
                <w:rFonts w:cs="Arial"/>
                <w:sz w:val="18"/>
                <w:szCs w:val="18"/>
              </w:rPr>
            </w:pPr>
            <w:r w:rsidRPr="00EE6E57">
              <w:rPr>
                <w:rFonts w:cs="Arial"/>
                <w:sz w:val="18"/>
                <w:szCs w:val="18"/>
              </w:rPr>
              <w:t>&gt;10 cm</w:t>
            </w:r>
          </w:p>
        </w:tc>
        <w:tc>
          <w:tcPr>
            <w:tcW w:w="1710" w:type="dxa"/>
          </w:tcPr>
          <w:p w14:paraId="5FAB414A" w14:textId="77777777" w:rsidR="009D3E4E" w:rsidRPr="00EE6E57" w:rsidRDefault="009D3E4E" w:rsidP="009D3E4E">
            <w:pPr>
              <w:keepNext/>
              <w:keepLines/>
              <w:spacing w:before="40" w:after="40"/>
              <w:rPr>
                <w:rFonts w:cs="Arial"/>
                <w:sz w:val="18"/>
                <w:szCs w:val="18"/>
              </w:rPr>
            </w:pPr>
            <w:r w:rsidRPr="00EE6E57">
              <w:rPr>
                <w:rFonts w:cs="Arial"/>
                <w:sz w:val="18"/>
                <w:szCs w:val="18"/>
              </w:rPr>
              <w:t>Moderate (10%)</w:t>
            </w:r>
          </w:p>
        </w:tc>
        <w:tc>
          <w:tcPr>
            <w:tcW w:w="1620" w:type="dxa"/>
          </w:tcPr>
          <w:p w14:paraId="47F48D7F" w14:textId="77777777" w:rsidR="009D3E4E" w:rsidRPr="00EE6E57" w:rsidRDefault="009D3E4E" w:rsidP="009D3E4E">
            <w:pPr>
              <w:keepNext/>
              <w:keepLines/>
              <w:spacing w:before="40" w:after="40"/>
              <w:rPr>
                <w:rFonts w:cs="Arial"/>
                <w:sz w:val="18"/>
                <w:szCs w:val="18"/>
              </w:rPr>
            </w:pPr>
            <w:r w:rsidRPr="00EE6E57">
              <w:rPr>
                <w:rFonts w:cs="Arial"/>
                <w:sz w:val="18"/>
                <w:szCs w:val="18"/>
              </w:rPr>
              <w:t>High (34%)</w:t>
            </w:r>
          </w:p>
        </w:tc>
        <w:tc>
          <w:tcPr>
            <w:tcW w:w="1620" w:type="dxa"/>
          </w:tcPr>
          <w:p w14:paraId="0BE52445" w14:textId="77777777" w:rsidR="009D3E4E" w:rsidRPr="00EE6E57" w:rsidRDefault="009D3E4E" w:rsidP="009D3E4E">
            <w:pPr>
              <w:keepNext/>
              <w:keepLines/>
              <w:spacing w:before="40" w:after="40"/>
              <w:rPr>
                <w:rFonts w:cs="Arial"/>
                <w:sz w:val="18"/>
                <w:szCs w:val="18"/>
              </w:rPr>
            </w:pPr>
            <w:r w:rsidRPr="00EE6E57">
              <w:rPr>
                <w:rFonts w:cs="Arial"/>
                <w:sz w:val="18"/>
                <w:szCs w:val="18"/>
              </w:rPr>
              <w:t>High (52%)</w:t>
            </w:r>
          </w:p>
        </w:tc>
        <w:tc>
          <w:tcPr>
            <w:tcW w:w="1710" w:type="dxa"/>
          </w:tcPr>
          <w:p w14:paraId="70AD2A74" w14:textId="77777777" w:rsidR="009D3E4E" w:rsidRPr="00EE6E57" w:rsidRDefault="009D3E4E" w:rsidP="009D3E4E">
            <w:pPr>
              <w:keepNext/>
              <w:keepLines/>
              <w:spacing w:before="40" w:after="40"/>
              <w:rPr>
                <w:rFonts w:cs="Arial"/>
                <w:sz w:val="18"/>
                <w:szCs w:val="18"/>
              </w:rPr>
            </w:pPr>
            <w:r w:rsidRPr="00EE6E57">
              <w:rPr>
                <w:rFonts w:cs="Arial"/>
                <w:sz w:val="18"/>
                <w:szCs w:val="18"/>
              </w:rPr>
              <w:t>High (57%)</w:t>
            </w:r>
          </w:p>
        </w:tc>
      </w:tr>
      <w:tr w:rsidR="003A098D" w:rsidRPr="00EE6E57" w14:paraId="49578FC8" w14:textId="77777777" w:rsidTr="008031C8">
        <w:trPr>
          <w:cantSplit/>
        </w:trPr>
        <w:tc>
          <w:tcPr>
            <w:tcW w:w="1440" w:type="dxa"/>
            <w:vMerge w:val="restart"/>
            <w:vAlign w:val="center"/>
          </w:tcPr>
          <w:p w14:paraId="1BBEEBB4" w14:textId="77777777" w:rsidR="009D3E4E" w:rsidRPr="005F6E6C" w:rsidRDefault="009D3E4E" w:rsidP="00971F7B">
            <w:pPr>
              <w:keepNext/>
              <w:keepLines/>
              <w:spacing w:before="40" w:after="40"/>
              <w:rPr>
                <w:rFonts w:cs="Arial"/>
                <w:b/>
                <w:bCs/>
                <w:sz w:val="18"/>
                <w:szCs w:val="18"/>
              </w:rPr>
            </w:pPr>
            <w:r w:rsidRPr="005F6E6C">
              <w:rPr>
                <w:rFonts w:cs="Arial"/>
                <w:b/>
                <w:bCs/>
                <w:sz w:val="18"/>
                <w:szCs w:val="18"/>
              </w:rPr>
              <w:t xml:space="preserve">&gt;5 per </w:t>
            </w:r>
            <w:r w:rsidR="00971F7B" w:rsidRPr="005F6E6C">
              <w:rPr>
                <w:rFonts w:cs="Arial"/>
                <w:b/>
                <w:bCs/>
                <w:sz w:val="18"/>
                <w:szCs w:val="18"/>
              </w:rPr>
              <w:t>5 mm</w:t>
            </w:r>
            <w:r w:rsidR="00971F7B" w:rsidRPr="005F6E6C">
              <w:rPr>
                <w:rFonts w:cs="Arial"/>
                <w:b/>
                <w:bCs/>
                <w:sz w:val="18"/>
                <w:szCs w:val="18"/>
                <w:vertAlign w:val="superscript"/>
              </w:rPr>
              <w:t>2</w:t>
            </w:r>
          </w:p>
        </w:tc>
        <w:tc>
          <w:tcPr>
            <w:tcW w:w="1440" w:type="dxa"/>
          </w:tcPr>
          <w:p w14:paraId="06651C6E" w14:textId="77777777" w:rsidR="009D3E4E" w:rsidRPr="00EE6E57" w:rsidRDefault="009D3E4E" w:rsidP="009D3E4E">
            <w:pPr>
              <w:keepNext/>
              <w:keepLines/>
              <w:spacing w:before="40" w:after="40"/>
              <w:rPr>
                <w:rFonts w:cs="Arial"/>
                <w:sz w:val="18"/>
                <w:szCs w:val="18"/>
              </w:rPr>
            </w:pPr>
            <w:r w:rsidRPr="00EE6E57">
              <w:rPr>
                <w:rFonts w:cs="Arial"/>
                <w:sz w:val="18"/>
                <w:szCs w:val="18"/>
              </w:rPr>
              <w:t>≤2 cm</w:t>
            </w:r>
          </w:p>
        </w:tc>
        <w:tc>
          <w:tcPr>
            <w:tcW w:w="1710" w:type="dxa"/>
          </w:tcPr>
          <w:p w14:paraId="700058BD" w14:textId="77777777" w:rsidR="009D3E4E" w:rsidRPr="00EE6E57" w:rsidRDefault="009D3E4E" w:rsidP="009D3E4E">
            <w:pPr>
              <w:keepNext/>
              <w:keepLines/>
              <w:spacing w:before="40" w:after="40"/>
              <w:rPr>
                <w:rFonts w:cs="Arial"/>
                <w:sz w:val="18"/>
                <w:szCs w:val="18"/>
                <w:vertAlign w:val="superscript"/>
              </w:rPr>
            </w:pPr>
            <w:r w:rsidRPr="00EE6E57">
              <w:rPr>
                <w:rFonts w:cs="Arial"/>
                <w:sz w:val="18"/>
                <w:szCs w:val="18"/>
              </w:rPr>
              <w:t>None</w:t>
            </w:r>
            <w:r w:rsidRPr="00EE6E57">
              <w:rPr>
                <w:rFonts w:cs="Arial"/>
                <w:sz w:val="18"/>
                <w:szCs w:val="18"/>
                <w:vertAlign w:val="superscript"/>
              </w:rPr>
              <w:t>##</w:t>
            </w:r>
          </w:p>
        </w:tc>
        <w:tc>
          <w:tcPr>
            <w:tcW w:w="1620" w:type="dxa"/>
          </w:tcPr>
          <w:p w14:paraId="58592E04" w14:textId="77777777" w:rsidR="009D3E4E" w:rsidRPr="00EE6E57" w:rsidRDefault="009D3E4E" w:rsidP="009D3E4E">
            <w:pPr>
              <w:keepNext/>
              <w:keepLines/>
              <w:spacing w:before="40" w:after="40"/>
              <w:rPr>
                <w:rFonts w:cs="Arial"/>
                <w:sz w:val="18"/>
                <w:szCs w:val="18"/>
              </w:rPr>
            </w:pPr>
            <w:r w:rsidRPr="00EE6E57">
              <w:rPr>
                <w:rFonts w:cs="Arial"/>
                <w:sz w:val="18"/>
                <w:szCs w:val="18"/>
              </w:rPr>
              <w:t>(Insufficient data)</w:t>
            </w:r>
          </w:p>
        </w:tc>
        <w:tc>
          <w:tcPr>
            <w:tcW w:w="1620" w:type="dxa"/>
          </w:tcPr>
          <w:p w14:paraId="704723E5" w14:textId="77777777" w:rsidR="009D3E4E" w:rsidRPr="00EE6E57" w:rsidRDefault="009D3E4E" w:rsidP="009D3E4E">
            <w:pPr>
              <w:keepNext/>
              <w:keepLines/>
              <w:spacing w:before="40" w:after="40"/>
              <w:rPr>
                <w:rFonts w:cs="Arial"/>
                <w:sz w:val="18"/>
                <w:szCs w:val="18"/>
                <w:vertAlign w:val="superscript"/>
              </w:rPr>
            </w:pPr>
            <w:r w:rsidRPr="00EE6E57">
              <w:rPr>
                <w:rFonts w:cs="Arial"/>
                <w:sz w:val="18"/>
                <w:szCs w:val="18"/>
              </w:rPr>
              <w:t>High</w:t>
            </w:r>
            <w:r w:rsidRPr="00EE6E57">
              <w:rPr>
                <w:rFonts w:cs="Arial"/>
                <w:sz w:val="18"/>
                <w:szCs w:val="18"/>
                <w:vertAlign w:val="superscript"/>
              </w:rPr>
              <w:t>##</w:t>
            </w:r>
          </w:p>
        </w:tc>
        <w:tc>
          <w:tcPr>
            <w:tcW w:w="1710" w:type="dxa"/>
          </w:tcPr>
          <w:p w14:paraId="7438FD3A" w14:textId="77777777" w:rsidR="009D3E4E" w:rsidRPr="00EE6E57" w:rsidRDefault="009D3E4E" w:rsidP="009D3E4E">
            <w:pPr>
              <w:keepNext/>
              <w:keepLines/>
              <w:spacing w:before="40" w:after="40"/>
              <w:rPr>
                <w:rFonts w:cs="Arial"/>
                <w:sz w:val="18"/>
                <w:szCs w:val="18"/>
              </w:rPr>
            </w:pPr>
            <w:r w:rsidRPr="00EE6E57">
              <w:rPr>
                <w:rFonts w:cs="Arial"/>
                <w:sz w:val="18"/>
                <w:szCs w:val="18"/>
              </w:rPr>
              <w:t>High (54%)</w:t>
            </w:r>
          </w:p>
        </w:tc>
      </w:tr>
      <w:tr w:rsidR="003A098D" w:rsidRPr="00EE6E57" w14:paraId="2E3D9E12" w14:textId="77777777" w:rsidTr="008031C8">
        <w:trPr>
          <w:cantSplit/>
        </w:trPr>
        <w:tc>
          <w:tcPr>
            <w:tcW w:w="1440" w:type="dxa"/>
            <w:vMerge/>
          </w:tcPr>
          <w:p w14:paraId="3F33D348" w14:textId="77777777" w:rsidR="009D3E4E" w:rsidRPr="00EE6E57" w:rsidRDefault="009D3E4E" w:rsidP="009D3E4E">
            <w:pPr>
              <w:keepNext/>
              <w:keepLines/>
              <w:spacing w:before="40" w:after="40"/>
              <w:rPr>
                <w:rFonts w:cs="Arial"/>
                <w:sz w:val="18"/>
                <w:szCs w:val="18"/>
              </w:rPr>
            </w:pPr>
          </w:p>
        </w:tc>
        <w:tc>
          <w:tcPr>
            <w:tcW w:w="1440" w:type="dxa"/>
          </w:tcPr>
          <w:p w14:paraId="423D5303" w14:textId="77777777" w:rsidR="009D3E4E" w:rsidRPr="00EE6E57" w:rsidRDefault="009D3E4E" w:rsidP="009D3E4E">
            <w:pPr>
              <w:keepNext/>
              <w:keepLines/>
              <w:spacing w:before="40" w:after="40"/>
              <w:rPr>
                <w:rFonts w:cs="Arial"/>
                <w:sz w:val="18"/>
                <w:szCs w:val="18"/>
              </w:rPr>
            </w:pPr>
            <w:r w:rsidRPr="00EE6E57">
              <w:rPr>
                <w:rFonts w:cs="Arial"/>
                <w:sz w:val="18"/>
                <w:szCs w:val="18"/>
              </w:rPr>
              <w:t>&gt;2 - ≤5 cm</w:t>
            </w:r>
          </w:p>
        </w:tc>
        <w:tc>
          <w:tcPr>
            <w:tcW w:w="1710" w:type="dxa"/>
          </w:tcPr>
          <w:p w14:paraId="45A67C78" w14:textId="77777777" w:rsidR="009D3E4E" w:rsidRPr="00EE6E57" w:rsidRDefault="009D3E4E" w:rsidP="009D3E4E">
            <w:pPr>
              <w:keepNext/>
              <w:keepLines/>
              <w:spacing w:before="40" w:after="40"/>
              <w:rPr>
                <w:rFonts w:cs="Arial"/>
                <w:sz w:val="18"/>
                <w:szCs w:val="18"/>
              </w:rPr>
            </w:pPr>
            <w:r w:rsidRPr="00EE6E57">
              <w:rPr>
                <w:rFonts w:cs="Arial"/>
                <w:sz w:val="18"/>
                <w:szCs w:val="18"/>
              </w:rPr>
              <w:t>Moderate (16%)</w:t>
            </w:r>
          </w:p>
        </w:tc>
        <w:tc>
          <w:tcPr>
            <w:tcW w:w="1620" w:type="dxa"/>
          </w:tcPr>
          <w:p w14:paraId="1F01F464" w14:textId="77777777" w:rsidR="009D3E4E" w:rsidRPr="00EE6E57" w:rsidRDefault="009D3E4E" w:rsidP="009D3E4E">
            <w:pPr>
              <w:keepNext/>
              <w:keepLines/>
              <w:spacing w:before="40" w:after="40"/>
              <w:rPr>
                <w:rFonts w:cs="Arial"/>
                <w:sz w:val="18"/>
                <w:szCs w:val="18"/>
              </w:rPr>
            </w:pPr>
            <w:r w:rsidRPr="00EE6E57">
              <w:rPr>
                <w:rFonts w:cs="Arial"/>
                <w:sz w:val="18"/>
                <w:szCs w:val="18"/>
              </w:rPr>
              <w:t>High (50%)</w:t>
            </w:r>
          </w:p>
        </w:tc>
        <w:tc>
          <w:tcPr>
            <w:tcW w:w="1620" w:type="dxa"/>
          </w:tcPr>
          <w:p w14:paraId="29097047" w14:textId="77777777" w:rsidR="009D3E4E" w:rsidRPr="00EE6E57" w:rsidRDefault="009D3E4E" w:rsidP="009D3E4E">
            <w:pPr>
              <w:keepNext/>
              <w:keepLines/>
              <w:spacing w:before="40" w:after="40"/>
              <w:rPr>
                <w:rFonts w:cs="Arial"/>
                <w:sz w:val="18"/>
                <w:szCs w:val="18"/>
              </w:rPr>
            </w:pPr>
            <w:r w:rsidRPr="00EE6E57">
              <w:rPr>
                <w:rFonts w:cs="Arial"/>
                <w:sz w:val="18"/>
                <w:szCs w:val="18"/>
              </w:rPr>
              <w:t>High (73%)</w:t>
            </w:r>
          </w:p>
        </w:tc>
        <w:tc>
          <w:tcPr>
            <w:tcW w:w="1710" w:type="dxa"/>
          </w:tcPr>
          <w:p w14:paraId="6A25265D" w14:textId="77777777" w:rsidR="009D3E4E" w:rsidRPr="00EE6E57" w:rsidRDefault="009D3E4E" w:rsidP="009D3E4E">
            <w:pPr>
              <w:keepNext/>
              <w:keepLines/>
              <w:spacing w:before="40" w:after="40"/>
              <w:rPr>
                <w:rFonts w:cs="Arial"/>
                <w:sz w:val="18"/>
                <w:szCs w:val="18"/>
              </w:rPr>
            </w:pPr>
            <w:r w:rsidRPr="00EE6E57">
              <w:rPr>
                <w:rFonts w:cs="Arial"/>
                <w:sz w:val="18"/>
                <w:szCs w:val="18"/>
              </w:rPr>
              <w:t>High (52%)</w:t>
            </w:r>
          </w:p>
        </w:tc>
      </w:tr>
      <w:tr w:rsidR="003A098D" w:rsidRPr="00EE6E57" w14:paraId="3C527ECF" w14:textId="77777777" w:rsidTr="008031C8">
        <w:trPr>
          <w:cantSplit/>
        </w:trPr>
        <w:tc>
          <w:tcPr>
            <w:tcW w:w="1440" w:type="dxa"/>
            <w:vMerge/>
          </w:tcPr>
          <w:p w14:paraId="0CE5DBAE" w14:textId="77777777" w:rsidR="009D3E4E" w:rsidRPr="00EE6E57" w:rsidRDefault="009D3E4E" w:rsidP="009D3E4E">
            <w:pPr>
              <w:keepNext/>
              <w:keepLines/>
              <w:spacing w:before="40" w:after="40"/>
              <w:rPr>
                <w:rFonts w:cs="Arial"/>
                <w:sz w:val="18"/>
                <w:szCs w:val="18"/>
              </w:rPr>
            </w:pPr>
          </w:p>
        </w:tc>
        <w:tc>
          <w:tcPr>
            <w:tcW w:w="1440" w:type="dxa"/>
          </w:tcPr>
          <w:p w14:paraId="69294C18" w14:textId="77777777" w:rsidR="009D3E4E" w:rsidRPr="00EE6E57" w:rsidRDefault="009D3E4E" w:rsidP="009D3E4E">
            <w:pPr>
              <w:keepNext/>
              <w:keepLines/>
              <w:spacing w:before="40" w:after="40"/>
              <w:rPr>
                <w:rFonts w:cs="Arial"/>
                <w:sz w:val="18"/>
                <w:szCs w:val="18"/>
              </w:rPr>
            </w:pPr>
            <w:r w:rsidRPr="00EE6E57">
              <w:rPr>
                <w:rFonts w:cs="Arial"/>
                <w:sz w:val="18"/>
                <w:szCs w:val="18"/>
              </w:rPr>
              <w:t>&gt;5 - ≤10 cm</w:t>
            </w:r>
          </w:p>
        </w:tc>
        <w:tc>
          <w:tcPr>
            <w:tcW w:w="1710" w:type="dxa"/>
          </w:tcPr>
          <w:p w14:paraId="70592329" w14:textId="77777777" w:rsidR="009D3E4E" w:rsidRPr="00EE6E57" w:rsidRDefault="009D3E4E" w:rsidP="009D3E4E">
            <w:pPr>
              <w:keepNext/>
              <w:keepLines/>
              <w:spacing w:before="40" w:after="40"/>
              <w:rPr>
                <w:rFonts w:cs="Arial"/>
                <w:sz w:val="18"/>
                <w:szCs w:val="18"/>
              </w:rPr>
            </w:pPr>
            <w:r w:rsidRPr="00EE6E57">
              <w:rPr>
                <w:rFonts w:cs="Arial"/>
                <w:sz w:val="18"/>
                <w:szCs w:val="18"/>
              </w:rPr>
              <w:t>High (55%)</w:t>
            </w:r>
          </w:p>
        </w:tc>
        <w:tc>
          <w:tcPr>
            <w:tcW w:w="1620" w:type="dxa"/>
          </w:tcPr>
          <w:p w14:paraId="26A6D20F" w14:textId="77777777" w:rsidR="009D3E4E" w:rsidRPr="00EE6E57" w:rsidRDefault="009D3E4E" w:rsidP="009D3E4E">
            <w:pPr>
              <w:keepNext/>
              <w:keepLines/>
              <w:spacing w:before="40" w:after="40"/>
              <w:rPr>
                <w:rFonts w:cs="Arial"/>
                <w:sz w:val="18"/>
                <w:szCs w:val="18"/>
              </w:rPr>
            </w:pPr>
            <w:r w:rsidRPr="00EE6E57">
              <w:rPr>
                <w:rFonts w:cs="Arial"/>
                <w:sz w:val="18"/>
                <w:szCs w:val="18"/>
              </w:rPr>
              <w:t>(Insufficient data)</w:t>
            </w:r>
          </w:p>
        </w:tc>
        <w:tc>
          <w:tcPr>
            <w:tcW w:w="1620" w:type="dxa"/>
          </w:tcPr>
          <w:p w14:paraId="68D54E28" w14:textId="77777777" w:rsidR="009D3E4E" w:rsidRPr="00EE6E57" w:rsidRDefault="009D3E4E" w:rsidP="009D3E4E">
            <w:pPr>
              <w:keepNext/>
              <w:keepLines/>
              <w:spacing w:before="40" w:after="40"/>
              <w:rPr>
                <w:rFonts w:cs="Arial"/>
                <w:sz w:val="18"/>
                <w:szCs w:val="18"/>
              </w:rPr>
            </w:pPr>
            <w:r w:rsidRPr="00EE6E57">
              <w:rPr>
                <w:rFonts w:cs="Arial"/>
                <w:sz w:val="18"/>
                <w:szCs w:val="18"/>
              </w:rPr>
              <w:t>High (85%)</w:t>
            </w:r>
          </w:p>
        </w:tc>
        <w:tc>
          <w:tcPr>
            <w:tcW w:w="1710" w:type="dxa"/>
          </w:tcPr>
          <w:p w14:paraId="5A244406" w14:textId="77777777" w:rsidR="009D3E4E" w:rsidRPr="00EE6E57" w:rsidRDefault="009D3E4E" w:rsidP="009D3E4E">
            <w:pPr>
              <w:keepNext/>
              <w:keepLines/>
              <w:spacing w:before="40" w:after="40"/>
              <w:rPr>
                <w:rFonts w:cs="Arial"/>
                <w:sz w:val="18"/>
                <w:szCs w:val="18"/>
              </w:rPr>
            </w:pPr>
            <w:r w:rsidRPr="00EE6E57">
              <w:rPr>
                <w:rFonts w:cs="Arial"/>
                <w:sz w:val="18"/>
                <w:szCs w:val="18"/>
              </w:rPr>
              <w:t>(Insufficient data)</w:t>
            </w:r>
          </w:p>
        </w:tc>
      </w:tr>
      <w:tr w:rsidR="003A098D" w:rsidRPr="00EE6E57" w14:paraId="46D281BE" w14:textId="77777777" w:rsidTr="008031C8">
        <w:trPr>
          <w:cantSplit/>
        </w:trPr>
        <w:tc>
          <w:tcPr>
            <w:tcW w:w="1440" w:type="dxa"/>
            <w:vMerge/>
          </w:tcPr>
          <w:p w14:paraId="43D7A2DE" w14:textId="77777777" w:rsidR="009D3E4E" w:rsidRPr="00EE6E57" w:rsidRDefault="009D3E4E" w:rsidP="009D3E4E">
            <w:pPr>
              <w:keepNext/>
              <w:keepLines/>
              <w:spacing w:before="40" w:after="40"/>
              <w:rPr>
                <w:rFonts w:cs="Arial"/>
                <w:sz w:val="18"/>
                <w:szCs w:val="18"/>
              </w:rPr>
            </w:pPr>
          </w:p>
        </w:tc>
        <w:tc>
          <w:tcPr>
            <w:tcW w:w="1440" w:type="dxa"/>
          </w:tcPr>
          <w:p w14:paraId="428FE60E" w14:textId="77777777" w:rsidR="009D3E4E" w:rsidRPr="00EE6E57" w:rsidRDefault="009D3E4E" w:rsidP="009D3E4E">
            <w:pPr>
              <w:keepNext/>
              <w:keepLines/>
              <w:spacing w:before="40" w:after="40"/>
              <w:rPr>
                <w:rFonts w:cs="Arial"/>
                <w:sz w:val="18"/>
                <w:szCs w:val="18"/>
              </w:rPr>
            </w:pPr>
            <w:r w:rsidRPr="00EE6E57">
              <w:rPr>
                <w:rFonts w:cs="Arial"/>
                <w:sz w:val="18"/>
                <w:szCs w:val="18"/>
              </w:rPr>
              <w:t>&gt;10 cm</w:t>
            </w:r>
          </w:p>
        </w:tc>
        <w:tc>
          <w:tcPr>
            <w:tcW w:w="1710" w:type="dxa"/>
          </w:tcPr>
          <w:p w14:paraId="257984E6" w14:textId="77777777" w:rsidR="009D3E4E" w:rsidRPr="00EE6E57" w:rsidRDefault="009D3E4E" w:rsidP="009D3E4E">
            <w:pPr>
              <w:keepNext/>
              <w:keepLines/>
              <w:spacing w:before="40" w:after="40"/>
              <w:rPr>
                <w:rFonts w:cs="Arial"/>
                <w:sz w:val="18"/>
                <w:szCs w:val="18"/>
              </w:rPr>
            </w:pPr>
            <w:r w:rsidRPr="00EE6E57">
              <w:rPr>
                <w:rFonts w:cs="Arial"/>
                <w:sz w:val="18"/>
                <w:szCs w:val="18"/>
              </w:rPr>
              <w:t>High (86%)</w:t>
            </w:r>
          </w:p>
        </w:tc>
        <w:tc>
          <w:tcPr>
            <w:tcW w:w="1620" w:type="dxa"/>
          </w:tcPr>
          <w:p w14:paraId="41EC2EEA" w14:textId="77777777" w:rsidR="009D3E4E" w:rsidRPr="00EE6E57" w:rsidRDefault="009D3E4E" w:rsidP="009D3E4E">
            <w:pPr>
              <w:keepNext/>
              <w:keepLines/>
              <w:spacing w:before="40" w:after="40"/>
              <w:rPr>
                <w:rFonts w:cs="Arial"/>
                <w:sz w:val="18"/>
                <w:szCs w:val="18"/>
              </w:rPr>
            </w:pPr>
            <w:r w:rsidRPr="00EE6E57">
              <w:rPr>
                <w:rFonts w:cs="Arial"/>
                <w:sz w:val="18"/>
                <w:szCs w:val="18"/>
              </w:rPr>
              <w:t>High (86%)</w:t>
            </w:r>
          </w:p>
        </w:tc>
        <w:tc>
          <w:tcPr>
            <w:tcW w:w="1620" w:type="dxa"/>
          </w:tcPr>
          <w:p w14:paraId="1CD0AC2A" w14:textId="77777777" w:rsidR="009D3E4E" w:rsidRPr="00EE6E57" w:rsidRDefault="009D3E4E" w:rsidP="009D3E4E">
            <w:pPr>
              <w:keepNext/>
              <w:keepLines/>
              <w:spacing w:before="40" w:after="40"/>
              <w:rPr>
                <w:rFonts w:cs="Arial"/>
                <w:sz w:val="18"/>
                <w:szCs w:val="18"/>
              </w:rPr>
            </w:pPr>
            <w:r w:rsidRPr="00EE6E57">
              <w:rPr>
                <w:rFonts w:cs="Arial"/>
                <w:sz w:val="18"/>
                <w:szCs w:val="18"/>
              </w:rPr>
              <w:t>High (90%)</w:t>
            </w:r>
          </w:p>
        </w:tc>
        <w:tc>
          <w:tcPr>
            <w:tcW w:w="1710" w:type="dxa"/>
          </w:tcPr>
          <w:p w14:paraId="0C6982FB" w14:textId="77777777" w:rsidR="009D3E4E" w:rsidRPr="00EE6E57" w:rsidRDefault="009D3E4E" w:rsidP="009D3E4E">
            <w:pPr>
              <w:keepNext/>
              <w:keepLines/>
              <w:spacing w:before="40" w:after="40"/>
              <w:rPr>
                <w:rFonts w:cs="Arial"/>
                <w:sz w:val="18"/>
                <w:szCs w:val="18"/>
              </w:rPr>
            </w:pPr>
            <w:r w:rsidRPr="00EE6E57">
              <w:rPr>
                <w:rFonts w:cs="Arial"/>
                <w:sz w:val="18"/>
                <w:szCs w:val="18"/>
              </w:rPr>
              <w:t>High (71%)</w:t>
            </w:r>
          </w:p>
        </w:tc>
      </w:tr>
    </w:tbl>
    <w:p w14:paraId="14C83676" w14:textId="64B38805" w:rsidR="008031C8" w:rsidRPr="00EE6E57" w:rsidRDefault="008031C8" w:rsidP="008031C8">
      <w:pPr>
        <w:pStyle w:val="BodyText"/>
        <w:keepNext/>
        <w:keepLines/>
        <w:spacing w:before="60" w:after="120"/>
        <w:jc w:val="left"/>
        <w:rPr>
          <w:rFonts w:cs="Arial"/>
          <w:sz w:val="18"/>
          <w:szCs w:val="18"/>
        </w:rPr>
      </w:pPr>
      <w:r w:rsidRPr="00EE6E57">
        <w:rPr>
          <w:rFonts w:cs="Arial"/>
          <w:sz w:val="18"/>
          <w:szCs w:val="18"/>
        </w:rPr>
        <w:t xml:space="preserve">Adapted with permission from </w:t>
      </w:r>
      <w:proofErr w:type="spellStart"/>
      <w:r w:rsidRPr="00EE6E57">
        <w:rPr>
          <w:rFonts w:cs="Arial"/>
          <w:sz w:val="18"/>
          <w:szCs w:val="18"/>
        </w:rPr>
        <w:t>Miettinen</w:t>
      </w:r>
      <w:proofErr w:type="spellEnd"/>
      <w:r w:rsidRPr="00EE6E57">
        <w:rPr>
          <w:rFonts w:cs="Arial"/>
          <w:sz w:val="18"/>
          <w:szCs w:val="18"/>
        </w:rPr>
        <w:t xml:space="preserve"> and Lasota.</w:t>
      </w:r>
      <w:r w:rsidR="009E51DA">
        <w:rPr>
          <w:rFonts w:cs="Arial"/>
          <w:sz w:val="18"/>
          <w:szCs w:val="18"/>
          <w:vertAlign w:val="superscript"/>
        </w:rPr>
        <w:t>5</w:t>
      </w:r>
      <w:r w:rsidRPr="00EE6E57">
        <w:rPr>
          <w:rFonts w:cs="Arial"/>
          <w:sz w:val="18"/>
          <w:szCs w:val="18"/>
        </w:rPr>
        <w:t xml:space="preserve"> Copyright 2006 by Elsevier.</w:t>
      </w:r>
    </w:p>
    <w:p w14:paraId="5FDDF793" w14:textId="77777777" w:rsidR="009D3E4E" w:rsidRPr="00B16088" w:rsidRDefault="009D3E4E" w:rsidP="00B16088">
      <w:pPr>
        <w:pStyle w:val="BodyText"/>
        <w:keepNext/>
        <w:keepLines/>
        <w:spacing w:before="120"/>
        <w:jc w:val="left"/>
        <w:rPr>
          <w:rFonts w:cs="Arial"/>
          <w:i/>
          <w:sz w:val="18"/>
          <w:szCs w:val="18"/>
        </w:rPr>
      </w:pPr>
      <w:r w:rsidRPr="00B16088">
        <w:rPr>
          <w:rFonts w:cs="Arial"/>
          <w:i/>
          <w:sz w:val="18"/>
          <w:szCs w:val="18"/>
          <w:vertAlign w:val="superscript"/>
        </w:rPr>
        <w:t xml:space="preserve"># </w:t>
      </w:r>
      <w:r w:rsidRPr="00B16088">
        <w:rPr>
          <w:rFonts w:cs="Arial"/>
          <w:i/>
          <w:sz w:val="18"/>
          <w:szCs w:val="18"/>
        </w:rPr>
        <w:t>Defined as metastasis or tumor-related death.</w:t>
      </w:r>
    </w:p>
    <w:p w14:paraId="616FB0C5" w14:textId="77777777" w:rsidR="009D3E4E" w:rsidRPr="00B16088" w:rsidRDefault="009D3E4E" w:rsidP="00B16088">
      <w:pPr>
        <w:pStyle w:val="BodyText"/>
        <w:spacing w:before="120"/>
        <w:jc w:val="left"/>
        <w:rPr>
          <w:rFonts w:cs="Arial"/>
          <w:i/>
          <w:sz w:val="18"/>
          <w:szCs w:val="18"/>
        </w:rPr>
      </w:pPr>
      <w:r w:rsidRPr="00B16088">
        <w:rPr>
          <w:rFonts w:cs="Arial"/>
          <w:i/>
          <w:sz w:val="18"/>
          <w:szCs w:val="18"/>
          <w:vertAlign w:val="superscript"/>
        </w:rPr>
        <w:t xml:space="preserve">## </w:t>
      </w:r>
      <w:r w:rsidRPr="00B16088">
        <w:rPr>
          <w:rFonts w:cs="Arial"/>
          <w:i/>
          <w:sz w:val="18"/>
          <w:szCs w:val="18"/>
        </w:rPr>
        <w:t>Denotes small number of cases.</w:t>
      </w:r>
    </w:p>
    <w:p w14:paraId="14DD64C3" w14:textId="56762133" w:rsidR="003A098D" w:rsidRDefault="009D3E4E" w:rsidP="003A098D">
      <w:pPr>
        <w:pStyle w:val="BodyText"/>
        <w:keepNext/>
        <w:keepLines/>
        <w:spacing w:before="60"/>
        <w:jc w:val="left"/>
        <w:rPr>
          <w:rFonts w:cs="Arial"/>
          <w:vertAlign w:val="superscript"/>
        </w:rPr>
      </w:pPr>
      <w:r w:rsidRPr="00EE6E57">
        <w:rPr>
          <w:rFonts w:cs="Arial"/>
        </w:rPr>
        <w:t xml:space="preserve">Data based on long-term follow-up of 1055 gastric, 629 </w:t>
      </w:r>
      <w:proofErr w:type="gramStart"/>
      <w:r w:rsidRPr="00EE6E57">
        <w:rPr>
          <w:rFonts w:cs="Arial"/>
        </w:rPr>
        <w:t>small</w:t>
      </w:r>
      <w:proofErr w:type="gramEnd"/>
      <w:r w:rsidRPr="00EE6E57">
        <w:rPr>
          <w:rFonts w:cs="Arial"/>
        </w:rPr>
        <w:t xml:space="preserve"> intestinal, 144 duodenal, and 111 rectal GISTs from the pre-imatinib era.</w:t>
      </w:r>
      <w:r w:rsidR="009E51DA">
        <w:rPr>
          <w:rFonts w:cs="Arial"/>
          <w:vertAlign w:val="superscript"/>
        </w:rPr>
        <w:t>2-4,6</w:t>
      </w:r>
      <w:r w:rsidR="003A098D">
        <w:rPr>
          <w:rFonts w:cs="Arial"/>
          <w:vertAlign w:val="superscript"/>
        </w:rPr>
        <w:br/>
      </w:r>
    </w:p>
    <w:p w14:paraId="0C6F5599" w14:textId="77777777" w:rsidR="009D3E4E" w:rsidRPr="00B16088" w:rsidRDefault="009D3E4E" w:rsidP="003A098D">
      <w:pPr>
        <w:pStyle w:val="BodyText"/>
        <w:keepNext/>
        <w:keepLines/>
        <w:spacing w:before="60"/>
        <w:jc w:val="left"/>
        <w:rPr>
          <w:rFonts w:cs="Arial"/>
          <w:i/>
          <w:sz w:val="18"/>
          <w:szCs w:val="18"/>
        </w:rPr>
      </w:pPr>
      <w:r w:rsidRPr="00B16088">
        <w:rPr>
          <w:rFonts w:cs="Arial"/>
          <w:i/>
          <w:sz w:val="18"/>
          <w:szCs w:val="18"/>
        </w:rPr>
        <w:t xml:space="preserve">Note: </w:t>
      </w:r>
      <w:r w:rsidR="00971F7B" w:rsidRPr="00B16088">
        <w:rPr>
          <w:rFonts w:cs="Arial"/>
          <w:i/>
          <w:sz w:val="18"/>
          <w:szCs w:val="18"/>
        </w:rPr>
        <w:t>See Note B</w:t>
      </w:r>
      <w:r w:rsidR="008031C8" w:rsidRPr="00B16088">
        <w:rPr>
          <w:rFonts w:cs="Arial"/>
          <w:i/>
          <w:sz w:val="18"/>
          <w:szCs w:val="18"/>
        </w:rPr>
        <w:t>,</w:t>
      </w:r>
      <w:r w:rsidR="00971F7B" w:rsidRPr="00B16088">
        <w:rPr>
          <w:rFonts w:cs="Arial"/>
          <w:i/>
          <w:sz w:val="18"/>
          <w:szCs w:val="18"/>
        </w:rPr>
        <w:t xml:space="preserve"> “Histologic Grade</w:t>
      </w:r>
      <w:r w:rsidR="008031C8" w:rsidRPr="00B16088">
        <w:rPr>
          <w:rFonts w:cs="Arial"/>
          <w:i/>
          <w:sz w:val="18"/>
          <w:szCs w:val="18"/>
        </w:rPr>
        <w:t>,</w:t>
      </w:r>
      <w:r w:rsidR="00971F7B" w:rsidRPr="00B16088">
        <w:rPr>
          <w:rFonts w:cs="Arial"/>
          <w:i/>
          <w:sz w:val="18"/>
          <w:szCs w:val="18"/>
        </w:rPr>
        <w:t xml:space="preserve">” regarding the number of </w:t>
      </w:r>
      <w:proofErr w:type="gramStart"/>
      <w:r w:rsidR="00971F7B" w:rsidRPr="00B16088">
        <w:rPr>
          <w:rFonts w:cs="Arial"/>
          <w:i/>
          <w:sz w:val="18"/>
          <w:szCs w:val="18"/>
        </w:rPr>
        <w:t>high power</w:t>
      </w:r>
      <w:proofErr w:type="gramEnd"/>
      <w:r w:rsidR="00971F7B" w:rsidRPr="00B16088">
        <w:rPr>
          <w:rFonts w:cs="Arial"/>
          <w:i/>
          <w:sz w:val="18"/>
          <w:szCs w:val="18"/>
        </w:rPr>
        <w:t xml:space="preserve"> fields to evaluate. </w:t>
      </w:r>
    </w:p>
    <w:p w14:paraId="2633905F" w14:textId="77777777" w:rsidR="009D3E4E" w:rsidRDefault="009D3E4E" w:rsidP="009D3E4E">
      <w:pPr>
        <w:pStyle w:val="BodyText"/>
        <w:jc w:val="left"/>
        <w:rPr>
          <w:rFonts w:cs="Arial"/>
        </w:rPr>
      </w:pPr>
    </w:p>
    <w:p w14:paraId="2336526C" w14:textId="77777777" w:rsidR="001C0BEB" w:rsidRDefault="001C0BEB" w:rsidP="009D3E4E">
      <w:pPr>
        <w:pStyle w:val="BodyText"/>
        <w:jc w:val="left"/>
        <w:rPr>
          <w:rFonts w:cs="Arial"/>
        </w:rPr>
      </w:pPr>
      <w:r>
        <w:rPr>
          <w:rFonts w:cs="Arial"/>
        </w:rPr>
        <w:t>References</w:t>
      </w:r>
    </w:p>
    <w:p w14:paraId="7604BEC4" w14:textId="77777777" w:rsidR="00EA6805" w:rsidRDefault="00EA6805" w:rsidP="00EA6805">
      <w:pPr>
        <w:pStyle w:val="BodyText"/>
        <w:numPr>
          <w:ilvl w:val="0"/>
          <w:numId w:val="50"/>
        </w:numPr>
        <w:jc w:val="left"/>
        <w:rPr>
          <w:rFonts w:cs="Arial"/>
        </w:rPr>
      </w:pPr>
      <w:r w:rsidRPr="00EA6805">
        <w:rPr>
          <w:rFonts w:cs="Arial"/>
        </w:rPr>
        <w:t xml:space="preserve">Fletcher CD, Berman JJ, </w:t>
      </w:r>
      <w:proofErr w:type="spellStart"/>
      <w:r w:rsidRPr="00EA6805">
        <w:rPr>
          <w:rFonts w:cs="Arial"/>
        </w:rPr>
        <w:t>Corless</w:t>
      </w:r>
      <w:proofErr w:type="spellEnd"/>
      <w:r w:rsidRPr="00EA6805">
        <w:rPr>
          <w:rFonts w:cs="Arial"/>
        </w:rPr>
        <w:t xml:space="preserve"> C, et al. Diagnosis of gastrointestinal stromal tumors: a consensus approach. </w:t>
      </w:r>
      <w:r w:rsidRPr="00EA6805">
        <w:rPr>
          <w:rFonts w:cs="Arial"/>
          <w:i/>
        </w:rPr>
        <w:t xml:space="preserve">Hum </w:t>
      </w:r>
      <w:proofErr w:type="spellStart"/>
      <w:r w:rsidRPr="00EA6805">
        <w:rPr>
          <w:rFonts w:cs="Arial"/>
          <w:i/>
        </w:rPr>
        <w:t>Pathol</w:t>
      </w:r>
      <w:proofErr w:type="spellEnd"/>
      <w:r w:rsidRPr="00EA6805">
        <w:rPr>
          <w:rFonts w:cs="Arial"/>
        </w:rPr>
        <w:t>. 2002;33(5):459-465.</w:t>
      </w:r>
    </w:p>
    <w:p w14:paraId="2F17549F" w14:textId="77777777" w:rsidR="009E51DA" w:rsidRPr="009E51DA" w:rsidRDefault="009E51DA" w:rsidP="009E51DA">
      <w:pPr>
        <w:pStyle w:val="ListParagraph"/>
        <w:numPr>
          <w:ilvl w:val="0"/>
          <w:numId w:val="50"/>
        </w:numPr>
        <w:rPr>
          <w:rFonts w:cs="Arial"/>
        </w:rPr>
      </w:pPr>
      <w:proofErr w:type="spellStart"/>
      <w:r w:rsidRPr="009E51DA">
        <w:rPr>
          <w:rFonts w:cs="Arial"/>
        </w:rPr>
        <w:t>Miettinen</w:t>
      </w:r>
      <w:proofErr w:type="spellEnd"/>
      <w:r w:rsidRPr="009E51DA">
        <w:rPr>
          <w:rFonts w:cs="Arial"/>
        </w:rPr>
        <w:t xml:space="preserve"> M, </w:t>
      </w:r>
      <w:proofErr w:type="spellStart"/>
      <w:r w:rsidRPr="009E51DA">
        <w:rPr>
          <w:rFonts w:cs="Arial"/>
        </w:rPr>
        <w:t>Sobin</w:t>
      </w:r>
      <w:proofErr w:type="spellEnd"/>
      <w:r w:rsidRPr="009E51DA">
        <w:rPr>
          <w:rFonts w:cs="Arial"/>
        </w:rPr>
        <w:t xml:space="preserve"> LH, </w:t>
      </w:r>
      <w:proofErr w:type="spellStart"/>
      <w:r w:rsidRPr="009E51DA">
        <w:rPr>
          <w:rFonts w:cs="Arial"/>
        </w:rPr>
        <w:t>Lasota</w:t>
      </w:r>
      <w:proofErr w:type="spellEnd"/>
      <w:r w:rsidRPr="009E51DA">
        <w:rPr>
          <w:rFonts w:cs="Arial"/>
        </w:rPr>
        <w:t xml:space="preserve"> J. Gastrointestinal stromal tumors of the stomach: a clinicopathologic, immunohistochemical, and molecular genetic study of 1765 cases with long-term follow-up. </w:t>
      </w:r>
      <w:r w:rsidRPr="009E51DA">
        <w:rPr>
          <w:rFonts w:cs="Arial"/>
          <w:i/>
        </w:rPr>
        <w:t xml:space="preserve">Am J Surg </w:t>
      </w:r>
      <w:proofErr w:type="spellStart"/>
      <w:r w:rsidRPr="009E51DA">
        <w:rPr>
          <w:rFonts w:cs="Arial"/>
          <w:i/>
        </w:rPr>
        <w:t>Pathol</w:t>
      </w:r>
      <w:proofErr w:type="spellEnd"/>
      <w:r w:rsidRPr="009E51DA">
        <w:rPr>
          <w:rFonts w:cs="Arial"/>
        </w:rPr>
        <w:t>. 2005;29(1):52-68.</w:t>
      </w:r>
    </w:p>
    <w:p w14:paraId="2D163580" w14:textId="77777777" w:rsidR="009E51DA" w:rsidRPr="009E51DA" w:rsidRDefault="009E51DA" w:rsidP="009E51DA">
      <w:pPr>
        <w:pStyle w:val="ListParagraph"/>
        <w:numPr>
          <w:ilvl w:val="0"/>
          <w:numId w:val="50"/>
        </w:numPr>
        <w:rPr>
          <w:rFonts w:cs="Arial"/>
        </w:rPr>
      </w:pPr>
      <w:proofErr w:type="spellStart"/>
      <w:r w:rsidRPr="009E51DA">
        <w:rPr>
          <w:rFonts w:cs="Arial"/>
        </w:rPr>
        <w:t>Miettinen</w:t>
      </w:r>
      <w:proofErr w:type="spellEnd"/>
      <w:r w:rsidRPr="009E51DA">
        <w:rPr>
          <w:rFonts w:cs="Arial"/>
        </w:rPr>
        <w:t xml:space="preserve"> M, Furlong M, </w:t>
      </w:r>
      <w:proofErr w:type="spellStart"/>
      <w:r w:rsidRPr="009E51DA">
        <w:rPr>
          <w:rFonts w:cs="Arial"/>
        </w:rPr>
        <w:t>Sarlomo-Rikala</w:t>
      </w:r>
      <w:proofErr w:type="spellEnd"/>
      <w:r w:rsidRPr="009E51DA">
        <w:rPr>
          <w:rFonts w:cs="Arial"/>
        </w:rPr>
        <w:t xml:space="preserve"> M, Burke A, </w:t>
      </w:r>
      <w:proofErr w:type="spellStart"/>
      <w:r w:rsidRPr="009E51DA">
        <w:rPr>
          <w:rFonts w:cs="Arial"/>
        </w:rPr>
        <w:t>Sobin</w:t>
      </w:r>
      <w:proofErr w:type="spellEnd"/>
      <w:r w:rsidRPr="009E51DA">
        <w:rPr>
          <w:rFonts w:cs="Arial"/>
        </w:rPr>
        <w:t xml:space="preserve"> LH, </w:t>
      </w:r>
      <w:proofErr w:type="spellStart"/>
      <w:r w:rsidRPr="009E51DA">
        <w:rPr>
          <w:rFonts w:cs="Arial"/>
        </w:rPr>
        <w:t>Lasota</w:t>
      </w:r>
      <w:proofErr w:type="spellEnd"/>
      <w:r w:rsidRPr="009E51DA">
        <w:rPr>
          <w:rFonts w:cs="Arial"/>
        </w:rPr>
        <w:t xml:space="preserve"> J. Gastrointestinal stromal tumors, intramural leiomyomas, and leiomyosarcomas in the rectum and anus: a clinicopathologic, immunohistochemical, and molecular genetic study of 144 cases. </w:t>
      </w:r>
      <w:r w:rsidRPr="009E51DA">
        <w:rPr>
          <w:rFonts w:cs="Arial"/>
          <w:i/>
        </w:rPr>
        <w:t xml:space="preserve">Am J Surg </w:t>
      </w:r>
      <w:proofErr w:type="spellStart"/>
      <w:r w:rsidRPr="009E51DA">
        <w:rPr>
          <w:rFonts w:cs="Arial"/>
          <w:i/>
        </w:rPr>
        <w:t>Pathol</w:t>
      </w:r>
      <w:proofErr w:type="spellEnd"/>
      <w:r w:rsidRPr="009E51DA">
        <w:rPr>
          <w:rFonts w:cs="Arial"/>
        </w:rPr>
        <w:t>. 2001;25(9):1121-1133.</w:t>
      </w:r>
    </w:p>
    <w:p w14:paraId="480F2BE4" w14:textId="77777777" w:rsidR="009E51DA" w:rsidRPr="009E51DA" w:rsidRDefault="009E51DA" w:rsidP="009E51DA">
      <w:pPr>
        <w:pStyle w:val="ListParagraph"/>
        <w:numPr>
          <w:ilvl w:val="0"/>
          <w:numId w:val="50"/>
        </w:numPr>
        <w:rPr>
          <w:rFonts w:cs="Arial"/>
        </w:rPr>
      </w:pPr>
      <w:proofErr w:type="spellStart"/>
      <w:r w:rsidRPr="009E51DA">
        <w:rPr>
          <w:rFonts w:cs="Arial"/>
        </w:rPr>
        <w:t>Miettinen</w:t>
      </w:r>
      <w:proofErr w:type="spellEnd"/>
      <w:r w:rsidRPr="009E51DA">
        <w:rPr>
          <w:rFonts w:cs="Arial"/>
        </w:rPr>
        <w:t xml:space="preserve"> M, </w:t>
      </w:r>
      <w:proofErr w:type="spellStart"/>
      <w:r w:rsidRPr="009E51DA">
        <w:rPr>
          <w:rFonts w:cs="Arial"/>
        </w:rPr>
        <w:t>Kopczynski</w:t>
      </w:r>
      <w:proofErr w:type="spellEnd"/>
      <w:r w:rsidRPr="009E51DA">
        <w:rPr>
          <w:rFonts w:cs="Arial"/>
        </w:rPr>
        <w:t xml:space="preserve"> J, Makhlouf HR, et al. Gastrointestinal stromal tumors, intramural leiomyomas, and leiomyosarcomas in the duodenum: a clinicopathologic, immunohistochemical, and molecular genetic study of 167 cases. </w:t>
      </w:r>
      <w:r w:rsidRPr="009E51DA">
        <w:rPr>
          <w:rFonts w:cs="Arial"/>
          <w:i/>
        </w:rPr>
        <w:t xml:space="preserve">Am J Surg </w:t>
      </w:r>
      <w:proofErr w:type="spellStart"/>
      <w:r w:rsidRPr="009E51DA">
        <w:rPr>
          <w:rFonts w:cs="Arial"/>
          <w:i/>
        </w:rPr>
        <w:t>Pathol</w:t>
      </w:r>
      <w:proofErr w:type="spellEnd"/>
      <w:r w:rsidRPr="009E51DA">
        <w:rPr>
          <w:rFonts w:cs="Arial"/>
        </w:rPr>
        <w:t>. 2003;27(5):625-641.</w:t>
      </w:r>
    </w:p>
    <w:p w14:paraId="0913B31B" w14:textId="77777777" w:rsidR="009E51DA" w:rsidRPr="009E51DA" w:rsidRDefault="009E51DA" w:rsidP="009E51DA">
      <w:pPr>
        <w:pStyle w:val="ListParagraph"/>
        <w:numPr>
          <w:ilvl w:val="0"/>
          <w:numId w:val="50"/>
        </w:numPr>
        <w:rPr>
          <w:rFonts w:cs="Arial"/>
        </w:rPr>
      </w:pPr>
      <w:proofErr w:type="spellStart"/>
      <w:r w:rsidRPr="009E51DA">
        <w:rPr>
          <w:rFonts w:cs="Arial"/>
        </w:rPr>
        <w:t>Miettinen</w:t>
      </w:r>
      <w:proofErr w:type="spellEnd"/>
      <w:r w:rsidRPr="009E51DA">
        <w:rPr>
          <w:rFonts w:cs="Arial"/>
        </w:rPr>
        <w:t xml:space="preserve"> M, </w:t>
      </w:r>
      <w:proofErr w:type="spellStart"/>
      <w:r w:rsidRPr="009E51DA">
        <w:rPr>
          <w:rFonts w:cs="Arial"/>
        </w:rPr>
        <w:t>Lasota</w:t>
      </w:r>
      <w:proofErr w:type="spellEnd"/>
      <w:r w:rsidRPr="009E51DA">
        <w:rPr>
          <w:rFonts w:cs="Arial"/>
        </w:rPr>
        <w:t xml:space="preserve"> J. Gastrointestinal stromal tumors: pathology and prognosis at different sites. </w:t>
      </w:r>
      <w:proofErr w:type="spellStart"/>
      <w:r w:rsidRPr="009E51DA">
        <w:rPr>
          <w:rFonts w:cs="Arial"/>
          <w:i/>
        </w:rPr>
        <w:t>Semin</w:t>
      </w:r>
      <w:proofErr w:type="spellEnd"/>
      <w:r w:rsidRPr="009E51DA">
        <w:rPr>
          <w:rFonts w:cs="Arial"/>
          <w:i/>
        </w:rPr>
        <w:t xml:space="preserve"> Diagn </w:t>
      </w:r>
      <w:proofErr w:type="spellStart"/>
      <w:r w:rsidRPr="009E51DA">
        <w:rPr>
          <w:rFonts w:cs="Arial"/>
          <w:i/>
        </w:rPr>
        <w:t>Pathol</w:t>
      </w:r>
      <w:proofErr w:type="spellEnd"/>
      <w:r w:rsidRPr="009E51DA">
        <w:rPr>
          <w:rFonts w:cs="Arial"/>
        </w:rPr>
        <w:t>. 2006;23(2):70-83.</w:t>
      </w:r>
    </w:p>
    <w:p w14:paraId="53CACE27" w14:textId="77777777" w:rsidR="009E51DA" w:rsidRPr="009E51DA" w:rsidRDefault="009E51DA" w:rsidP="009E51DA">
      <w:pPr>
        <w:pStyle w:val="ListParagraph"/>
        <w:numPr>
          <w:ilvl w:val="0"/>
          <w:numId w:val="50"/>
        </w:numPr>
        <w:rPr>
          <w:rFonts w:cs="Arial"/>
        </w:rPr>
      </w:pPr>
      <w:proofErr w:type="spellStart"/>
      <w:r w:rsidRPr="009E51DA">
        <w:rPr>
          <w:rFonts w:cs="Arial"/>
        </w:rPr>
        <w:t>Miettinen</w:t>
      </w:r>
      <w:proofErr w:type="spellEnd"/>
      <w:r w:rsidRPr="009E51DA">
        <w:rPr>
          <w:rFonts w:cs="Arial"/>
        </w:rPr>
        <w:t xml:space="preserve"> M, Makhlouf H, </w:t>
      </w:r>
      <w:proofErr w:type="spellStart"/>
      <w:r w:rsidRPr="009E51DA">
        <w:rPr>
          <w:rFonts w:cs="Arial"/>
        </w:rPr>
        <w:t>Sobin</w:t>
      </w:r>
      <w:proofErr w:type="spellEnd"/>
      <w:r w:rsidRPr="009E51DA">
        <w:rPr>
          <w:rFonts w:cs="Arial"/>
        </w:rPr>
        <w:t xml:space="preserve"> LH, </w:t>
      </w:r>
      <w:proofErr w:type="spellStart"/>
      <w:r w:rsidRPr="009E51DA">
        <w:rPr>
          <w:rFonts w:cs="Arial"/>
        </w:rPr>
        <w:t>Lasota</w:t>
      </w:r>
      <w:proofErr w:type="spellEnd"/>
      <w:r w:rsidRPr="009E51DA">
        <w:rPr>
          <w:rFonts w:cs="Arial"/>
        </w:rPr>
        <w:t xml:space="preserve"> J. Gastrointestinal stromal tumors of the jejunum and ileum: a clinicopathologic, immunohistochemical, and molecular genetic study of 906 cases before imatinib with long-term follow-up. </w:t>
      </w:r>
      <w:r w:rsidRPr="009E51DA">
        <w:rPr>
          <w:rFonts w:cs="Arial"/>
          <w:i/>
        </w:rPr>
        <w:t xml:space="preserve">Am J Surg </w:t>
      </w:r>
      <w:proofErr w:type="spellStart"/>
      <w:r w:rsidRPr="009E51DA">
        <w:rPr>
          <w:rFonts w:cs="Arial"/>
          <w:i/>
        </w:rPr>
        <w:t>Pathol</w:t>
      </w:r>
      <w:proofErr w:type="spellEnd"/>
      <w:r w:rsidRPr="009E51DA">
        <w:rPr>
          <w:rFonts w:cs="Arial"/>
        </w:rPr>
        <w:t>. 2006;30(4):477-489.</w:t>
      </w:r>
    </w:p>
    <w:p w14:paraId="2653829D" w14:textId="77777777" w:rsidR="00EA6805" w:rsidRDefault="009E51DA" w:rsidP="00EA6805">
      <w:pPr>
        <w:pStyle w:val="BodyText"/>
        <w:numPr>
          <w:ilvl w:val="0"/>
          <w:numId w:val="50"/>
        </w:numPr>
        <w:jc w:val="left"/>
        <w:rPr>
          <w:rFonts w:cs="Arial"/>
        </w:rPr>
      </w:pPr>
      <w:r w:rsidRPr="00EE6E57">
        <w:rPr>
          <w:rFonts w:cs="Arial"/>
        </w:rPr>
        <w:t xml:space="preserve">Demetri GD, Benjamin RS, </w:t>
      </w:r>
      <w:proofErr w:type="spellStart"/>
      <w:r w:rsidRPr="00EE6E57">
        <w:rPr>
          <w:rFonts w:cs="Arial"/>
        </w:rPr>
        <w:t>Blanke</w:t>
      </w:r>
      <w:proofErr w:type="spellEnd"/>
      <w:r w:rsidRPr="00EE6E57">
        <w:rPr>
          <w:rFonts w:cs="Arial"/>
        </w:rPr>
        <w:t xml:space="preserve"> CD, et al; NCCN Task Force. NCCN Task Force report: management of patients with gastrointestinal stromal tumor (GIST)--update of the NCCN clinical practice guidelines. </w:t>
      </w:r>
      <w:r w:rsidRPr="00EE6E57">
        <w:rPr>
          <w:rFonts w:cs="Arial"/>
          <w:i/>
        </w:rPr>
        <w:t xml:space="preserve">J Natl </w:t>
      </w:r>
      <w:proofErr w:type="spellStart"/>
      <w:r w:rsidRPr="00EE6E57">
        <w:rPr>
          <w:rFonts w:cs="Arial"/>
          <w:i/>
        </w:rPr>
        <w:t>Compr</w:t>
      </w:r>
      <w:proofErr w:type="spellEnd"/>
      <w:r w:rsidRPr="00EE6E57">
        <w:rPr>
          <w:rFonts w:cs="Arial"/>
          <w:i/>
        </w:rPr>
        <w:t xml:space="preserve"> </w:t>
      </w:r>
      <w:proofErr w:type="spellStart"/>
      <w:r w:rsidRPr="00EE6E57">
        <w:rPr>
          <w:rFonts w:cs="Arial"/>
          <w:i/>
        </w:rPr>
        <w:t>Canc</w:t>
      </w:r>
      <w:proofErr w:type="spellEnd"/>
      <w:r w:rsidRPr="00EE6E57">
        <w:rPr>
          <w:rFonts w:cs="Arial"/>
          <w:i/>
        </w:rPr>
        <w:t xml:space="preserve"> </w:t>
      </w:r>
      <w:proofErr w:type="spellStart"/>
      <w:r w:rsidRPr="00EE6E57">
        <w:rPr>
          <w:rFonts w:cs="Arial"/>
          <w:i/>
        </w:rPr>
        <w:t>Netw</w:t>
      </w:r>
      <w:proofErr w:type="spellEnd"/>
      <w:r w:rsidRPr="00EE6E57">
        <w:rPr>
          <w:rFonts w:cs="Arial"/>
          <w:i/>
        </w:rPr>
        <w:t xml:space="preserve">. </w:t>
      </w:r>
      <w:r>
        <w:rPr>
          <w:rFonts w:cs="Arial"/>
        </w:rPr>
        <w:t>2007;5(S</w:t>
      </w:r>
      <w:r w:rsidRPr="00EE6E57">
        <w:rPr>
          <w:rFonts w:cs="Arial"/>
        </w:rPr>
        <w:t>uppl 2</w:t>
      </w:r>
      <w:proofErr w:type="gramStart"/>
      <w:r w:rsidRPr="00EE6E57">
        <w:rPr>
          <w:rFonts w:cs="Arial"/>
        </w:rPr>
        <w:t>):S</w:t>
      </w:r>
      <w:proofErr w:type="gramEnd"/>
      <w:r w:rsidRPr="00EE6E57">
        <w:rPr>
          <w:rFonts w:cs="Arial"/>
        </w:rPr>
        <w:t>1-S29.</w:t>
      </w:r>
    </w:p>
    <w:p w14:paraId="6CC68FB5" w14:textId="77777777" w:rsidR="009E51DA" w:rsidRPr="00EE6E57" w:rsidRDefault="009E51DA" w:rsidP="009E51DA">
      <w:pPr>
        <w:pStyle w:val="BodyText"/>
        <w:jc w:val="left"/>
        <w:rPr>
          <w:rFonts w:cs="Arial"/>
        </w:rPr>
      </w:pPr>
    </w:p>
    <w:p w14:paraId="007F2A63" w14:textId="59E5ACE6" w:rsidR="0051191A" w:rsidRPr="00EE6E57" w:rsidRDefault="0051191A" w:rsidP="0051191A">
      <w:pPr>
        <w:pStyle w:val="Heading2"/>
        <w:rPr>
          <w:rFonts w:cs="Arial"/>
        </w:rPr>
      </w:pPr>
      <w:r>
        <w:rPr>
          <w:rFonts w:cs="Arial"/>
        </w:rPr>
        <w:t>D</w:t>
      </w:r>
      <w:r w:rsidRPr="00EE6E57">
        <w:rPr>
          <w:rFonts w:cs="Arial"/>
        </w:rPr>
        <w:t>.</w:t>
      </w:r>
      <w:r w:rsidRPr="00EE6E57">
        <w:rPr>
          <w:rFonts w:cs="Arial"/>
        </w:rPr>
        <w:tab/>
        <w:t>Ancillary Studies</w:t>
      </w:r>
    </w:p>
    <w:p w14:paraId="2989CF57" w14:textId="77777777" w:rsidR="0051191A" w:rsidRPr="00EE6E57" w:rsidRDefault="0051191A" w:rsidP="0051191A">
      <w:pPr>
        <w:pStyle w:val="Footer"/>
        <w:tabs>
          <w:tab w:val="clear" w:pos="4320"/>
          <w:tab w:val="clear" w:pos="8640"/>
        </w:tabs>
        <w:rPr>
          <w:rFonts w:cs="Arial"/>
          <w:u w:val="single"/>
        </w:rPr>
      </w:pPr>
      <w:r w:rsidRPr="00EE6E57">
        <w:rPr>
          <w:rFonts w:cs="Arial"/>
          <w:u w:val="single"/>
        </w:rPr>
        <w:t>Immunohistochemistry</w:t>
      </w:r>
    </w:p>
    <w:p w14:paraId="26E3F900" w14:textId="77777777" w:rsidR="0051191A" w:rsidRDefault="0051191A" w:rsidP="0051191A">
      <w:pPr>
        <w:pStyle w:val="Footer"/>
        <w:tabs>
          <w:tab w:val="clear" w:pos="4320"/>
          <w:tab w:val="clear" w:pos="8640"/>
        </w:tabs>
        <w:rPr>
          <w:rFonts w:cs="Arial"/>
        </w:rPr>
      </w:pPr>
      <w:r w:rsidRPr="00EE6E57">
        <w:rPr>
          <w:rFonts w:cs="Arial"/>
        </w:rPr>
        <w:t>Because of the advent of small-molecule kinase inhibitor therapy in the treatment of GIST (see the following), it has become imperative to distinguish GIST from its histologic mimics, mainly leiomyoma, leiomyosarcoma, schwannoma, and desmoid fibromatosis.</w:t>
      </w:r>
      <w:r>
        <w:rPr>
          <w:rFonts w:cs="Arial"/>
          <w:vertAlign w:val="superscript"/>
        </w:rPr>
        <w:t>1,2</w:t>
      </w:r>
      <w:r w:rsidRPr="00EE6E57">
        <w:rPr>
          <w:rFonts w:cs="Arial"/>
        </w:rPr>
        <w:t xml:space="preserve"> Immunohistochemistry is instrumental in the workup of GIST.</w:t>
      </w:r>
      <w:r>
        <w:rPr>
          <w:rFonts w:cs="Arial"/>
        </w:rPr>
        <w:t xml:space="preserve"> For the initial work up of GIST, a basic immunohistochemical panel including CD117 (KIT), DOG1 (Ano1), </w:t>
      </w:r>
      <w:proofErr w:type="spellStart"/>
      <w:r>
        <w:rPr>
          <w:rFonts w:cs="Arial"/>
        </w:rPr>
        <w:t>Desmin</w:t>
      </w:r>
      <w:proofErr w:type="spellEnd"/>
      <w:r>
        <w:rPr>
          <w:rFonts w:cs="Arial"/>
        </w:rPr>
        <w:t>, S100 protein and CD34 is recommended.</w:t>
      </w:r>
      <w:r w:rsidRPr="00EE6E57">
        <w:rPr>
          <w:rFonts w:cs="Arial"/>
        </w:rPr>
        <w:t xml:space="preserve">  GISTs are immunoreactive for KIT (CD117)</w:t>
      </w:r>
      <w:r>
        <w:rPr>
          <w:rFonts w:cs="Arial"/>
        </w:rPr>
        <w:t xml:space="preserve"> (approximately 95%) and/or DOG1(&gt;99%)</w:t>
      </w:r>
      <w:r w:rsidRPr="00EE6E57">
        <w:rPr>
          <w:rFonts w:cs="Arial"/>
        </w:rPr>
        <w:t>.</w:t>
      </w:r>
      <w:r>
        <w:rPr>
          <w:rFonts w:cs="Arial"/>
          <w:vertAlign w:val="superscript"/>
        </w:rPr>
        <w:t>3-5</w:t>
      </w:r>
      <w:r w:rsidRPr="00EE6E57">
        <w:rPr>
          <w:rFonts w:cs="Arial"/>
        </w:rPr>
        <w:t xml:space="preserve"> KIT immunoreactivity is usually strong and diffuse but can be more focal in unusual cases (Figure 1, A and B). It is not unusual for GISTs to exhibit dot-like perinuclear staining (Figure 1, C), while less commonly, some cases exhibit membranous staining (Figure 1, D). These patterns do not clearly correlate with mutation type or response to therapy.</w:t>
      </w:r>
      <w:r>
        <w:rPr>
          <w:rFonts w:cs="Arial"/>
        </w:rPr>
        <w:t xml:space="preserve"> </w:t>
      </w:r>
      <w:r w:rsidRPr="00EE6E57">
        <w:rPr>
          <w:rFonts w:cs="Arial"/>
        </w:rPr>
        <w:t xml:space="preserve">Most KIT-negative </w:t>
      </w:r>
      <w:r>
        <w:rPr>
          <w:rFonts w:cs="Arial"/>
        </w:rPr>
        <w:t xml:space="preserve">/ DOG1 positive </w:t>
      </w:r>
      <w:r w:rsidRPr="00EE6E57">
        <w:rPr>
          <w:rFonts w:cs="Arial"/>
        </w:rPr>
        <w:t xml:space="preserve">GISTs are gastric or extra-visceral </w:t>
      </w:r>
      <w:r w:rsidRPr="00EE6E57">
        <w:rPr>
          <w:rFonts w:cs="Arial"/>
        </w:rPr>
        <w:lastRenderedPageBreak/>
        <w:t xml:space="preserve">GISTs </w:t>
      </w:r>
      <w:r>
        <w:rPr>
          <w:rFonts w:cs="Arial"/>
        </w:rPr>
        <w:t>and almost invariably harbor a</w:t>
      </w:r>
      <w:r w:rsidRPr="00EE6E57">
        <w:rPr>
          <w:rFonts w:cs="Arial"/>
        </w:rPr>
        <w:t xml:space="preserve"> </w:t>
      </w:r>
      <w:r w:rsidRPr="00EE6E57">
        <w:rPr>
          <w:rFonts w:cs="Arial"/>
          <w:i/>
        </w:rPr>
        <w:t xml:space="preserve">platelet-derived growth factor receptor A (PDGFRA) </w:t>
      </w:r>
      <w:r w:rsidRPr="00EE6E57">
        <w:rPr>
          <w:rFonts w:cs="Arial"/>
        </w:rPr>
        <w:t>mutation.</w:t>
      </w:r>
      <w:r w:rsidRPr="00F24509">
        <w:rPr>
          <w:rFonts w:cs="Arial"/>
          <w:vertAlign w:val="superscript"/>
        </w:rPr>
        <w:t>6</w:t>
      </w:r>
      <w:r w:rsidRPr="00EE6E57">
        <w:rPr>
          <w:rFonts w:cs="Arial"/>
        </w:rPr>
        <w:t xml:space="preserve"> </w:t>
      </w:r>
      <w:r w:rsidRPr="00DB6CF9">
        <w:rPr>
          <w:rFonts w:cs="Arial"/>
        </w:rPr>
        <w:t>DOG1 expression is not related to mutational status in GISTs, and it may be a useful marker to identify a subset of patients with CD117-negative GISTs, who might benefit from targeted therapy</w:t>
      </w:r>
      <w:r>
        <w:rPr>
          <w:rFonts w:cs="Arial"/>
        </w:rPr>
        <w:t xml:space="preserve"> </w:t>
      </w:r>
      <w:r>
        <w:rPr>
          <w:rFonts w:cs="Arial"/>
          <w:vertAlign w:val="superscript"/>
        </w:rPr>
        <w:t>4,5</w:t>
      </w:r>
      <w:r w:rsidRPr="00DB6CF9">
        <w:rPr>
          <w:rFonts w:cs="Arial"/>
        </w:rPr>
        <w:t>.</w:t>
      </w:r>
      <w:r w:rsidRPr="00EE6E57">
        <w:rPr>
          <w:rFonts w:cs="Arial"/>
        </w:rPr>
        <w:t xml:space="preserve"> Approximately 70% of GISTs are positive for CD34, 30% to 40% are positive for smooth muscle actin, 5% are positive for S100 </w:t>
      </w:r>
      <w:r>
        <w:rPr>
          <w:rFonts w:cs="Arial"/>
        </w:rPr>
        <w:t xml:space="preserve">protein </w:t>
      </w:r>
      <w:r w:rsidRPr="00EE6E57">
        <w:rPr>
          <w:rFonts w:cs="Arial"/>
        </w:rPr>
        <w:t xml:space="preserve">(usually focal), 5% are positive for </w:t>
      </w:r>
      <w:proofErr w:type="spellStart"/>
      <w:r w:rsidRPr="00EE6E57">
        <w:rPr>
          <w:rFonts w:cs="Arial"/>
        </w:rPr>
        <w:t>desmin</w:t>
      </w:r>
      <w:proofErr w:type="spellEnd"/>
      <w:r w:rsidRPr="00EE6E57">
        <w:rPr>
          <w:rFonts w:cs="Arial"/>
        </w:rPr>
        <w:t xml:space="preserve"> (usually focal), and 1% to 2% are positive for keratin (weak/focal).</w:t>
      </w:r>
      <w:r w:rsidRPr="00F24509">
        <w:rPr>
          <w:rFonts w:cs="Arial"/>
          <w:vertAlign w:val="superscript"/>
        </w:rPr>
        <w:t>7</w:t>
      </w:r>
      <w:r w:rsidRPr="00EE6E57">
        <w:rPr>
          <w:rFonts w:cs="Arial"/>
        </w:rPr>
        <w:t xml:space="preserve"> </w:t>
      </w:r>
    </w:p>
    <w:p w14:paraId="12D4436A" w14:textId="77777777" w:rsidR="0051191A" w:rsidRDefault="0051191A" w:rsidP="0051191A">
      <w:pPr>
        <w:pStyle w:val="Footer"/>
        <w:tabs>
          <w:tab w:val="clear" w:pos="4320"/>
          <w:tab w:val="clear" w:pos="8640"/>
        </w:tabs>
        <w:rPr>
          <w:rFonts w:cs="Arial"/>
        </w:rPr>
      </w:pPr>
    </w:p>
    <w:p w14:paraId="742B037F" w14:textId="77777777" w:rsidR="0051191A" w:rsidRPr="00EE6E57" w:rsidRDefault="0051191A" w:rsidP="0051191A">
      <w:pPr>
        <w:pStyle w:val="Footer"/>
        <w:tabs>
          <w:tab w:val="clear" w:pos="4320"/>
          <w:tab w:val="clear" w:pos="8640"/>
        </w:tabs>
        <w:rPr>
          <w:rFonts w:cs="Arial"/>
        </w:rPr>
      </w:pPr>
      <w:r>
        <w:rPr>
          <w:rFonts w:cs="Arial"/>
        </w:rPr>
        <w:t>Since succinate dehydrogenase (SDH)-deficient GISTs have specific implications (see the following), it is recommended to screen all gastric GISTs for loss of SDH by immunohistochemistry, usually best accomplished by staining for SDHB, which is loss in all subtypes of SDH-deficient GISTs.</w:t>
      </w:r>
      <w:r w:rsidRPr="00727775">
        <w:rPr>
          <w:rFonts w:cs="Arial"/>
          <w:vertAlign w:val="superscript"/>
        </w:rPr>
        <w:t xml:space="preserve"> </w:t>
      </w:r>
      <w:r>
        <w:rPr>
          <w:rFonts w:cs="Arial"/>
          <w:vertAlign w:val="superscript"/>
        </w:rPr>
        <w:t>8-11</w:t>
      </w:r>
      <w:r>
        <w:rPr>
          <w:rFonts w:cs="Arial"/>
        </w:rPr>
        <w:t xml:space="preserve"> </w:t>
      </w:r>
      <w:r w:rsidRPr="00044D04">
        <w:rPr>
          <w:rFonts w:cs="Arial"/>
        </w:rPr>
        <w:t>Mutations in SDHA are detected in 30% of SDH-deficient GISTs and loss of expression of SDHA specifically identifies tumors with SDHA mutations; other SDH-deficient GISTs show normal (intact) cytoplasmic staining for SDHA.</w:t>
      </w:r>
      <w:r w:rsidRPr="00F24509">
        <w:rPr>
          <w:rFonts w:cs="Arial"/>
          <w:vertAlign w:val="superscript"/>
        </w:rPr>
        <w:t>12,13</w:t>
      </w:r>
      <w:r>
        <w:rPr>
          <w:rFonts w:cs="Arial"/>
        </w:rPr>
        <w:t xml:space="preserve"> Patients with SDH-deficient GIST should be referred to a genetic counselor for appropriate work up.</w:t>
      </w:r>
    </w:p>
    <w:p w14:paraId="31321A5C" w14:textId="77777777" w:rsidR="0051191A" w:rsidRPr="00EE6E57" w:rsidRDefault="0051191A" w:rsidP="0051191A">
      <w:pPr>
        <w:pStyle w:val="Footer"/>
        <w:tabs>
          <w:tab w:val="clear" w:pos="4320"/>
          <w:tab w:val="clear" w:pos="8640"/>
        </w:tabs>
        <w:rPr>
          <w:rFonts w:cs="Arial"/>
        </w:rPr>
      </w:pPr>
    </w:p>
    <w:p w14:paraId="6A29F6FD" w14:textId="77777777" w:rsidR="0051191A" w:rsidRPr="00EE6E57" w:rsidRDefault="0051191A" w:rsidP="0051191A">
      <w:pPr>
        <w:pStyle w:val="Footer"/>
        <w:tabs>
          <w:tab w:val="clear" w:pos="4320"/>
          <w:tab w:val="clear" w:pos="8640"/>
        </w:tabs>
        <w:rPr>
          <w:rFonts w:cs="Arial"/>
        </w:rPr>
      </w:pPr>
      <w:r w:rsidRPr="00EE6E57">
        <w:rPr>
          <w:rFonts w:cs="Arial"/>
          <w:noProof/>
        </w:rPr>
        <w:drawing>
          <wp:inline distT="0" distB="0" distL="0" distR="0" wp14:anchorId="3C687814" wp14:editId="0ED35A10">
            <wp:extent cx="4343400" cy="3257550"/>
            <wp:effectExtent l="19050" t="0" r="0" b="0"/>
            <wp:docPr id="4" name="Picture 1" descr="GIST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STfig1"/>
                    <pic:cNvPicPr>
                      <a:picLocks noChangeAspect="1" noChangeArrowheads="1"/>
                    </pic:cNvPicPr>
                  </pic:nvPicPr>
                  <pic:blipFill>
                    <a:blip r:embed="rId13"/>
                    <a:srcRect/>
                    <a:stretch>
                      <a:fillRect/>
                    </a:stretch>
                  </pic:blipFill>
                  <pic:spPr bwMode="auto">
                    <a:xfrm>
                      <a:off x="0" y="0"/>
                      <a:ext cx="4343400" cy="3257550"/>
                    </a:xfrm>
                    <a:prstGeom prst="rect">
                      <a:avLst/>
                    </a:prstGeom>
                    <a:noFill/>
                    <a:ln w="9525">
                      <a:noFill/>
                      <a:miter lim="800000"/>
                      <a:headEnd/>
                      <a:tailEnd/>
                    </a:ln>
                  </pic:spPr>
                </pic:pic>
              </a:graphicData>
            </a:graphic>
          </wp:inline>
        </w:drawing>
      </w:r>
    </w:p>
    <w:p w14:paraId="66F53142" w14:textId="77777777" w:rsidR="0051191A" w:rsidRPr="00EE6E57" w:rsidRDefault="0051191A" w:rsidP="0051191A">
      <w:pPr>
        <w:spacing w:before="60"/>
        <w:rPr>
          <w:rFonts w:cs="Arial"/>
          <w:sz w:val="18"/>
          <w:szCs w:val="18"/>
        </w:rPr>
      </w:pPr>
      <w:r w:rsidRPr="00EE6E57">
        <w:rPr>
          <w:rFonts w:cs="Arial"/>
          <w:b/>
          <w:sz w:val="18"/>
          <w:szCs w:val="18"/>
        </w:rPr>
        <w:t>Figure 1.</w:t>
      </w:r>
      <w:r w:rsidRPr="00EE6E57">
        <w:rPr>
          <w:rFonts w:cs="Arial"/>
          <w:sz w:val="18"/>
          <w:szCs w:val="18"/>
        </w:rPr>
        <w:t xml:space="preserve"> Patterns of KIT staining in gastroint</w:t>
      </w:r>
      <w:r>
        <w:rPr>
          <w:rFonts w:cs="Arial"/>
          <w:sz w:val="18"/>
          <w:szCs w:val="18"/>
        </w:rPr>
        <w:t>estinal stromal tumor (GIST). A.</w:t>
      </w:r>
      <w:r w:rsidRPr="00EE6E57">
        <w:rPr>
          <w:rFonts w:cs="Arial"/>
          <w:sz w:val="18"/>
          <w:szCs w:val="18"/>
        </w:rPr>
        <w:t xml:space="preserve"> Diffuse and strong immuno</w:t>
      </w:r>
      <w:r>
        <w:rPr>
          <w:rFonts w:cs="Arial"/>
          <w:sz w:val="18"/>
          <w:szCs w:val="18"/>
        </w:rPr>
        <w:t>reactivity in a typical GIST. B.</w:t>
      </w:r>
      <w:r w:rsidRPr="00EE6E57">
        <w:rPr>
          <w:rFonts w:cs="Arial"/>
          <w:sz w:val="18"/>
          <w:szCs w:val="18"/>
        </w:rPr>
        <w:t xml:space="preserve"> Focal and weak pattern in an epithelioid gastric GIST with a </w:t>
      </w:r>
      <w:r w:rsidRPr="00EE6E57">
        <w:rPr>
          <w:rFonts w:cs="Arial"/>
          <w:i/>
          <w:sz w:val="18"/>
          <w:szCs w:val="18"/>
        </w:rPr>
        <w:t>PDGFRA</w:t>
      </w:r>
      <w:r>
        <w:rPr>
          <w:rFonts w:cs="Arial"/>
          <w:sz w:val="18"/>
          <w:szCs w:val="18"/>
        </w:rPr>
        <w:t xml:space="preserve"> mutation. C.</w:t>
      </w:r>
      <w:r w:rsidRPr="00EE6E57">
        <w:rPr>
          <w:rFonts w:cs="Arial"/>
          <w:sz w:val="18"/>
          <w:szCs w:val="18"/>
        </w:rPr>
        <w:t xml:space="preserve"> D</w:t>
      </w:r>
      <w:r>
        <w:rPr>
          <w:rFonts w:cs="Arial"/>
          <w:sz w:val="18"/>
          <w:szCs w:val="18"/>
        </w:rPr>
        <w:t>ot-like perinuclear staining. D.</w:t>
      </w:r>
      <w:r w:rsidRPr="00EE6E57">
        <w:rPr>
          <w:rFonts w:cs="Arial"/>
          <w:sz w:val="18"/>
          <w:szCs w:val="18"/>
        </w:rPr>
        <w:t xml:space="preserve"> Membranous pattern. (Original magnification X400.)</w:t>
      </w:r>
    </w:p>
    <w:p w14:paraId="676F99A6" w14:textId="77777777" w:rsidR="0051191A" w:rsidRPr="00EE6E57" w:rsidRDefault="0051191A" w:rsidP="0051191A">
      <w:pPr>
        <w:pStyle w:val="Footer"/>
        <w:tabs>
          <w:tab w:val="clear" w:pos="4320"/>
          <w:tab w:val="clear" w:pos="8640"/>
        </w:tabs>
        <w:rPr>
          <w:rFonts w:cs="Arial"/>
        </w:rPr>
      </w:pPr>
    </w:p>
    <w:p w14:paraId="3F666BFE" w14:textId="77777777" w:rsidR="0051191A" w:rsidRPr="00EE6E57" w:rsidRDefault="0051191A" w:rsidP="0051191A">
      <w:pPr>
        <w:pStyle w:val="Footer"/>
        <w:tabs>
          <w:tab w:val="clear" w:pos="4320"/>
          <w:tab w:val="clear" w:pos="8640"/>
        </w:tabs>
        <w:rPr>
          <w:rFonts w:cs="Arial"/>
          <w:b/>
        </w:rPr>
      </w:pPr>
      <w:r w:rsidRPr="00EE6E57">
        <w:rPr>
          <w:rFonts w:cs="Arial"/>
          <w:b/>
        </w:rPr>
        <w:t>Molecular Analysis</w:t>
      </w:r>
    </w:p>
    <w:p w14:paraId="5749BE52" w14:textId="2EB68AA2" w:rsidR="0051191A" w:rsidRPr="00EE6E57" w:rsidRDefault="0051191A" w:rsidP="0051191A">
      <w:pPr>
        <w:pStyle w:val="Footer"/>
        <w:tabs>
          <w:tab w:val="clear" w:pos="4320"/>
          <w:tab w:val="clear" w:pos="8640"/>
        </w:tabs>
        <w:rPr>
          <w:rFonts w:cs="Arial"/>
          <w:vertAlign w:val="superscript"/>
        </w:rPr>
      </w:pPr>
      <w:r w:rsidRPr="00EE6E57">
        <w:rPr>
          <w:rFonts w:cs="Arial"/>
        </w:rPr>
        <w:t xml:space="preserve">Approximately </w:t>
      </w:r>
      <w:r w:rsidR="00AF78D0">
        <w:rPr>
          <w:rFonts w:cs="Arial"/>
        </w:rPr>
        <w:t>7</w:t>
      </w:r>
      <w:r w:rsidRPr="00EE6E57">
        <w:rPr>
          <w:rFonts w:cs="Arial"/>
        </w:rPr>
        <w:t xml:space="preserve">5% of GISTs possess activating mutations in the </w:t>
      </w:r>
      <w:r w:rsidRPr="00EE6E57">
        <w:rPr>
          <w:rFonts w:cs="Arial"/>
          <w:i/>
        </w:rPr>
        <w:t xml:space="preserve">KIT </w:t>
      </w:r>
      <w:r w:rsidRPr="00EE6E57">
        <w:rPr>
          <w:rFonts w:cs="Arial"/>
        </w:rPr>
        <w:t xml:space="preserve">gene, whereas another 10% have activating mutations in the </w:t>
      </w:r>
      <w:r w:rsidRPr="00EE6E57">
        <w:rPr>
          <w:rFonts w:cs="Arial"/>
          <w:i/>
        </w:rPr>
        <w:t>PDGFRA</w:t>
      </w:r>
      <w:r w:rsidRPr="00EE6E57">
        <w:rPr>
          <w:rFonts w:cs="Arial"/>
        </w:rPr>
        <w:t xml:space="preserve"> gene.</w:t>
      </w:r>
      <w:r>
        <w:rPr>
          <w:rFonts w:cs="Arial"/>
          <w:vertAlign w:val="superscript"/>
        </w:rPr>
        <w:t>14-17</w:t>
      </w:r>
      <w:r w:rsidRPr="00EE6E57">
        <w:rPr>
          <w:rFonts w:cs="Arial"/>
        </w:rPr>
        <w:t xml:space="preserve"> These mutations result in virtually full-length KIT proteins that exhibit ligand-independent activation. </w:t>
      </w:r>
      <w:r w:rsidRPr="00EE6E57">
        <w:rPr>
          <w:rFonts w:cs="Arial"/>
          <w:i/>
        </w:rPr>
        <w:t xml:space="preserve">KIT </w:t>
      </w:r>
      <w:bookmarkStart w:id="2" w:name="_GoBack"/>
      <w:bookmarkEnd w:id="2"/>
      <w:r w:rsidRPr="00EE6E57">
        <w:rPr>
          <w:rFonts w:cs="Arial"/>
        </w:rPr>
        <w:t xml:space="preserve">and </w:t>
      </w:r>
      <w:r w:rsidRPr="00EE6E57">
        <w:rPr>
          <w:rFonts w:cs="Arial"/>
          <w:i/>
        </w:rPr>
        <w:t xml:space="preserve">PDGFRA </w:t>
      </w:r>
      <w:r w:rsidRPr="00EE6E57">
        <w:rPr>
          <w:rFonts w:cs="Arial"/>
        </w:rPr>
        <w:t>each</w:t>
      </w:r>
      <w:r w:rsidRPr="00EE6E57">
        <w:rPr>
          <w:rFonts w:cs="Arial"/>
          <w:i/>
        </w:rPr>
        <w:t xml:space="preserve"> </w:t>
      </w:r>
      <w:r w:rsidRPr="00EE6E57">
        <w:rPr>
          <w:rFonts w:cs="Arial"/>
        </w:rPr>
        <w:t xml:space="preserve">contain 21 exons. However, mutations cluster within “hotspots”: exons 9, 11, 13, and 17 in </w:t>
      </w:r>
      <w:r w:rsidRPr="00EE6E57">
        <w:rPr>
          <w:rFonts w:cs="Arial"/>
          <w:i/>
        </w:rPr>
        <w:t>KIT</w:t>
      </w:r>
      <w:r w:rsidRPr="00EE6E57">
        <w:rPr>
          <w:rFonts w:cs="Arial"/>
        </w:rPr>
        <w:t xml:space="preserve">, and exons 12, 14, and 18 in </w:t>
      </w:r>
      <w:r w:rsidRPr="00EE6E57">
        <w:rPr>
          <w:rFonts w:cs="Arial"/>
          <w:i/>
        </w:rPr>
        <w:t xml:space="preserve">PDGFRA </w:t>
      </w:r>
      <w:r w:rsidRPr="00EE6E57">
        <w:rPr>
          <w:rFonts w:cs="Arial"/>
        </w:rPr>
        <w:t>(Figure 2)</w:t>
      </w:r>
      <w:r w:rsidRPr="00EE6E57">
        <w:rPr>
          <w:rFonts w:cs="Arial"/>
          <w:i/>
        </w:rPr>
        <w:t xml:space="preserve">. </w:t>
      </w:r>
      <w:r w:rsidRPr="00EE6E57">
        <w:rPr>
          <w:rFonts w:cs="Arial"/>
        </w:rPr>
        <w:t xml:space="preserve">About 5% to 10% of GISTs appear to be negative for both </w:t>
      </w:r>
      <w:r w:rsidRPr="00EE6E57">
        <w:rPr>
          <w:rFonts w:cs="Arial"/>
          <w:i/>
        </w:rPr>
        <w:t xml:space="preserve">KIT </w:t>
      </w:r>
      <w:r w:rsidRPr="00EE6E57">
        <w:rPr>
          <w:rFonts w:cs="Arial"/>
        </w:rPr>
        <w:t xml:space="preserve">and </w:t>
      </w:r>
      <w:r w:rsidRPr="00EE6E57">
        <w:rPr>
          <w:rFonts w:cs="Arial"/>
          <w:i/>
        </w:rPr>
        <w:t>PDGFRA</w:t>
      </w:r>
      <w:r w:rsidRPr="00EE6E57">
        <w:rPr>
          <w:rFonts w:cs="Arial"/>
        </w:rPr>
        <w:t xml:space="preserve"> mutations. The most recent NCCN Task Force on GIST strongly encourages that </w:t>
      </w:r>
      <w:r w:rsidRPr="00EE6E57">
        <w:rPr>
          <w:rFonts w:cs="Arial"/>
          <w:i/>
        </w:rPr>
        <w:t xml:space="preserve">KIT </w:t>
      </w:r>
      <w:r w:rsidRPr="00EE6E57">
        <w:rPr>
          <w:rFonts w:cs="Arial"/>
        </w:rPr>
        <w:t xml:space="preserve">and </w:t>
      </w:r>
      <w:r w:rsidRPr="00EE6E57">
        <w:rPr>
          <w:rFonts w:cs="Arial"/>
          <w:i/>
        </w:rPr>
        <w:t>PDGFRA</w:t>
      </w:r>
      <w:r w:rsidRPr="00EE6E57">
        <w:rPr>
          <w:rFonts w:cs="Arial"/>
        </w:rPr>
        <w:t xml:space="preserve"> mutational analysis be performed if </w:t>
      </w:r>
      <w:r w:rsidRPr="00185340">
        <w:rPr>
          <w:rFonts w:cs="Arial"/>
        </w:rPr>
        <w:t>tyrosine kinase inhibitors (TKIs)</w:t>
      </w:r>
      <w:r>
        <w:rPr>
          <w:rFonts w:cs="Arial"/>
        </w:rPr>
        <w:t xml:space="preserve"> </w:t>
      </w:r>
      <w:r w:rsidRPr="00185340">
        <w:rPr>
          <w:rFonts w:cs="Arial"/>
        </w:rPr>
        <w:t>are considered as part of the treatment plan</w:t>
      </w:r>
      <w:r w:rsidRPr="00185340" w:rsidDel="00185340">
        <w:rPr>
          <w:rFonts w:cs="Arial"/>
        </w:rPr>
        <w:t xml:space="preserve"> </w:t>
      </w:r>
      <w:r w:rsidRPr="00EE6E57">
        <w:rPr>
          <w:rFonts w:cs="Arial"/>
        </w:rPr>
        <w:t xml:space="preserve">for unresectable or metastatic disease and that mutational analysis be considered for patients with primary disease, particularly those with high-risk tumors. </w:t>
      </w:r>
      <w:r w:rsidRPr="00EE6E57">
        <w:rPr>
          <w:rFonts w:cs="Arial"/>
          <w:i/>
        </w:rPr>
        <w:t>KIT</w:t>
      </w:r>
      <w:r w:rsidRPr="00EE6E57">
        <w:rPr>
          <w:rFonts w:cs="Arial"/>
        </w:rPr>
        <w:t xml:space="preserve"> and </w:t>
      </w:r>
      <w:r w:rsidRPr="00EE6E57">
        <w:rPr>
          <w:rFonts w:cs="Arial"/>
          <w:i/>
        </w:rPr>
        <w:t xml:space="preserve">PDGFRA </w:t>
      </w:r>
      <w:r w:rsidRPr="00EE6E57">
        <w:rPr>
          <w:rFonts w:cs="Arial"/>
        </w:rPr>
        <w:t xml:space="preserve">mutation status can be determined easily from paraffin-embedded tissue. Secondary or acquired mutations can be associated with development of tumor resistance in the setting of long-term imatinib mesylate treatment. These are usually point mutations that occur most commonly in </w:t>
      </w:r>
      <w:r w:rsidRPr="00EE6E57">
        <w:rPr>
          <w:rFonts w:cs="Arial"/>
          <w:i/>
        </w:rPr>
        <w:t xml:space="preserve">KIT </w:t>
      </w:r>
      <w:r w:rsidRPr="00EE6E57">
        <w:rPr>
          <w:rFonts w:cs="Arial"/>
        </w:rPr>
        <w:t>exons 13, 14</w:t>
      </w:r>
      <w:r>
        <w:rPr>
          <w:rFonts w:cs="Arial"/>
        </w:rPr>
        <w:t>,</w:t>
      </w:r>
      <w:r w:rsidRPr="00EE6E57">
        <w:rPr>
          <w:rFonts w:cs="Arial"/>
        </w:rPr>
        <w:t xml:space="preserve"> and 17.</w:t>
      </w:r>
      <w:r>
        <w:rPr>
          <w:rFonts w:cs="Arial"/>
          <w:vertAlign w:val="superscript"/>
        </w:rPr>
        <w:t>18</w:t>
      </w:r>
      <w:r w:rsidRPr="00EE6E57">
        <w:rPr>
          <w:rFonts w:cs="Arial"/>
        </w:rPr>
        <w:t xml:space="preserve"> The clinical utility of these mutations is an evolving concept, but it is important not to confuse them with the primary or initial mutation in GIST.</w:t>
      </w:r>
    </w:p>
    <w:p w14:paraId="431741D4" w14:textId="77777777" w:rsidR="0051191A" w:rsidRDefault="0051191A" w:rsidP="0051191A">
      <w:pPr>
        <w:pStyle w:val="Footer"/>
        <w:tabs>
          <w:tab w:val="clear" w:pos="4320"/>
          <w:tab w:val="clear" w:pos="8640"/>
        </w:tabs>
        <w:rPr>
          <w:rFonts w:cs="Arial"/>
        </w:rPr>
      </w:pPr>
    </w:p>
    <w:p w14:paraId="6E454D63" w14:textId="77777777" w:rsidR="0051191A" w:rsidRPr="00185340" w:rsidRDefault="0051191A" w:rsidP="0051191A">
      <w:pPr>
        <w:pStyle w:val="Footer"/>
        <w:rPr>
          <w:rFonts w:cs="Arial"/>
        </w:rPr>
      </w:pPr>
      <w:r w:rsidRPr="00185340">
        <w:rPr>
          <w:rFonts w:cs="Arial"/>
        </w:rPr>
        <w:t xml:space="preserve">Recent studies focusing on the molecular classification of GISTs recognized two major subgroups : succinate dehydrogenase (SHD)-competent and SDH-deficient GISTs, both of which can arise in the sporadic or familiar </w:t>
      </w:r>
      <w:r w:rsidRPr="00185340">
        <w:rPr>
          <w:rFonts w:cs="Arial"/>
        </w:rPr>
        <w:lastRenderedPageBreak/>
        <w:t>setting</w:t>
      </w:r>
      <w:r>
        <w:rPr>
          <w:rFonts w:cs="Arial"/>
        </w:rPr>
        <w:t>.</w:t>
      </w:r>
      <w:r w:rsidRPr="00F24509">
        <w:rPr>
          <w:rFonts w:cs="Arial"/>
          <w:vertAlign w:val="superscript"/>
        </w:rPr>
        <w:t>8,9</w:t>
      </w:r>
      <w:r w:rsidRPr="00185340">
        <w:rPr>
          <w:rFonts w:cs="Arial"/>
        </w:rPr>
        <w:t xml:space="preserve"> SDH-competent GISTs include tumors with mutations of KIT and PDGFRA as well of a subset of wild-type GISTs with mutations mainly in NF1 and BRAF genes. On the other hand, SDH-deficient GISTs include tumors with a genetic alteration in any of the SDH subunits leading to SDH dysfunction.</w:t>
      </w:r>
    </w:p>
    <w:p w14:paraId="73B6B3F7" w14:textId="77777777" w:rsidR="0051191A" w:rsidRPr="00185340" w:rsidRDefault="0051191A" w:rsidP="0051191A">
      <w:pPr>
        <w:pStyle w:val="Footer"/>
        <w:rPr>
          <w:rFonts w:cs="Arial"/>
        </w:rPr>
      </w:pPr>
    </w:p>
    <w:p w14:paraId="4323053D" w14:textId="77777777" w:rsidR="0051191A" w:rsidRDefault="0051191A" w:rsidP="0051191A">
      <w:pPr>
        <w:pStyle w:val="Footer"/>
        <w:tabs>
          <w:tab w:val="clear" w:pos="4320"/>
          <w:tab w:val="clear" w:pos="8640"/>
        </w:tabs>
        <w:rPr>
          <w:rFonts w:cs="Arial"/>
        </w:rPr>
      </w:pPr>
      <w:r w:rsidRPr="00185340">
        <w:rPr>
          <w:rFonts w:cs="Arial"/>
        </w:rPr>
        <w:t xml:space="preserve">SDH-deficient GISTs </w:t>
      </w:r>
      <w:r>
        <w:rPr>
          <w:rFonts w:cs="Arial"/>
        </w:rPr>
        <w:t xml:space="preserve">represent approximately 8% of GISTs and </w:t>
      </w:r>
      <w:r w:rsidRPr="00185340">
        <w:rPr>
          <w:rFonts w:cs="Arial"/>
        </w:rPr>
        <w:t>comprise some sporadic cases, the majority of pediatric GISTs, and two forms of syndromic GISTs (Carney triad and Carney-</w:t>
      </w:r>
      <w:proofErr w:type="spellStart"/>
      <w:r w:rsidRPr="00185340">
        <w:rPr>
          <w:rFonts w:cs="Arial"/>
        </w:rPr>
        <w:t>Stratakis</w:t>
      </w:r>
      <w:proofErr w:type="spellEnd"/>
      <w:r w:rsidRPr="00185340">
        <w:rPr>
          <w:rFonts w:cs="Arial"/>
        </w:rPr>
        <w:t xml:space="preserve"> syndrome). SDH is a mitochondrial enzyme comprising four subunits (SDHA, SDHB, SDHC and SDHD) that is involved in the Krebs cycle. Genetic alteration of any of the four subunits results in SDH dysfunction and subsequent loss of SDHB expression by immunohistochemistry. SDH deficient GISTs arise almost exclusive in the stomach, affect predominantly female patients and tend to manifest at a young age. Pathologic features associated with SDH-deficient tumors include multinodular and/or plexiform growth pattern, epithelioid morphology, lymphovascular invasion, nodal involvement and frequent metastasis to the liver and peritoneum. Importantly, germline mutations in the genes coding for any of the SHD subunits can lead to paragangliomas/pheochromocytomas, SDH-deficient renal cell carcinoma and pituitary tumors in addition to GISTs. Since SDH-deficient GISTs typically require germline genetic testing possibly including family members as well as possible surveillance for paragangliomas/pheochromocytomas, it is recommended that all gastric GISTs be screened for loss of SDHB by immunohistochemistry.  All patients with SDH-deficient GISTs identified by loss of SDHB stain should be referred to a genetic counselor.</w:t>
      </w:r>
    </w:p>
    <w:p w14:paraId="318CCE67" w14:textId="77777777" w:rsidR="0051191A" w:rsidRPr="00EE6E57" w:rsidRDefault="0051191A" w:rsidP="0051191A">
      <w:pPr>
        <w:pStyle w:val="Footer"/>
        <w:tabs>
          <w:tab w:val="clear" w:pos="4320"/>
          <w:tab w:val="clear" w:pos="8640"/>
        </w:tabs>
        <w:rPr>
          <w:rFonts w:cs="Arial"/>
        </w:rPr>
      </w:pPr>
    </w:p>
    <w:p w14:paraId="01D705B6" w14:textId="77777777" w:rsidR="0051191A" w:rsidRPr="00EE6E57" w:rsidRDefault="0051191A" w:rsidP="0051191A">
      <w:pPr>
        <w:pStyle w:val="Footer"/>
        <w:tabs>
          <w:tab w:val="clear" w:pos="4320"/>
          <w:tab w:val="clear" w:pos="8640"/>
        </w:tabs>
        <w:rPr>
          <w:rFonts w:cs="Arial"/>
        </w:rPr>
      </w:pPr>
      <w:r w:rsidRPr="00EE6E57">
        <w:rPr>
          <w:rFonts w:cs="Arial"/>
          <w:noProof/>
        </w:rPr>
        <w:drawing>
          <wp:inline distT="0" distB="0" distL="0" distR="0" wp14:anchorId="5D32D447" wp14:editId="0206980A">
            <wp:extent cx="4981575" cy="2987317"/>
            <wp:effectExtent l="0" t="0" r="0" b="3810"/>
            <wp:docPr id="5" name="Picture 5" descr="Layout 1_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 1_Page 1"/>
                    <pic:cNvPicPr>
                      <a:picLocks noChangeAspect="1" noChangeArrowheads="1"/>
                    </pic:cNvPicPr>
                  </pic:nvPicPr>
                  <pic:blipFill>
                    <a:blip r:embed="rId14"/>
                    <a:srcRect/>
                    <a:stretch>
                      <a:fillRect/>
                    </a:stretch>
                  </pic:blipFill>
                  <pic:spPr bwMode="auto">
                    <a:xfrm>
                      <a:off x="0" y="0"/>
                      <a:ext cx="4987857" cy="2991084"/>
                    </a:xfrm>
                    <a:prstGeom prst="rect">
                      <a:avLst/>
                    </a:prstGeom>
                    <a:noFill/>
                    <a:ln w="9525">
                      <a:noFill/>
                      <a:miter lim="800000"/>
                      <a:headEnd/>
                      <a:tailEnd/>
                    </a:ln>
                  </pic:spPr>
                </pic:pic>
              </a:graphicData>
            </a:graphic>
          </wp:inline>
        </w:drawing>
      </w:r>
    </w:p>
    <w:p w14:paraId="3102C4C0" w14:textId="77777777" w:rsidR="0051191A" w:rsidRPr="00EE6E57" w:rsidRDefault="0051191A" w:rsidP="0051191A">
      <w:pPr>
        <w:spacing w:before="60"/>
        <w:rPr>
          <w:rFonts w:cs="Arial"/>
          <w:sz w:val="18"/>
          <w:szCs w:val="18"/>
        </w:rPr>
      </w:pPr>
      <w:r w:rsidRPr="00EE6E57">
        <w:rPr>
          <w:rFonts w:cs="Arial"/>
          <w:b/>
          <w:sz w:val="18"/>
          <w:szCs w:val="18"/>
        </w:rPr>
        <w:t>Figure 2.</w:t>
      </w:r>
      <w:r w:rsidRPr="00EE6E57">
        <w:rPr>
          <w:rFonts w:cs="Arial"/>
          <w:sz w:val="18"/>
          <w:szCs w:val="18"/>
        </w:rPr>
        <w:t xml:space="preserve"> Locations and frequency of activating </w:t>
      </w:r>
      <w:r w:rsidRPr="00EE6E57">
        <w:rPr>
          <w:rFonts w:cs="Arial"/>
          <w:i/>
          <w:sz w:val="18"/>
          <w:szCs w:val="18"/>
        </w:rPr>
        <w:t xml:space="preserve">KIT </w:t>
      </w:r>
      <w:r w:rsidRPr="00EE6E57">
        <w:rPr>
          <w:rFonts w:cs="Arial"/>
          <w:sz w:val="18"/>
          <w:szCs w:val="18"/>
        </w:rPr>
        <w:t>and</w:t>
      </w:r>
      <w:r w:rsidRPr="00EE6E57">
        <w:rPr>
          <w:rFonts w:cs="Arial"/>
          <w:i/>
          <w:sz w:val="18"/>
          <w:szCs w:val="18"/>
        </w:rPr>
        <w:t xml:space="preserve"> PDGFRA</w:t>
      </w:r>
      <w:r w:rsidRPr="00EE6E57">
        <w:rPr>
          <w:rFonts w:cs="Arial"/>
          <w:sz w:val="18"/>
          <w:szCs w:val="18"/>
        </w:rPr>
        <w:t xml:space="preserve"> mutations in GIST. Adapted with permission from Heinrich et al.</w:t>
      </w:r>
      <w:r w:rsidRPr="00F24509">
        <w:rPr>
          <w:rFonts w:cs="Arial"/>
          <w:sz w:val="18"/>
          <w:szCs w:val="18"/>
          <w:vertAlign w:val="superscript"/>
        </w:rPr>
        <w:t>14</w:t>
      </w:r>
      <w:r w:rsidRPr="00EE6E57">
        <w:rPr>
          <w:rFonts w:cs="Arial"/>
          <w:sz w:val="18"/>
          <w:szCs w:val="18"/>
        </w:rPr>
        <w:t xml:space="preserve"> Copyright 2003 by the American Society of Clinical Oncology. All rights reserved.</w:t>
      </w:r>
    </w:p>
    <w:p w14:paraId="5242C4FB" w14:textId="77777777" w:rsidR="0051191A" w:rsidRPr="00EE6E57" w:rsidRDefault="0051191A" w:rsidP="0051191A">
      <w:pPr>
        <w:pStyle w:val="Footer"/>
        <w:tabs>
          <w:tab w:val="clear" w:pos="4320"/>
          <w:tab w:val="clear" w:pos="8640"/>
        </w:tabs>
        <w:rPr>
          <w:rFonts w:cs="Arial"/>
        </w:rPr>
      </w:pPr>
    </w:p>
    <w:p w14:paraId="668BA9BF" w14:textId="77777777" w:rsidR="0051191A" w:rsidRDefault="0051191A" w:rsidP="0051191A">
      <w:pPr>
        <w:pStyle w:val="Footer"/>
        <w:tabs>
          <w:tab w:val="clear" w:pos="4320"/>
          <w:tab w:val="clear" w:pos="8640"/>
        </w:tabs>
        <w:rPr>
          <w:rFonts w:cs="Arial"/>
        </w:rPr>
      </w:pPr>
      <w:r w:rsidRPr="00220677">
        <w:rPr>
          <w:rFonts w:cs="Arial"/>
          <w:i/>
        </w:rPr>
        <w:t>KIT</w:t>
      </w:r>
      <w:r w:rsidRPr="00EE6E57">
        <w:rPr>
          <w:rFonts w:cs="Arial"/>
        </w:rPr>
        <w:t xml:space="preserve"> and </w:t>
      </w:r>
      <w:r w:rsidRPr="00220677">
        <w:rPr>
          <w:rFonts w:cs="Arial"/>
          <w:i/>
        </w:rPr>
        <w:t>PDGFRA</w:t>
      </w:r>
      <w:r w:rsidRPr="00EE6E57">
        <w:rPr>
          <w:rFonts w:cs="Arial"/>
        </w:rPr>
        <w:t xml:space="preserve"> are excellent targets for small-molecule tyrosine kinase inhibitors, and two compounds of this class, imatinib mesylate (Gleevec, Novartis Pharmaceuticals, Basel, Switzerland) and sunitinib malate (</w:t>
      </w:r>
      <w:proofErr w:type="spellStart"/>
      <w:r w:rsidRPr="00EE6E57">
        <w:rPr>
          <w:rFonts w:cs="Arial"/>
        </w:rPr>
        <w:t>Sutent</w:t>
      </w:r>
      <w:proofErr w:type="spellEnd"/>
      <w:r w:rsidRPr="00EE6E57">
        <w:rPr>
          <w:rFonts w:cs="Arial"/>
        </w:rPr>
        <w:t>, Pfizer Pharmaceuticals, New York, New York), have shown efficacy in clinical trials and have been approved by the US Food and Drug Administration for the treatment of GIST.</w:t>
      </w:r>
      <w:r>
        <w:rPr>
          <w:rFonts w:cs="Arial"/>
          <w:vertAlign w:val="superscript"/>
        </w:rPr>
        <w:t>19-21</w:t>
      </w:r>
      <w:r w:rsidRPr="00EE6E57">
        <w:rPr>
          <w:rFonts w:cs="Arial"/>
        </w:rPr>
        <w:t xml:space="preserve"> </w:t>
      </w:r>
      <w:r w:rsidRPr="00185340">
        <w:rPr>
          <w:rFonts w:cs="Arial"/>
        </w:rPr>
        <w:t>SDH-deficient GISTs are usually resistant to imatinib but may have a higher probability of response to sunitinib</w:t>
      </w:r>
      <w:r>
        <w:rPr>
          <w:rFonts w:cs="Arial"/>
        </w:rPr>
        <w:t>.</w:t>
      </w:r>
      <w:r w:rsidRPr="00F24509">
        <w:rPr>
          <w:rFonts w:cs="Arial"/>
          <w:vertAlign w:val="superscript"/>
        </w:rPr>
        <w:t>8</w:t>
      </w:r>
      <w:r>
        <w:rPr>
          <w:rFonts w:cs="Arial"/>
        </w:rPr>
        <w:t xml:space="preserve"> </w:t>
      </w:r>
      <w:r w:rsidRPr="00EE6E57">
        <w:rPr>
          <w:rFonts w:cs="Arial"/>
        </w:rPr>
        <w:t xml:space="preserve">Because different </w:t>
      </w:r>
      <w:r w:rsidRPr="00185340">
        <w:rPr>
          <w:rFonts w:cs="Arial"/>
        </w:rPr>
        <w:t>tyrosine kinase inhibitors (TKIs)</w:t>
      </w:r>
      <w:r>
        <w:rPr>
          <w:rFonts w:cs="Arial"/>
        </w:rPr>
        <w:t xml:space="preserve"> </w:t>
      </w:r>
      <w:r w:rsidRPr="00EE6E57">
        <w:rPr>
          <w:rFonts w:cs="Arial"/>
        </w:rPr>
        <w:t>may have more efficacy in genetic subsets of GIST, oncologists may want to know the mutation status of each GIST, because this may impact which drug each patient should receive.</w:t>
      </w:r>
      <w:r>
        <w:rPr>
          <w:rFonts w:cs="Arial"/>
          <w:vertAlign w:val="superscript"/>
        </w:rPr>
        <w:t>14,22</w:t>
      </w:r>
      <w:r w:rsidRPr="00EE6E57">
        <w:rPr>
          <w:rFonts w:cs="Arial"/>
        </w:rPr>
        <w:t xml:space="preserve"> Secondary resistance mutations may also affect drug selection as their significance is further defined.</w:t>
      </w:r>
    </w:p>
    <w:p w14:paraId="16FBF90E" w14:textId="77777777" w:rsidR="0051191A" w:rsidRDefault="0051191A" w:rsidP="0051191A">
      <w:pPr>
        <w:pStyle w:val="Footer"/>
        <w:tabs>
          <w:tab w:val="clear" w:pos="4320"/>
          <w:tab w:val="clear" w:pos="8640"/>
        </w:tabs>
        <w:rPr>
          <w:rFonts w:cs="Arial"/>
        </w:rPr>
      </w:pPr>
    </w:p>
    <w:p w14:paraId="5B8E3A71" w14:textId="77777777" w:rsidR="0051191A" w:rsidRDefault="0051191A" w:rsidP="0051191A">
      <w:pPr>
        <w:pStyle w:val="Footer"/>
        <w:tabs>
          <w:tab w:val="clear" w:pos="4320"/>
          <w:tab w:val="clear" w:pos="8640"/>
        </w:tabs>
        <w:rPr>
          <w:rFonts w:cs="Arial"/>
        </w:rPr>
      </w:pPr>
      <w:r>
        <w:rPr>
          <w:rFonts w:cs="Arial"/>
        </w:rPr>
        <w:t>References</w:t>
      </w:r>
    </w:p>
    <w:p w14:paraId="7A64EF44" w14:textId="77777777" w:rsidR="0051191A" w:rsidRPr="006C7C47" w:rsidRDefault="0051191A" w:rsidP="0051191A">
      <w:pPr>
        <w:pStyle w:val="ListParagraph"/>
        <w:numPr>
          <w:ilvl w:val="0"/>
          <w:numId w:val="52"/>
        </w:numPr>
        <w:rPr>
          <w:rFonts w:cs="Arial"/>
        </w:rPr>
      </w:pPr>
      <w:proofErr w:type="spellStart"/>
      <w:r w:rsidRPr="006C7C47">
        <w:rPr>
          <w:rFonts w:cs="Arial"/>
        </w:rPr>
        <w:t>Hornick</w:t>
      </w:r>
      <w:proofErr w:type="spellEnd"/>
      <w:r w:rsidRPr="006C7C47">
        <w:rPr>
          <w:rFonts w:cs="Arial"/>
        </w:rPr>
        <w:t xml:space="preserve"> JL, Fletcher CD. Immunohistochemical staining for KIT (CD117) in soft tissue sarcomas is very limited in distribution. </w:t>
      </w:r>
      <w:r w:rsidRPr="006C7C47">
        <w:rPr>
          <w:rFonts w:cs="Arial"/>
          <w:i/>
        </w:rPr>
        <w:t xml:space="preserve">Am J Clin </w:t>
      </w:r>
      <w:proofErr w:type="spellStart"/>
      <w:r w:rsidRPr="006C7C47">
        <w:rPr>
          <w:rFonts w:cs="Arial"/>
          <w:i/>
        </w:rPr>
        <w:t>Pathol</w:t>
      </w:r>
      <w:proofErr w:type="spellEnd"/>
      <w:r w:rsidRPr="006C7C47">
        <w:rPr>
          <w:rFonts w:cs="Arial"/>
        </w:rPr>
        <w:t>. 2002;117(2):188-193.</w:t>
      </w:r>
    </w:p>
    <w:p w14:paraId="0D3C0B54" w14:textId="77777777" w:rsidR="0051191A" w:rsidRPr="006C7C47" w:rsidRDefault="0051191A" w:rsidP="0051191A">
      <w:pPr>
        <w:pStyle w:val="ListParagraph"/>
        <w:numPr>
          <w:ilvl w:val="0"/>
          <w:numId w:val="52"/>
        </w:numPr>
        <w:rPr>
          <w:rFonts w:cs="Arial"/>
        </w:rPr>
      </w:pPr>
      <w:proofErr w:type="spellStart"/>
      <w:r w:rsidRPr="006C7C47">
        <w:rPr>
          <w:rFonts w:cs="Arial"/>
        </w:rPr>
        <w:lastRenderedPageBreak/>
        <w:t>Miettinen</w:t>
      </w:r>
      <w:proofErr w:type="spellEnd"/>
      <w:r w:rsidRPr="006C7C47">
        <w:rPr>
          <w:rFonts w:cs="Arial"/>
        </w:rPr>
        <w:t xml:space="preserve"> M, </w:t>
      </w:r>
      <w:proofErr w:type="spellStart"/>
      <w:r w:rsidRPr="006C7C47">
        <w:rPr>
          <w:rFonts w:cs="Arial"/>
        </w:rPr>
        <w:t>Sobin</w:t>
      </w:r>
      <w:proofErr w:type="spellEnd"/>
      <w:r w:rsidRPr="006C7C47">
        <w:rPr>
          <w:rFonts w:cs="Arial"/>
        </w:rPr>
        <w:t xml:space="preserve"> LH, </w:t>
      </w:r>
      <w:proofErr w:type="spellStart"/>
      <w:r w:rsidRPr="006C7C47">
        <w:rPr>
          <w:rFonts w:cs="Arial"/>
        </w:rPr>
        <w:t>Sarlomo-Rikala</w:t>
      </w:r>
      <w:proofErr w:type="spellEnd"/>
      <w:r w:rsidRPr="006C7C47">
        <w:rPr>
          <w:rFonts w:cs="Arial"/>
        </w:rPr>
        <w:t xml:space="preserve"> M. Immunohistochemical spectrum of GISTs at different sites and their differential diagnosis with a reference to CD117 (KIT). </w:t>
      </w:r>
      <w:r w:rsidRPr="006C7C47">
        <w:rPr>
          <w:rFonts w:cs="Arial"/>
          <w:i/>
        </w:rPr>
        <w:t xml:space="preserve">Mod </w:t>
      </w:r>
      <w:proofErr w:type="spellStart"/>
      <w:r w:rsidRPr="006C7C47">
        <w:rPr>
          <w:rFonts w:cs="Arial"/>
          <w:i/>
        </w:rPr>
        <w:t>Pathol</w:t>
      </w:r>
      <w:proofErr w:type="spellEnd"/>
      <w:r w:rsidRPr="006C7C47">
        <w:rPr>
          <w:rFonts w:cs="Arial"/>
        </w:rPr>
        <w:t>. 2000;13(10):1134-1142.</w:t>
      </w:r>
    </w:p>
    <w:p w14:paraId="538B404C" w14:textId="77777777" w:rsidR="0051191A" w:rsidRDefault="0051191A" w:rsidP="0051191A">
      <w:pPr>
        <w:pStyle w:val="ListParagraph"/>
        <w:numPr>
          <w:ilvl w:val="0"/>
          <w:numId w:val="52"/>
        </w:numPr>
        <w:rPr>
          <w:rFonts w:cs="Arial"/>
        </w:rPr>
      </w:pPr>
      <w:proofErr w:type="spellStart"/>
      <w:r w:rsidRPr="00506AC9">
        <w:rPr>
          <w:rFonts w:cs="Arial"/>
        </w:rPr>
        <w:t>Sarlomo-Rikala</w:t>
      </w:r>
      <w:proofErr w:type="spellEnd"/>
      <w:r w:rsidRPr="00506AC9">
        <w:rPr>
          <w:rFonts w:cs="Arial"/>
        </w:rPr>
        <w:t xml:space="preserve"> M, </w:t>
      </w:r>
      <w:proofErr w:type="spellStart"/>
      <w:r w:rsidRPr="00506AC9">
        <w:rPr>
          <w:rFonts w:cs="Arial"/>
        </w:rPr>
        <w:t>Kovatich</w:t>
      </w:r>
      <w:proofErr w:type="spellEnd"/>
      <w:r w:rsidRPr="00506AC9">
        <w:rPr>
          <w:rFonts w:cs="Arial"/>
        </w:rPr>
        <w:t xml:space="preserve"> AJ, </w:t>
      </w:r>
      <w:proofErr w:type="spellStart"/>
      <w:r w:rsidRPr="00506AC9">
        <w:rPr>
          <w:rFonts w:cs="Arial"/>
        </w:rPr>
        <w:t>Barusevicius</w:t>
      </w:r>
      <w:proofErr w:type="spellEnd"/>
      <w:r w:rsidRPr="00506AC9">
        <w:rPr>
          <w:rFonts w:cs="Arial"/>
        </w:rPr>
        <w:t xml:space="preserve"> A, </w:t>
      </w:r>
      <w:proofErr w:type="spellStart"/>
      <w:r w:rsidRPr="00506AC9">
        <w:rPr>
          <w:rFonts w:cs="Arial"/>
        </w:rPr>
        <w:t>Miettinen</w:t>
      </w:r>
      <w:proofErr w:type="spellEnd"/>
      <w:r w:rsidRPr="00506AC9">
        <w:rPr>
          <w:rFonts w:cs="Arial"/>
        </w:rPr>
        <w:t xml:space="preserve"> M. CD117: a sensitive marker for gastrointestinal stromal tumors that is more specific than CD34. </w:t>
      </w:r>
      <w:r w:rsidRPr="00F24509">
        <w:rPr>
          <w:rFonts w:cs="Arial"/>
        </w:rPr>
        <w:t xml:space="preserve">Mod </w:t>
      </w:r>
      <w:proofErr w:type="spellStart"/>
      <w:r w:rsidRPr="00F24509">
        <w:rPr>
          <w:rFonts w:cs="Arial"/>
        </w:rPr>
        <w:t>Pathol</w:t>
      </w:r>
      <w:proofErr w:type="spellEnd"/>
      <w:r w:rsidRPr="00506AC9">
        <w:rPr>
          <w:rFonts w:cs="Arial"/>
        </w:rPr>
        <w:t>. 1998;11(8):728-734.</w:t>
      </w:r>
    </w:p>
    <w:p w14:paraId="202E98F3" w14:textId="77777777" w:rsidR="0051191A" w:rsidRPr="006C7C47" w:rsidRDefault="0051191A" w:rsidP="0051191A">
      <w:pPr>
        <w:pStyle w:val="ListParagraph"/>
        <w:numPr>
          <w:ilvl w:val="0"/>
          <w:numId w:val="52"/>
        </w:numPr>
        <w:rPr>
          <w:rFonts w:cs="Arial"/>
        </w:rPr>
      </w:pPr>
      <w:r w:rsidRPr="006C7C47">
        <w:rPr>
          <w:rFonts w:cs="Arial"/>
        </w:rPr>
        <w:t>Espinosa I, Lee CH, Kim MK, et al. A novel monoclonal antibody against DOG1 is a sensitive and specific marker for gastrointestinal stromal tumors. Am J Surg Path. 2008;32(2):210–218.</w:t>
      </w:r>
    </w:p>
    <w:p w14:paraId="36AE66FD" w14:textId="77777777" w:rsidR="0051191A" w:rsidRPr="006C7C47" w:rsidRDefault="0051191A" w:rsidP="0051191A">
      <w:pPr>
        <w:pStyle w:val="ListParagraph"/>
        <w:numPr>
          <w:ilvl w:val="0"/>
          <w:numId w:val="52"/>
        </w:numPr>
        <w:rPr>
          <w:rFonts w:cs="Arial"/>
        </w:rPr>
      </w:pPr>
      <w:proofErr w:type="spellStart"/>
      <w:r w:rsidRPr="006C7C47">
        <w:rPr>
          <w:rFonts w:cs="Arial"/>
        </w:rPr>
        <w:t>Miettinen</w:t>
      </w:r>
      <w:proofErr w:type="spellEnd"/>
      <w:r w:rsidRPr="006C7C47">
        <w:rPr>
          <w:rFonts w:cs="Arial"/>
        </w:rPr>
        <w:t xml:space="preserve"> M, Wang ZF, </w:t>
      </w:r>
      <w:proofErr w:type="spellStart"/>
      <w:r w:rsidRPr="006C7C47">
        <w:rPr>
          <w:rFonts w:cs="Arial"/>
        </w:rPr>
        <w:t>Lasota</w:t>
      </w:r>
      <w:proofErr w:type="spellEnd"/>
      <w:r w:rsidRPr="006C7C47">
        <w:rPr>
          <w:rFonts w:cs="Arial"/>
        </w:rPr>
        <w:t xml:space="preserve"> J. DOG1 antibody in the differential diagnosis of gastrointestinal stromal tumors: a study of 1840 cases. Am J Surg </w:t>
      </w:r>
      <w:proofErr w:type="spellStart"/>
      <w:r w:rsidRPr="006C7C47">
        <w:rPr>
          <w:rFonts w:cs="Arial"/>
        </w:rPr>
        <w:t>Pathol</w:t>
      </w:r>
      <w:proofErr w:type="spellEnd"/>
      <w:r w:rsidRPr="006C7C47">
        <w:rPr>
          <w:rFonts w:cs="Arial"/>
        </w:rPr>
        <w:t xml:space="preserve">. </w:t>
      </w:r>
      <w:proofErr w:type="gramStart"/>
      <w:r w:rsidRPr="006C7C47">
        <w:rPr>
          <w:rFonts w:cs="Arial"/>
        </w:rPr>
        <w:t>2009;33:1401</w:t>
      </w:r>
      <w:proofErr w:type="gramEnd"/>
      <w:r w:rsidRPr="006C7C47">
        <w:rPr>
          <w:rFonts w:cs="Arial"/>
        </w:rPr>
        <w:t>–1408.</w:t>
      </w:r>
    </w:p>
    <w:p w14:paraId="5BB1C10A" w14:textId="77777777" w:rsidR="0051191A" w:rsidRDefault="0051191A" w:rsidP="0051191A">
      <w:pPr>
        <w:pStyle w:val="ListParagraph"/>
        <w:numPr>
          <w:ilvl w:val="0"/>
          <w:numId w:val="52"/>
        </w:numPr>
        <w:rPr>
          <w:rFonts w:cs="Arial"/>
        </w:rPr>
      </w:pPr>
      <w:r w:rsidRPr="00506AC9">
        <w:rPr>
          <w:rFonts w:cs="Arial"/>
        </w:rPr>
        <w:t xml:space="preserve">Medeiros F, </w:t>
      </w:r>
      <w:proofErr w:type="spellStart"/>
      <w:r w:rsidRPr="00506AC9">
        <w:rPr>
          <w:rFonts w:cs="Arial"/>
        </w:rPr>
        <w:t>Corless</w:t>
      </w:r>
      <w:proofErr w:type="spellEnd"/>
      <w:r w:rsidRPr="00506AC9">
        <w:rPr>
          <w:rFonts w:cs="Arial"/>
        </w:rPr>
        <w:t xml:space="preserve"> CL, </w:t>
      </w:r>
      <w:proofErr w:type="spellStart"/>
      <w:r w:rsidRPr="00506AC9">
        <w:rPr>
          <w:rFonts w:cs="Arial"/>
        </w:rPr>
        <w:t>Duensing</w:t>
      </w:r>
      <w:proofErr w:type="spellEnd"/>
      <w:r w:rsidRPr="00506AC9">
        <w:rPr>
          <w:rFonts w:cs="Arial"/>
        </w:rPr>
        <w:t xml:space="preserve"> A, et al. KIT-negative gastrointestinal stromal tumors: proof of concept and therapeutic implic</w:t>
      </w:r>
      <w:r w:rsidRPr="00F24509">
        <w:rPr>
          <w:rFonts w:cs="Arial"/>
        </w:rPr>
        <w:t>ations</w:t>
      </w:r>
      <w:r w:rsidRPr="00F24509">
        <w:rPr>
          <w:rFonts w:cs="Arial"/>
          <w:i/>
        </w:rPr>
        <w:t xml:space="preserve">. Am J Surg </w:t>
      </w:r>
      <w:proofErr w:type="spellStart"/>
      <w:r w:rsidRPr="00F24509">
        <w:rPr>
          <w:rFonts w:cs="Arial"/>
          <w:i/>
        </w:rPr>
        <w:t>Pathol</w:t>
      </w:r>
      <w:proofErr w:type="spellEnd"/>
      <w:r w:rsidRPr="00F24509">
        <w:rPr>
          <w:rFonts w:cs="Arial"/>
          <w:i/>
        </w:rPr>
        <w:t>.</w:t>
      </w:r>
      <w:r w:rsidRPr="00F24509">
        <w:rPr>
          <w:rFonts w:cs="Arial"/>
        </w:rPr>
        <w:t xml:space="preserve"> 2004;28(7):889-894.</w:t>
      </w:r>
    </w:p>
    <w:p w14:paraId="4D478143" w14:textId="77777777" w:rsidR="0051191A" w:rsidRPr="00AE2588" w:rsidRDefault="0051191A" w:rsidP="0051191A">
      <w:pPr>
        <w:pStyle w:val="ListParagraph"/>
        <w:numPr>
          <w:ilvl w:val="0"/>
          <w:numId w:val="52"/>
        </w:numPr>
        <w:rPr>
          <w:rFonts w:cs="Arial"/>
        </w:rPr>
      </w:pPr>
      <w:r w:rsidRPr="00AE2588">
        <w:rPr>
          <w:rFonts w:cs="Arial"/>
        </w:rPr>
        <w:t xml:space="preserve">Fletcher CD, Berman JJ, </w:t>
      </w:r>
      <w:proofErr w:type="spellStart"/>
      <w:r w:rsidRPr="00AE2588">
        <w:rPr>
          <w:rFonts w:cs="Arial"/>
        </w:rPr>
        <w:t>Corless</w:t>
      </w:r>
      <w:proofErr w:type="spellEnd"/>
      <w:r w:rsidRPr="00AE2588">
        <w:rPr>
          <w:rFonts w:cs="Arial"/>
        </w:rPr>
        <w:t xml:space="preserve"> C, et al. Diagnosis of gastrointestinal stromal tumors: a consensus approach. Hum </w:t>
      </w:r>
      <w:proofErr w:type="spellStart"/>
      <w:r w:rsidRPr="00AE2588">
        <w:rPr>
          <w:rFonts w:cs="Arial"/>
        </w:rPr>
        <w:t>Pathol</w:t>
      </w:r>
      <w:proofErr w:type="spellEnd"/>
      <w:r w:rsidRPr="00AE2588">
        <w:rPr>
          <w:rFonts w:cs="Arial"/>
        </w:rPr>
        <w:t>. 2002;33(5):459-465.</w:t>
      </w:r>
    </w:p>
    <w:p w14:paraId="4B36BF01" w14:textId="77777777" w:rsidR="0051191A" w:rsidRDefault="0051191A" w:rsidP="0051191A">
      <w:pPr>
        <w:pStyle w:val="ListParagraph"/>
        <w:numPr>
          <w:ilvl w:val="0"/>
          <w:numId w:val="52"/>
        </w:numPr>
        <w:rPr>
          <w:rFonts w:cs="Arial"/>
        </w:rPr>
      </w:pPr>
      <w:r w:rsidRPr="00506AC9">
        <w:rPr>
          <w:rFonts w:cs="Arial"/>
        </w:rPr>
        <w:t xml:space="preserve">Mei L, Smith SC, Faber AC, et al. Gastrointestinal Stromal Tumors: The GIST of Precision Medicine. Trends Cancer. </w:t>
      </w:r>
      <w:proofErr w:type="gramStart"/>
      <w:r w:rsidRPr="00506AC9">
        <w:rPr>
          <w:rFonts w:cs="Arial"/>
        </w:rPr>
        <w:t>2018;4:74</w:t>
      </w:r>
      <w:proofErr w:type="gramEnd"/>
      <w:r w:rsidRPr="00506AC9">
        <w:rPr>
          <w:rFonts w:cs="Arial"/>
        </w:rPr>
        <w:t>-91.</w:t>
      </w:r>
    </w:p>
    <w:p w14:paraId="0E4A7723" w14:textId="77777777" w:rsidR="0051191A" w:rsidRDefault="0051191A" w:rsidP="0051191A">
      <w:pPr>
        <w:pStyle w:val="ListParagraph"/>
        <w:numPr>
          <w:ilvl w:val="0"/>
          <w:numId w:val="52"/>
        </w:numPr>
        <w:rPr>
          <w:rFonts w:cs="Arial"/>
        </w:rPr>
      </w:pPr>
      <w:r w:rsidRPr="00506AC9">
        <w:rPr>
          <w:rFonts w:cs="Arial"/>
        </w:rPr>
        <w:t>Gill AJ. Succinate dehydrogenase (SDH) and mitochondrial driven neoplasia. Pathology. 2012 Jun;44(4):285-92.</w:t>
      </w:r>
    </w:p>
    <w:p w14:paraId="59C93129" w14:textId="77777777" w:rsidR="0051191A" w:rsidRDefault="0051191A" w:rsidP="0051191A">
      <w:pPr>
        <w:pStyle w:val="ListParagraph"/>
        <w:numPr>
          <w:ilvl w:val="0"/>
          <w:numId w:val="52"/>
        </w:numPr>
        <w:rPr>
          <w:rFonts w:cs="Arial"/>
        </w:rPr>
      </w:pPr>
      <w:r w:rsidRPr="00506AC9">
        <w:rPr>
          <w:rFonts w:cs="Arial"/>
        </w:rPr>
        <w:t xml:space="preserve">Gill AJ, Benn DE, Chou A, et al. Immunohistochemistry for SDHB triages genetic testing of SDHB, SDHC, and SDHD in paraganglioma-pheochromocytoma syndromes. Hum </w:t>
      </w:r>
      <w:proofErr w:type="spellStart"/>
      <w:r w:rsidRPr="00506AC9">
        <w:rPr>
          <w:rFonts w:cs="Arial"/>
        </w:rPr>
        <w:t>Pathol</w:t>
      </w:r>
      <w:proofErr w:type="spellEnd"/>
      <w:r w:rsidRPr="00506AC9">
        <w:rPr>
          <w:rFonts w:cs="Arial"/>
        </w:rPr>
        <w:t>. 2010 Jun;41(6)</w:t>
      </w:r>
      <w:r w:rsidRPr="00F24509">
        <w:rPr>
          <w:rFonts w:cs="Arial"/>
        </w:rPr>
        <w:t>:805-14</w:t>
      </w:r>
    </w:p>
    <w:p w14:paraId="166FDB9F" w14:textId="77777777" w:rsidR="0051191A" w:rsidRDefault="0051191A" w:rsidP="0051191A">
      <w:pPr>
        <w:pStyle w:val="ListParagraph"/>
        <w:numPr>
          <w:ilvl w:val="0"/>
          <w:numId w:val="52"/>
        </w:numPr>
        <w:rPr>
          <w:rFonts w:cs="Arial"/>
        </w:rPr>
      </w:pPr>
      <w:r w:rsidRPr="00506AC9">
        <w:rPr>
          <w:rFonts w:cs="Arial"/>
        </w:rPr>
        <w:t xml:space="preserve">Doyle LA, Nelson D, Heinrich MC, et al. Loss of succinate dehydrogenase subunit B (SDHB) expression is limited to a distinctive subset of gastric wild-type gastrointestinal stromal </w:t>
      </w:r>
      <w:proofErr w:type="spellStart"/>
      <w:r w:rsidRPr="00506AC9">
        <w:rPr>
          <w:rFonts w:cs="Arial"/>
        </w:rPr>
        <w:t>tumours</w:t>
      </w:r>
      <w:proofErr w:type="spellEnd"/>
      <w:r w:rsidRPr="00506AC9">
        <w:rPr>
          <w:rFonts w:cs="Arial"/>
        </w:rPr>
        <w:t>: a comprehensive genotype-phenotype correlation study</w:t>
      </w:r>
      <w:r w:rsidRPr="00F24509">
        <w:rPr>
          <w:rFonts w:cs="Arial"/>
        </w:rPr>
        <w:t>. Histopathology. 2012;61(5):801-809.11.</w:t>
      </w:r>
    </w:p>
    <w:p w14:paraId="5C49218D" w14:textId="77777777" w:rsidR="0051191A" w:rsidRDefault="0051191A" w:rsidP="0051191A">
      <w:pPr>
        <w:pStyle w:val="ListParagraph"/>
        <w:numPr>
          <w:ilvl w:val="0"/>
          <w:numId w:val="52"/>
        </w:numPr>
        <w:rPr>
          <w:rFonts w:cs="Arial"/>
        </w:rPr>
      </w:pPr>
      <w:r w:rsidRPr="00506AC9">
        <w:rPr>
          <w:rFonts w:cs="Arial"/>
        </w:rPr>
        <w:t xml:space="preserve">Wagner AJ, </w:t>
      </w:r>
      <w:proofErr w:type="spellStart"/>
      <w:r w:rsidRPr="00506AC9">
        <w:rPr>
          <w:rFonts w:cs="Arial"/>
        </w:rPr>
        <w:t>Remillard</w:t>
      </w:r>
      <w:proofErr w:type="spellEnd"/>
      <w:r w:rsidRPr="00506AC9">
        <w:rPr>
          <w:rFonts w:cs="Arial"/>
        </w:rPr>
        <w:t xml:space="preserve"> SP, Zhang YX, et al. Loss of expression of SDHA predicts SDHA mutations in gastrointestinal stromal tumors. Mod </w:t>
      </w:r>
      <w:proofErr w:type="spellStart"/>
      <w:r w:rsidRPr="00506AC9">
        <w:rPr>
          <w:rFonts w:cs="Arial"/>
        </w:rPr>
        <w:t>Pathol</w:t>
      </w:r>
      <w:proofErr w:type="spellEnd"/>
      <w:r w:rsidRPr="00506AC9">
        <w:rPr>
          <w:rFonts w:cs="Arial"/>
        </w:rPr>
        <w:t>. 2013;26(2):289-294.12.</w:t>
      </w:r>
    </w:p>
    <w:p w14:paraId="7C99004D" w14:textId="77777777" w:rsidR="0051191A" w:rsidRPr="00F24509" w:rsidRDefault="0051191A" w:rsidP="0051191A">
      <w:pPr>
        <w:pStyle w:val="ListParagraph"/>
        <w:numPr>
          <w:ilvl w:val="0"/>
          <w:numId w:val="52"/>
        </w:numPr>
        <w:rPr>
          <w:rFonts w:cs="Arial"/>
        </w:rPr>
      </w:pPr>
      <w:r w:rsidRPr="00506AC9">
        <w:rPr>
          <w:rFonts w:cs="Arial"/>
        </w:rPr>
        <w:t xml:space="preserve">Dwight T, Benn DE, Clarkson A, et al. Loss of SDHA expression identifies SDHA mutations in succinate dehydrogenase-deficient gastrointestinal stromal tumors. Am J Surg </w:t>
      </w:r>
      <w:proofErr w:type="spellStart"/>
      <w:r w:rsidRPr="00506AC9">
        <w:rPr>
          <w:rFonts w:cs="Arial"/>
        </w:rPr>
        <w:t>Pathol</w:t>
      </w:r>
      <w:proofErr w:type="spellEnd"/>
      <w:r w:rsidRPr="00506AC9">
        <w:rPr>
          <w:rFonts w:cs="Arial"/>
        </w:rPr>
        <w:t>. 2013;37(2):226-233.</w:t>
      </w:r>
    </w:p>
    <w:p w14:paraId="14AD8143" w14:textId="77777777" w:rsidR="0051191A" w:rsidRPr="006C7C47" w:rsidRDefault="0051191A" w:rsidP="0051191A">
      <w:pPr>
        <w:pStyle w:val="ListParagraph"/>
        <w:numPr>
          <w:ilvl w:val="0"/>
          <w:numId w:val="52"/>
        </w:numPr>
        <w:rPr>
          <w:rFonts w:cs="Arial"/>
        </w:rPr>
      </w:pPr>
      <w:r w:rsidRPr="006C7C47">
        <w:rPr>
          <w:rFonts w:cs="Arial"/>
        </w:rPr>
        <w:t xml:space="preserve">Heinrich MC, </w:t>
      </w:r>
      <w:proofErr w:type="spellStart"/>
      <w:r w:rsidRPr="006C7C47">
        <w:rPr>
          <w:rFonts w:cs="Arial"/>
        </w:rPr>
        <w:t>Corless</w:t>
      </w:r>
      <w:proofErr w:type="spellEnd"/>
      <w:r w:rsidRPr="006C7C47">
        <w:rPr>
          <w:rFonts w:cs="Arial"/>
        </w:rPr>
        <w:t xml:space="preserve"> CL, Demetri GD, et al. Kinase mutations and imatinib response in patients with metastatic gastrointestinal stromal tumor. </w:t>
      </w:r>
      <w:r w:rsidRPr="006C7C47">
        <w:rPr>
          <w:rFonts w:cs="Arial"/>
          <w:i/>
        </w:rPr>
        <w:t>J Clin Oncol</w:t>
      </w:r>
      <w:r w:rsidRPr="006C7C47">
        <w:rPr>
          <w:rFonts w:cs="Arial"/>
        </w:rPr>
        <w:t>. 2003;21(23):4342-4349.</w:t>
      </w:r>
    </w:p>
    <w:p w14:paraId="5F44A168" w14:textId="77777777" w:rsidR="0051191A" w:rsidRPr="006C7C47" w:rsidRDefault="0051191A" w:rsidP="0051191A">
      <w:pPr>
        <w:pStyle w:val="ListParagraph"/>
        <w:numPr>
          <w:ilvl w:val="0"/>
          <w:numId w:val="52"/>
        </w:numPr>
        <w:rPr>
          <w:rFonts w:cs="Arial"/>
        </w:rPr>
      </w:pPr>
      <w:r w:rsidRPr="006C7C47">
        <w:rPr>
          <w:rFonts w:cs="Arial"/>
        </w:rPr>
        <w:t xml:space="preserve">Heinrich MC, </w:t>
      </w:r>
      <w:proofErr w:type="spellStart"/>
      <w:r w:rsidRPr="006C7C47">
        <w:rPr>
          <w:rFonts w:cs="Arial"/>
        </w:rPr>
        <w:t>Corless</w:t>
      </w:r>
      <w:proofErr w:type="spellEnd"/>
      <w:r w:rsidRPr="006C7C47">
        <w:rPr>
          <w:rFonts w:cs="Arial"/>
        </w:rPr>
        <w:t xml:space="preserve"> CL, </w:t>
      </w:r>
      <w:proofErr w:type="spellStart"/>
      <w:r w:rsidRPr="006C7C47">
        <w:rPr>
          <w:rFonts w:cs="Arial"/>
        </w:rPr>
        <w:t>Duensing</w:t>
      </w:r>
      <w:proofErr w:type="spellEnd"/>
      <w:r w:rsidRPr="006C7C47">
        <w:rPr>
          <w:rFonts w:cs="Arial"/>
        </w:rPr>
        <w:t xml:space="preserve"> A, et al. PDGFRA activating mutations in gastrointestinal stromal tumors. </w:t>
      </w:r>
      <w:r w:rsidRPr="006C7C47">
        <w:rPr>
          <w:rFonts w:cs="Arial"/>
          <w:i/>
        </w:rPr>
        <w:t>Science</w:t>
      </w:r>
      <w:r w:rsidRPr="006C7C47">
        <w:rPr>
          <w:rFonts w:cs="Arial"/>
        </w:rPr>
        <w:t>. 2003;299(5607):708-710.</w:t>
      </w:r>
    </w:p>
    <w:p w14:paraId="66F10A37" w14:textId="77777777" w:rsidR="0051191A" w:rsidRPr="006C7C47" w:rsidRDefault="0051191A" w:rsidP="0051191A">
      <w:pPr>
        <w:pStyle w:val="ListParagraph"/>
        <w:numPr>
          <w:ilvl w:val="0"/>
          <w:numId w:val="52"/>
        </w:numPr>
        <w:rPr>
          <w:rFonts w:cs="Arial"/>
        </w:rPr>
      </w:pPr>
      <w:proofErr w:type="spellStart"/>
      <w:r w:rsidRPr="006C7C47">
        <w:rPr>
          <w:rFonts w:cs="Arial"/>
        </w:rPr>
        <w:t>Hirota</w:t>
      </w:r>
      <w:proofErr w:type="spellEnd"/>
      <w:r w:rsidRPr="006C7C47">
        <w:rPr>
          <w:rFonts w:cs="Arial"/>
        </w:rPr>
        <w:t xml:space="preserve"> S, </w:t>
      </w:r>
      <w:proofErr w:type="spellStart"/>
      <w:r w:rsidRPr="006C7C47">
        <w:rPr>
          <w:rFonts w:cs="Arial"/>
        </w:rPr>
        <w:t>Isozaki</w:t>
      </w:r>
      <w:proofErr w:type="spellEnd"/>
      <w:r w:rsidRPr="006C7C47">
        <w:rPr>
          <w:rFonts w:cs="Arial"/>
        </w:rPr>
        <w:t xml:space="preserve"> K, Moriyama Y, et al. Gain-of-function mutations of c-kit in human gastrointestinal stromal tumors. </w:t>
      </w:r>
      <w:r w:rsidRPr="006C7C47">
        <w:rPr>
          <w:rFonts w:cs="Arial"/>
          <w:i/>
        </w:rPr>
        <w:t>Science</w:t>
      </w:r>
      <w:r w:rsidRPr="006C7C47">
        <w:rPr>
          <w:rFonts w:cs="Arial"/>
        </w:rPr>
        <w:t>. 1998;279(5350):577-580.</w:t>
      </w:r>
    </w:p>
    <w:p w14:paraId="4821CE5A" w14:textId="77777777" w:rsidR="0051191A" w:rsidRPr="006C7C47" w:rsidRDefault="0051191A" w:rsidP="0051191A">
      <w:pPr>
        <w:pStyle w:val="ListParagraph"/>
        <w:numPr>
          <w:ilvl w:val="0"/>
          <w:numId w:val="52"/>
        </w:numPr>
        <w:rPr>
          <w:rFonts w:cs="Arial"/>
        </w:rPr>
      </w:pPr>
      <w:r w:rsidRPr="006C7C47">
        <w:rPr>
          <w:rFonts w:cs="Arial"/>
        </w:rPr>
        <w:t xml:space="preserve">Rubin BP, Singer S, Tsao C, et al. KIT activation is a ubiquitous feature of gastrointestinal stromal tumors. </w:t>
      </w:r>
      <w:r w:rsidRPr="006C7C47">
        <w:rPr>
          <w:rFonts w:cs="Arial"/>
          <w:i/>
        </w:rPr>
        <w:t>Cancer Res</w:t>
      </w:r>
      <w:r w:rsidRPr="006C7C47">
        <w:rPr>
          <w:rFonts w:cs="Arial"/>
        </w:rPr>
        <w:t>. 2001;61(22):8118-8121.</w:t>
      </w:r>
    </w:p>
    <w:p w14:paraId="53F61B86" w14:textId="77777777" w:rsidR="0051191A" w:rsidRDefault="0051191A" w:rsidP="0051191A">
      <w:pPr>
        <w:pStyle w:val="Footer"/>
        <w:numPr>
          <w:ilvl w:val="0"/>
          <w:numId w:val="52"/>
        </w:numPr>
        <w:tabs>
          <w:tab w:val="clear" w:pos="4320"/>
          <w:tab w:val="clear" w:pos="8640"/>
        </w:tabs>
        <w:rPr>
          <w:rFonts w:cs="Arial"/>
        </w:rPr>
      </w:pPr>
      <w:r w:rsidRPr="00EE6E57">
        <w:rPr>
          <w:rFonts w:cs="Arial"/>
          <w:lang w:val="nl-NL"/>
        </w:rPr>
        <w:t xml:space="preserve">Heinrich MC, Corless CL, Blanke CD, et al. </w:t>
      </w:r>
      <w:r w:rsidRPr="00EE6E57">
        <w:rPr>
          <w:rFonts w:cs="Arial"/>
        </w:rPr>
        <w:t xml:space="preserve">Molecular correlates of imatinib resistance in gastrointestinal stromal tumors. </w:t>
      </w:r>
      <w:r w:rsidRPr="00EE6E57">
        <w:rPr>
          <w:rFonts w:cs="Arial"/>
          <w:i/>
        </w:rPr>
        <w:t xml:space="preserve">J Clin Oncol. </w:t>
      </w:r>
      <w:r w:rsidRPr="00EE6E57">
        <w:rPr>
          <w:rFonts w:cs="Arial"/>
        </w:rPr>
        <w:t>2006;24(29):4764-4774.</w:t>
      </w:r>
    </w:p>
    <w:p w14:paraId="238AD2CD" w14:textId="77777777" w:rsidR="0051191A" w:rsidRPr="006C7C47" w:rsidRDefault="0051191A" w:rsidP="0051191A">
      <w:pPr>
        <w:pStyle w:val="ListParagraph"/>
        <w:numPr>
          <w:ilvl w:val="0"/>
          <w:numId w:val="52"/>
        </w:numPr>
        <w:rPr>
          <w:rFonts w:cs="Arial"/>
        </w:rPr>
      </w:pPr>
      <w:r w:rsidRPr="006C7C47">
        <w:rPr>
          <w:rFonts w:cs="Arial"/>
        </w:rPr>
        <w:t xml:space="preserve">Demetri GD, Benjamin RS, </w:t>
      </w:r>
      <w:proofErr w:type="spellStart"/>
      <w:r w:rsidRPr="006C7C47">
        <w:rPr>
          <w:rFonts w:cs="Arial"/>
        </w:rPr>
        <w:t>Blanke</w:t>
      </w:r>
      <w:proofErr w:type="spellEnd"/>
      <w:r w:rsidRPr="006C7C47">
        <w:rPr>
          <w:rFonts w:cs="Arial"/>
        </w:rPr>
        <w:t xml:space="preserve"> CD, et al; NCCN Task Force. NCCN Task Force report: management of patients with gastrointestinal stromal tumor (GIST)--update of the NCCN clinical practice guidelines. </w:t>
      </w:r>
      <w:r w:rsidRPr="006C7C47">
        <w:rPr>
          <w:rFonts w:cs="Arial"/>
          <w:i/>
        </w:rPr>
        <w:t xml:space="preserve">J Natl </w:t>
      </w:r>
      <w:proofErr w:type="spellStart"/>
      <w:r w:rsidRPr="006C7C47">
        <w:rPr>
          <w:rFonts w:cs="Arial"/>
          <w:i/>
        </w:rPr>
        <w:t>Compr</w:t>
      </w:r>
      <w:proofErr w:type="spellEnd"/>
      <w:r w:rsidRPr="006C7C47">
        <w:rPr>
          <w:rFonts w:cs="Arial"/>
          <w:i/>
        </w:rPr>
        <w:t xml:space="preserve"> </w:t>
      </w:r>
      <w:proofErr w:type="spellStart"/>
      <w:r w:rsidRPr="006C7C47">
        <w:rPr>
          <w:rFonts w:cs="Arial"/>
          <w:i/>
        </w:rPr>
        <w:t>Canc</w:t>
      </w:r>
      <w:proofErr w:type="spellEnd"/>
      <w:r w:rsidRPr="006C7C47">
        <w:rPr>
          <w:rFonts w:cs="Arial"/>
          <w:i/>
        </w:rPr>
        <w:t xml:space="preserve"> </w:t>
      </w:r>
      <w:proofErr w:type="spellStart"/>
      <w:r w:rsidRPr="006C7C47">
        <w:rPr>
          <w:rFonts w:cs="Arial"/>
          <w:i/>
        </w:rPr>
        <w:t>Netw</w:t>
      </w:r>
      <w:proofErr w:type="spellEnd"/>
      <w:r w:rsidRPr="006C7C47">
        <w:rPr>
          <w:rFonts w:cs="Arial"/>
          <w:i/>
        </w:rPr>
        <w:t xml:space="preserve">. </w:t>
      </w:r>
      <w:r w:rsidRPr="006C7C47">
        <w:rPr>
          <w:rFonts w:cs="Arial"/>
        </w:rPr>
        <w:t>2007;5(Suppl 2</w:t>
      </w:r>
      <w:proofErr w:type="gramStart"/>
      <w:r w:rsidRPr="006C7C47">
        <w:rPr>
          <w:rFonts w:cs="Arial"/>
        </w:rPr>
        <w:t>):S</w:t>
      </w:r>
      <w:proofErr w:type="gramEnd"/>
      <w:r w:rsidRPr="006C7C47">
        <w:rPr>
          <w:rFonts w:cs="Arial"/>
        </w:rPr>
        <w:t>1-S29.</w:t>
      </w:r>
    </w:p>
    <w:p w14:paraId="1FC5C443" w14:textId="77777777" w:rsidR="0051191A" w:rsidRPr="00F24509" w:rsidRDefault="0051191A" w:rsidP="0051191A">
      <w:pPr>
        <w:pStyle w:val="ListParagraph"/>
        <w:numPr>
          <w:ilvl w:val="0"/>
          <w:numId w:val="52"/>
        </w:numPr>
        <w:rPr>
          <w:rFonts w:cs="Arial"/>
        </w:rPr>
      </w:pPr>
      <w:r w:rsidRPr="00506AC9">
        <w:rPr>
          <w:rFonts w:cs="Arial"/>
        </w:rPr>
        <w:t xml:space="preserve">Demetri GD. Targeting the molecular pathophysiology of gastrointestinal stromal tumors with imatinib: mechanisms, successes, and challenges to rational drug development. </w:t>
      </w:r>
      <w:proofErr w:type="spellStart"/>
      <w:r w:rsidRPr="00506AC9">
        <w:rPr>
          <w:rFonts w:cs="Arial"/>
          <w:i/>
        </w:rPr>
        <w:t>Hematol</w:t>
      </w:r>
      <w:proofErr w:type="spellEnd"/>
      <w:r w:rsidRPr="00506AC9">
        <w:rPr>
          <w:rFonts w:cs="Arial"/>
          <w:i/>
        </w:rPr>
        <w:t xml:space="preserve"> Oncol Clin North Am</w:t>
      </w:r>
      <w:r w:rsidRPr="00506AC9">
        <w:rPr>
          <w:rFonts w:cs="Arial"/>
        </w:rPr>
        <w:t>. 2002;16(5):1115-1124.</w:t>
      </w:r>
    </w:p>
    <w:p w14:paraId="01070441" w14:textId="77777777" w:rsidR="0051191A" w:rsidRPr="00F24509" w:rsidRDefault="0051191A" w:rsidP="0051191A">
      <w:pPr>
        <w:pStyle w:val="ListParagraph"/>
        <w:numPr>
          <w:ilvl w:val="0"/>
          <w:numId w:val="52"/>
        </w:numPr>
        <w:rPr>
          <w:rFonts w:cs="Arial"/>
        </w:rPr>
      </w:pPr>
      <w:r w:rsidRPr="00506AC9">
        <w:rPr>
          <w:rFonts w:cs="Arial"/>
          <w:lang w:val="nl-NL"/>
        </w:rPr>
        <w:t xml:space="preserve">Demetri GD, van Oosterom AT, Garrett CR, et al. </w:t>
      </w:r>
      <w:r w:rsidRPr="00506AC9">
        <w:rPr>
          <w:rFonts w:cs="Arial"/>
        </w:rPr>
        <w:t xml:space="preserve">Efficacy and safety of sunitinib in patients with advanced gastrointestinal stromal </w:t>
      </w:r>
      <w:proofErr w:type="spellStart"/>
      <w:r w:rsidRPr="00506AC9">
        <w:rPr>
          <w:rFonts w:cs="Arial"/>
        </w:rPr>
        <w:t>tumour</w:t>
      </w:r>
      <w:proofErr w:type="spellEnd"/>
      <w:r w:rsidRPr="00506AC9">
        <w:rPr>
          <w:rFonts w:cs="Arial"/>
        </w:rPr>
        <w:t xml:space="preserve"> after failure of imatinib: a </w:t>
      </w:r>
      <w:proofErr w:type="spellStart"/>
      <w:r w:rsidRPr="00506AC9">
        <w:rPr>
          <w:rFonts w:cs="Arial"/>
        </w:rPr>
        <w:t>randomised</w:t>
      </w:r>
      <w:proofErr w:type="spellEnd"/>
      <w:r w:rsidRPr="00F24509">
        <w:rPr>
          <w:rFonts w:cs="Arial"/>
        </w:rPr>
        <w:t xml:space="preserve"> controlled trial. </w:t>
      </w:r>
      <w:r w:rsidRPr="00F24509">
        <w:rPr>
          <w:rFonts w:cs="Arial"/>
          <w:i/>
        </w:rPr>
        <w:t>Lancet</w:t>
      </w:r>
      <w:r w:rsidRPr="00F24509">
        <w:rPr>
          <w:rFonts w:cs="Arial"/>
        </w:rPr>
        <w:t>. 2006;368(9544):1329-1338.</w:t>
      </w:r>
    </w:p>
    <w:p w14:paraId="053AD0CA" w14:textId="75EEE328" w:rsidR="0051191A" w:rsidRDefault="0051191A" w:rsidP="0051191A">
      <w:pPr>
        <w:pStyle w:val="Footer"/>
        <w:numPr>
          <w:ilvl w:val="0"/>
          <w:numId w:val="52"/>
        </w:numPr>
        <w:tabs>
          <w:tab w:val="clear" w:pos="4320"/>
          <w:tab w:val="clear" w:pos="8640"/>
        </w:tabs>
        <w:rPr>
          <w:rFonts w:cs="Arial"/>
        </w:rPr>
      </w:pPr>
      <w:proofErr w:type="spellStart"/>
      <w:r w:rsidRPr="006C7C47">
        <w:rPr>
          <w:rFonts w:cs="Arial"/>
        </w:rPr>
        <w:t>Corless</w:t>
      </w:r>
      <w:proofErr w:type="spellEnd"/>
      <w:r w:rsidRPr="006C7C47">
        <w:rPr>
          <w:rFonts w:cs="Arial"/>
        </w:rPr>
        <w:t xml:space="preserve"> CL, Schroeder A, Griffith D, et al. PDGFRA mutations in gastrointestinal stromal tumors: frequency, spectrum and in vitro sensitivity to imatinib. J Clin Oncol. 2005;23(23):5357-5364.</w:t>
      </w:r>
    </w:p>
    <w:p w14:paraId="688D7030" w14:textId="77777777" w:rsidR="0051191A" w:rsidRDefault="0051191A" w:rsidP="008B618E">
      <w:pPr>
        <w:pStyle w:val="Footer"/>
        <w:tabs>
          <w:tab w:val="clear" w:pos="4320"/>
          <w:tab w:val="clear" w:pos="8640"/>
        </w:tabs>
        <w:ind w:left="360"/>
        <w:rPr>
          <w:rFonts w:cs="Arial"/>
        </w:rPr>
      </w:pPr>
    </w:p>
    <w:p w14:paraId="61328F97" w14:textId="6BBB7BBD" w:rsidR="009D3E4E" w:rsidRPr="00EE6E57" w:rsidRDefault="0051191A" w:rsidP="009D3E4E">
      <w:pPr>
        <w:pStyle w:val="Heading2"/>
        <w:rPr>
          <w:rFonts w:cs="Arial"/>
        </w:rPr>
      </w:pPr>
      <w:r>
        <w:rPr>
          <w:rFonts w:cs="Arial"/>
        </w:rPr>
        <w:t>E</w:t>
      </w:r>
      <w:r w:rsidR="009D3E4E" w:rsidRPr="00EE6E57">
        <w:rPr>
          <w:rFonts w:cs="Arial"/>
        </w:rPr>
        <w:t>.</w:t>
      </w:r>
      <w:r w:rsidR="009D3E4E" w:rsidRPr="00EE6E57">
        <w:rPr>
          <w:rFonts w:cs="Arial"/>
        </w:rPr>
        <w:tab/>
        <w:t>Treatment Effect</w:t>
      </w:r>
    </w:p>
    <w:p w14:paraId="6BBB76C2" w14:textId="77777777" w:rsidR="009D3E4E" w:rsidRPr="00EE6E57" w:rsidRDefault="009D3E4E" w:rsidP="009D3E4E">
      <w:pPr>
        <w:rPr>
          <w:rFonts w:cs="Arial"/>
        </w:rPr>
      </w:pPr>
      <w:r w:rsidRPr="00EE6E57">
        <w:rPr>
          <w:rFonts w:cs="Arial"/>
        </w:rPr>
        <w:t xml:space="preserve">Gastrointestinal stromal tumors respond well to the newer targeted systemic therapies, imatinib mesylate and </w:t>
      </w:r>
      <w:proofErr w:type="spellStart"/>
      <w:r w:rsidRPr="00EE6E57">
        <w:rPr>
          <w:rFonts w:cs="Arial"/>
        </w:rPr>
        <w:t>sunitib</w:t>
      </w:r>
      <w:proofErr w:type="spellEnd"/>
      <w:r w:rsidRPr="00EE6E57">
        <w:rPr>
          <w:rFonts w:cs="Arial"/>
        </w:rPr>
        <w:t xml:space="preserve"> malate. The types of treatment effects that have been seen are hypocellularity, myxoid stroma, fibrosis, and necrosis. Nests of viable tumor cells are virtually always seen. Because </w:t>
      </w:r>
      <w:proofErr w:type="gramStart"/>
      <w:r w:rsidRPr="00EE6E57">
        <w:rPr>
          <w:rFonts w:cs="Arial"/>
        </w:rPr>
        <w:t>all of</w:t>
      </w:r>
      <w:proofErr w:type="gramEnd"/>
      <w:r w:rsidRPr="00EE6E57">
        <w:rPr>
          <w:rFonts w:cs="Arial"/>
        </w:rPr>
        <w:t xml:space="preserve"> these histologic features can be seen in untreated GISTs, it is not possible to know whether they are due to treatment or not. As a practical compromise, we think it is best to report the percentage of viable tumor after treatment.</w:t>
      </w:r>
    </w:p>
    <w:p w14:paraId="16670870" w14:textId="77777777" w:rsidR="00045A5F" w:rsidRPr="00EE6E57" w:rsidRDefault="00045A5F" w:rsidP="008B618E">
      <w:pPr>
        <w:keepNext/>
        <w:tabs>
          <w:tab w:val="left" w:pos="360"/>
        </w:tabs>
        <w:outlineLvl w:val="1"/>
        <w:rPr>
          <w:rFonts w:cs="Arial"/>
        </w:rPr>
      </w:pPr>
    </w:p>
    <w:sectPr w:rsidR="00045A5F" w:rsidRPr="00EE6E57" w:rsidSect="00243A5B">
      <w:headerReference w:type="even" r:id="rId15"/>
      <w:headerReference w:type="default" r:id="rId16"/>
      <w:footerReference w:type="even" r:id="rId17"/>
      <w:footerReference w:type="default" r:id="rId18"/>
      <w:endnotePr>
        <w:numFmt w:val="decimal"/>
      </w:endnotePr>
      <w:pgSz w:w="12240" w:h="15840"/>
      <w:pgMar w:top="1440" w:right="1080" w:bottom="1440" w:left="108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1700F" w14:textId="77777777" w:rsidR="00833E4F" w:rsidRDefault="00833E4F">
      <w:r>
        <w:separator/>
      </w:r>
    </w:p>
  </w:endnote>
  <w:endnote w:type="continuationSeparator" w:id="0">
    <w:p w14:paraId="04483F59" w14:textId="77777777" w:rsidR="00833E4F" w:rsidRDefault="00833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80AC7" w14:textId="77777777" w:rsidR="00833E4F" w:rsidRDefault="00833E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5923CD3" w14:textId="77777777" w:rsidR="00833E4F" w:rsidRDefault="00833E4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772D3" w14:textId="77777777" w:rsidR="00833E4F" w:rsidRDefault="00833E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33CF36D" w14:textId="77777777" w:rsidR="00833E4F" w:rsidRDefault="00833E4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93C82" w14:textId="4F20672D" w:rsidR="00833E4F" w:rsidRPr="00DC4304" w:rsidRDefault="00833E4F" w:rsidP="00DC4304">
    <w:pPr>
      <w:widowControl w:val="0"/>
      <w:autoSpaceDE w:val="0"/>
      <w:autoSpaceDN w:val="0"/>
      <w:adjustRightInd w:val="0"/>
      <w:rPr>
        <w:color w:val="1F497D"/>
        <w:kern w:val="22"/>
        <w:sz w:val="16"/>
        <w:szCs w:val="16"/>
      </w:rPr>
    </w:pPr>
    <w:r w:rsidRPr="00DC4304">
      <w:rPr>
        <w:rFonts w:cs="Arial"/>
        <w:b/>
        <w:kern w:val="22"/>
        <w:sz w:val="16"/>
        <w:szCs w:val="16"/>
      </w:rPr>
      <w:t>© 201</w:t>
    </w:r>
    <w:r>
      <w:rPr>
        <w:rFonts w:cs="Arial"/>
        <w:b/>
        <w:kern w:val="22"/>
        <w:sz w:val="16"/>
        <w:szCs w:val="16"/>
      </w:rPr>
      <w:t>9</w:t>
    </w:r>
    <w:r w:rsidRPr="00DC4304">
      <w:rPr>
        <w:rFonts w:cs="Arial"/>
        <w:b/>
        <w:kern w:val="22"/>
        <w:sz w:val="16"/>
        <w:szCs w:val="16"/>
      </w:rPr>
      <w:t xml:space="preserve"> College of American Pathologists (CAP). All rights reserved.</w:t>
    </w:r>
    <w:r w:rsidRPr="00DC4304">
      <w:rPr>
        <w:color w:val="1F497D"/>
        <w:kern w:val="22"/>
        <w:sz w:val="16"/>
        <w:szCs w:val="16"/>
      </w:rPr>
      <w:t xml:space="preserve"> </w:t>
    </w:r>
  </w:p>
  <w:p w14:paraId="60932975" w14:textId="77777777" w:rsidR="00833E4F" w:rsidRDefault="00833E4F" w:rsidP="000360A7">
    <w:r w:rsidRPr="00DC4304">
      <w:rPr>
        <w:color w:val="000000"/>
        <w:kern w:val="22"/>
        <w:sz w:val="16"/>
        <w:szCs w:val="16"/>
      </w:rPr>
      <w:t xml:space="preserve">For Terms of Use please visit </w:t>
    </w:r>
    <w:hyperlink r:id="rId1" w:history="1">
      <w:r w:rsidRPr="00DC4304">
        <w:rPr>
          <w:color w:val="000000"/>
          <w:kern w:val="22"/>
          <w:sz w:val="16"/>
          <w:szCs w:val="16"/>
          <w:u w:val="single"/>
        </w:rPr>
        <w:t>www.cap.org/cancerprotocols</w:t>
      </w:r>
    </w:hyperlink>
    <w:r w:rsidRPr="00DC4304">
      <w:rPr>
        <w:color w:val="000000"/>
        <w:kern w:val="22"/>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BFD1E" w14:textId="77777777" w:rsidR="00833E4F" w:rsidRDefault="00833E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2F7A64F5" w14:textId="77777777" w:rsidR="00833E4F" w:rsidRDefault="00833E4F">
    <w:pPr>
      <w:pStyle w:val="Footer"/>
      <w:tabs>
        <w:tab w:val="clear" w:pos="4320"/>
      </w:tabs>
      <w:ind w:left="720" w:right="360"/>
      <w:rPr>
        <w:sz w:val="18"/>
      </w:rPr>
    </w:pPr>
    <w:r>
      <w:rPr>
        <w:sz w:val="18"/>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1BE2" w14:textId="77777777" w:rsidR="00833E4F" w:rsidRDefault="00833E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0CA5">
      <w:rPr>
        <w:rStyle w:val="PageNumber"/>
        <w:noProof/>
      </w:rPr>
      <w:t>6</w:t>
    </w:r>
    <w:r>
      <w:rPr>
        <w:rStyle w:val="PageNumber"/>
      </w:rPr>
      <w:fldChar w:fldCharType="end"/>
    </w:r>
  </w:p>
  <w:p w14:paraId="5FCE6B97" w14:textId="77777777" w:rsidR="00833E4F" w:rsidRDefault="00833E4F">
    <w:pPr>
      <w:pStyle w:val="Footer"/>
      <w:ind w:left="180" w:right="360" w:hanging="18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3F11F" w14:textId="77777777" w:rsidR="00833E4F" w:rsidRDefault="00833E4F">
      <w:r>
        <w:separator/>
      </w:r>
    </w:p>
  </w:footnote>
  <w:footnote w:type="continuationSeparator" w:id="0">
    <w:p w14:paraId="6F27BB1E" w14:textId="77777777" w:rsidR="00833E4F" w:rsidRDefault="00833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05BFC" w14:textId="77777777" w:rsidR="00833E4F" w:rsidRDefault="00833E4F">
    <w:pPr>
      <w:pStyle w:val="Header"/>
      <w:tabs>
        <w:tab w:val="clear" w:pos="4320"/>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E0789" w14:textId="06498FDB" w:rsidR="00833E4F" w:rsidRDefault="00833E4F" w:rsidP="00243A5B">
    <w:pPr>
      <w:pStyle w:val="Header"/>
      <w:tabs>
        <w:tab w:val="clear" w:pos="4320"/>
        <w:tab w:val="clear" w:pos="8640"/>
        <w:tab w:val="right" w:pos="10080"/>
      </w:tabs>
      <w:rPr>
        <w:b/>
      </w:rPr>
    </w:pPr>
    <w:r>
      <w:rPr>
        <w:b/>
      </w:rPr>
      <w:tab/>
      <w:t>Gastrointestinal</w:t>
    </w:r>
    <w:r>
      <w:t xml:space="preserve"> • </w:t>
    </w:r>
    <w:r>
      <w:rPr>
        <w:b/>
      </w:rPr>
      <w:t>GI Stromal Tumor 4.1.0.0</w:t>
    </w:r>
  </w:p>
  <w:p w14:paraId="3043D502" w14:textId="77777777" w:rsidR="00833E4F" w:rsidRDefault="00833E4F" w:rsidP="00243A5B">
    <w:pPr>
      <w:pStyle w:val="Header"/>
      <w:tabs>
        <w:tab w:val="clear" w:pos="4320"/>
        <w:tab w:val="clear" w:pos="8640"/>
        <w:tab w:val="right" w:pos="10080"/>
      </w:tabs>
      <w:rPr>
        <w:b/>
      </w:rPr>
    </w:pPr>
    <w:r>
      <w:rPr>
        <w:b/>
      </w:rPr>
      <w:tab/>
      <w:t>Biopsy</w:t>
    </w:r>
  </w:p>
  <w:p w14:paraId="354F7715" w14:textId="77777777" w:rsidR="00833E4F" w:rsidRPr="00243A5B" w:rsidRDefault="00833E4F" w:rsidP="00243A5B">
    <w:pPr>
      <w:pStyle w:val="Header"/>
      <w:tabs>
        <w:tab w:val="clear" w:pos="4320"/>
        <w:tab w:val="clear" w:pos="8640"/>
        <w:tab w:val="right" w:pos="10080"/>
      </w:tabs>
      <w:rPr>
        <w:sz w:val="18"/>
        <w:szCs w:val="18"/>
      </w:rPr>
    </w:pPr>
    <w:r>
      <w:rPr>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4E318" w14:textId="77777777" w:rsidR="00833E4F" w:rsidRDefault="00833E4F">
    <w:pPr>
      <w:pStyle w:val="Header"/>
    </w:pPr>
    <w:r>
      <w:rPr>
        <w:noProof/>
      </w:rPr>
      <w:drawing>
        <wp:inline distT="0" distB="0" distL="0" distR="0" wp14:anchorId="5F76CC4C" wp14:editId="6B885EC4">
          <wp:extent cx="2952750" cy="502285"/>
          <wp:effectExtent l="0" t="0" r="0" b="571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6688E5E2" w14:textId="77777777" w:rsidR="00833E4F" w:rsidRPr="00EA0444" w:rsidRDefault="00833E4F">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A6CD5" w14:textId="77777777" w:rsidR="00833E4F" w:rsidRDefault="00833E4F">
    <w:pPr>
      <w:pStyle w:val="Header"/>
      <w:tabs>
        <w:tab w:val="clear" w:pos="4320"/>
      </w:tabs>
      <w:rPr>
        <w: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AAAC1" w14:textId="5207C6C9" w:rsidR="00833E4F" w:rsidRDefault="00833E4F" w:rsidP="00243A5B">
    <w:pPr>
      <w:pStyle w:val="Header"/>
      <w:tabs>
        <w:tab w:val="clear" w:pos="4320"/>
        <w:tab w:val="clear" w:pos="8640"/>
        <w:tab w:val="right" w:pos="10080"/>
      </w:tabs>
      <w:rPr>
        <w:b/>
        <w:lang w:val="de-DE"/>
      </w:rPr>
    </w:pPr>
    <w:r>
      <w:rPr>
        <w:b/>
        <w:lang w:val="de-DE"/>
      </w:rPr>
      <w:t>Background Documentation</w:t>
    </w:r>
    <w:r>
      <w:rPr>
        <w:b/>
        <w:lang w:val="de-DE"/>
      </w:rPr>
      <w:tab/>
    </w:r>
    <w:r w:rsidR="00FF0969">
      <w:rPr>
        <w:b/>
        <w:lang w:val="de-DE"/>
      </w:rPr>
      <w:t>Other</w:t>
    </w:r>
    <w:r>
      <w:rPr>
        <w:lang w:val="de-DE"/>
      </w:rPr>
      <w:t xml:space="preserve"> • </w:t>
    </w:r>
    <w:r>
      <w:rPr>
        <w:b/>
        <w:lang w:val="de-DE"/>
      </w:rPr>
      <w:t>GI Stromal Tumor</w:t>
    </w:r>
    <w:r w:rsidR="00FF0969">
      <w:rPr>
        <w:b/>
        <w:lang w:val="de-DE"/>
      </w:rPr>
      <w:t xml:space="preserve"> (GIST)</w:t>
    </w:r>
    <w:r>
      <w:rPr>
        <w:b/>
        <w:lang w:val="de-DE"/>
      </w:rPr>
      <w:t xml:space="preserve"> 4.1.0.0</w:t>
    </w:r>
  </w:p>
  <w:p w14:paraId="418592F8" w14:textId="0A8ABF28" w:rsidR="00833E4F" w:rsidRPr="00243A5B" w:rsidRDefault="00833E4F" w:rsidP="00243A5B">
    <w:pPr>
      <w:pStyle w:val="Header"/>
      <w:tabs>
        <w:tab w:val="clear" w:pos="4320"/>
        <w:tab w:val="clear" w:pos="8640"/>
        <w:tab w:val="right" w:pos="10080"/>
      </w:tabs>
      <w:rPr>
        <w:sz w:val="18"/>
        <w:szCs w:val="18"/>
        <w:lang w:val="de-DE"/>
      </w:rPr>
    </w:pPr>
    <w:r>
      <w:rPr>
        <w:b/>
        <w:lang w:val="de-DE"/>
      </w:rPr>
      <w:tab/>
    </w:r>
    <w:r w:rsidR="0081144B">
      <w:rPr>
        <w:b/>
        <w:lang w:val="de-DE"/>
      </w:rPr>
      <w:t>Biopsy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F088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508C1"/>
    <w:multiLevelType w:val="hybridMultilevel"/>
    <w:tmpl w:val="07EE9A0A"/>
    <w:lvl w:ilvl="0" w:tplc="3A7882A8">
      <w:start w:val="2"/>
      <w:numFmt w:val="decimal"/>
      <w:lvlText w:val="(%1)"/>
      <w:lvlJc w:val="left"/>
      <w:pPr>
        <w:tabs>
          <w:tab w:val="num" w:pos="2880"/>
        </w:tabs>
        <w:ind w:left="2880" w:hanging="360"/>
      </w:pPr>
      <w:rPr>
        <w:rFonts w:hint="default"/>
      </w:rPr>
    </w:lvl>
    <w:lvl w:ilvl="1" w:tplc="D23860E6">
      <w:start w:val="1"/>
      <w:numFmt w:val="lowerLetter"/>
      <w:lvlText w:val="%2."/>
      <w:lvlJc w:val="left"/>
      <w:pPr>
        <w:tabs>
          <w:tab w:val="num" w:pos="3600"/>
        </w:tabs>
        <w:ind w:left="3600" w:hanging="360"/>
      </w:pPr>
    </w:lvl>
    <w:lvl w:ilvl="2" w:tplc="F162C07E">
      <w:start w:val="6"/>
      <w:numFmt w:val="upperLetter"/>
      <w:lvlText w:val="%3."/>
      <w:lvlJc w:val="left"/>
      <w:pPr>
        <w:tabs>
          <w:tab w:val="num" w:pos="4500"/>
        </w:tabs>
        <w:ind w:left="4500" w:hanging="360"/>
      </w:pPr>
      <w:rPr>
        <w:rFonts w:hint="default"/>
      </w:rPr>
    </w:lvl>
    <w:lvl w:ilvl="3" w:tplc="1D827890">
      <w:start w:val="1"/>
      <w:numFmt w:val="decimal"/>
      <w:lvlText w:val="%4."/>
      <w:lvlJc w:val="left"/>
      <w:pPr>
        <w:tabs>
          <w:tab w:val="num" w:pos="5040"/>
        </w:tabs>
        <w:ind w:left="5040" w:hanging="360"/>
      </w:pPr>
    </w:lvl>
    <w:lvl w:ilvl="4" w:tplc="CF14DC90">
      <w:start w:val="1"/>
      <w:numFmt w:val="lowerLetter"/>
      <w:lvlText w:val="%5."/>
      <w:lvlJc w:val="left"/>
      <w:pPr>
        <w:tabs>
          <w:tab w:val="num" w:pos="5760"/>
        </w:tabs>
        <w:ind w:left="5760" w:hanging="360"/>
      </w:pPr>
    </w:lvl>
    <w:lvl w:ilvl="5" w:tplc="F9EC8E62" w:tentative="1">
      <w:start w:val="1"/>
      <w:numFmt w:val="lowerRoman"/>
      <w:lvlText w:val="%6."/>
      <w:lvlJc w:val="right"/>
      <w:pPr>
        <w:tabs>
          <w:tab w:val="num" w:pos="6480"/>
        </w:tabs>
        <w:ind w:left="6480" w:hanging="180"/>
      </w:pPr>
    </w:lvl>
    <w:lvl w:ilvl="6" w:tplc="B7CC9764" w:tentative="1">
      <w:start w:val="1"/>
      <w:numFmt w:val="decimal"/>
      <w:lvlText w:val="%7."/>
      <w:lvlJc w:val="left"/>
      <w:pPr>
        <w:tabs>
          <w:tab w:val="num" w:pos="7200"/>
        </w:tabs>
        <w:ind w:left="7200" w:hanging="360"/>
      </w:pPr>
    </w:lvl>
    <w:lvl w:ilvl="7" w:tplc="4FA6FB2A" w:tentative="1">
      <w:start w:val="1"/>
      <w:numFmt w:val="lowerLetter"/>
      <w:lvlText w:val="%8."/>
      <w:lvlJc w:val="left"/>
      <w:pPr>
        <w:tabs>
          <w:tab w:val="num" w:pos="7920"/>
        </w:tabs>
        <w:ind w:left="7920" w:hanging="360"/>
      </w:pPr>
    </w:lvl>
    <w:lvl w:ilvl="8" w:tplc="0CF8E5A4" w:tentative="1">
      <w:start w:val="1"/>
      <w:numFmt w:val="lowerRoman"/>
      <w:lvlText w:val="%9."/>
      <w:lvlJc w:val="right"/>
      <w:pPr>
        <w:tabs>
          <w:tab w:val="num" w:pos="8640"/>
        </w:tabs>
        <w:ind w:left="8640" w:hanging="180"/>
      </w:pPr>
    </w:lvl>
  </w:abstractNum>
  <w:abstractNum w:abstractNumId="2" w15:restartNumberingAfterBreak="0">
    <w:nsid w:val="04613462"/>
    <w:multiLevelType w:val="hybridMultilevel"/>
    <w:tmpl w:val="7D12B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B46786"/>
    <w:multiLevelType w:val="hybridMultilevel"/>
    <w:tmpl w:val="1C6E14F6"/>
    <w:lvl w:ilvl="0" w:tplc="A60E1956">
      <w:start w:val="1"/>
      <w:numFmt w:val="decimal"/>
      <w:lvlText w:val="%1."/>
      <w:lvlJc w:val="left"/>
      <w:pPr>
        <w:tabs>
          <w:tab w:val="num" w:pos="720"/>
        </w:tabs>
        <w:ind w:left="720" w:hanging="360"/>
      </w:pPr>
      <w:rPr>
        <w:rFonts w:hint="default"/>
      </w:rPr>
    </w:lvl>
    <w:lvl w:ilvl="1" w:tplc="421CB8B2">
      <w:start w:val="1"/>
      <w:numFmt w:val="lowerLetter"/>
      <w:lvlText w:val="%2."/>
      <w:lvlJc w:val="left"/>
      <w:pPr>
        <w:tabs>
          <w:tab w:val="num" w:pos="1440"/>
        </w:tabs>
        <w:ind w:left="1440" w:hanging="360"/>
      </w:pPr>
    </w:lvl>
    <w:lvl w:ilvl="2" w:tplc="1C9E587C" w:tentative="1">
      <w:start w:val="1"/>
      <w:numFmt w:val="lowerRoman"/>
      <w:lvlText w:val="%3."/>
      <w:lvlJc w:val="right"/>
      <w:pPr>
        <w:tabs>
          <w:tab w:val="num" w:pos="2160"/>
        </w:tabs>
        <w:ind w:left="2160" w:hanging="180"/>
      </w:pPr>
    </w:lvl>
    <w:lvl w:ilvl="3" w:tplc="1038AE04" w:tentative="1">
      <w:start w:val="1"/>
      <w:numFmt w:val="decimal"/>
      <w:lvlText w:val="%4."/>
      <w:lvlJc w:val="left"/>
      <w:pPr>
        <w:tabs>
          <w:tab w:val="num" w:pos="2880"/>
        </w:tabs>
        <w:ind w:left="2880" w:hanging="360"/>
      </w:pPr>
    </w:lvl>
    <w:lvl w:ilvl="4" w:tplc="541C22E8" w:tentative="1">
      <w:start w:val="1"/>
      <w:numFmt w:val="lowerLetter"/>
      <w:lvlText w:val="%5."/>
      <w:lvlJc w:val="left"/>
      <w:pPr>
        <w:tabs>
          <w:tab w:val="num" w:pos="3600"/>
        </w:tabs>
        <w:ind w:left="3600" w:hanging="360"/>
      </w:pPr>
    </w:lvl>
    <w:lvl w:ilvl="5" w:tplc="AAC03396" w:tentative="1">
      <w:start w:val="1"/>
      <w:numFmt w:val="lowerRoman"/>
      <w:lvlText w:val="%6."/>
      <w:lvlJc w:val="right"/>
      <w:pPr>
        <w:tabs>
          <w:tab w:val="num" w:pos="4320"/>
        </w:tabs>
        <w:ind w:left="4320" w:hanging="180"/>
      </w:pPr>
    </w:lvl>
    <w:lvl w:ilvl="6" w:tplc="5AF83DBE" w:tentative="1">
      <w:start w:val="1"/>
      <w:numFmt w:val="decimal"/>
      <w:lvlText w:val="%7."/>
      <w:lvlJc w:val="left"/>
      <w:pPr>
        <w:tabs>
          <w:tab w:val="num" w:pos="5040"/>
        </w:tabs>
        <w:ind w:left="5040" w:hanging="360"/>
      </w:pPr>
    </w:lvl>
    <w:lvl w:ilvl="7" w:tplc="FAC0382E" w:tentative="1">
      <w:start w:val="1"/>
      <w:numFmt w:val="lowerLetter"/>
      <w:lvlText w:val="%8."/>
      <w:lvlJc w:val="left"/>
      <w:pPr>
        <w:tabs>
          <w:tab w:val="num" w:pos="5760"/>
        </w:tabs>
        <w:ind w:left="5760" w:hanging="360"/>
      </w:pPr>
    </w:lvl>
    <w:lvl w:ilvl="8" w:tplc="97FE6C96" w:tentative="1">
      <w:start w:val="1"/>
      <w:numFmt w:val="lowerRoman"/>
      <w:lvlText w:val="%9."/>
      <w:lvlJc w:val="right"/>
      <w:pPr>
        <w:tabs>
          <w:tab w:val="num" w:pos="6480"/>
        </w:tabs>
        <w:ind w:left="6480" w:hanging="180"/>
      </w:pPr>
    </w:lvl>
  </w:abstractNum>
  <w:abstractNum w:abstractNumId="4" w15:restartNumberingAfterBreak="0">
    <w:nsid w:val="07114F5B"/>
    <w:multiLevelType w:val="hybridMultilevel"/>
    <w:tmpl w:val="6FCE945C"/>
    <w:lvl w:ilvl="0" w:tplc="D3829B00">
      <w:start w:val="2"/>
      <w:numFmt w:val="lowerLetter"/>
      <w:lvlText w:val="%1."/>
      <w:lvlJc w:val="left"/>
      <w:pPr>
        <w:tabs>
          <w:tab w:val="num" w:pos="2520"/>
        </w:tabs>
        <w:ind w:left="2520" w:hanging="360"/>
      </w:pPr>
      <w:rPr>
        <w:rFonts w:hint="default"/>
      </w:rPr>
    </w:lvl>
    <w:lvl w:ilvl="1" w:tplc="E14E1804" w:tentative="1">
      <w:start w:val="1"/>
      <w:numFmt w:val="lowerLetter"/>
      <w:lvlText w:val="%2."/>
      <w:lvlJc w:val="left"/>
      <w:pPr>
        <w:tabs>
          <w:tab w:val="num" w:pos="3240"/>
        </w:tabs>
        <w:ind w:left="3240" w:hanging="360"/>
      </w:pPr>
    </w:lvl>
    <w:lvl w:ilvl="2" w:tplc="B142A06C" w:tentative="1">
      <w:start w:val="1"/>
      <w:numFmt w:val="lowerRoman"/>
      <w:lvlText w:val="%3."/>
      <w:lvlJc w:val="right"/>
      <w:pPr>
        <w:tabs>
          <w:tab w:val="num" w:pos="3960"/>
        </w:tabs>
        <w:ind w:left="3960" w:hanging="180"/>
      </w:pPr>
    </w:lvl>
    <w:lvl w:ilvl="3" w:tplc="F552ED4A" w:tentative="1">
      <w:start w:val="1"/>
      <w:numFmt w:val="decimal"/>
      <w:lvlText w:val="%4."/>
      <w:lvlJc w:val="left"/>
      <w:pPr>
        <w:tabs>
          <w:tab w:val="num" w:pos="4680"/>
        </w:tabs>
        <w:ind w:left="4680" w:hanging="360"/>
      </w:pPr>
    </w:lvl>
    <w:lvl w:ilvl="4" w:tplc="B344E5CE" w:tentative="1">
      <w:start w:val="1"/>
      <w:numFmt w:val="lowerLetter"/>
      <w:lvlText w:val="%5."/>
      <w:lvlJc w:val="left"/>
      <w:pPr>
        <w:tabs>
          <w:tab w:val="num" w:pos="5400"/>
        </w:tabs>
        <w:ind w:left="5400" w:hanging="360"/>
      </w:pPr>
    </w:lvl>
    <w:lvl w:ilvl="5" w:tplc="AEE06DCC" w:tentative="1">
      <w:start w:val="1"/>
      <w:numFmt w:val="lowerRoman"/>
      <w:lvlText w:val="%6."/>
      <w:lvlJc w:val="right"/>
      <w:pPr>
        <w:tabs>
          <w:tab w:val="num" w:pos="6120"/>
        </w:tabs>
        <w:ind w:left="6120" w:hanging="180"/>
      </w:pPr>
    </w:lvl>
    <w:lvl w:ilvl="6" w:tplc="9282FE00" w:tentative="1">
      <w:start w:val="1"/>
      <w:numFmt w:val="decimal"/>
      <w:lvlText w:val="%7."/>
      <w:lvlJc w:val="left"/>
      <w:pPr>
        <w:tabs>
          <w:tab w:val="num" w:pos="6840"/>
        </w:tabs>
        <w:ind w:left="6840" w:hanging="360"/>
      </w:pPr>
    </w:lvl>
    <w:lvl w:ilvl="7" w:tplc="FF16AD0C" w:tentative="1">
      <w:start w:val="1"/>
      <w:numFmt w:val="lowerLetter"/>
      <w:lvlText w:val="%8."/>
      <w:lvlJc w:val="left"/>
      <w:pPr>
        <w:tabs>
          <w:tab w:val="num" w:pos="7560"/>
        </w:tabs>
        <w:ind w:left="7560" w:hanging="360"/>
      </w:pPr>
    </w:lvl>
    <w:lvl w:ilvl="8" w:tplc="1FE4E18C" w:tentative="1">
      <w:start w:val="1"/>
      <w:numFmt w:val="lowerRoman"/>
      <w:lvlText w:val="%9."/>
      <w:lvlJc w:val="right"/>
      <w:pPr>
        <w:tabs>
          <w:tab w:val="num" w:pos="8280"/>
        </w:tabs>
        <w:ind w:left="8280" w:hanging="180"/>
      </w:pPr>
    </w:lvl>
  </w:abstractNum>
  <w:abstractNum w:abstractNumId="5" w15:restartNumberingAfterBreak="0">
    <w:nsid w:val="09425D1B"/>
    <w:multiLevelType w:val="hybridMultilevel"/>
    <w:tmpl w:val="5554DFB2"/>
    <w:lvl w:ilvl="0" w:tplc="9D0C4B8C">
      <w:start w:val="2"/>
      <w:numFmt w:val="decimal"/>
      <w:lvlText w:val="(%1)"/>
      <w:lvlJc w:val="left"/>
      <w:pPr>
        <w:tabs>
          <w:tab w:val="num" w:pos="2880"/>
        </w:tabs>
        <w:ind w:left="2880" w:hanging="360"/>
      </w:pPr>
      <w:rPr>
        <w:rFonts w:hint="default"/>
      </w:rPr>
    </w:lvl>
    <w:lvl w:ilvl="1" w:tplc="D22EB66A" w:tentative="1">
      <w:start w:val="1"/>
      <w:numFmt w:val="lowerLetter"/>
      <w:lvlText w:val="%2."/>
      <w:lvlJc w:val="left"/>
      <w:pPr>
        <w:tabs>
          <w:tab w:val="num" w:pos="3600"/>
        </w:tabs>
        <w:ind w:left="3600" w:hanging="360"/>
      </w:pPr>
    </w:lvl>
    <w:lvl w:ilvl="2" w:tplc="91D2BE58" w:tentative="1">
      <w:start w:val="1"/>
      <w:numFmt w:val="lowerRoman"/>
      <w:lvlText w:val="%3."/>
      <w:lvlJc w:val="right"/>
      <w:pPr>
        <w:tabs>
          <w:tab w:val="num" w:pos="4320"/>
        </w:tabs>
        <w:ind w:left="4320" w:hanging="180"/>
      </w:pPr>
    </w:lvl>
    <w:lvl w:ilvl="3" w:tplc="A6DE2F0C" w:tentative="1">
      <w:start w:val="1"/>
      <w:numFmt w:val="decimal"/>
      <w:lvlText w:val="%4."/>
      <w:lvlJc w:val="left"/>
      <w:pPr>
        <w:tabs>
          <w:tab w:val="num" w:pos="5040"/>
        </w:tabs>
        <w:ind w:left="5040" w:hanging="360"/>
      </w:pPr>
    </w:lvl>
    <w:lvl w:ilvl="4" w:tplc="432C5718" w:tentative="1">
      <w:start w:val="1"/>
      <w:numFmt w:val="lowerLetter"/>
      <w:lvlText w:val="%5."/>
      <w:lvlJc w:val="left"/>
      <w:pPr>
        <w:tabs>
          <w:tab w:val="num" w:pos="5760"/>
        </w:tabs>
        <w:ind w:left="5760" w:hanging="360"/>
      </w:pPr>
    </w:lvl>
    <w:lvl w:ilvl="5" w:tplc="951AB2EC" w:tentative="1">
      <w:start w:val="1"/>
      <w:numFmt w:val="lowerRoman"/>
      <w:lvlText w:val="%6."/>
      <w:lvlJc w:val="right"/>
      <w:pPr>
        <w:tabs>
          <w:tab w:val="num" w:pos="6480"/>
        </w:tabs>
        <w:ind w:left="6480" w:hanging="180"/>
      </w:pPr>
    </w:lvl>
    <w:lvl w:ilvl="6" w:tplc="B59242A4" w:tentative="1">
      <w:start w:val="1"/>
      <w:numFmt w:val="decimal"/>
      <w:lvlText w:val="%7."/>
      <w:lvlJc w:val="left"/>
      <w:pPr>
        <w:tabs>
          <w:tab w:val="num" w:pos="7200"/>
        </w:tabs>
        <w:ind w:left="7200" w:hanging="360"/>
      </w:pPr>
    </w:lvl>
    <w:lvl w:ilvl="7" w:tplc="0F76890E" w:tentative="1">
      <w:start w:val="1"/>
      <w:numFmt w:val="lowerLetter"/>
      <w:lvlText w:val="%8."/>
      <w:lvlJc w:val="left"/>
      <w:pPr>
        <w:tabs>
          <w:tab w:val="num" w:pos="7920"/>
        </w:tabs>
        <w:ind w:left="7920" w:hanging="360"/>
      </w:pPr>
    </w:lvl>
    <w:lvl w:ilvl="8" w:tplc="85A6AB0E" w:tentative="1">
      <w:start w:val="1"/>
      <w:numFmt w:val="lowerRoman"/>
      <w:lvlText w:val="%9."/>
      <w:lvlJc w:val="right"/>
      <w:pPr>
        <w:tabs>
          <w:tab w:val="num" w:pos="8640"/>
        </w:tabs>
        <w:ind w:left="8640" w:hanging="180"/>
      </w:pPr>
    </w:lvl>
  </w:abstractNum>
  <w:abstractNum w:abstractNumId="6" w15:restartNumberingAfterBreak="0">
    <w:nsid w:val="0A8136D1"/>
    <w:multiLevelType w:val="hybridMultilevel"/>
    <w:tmpl w:val="759C4682"/>
    <w:lvl w:ilvl="0" w:tplc="98CA21FC">
      <w:start w:val="2"/>
      <w:numFmt w:val="lowerLetter"/>
      <w:lvlText w:val="%1."/>
      <w:lvlJc w:val="left"/>
      <w:pPr>
        <w:tabs>
          <w:tab w:val="num" w:pos="2520"/>
        </w:tabs>
        <w:ind w:left="2520" w:hanging="360"/>
      </w:pPr>
      <w:rPr>
        <w:rFonts w:hint="default"/>
      </w:rPr>
    </w:lvl>
    <w:lvl w:ilvl="1" w:tplc="2626E15C" w:tentative="1">
      <w:start w:val="1"/>
      <w:numFmt w:val="lowerLetter"/>
      <w:lvlText w:val="%2."/>
      <w:lvlJc w:val="left"/>
      <w:pPr>
        <w:tabs>
          <w:tab w:val="num" w:pos="3240"/>
        </w:tabs>
        <w:ind w:left="3240" w:hanging="360"/>
      </w:pPr>
    </w:lvl>
    <w:lvl w:ilvl="2" w:tplc="3F9CC0F6" w:tentative="1">
      <w:start w:val="1"/>
      <w:numFmt w:val="lowerRoman"/>
      <w:lvlText w:val="%3."/>
      <w:lvlJc w:val="right"/>
      <w:pPr>
        <w:tabs>
          <w:tab w:val="num" w:pos="3960"/>
        </w:tabs>
        <w:ind w:left="3960" w:hanging="180"/>
      </w:pPr>
    </w:lvl>
    <w:lvl w:ilvl="3" w:tplc="3FB6A4EA" w:tentative="1">
      <w:start w:val="1"/>
      <w:numFmt w:val="decimal"/>
      <w:lvlText w:val="%4."/>
      <w:lvlJc w:val="left"/>
      <w:pPr>
        <w:tabs>
          <w:tab w:val="num" w:pos="4680"/>
        </w:tabs>
        <w:ind w:left="4680" w:hanging="360"/>
      </w:pPr>
    </w:lvl>
    <w:lvl w:ilvl="4" w:tplc="28328ADC" w:tentative="1">
      <w:start w:val="1"/>
      <w:numFmt w:val="lowerLetter"/>
      <w:lvlText w:val="%5."/>
      <w:lvlJc w:val="left"/>
      <w:pPr>
        <w:tabs>
          <w:tab w:val="num" w:pos="5400"/>
        </w:tabs>
        <w:ind w:left="5400" w:hanging="360"/>
      </w:pPr>
    </w:lvl>
    <w:lvl w:ilvl="5" w:tplc="8F3C8144" w:tentative="1">
      <w:start w:val="1"/>
      <w:numFmt w:val="lowerRoman"/>
      <w:lvlText w:val="%6."/>
      <w:lvlJc w:val="right"/>
      <w:pPr>
        <w:tabs>
          <w:tab w:val="num" w:pos="6120"/>
        </w:tabs>
        <w:ind w:left="6120" w:hanging="180"/>
      </w:pPr>
    </w:lvl>
    <w:lvl w:ilvl="6" w:tplc="77BAA596" w:tentative="1">
      <w:start w:val="1"/>
      <w:numFmt w:val="decimal"/>
      <w:lvlText w:val="%7."/>
      <w:lvlJc w:val="left"/>
      <w:pPr>
        <w:tabs>
          <w:tab w:val="num" w:pos="6840"/>
        </w:tabs>
        <w:ind w:left="6840" w:hanging="360"/>
      </w:pPr>
    </w:lvl>
    <w:lvl w:ilvl="7" w:tplc="1D5007DA" w:tentative="1">
      <w:start w:val="1"/>
      <w:numFmt w:val="lowerLetter"/>
      <w:lvlText w:val="%8."/>
      <w:lvlJc w:val="left"/>
      <w:pPr>
        <w:tabs>
          <w:tab w:val="num" w:pos="7560"/>
        </w:tabs>
        <w:ind w:left="7560" w:hanging="360"/>
      </w:pPr>
    </w:lvl>
    <w:lvl w:ilvl="8" w:tplc="9FF4C3E6" w:tentative="1">
      <w:start w:val="1"/>
      <w:numFmt w:val="lowerRoman"/>
      <w:lvlText w:val="%9."/>
      <w:lvlJc w:val="right"/>
      <w:pPr>
        <w:tabs>
          <w:tab w:val="num" w:pos="8280"/>
        </w:tabs>
        <w:ind w:left="8280" w:hanging="180"/>
      </w:pPr>
    </w:lvl>
  </w:abstractNum>
  <w:abstractNum w:abstractNumId="7" w15:restartNumberingAfterBreak="0">
    <w:nsid w:val="125901DF"/>
    <w:multiLevelType w:val="hybridMultilevel"/>
    <w:tmpl w:val="599E7448"/>
    <w:lvl w:ilvl="0" w:tplc="467ECAE4">
      <w:start w:val="2"/>
      <w:numFmt w:val="lowerLetter"/>
      <w:lvlText w:val="%1."/>
      <w:lvlJc w:val="left"/>
      <w:pPr>
        <w:tabs>
          <w:tab w:val="num" w:pos="2520"/>
        </w:tabs>
        <w:ind w:left="2520" w:hanging="360"/>
      </w:pPr>
      <w:rPr>
        <w:rFonts w:hint="default"/>
      </w:rPr>
    </w:lvl>
    <w:lvl w:ilvl="1" w:tplc="07BC39EA" w:tentative="1">
      <w:start w:val="1"/>
      <w:numFmt w:val="lowerLetter"/>
      <w:lvlText w:val="%2."/>
      <w:lvlJc w:val="left"/>
      <w:pPr>
        <w:tabs>
          <w:tab w:val="num" w:pos="3240"/>
        </w:tabs>
        <w:ind w:left="3240" w:hanging="360"/>
      </w:pPr>
    </w:lvl>
    <w:lvl w:ilvl="2" w:tplc="265E381A" w:tentative="1">
      <w:start w:val="1"/>
      <w:numFmt w:val="lowerRoman"/>
      <w:lvlText w:val="%3."/>
      <w:lvlJc w:val="right"/>
      <w:pPr>
        <w:tabs>
          <w:tab w:val="num" w:pos="3960"/>
        </w:tabs>
        <w:ind w:left="3960" w:hanging="180"/>
      </w:pPr>
    </w:lvl>
    <w:lvl w:ilvl="3" w:tplc="893AF6BC" w:tentative="1">
      <w:start w:val="1"/>
      <w:numFmt w:val="decimal"/>
      <w:lvlText w:val="%4."/>
      <w:lvlJc w:val="left"/>
      <w:pPr>
        <w:tabs>
          <w:tab w:val="num" w:pos="4680"/>
        </w:tabs>
        <w:ind w:left="4680" w:hanging="360"/>
      </w:pPr>
    </w:lvl>
    <w:lvl w:ilvl="4" w:tplc="2402EB0A" w:tentative="1">
      <w:start w:val="1"/>
      <w:numFmt w:val="lowerLetter"/>
      <w:lvlText w:val="%5."/>
      <w:lvlJc w:val="left"/>
      <w:pPr>
        <w:tabs>
          <w:tab w:val="num" w:pos="5400"/>
        </w:tabs>
        <w:ind w:left="5400" w:hanging="360"/>
      </w:pPr>
    </w:lvl>
    <w:lvl w:ilvl="5" w:tplc="63A2A0CA" w:tentative="1">
      <w:start w:val="1"/>
      <w:numFmt w:val="lowerRoman"/>
      <w:lvlText w:val="%6."/>
      <w:lvlJc w:val="right"/>
      <w:pPr>
        <w:tabs>
          <w:tab w:val="num" w:pos="6120"/>
        </w:tabs>
        <w:ind w:left="6120" w:hanging="180"/>
      </w:pPr>
    </w:lvl>
    <w:lvl w:ilvl="6" w:tplc="CD8AA9EC" w:tentative="1">
      <w:start w:val="1"/>
      <w:numFmt w:val="decimal"/>
      <w:lvlText w:val="%7."/>
      <w:lvlJc w:val="left"/>
      <w:pPr>
        <w:tabs>
          <w:tab w:val="num" w:pos="6840"/>
        </w:tabs>
        <w:ind w:left="6840" w:hanging="360"/>
      </w:pPr>
    </w:lvl>
    <w:lvl w:ilvl="7" w:tplc="4A343C2A" w:tentative="1">
      <w:start w:val="1"/>
      <w:numFmt w:val="lowerLetter"/>
      <w:lvlText w:val="%8."/>
      <w:lvlJc w:val="left"/>
      <w:pPr>
        <w:tabs>
          <w:tab w:val="num" w:pos="7560"/>
        </w:tabs>
        <w:ind w:left="7560" w:hanging="360"/>
      </w:pPr>
    </w:lvl>
    <w:lvl w:ilvl="8" w:tplc="862CE1AC" w:tentative="1">
      <w:start w:val="1"/>
      <w:numFmt w:val="lowerRoman"/>
      <w:lvlText w:val="%9."/>
      <w:lvlJc w:val="right"/>
      <w:pPr>
        <w:tabs>
          <w:tab w:val="num" w:pos="8280"/>
        </w:tabs>
        <w:ind w:left="8280" w:hanging="180"/>
      </w:pPr>
    </w:lvl>
  </w:abstractNum>
  <w:abstractNum w:abstractNumId="8" w15:restartNumberingAfterBreak="0">
    <w:nsid w:val="13944B50"/>
    <w:multiLevelType w:val="hybridMultilevel"/>
    <w:tmpl w:val="3FCCBEF4"/>
    <w:lvl w:ilvl="0" w:tplc="168EC210">
      <w:start w:val="2"/>
      <w:numFmt w:val="lowerLetter"/>
      <w:lvlText w:val="%1."/>
      <w:lvlJc w:val="left"/>
      <w:pPr>
        <w:tabs>
          <w:tab w:val="num" w:pos="2520"/>
        </w:tabs>
        <w:ind w:left="2520" w:hanging="360"/>
      </w:pPr>
      <w:rPr>
        <w:rFonts w:hint="default"/>
      </w:rPr>
    </w:lvl>
    <w:lvl w:ilvl="1" w:tplc="936ABAF8" w:tentative="1">
      <w:start w:val="1"/>
      <w:numFmt w:val="lowerLetter"/>
      <w:lvlText w:val="%2."/>
      <w:lvlJc w:val="left"/>
      <w:pPr>
        <w:tabs>
          <w:tab w:val="num" w:pos="3240"/>
        </w:tabs>
        <w:ind w:left="3240" w:hanging="360"/>
      </w:pPr>
    </w:lvl>
    <w:lvl w:ilvl="2" w:tplc="5324010E" w:tentative="1">
      <w:start w:val="1"/>
      <w:numFmt w:val="lowerRoman"/>
      <w:lvlText w:val="%3."/>
      <w:lvlJc w:val="right"/>
      <w:pPr>
        <w:tabs>
          <w:tab w:val="num" w:pos="3960"/>
        </w:tabs>
        <w:ind w:left="3960" w:hanging="180"/>
      </w:pPr>
    </w:lvl>
    <w:lvl w:ilvl="3" w:tplc="CE843646" w:tentative="1">
      <w:start w:val="1"/>
      <w:numFmt w:val="decimal"/>
      <w:lvlText w:val="%4."/>
      <w:lvlJc w:val="left"/>
      <w:pPr>
        <w:tabs>
          <w:tab w:val="num" w:pos="4680"/>
        </w:tabs>
        <w:ind w:left="4680" w:hanging="360"/>
      </w:pPr>
    </w:lvl>
    <w:lvl w:ilvl="4" w:tplc="65168028" w:tentative="1">
      <w:start w:val="1"/>
      <w:numFmt w:val="lowerLetter"/>
      <w:lvlText w:val="%5."/>
      <w:lvlJc w:val="left"/>
      <w:pPr>
        <w:tabs>
          <w:tab w:val="num" w:pos="5400"/>
        </w:tabs>
        <w:ind w:left="5400" w:hanging="360"/>
      </w:pPr>
    </w:lvl>
    <w:lvl w:ilvl="5" w:tplc="11B0E3C4" w:tentative="1">
      <w:start w:val="1"/>
      <w:numFmt w:val="lowerRoman"/>
      <w:lvlText w:val="%6."/>
      <w:lvlJc w:val="right"/>
      <w:pPr>
        <w:tabs>
          <w:tab w:val="num" w:pos="6120"/>
        </w:tabs>
        <w:ind w:left="6120" w:hanging="180"/>
      </w:pPr>
    </w:lvl>
    <w:lvl w:ilvl="6" w:tplc="961C41D4" w:tentative="1">
      <w:start w:val="1"/>
      <w:numFmt w:val="decimal"/>
      <w:lvlText w:val="%7."/>
      <w:lvlJc w:val="left"/>
      <w:pPr>
        <w:tabs>
          <w:tab w:val="num" w:pos="6840"/>
        </w:tabs>
        <w:ind w:left="6840" w:hanging="360"/>
      </w:pPr>
    </w:lvl>
    <w:lvl w:ilvl="7" w:tplc="CF847834" w:tentative="1">
      <w:start w:val="1"/>
      <w:numFmt w:val="lowerLetter"/>
      <w:lvlText w:val="%8."/>
      <w:lvlJc w:val="left"/>
      <w:pPr>
        <w:tabs>
          <w:tab w:val="num" w:pos="7560"/>
        </w:tabs>
        <w:ind w:left="7560" w:hanging="360"/>
      </w:pPr>
    </w:lvl>
    <w:lvl w:ilvl="8" w:tplc="EDB84704" w:tentative="1">
      <w:start w:val="1"/>
      <w:numFmt w:val="lowerRoman"/>
      <w:lvlText w:val="%9."/>
      <w:lvlJc w:val="right"/>
      <w:pPr>
        <w:tabs>
          <w:tab w:val="num" w:pos="8280"/>
        </w:tabs>
        <w:ind w:left="8280" w:hanging="180"/>
      </w:pPr>
    </w:lvl>
  </w:abstractNum>
  <w:abstractNum w:abstractNumId="9" w15:restartNumberingAfterBreak="0">
    <w:nsid w:val="15B573E9"/>
    <w:multiLevelType w:val="hybridMultilevel"/>
    <w:tmpl w:val="19FEA662"/>
    <w:lvl w:ilvl="0" w:tplc="4514A6CE">
      <w:start w:val="1"/>
      <w:numFmt w:val="decimal"/>
      <w:lvlText w:val="%1."/>
      <w:lvlJc w:val="left"/>
      <w:pPr>
        <w:tabs>
          <w:tab w:val="num" w:pos="2160"/>
        </w:tabs>
        <w:ind w:left="2160" w:hanging="360"/>
      </w:pPr>
    </w:lvl>
    <w:lvl w:ilvl="1" w:tplc="C6B481C8" w:tentative="1">
      <w:start w:val="1"/>
      <w:numFmt w:val="lowerLetter"/>
      <w:lvlText w:val="%2."/>
      <w:lvlJc w:val="left"/>
      <w:pPr>
        <w:tabs>
          <w:tab w:val="num" w:pos="2880"/>
        </w:tabs>
        <w:ind w:left="2880" w:hanging="360"/>
      </w:pPr>
    </w:lvl>
    <w:lvl w:ilvl="2" w:tplc="63B8DF2E" w:tentative="1">
      <w:start w:val="1"/>
      <w:numFmt w:val="lowerRoman"/>
      <w:lvlText w:val="%3."/>
      <w:lvlJc w:val="right"/>
      <w:pPr>
        <w:tabs>
          <w:tab w:val="num" w:pos="3600"/>
        </w:tabs>
        <w:ind w:left="3600" w:hanging="180"/>
      </w:pPr>
    </w:lvl>
    <w:lvl w:ilvl="3" w:tplc="8B6E6A08" w:tentative="1">
      <w:start w:val="1"/>
      <w:numFmt w:val="decimal"/>
      <w:lvlText w:val="%4."/>
      <w:lvlJc w:val="left"/>
      <w:pPr>
        <w:tabs>
          <w:tab w:val="num" w:pos="4320"/>
        </w:tabs>
        <w:ind w:left="4320" w:hanging="360"/>
      </w:pPr>
    </w:lvl>
    <w:lvl w:ilvl="4" w:tplc="4290E5D0" w:tentative="1">
      <w:start w:val="1"/>
      <w:numFmt w:val="lowerLetter"/>
      <w:lvlText w:val="%5."/>
      <w:lvlJc w:val="left"/>
      <w:pPr>
        <w:tabs>
          <w:tab w:val="num" w:pos="5040"/>
        </w:tabs>
        <w:ind w:left="5040" w:hanging="360"/>
      </w:pPr>
    </w:lvl>
    <w:lvl w:ilvl="5" w:tplc="DFE88344" w:tentative="1">
      <w:start w:val="1"/>
      <w:numFmt w:val="lowerRoman"/>
      <w:lvlText w:val="%6."/>
      <w:lvlJc w:val="right"/>
      <w:pPr>
        <w:tabs>
          <w:tab w:val="num" w:pos="5760"/>
        </w:tabs>
        <w:ind w:left="5760" w:hanging="180"/>
      </w:pPr>
    </w:lvl>
    <w:lvl w:ilvl="6" w:tplc="3C04DB5E" w:tentative="1">
      <w:start w:val="1"/>
      <w:numFmt w:val="decimal"/>
      <w:lvlText w:val="%7."/>
      <w:lvlJc w:val="left"/>
      <w:pPr>
        <w:tabs>
          <w:tab w:val="num" w:pos="6480"/>
        </w:tabs>
        <w:ind w:left="6480" w:hanging="360"/>
      </w:pPr>
    </w:lvl>
    <w:lvl w:ilvl="7" w:tplc="54328BAE" w:tentative="1">
      <w:start w:val="1"/>
      <w:numFmt w:val="lowerLetter"/>
      <w:lvlText w:val="%8."/>
      <w:lvlJc w:val="left"/>
      <w:pPr>
        <w:tabs>
          <w:tab w:val="num" w:pos="7200"/>
        </w:tabs>
        <w:ind w:left="7200" w:hanging="360"/>
      </w:pPr>
    </w:lvl>
    <w:lvl w:ilvl="8" w:tplc="09C4FBEE" w:tentative="1">
      <w:start w:val="1"/>
      <w:numFmt w:val="lowerRoman"/>
      <w:lvlText w:val="%9."/>
      <w:lvlJc w:val="right"/>
      <w:pPr>
        <w:tabs>
          <w:tab w:val="num" w:pos="7920"/>
        </w:tabs>
        <w:ind w:left="7920" w:hanging="180"/>
      </w:pPr>
    </w:lvl>
  </w:abstractNum>
  <w:abstractNum w:abstractNumId="10" w15:restartNumberingAfterBreak="0">
    <w:nsid w:val="16E04A8B"/>
    <w:multiLevelType w:val="hybridMultilevel"/>
    <w:tmpl w:val="97728552"/>
    <w:lvl w:ilvl="0" w:tplc="4F781078">
      <w:start w:val="1"/>
      <w:numFmt w:val="lowerLetter"/>
      <w:lvlText w:val="%1."/>
      <w:lvlJc w:val="left"/>
      <w:pPr>
        <w:tabs>
          <w:tab w:val="num" w:pos="2520"/>
        </w:tabs>
        <w:ind w:left="2520" w:hanging="360"/>
      </w:pPr>
      <w:rPr>
        <w:rFonts w:hint="default"/>
      </w:rPr>
    </w:lvl>
    <w:lvl w:ilvl="1" w:tplc="4A1C959C">
      <w:start w:val="1"/>
      <w:numFmt w:val="lowerLetter"/>
      <w:lvlText w:val="%2."/>
      <w:lvlJc w:val="left"/>
      <w:pPr>
        <w:tabs>
          <w:tab w:val="num" w:pos="3240"/>
        </w:tabs>
        <w:ind w:left="3240" w:hanging="360"/>
      </w:pPr>
    </w:lvl>
    <w:lvl w:ilvl="2" w:tplc="07C0B058" w:tentative="1">
      <w:start w:val="1"/>
      <w:numFmt w:val="lowerRoman"/>
      <w:lvlText w:val="%3."/>
      <w:lvlJc w:val="right"/>
      <w:pPr>
        <w:tabs>
          <w:tab w:val="num" w:pos="3960"/>
        </w:tabs>
        <w:ind w:left="3960" w:hanging="180"/>
      </w:pPr>
    </w:lvl>
    <w:lvl w:ilvl="3" w:tplc="92B47216" w:tentative="1">
      <w:start w:val="1"/>
      <w:numFmt w:val="decimal"/>
      <w:lvlText w:val="%4."/>
      <w:lvlJc w:val="left"/>
      <w:pPr>
        <w:tabs>
          <w:tab w:val="num" w:pos="4680"/>
        </w:tabs>
        <w:ind w:left="4680" w:hanging="360"/>
      </w:pPr>
    </w:lvl>
    <w:lvl w:ilvl="4" w:tplc="26CA577A" w:tentative="1">
      <w:start w:val="1"/>
      <w:numFmt w:val="lowerLetter"/>
      <w:lvlText w:val="%5."/>
      <w:lvlJc w:val="left"/>
      <w:pPr>
        <w:tabs>
          <w:tab w:val="num" w:pos="5400"/>
        </w:tabs>
        <w:ind w:left="5400" w:hanging="360"/>
      </w:pPr>
    </w:lvl>
    <w:lvl w:ilvl="5" w:tplc="4154C63E" w:tentative="1">
      <w:start w:val="1"/>
      <w:numFmt w:val="lowerRoman"/>
      <w:lvlText w:val="%6."/>
      <w:lvlJc w:val="right"/>
      <w:pPr>
        <w:tabs>
          <w:tab w:val="num" w:pos="6120"/>
        </w:tabs>
        <w:ind w:left="6120" w:hanging="180"/>
      </w:pPr>
    </w:lvl>
    <w:lvl w:ilvl="6" w:tplc="E33CFE72" w:tentative="1">
      <w:start w:val="1"/>
      <w:numFmt w:val="decimal"/>
      <w:lvlText w:val="%7."/>
      <w:lvlJc w:val="left"/>
      <w:pPr>
        <w:tabs>
          <w:tab w:val="num" w:pos="6840"/>
        </w:tabs>
        <w:ind w:left="6840" w:hanging="360"/>
      </w:pPr>
    </w:lvl>
    <w:lvl w:ilvl="7" w:tplc="1046943C" w:tentative="1">
      <w:start w:val="1"/>
      <w:numFmt w:val="lowerLetter"/>
      <w:lvlText w:val="%8."/>
      <w:lvlJc w:val="left"/>
      <w:pPr>
        <w:tabs>
          <w:tab w:val="num" w:pos="7560"/>
        </w:tabs>
        <w:ind w:left="7560" w:hanging="360"/>
      </w:pPr>
    </w:lvl>
    <w:lvl w:ilvl="8" w:tplc="2EA0090A" w:tentative="1">
      <w:start w:val="1"/>
      <w:numFmt w:val="lowerRoman"/>
      <w:lvlText w:val="%9."/>
      <w:lvlJc w:val="right"/>
      <w:pPr>
        <w:tabs>
          <w:tab w:val="num" w:pos="8280"/>
        </w:tabs>
        <w:ind w:left="8280" w:hanging="180"/>
      </w:pPr>
    </w:lvl>
  </w:abstractNum>
  <w:abstractNum w:abstractNumId="11" w15:restartNumberingAfterBreak="0">
    <w:nsid w:val="17833919"/>
    <w:multiLevelType w:val="hybridMultilevel"/>
    <w:tmpl w:val="2D965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351748"/>
    <w:multiLevelType w:val="hybridMultilevel"/>
    <w:tmpl w:val="DFE614A8"/>
    <w:lvl w:ilvl="0" w:tplc="487E765C">
      <w:start w:val="2"/>
      <w:numFmt w:val="lowerLetter"/>
      <w:lvlText w:val="%1."/>
      <w:lvlJc w:val="left"/>
      <w:pPr>
        <w:tabs>
          <w:tab w:val="num" w:pos="2520"/>
        </w:tabs>
        <w:ind w:left="2520" w:hanging="360"/>
      </w:pPr>
      <w:rPr>
        <w:rFonts w:hint="default"/>
      </w:rPr>
    </w:lvl>
    <w:lvl w:ilvl="1" w:tplc="0A8ACA08" w:tentative="1">
      <w:start w:val="1"/>
      <w:numFmt w:val="lowerLetter"/>
      <w:lvlText w:val="%2."/>
      <w:lvlJc w:val="left"/>
      <w:pPr>
        <w:tabs>
          <w:tab w:val="num" w:pos="3240"/>
        </w:tabs>
        <w:ind w:left="3240" w:hanging="360"/>
      </w:pPr>
    </w:lvl>
    <w:lvl w:ilvl="2" w:tplc="369C8B74" w:tentative="1">
      <w:start w:val="1"/>
      <w:numFmt w:val="lowerRoman"/>
      <w:lvlText w:val="%3."/>
      <w:lvlJc w:val="right"/>
      <w:pPr>
        <w:tabs>
          <w:tab w:val="num" w:pos="3960"/>
        </w:tabs>
        <w:ind w:left="3960" w:hanging="180"/>
      </w:pPr>
    </w:lvl>
    <w:lvl w:ilvl="3" w:tplc="5308EDF6" w:tentative="1">
      <w:start w:val="1"/>
      <w:numFmt w:val="decimal"/>
      <w:lvlText w:val="%4."/>
      <w:lvlJc w:val="left"/>
      <w:pPr>
        <w:tabs>
          <w:tab w:val="num" w:pos="4680"/>
        </w:tabs>
        <w:ind w:left="4680" w:hanging="360"/>
      </w:pPr>
    </w:lvl>
    <w:lvl w:ilvl="4" w:tplc="9C40BEAA" w:tentative="1">
      <w:start w:val="1"/>
      <w:numFmt w:val="lowerLetter"/>
      <w:lvlText w:val="%5."/>
      <w:lvlJc w:val="left"/>
      <w:pPr>
        <w:tabs>
          <w:tab w:val="num" w:pos="5400"/>
        </w:tabs>
        <w:ind w:left="5400" w:hanging="360"/>
      </w:pPr>
    </w:lvl>
    <w:lvl w:ilvl="5" w:tplc="16BEDF36" w:tentative="1">
      <w:start w:val="1"/>
      <w:numFmt w:val="lowerRoman"/>
      <w:lvlText w:val="%6."/>
      <w:lvlJc w:val="right"/>
      <w:pPr>
        <w:tabs>
          <w:tab w:val="num" w:pos="6120"/>
        </w:tabs>
        <w:ind w:left="6120" w:hanging="180"/>
      </w:pPr>
    </w:lvl>
    <w:lvl w:ilvl="6" w:tplc="B3ECE97A" w:tentative="1">
      <w:start w:val="1"/>
      <w:numFmt w:val="decimal"/>
      <w:lvlText w:val="%7."/>
      <w:lvlJc w:val="left"/>
      <w:pPr>
        <w:tabs>
          <w:tab w:val="num" w:pos="6840"/>
        </w:tabs>
        <w:ind w:left="6840" w:hanging="360"/>
      </w:pPr>
    </w:lvl>
    <w:lvl w:ilvl="7" w:tplc="AC083ED4" w:tentative="1">
      <w:start w:val="1"/>
      <w:numFmt w:val="lowerLetter"/>
      <w:lvlText w:val="%8."/>
      <w:lvlJc w:val="left"/>
      <w:pPr>
        <w:tabs>
          <w:tab w:val="num" w:pos="7560"/>
        </w:tabs>
        <w:ind w:left="7560" w:hanging="360"/>
      </w:pPr>
    </w:lvl>
    <w:lvl w:ilvl="8" w:tplc="CB0C1C1A" w:tentative="1">
      <w:start w:val="1"/>
      <w:numFmt w:val="lowerRoman"/>
      <w:lvlText w:val="%9."/>
      <w:lvlJc w:val="right"/>
      <w:pPr>
        <w:tabs>
          <w:tab w:val="num" w:pos="8280"/>
        </w:tabs>
        <w:ind w:left="8280" w:hanging="180"/>
      </w:pPr>
    </w:lvl>
  </w:abstractNum>
  <w:abstractNum w:abstractNumId="13" w15:restartNumberingAfterBreak="0">
    <w:nsid w:val="212C5F4F"/>
    <w:multiLevelType w:val="hybridMultilevel"/>
    <w:tmpl w:val="2952B5F6"/>
    <w:lvl w:ilvl="0" w:tplc="80443BFA">
      <w:start w:val="1"/>
      <w:numFmt w:val="decimal"/>
      <w:lvlText w:val="%1."/>
      <w:lvlJc w:val="left"/>
      <w:pPr>
        <w:tabs>
          <w:tab w:val="num" w:pos="720"/>
        </w:tabs>
        <w:ind w:left="720" w:hanging="360"/>
      </w:pPr>
    </w:lvl>
    <w:lvl w:ilvl="1" w:tplc="775A3AE8" w:tentative="1">
      <w:start w:val="1"/>
      <w:numFmt w:val="lowerLetter"/>
      <w:lvlText w:val="%2."/>
      <w:lvlJc w:val="left"/>
      <w:pPr>
        <w:tabs>
          <w:tab w:val="num" w:pos="1440"/>
        </w:tabs>
        <w:ind w:left="1440" w:hanging="360"/>
      </w:pPr>
    </w:lvl>
    <w:lvl w:ilvl="2" w:tplc="2D6008C0" w:tentative="1">
      <w:start w:val="1"/>
      <w:numFmt w:val="lowerRoman"/>
      <w:lvlText w:val="%3."/>
      <w:lvlJc w:val="right"/>
      <w:pPr>
        <w:tabs>
          <w:tab w:val="num" w:pos="2160"/>
        </w:tabs>
        <w:ind w:left="2160" w:hanging="180"/>
      </w:pPr>
    </w:lvl>
    <w:lvl w:ilvl="3" w:tplc="24DA2530" w:tentative="1">
      <w:start w:val="1"/>
      <w:numFmt w:val="decimal"/>
      <w:lvlText w:val="%4."/>
      <w:lvlJc w:val="left"/>
      <w:pPr>
        <w:tabs>
          <w:tab w:val="num" w:pos="2880"/>
        </w:tabs>
        <w:ind w:left="2880" w:hanging="360"/>
      </w:pPr>
    </w:lvl>
    <w:lvl w:ilvl="4" w:tplc="08D416EC" w:tentative="1">
      <w:start w:val="1"/>
      <w:numFmt w:val="lowerLetter"/>
      <w:lvlText w:val="%5."/>
      <w:lvlJc w:val="left"/>
      <w:pPr>
        <w:tabs>
          <w:tab w:val="num" w:pos="3600"/>
        </w:tabs>
        <w:ind w:left="3600" w:hanging="360"/>
      </w:pPr>
    </w:lvl>
    <w:lvl w:ilvl="5" w:tplc="A0D23DB0" w:tentative="1">
      <w:start w:val="1"/>
      <w:numFmt w:val="lowerRoman"/>
      <w:lvlText w:val="%6."/>
      <w:lvlJc w:val="right"/>
      <w:pPr>
        <w:tabs>
          <w:tab w:val="num" w:pos="4320"/>
        </w:tabs>
        <w:ind w:left="4320" w:hanging="180"/>
      </w:pPr>
    </w:lvl>
    <w:lvl w:ilvl="6" w:tplc="E752C536" w:tentative="1">
      <w:start w:val="1"/>
      <w:numFmt w:val="decimal"/>
      <w:lvlText w:val="%7."/>
      <w:lvlJc w:val="left"/>
      <w:pPr>
        <w:tabs>
          <w:tab w:val="num" w:pos="5040"/>
        </w:tabs>
        <w:ind w:left="5040" w:hanging="360"/>
      </w:pPr>
    </w:lvl>
    <w:lvl w:ilvl="7" w:tplc="29749FC4" w:tentative="1">
      <w:start w:val="1"/>
      <w:numFmt w:val="lowerLetter"/>
      <w:lvlText w:val="%8."/>
      <w:lvlJc w:val="left"/>
      <w:pPr>
        <w:tabs>
          <w:tab w:val="num" w:pos="5760"/>
        </w:tabs>
        <w:ind w:left="5760" w:hanging="360"/>
      </w:pPr>
    </w:lvl>
    <w:lvl w:ilvl="8" w:tplc="B582CFC0" w:tentative="1">
      <w:start w:val="1"/>
      <w:numFmt w:val="lowerRoman"/>
      <w:lvlText w:val="%9."/>
      <w:lvlJc w:val="right"/>
      <w:pPr>
        <w:tabs>
          <w:tab w:val="num" w:pos="6480"/>
        </w:tabs>
        <w:ind w:left="6480" w:hanging="180"/>
      </w:pPr>
    </w:lvl>
  </w:abstractNum>
  <w:abstractNum w:abstractNumId="14" w15:restartNumberingAfterBreak="0">
    <w:nsid w:val="24A46D89"/>
    <w:multiLevelType w:val="hybridMultilevel"/>
    <w:tmpl w:val="F0E2C4EA"/>
    <w:lvl w:ilvl="0" w:tplc="21D6970C">
      <w:start w:val="1"/>
      <w:numFmt w:val="bullet"/>
      <w:lvlText w:val=""/>
      <w:lvlJc w:val="left"/>
      <w:pPr>
        <w:tabs>
          <w:tab w:val="num" w:pos="360"/>
        </w:tabs>
        <w:ind w:left="360" w:hanging="360"/>
      </w:pPr>
      <w:rPr>
        <w:rFonts w:ascii="Symbol" w:hAnsi="Symbol" w:hint="default"/>
      </w:rPr>
    </w:lvl>
    <w:lvl w:ilvl="1" w:tplc="20C2FFAE" w:tentative="1">
      <w:start w:val="1"/>
      <w:numFmt w:val="bullet"/>
      <w:lvlText w:val="o"/>
      <w:lvlJc w:val="left"/>
      <w:pPr>
        <w:tabs>
          <w:tab w:val="num" w:pos="1440"/>
        </w:tabs>
        <w:ind w:left="1440" w:hanging="360"/>
      </w:pPr>
      <w:rPr>
        <w:rFonts w:ascii="Courier New" w:hAnsi="Courier New" w:hint="default"/>
      </w:rPr>
    </w:lvl>
    <w:lvl w:ilvl="2" w:tplc="688C3FEA" w:tentative="1">
      <w:start w:val="1"/>
      <w:numFmt w:val="bullet"/>
      <w:lvlText w:val=""/>
      <w:lvlJc w:val="left"/>
      <w:pPr>
        <w:tabs>
          <w:tab w:val="num" w:pos="2160"/>
        </w:tabs>
        <w:ind w:left="2160" w:hanging="360"/>
      </w:pPr>
      <w:rPr>
        <w:rFonts w:ascii="Wingdings" w:hAnsi="Wingdings" w:hint="default"/>
      </w:rPr>
    </w:lvl>
    <w:lvl w:ilvl="3" w:tplc="89309E6C" w:tentative="1">
      <w:start w:val="1"/>
      <w:numFmt w:val="bullet"/>
      <w:lvlText w:val=""/>
      <w:lvlJc w:val="left"/>
      <w:pPr>
        <w:tabs>
          <w:tab w:val="num" w:pos="2880"/>
        </w:tabs>
        <w:ind w:left="2880" w:hanging="360"/>
      </w:pPr>
      <w:rPr>
        <w:rFonts w:ascii="Symbol" w:hAnsi="Symbol" w:hint="default"/>
      </w:rPr>
    </w:lvl>
    <w:lvl w:ilvl="4" w:tplc="09B4A486" w:tentative="1">
      <w:start w:val="1"/>
      <w:numFmt w:val="bullet"/>
      <w:lvlText w:val="o"/>
      <w:lvlJc w:val="left"/>
      <w:pPr>
        <w:tabs>
          <w:tab w:val="num" w:pos="3600"/>
        </w:tabs>
        <w:ind w:left="3600" w:hanging="360"/>
      </w:pPr>
      <w:rPr>
        <w:rFonts w:ascii="Courier New" w:hAnsi="Courier New" w:hint="default"/>
      </w:rPr>
    </w:lvl>
    <w:lvl w:ilvl="5" w:tplc="1B225D96" w:tentative="1">
      <w:start w:val="1"/>
      <w:numFmt w:val="bullet"/>
      <w:lvlText w:val=""/>
      <w:lvlJc w:val="left"/>
      <w:pPr>
        <w:tabs>
          <w:tab w:val="num" w:pos="4320"/>
        </w:tabs>
        <w:ind w:left="4320" w:hanging="360"/>
      </w:pPr>
      <w:rPr>
        <w:rFonts w:ascii="Wingdings" w:hAnsi="Wingdings" w:hint="default"/>
      </w:rPr>
    </w:lvl>
    <w:lvl w:ilvl="6" w:tplc="9E84A43C" w:tentative="1">
      <w:start w:val="1"/>
      <w:numFmt w:val="bullet"/>
      <w:lvlText w:val=""/>
      <w:lvlJc w:val="left"/>
      <w:pPr>
        <w:tabs>
          <w:tab w:val="num" w:pos="5040"/>
        </w:tabs>
        <w:ind w:left="5040" w:hanging="360"/>
      </w:pPr>
      <w:rPr>
        <w:rFonts w:ascii="Symbol" w:hAnsi="Symbol" w:hint="default"/>
      </w:rPr>
    </w:lvl>
    <w:lvl w:ilvl="7" w:tplc="3A38D200" w:tentative="1">
      <w:start w:val="1"/>
      <w:numFmt w:val="bullet"/>
      <w:lvlText w:val="o"/>
      <w:lvlJc w:val="left"/>
      <w:pPr>
        <w:tabs>
          <w:tab w:val="num" w:pos="5760"/>
        </w:tabs>
        <w:ind w:left="5760" w:hanging="360"/>
      </w:pPr>
      <w:rPr>
        <w:rFonts w:ascii="Courier New" w:hAnsi="Courier New" w:hint="default"/>
      </w:rPr>
    </w:lvl>
    <w:lvl w:ilvl="8" w:tplc="EBC46D9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7E085F"/>
    <w:multiLevelType w:val="hybridMultilevel"/>
    <w:tmpl w:val="21DA3096"/>
    <w:lvl w:ilvl="0" w:tplc="38EE5934">
      <w:start w:val="1"/>
      <w:numFmt w:val="decimal"/>
      <w:lvlText w:val="(%1)"/>
      <w:lvlJc w:val="left"/>
      <w:pPr>
        <w:tabs>
          <w:tab w:val="num" w:pos="2880"/>
        </w:tabs>
        <w:ind w:left="2880" w:hanging="360"/>
      </w:pPr>
      <w:rPr>
        <w:rFonts w:hint="default"/>
      </w:rPr>
    </w:lvl>
    <w:lvl w:ilvl="1" w:tplc="AE5C989A">
      <w:start w:val="1"/>
      <w:numFmt w:val="lowerLetter"/>
      <w:lvlText w:val="%2."/>
      <w:lvlJc w:val="left"/>
      <w:pPr>
        <w:tabs>
          <w:tab w:val="num" w:pos="3600"/>
        </w:tabs>
        <w:ind w:left="3600" w:hanging="360"/>
      </w:pPr>
    </w:lvl>
    <w:lvl w:ilvl="2" w:tplc="B3FC5092" w:tentative="1">
      <w:start w:val="1"/>
      <w:numFmt w:val="lowerRoman"/>
      <w:lvlText w:val="%3."/>
      <w:lvlJc w:val="right"/>
      <w:pPr>
        <w:tabs>
          <w:tab w:val="num" w:pos="4320"/>
        </w:tabs>
        <w:ind w:left="4320" w:hanging="180"/>
      </w:pPr>
    </w:lvl>
    <w:lvl w:ilvl="3" w:tplc="7412724C" w:tentative="1">
      <w:start w:val="1"/>
      <w:numFmt w:val="decimal"/>
      <w:lvlText w:val="%4."/>
      <w:lvlJc w:val="left"/>
      <w:pPr>
        <w:tabs>
          <w:tab w:val="num" w:pos="5040"/>
        </w:tabs>
        <w:ind w:left="5040" w:hanging="360"/>
      </w:pPr>
    </w:lvl>
    <w:lvl w:ilvl="4" w:tplc="4C9A0858" w:tentative="1">
      <w:start w:val="1"/>
      <w:numFmt w:val="lowerLetter"/>
      <w:lvlText w:val="%5."/>
      <w:lvlJc w:val="left"/>
      <w:pPr>
        <w:tabs>
          <w:tab w:val="num" w:pos="5760"/>
        </w:tabs>
        <w:ind w:left="5760" w:hanging="360"/>
      </w:pPr>
    </w:lvl>
    <w:lvl w:ilvl="5" w:tplc="78A4CDE6" w:tentative="1">
      <w:start w:val="1"/>
      <w:numFmt w:val="lowerRoman"/>
      <w:lvlText w:val="%6."/>
      <w:lvlJc w:val="right"/>
      <w:pPr>
        <w:tabs>
          <w:tab w:val="num" w:pos="6480"/>
        </w:tabs>
        <w:ind w:left="6480" w:hanging="180"/>
      </w:pPr>
    </w:lvl>
    <w:lvl w:ilvl="6" w:tplc="85020406" w:tentative="1">
      <w:start w:val="1"/>
      <w:numFmt w:val="decimal"/>
      <w:lvlText w:val="%7."/>
      <w:lvlJc w:val="left"/>
      <w:pPr>
        <w:tabs>
          <w:tab w:val="num" w:pos="7200"/>
        </w:tabs>
        <w:ind w:left="7200" w:hanging="360"/>
      </w:pPr>
    </w:lvl>
    <w:lvl w:ilvl="7" w:tplc="B182772C" w:tentative="1">
      <w:start w:val="1"/>
      <w:numFmt w:val="lowerLetter"/>
      <w:lvlText w:val="%8."/>
      <w:lvlJc w:val="left"/>
      <w:pPr>
        <w:tabs>
          <w:tab w:val="num" w:pos="7920"/>
        </w:tabs>
        <w:ind w:left="7920" w:hanging="360"/>
      </w:pPr>
    </w:lvl>
    <w:lvl w:ilvl="8" w:tplc="4192F63A" w:tentative="1">
      <w:start w:val="1"/>
      <w:numFmt w:val="lowerRoman"/>
      <w:lvlText w:val="%9."/>
      <w:lvlJc w:val="right"/>
      <w:pPr>
        <w:tabs>
          <w:tab w:val="num" w:pos="8640"/>
        </w:tabs>
        <w:ind w:left="8640" w:hanging="180"/>
      </w:pPr>
    </w:lvl>
  </w:abstractNum>
  <w:abstractNum w:abstractNumId="16" w15:restartNumberingAfterBreak="0">
    <w:nsid w:val="2EF05D67"/>
    <w:multiLevelType w:val="hybridMultilevel"/>
    <w:tmpl w:val="BEFC5D24"/>
    <w:lvl w:ilvl="0" w:tplc="8A6CBD1C">
      <w:start w:val="2"/>
      <w:numFmt w:val="lowerLetter"/>
      <w:lvlText w:val="%1."/>
      <w:lvlJc w:val="left"/>
      <w:pPr>
        <w:tabs>
          <w:tab w:val="num" w:pos="2520"/>
        </w:tabs>
        <w:ind w:left="2520" w:hanging="360"/>
      </w:pPr>
      <w:rPr>
        <w:rFonts w:hint="default"/>
      </w:rPr>
    </w:lvl>
    <w:lvl w:ilvl="1" w:tplc="529696CE" w:tentative="1">
      <w:start w:val="1"/>
      <w:numFmt w:val="lowerLetter"/>
      <w:lvlText w:val="%2."/>
      <w:lvlJc w:val="left"/>
      <w:pPr>
        <w:tabs>
          <w:tab w:val="num" w:pos="3240"/>
        </w:tabs>
        <w:ind w:left="3240" w:hanging="360"/>
      </w:pPr>
    </w:lvl>
    <w:lvl w:ilvl="2" w:tplc="087E1E82" w:tentative="1">
      <w:start w:val="1"/>
      <w:numFmt w:val="lowerRoman"/>
      <w:lvlText w:val="%3."/>
      <w:lvlJc w:val="right"/>
      <w:pPr>
        <w:tabs>
          <w:tab w:val="num" w:pos="3960"/>
        </w:tabs>
        <w:ind w:left="3960" w:hanging="180"/>
      </w:pPr>
    </w:lvl>
    <w:lvl w:ilvl="3" w:tplc="BD781DFE" w:tentative="1">
      <w:start w:val="1"/>
      <w:numFmt w:val="decimal"/>
      <w:lvlText w:val="%4."/>
      <w:lvlJc w:val="left"/>
      <w:pPr>
        <w:tabs>
          <w:tab w:val="num" w:pos="4680"/>
        </w:tabs>
        <w:ind w:left="4680" w:hanging="360"/>
      </w:pPr>
    </w:lvl>
    <w:lvl w:ilvl="4" w:tplc="DC041050" w:tentative="1">
      <w:start w:val="1"/>
      <w:numFmt w:val="lowerLetter"/>
      <w:lvlText w:val="%5."/>
      <w:lvlJc w:val="left"/>
      <w:pPr>
        <w:tabs>
          <w:tab w:val="num" w:pos="5400"/>
        </w:tabs>
        <w:ind w:left="5400" w:hanging="360"/>
      </w:pPr>
    </w:lvl>
    <w:lvl w:ilvl="5" w:tplc="1044499E" w:tentative="1">
      <w:start w:val="1"/>
      <w:numFmt w:val="lowerRoman"/>
      <w:lvlText w:val="%6."/>
      <w:lvlJc w:val="right"/>
      <w:pPr>
        <w:tabs>
          <w:tab w:val="num" w:pos="6120"/>
        </w:tabs>
        <w:ind w:left="6120" w:hanging="180"/>
      </w:pPr>
    </w:lvl>
    <w:lvl w:ilvl="6" w:tplc="8AAC6D04" w:tentative="1">
      <w:start w:val="1"/>
      <w:numFmt w:val="decimal"/>
      <w:lvlText w:val="%7."/>
      <w:lvlJc w:val="left"/>
      <w:pPr>
        <w:tabs>
          <w:tab w:val="num" w:pos="6840"/>
        </w:tabs>
        <w:ind w:left="6840" w:hanging="360"/>
      </w:pPr>
    </w:lvl>
    <w:lvl w:ilvl="7" w:tplc="A9604BAA" w:tentative="1">
      <w:start w:val="1"/>
      <w:numFmt w:val="lowerLetter"/>
      <w:lvlText w:val="%8."/>
      <w:lvlJc w:val="left"/>
      <w:pPr>
        <w:tabs>
          <w:tab w:val="num" w:pos="7560"/>
        </w:tabs>
        <w:ind w:left="7560" w:hanging="360"/>
      </w:pPr>
    </w:lvl>
    <w:lvl w:ilvl="8" w:tplc="17AEB930" w:tentative="1">
      <w:start w:val="1"/>
      <w:numFmt w:val="lowerRoman"/>
      <w:lvlText w:val="%9."/>
      <w:lvlJc w:val="right"/>
      <w:pPr>
        <w:tabs>
          <w:tab w:val="num" w:pos="8280"/>
        </w:tabs>
        <w:ind w:left="8280" w:hanging="180"/>
      </w:pPr>
    </w:lvl>
  </w:abstractNum>
  <w:abstractNum w:abstractNumId="17" w15:restartNumberingAfterBreak="0">
    <w:nsid w:val="3423725A"/>
    <w:multiLevelType w:val="hybridMultilevel"/>
    <w:tmpl w:val="D35C0A78"/>
    <w:lvl w:ilvl="0" w:tplc="F6C6A4F8">
      <w:start w:val="1"/>
      <w:numFmt w:val="lowerLetter"/>
      <w:lvlText w:val="%1."/>
      <w:lvlJc w:val="left"/>
      <w:pPr>
        <w:tabs>
          <w:tab w:val="num" w:pos="2520"/>
        </w:tabs>
        <w:ind w:left="2520" w:hanging="360"/>
      </w:pPr>
      <w:rPr>
        <w:rFonts w:hint="default"/>
      </w:rPr>
    </w:lvl>
    <w:lvl w:ilvl="1" w:tplc="29D8AD20" w:tentative="1">
      <w:start w:val="1"/>
      <w:numFmt w:val="lowerLetter"/>
      <w:lvlText w:val="%2."/>
      <w:lvlJc w:val="left"/>
      <w:pPr>
        <w:tabs>
          <w:tab w:val="num" w:pos="3240"/>
        </w:tabs>
        <w:ind w:left="3240" w:hanging="360"/>
      </w:pPr>
    </w:lvl>
    <w:lvl w:ilvl="2" w:tplc="2AC2B82C" w:tentative="1">
      <w:start w:val="1"/>
      <w:numFmt w:val="lowerRoman"/>
      <w:lvlText w:val="%3."/>
      <w:lvlJc w:val="right"/>
      <w:pPr>
        <w:tabs>
          <w:tab w:val="num" w:pos="3960"/>
        </w:tabs>
        <w:ind w:left="3960" w:hanging="180"/>
      </w:pPr>
    </w:lvl>
    <w:lvl w:ilvl="3" w:tplc="054CB29E" w:tentative="1">
      <w:start w:val="1"/>
      <w:numFmt w:val="decimal"/>
      <w:lvlText w:val="%4."/>
      <w:lvlJc w:val="left"/>
      <w:pPr>
        <w:tabs>
          <w:tab w:val="num" w:pos="4680"/>
        </w:tabs>
        <w:ind w:left="4680" w:hanging="360"/>
      </w:pPr>
    </w:lvl>
    <w:lvl w:ilvl="4" w:tplc="CA20C876" w:tentative="1">
      <w:start w:val="1"/>
      <w:numFmt w:val="lowerLetter"/>
      <w:lvlText w:val="%5."/>
      <w:lvlJc w:val="left"/>
      <w:pPr>
        <w:tabs>
          <w:tab w:val="num" w:pos="5400"/>
        </w:tabs>
        <w:ind w:left="5400" w:hanging="360"/>
      </w:pPr>
    </w:lvl>
    <w:lvl w:ilvl="5" w:tplc="D6D6766C" w:tentative="1">
      <w:start w:val="1"/>
      <w:numFmt w:val="lowerRoman"/>
      <w:lvlText w:val="%6."/>
      <w:lvlJc w:val="right"/>
      <w:pPr>
        <w:tabs>
          <w:tab w:val="num" w:pos="6120"/>
        </w:tabs>
        <w:ind w:left="6120" w:hanging="180"/>
      </w:pPr>
    </w:lvl>
    <w:lvl w:ilvl="6" w:tplc="89E20DA6" w:tentative="1">
      <w:start w:val="1"/>
      <w:numFmt w:val="decimal"/>
      <w:lvlText w:val="%7."/>
      <w:lvlJc w:val="left"/>
      <w:pPr>
        <w:tabs>
          <w:tab w:val="num" w:pos="6840"/>
        </w:tabs>
        <w:ind w:left="6840" w:hanging="360"/>
      </w:pPr>
    </w:lvl>
    <w:lvl w:ilvl="7" w:tplc="F190D324" w:tentative="1">
      <w:start w:val="1"/>
      <w:numFmt w:val="lowerLetter"/>
      <w:lvlText w:val="%8."/>
      <w:lvlJc w:val="left"/>
      <w:pPr>
        <w:tabs>
          <w:tab w:val="num" w:pos="7560"/>
        </w:tabs>
        <w:ind w:left="7560" w:hanging="360"/>
      </w:pPr>
    </w:lvl>
    <w:lvl w:ilvl="8" w:tplc="A43876F4" w:tentative="1">
      <w:start w:val="1"/>
      <w:numFmt w:val="lowerRoman"/>
      <w:lvlText w:val="%9."/>
      <w:lvlJc w:val="right"/>
      <w:pPr>
        <w:tabs>
          <w:tab w:val="num" w:pos="8280"/>
        </w:tabs>
        <w:ind w:left="8280" w:hanging="180"/>
      </w:pPr>
    </w:lvl>
  </w:abstractNum>
  <w:abstractNum w:abstractNumId="18" w15:restartNumberingAfterBreak="0">
    <w:nsid w:val="384D1CB0"/>
    <w:multiLevelType w:val="hybridMultilevel"/>
    <w:tmpl w:val="1FC660B8"/>
    <w:lvl w:ilvl="0" w:tplc="95B23CD8">
      <w:start w:val="1"/>
      <w:numFmt w:val="upperRoman"/>
      <w:lvlText w:val="%1."/>
      <w:lvlJc w:val="left"/>
      <w:pPr>
        <w:tabs>
          <w:tab w:val="num" w:pos="1080"/>
        </w:tabs>
        <w:ind w:left="1080" w:hanging="720"/>
      </w:pPr>
      <w:rPr>
        <w:rFonts w:hint="default"/>
      </w:rPr>
    </w:lvl>
    <w:lvl w:ilvl="1" w:tplc="B3BCA290" w:tentative="1">
      <w:start w:val="1"/>
      <w:numFmt w:val="lowerLetter"/>
      <w:lvlText w:val="%2."/>
      <w:lvlJc w:val="left"/>
      <w:pPr>
        <w:tabs>
          <w:tab w:val="num" w:pos="1440"/>
        </w:tabs>
        <w:ind w:left="1440" w:hanging="360"/>
      </w:pPr>
    </w:lvl>
    <w:lvl w:ilvl="2" w:tplc="0C7EC390" w:tentative="1">
      <w:start w:val="1"/>
      <w:numFmt w:val="lowerRoman"/>
      <w:lvlText w:val="%3."/>
      <w:lvlJc w:val="right"/>
      <w:pPr>
        <w:tabs>
          <w:tab w:val="num" w:pos="2160"/>
        </w:tabs>
        <w:ind w:left="2160" w:hanging="180"/>
      </w:pPr>
    </w:lvl>
    <w:lvl w:ilvl="3" w:tplc="F69C4E76" w:tentative="1">
      <w:start w:val="1"/>
      <w:numFmt w:val="decimal"/>
      <w:lvlText w:val="%4."/>
      <w:lvlJc w:val="left"/>
      <w:pPr>
        <w:tabs>
          <w:tab w:val="num" w:pos="2880"/>
        </w:tabs>
        <w:ind w:left="2880" w:hanging="360"/>
      </w:pPr>
    </w:lvl>
    <w:lvl w:ilvl="4" w:tplc="5712CAF0" w:tentative="1">
      <w:start w:val="1"/>
      <w:numFmt w:val="lowerLetter"/>
      <w:lvlText w:val="%5."/>
      <w:lvlJc w:val="left"/>
      <w:pPr>
        <w:tabs>
          <w:tab w:val="num" w:pos="3600"/>
        </w:tabs>
        <w:ind w:left="3600" w:hanging="360"/>
      </w:pPr>
    </w:lvl>
    <w:lvl w:ilvl="5" w:tplc="E3F6F5DA" w:tentative="1">
      <w:start w:val="1"/>
      <w:numFmt w:val="lowerRoman"/>
      <w:lvlText w:val="%6."/>
      <w:lvlJc w:val="right"/>
      <w:pPr>
        <w:tabs>
          <w:tab w:val="num" w:pos="4320"/>
        </w:tabs>
        <w:ind w:left="4320" w:hanging="180"/>
      </w:pPr>
    </w:lvl>
    <w:lvl w:ilvl="6" w:tplc="37728156" w:tentative="1">
      <w:start w:val="1"/>
      <w:numFmt w:val="decimal"/>
      <w:lvlText w:val="%7."/>
      <w:lvlJc w:val="left"/>
      <w:pPr>
        <w:tabs>
          <w:tab w:val="num" w:pos="5040"/>
        </w:tabs>
        <w:ind w:left="5040" w:hanging="360"/>
      </w:pPr>
    </w:lvl>
    <w:lvl w:ilvl="7" w:tplc="2982DEAC" w:tentative="1">
      <w:start w:val="1"/>
      <w:numFmt w:val="lowerLetter"/>
      <w:lvlText w:val="%8."/>
      <w:lvlJc w:val="left"/>
      <w:pPr>
        <w:tabs>
          <w:tab w:val="num" w:pos="5760"/>
        </w:tabs>
        <w:ind w:left="5760" w:hanging="360"/>
      </w:pPr>
    </w:lvl>
    <w:lvl w:ilvl="8" w:tplc="1ACEA8D4" w:tentative="1">
      <w:start w:val="1"/>
      <w:numFmt w:val="lowerRoman"/>
      <w:lvlText w:val="%9."/>
      <w:lvlJc w:val="right"/>
      <w:pPr>
        <w:tabs>
          <w:tab w:val="num" w:pos="6480"/>
        </w:tabs>
        <w:ind w:left="6480" w:hanging="180"/>
      </w:pPr>
    </w:lvl>
  </w:abstractNum>
  <w:abstractNum w:abstractNumId="19"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91A6316"/>
    <w:multiLevelType w:val="hybridMultilevel"/>
    <w:tmpl w:val="F5DE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436DF8"/>
    <w:multiLevelType w:val="hybridMultilevel"/>
    <w:tmpl w:val="544A17E0"/>
    <w:lvl w:ilvl="0" w:tplc="2EC230D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F944A0C"/>
    <w:multiLevelType w:val="hybridMultilevel"/>
    <w:tmpl w:val="152CB270"/>
    <w:lvl w:ilvl="0" w:tplc="DA662BAA">
      <w:start w:val="2"/>
      <w:numFmt w:val="lowerLetter"/>
      <w:lvlText w:val="%1."/>
      <w:lvlJc w:val="left"/>
      <w:pPr>
        <w:tabs>
          <w:tab w:val="num" w:pos="2520"/>
        </w:tabs>
        <w:ind w:left="2520" w:hanging="360"/>
      </w:pPr>
      <w:rPr>
        <w:rFonts w:hint="default"/>
      </w:rPr>
    </w:lvl>
    <w:lvl w:ilvl="1" w:tplc="7BC818D4" w:tentative="1">
      <w:start w:val="1"/>
      <w:numFmt w:val="lowerLetter"/>
      <w:lvlText w:val="%2."/>
      <w:lvlJc w:val="left"/>
      <w:pPr>
        <w:tabs>
          <w:tab w:val="num" w:pos="3240"/>
        </w:tabs>
        <w:ind w:left="3240" w:hanging="360"/>
      </w:pPr>
    </w:lvl>
    <w:lvl w:ilvl="2" w:tplc="F15286B4" w:tentative="1">
      <w:start w:val="1"/>
      <w:numFmt w:val="lowerRoman"/>
      <w:lvlText w:val="%3."/>
      <w:lvlJc w:val="right"/>
      <w:pPr>
        <w:tabs>
          <w:tab w:val="num" w:pos="3960"/>
        </w:tabs>
        <w:ind w:left="3960" w:hanging="180"/>
      </w:pPr>
    </w:lvl>
    <w:lvl w:ilvl="3" w:tplc="3D381904" w:tentative="1">
      <w:start w:val="1"/>
      <w:numFmt w:val="decimal"/>
      <w:lvlText w:val="%4."/>
      <w:lvlJc w:val="left"/>
      <w:pPr>
        <w:tabs>
          <w:tab w:val="num" w:pos="4680"/>
        </w:tabs>
        <w:ind w:left="4680" w:hanging="360"/>
      </w:pPr>
    </w:lvl>
    <w:lvl w:ilvl="4" w:tplc="10120028" w:tentative="1">
      <w:start w:val="1"/>
      <w:numFmt w:val="lowerLetter"/>
      <w:lvlText w:val="%5."/>
      <w:lvlJc w:val="left"/>
      <w:pPr>
        <w:tabs>
          <w:tab w:val="num" w:pos="5400"/>
        </w:tabs>
        <w:ind w:left="5400" w:hanging="360"/>
      </w:pPr>
    </w:lvl>
    <w:lvl w:ilvl="5" w:tplc="57EEC31C" w:tentative="1">
      <w:start w:val="1"/>
      <w:numFmt w:val="lowerRoman"/>
      <w:lvlText w:val="%6."/>
      <w:lvlJc w:val="right"/>
      <w:pPr>
        <w:tabs>
          <w:tab w:val="num" w:pos="6120"/>
        </w:tabs>
        <w:ind w:left="6120" w:hanging="180"/>
      </w:pPr>
    </w:lvl>
    <w:lvl w:ilvl="6" w:tplc="88A6C93A" w:tentative="1">
      <w:start w:val="1"/>
      <w:numFmt w:val="decimal"/>
      <w:lvlText w:val="%7."/>
      <w:lvlJc w:val="left"/>
      <w:pPr>
        <w:tabs>
          <w:tab w:val="num" w:pos="6840"/>
        </w:tabs>
        <w:ind w:left="6840" w:hanging="360"/>
      </w:pPr>
    </w:lvl>
    <w:lvl w:ilvl="7" w:tplc="562A0BCC" w:tentative="1">
      <w:start w:val="1"/>
      <w:numFmt w:val="lowerLetter"/>
      <w:lvlText w:val="%8."/>
      <w:lvlJc w:val="left"/>
      <w:pPr>
        <w:tabs>
          <w:tab w:val="num" w:pos="7560"/>
        </w:tabs>
        <w:ind w:left="7560" w:hanging="360"/>
      </w:pPr>
    </w:lvl>
    <w:lvl w:ilvl="8" w:tplc="CC2EBC20" w:tentative="1">
      <w:start w:val="1"/>
      <w:numFmt w:val="lowerRoman"/>
      <w:lvlText w:val="%9."/>
      <w:lvlJc w:val="right"/>
      <w:pPr>
        <w:tabs>
          <w:tab w:val="num" w:pos="8280"/>
        </w:tabs>
        <w:ind w:left="8280" w:hanging="180"/>
      </w:pPr>
    </w:lvl>
  </w:abstractNum>
  <w:abstractNum w:abstractNumId="23" w15:restartNumberingAfterBreak="0">
    <w:nsid w:val="4263035F"/>
    <w:multiLevelType w:val="hybridMultilevel"/>
    <w:tmpl w:val="3334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901D06"/>
    <w:multiLevelType w:val="hybridMultilevel"/>
    <w:tmpl w:val="08424798"/>
    <w:lvl w:ilvl="0" w:tplc="3EC2102A">
      <w:start w:val="2"/>
      <w:numFmt w:val="decimal"/>
      <w:lvlText w:val="(%1)"/>
      <w:lvlJc w:val="left"/>
      <w:pPr>
        <w:tabs>
          <w:tab w:val="num" w:pos="2880"/>
        </w:tabs>
        <w:ind w:left="2880" w:hanging="360"/>
      </w:pPr>
      <w:rPr>
        <w:rFonts w:hint="default"/>
      </w:rPr>
    </w:lvl>
    <w:lvl w:ilvl="1" w:tplc="975E6EC4" w:tentative="1">
      <w:start w:val="1"/>
      <w:numFmt w:val="lowerLetter"/>
      <w:lvlText w:val="%2."/>
      <w:lvlJc w:val="left"/>
      <w:pPr>
        <w:tabs>
          <w:tab w:val="num" w:pos="3600"/>
        </w:tabs>
        <w:ind w:left="3600" w:hanging="360"/>
      </w:pPr>
    </w:lvl>
    <w:lvl w:ilvl="2" w:tplc="E0745CD4" w:tentative="1">
      <w:start w:val="1"/>
      <w:numFmt w:val="lowerRoman"/>
      <w:lvlText w:val="%3."/>
      <w:lvlJc w:val="right"/>
      <w:pPr>
        <w:tabs>
          <w:tab w:val="num" w:pos="4320"/>
        </w:tabs>
        <w:ind w:left="4320" w:hanging="180"/>
      </w:pPr>
    </w:lvl>
    <w:lvl w:ilvl="3" w:tplc="C540CC22" w:tentative="1">
      <w:start w:val="1"/>
      <w:numFmt w:val="decimal"/>
      <w:lvlText w:val="%4."/>
      <w:lvlJc w:val="left"/>
      <w:pPr>
        <w:tabs>
          <w:tab w:val="num" w:pos="5040"/>
        </w:tabs>
        <w:ind w:left="5040" w:hanging="360"/>
      </w:pPr>
    </w:lvl>
    <w:lvl w:ilvl="4" w:tplc="E728A59A" w:tentative="1">
      <w:start w:val="1"/>
      <w:numFmt w:val="lowerLetter"/>
      <w:lvlText w:val="%5."/>
      <w:lvlJc w:val="left"/>
      <w:pPr>
        <w:tabs>
          <w:tab w:val="num" w:pos="5760"/>
        </w:tabs>
        <w:ind w:left="5760" w:hanging="360"/>
      </w:pPr>
    </w:lvl>
    <w:lvl w:ilvl="5" w:tplc="88ACA7A0" w:tentative="1">
      <w:start w:val="1"/>
      <w:numFmt w:val="lowerRoman"/>
      <w:lvlText w:val="%6."/>
      <w:lvlJc w:val="right"/>
      <w:pPr>
        <w:tabs>
          <w:tab w:val="num" w:pos="6480"/>
        </w:tabs>
        <w:ind w:left="6480" w:hanging="180"/>
      </w:pPr>
    </w:lvl>
    <w:lvl w:ilvl="6" w:tplc="30C8EF1A" w:tentative="1">
      <w:start w:val="1"/>
      <w:numFmt w:val="decimal"/>
      <w:lvlText w:val="%7."/>
      <w:lvlJc w:val="left"/>
      <w:pPr>
        <w:tabs>
          <w:tab w:val="num" w:pos="7200"/>
        </w:tabs>
        <w:ind w:left="7200" w:hanging="360"/>
      </w:pPr>
    </w:lvl>
    <w:lvl w:ilvl="7" w:tplc="6F7C40C8" w:tentative="1">
      <w:start w:val="1"/>
      <w:numFmt w:val="lowerLetter"/>
      <w:lvlText w:val="%8."/>
      <w:lvlJc w:val="left"/>
      <w:pPr>
        <w:tabs>
          <w:tab w:val="num" w:pos="7920"/>
        </w:tabs>
        <w:ind w:left="7920" w:hanging="360"/>
      </w:pPr>
    </w:lvl>
    <w:lvl w:ilvl="8" w:tplc="BC080496" w:tentative="1">
      <w:start w:val="1"/>
      <w:numFmt w:val="lowerRoman"/>
      <w:lvlText w:val="%9."/>
      <w:lvlJc w:val="right"/>
      <w:pPr>
        <w:tabs>
          <w:tab w:val="num" w:pos="8640"/>
        </w:tabs>
        <w:ind w:left="8640" w:hanging="180"/>
      </w:pPr>
    </w:lvl>
  </w:abstractNum>
  <w:abstractNum w:abstractNumId="25" w15:restartNumberingAfterBreak="0">
    <w:nsid w:val="43AE33DA"/>
    <w:multiLevelType w:val="hybridMultilevel"/>
    <w:tmpl w:val="14F8E80C"/>
    <w:lvl w:ilvl="0" w:tplc="37FAEDE6">
      <w:start w:val="1"/>
      <w:numFmt w:val="lowerLetter"/>
      <w:lvlText w:val="%1."/>
      <w:lvlJc w:val="left"/>
      <w:pPr>
        <w:tabs>
          <w:tab w:val="num" w:pos="720"/>
        </w:tabs>
        <w:ind w:left="720" w:hanging="360"/>
      </w:pPr>
    </w:lvl>
    <w:lvl w:ilvl="1" w:tplc="15920710">
      <w:start w:val="1"/>
      <w:numFmt w:val="decimal"/>
      <w:lvlText w:val="%2."/>
      <w:lvlJc w:val="left"/>
      <w:pPr>
        <w:tabs>
          <w:tab w:val="num" w:pos="1440"/>
        </w:tabs>
        <w:ind w:left="1440" w:hanging="360"/>
      </w:pPr>
    </w:lvl>
    <w:lvl w:ilvl="2" w:tplc="51CC8CEE">
      <w:start w:val="1"/>
      <w:numFmt w:val="decimal"/>
      <w:lvlText w:val="%3."/>
      <w:lvlJc w:val="left"/>
      <w:pPr>
        <w:tabs>
          <w:tab w:val="num" w:pos="2160"/>
        </w:tabs>
        <w:ind w:left="2160" w:hanging="360"/>
      </w:pPr>
    </w:lvl>
    <w:lvl w:ilvl="3" w:tplc="F81CD0A8">
      <w:start w:val="1"/>
      <w:numFmt w:val="decimal"/>
      <w:lvlText w:val="%4."/>
      <w:lvlJc w:val="left"/>
      <w:pPr>
        <w:tabs>
          <w:tab w:val="num" w:pos="2880"/>
        </w:tabs>
        <w:ind w:left="2880" w:hanging="360"/>
      </w:pPr>
    </w:lvl>
    <w:lvl w:ilvl="4" w:tplc="4AD66CEC">
      <w:start w:val="1"/>
      <w:numFmt w:val="decimal"/>
      <w:lvlText w:val="%5."/>
      <w:lvlJc w:val="left"/>
      <w:pPr>
        <w:tabs>
          <w:tab w:val="num" w:pos="3600"/>
        </w:tabs>
        <w:ind w:left="3600" w:hanging="360"/>
      </w:pPr>
    </w:lvl>
    <w:lvl w:ilvl="5" w:tplc="FC5CF25A">
      <w:start w:val="1"/>
      <w:numFmt w:val="decimal"/>
      <w:lvlText w:val="%6."/>
      <w:lvlJc w:val="left"/>
      <w:pPr>
        <w:tabs>
          <w:tab w:val="num" w:pos="4320"/>
        </w:tabs>
        <w:ind w:left="4320" w:hanging="360"/>
      </w:pPr>
    </w:lvl>
    <w:lvl w:ilvl="6" w:tplc="F15CDBEE">
      <w:start w:val="1"/>
      <w:numFmt w:val="decimal"/>
      <w:lvlText w:val="%7."/>
      <w:lvlJc w:val="left"/>
      <w:pPr>
        <w:tabs>
          <w:tab w:val="num" w:pos="5040"/>
        </w:tabs>
        <w:ind w:left="5040" w:hanging="360"/>
      </w:pPr>
    </w:lvl>
    <w:lvl w:ilvl="7" w:tplc="EE68A142">
      <w:start w:val="1"/>
      <w:numFmt w:val="decimal"/>
      <w:lvlText w:val="%8."/>
      <w:lvlJc w:val="left"/>
      <w:pPr>
        <w:tabs>
          <w:tab w:val="num" w:pos="5760"/>
        </w:tabs>
        <w:ind w:left="5760" w:hanging="360"/>
      </w:pPr>
    </w:lvl>
    <w:lvl w:ilvl="8" w:tplc="F3B862AA">
      <w:start w:val="1"/>
      <w:numFmt w:val="decimal"/>
      <w:lvlText w:val="%9."/>
      <w:lvlJc w:val="left"/>
      <w:pPr>
        <w:tabs>
          <w:tab w:val="num" w:pos="6480"/>
        </w:tabs>
        <w:ind w:left="6480" w:hanging="360"/>
      </w:pPr>
    </w:lvl>
  </w:abstractNum>
  <w:abstractNum w:abstractNumId="26"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5AE6ABD"/>
    <w:multiLevelType w:val="hybridMultilevel"/>
    <w:tmpl w:val="D72EC09A"/>
    <w:lvl w:ilvl="0" w:tplc="96A47AEA">
      <w:start w:val="2"/>
      <w:numFmt w:val="lowerLetter"/>
      <w:lvlText w:val="%1."/>
      <w:lvlJc w:val="left"/>
      <w:pPr>
        <w:tabs>
          <w:tab w:val="num" w:pos="2520"/>
        </w:tabs>
        <w:ind w:left="2520" w:hanging="360"/>
      </w:pPr>
      <w:rPr>
        <w:rFonts w:hint="default"/>
      </w:rPr>
    </w:lvl>
    <w:lvl w:ilvl="1" w:tplc="F8044968" w:tentative="1">
      <w:start w:val="1"/>
      <w:numFmt w:val="lowerLetter"/>
      <w:lvlText w:val="%2."/>
      <w:lvlJc w:val="left"/>
      <w:pPr>
        <w:tabs>
          <w:tab w:val="num" w:pos="3240"/>
        </w:tabs>
        <w:ind w:left="3240" w:hanging="360"/>
      </w:pPr>
    </w:lvl>
    <w:lvl w:ilvl="2" w:tplc="9F2AAEB0" w:tentative="1">
      <w:start w:val="1"/>
      <w:numFmt w:val="lowerRoman"/>
      <w:lvlText w:val="%3."/>
      <w:lvlJc w:val="right"/>
      <w:pPr>
        <w:tabs>
          <w:tab w:val="num" w:pos="3960"/>
        </w:tabs>
        <w:ind w:left="3960" w:hanging="180"/>
      </w:pPr>
    </w:lvl>
    <w:lvl w:ilvl="3" w:tplc="2BC470C4" w:tentative="1">
      <w:start w:val="1"/>
      <w:numFmt w:val="decimal"/>
      <w:lvlText w:val="%4."/>
      <w:lvlJc w:val="left"/>
      <w:pPr>
        <w:tabs>
          <w:tab w:val="num" w:pos="4680"/>
        </w:tabs>
        <w:ind w:left="4680" w:hanging="360"/>
      </w:pPr>
    </w:lvl>
    <w:lvl w:ilvl="4" w:tplc="88F83A56" w:tentative="1">
      <w:start w:val="1"/>
      <w:numFmt w:val="lowerLetter"/>
      <w:lvlText w:val="%5."/>
      <w:lvlJc w:val="left"/>
      <w:pPr>
        <w:tabs>
          <w:tab w:val="num" w:pos="5400"/>
        </w:tabs>
        <w:ind w:left="5400" w:hanging="360"/>
      </w:pPr>
    </w:lvl>
    <w:lvl w:ilvl="5" w:tplc="87600D88" w:tentative="1">
      <w:start w:val="1"/>
      <w:numFmt w:val="lowerRoman"/>
      <w:lvlText w:val="%6."/>
      <w:lvlJc w:val="right"/>
      <w:pPr>
        <w:tabs>
          <w:tab w:val="num" w:pos="6120"/>
        </w:tabs>
        <w:ind w:left="6120" w:hanging="180"/>
      </w:pPr>
    </w:lvl>
    <w:lvl w:ilvl="6" w:tplc="8B14EDB6" w:tentative="1">
      <w:start w:val="1"/>
      <w:numFmt w:val="decimal"/>
      <w:lvlText w:val="%7."/>
      <w:lvlJc w:val="left"/>
      <w:pPr>
        <w:tabs>
          <w:tab w:val="num" w:pos="6840"/>
        </w:tabs>
        <w:ind w:left="6840" w:hanging="360"/>
      </w:pPr>
    </w:lvl>
    <w:lvl w:ilvl="7" w:tplc="E4B0C1D6" w:tentative="1">
      <w:start w:val="1"/>
      <w:numFmt w:val="lowerLetter"/>
      <w:lvlText w:val="%8."/>
      <w:lvlJc w:val="left"/>
      <w:pPr>
        <w:tabs>
          <w:tab w:val="num" w:pos="7560"/>
        </w:tabs>
        <w:ind w:left="7560" w:hanging="360"/>
      </w:pPr>
    </w:lvl>
    <w:lvl w:ilvl="8" w:tplc="B672A646" w:tentative="1">
      <w:start w:val="1"/>
      <w:numFmt w:val="lowerRoman"/>
      <w:lvlText w:val="%9."/>
      <w:lvlJc w:val="right"/>
      <w:pPr>
        <w:tabs>
          <w:tab w:val="num" w:pos="8280"/>
        </w:tabs>
        <w:ind w:left="8280" w:hanging="180"/>
      </w:pPr>
    </w:lvl>
  </w:abstractNum>
  <w:abstractNum w:abstractNumId="28" w15:restartNumberingAfterBreak="0">
    <w:nsid w:val="501B6A74"/>
    <w:multiLevelType w:val="hybridMultilevel"/>
    <w:tmpl w:val="0EA64002"/>
    <w:lvl w:ilvl="0" w:tplc="35AA2F40">
      <w:start w:val="2"/>
      <w:numFmt w:val="lowerLetter"/>
      <w:lvlText w:val="%1."/>
      <w:lvlJc w:val="left"/>
      <w:pPr>
        <w:tabs>
          <w:tab w:val="num" w:pos="2520"/>
        </w:tabs>
        <w:ind w:left="2520" w:hanging="360"/>
      </w:pPr>
      <w:rPr>
        <w:rFonts w:hint="default"/>
      </w:rPr>
    </w:lvl>
    <w:lvl w:ilvl="1" w:tplc="F410BC40" w:tentative="1">
      <w:start w:val="1"/>
      <w:numFmt w:val="lowerLetter"/>
      <w:lvlText w:val="%2."/>
      <w:lvlJc w:val="left"/>
      <w:pPr>
        <w:tabs>
          <w:tab w:val="num" w:pos="3240"/>
        </w:tabs>
        <w:ind w:left="3240" w:hanging="360"/>
      </w:pPr>
    </w:lvl>
    <w:lvl w:ilvl="2" w:tplc="666CA644" w:tentative="1">
      <w:start w:val="1"/>
      <w:numFmt w:val="lowerRoman"/>
      <w:lvlText w:val="%3."/>
      <w:lvlJc w:val="right"/>
      <w:pPr>
        <w:tabs>
          <w:tab w:val="num" w:pos="3960"/>
        </w:tabs>
        <w:ind w:left="3960" w:hanging="180"/>
      </w:pPr>
    </w:lvl>
    <w:lvl w:ilvl="3" w:tplc="03505A24" w:tentative="1">
      <w:start w:val="1"/>
      <w:numFmt w:val="decimal"/>
      <w:lvlText w:val="%4."/>
      <w:lvlJc w:val="left"/>
      <w:pPr>
        <w:tabs>
          <w:tab w:val="num" w:pos="4680"/>
        </w:tabs>
        <w:ind w:left="4680" w:hanging="360"/>
      </w:pPr>
    </w:lvl>
    <w:lvl w:ilvl="4" w:tplc="981611BA" w:tentative="1">
      <w:start w:val="1"/>
      <w:numFmt w:val="lowerLetter"/>
      <w:lvlText w:val="%5."/>
      <w:lvlJc w:val="left"/>
      <w:pPr>
        <w:tabs>
          <w:tab w:val="num" w:pos="5400"/>
        </w:tabs>
        <w:ind w:left="5400" w:hanging="360"/>
      </w:pPr>
    </w:lvl>
    <w:lvl w:ilvl="5" w:tplc="835E11B0" w:tentative="1">
      <w:start w:val="1"/>
      <w:numFmt w:val="lowerRoman"/>
      <w:lvlText w:val="%6."/>
      <w:lvlJc w:val="right"/>
      <w:pPr>
        <w:tabs>
          <w:tab w:val="num" w:pos="6120"/>
        </w:tabs>
        <w:ind w:left="6120" w:hanging="180"/>
      </w:pPr>
    </w:lvl>
    <w:lvl w:ilvl="6" w:tplc="0DEA08BA" w:tentative="1">
      <w:start w:val="1"/>
      <w:numFmt w:val="decimal"/>
      <w:lvlText w:val="%7."/>
      <w:lvlJc w:val="left"/>
      <w:pPr>
        <w:tabs>
          <w:tab w:val="num" w:pos="6840"/>
        </w:tabs>
        <w:ind w:left="6840" w:hanging="360"/>
      </w:pPr>
    </w:lvl>
    <w:lvl w:ilvl="7" w:tplc="2C1234E6" w:tentative="1">
      <w:start w:val="1"/>
      <w:numFmt w:val="lowerLetter"/>
      <w:lvlText w:val="%8."/>
      <w:lvlJc w:val="left"/>
      <w:pPr>
        <w:tabs>
          <w:tab w:val="num" w:pos="7560"/>
        </w:tabs>
        <w:ind w:left="7560" w:hanging="360"/>
      </w:pPr>
    </w:lvl>
    <w:lvl w:ilvl="8" w:tplc="DE12146E" w:tentative="1">
      <w:start w:val="1"/>
      <w:numFmt w:val="lowerRoman"/>
      <w:lvlText w:val="%9."/>
      <w:lvlJc w:val="right"/>
      <w:pPr>
        <w:tabs>
          <w:tab w:val="num" w:pos="8280"/>
        </w:tabs>
        <w:ind w:left="8280" w:hanging="180"/>
      </w:pPr>
    </w:lvl>
  </w:abstractNum>
  <w:abstractNum w:abstractNumId="29" w15:restartNumberingAfterBreak="0">
    <w:nsid w:val="57786791"/>
    <w:multiLevelType w:val="hybridMultilevel"/>
    <w:tmpl w:val="E6889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81E4818"/>
    <w:multiLevelType w:val="hybridMultilevel"/>
    <w:tmpl w:val="1CFAE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1F63F0"/>
    <w:multiLevelType w:val="hybridMultilevel"/>
    <w:tmpl w:val="51CECF7C"/>
    <w:lvl w:ilvl="0" w:tplc="89088F66">
      <w:start w:val="2"/>
      <w:numFmt w:val="decimal"/>
      <w:lvlText w:val="(%1)"/>
      <w:lvlJc w:val="left"/>
      <w:pPr>
        <w:tabs>
          <w:tab w:val="num" w:pos="2910"/>
        </w:tabs>
        <w:ind w:left="2910" w:hanging="390"/>
      </w:pPr>
      <w:rPr>
        <w:rFonts w:hint="default"/>
      </w:rPr>
    </w:lvl>
    <w:lvl w:ilvl="1" w:tplc="DF14A424" w:tentative="1">
      <w:start w:val="1"/>
      <w:numFmt w:val="lowerLetter"/>
      <w:lvlText w:val="%2."/>
      <w:lvlJc w:val="left"/>
      <w:pPr>
        <w:tabs>
          <w:tab w:val="num" w:pos="3600"/>
        </w:tabs>
        <w:ind w:left="3600" w:hanging="360"/>
      </w:pPr>
    </w:lvl>
    <w:lvl w:ilvl="2" w:tplc="A13ABFA0" w:tentative="1">
      <w:start w:val="1"/>
      <w:numFmt w:val="lowerRoman"/>
      <w:lvlText w:val="%3."/>
      <w:lvlJc w:val="right"/>
      <w:pPr>
        <w:tabs>
          <w:tab w:val="num" w:pos="4320"/>
        </w:tabs>
        <w:ind w:left="4320" w:hanging="180"/>
      </w:pPr>
    </w:lvl>
    <w:lvl w:ilvl="3" w:tplc="F1445CFE" w:tentative="1">
      <w:start w:val="1"/>
      <w:numFmt w:val="decimal"/>
      <w:lvlText w:val="%4."/>
      <w:lvlJc w:val="left"/>
      <w:pPr>
        <w:tabs>
          <w:tab w:val="num" w:pos="5040"/>
        </w:tabs>
        <w:ind w:left="5040" w:hanging="360"/>
      </w:pPr>
    </w:lvl>
    <w:lvl w:ilvl="4" w:tplc="FA8EB478" w:tentative="1">
      <w:start w:val="1"/>
      <w:numFmt w:val="lowerLetter"/>
      <w:lvlText w:val="%5."/>
      <w:lvlJc w:val="left"/>
      <w:pPr>
        <w:tabs>
          <w:tab w:val="num" w:pos="5760"/>
        </w:tabs>
        <w:ind w:left="5760" w:hanging="360"/>
      </w:pPr>
    </w:lvl>
    <w:lvl w:ilvl="5" w:tplc="D8D04438" w:tentative="1">
      <w:start w:val="1"/>
      <w:numFmt w:val="lowerRoman"/>
      <w:lvlText w:val="%6."/>
      <w:lvlJc w:val="right"/>
      <w:pPr>
        <w:tabs>
          <w:tab w:val="num" w:pos="6480"/>
        </w:tabs>
        <w:ind w:left="6480" w:hanging="180"/>
      </w:pPr>
    </w:lvl>
    <w:lvl w:ilvl="6" w:tplc="8362B234" w:tentative="1">
      <w:start w:val="1"/>
      <w:numFmt w:val="decimal"/>
      <w:lvlText w:val="%7."/>
      <w:lvlJc w:val="left"/>
      <w:pPr>
        <w:tabs>
          <w:tab w:val="num" w:pos="7200"/>
        </w:tabs>
        <w:ind w:left="7200" w:hanging="360"/>
      </w:pPr>
    </w:lvl>
    <w:lvl w:ilvl="7" w:tplc="FCB0AAE6" w:tentative="1">
      <w:start w:val="1"/>
      <w:numFmt w:val="lowerLetter"/>
      <w:lvlText w:val="%8."/>
      <w:lvlJc w:val="left"/>
      <w:pPr>
        <w:tabs>
          <w:tab w:val="num" w:pos="7920"/>
        </w:tabs>
        <w:ind w:left="7920" w:hanging="360"/>
      </w:pPr>
    </w:lvl>
    <w:lvl w:ilvl="8" w:tplc="E6A4BD58" w:tentative="1">
      <w:start w:val="1"/>
      <w:numFmt w:val="lowerRoman"/>
      <w:lvlText w:val="%9."/>
      <w:lvlJc w:val="right"/>
      <w:pPr>
        <w:tabs>
          <w:tab w:val="num" w:pos="8640"/>
        </w:tabs>
        <w:ind w:left="8640" w:hanging="180"/>
      </w:pPr>
    </w:lvl>
  </w:abstractNum>
  <w:abstractNum w:abstractNumId="32" w15:restartNumberingAfterBreak="0">
    <w:nsid w:val="59A0265E"/>
    <w:multiLevelType w:val="hybridMultilevel"/>
    <w:tmpl w:val="63EE0E00"/>
    <w:lvl w:ilvl="0" w:tplc="9AC63BFA">
      <w:start w:val="2"/>
      <w:numFmt w:val="lowerLetter"/>
      <w:lvlText w:val="%1."/>
      <w:lvlJc w:val="left"/>
      <w:pPr>
        <w:tabs>
          <w:tab w:val="num" w:pos="2520"/>
        </w:tabs>
        <w:ind w:left="2520" w:hanging="360"/>
      </w:pPr>
      <w:rPr>
        <w:rFonts w:hint="default"/>
      </w:rPr>
    </w:lvl>
    <w:lvl w:ilvl="1" w:tplc="3F66A138" w:tentative="1">
      <w:start w:val="1"/>
      <w:numFmt w:val="lowerLetter"/>
      <w:lvlText w:val="%2."/>
      <w:lvlJc w:val="left"/>
      <w:pPr>
        <w:tabs>
          <w:tab w:val="num" w:pos="3240"/>
        </w:tabs>
        <w:ind w:left="3240" w:hanging="360"/>
      </w:pPr>
    </w:lvl>
    <w:lvl w:ilvl="2" w:tplc="604822A0" w:tentative="1">
      <w:start w:val="1"/>
      <w:numFmt w:val="lowerRoman"/>
      <w:lvlText w:val="%3."/>
      <w:lvlJc w:val="right"/>
      <w:pPr>
        <w:tabs>
          <w:tab w:val="num" w:pos="3960"/>
        </w:tabs>
        <w:ind w:left="3960" w:hanging="180"/>
      </w:pPr>
    </w:lvl>
    <w:lvl w:ilvl="3" w:tplc="D074A148" w:tentative="1">
      <w:start w:val="1"/>
      <w:numFmt w:val="decimal"/>
      <w:lvlText w:val="%4."/>
      <w:lvlJc w:val="left"/>
      <w:pPr>
        <w:tabs>
          <w:tab w:val="num" w:pos="4680"/>
        </w:tabs>
        <w:ind w:left="4680" w:hanging="360"/>
      </w:pPr>
    </w:lvl>
    <w:lvl w:ilvl="4" w:tplc="C3B0AB06" w:tentative="1">
      <w:start w:val="1"/>
      <w:numFmt w:val="lowerLetter"/>
      <w:lvlText w:val="%5."/>
      <w:lvlJc w:val="left"/>
      <w:pPr>
        <w:tabs>
          <w:tab w:val="num" w:pos="5400"/>
        </w:tabs>
        <w:ind w:left="5400" w:hanging="360"/>
      </w:pPr>
    </w:lvl>
    <w:lvl w:ilvl="5" w:tplc="9140C79A" w:tentative="1">
      <w:start w:val="1"/>
      <w:numFmt w:val="lowerRoman"/>
      <w:lvlText w:val="%6."/>
      <w:lvlJc w:val="right"/>
      <w:pPr>
        <w:tabs>
          <w:tab w:val="num" w:pos="6120"/>
        </w:tabs>
        <w:ind w:left="6120" w:hanging="180"/>
      </w:pPr>
    </w:lvl>
    <w:lvl w:ilvl="6" w:tplc="09DA4A3E" w:tentative="1">
      <w:start w:val="1"/>
      <w:numFmt w:val="decimal"/>
      <w:lvlText w:val="%7."/>
      <w:lvlJc w:val="left"/>
      <w:pPr>
        <w:tabs>
          <w:tab w:val="num" w:pos="6840"/>
        </w:tabs>
        <w:ind w:left="6840" w:hanging="360"/>
      </w:pPr>
    </w:lvl>
    <w:lvl w:ilvl="7" w:tplc="9830EA98" w:tentative="1">
      <w:start w:val="1"/>
      <w:numFmt w:val="lowerLetter"/>
      <w:lvlText w:val="%8."/>
      <w:lvlJc w:val="left"/>
      <w:pPr>
        <w:tabs>
          <w:tab w:val="num" w:pos="7560"/>
        </w:tabs>
        <w:ind w:left="7560" w:hanging="360"/>
      </w:pPr>
    </w:lvl>
    <w:lvl w:ilvl="8" w:tplc="726E69A6" w:tentative="1">
      <w:start w:val="1"/>
      <w:numFmt w:val="lowerRoman"/>
      <w:lvlText w:val="%9."/>
      <w:lvlJc w:val="right"/>
      <w:pPr>
        <w:tabs>
          <w:tab w:val="num" w:pos="8280"/>
        </w:tabs>
        <w:ind w:left="8280" w:hanging="180"/>
      </w:pPr>
    </w:lvl>
  </w:abstractNum>
  <w:abstractNum w:abstractNumId="33" w15:restartNumberingAfterBreak="0">
    <w:nsid w:val="5B24425E"/>
    <w:multiLevelType w:val="hybridMultilevel"/>
    <w:tmpl w:val="428C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0840A4"/>
    <w:multiLevelType w:val="hybridMultilevel"/>
    <w:tmpl w:val="205CED22"/>
    <w:lvl w:ilvl="0" w:tplc="06788C5E">
      <w:numFmt w:val="bullet"/>
      <w:lvlText w:val="-"/>
      <w:lvlJc w:val="left"/>
      <w:pPr>
        <w:tabs>
          <w:tab w:val="num" w:pos="720"/>
        </w:tabs>
        <w:ind w:left="720" w:hanging="360"/>
      </w:pPr>
      <w:rPr>
        <w:rFonts w:ascii="Arial" w:eastAsia="Times New Roman" w:hAnsi="Arial" w:cs="Wingdings" w:hint="default"/>
      </w:rPr>
    </w:lvl>
    <w:lvl w:ilvl="1" w:tplc="8F74C89C">
      <w:start w:val="1"/>
      <w:numFmt w:val="bullet"/>
      <w:lvlText w:val="o"/>
      <w:lvlJc w:val="left"/>
      <w:pPr>
        <w:tabs>
          <w:tab w:val="num" w:pos="1440"/>
        </w:tabs>
        <w:ind w:left="1440" w:hanging="360"/>
      </w:pPr>
      <w:rPr>
        <w:rFonts w:ascii="Courier New" w:hAnsi="Courier New" w:cs="Wingdings" w:hint="default"/>
      </w:rPr>
    </w:lvl>
    <w:lvl w:ilvl="2" w:tplc="A26EC9A4" w:tentative="1">
      <w:start w:val="1"/>
      <w:numFmt w:val="bullet"/>
      <w:lvlText w:val=""/>
      <w:lvlJc w:val="left"/>
      <w:pPr>
        <w:tabs>
          <w:tab w:val="num" w:pos="2160"/>
        </w:tabs>
        <w:ind w:left="2160" w:hanging="360"/>
      </w:pPr>
      <w:rPr>
        <w:rFonts w:ascii="Wingdings" w:hAnsi="Wingdings" w:hint="default"/>
      </w:rPr>
    </w:lvl>
    <w:lvl w:ilvl="3" w:tplc="4FA87932" w:tentative="1">
      <w:start w:val="1"/>
      <w:numFmt w:val="bullet"/>
      <w:lvlText w:val=""/>
      <w:lvlJc w:val="left"/>
      <w:pPr>
        <w:tabs>
          <w:tab w:val="num" w:pos="2880"/>
        </w:tabs>
        <w:ind w:left="2880" w:hanging="360"/>
      </w:pPr>
      <w:rPr>
        <w:rFonts w:ascii="Symbol" w:hAnsi="Symbol" w:hint="default"/>
      </w:rPr>
    </w:lvl>
    <w:lvl w:ilvl="4" w:tplc="F06E3008" w:tentative="1">
      <w:start w:val="1"/>
      <w:numFmt w:val="bullet"/>
      <w:lvlText w:val="o"/>
      <w:lvlJc w:val="left"/>
      <w:pPr>
        <w:tabs>
          <w:tab w:val="num" w:pos="3600"/>
        </w:tabs>
        <w:ind w:left="3600" w:hanging="360"/>
      </w:pPr>
      <w:rPr>
        <w:rFonts w:ascii="Courier New" w:hAnsi="Courier New" w:cs="Wingdings" w:hint="default"/>
      </w:rPr>
    </w:lvl>
    <w:lvl w:ilvl="5" w:tplc="00B6AEF4" w:tentative="1">
      <w:start w:val="1"/>
      <w:numFmt w:val="bullet"/>
      <w:lvlText w:val=""/>
      <w:lvlJc w:val="left"/>
      <w:pPr>
        <w:tabs>
          <w:tab w:val="num" w:pos="4320"/>
        </w:tabs>
        <w:ind w:left="4320" w:hanging="360"/>
      </w:pPr>
      <w:rPr>
        <w:rFonts w:ascii="Wingdings" w:hAnsi="Wingdings" w:hint="default"/>
      </w:rPr>
    </w:lvl>
    <w:lvl w:ilvl="6" w:tplc="6D00FD0C" w:tentative="1">
      <w:start w:val="1"/>
      <w:numFmt w:val="bullet"/>
      <w:lvlText w:val=""/>
      <w:lvlJc w:val="left"/>
      <w:pPr>
        <w:tabs>
          <w:tab w:val="num" w:pos="5040"/>
        </w:tabs>
        <w:ind w:left="5040" w:hanging="360"/>
      </w:pPr>
      <w:rPr>
        <w:rFonts w:ascii="Symbol" w:hAnsi="Symbol" w:hint="default"/>
      </w:rPr>
    </w:lvl>
    <w:lvl w:ilvl="7" w:tplc="3CAE6856" w:tentative="1">
      <w:start w:val="1"/>
      <w:numFmt w:val="bullet"/>
      <w:lvlText w:val="o"/>
      <w:lvlJc w:val="left"/>
      <w:pPr>
        <w:tabs>
          <w:tab w:val="num" w:pos="5760"/>
        </w:tabs>
        <w:ind w:left="5760" w:hanging="360"/>
      </w:pPr>
      <w:rPr>
        <w:rFonts w:ascii="Courier New" w:hAnsi="Courier New" w:cs="Wingdings" w:hint="default"/>
      </w:rPr>
    </w:lvl>
    <w:lvl w:ilvl="8" w:tplc="44EECBD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4B5D07"/>
    <w:multiLevelType w:val="hybridMultilevel"/>
    <w:tmpl w:val="29ACEE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F150058"/>
    <w:multiLevelType w:val="hybridMultilevel"/>
    <w:tmpl w:val="A6FEE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F840D4A"/>
    <w:multiLevelType w:val="hybridMultilevel"/>
    <w:tmpl w:val="ED86E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0D9206E"/>
    <w:multiLevelType w:val="hybridMultilevel"/>
    <w:tmpl w:val="8EF02AA6"/>
    <w:lvl w:ilvl="0" w:tplc="82EC2202">
      <w:start w:val="2"/>
      <w:numFmt w:val="lowerLetter"/>
      <w:lvlText w:val="%1."/>
      <w:lvlJc w:val="left"/>
      <w:pPr>
        <w:tabs>
          <w:tab w:val="num" w:pos="2520"/>
        </w:tabs>
        <w:ind w:left="2520" w:hanging="360"/>
      </w:pPr>
      <w:rPr>
        <w:rFonts w:hint="default"/>
      </w:rPr>
    </w:lvl>
    <w:lvl w:ilvl="1" w:tplc="006800BC" w:tentative="1">
      <w:start w:val="1"/>
      <w:numFmt w:val="lowerLetter"/>
      <w:lvlText w:val="%2."/>
      <w:lvlJc w:val="left"/>
      <w:pPr>
        <w:tabs>
          <w:tab w:val="num" w:pos="3240"/>
        </w:tabs>
        <w:ind w:left="3240" w:hanging="360"/>
      </w:pPr>
    </w:lvl>
    <w:lvl w:ilvl="2" w:tplc="91ACDE98" w:tentative="1">
      <w:start w:val="1"/>
      <w:numFmt w:val="lowerRoman"/>
      <w:lvlText w:val="%3."/>
      <w:lvlJc w:val="right"/>
      <w:pPr>
        <w:tabs>
          <w:tab w:val="num" w:pos="3960"/>
        </w:tabs>
        <w:ind w:left="3960" w:hanging="180"/>
      </w:pPr>
    </w:lvl>
    <w:lvl w:ilvl="3" w:tplc="1E5C1EB0" w:tentative="1">
      <w:start w:val="1"/>
      <w:numFmt w:val="decimal"/>
      <w:lvlText w:val="%4."/>
      <w:lvlJc w:val="left"/>
      <w:pPr>
        <w:tabs>
          <w:tab w:val="num" w:pos="4680"/>
        </w:tabs>
        <w:ind w:left="4680" w:hanging="360"/>
      </w:pPr>
    </w:lvl>
    <w:lvl w:ilvl="4" w:tplc="BF4ECF10" w:tentative="1">
      <w:start w:val="1"/>
      <w:numFmt w:val="lowerLetter"/>
      <w:lvlText w:val="%5."/>
      <w:lvlJc w:val="left"/>
      <w:pPr>
        <w:tabs>
          <w:tab w:val="num" w:pos="5400"/>
        </w:tabs>
        <w:ind w:left="5400" w:hanging="360"/>
      </w:pPr>
    </w:lvl>
    <w:lvl w:ilvl="5" w:tplc="2812A50E" w:tentative="1">
      <w:start w:val="1"/>
      <w:numFmt w:val="lowerRoman"/>
      <w:lvlText w:val="%6."/>
      <w:lvlJc w:val="right"/>
      <w:pPr>
        <w:tabs>
          <w:tab w:val="num" w:pos="6120"/>
        </w:tabs>
        <w:ind w:left="6120" w:hanging="180"/>
      </w:pPr>
    </w:lvl>
    <w:lvl w:ilvl="6" w:tplc="B344E65A" w:tentative="1">
      <w:start w:val="1"/>
      <w:numFmt w:val="decimal"/>
      <w:lvlText w:val="%7."/>
      <w:lvlJc w:val="left"/>
      <w:pPr>
        <w:tabs>
          <w:tab w:val="num" w:pos="6840"/>
        </w:tabs>
        <w:ind w:left="6840" w:hanging="360"/>
      </w:pPr>
    </w:lvl>
    <w:lvl w:ilvl="7" w:tplc="CFDE1074" w:tentative="1">
      <w:start w:val="1"/>
      <w:numFmt w:val="lowerLetter"/>
      <w:lvlText w:val="%8."/>
      <w:lvlJc w:val="left"/>
      <w:pPr>
        <w:tabs>
          <w:tab w:val="num" w:pos="7560"/>
        </w:tabs>
        <w:ind w:left="7560" w:hanging="360"/>
      </w:pPr>
    </w:lvl>
    <w:lvl w:ilvl="8" w:tplc="AAA89012" w:tentative="1">
      <w:start w:val="1"/>
      <w:numFmt w:val="lowerRoman"/>
      <w:lvlText w:val="%9."/>
      <w:lvlJc w:val="right"/>
      <w:pPr>
        <w:tabs>
          <w:tab w:val="num" w:pos="8280"/>
        </w:tabs>
        <w:ind w:left="8280" w:hanging="180"/>
      </w:pPr>
    </w:lvl>
  </w:abstractNum>
  <w:abstractNum w:abstractNumId="39" w15:restartNumberingAfterBreak="0">
    <w:nsid w:val="61F8381B"/>
    <w:multiLevelType w:val="hybridMultilevel"/>
    <w:tmpl w:val="57A6DC1A"/>
    <w:lvl w:ilvl="0" w:tplc="40BCF8C4">
      <w:start w:val="2"/>
      <w:numFmt w:val="lowerLetter"/>
      <w:lvlText w:val="%1."/>
      <w:lvlJc w:val="left"/>
      <w:pPr>
        <w:tabs>
          <w:tab w:val="num" w:pos="2520"/>
        </w:tabs>
        <w:ind w:left="2520" w:hanging="360"/>
      </w:pPr>
      <w:rPr>
        <w:rFonts w:hint="default"/>
      </w:rPr>
    </w:lvl>
    <w:lvl w:ilvl="1" w:tplc="3774B026">
      <w:start w:val="1"/>
      <w:numFmt w:val="lowerLetter"/>
      <w:lvlText w:val="%2."/>
      <w:lvlJc w:val="left"/>
      <w:pPr>
        <w:tabs>
          <w:tab w:val="num" w:pos="3240"/>
        </w:tabs>
        <w:ind w:left="3240" w:hanging="360"/>
      </w:pPr>
    </w:lvl>
    <w:lvl w:ilvl="2" w:tplc="4FC25A3E" w:tentative="1">
      <w:start w:val="1"/>
      <w:numFmt w:val="lowerRoman"/>
      <w:lvlText w:val="%3."/>
      <w:lvlJc w:val="right"/>
      <w:pPr>
        <w:tabs>
          <w:tab w:val="num" w:pos="3960"/>
        </w:tabs>
        <w:ind w:left="3960" w:hanging="180"/>
      </w:pPr>
    </w:lvl>
    <w:lvl w:ilvl="3" w:tplc="881887BE" w:tentative="1">
      <w:start w:val="1"/>
      <w:numFmt w:val="decimal"/>
      <w:lvlText w:val="%4."/>
      <w:lvlJc w:val="left"/>
      <w:pPr>
        <w:tabs>
          <w:tab w:val="num" w:pos="4680"/>
        </w:tabs>
        <w:ind w:left="4680" w:hanging="360"/>
      </w:pPr>
    </w:lvl>
    <w:lvl w:ilvl="4" w:tplc="1C38F060" w:tentative="1">
      <w:start w:val="1"/>
      <w:numFmt w:val="lowerLetter"/>
      <w:lvlText w:val="%5."/>
      <w:lvlJc w:val="left"/>
      <w:pPr>
        <w:tabs>
          <w:tab w:val="num" w:pos="5400"/>
        </w:tabs>
        <w:ind w:left="5400" w:hanging="360"/>
      </w:pPr>
    </w:lvl>
    <w:lvl w:ilvl="5" w:tplc="4B30F48A" w:tentative="1">
      <w:start w:val="1"/>
      <w:numFmt w:val="lowerRoman"/>
      <w:lvlText w:val="%6."/>
      <w:lvlJc w:val="right"/>
      <w:pPr>
        <w:tabs>
          <w:tab w:val="num" w:pos="6120"/>
        </w:tabs>
        <w:ind w:left="6120" w:hanging="180"/>
      </w:pPr>
    </w:lvl>
    <w:lvl w:ilvl="6" w:tplc="DA429374" w:tentative="1">
      <w:start w:val="1"/>
      <w:numFmt w:val="decimal"/>
      <w:lvlText w:val="%7."/>
      <w:lvlJc w:val="left"/>
      <w:pPr>
        <w:tabs>
          <w:tab w:val="num" w:pos="6840"/>
        </w:tabs>
        <w:ind w:left="6840" w:hanging="360"/>
      </w:pPr>
    </w:lvl>
    <w:lvl w:ilvl="7" w:tplc="44E67CBC" w:tentative="1">
      <w:start w:val="1"/>
      <w:numFmt w:val="lowerLetter"/>
      <w:lvlText w:val="%8."/>
      <w:lvlJc w:val="left"/>
      <w:pPr>
        <w:tabs>
          <w:tab w:val="num" w:pos="7560"/>
        </w:tabs>
        <w:ind w:left="7560" w:hanging="360"/>
      </w:pPr>
    </w:lvl>
    <w:lvl w:ilvl="8" w:tplc="9702D2C6" w:tentative="1">
      <w:start w:val="1"/>
      <w:numFmt w:val="lowerRoman"/>
      <w:lvlText w:val="%9."/>
      <w:lvlJc w:val="right"/>
      <w:pPr>
        <w:tabs>
          <w:tab w:val="num" w:pos="8280"/>
        </w:tabs>
        <w:ind w:left="8280" w:hanging="180"/>
      </w:pPr>
    </w:lvl>
  </w:abstractNum>
  <w:abstractNum w:abstractNumId="40" w15:restartNumberingAfterBreak="0">
    <w:nsid w:val="642114DC"/>
    <w:multiLevelType w:val="hybridMultilevel"/>
    <w:tmpl w:val="45D8F8B8"/>
    <w:lvl w:ilvl="0" w:tplc="37C26704">
      <w:start w:val="4"/>
      <w:numFmt w:val="decimal"/>
      <w:lvlText w:val="%1."/>
      <w:lvlJc w:val="left"/>
      <w:pPr>
        <w:tabs>
          <w:tab w:val="num" w:pos="3240"/>
        </w:tabs>
        <w:ind w:left="3240" w:hanging="360"/>
      </w:pPr>
      <w:rPr>
        <w:rFonts w:hint="default"/>
      </w:rPr>
    </w:lvl>
    <w:lvl w:ilvl="1" w:tplc="5D2A94BC" w:tentative="1">
      <w:start w:val="1"/>
      <w:numFmt w:val="lowerLetter"/>
      <w:lvlText w:val="%2."/>
      <w:lvlJc w:val="left"/>
      <w:pPr>
        <w:tabs>
          <w:tab w:val="num" w:pos="3960"/>
        </w:tabs>
        <w:ind w:left="3960" w:hanging="360"/>
      </w:pPr>
    </w:lvl>
    <w:lvl w:ilvl="2" w:tplc="58AE8E82" w:tentative="1">
      <w:start w:val="1"/>
      <w:numFmt w:val="lowerRoman"/>
      <w:lvlText w:val="%3."/>
      <w:lvlJc w:val="right"/>
      <w:pPr>
        <w:tabs>
          <w:tab w:val="num" w:pos="4680"/>
        </w:tabs>
        <w:ind w:left="4680" w:hanging="180"/>
      </w:pPr>
    </w:lvl>
    <w:lvl w:ilvl="3" w:tplc="93B0504C" w:tentative="1">
      <w:start w:val="1"/>
      <w:numFmt w:val="decimal"/>
      <w:lvlText w:val="%4."/>
      <w:lvlJc w:val="left"/>
      <w:pPr>
        <w:tabs>
          <w:tab w:val="num" w:pos="5400"/>
        </w:tabs>
        <w:ind w:left="5400" w:hanging="360"/>
      </w:pPr>
    </w:lvl>
    <w:lvl w:ilvl="4" w:tplc="08969C28" w:tentative="1">
      <w:start w:val="1"/>
      <w:numFmt w:val="lowerLetter"/>
      <w:lvlText w:val="%5."/>
      <w:lvlJc w:val="left"/>
      <w:pPr>
        <w:tabs>
          <w:tab w:val="num" w:pos="6120"/>
        </w:tabs>
        <w:ind w:left="6120" w:hanging="360"/>
      </w:pPr>
    </w:lvl>
    <w:lvl w:ilvl="5" w:tplc="3A6E0096" w:tentative="1">
      <w:start w:val="1"/>
      <w:numFmt w:val="lowerRoman"/>
      <w:lvlText w:val="%6."/>
      <w:lvlJc w:val="right"/>
      <w:pPr>
        <w:tabs>
          <w:tab w:val="num" w:pos="6840"/>
        </w:tabs>
        <w:ind w:left="6840" w:hanging="180"/>
      </w:pPr>
    </w:lvl>
    <w:lvl w:ilvl="6" w:tplc="D9B80980" w:tentative="1">
      <w:start w:val="1"/>
      <w:numFmt w:val="decimal"/>
      <w:lvlText w:val="%7."/>
      <w:lvlJc w:val="left"/>
      <w:pPr>
        <w:tabs>
          <w:tab w:val="num" w:pos="7560"/>
        </w:tabs>
        <w:ind w:left="7560" w:hanging="360"/>
      </w:pPr>
    </w:lvl>
    <w:lvl w:ilvl="7" w:tplc="B754ADE0" w:tentative="1">
      <w:start w:val="1"/>
      <w:numFmt w:val="lowerLetter"/>
      <w:lvlText w:val="%8."/>
      <w:lvlJc w:val="left"/>
      <w:pPr>
        <w:tabs>
          <w:tab w:val="num" w:pos="8280"/>
        </w:tabs>
        <w:ind w:left="8280" w:hanging="360"/>
      </w:pPr>
    </w:lvl>
    <w:lvl w:ilvl="8" w:tplc="EC529A2A" w:tentative="1">
      <w:start w:val="1"/>
      <w:numFmt w:val="lowerRoman"/>
      <w:lvlText w:val="%9."/>
      <w:lvlJc w:val="right"/>
      <w:pPr>
        <w:tabs>
          <w:tab w:val="num" w:pos="9000"/>
        </w:tabs>
        <w:ind w:left="9000" w:hanging="180"/>
      </w:pPr>
    </w:lvl>
  </w:abstractNum>
  <w:abstractNum w:abstractNumId="41" w15:restartNumberingAfterBreak="0">
    <w:nsid w:val="65FC4E00"/>
    <w:multiLevelType w:val="hybridMultilevel"/>
    <w:tmpl w:val="BA04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2E6F0E"/>
    <w:multiLevelType w:val="hybridMultilevel"/>
    <w:tmpl w:val="69C055B4"/>
    <w:lvl w:ilvl="0" w:tplc="7A72FDB8">
      <w:start w:val="2"/>
      <w:numFmt w:val="lowerLetter"/>
      <w:lvlText w:val="%1."/>
      <w:lvlJc w:val="left"/>
      <w:pPr>
        <w:tabs>
          <w:tab w:val="num" w:pos="2520"/>
        </w:tabs>
        <w:ind w:left="2520" w:hanging="360"/>
      </w:pPr>
      <w:rPr>
        <w:rFonts w:hint="default"/>
      </w:rPr>
    </w:lvl>
    <w:lvl w:ilvl="1" w:tplc="0792C13C">
      <w:start w:val="1"/>
      <w:numFmt w:val="lowerLetter"/>
      <w:lvlText w:val="%2."/>
      <w:lvlJc w:val="left"/>
      <w:pPr>
        <w:tabs>
          <w:tab w:val="num" w:pos="3240"/>
        </w:tabs>
        <w:ind w:left="3240" w:hanging="360"/>
      </w:pPr>
    </w:lvl>
    <w:lvl w:ilvl="2" w:tplc="8AD0D7F0" w:tentative="1">
      <w:start w:val="1"/>
      <w:numFmt w:val="lowerRoman"/>
      <w:lvlText w:val="%3."/>
      <w:lvlJc w:val="right"/>
      <w:pPr>
        <w:tabs>
          <w:tab w:val="num" w:pos="3960"/>
        </w:tabs>
        <w:ind w:left="3960" w:hanging="180"/>
      </w:pPr>
    </w:lvl>
    <w:lvl w:ilvl="3" w:tplc="D182FB7E" w:tentative="1">
      <w:start w:val="1"/>
      <w:numFmt w:val="decimal"/>
      <w:lvlText w:val="%4."/>
      <w:lvlJc w:val="left"/>
      <w:pPr>
        <w:tabs>
          <w:tab w:val="num" w:pos="4680"/>
        </w:tabs>
        <w:ind w:left="4680" w:hanging="360"/>
      </w:pPr>
    </w:lvl>
    <w:lvl w:ilvl="4" w:tplc="CDF4B8F2" w:tentative="1">
      <w:start w:val="1"/>
      <w:numFmt w:val="lowerLetter"/>
      <w:lvlText w:val="%5."/>
      <w:lvlJc w:val="left"/>
      <w:pPr>
        <w:tabs>
          <w:tab w:val="num" w:pos="5400"/>
        </w:tabs>
        <w:ind w:left="5400" w:hanging="360"/>
      </w:pPr>
    </w:lvl>
    <w:lvl w:ilvl="5" w:tplc="C924E0BE" w:tentative="1">
      <w:start w:val="1"/>
      <w:numFmt w:val="lowerRoman"/>
      <w:lvlText w:val="%6."/>
      <w:lvlJc w:val="right"/>
      <w:pPr>
        <w:tabs>
          <w:tab w:val="num" w:pos="6120"/>
        </w:tabs>
        <w:ind w:left="6120" w:hanging="180"/>
      </w:pPr>
    </w:lvl>
    <w:lvl w:ilvl="6" w:tplc="99E4252E" w:tentative="1">
      <w:start w:val="1"/>
      <w:numFmt w:val="decimal"/>
      <w:lvlText w:val="%7."/>
      <w:lvlJc w:val="left"/>
      <w:pPr>
        <w:tabs>
          <w:tab w:val="num" w:pos="6840"/>
        </w:tabs>
        <w:ind w:left="6840" w:hanging="360"/>
      </w:pPr>
    </w:lvl>
    <w:lvl w:ilvl="7" w:tplc="C8E202BC" w:tentative="1">
      <w:start w:val="1"/>
      <w:numFmt w:val="lowerLetter"/>
      <w:lvlText w:val="%8."/>
      <w:lvlJc w:val="left"/>
      <w:pPr>
        <w:tabs>
          <w:tab w:val="num" w:pos="7560"/>
        </w:tabs>
        <w:ind w:left="7560" w:hanging="360"/>
      </w:pPr>
    </w:lvl>
    <w:lvl w:ilvl="8" w:tplc="1FEAB050" w:tentative="1">
      <w:start w:val="1"/>
      <w:numFmt w:val="lowerRoman"/>
      <w:lvlText w:val="%9."/>
      <w:lvlJc w:val="right"/>
      <w:pPr>
        <w:tabs>
          <w:tab w:val="num" w:pos="8280"/>
        </w:tabs>
        <w:ind w:left="8280" w:hanging="180"/>
      </w:pPr>
    </w:lvl>
  </w:abstractNum>
  <w:abstractNum w:abstractNumId="43" w15:restartNumberingAfterBreak="0">
    <w:nsid w:val="6E63088D"/>
    <w:multiLevelType w:val="hybridMultilevel"/>
    <w:tmpl w:val="D22A24B4"/>
    <w:lvl w:ilvl="0" w:tplc="43069660">
      <w:start w:val="2"/>
      <w:numFmt w:val="lowerLetter"/>
      <w:lvlText w:val="%1."/>
      <w:lvlJc w:val="left"/>
      <w:pPr>
        <w:tabs>
          <w:tab w:val="num" w:pos="2520"/>
        </w:tabs>
        <w:ind w:left="2520" w:hanging="360"/>
      </w:pPr>
      <w:rPr>
        <w:rFonts w:hint="default"/>
      </w:rPr>
    </w:lvl>
    <w:lvl w:ilvl="1" w:tplc="6A8E2AC8" w:tentative="1">
      <w:start w:val="1"/>
      <w:numFmt w:val="lowerLetter"/>
      <w:lvlText w:val="%2."/>
      <w:lvlJc w:val="left"/>
      <w:pPr>
        <w:tabs>
          <w:tab w:val="num" w:pos="3240"/>
        </w:tabs>
        <w:ind w:left="3240" w:hanging="360"/>
      </w:pPr>
    </w:lvl>
    <w:lvl w:ilvl="2" w:tplc="9C86333E" w:tentative="1">
      <w:start w:val="1"/>
      <w:numFmt w:val="lowerRoman"/>
      <w:lvlText w:val="%3."/>
      <w:lvlJc w:val="right"/>
      <w:pPr>
        <w:tabs>
          <w:tab w:val="num" w:pos="3960"/>
        </w:tabs>
        <w:ind w:left="3960" w:hanging="180"/>
      </w:pPr>
    </w:lvl>
    <w:lvl w:ilvl="3" w:tplc="35CE83AC" w:tentative="1">
      <w:start w:val="1"/>
      <w:numFmt w:val="decimal"/>
      <w:lvlText w:val="%4."/>
      <w:lvlJc w:val="left"/>
      <w:pPr>
        <w:tabs>
          <w:tab w:val="num" w:pos="4680"/>
        </w:tabs>
        <w:ind w:left="4680" w:hanging="360"/>
      </w:pPr>
    </w:lvl>
    <w:lvl w:ilvl="4" w:tplc="FB325A98" w:tentative="1">
      <w:start w:val="1"/>
      <w:numFmt w:val="lowerLetter"/>
      <w:lvlText w:val="%5."/>
      <w:lvlJc w:val="left"/>
      <w:pPr>
        <w:tabs>
          <w:tab w:val="num" w:pos="5400"/>
        </w:tabs>
        <w:ind w:left="5400" w:hanging="360"/>
      </w:pPr>
    </w:lvl>
    <w:lvl w:ilvl="5" w:tplc="E174D280" w:tentative="1">
      <w:start w:val="1"/>
      <w:numFmt w:val="lowerRoman"/>
      <w:lvlText w:val="%6."/>
      <w:lvlJc w:val="right"/>
      <w:pPr>
        <w:tabs>
          <w:tab w:val="num" w:pos="6120"/>
        </w:tabs>
        <w:ind w:left="6120" w:hanging="180"/>
      </w:pPr>
    </w:lvl>
    <w:lvl w:ilvl="6" w:tplc="280CE0A6" w:tentative="1">
      <w:start w:val="1"/>
      <w:numFmt w:val="decimal"/>
      <w:lvlText w:val="%7."/>
      <w:lvlJc w:val="left"/>
      <w:pPr>
        <w:tabs>
          <w:tab w:val="num" w:pos="6840"/>
        </w:tabs>
        <w:ind w:left="6840" w:hanging="360"/>
      </w:pPr>
    </w:lvl>
    <w:lvl w:ilvl="7" w:tplc="C902E3D4" w:tentative="1">
      <w:start w:val="1"/>
      <w:numFmt w:val="lowerLetter"/>
      <w:lvlText w:val="%8."/>
      <w:lvlJc w:val="left"/>
      <w:pPr>
        <w:tabs>
          <w:tab w:val="num" w:pos="7560"/>
        </w:tabs>
        <w:ind w:left="7560" w:hanging="360"/>
      </w:pPr>
    </w:lvl>
    <w:lvl w:ilvl="8" w:tplc="D94CCC5E" w:tentative="1">
      <w:start w:val="1"/>
      <w:numFmt w:val="lowerRoman"/>
      <w:lvlText w:val="%9."/>
      <w:lvlJc w:val="right"/>
      <w:pPr>
        <w:tabs>
          <w:tab w:val="num" w:pos="8280"/>
        </w:tabs>
        <w:ind w:left="8280" w:hanging="180"/>
      </w:pPr>
    </w:lvl>
  </w:abstractNum>
  <w:abstractNum w:abstractNumId="44" w15:restartNumberingAfterBreak="0">
    <w:nsid w:val="6E952747"/>
    <w:multiLevelType w:val="hybridMultilevel"/>
    <w:tmpl w:val="A592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6F2899"/>
    <w:multiLevelType w:val="hybridMultilevel"/>
    <w:tmpl w:val="EA486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3C2C6B"/>
    <w:multiLevelType w:val="hybridMultilevel"/>
    <w:tmpl w:val="22F8E150"/>
    <w:lvl w:ilvl="0" w:tplc="9280C47E">
      <w:start w:val="2"/>
      <w:numFmt w:val="lowerLetter"/>
      <w:lvlText w:val="%1."/>
      <w:lvlJc w:val="left"/>
      <w:pPr>
        <w:tabs>
          <w:tab w:val="num" w:pos="2520"/>
        </w:tabs>
        <w:ind w:left="2520" w:hanging="360"/>
      </w:pPr>
      <w:rPr>
        <w:rFonts w:hint="default"/>
      </w:rPr>
    </w:lvl>
    <w:lvl w:ilvl="1" w:tplc="928C9F1C" w:tentative="1">
      <w:start w:val="1"/>
      <w:numFmt w:val="lowerLetter"/>
      <w:lvlText w:val="%2."/>
      <w:lvlJc w:val="left"/>
      <w:pPr>
        <w:tabs>
          <w:tab w:val="num" w:pos="3240"/>
        </w:tabs>
        <w:ind w:left="3240" w:hanging="360"/>
      </w:pPr>
    </w:lvl>
    <w:lvl w:ilvl="2" w:tplc="787813E8" w:tentative="1">
      <w:start w:val="1"/>
      <w:numFmt w:val="lowerRoman"/>
      <w:lvlText w:val="%3."/>
      <w:lvlJc w:val="right"/>
      <w:pPr>
        <w:tabs>
          <w:tab w:val="num" w:pos="3960"/>
        </w:tabs>
        <w:ind w:left="3960" w:hanging="180"/>
      </w:pPr>
    </w:lvl>
    <w:lvl w:ilvl="3" w:tplc="EBA25126" w:tentative="1">
      <w:start w:val="1"/>
      <w:numFmt w:val="decimal"/>
      <w:lvlText w:val="%4."/>
      <w:lvlJc w:val="left"/>
      <w:pPr>
        <w:tabs>
          <w:tab w:val="num" w:pos="4680"/>
        </w:tabs>
        <w:ind w:left="4680" w:hanging="360"/>
      </w:pPr>
    </w:lvl>
    <w:lvl w:ilvl="4" w:tplc="9F5C2E86" w:tentative="1">
      <w:start w:val="1"/>
      <w:numFmt w:val="lowerLetter"/>
      <w:lvlText w:val="%5."/>
      <w:lvlJc w:val="left"/>
      <w:pPr>
        <w:tabs>
          <w:tab w:val="num" w:pos="5400"/>
        </w:tabs>
        <w:ind w:left="5400" w:hanging="360"/>
      </w:pPr>
    </w:lvl>
    <w:lvl w:ilvl="5" w:tplc="2326B656" w:tentative="1">
      <w:start w:val="1"/>
      <w:numFmt w:val="lowerRoman"/>
      <w:lvlText w:val="%6."/>
      <w:lvlJc w:val="right"/>
      <w:pPr>
        <w:tabs>
          <w:tab w:val="num" w:pos="6120"/>
        </w:tabs>
        <w:ind w:left="6120" w:hanging="180"/>
      </w:pPr>
    </w:lvl>
    <w:lvl w:ilvl="6" w:tplc="920C4132" w:tentative="1">
      <w:start w:val="1"/>
      <w:numFmt w:val="decimal"/>
      <w:lvlText w:val="%7."/>
      <w:lvlJc w:val="left"/>
      <w:pPr>
        <w:tabs>
          <w:tab w:val="num" w:pos="6840"/>
        </w:tabs>
        <w:ind w:left="6840" w:hanging="360"/>
      </w:pPr>
    </w:lvl>
    <w:lvl w:ilvl="7" w:tplc="A740DEC6" w:tentative="1">
      <w:start w:val="1"/>
      <w:numFmt w:val="lowerLetter"/>
      <w:lvlText w:val="%8."/>
      <w:lvlJc w:val="left"/>
      <w:pPr>
        <w:tabs>
          <w:tab w:val="num" w:pos="7560"/>
        </w:tabs>
        <w:ind w:left="7560" w:hanging="360"/>
      </w:pPr>
    </w:lvl>
    <w:lvl w:ilvl="8" w:tplc="E8408A52" w:tentative="1">
      <w:start w:val="1"/>
      <w:numFmt w:val="lowerRoman"/>
      <w:lvlText w:val="%9."/>
      <w:lvlJc w:val="right"/>
      <w:pPr>
        <w:tabs>
          <w:tab w:val="num" w:pos="8280"/>
        </w:tabs>
        <w:ind w:left="8280" w:hanging="180"/>
      </w:pPr>
    </w:lvl>
  </w:abstractNum>
  <w:abstractNum w:abstractNumId="47" w15:restartNumberingAfterBreak="0">
    <w:nsid w:val="76FA32F1"/>
    <w:multiLevelType w:val="hybridMultilevel"/>
    <w:tmpl w:val="7F3CC65A"/>
    <w:lvl w:ilvl="0" w:tplc="90A46942">
      <w:start w:val="1"/>
      <w:numFmt w:val="decimal"/>
      <w:lvlText w:val="(%1)"/>
      <w:lvlJc w:val="left"/>
      <w:pPr>
        <w:tabs>
          <w:tab w:val="num" w:pos="1440"/>
        </w:tabs>
        <w:ind w:left="1440" w:hanging="360"/>
      </w:pPr>
      <w:rPr>
        <w:rFonts w:hint="default"/>
      </w:rPr>
    </w:lvl>
    <w:lvl w:ilvl="1" w:tplc="773A5AAA" w:tentative="1">
      <w:start w:val="1"/>
      <w:numFmt w:val="lowerLetter"/>
      <w:lvlText w:val="%2."/>
      <w:lvlJc w:val="left"/>
      <w:pPr>
        <w:tabs>
          <w:tab w:val="num" w:pos="2160"/>
        </w:tabs>
        <w:ind w:left="2160" w:hanging="360"/>
      </w:pPr>
    </w:lvl>
    <w:lvl w:ilvl="2" w:tplc="B74A1FBE" w:tentative="1">
      <w:start w:val="1"/>
      <w:numFmt w:val="lowerRoman"/>
      <w:lvlText w:val="%3."/>
      <w:lvlJc w:val="right"/>
      <w:pPr>
        <w:tabs>
          <w:tab w:val="num" w:pos="2880"/>
        </w:tabs>
        <w:ind w:left="2880" w:hanging="180"/>
      </w:pPr>
    </w:lvl>
    <w:lvl w:ilvl="3" w:tplc="FC1666F4" w:tentative="1">
      <w:start w:val="1"/>
      <w:numFmt w:val="decimal"/>
      <w:lvlText w:val="%4."/>
      <w:lvlJc w:val="left"/>
      <w:pPr>
        <w:tabs>
          <w:tab w:val="num" w:pos="3600"/>
        </w:tabs>
        <w:ind w:left="3600" w:hanging="360"/>
      </w:pPr>
    </w:lvl>
    <w:lvl w:ilvl="4" w:tplc="1F24321C" w:tentative="1">
      <w:start w:val="1"/>
      <w:numFmt w:val="lowerLetter"/>
      <w:lvlText w:val="%5."/>
      <w:lvlJc w:val="left"/>
      <w:pPr>
        <w:tabs>
          <w:tab w:val="num" w:pos="4320"/>
        </w:tabs>
        <w:ind w:left="4320" w:hanging="360"/>
      </w:pPr>
    </w:lvl>
    <w:lvl w:ilvl="5" w:tplc="BE1A8BBC" w:tentative="1">
      <w:start w:val="1"/>
      <w:numFmt w:val="lowerRoman"/>
      <w:lvlText w:val="%6."/>
      <w:lvlJc w:val="right"/>
      <w:pPr>
        <w:tabs>
          <w:tab w:val="num" w:pos="5040"/>
        </w:tabs>
        <w:ind w:left="5040" w:hanging="180"/>
      </w:pPr>
    </w:lvl>
    <w:lvl w:ilvl="6" w:tplc="128606FC" w:tentative="1">
      <w:start w:val="1"/>
      <w:numFmt w:val="decimal"/>
      <w:lvlText w:val="%7."/>
      <w:lvlJc w:val="left"/>
      <w:pPr>
        <w:tabs>
          <w:tab w:val="num" w:pos="5760"/>
        </w:tabs>
        <w:ind w:left="5760" w:hanging="360"/>
      </w:pPr>
    </w:lvl>
    <w:lvl w:ilvl="7" w:tplc="483E0930" w:tentative="1">
      <w:start w:val="1"/>
      <w:numFmt w:val="lowerLetter"/>
      <w:lvlText w:val="%8."/>
      <w:lvlJc w:val="left"/>
      <w:pPr>
        <w:tabs>
          <w:tab w:val="num" w:pos="6480"/>
        </w:tabs>
        <w:ind w:left="6480" w:hanging="360"/>
      </w:pPr>
    </w:lvl>
    <w:lvl w:ilvl="8" w:tplc="C67AC0FA" w:tentative="1">
      <w:start w:val="1"/>
      <w:numFmt w:val="lowerRoman"/>
      <w:lvlText w:val="%9."/>
      <w:lvlJc w:val="right"/>
      <w:pPr>
        <w:tabs>
          <w:tab w:val="num" w:pos="7200"/>
        </w:tabs>
        <w:ind w:left="7200" w:hanging="180"/>
      </w:pPr>
    </w:lvl>
  </w:abstractNum>
  <w:abstractNum w:abstractNumId="48" w15:restartNumberingAfterBreak="0">
    <w:nsid w:val="78243C5F"/>
    <w:multiLevelType w:val="hybridMultilevel"/>
    <w:tmpl w:val="919C9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1419CA"/>
    <w:multiLevelType w:val="hybridMultilevel"/>
    <w:tmpl w:val="E318B190"/>
    <w:lvl w:ilvl="0" w:tplc="71483794">
      <w:start w:val="2"/>
      <w:numFmt w:val="lowerLetter"/>
      <w:lvlText w:val="%1."/>
      <w:lvlJc w:val="left"/>
      <w:pPr>
        <w:tabs>
          <w:tab w:val="num" w:pos="2520"/>
        </w:tabs>
        <w:ind w:left="2520" w:hanging="360"/>
      </w:pPr>
      <w:rPr>
        <w:rFonts w:hint="default"/>
      </w:rPr>
    </w:lvl>
    <w:lvl w:ilvl="1" w:tplc="8FF08D04" w:tentative="1">
      <w:start w:val="1"/>
      <w:numFmt w:val="lowerLetter"/>
      <w:lvlText w:val="%2."/>
      <w:lvlJc w:val="left"/>
      <w:pPr>
        <w:tabs>
          <w:tab w:val="num" w:pos="3240"/>
        </w:tabs>
        <w:ind w:left="3240" w:hanging="360"/>
      </w:pPr>
    </w:lvl>
    <w:lvl w:ilvl="2" w:tplc="50B2278E" w:tentative="1">
      <w:start w:val="1"/>
      <w:numFmt w:val="lowerRoman"/>
      <w:lvlText w:val="%3."/>
      <w:lvlJc w:val="right"/>
      <w:pPr>
        <w:tabs>
          <w:tab w:val="num" w:pos="3960"/>
        </w:tabs>
        <w:ind w:left="3960" w:hanging="180"/>
      </w:pPr>
    </w:lvl>
    <w:lvl w:ilvl="3" w:tplc="FBE2A826" w:tentative="1">
      <w:start w:val="1"/>
      <w:numFmt w:val="decimal"/>
      <w:lvlText w:val="%4."/>
      <w:lvlJc w:val="left"/>
      <w:pPr>
        <w:tabs>
          <w:tab w:val="num" w:pos="4680"/>
        </w:tabs>
        <w:ind w:left="4680" w:hanging="360"/>
      </w:pPr>
    </w:lvl>
    <w:lvl w:ilvl="4" w:tplc="6082FA5E" w:tentative="1">
      <w:start w:val="1"/>
      <w:numFmt w:val="lowerLetter"/>
      <w:lvlText w:val="%5."/>
      <w:lvlJc w:val="left"/>
      <w:pPr>
        <w:tabs>
          <w:tab w:val="num" w:pos="5400"/>
        </w:tabs>
        <w:ind w:left="5400" w:hanging="360"/>
      </w:pPr>
    </w:lvl>
    <w:lvl w:ilvl="5" w:tplc="8FBED61C" w:tentative="1">
      <w:start w:val="1"/>
      <w:numFmt w:val="lowerRoman"/>
      <w:lvlText w:val="%6."/>
      <w:lvlJc w:val="right"/>
      <w:pPr>
        <w:tabs>
          <w:tab w:val="num" w:pos="6120"/>
        </w:tabs>
        <w:ind w:left="6120" w:hanging="180"/>
      </w:pPr>
    </w:lvl>
    <w:lvl w:ilvl="6" w:tplc="A5984C5C" w:tentative="1">
      <w:start w:val="1"/>
      <w:numFmt w:val="decimal"/>
      <w:lvlText w:val="%7."/>
      <w:lvlJc w:val="left"/>
      <w:pPr>
        <w:tabs>
          <w:tab w:val="num" w:pos="6840"/>
        </w:tabs>
        <w:ind w:left="6840" w:hanging="360"/>
      </w:pPr>
    </w:lvl>
    <w:lvl w:ilvl="7" w:tplc="DAF0C934" w:tentative="1">
      <w:start w:val="1"/>
      <w:numFmt w:val="lowerLetter"/>
      <w:lvlText w:val="%8."/>
      <w:lvlJc w:val="left"/>
      <w:pPr>
        <w:tabs>
          <w:tab w:val="num" w:pos="7560"/>
        </w:tabs>
        <w:ind w:left="7560" w:hanging="360"/>
      </w:pPr>
    </w:lvl>
    <w:lvl w:ilvl="8" w:tplc="4EF8D51A" w:tentative="1">
      <w:start w:val="1"/>
      <w:numFmt w:val="lowerRoman"/>
      <w:lvlText w:val="%9."/>
      <w:lvlJc w:val="right"/>
      <w:pPr>
        <w:tabs>
          <w:tab w:val="num" w:pos="8280"/>
        </w:tabs>
        <w:ind w:left="8280" w:hanging="180"/>
      </w:pPr>
    </w:lvl>
  </w:abstractNum>
  <w:abstractNum w:abstractNumId="50" w15:restartNumberingAfterBreak="0">
    <w:nsid w:val="7A8B035D"/>
    <w:multiLevelType w:val="hybridMultilevel"/>
    <w:tmpl w:val="DA64F12E"/>
    <w:lvl w:ilvl="0" w:tplc="B5CE51C6">
      <w:start w:val="2"/>
      <w:numFmt w:val="lowerLetter"/>
      <w:lvlText w:val="%1."/>
      <w:lvlJc w:val="left"/>
      <w:pPr>
        <w:tabs>
          <w:tab w:val="num" w:pos="2520"/>
        </w:tabs>
        <w:ind w:left="2520" w:hanging="360"/>
      </w:pPr>
      <w:rPr>
        <w:rFonts w:hint="default"/>
      </w:rPr>
    </w:lvl>
    <w:lvl w:ilvl="1" w:tplc="A7E6A45E" w:tentative="1">
      <w:start w:val="1"/>
      <w:numFmt w:val="lowerLetter"/>
      <w:lvlText w:val="%2."/>
      <w:lvlJc w:val="left"/>
      <w:pPr>
        <w:tabs>
          <w:tab w:val="num" w:pos="3240"/>
        </w:tabs>
        <w:ind w:left="3240" w:hanging="360"/>
      </w:pPr>
    </w:lvl>
    <w:lvl w:ilvl="2" w:tplc="2A20537A" w:tentative="1">
      <w:start w:val="1"/>
      <w:numFmt w:val="lowerRoman"/>
      <w:lvlText w:val="%3."/>
      <w:lvlJc w:val="right"/>
      <w:pPr>
        <w:tabs>
          <w:tab w:val="num" w:pos="3960"/>
        </w:tabs>
        <w:ind w:left="3960" w:hanging="180"/>
      </w:pPr>
    </w:lvl>
    <w:lvl w:ilvl="3" w:tplc="0512DE6E" w:tentative="1">
      <w:start w:val="1"/>
      <w:numFmt w:val="decimal"/>
      <w:lvlText w:val="%4."/>
      <w:lvlJc w:val="left"/>
      <w:pPr>
        <w:tabs>
          <w:tab w:val="num" w:pos="4680"/>
        </w:tabs>
        <w:ind w:left="4680" w:hanging="360"/>
      </w:pPr>
    </w:lvl>
    <w:lvl w:ilvl="4" w:tplc="B22A8B2C" w:tentative="1">
      <w:start w:val="1"/>
      <w:numFmt w:val="lowerLetter"/>
      <w:lvlText w:val="%5."/>
      <w:lvlJc w:val="left"/>
      <w:pPr>
        <w:tabs>
          <w:tab w:val="num" w:pos="5400"/>
        </w:tabs>
        <w:ind w:left="5400" w:hanging="360"/>
      </w:pPr>
    </w:lvl>
    <w:lvl w:ilvl="5" w:tplc="A4CC984A" w:tentative="1">
      <w:start w:val="1"/>
      <w:numFmt w:val="lowerRoman"/>
      <w:lvlText w:val="%6."/>
      <w:lvlJc w:val="right"/>
      <w:pPr>
        <w:tabs>
          <w:tab w:val="num" w:pos="6120"/>
        </w:tabs>
        <w:ind w:left="6120" w:hanging="180"/>
      </w:pPr>
    </w:lvl>
    <w:lvl w:ilvl="6" w:tplc="C9045550" w:tentative="1">
      <w:start w:val="1"/>
      <w:numFmt w:val="decimal"/>
      <w:lvlText w:val="%7."/>
      <w:lvlJc w:val="left"/>
      <w:pPr>
        <w:tabs>
          <w:tab w:val="num" w:pos="6840"/>
        </w:tabs>
        <w:ind w:left="6840" w:hanging="360"/>
      </w:pPr>
    </w:lvl>
    <w:lvl w:ilvl="7" w:tplc="57389376" w:tentative="1">
      <w:start w:val="1"/>
      <w:numFmt w:val="lowerLetter"/>
      <w:lvlText w:val="%8."/>
      <w:lvlJc w:val="left"/>
      <w:pPr>
        <w:tabs>
          <w:tab w:val="num" w:pos="7560"/>
        </w:tabs>
        <w:ind w:left="7560" w:hanging="360"/>
      </w:pPr>
    </w:lvl>
    <w:lvl w:ilvl="8" w:tplc="A49443F6" w:tentative="1">
      <w:start w:val="1"/>
      <w:numFmt w:val="lowerRoman"/>
      <w:lvlText w:val="%9."/>
      <w:lvlJc w:val="right"/>
      <w:pPr>
        <w:tabs>
          <w:tab w:val="num" w:pos="8280"/>
        </w:tabs>
        <w:ind w:left="8280" w:hanging="180"/>
      </w:pPr>
    </w:lvl>
  </w:abstractNum>
  <w:abstractNum w:abstractNumId="51" w15:restartNumberingAfterBreak="0">
    <w:nsid w:val="7BCA4BB9"/>
    <w:multiLevelType w:val="hybridMultilevel"/>
    <w:tmpl w:val="6DD4BEA8"/>
    <w:lvl w:ilvl="0" w:tplc="7A5449EE">
      <w:start w:val="4"/>
      <w:numFmt w:val="decimal"/>
      <w:lvlText w:val="%1."/>
      <w:lvlJc w:val="left"/>
      <w:pPr>
        <w:tabs>
          <w:tab w:val="num" w:pos="1800"/>
        </w:tabs>
        <w:ind w:left="1800" w:hanging="360"/>
      </w:pPr>
      <w:rPr>
        <w:rFonts w:hint="default"/>
      </w:rPr>
    </w:lvl>
    <w:lvl w:ilvl="1" w:tplc="90521B4C">
      <w:start w:val="1"/>
      <w:numFmt w:val="lowerLetter"/>
      <w:lvlText w:val="%2."/>
      <w:lvlJc w:val="left"/>
      <w:pPr>
        <w:tabs>
          <w:tab w:val="num" w:pos="2520"/>
        </w:tabs>
        <w:ind w:left="2520" w:hanging="360"/>
      </w:pPr>
    </w:lvl>
    <w:lvl w:ilvl="2" w:tplc="88DE0F72">
      <w:start w:val="1"/>
      <w:numFmt w:val="lowerRoman"/>
      <w:lvlText w:val="%3."/>
      <w:lvlJc w:val="right"/>
      <w:pPr>
        <w:tabs>
          <w:tab w:val="num" w:pos="3240"/>
        </w:tabs>
        <w:ind w:left="3240" w:hanging="180"/>
      </w:pPr>
    </w:lvl>
    <w:lvl w:ilvl="3" w:tplc="0DF82530">
      <w:start w:val="1"/>
      <w:numFmt w:val="decimal"/>
      <w:lvlText w:val="(%4)"/>
      <w:lvlJc w:val="left"/>
      <w:pPr>
        <w:tabs>
          <w:tab w:val="num" w:pos="3960"/>
        </w:tabs>
        <w:ind w:left="3960" w:hanging="360"/>
      </w:pPr>
      <w:rPr>
        <w:rFonts w:hint="default"/>
      </w:rPr>
    </w:lvl>
    <w:lvl w:ilvl="4" w:tplc="F30EEB9A" w:tentative="1">
      <w:start w:val="1"/>
      <w:numFmt w:val="lowerLetter"/>
      <w:lvlText w:val="%5."/>
      <w:lvlJc w:val="left"/>
      <w:pPr>
        <w:tabs>
          <w:tab w:val="num" w:pos="4680"/>
        </w:tabs>
        <w:ind w:left="4680" w:hanging="360"/>
      </w:pPr>
    </w:lvl>
    <w:lvl w:ilvl="5" w:tplc="323C81F8" w:tentative="1">
      <w:start w:val="1"/>
      <w:numFmt w:val="lowerRoman"/>
      <w:lvlText w:val="%6."/>
      <w:lvlJc w:val="right"/>
      <w:pPr>
        <w:tabs>
          <w:tab w:val="num" w:pos="5400"/>
        </w:tabs>
        <w:ind w:left="5400" w:hanging="180"/>
      </w:pPr>
    </w:lvl>
    <w:lvl w:ilvl="6" w:tplc="8F94AA6C" w:tentative="1">
      <w:start w:val="1"/>
      <w:numFmt w:val="decimal"/>
      <w:lvlText w:val="%7."/>
      <w:lvlJc w:val="left"/>
      <w:pPr>
        <w:tabs>
          <w:tab w:val="num" w:pos="6120"/>
        </w:tabs>
        <w:ind w:left="6120" w:hanging="360"/>
      </w:pPr>
    </w:lvl>
    <w:lvl w:ilvl="7" w:tplc="7318005A" w:tentative="1">
      <w:start w:val="1"/>
      <w:numFmt w:val="lowerLetter"/>
      <w:lvlText w:val="%8."/>
      <w:lvlJc w:val="left"/>
      <w:pPr>
        <w:tabs>
          <w:tab w:val="num" w:pos="6840"/>
        </w:tabs>
        <w:ind w:left="6840" w:hanging="360"/>
      </w:pPr>
    </w:lvl>
    <w:lvl w:ilvl="8" w:tplc="F522AB62" w:tentative="1">
      <w:start w:val="1"/>
      <w:numFmt w:val="lowerRoman"/>
      <w:lvlText w:val="%9."/>
      <w:lvlJc w:val="right"/>
      <w:pPr>
        <w:tabs>
          <w:tab w:val="num" w:pos="7560"/>
        </w:tabs>
        <w:ind w:left="7560" w:hanging="180"/>
      </w:pPr>
    </w:lvl>
  </w:abstractNum>
  <w:abstractNum w:abstractNumId="52" w15:restartNumberingAfterBreak="0">
    <w:nsid w:val="7CE066F0"/>
    <w:multiLevelType w:val="hybridMultilevel"/>
    <w:tmpl w:val="D7F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0"/>
  </w:num>
  <w:num w:numId="3">
    <w:abstractNumId w:val="51"/>
  </w:num>
  <w:num w:numId="4">
    <w:abstractNumId w:val="1"/>
  </w:num>
  <w:num w:numId="5">
    <w:abstractNumId w:val="38"/>
  </w:num>
  <w:num w:numId="6">
    <w:abstractNumId w:val="39"/>
  </w:num>
  <w:num w:numId="7">
    <w:abstractNumId w:val="27"/>
  </w:num>
  <w:num w:numId="8">
    <w:abstractNumId w:val="17"/>
  </w:num>
  <w:num w:numId="9">
    <w:abstractNumId w:val="32"/>
  </w:num>
  <w:num w:numId="10">
    <w:abstractNumId w:val="6"/>
  </w:num>
  <w:num w:numId="11">
    <w:abstractNumId w:val="16"/>
  </w:num>
  <w:num w:numId="12">
    <w:abstractNumId w:val="24"/>
  </w:num>
  <w:num w:numId="13">
    <w:abstractNumId w:val="28"/>
  </w:num>
  <w:num w:numId="14">
    <w:abstractNumId w:val="46"/>
  </w:num>
  <w:num w:numId="15">
    <w:abstractNumId w:val="12"/>
  </w:num>
  <w:num w:numId="16">
    <w:abstractNumId w:val="49"/>
  </w:num>
  <w:num w:numId="17">
    <w:abstractNumId w:val="5"/>
  </w:num>
  <w:num w:numId="18">
    <w:abstractNumId w:val="15"/>
  </w:num>
  <w:num w:numId="19">
    <w:abstractNumId w:val="42"/>
  </w:num>
  <w:num w:numId="20">
    <w:abstractNumId w:val="43"/>
  </w:num>
  <w:num w:numId="21">
    <w:abstractNumId w:val="22"/>
  </w:num>
  <w:num w:numId="22">
    <w:abstractNumId w:val="50"/>
  </w:num>
  <w:num w:numId="23">
    <w:abstractNumId w:val="8"/>
  </w:num>
  <w:num w:numId="24">
    <w:abstractNumId w:val="7"/>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num>
  <w:num w:numId="27">
    <w:abstractNumId w:val="31"/>
  </w:num>
  <w:num w:numId="28">
    <w:abstractNumId w:val="4"/>
  </w:num>
  <w:num w:numId="29">
    <w:abstractNumId w:val="13"/>
  </w:num>
  <w:num w:numId="30">
    <w:abstractNumId w:val="9"/>
  </w:num>
  <w:num w:numId="31">
    <w:abstractNumId w:val="47"/>
  </w:num>
  <w:num w:numId="32">
    <w:abstractNumId w:val="3"/>
  </w:num>
  <w:num w:numId="33">
    <w:abstractNumId w:val="14"/>
  </w:num>
  <w:num w:numId="34">
    <w:abstractNumId w:val="34"/>
  </w:num>
  <w:num w:numId="35">
    <w:abstractNumId w:val="0"/>
  </w:num>
  <w:num w:numId="36">
    <w:abstractNumId w:val="33"/>
  </w:num>
  <w:num w:numId="37">
    <w:abstractNumId w:val="41"/>
  </w:num>
  <w:num w:numId="38">
    <w:abstractNumId w:val="23"/>
  </w:num>
  <w:num w:numId="39">
    <w:abstractNumId w:val="30"/>
  </w:num>
  <w:num w:numId="40">
    <w:abstractNumId w:val="52"/>
  </w:num>
  <w:num w:numId="41">
    <w:abstractNumId w:val="20"/>
  </w:num>
  <w:num w:numId="42">
    <w:abstractNumId w:val="26"/>
  </w:num>
  <w:num w:numId="43">
    <w:abstractNumId w:val="48"/>
  </w:num>
  <w:num w:numId="44">
    <w:abstractNumId w:val="44"/>
  </w:num>
  <w:num w:numId="45">
    <w:abstractNumId w:val="11"/>
  </w:num>
  <w:num w:numId="46">
    <w:abstractNumId w:val="45"/>
  </w:num>
  <w:num w:numId="47">
    <w:abstractNumId w:val="19"/>
  </w:num>
  <w:num w:numId="48">
    <w:abstractNumId w:val="35"/>
  </w:num>
  <w:num w:numId="49">
    <w:abstractNumId w:val="36"/>
  </w:num>
  <w:num w:numId="50">
    <w:abstractNumId w:val="29"/>
  </w:num>
  <w:num w:numId="51">
    <w:abstractNumId w:val="37"/>
  </w:num>
  <w:num w:numId="52">
    <w:abstractNumId w:val="2"/>
  </w:num>
  <w:num w:numId="53">
    <w:abstractNumId w:val="2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4300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Path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tromal.enl&lt;/item&gt;&lt;/Libraries&gt;&lt;/ENLibraries&gt;"/>
    <w:docVar w:name="REFMGR.InstantFormat" w:val="&lt;InstantFormat&gt;&lt;Enabled&gt;1&lt;/Enabled&gt;&lt;ScanUnformatted&gt;1&lt;/ScanUnformatted&gt;&lt;ScanChanges&gt;1&lt;/ScanChanges&gt;&lt;/InstantFormat&gt;"/>
    <w:docVar w:name="REFMGR.Layout" w:val="&lt;Layout&gt;&lt;StartingRefnum&gt;Archives of Pathology and Laboratory Medicine&lt;/StartingRefnum&gt;&lt;FontName&gt;Times New Roman&lt;/FontName&gt;&lt;FontSize&gt;12&lt;/FontSize&gt;&lt;ReflistTitle&gt;Reference List&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CAP protocol db&lt;/item&gt;&lt;/Libraries&gt;&lt;/Databases&gt;"/>
  </w:docVars>
  <w:rsids>
    <w:rsidRoot w:val="005D6B71"/>
    <w:rsid w:val="00010481"/>
    <w:rsid w:val="000104B1"/>
    <w:rsid w:val="00022CFC"/>
    <w:rsid w:val="0002661E"/>
    <w:rsid w:val="00031CA6"/>
    <w:rsid w:val="00033486"/>
    <w:rsid w:val="000360A7"/>
    <w:rsid w:val="000415AA"/>
    <w:rsid w:val="0004166C"/>
    <w:rsid w:val="00044D04"/>
    <w:rsid w:val="00045A5F"/>
    <w:rsid w:val="00045D61"/>
    <w:rsid w:val="00053500"/>
    <w:rsid w:val="0006643D"/>
    <w:rsid w:val="000702D5"/>
    <w:rsid w:val="000847F2"/>
    <w:rsid w:val="00084BD2"/>
    <w:rsid w:val="00085A43"/>
    <w:rsid w:val="00093F40"/>
    <w:rsid w:val="000957B8"/>
    <w:rsid w:val="000A13FC"/>
    <w:rsid w:val="000C0554"/>
    <w:rsid w:val="000C34F0"/>
    <w:rsid w:val="000E517D"/>
    <w:rsid w:val="000F2F6E"/>
    <w:rsid w:val="000F63E4"/>
    <w:rsid w:val="00107B5A"/>
    <w:rsid w:val="00113F15"/>
    <w:rsid w:val="00124F60"/>
    <w:rsid w:val="001250D6"/>
    <w:rsid w:val="001410B2"/>
    <w:rsid w:val="00147295"/>
    <w:rsid w:val="00147E07"/>
    <w:rsid w:val="00150DE3"/>
    <w:rsid w:val="00150F10"/>
    <w:rsid w:val="00154751"/>
    <w:rsid w:val="00157AFA"/>
    <w:rsid w:val="001636AE"/>
    <w:rsid w:val="00176054"/>
    <w:rsid w:val="00185340"/>
    <w:rsid w:val="00186BE4"/>
    <w:rsid w:val="00196C2C"/>
    <w:rsid w:val="001A4DDB"/>
    <w:rsid w:val="001A600A"/>
    <w:rsid w:val="001C0BEB"/>
    <w:rsid w:val="001C590B"/>
    <w:rsid w:val="001E2E41"/>
    <w:rsid w:val="001E71BD"/>
    <w:rsid w:val="001E7AC8"/>
    <w:rsid w:val="001E7C35"/>
    <w:rsid w:val="001F6596"/>
    <w:rsid w:val="0020718C"/>
    <w:rsid w:val="00211C53"/>
    <w:rsid w:val="00220677"/>
    <w:rsid w:val="00230E8A"/>
    <w:rsid w:val="00235C1C"/>
    <w:rsid w:val="00243A5B"/>
    <w:rsid w:val="0024689D"/>
    <w:rsid w:val="00250959"/>
    <w:rsid w:val="00262F26"/>
    <w:rsid w:val="00285FEF"/>
    <w:rsid w:val="002D4DCD"/>
    <w:rsid w:val="002D70B0"/>
    <w:rsid w:val="002D742A"/>
    <w:rsid w:val="002E62D1"/>
    <w:rsid w:val="002E7ADB"/>
    <w:rsid w:val="003135B6"/>
    <w:rsid w:val="0031422C"/>
    <w:rsid w:val="003251F8"/>
    <w:rsid w:val="00326629"/>
    <w:rsid w:val="003319C3"/>
    <w:rsid w:val="003403F7"/>
    <w:rsid w:val="0035585F"/>
    <w:rsid w:val="00357D68"/>
    <w:rsid w:val="0037777F"/>
    <w:rsid w:val="0039474F"/>
    <w:rsid w:val="00396A6D"/>
    <w:rsid w:val="003A098D"/>
    <w:rsid w:val="003A5B99"/>
    <w:rsid w:val="003B3DE3"/>
    <w:rsid w:val="003C172D"/>
    <w:rsid w:val="003C4599"/>
    <w:rsid w:val="003D180D"/>
    <w:rsid w:val="003D2184"/>
    <w:rsid w:val="003E44ED"/>
    <w:rsid w:val="003E6B69"/>
    <w:rsid w:val="00413FA6"/>
    <w:rsid w:val="0042295C"/>
    <w:rsid w:val="00422BBC"/>
    <w:rsid w:val="0042630E"/>
    <w:rsid w:val="0044014A"/>
    <w:rsid w:val="00442748"/>
    <w:rsid w:val="00472928"/>
    <w:rsid w:val="00486FB1"/>
    <w:rsid w:val="00497C7D"/>
    <w:rsid w:val="004A6410"/>
    <w:rsid w:val="004A780E"/>
    <w:rsid w:val="004B05D3"/>
    <w:rsid w:val="004B249F"/>
    <w:rsid w:val="004B5CD7"/>
    <w:rsid w:val="004C2462"/>
    <w:rsid w:val="004C24AE"/>
    <w:rsid w:val="004E5335"/>
    <w:rsid w:val="004E633E"/>
    <w:rsid w:val="004E7981"/>
    <w:rsid w:val="004F4810"/>
    <w:rsid w:val="004F558C"/>
    <w:rsid w:val="005005DF"/>
    <w:rsid w:val="0051191A"/>
    <w:rsid w:val="005143CC"/>
    <w:rsid w:val="0053312A"/>
    <w:rsid w:val="00535B4E"/>
    <w:rsid w:val="00540D1D"/>
    <w:rsid w:val="0054161E"/>
    <w:rsid w:val="00541EAD"/>
    <w:rsid w:val="005436FA"/>
    <w:rsid w:val="00570F37"/>
    <w:rsid w:val="005952BE"/>
    <w:rsid w:val="005A686F"/>
    <w:rsid w:val="005D6B71"/>
    <w:rsid w:val="005E51AC"/>
    <w:rsid w:val="005E5C40"/>
    <w:rsid w:val="005F6535"/>
    <w:rsid w:val="005F6E6C"/>
    <w:rsid w:val="00604A07"/>
    <w:rsid w:val="0062276E"/>
    <w:rsid w:val="00627AB1"/>
    <w:rsid w:val="00631CBF"/>
    <w:rsid w:val="006320CB"/>
    <w:rsid w:val="0064024A"/>
    <w:rsid w:val="006476C7"/>
    <w:rsid w:val="00677D66"/>
    <w:rsid w:val="00684492"/>
    <w:rsid w:val="00686BC3"/>
    <w:rsid w:val="00691A1E"/>
    <w:rsid w:val="00693C0A"/>
    <w:rsid w:val="0069786A"/>
    <w:rsid w:val="006A42FD"/>
    <w:rsid w:val="006C7C47"/>
    <w:rsid w:val="006D22C3"/>
    <w:rsid w:val="006D6BB8"/>
    <w:rsid w:val="006F3785"/>
    <w:rsid w:val="006F698E"/>
    <w:rsid w:val="006F6C00"/>
    <w:rsid w:val="00706CE3"/>
    <w:rsid w:val="007247FE"/>
    <w:rsid w:val="00727775"/>
    <w:rsid w:val="0073082C"/>
    <w:rsid w:val="007331FC"/>
    <w:rsid w:val="007505DC"/>
    <w:rsid w:val="00753794"/>
    <w:rsid w:val="00756B2A"/>
    <w:rsid w:val="00763437"/>
    <w:rsid w:val="00765200"/>
    <w:rsid w:val="007759FB"/>
    <w:rsid w:val="007910C9"/>
    <w:rsid w:val="007A2F0F"/>
    <w:rsid w:val="007A3C7A"/>
    <w:rsid w:val="007C38DB"/>
    <w:rsid w:val="007C565A"/>
    <w:rsid w:val="007D31D3"/>
    <w:rsid w:val="007E0DA3"/>
    <w:rsid w:val="007E307C"/>
    <w:rsid w:val="007E5789"/>
    <w:rsid w:val="007E78CF"/>
    <w:rsid w:val="007E7D5E"/>
    <w:rsid w:val="007F27FA"/>
    <w:rsid w:val="007F42B5"/>
    <w:rsid w:val="008031C8"/>
    <w:rsid w:val="0081144B"/>
    <w:rsid w:val="00814C96"/>
    <w:rsid w:val="008220DE"/>
    <w:rsid w:val="00833E4F"/>
    <w:rsid w:val="008343FF"/>
    <w:rsid w:val="00836581"/>
    <w:rsid w:val="00840740"/>
    <w:rsid w:val="00841D88"/>
    <w:rsid w:val="008427FF"/>
    <w:rsid w:val="00846ABF"/>
    <w:rsid w:val="00851764"/>
    <w:rsid w:val="00861383"/>
    <w:rsid w:val="008818DC"/>
    <w:rsid w:val="008826FB"/>
    <w:rsid w:val="00895A01"/>
    <w:rsid w:val="008A218F"/>
    <w:rsid w:val="008B297B"/>
    <w:rsid w:val="008B618E"/>
    <w:rsid w:val="008C537D"/>
    <w:rsid w:val="008F523F"/>
    <w:rsid w:val="008F7F5C"/>
    <w:rsid w:val="009000DF"/>
    <w:rsid w:val="00905586"/>
    <w:rsid w:val="009233E5"/>
    <w:rsid w:val="009262F6"/>
    <w:rsid w:val="00936425"/>
    <w:rsid w:val="00950F29"/>
    <w:rsid w:val="00962643"/>
    <w:rsid w:val="00971673"/>
    <w:rsid w:val="00971F7B"/>
    <w:rsid w:val="009873F2"/>
    <w:rsid w:val="00990CEE"/>
    <w:rsid w:val="00995F6E"/>
    <w:rsid w:val="009B0DF3"/>
    <w:rsid w:val="009B3B7D"/>
    <w:rsid w:val="009B53FF"/>
    <w:rsid w:val="009C10CE"/>
    <w:rsid w:val="009C1240"/>
    <w:rsid w:val="009C409E"/>
    <w:rsid w:val="009C5588"/>
    <w:rsid w:val="009D05E4"/>
    <w:rsid w:val="009D3E4E"/>
    <w:rsid w:val="009E51DA"/>
    <w:rsid w:val="009F7AB1"/>
    <w:rsid w:val="00A25EC0"/>
    <w:rsid w:val="00A35646"/>
    <w:rsid w:val="00A40CA5"/>
    <w:rsid w:val="00A42CD6"/>
    <w:rsid w:val="00A43C81"/>
    <w:rsid w:val="00A55EA3"/>
    <w:rsid w:val="00A57581"/>
    <w:rsid w:val="00A660D9"/>
    <w:rsid w:val="00A81576"/>
    <w:rsid w:val="00A87A50"/>
    <w:rsid w:val="00A92CE7"/>
    <w:rsid w:val="00AC013C"/>
    <w:rsid w:val="00AF22FF"/>
    <w:rsid w:val="00AF46DC"/>
    <w:rsid w:val="00AF5039"/>
    <w:rsid w:val="00AF78D0"/>
    <w:rsid w:val="00B108A8"/>
    <w:rsid w:val="00B119EC"/>
    <w:rsid w:val="00B134EA"/>
    <w:rsid w:val="00B146E7"/>
    <w:rsid w:val="00B16088"/>
    <w:rsid w:val="00B23806"/>
    <w:rsid w:val="00B4337E"/>
    <w:rsid w:val="00B4545B"/>
    <w:rsid w:val="00B530C1"/>
    <w:rsid w:val="00B53B20"/>
    <w:rsid w:val="00B62EE9"/>
    <w:rsid w:val="00B63C94"/>
    <w:rsid w:val="00B91B7F"/>
    <w:rsid w:val="00BA187A"/>
    <w:rsid w:val="00BB011C"/>
    <w:rsid w:val="00BB64C0"/>
    <w:rsid w:val="00BD2C3C"/>
    <w:rsid w:val="00C061FC"/>
    <w:rsid w:val="00C15BED"/>
    <w:rsid w:val="00C2043C"/>
    <w:rsid w:val="00C4224D"/>
    <w:rsid w:val="00C47056"/>
    <w:rsid w:val="00C473D1"/>
    <w:rsid w:val="00C53658"/>
    <w:rsid w:val="00C55904"/>
    <w:rsid w:val="00C70098"/>
    <w:rsid w:val="00C70393"/>
    <w:rsid w:val="00C72EC0"/>
    <w:rsid w:val="00C82ADA"/>
    <w:rsid w:val="00C84F7D"/>
    <w:rsid w:val="00CA7304"/>
    <w:rsid w:val="00CD0BDD"/>
    <w:rsid w:val="00CD1409"/>
    <w:rsid w:val="00CD18D7"/>
    <w:rsid w:val="00CD4D47"/>
    <w:rsid w:val="00CE0DA2"/>
    <w:rsid w:val="00CF3A46"/>
    <w:rsid w:val="00D027F9"/>
    <w:rsid w:val="00D067CC"/>
    <w:rsid w:val="00D11193"/>
    <w:rsid w:val="00D11684"/>
    <w:rsid w:val="00D11F08"/>
    <w:rsid w:val="00D25246"/>
    <w:rsid w:val="00D319A9"/>
    <w:rsid w:val="00D5016C"/>
    <w:rsid w:val="00D50327"/>
    <w:rsid w:val="00D53D46"/>
    <w:rsid w:val="00D57E01"/>
    <w:rsid w:val="00D671B8"/>
    <w:rsid w:val="00D678BD"/>
    <w:rsid w:val="00D7092E"/>
    <w:rsid w:val="00D719D7"/>
    <w:rsid w:val="00D75457"/>
    <w:rsid w:val="00D85284"/>
    <w:rsid w:val="00DA469F"/>
    <w:rsid w:val="00DB6CF9"/>
    <w:rsid w:val="00DC1910"/>
    <w:rsid w:val="00DC4304"/>
    <w:rsid w:val="00DC5067"/>
    <w:rsid w:val="00DD54AD"/>
    <w:rsid w:val="00DE724E"/>
    <w:rsid w:val="00E109E0"/>
    <w:rsid w:val="00E26F6E"/>
    <w:rsid w:val="00E34A04"/>
    <w:rsid w:val="00E3513D"/>
    <w:rsid w:val="00E36AAA"/>
    <w:rsid w:val="00E61DAD"/>
    <w:rsid w:val="00E64343"/>
    <w:rsid w:val="00E766CC"/>
    <w:rsid w:val="00EA0444"/>
    <w:rsid w:val="00EA1DA1"/>
    <w:rsid w:val="00EA2D21"/>
    <w:rsid w:val="00EA6805"/>
    <w:rsid w:val="00EA7447"/>
    <w:rsid w:val="00EB452A"/>
    <w:rsid w:val="00EB4DA7"/>
    <w:rsid w:val="00EE6E57"/>
    <w:rsid w:val="00EE6EFA"/>
    <w:rsid w:val="00EE7844"/>
    <w:rsid w:val="00F0244A"/>
    <w:rsid w:val="00F043C0"/>
    <w:rsid w:val="00F06B6F"/>
    <w:rsid w:val="00F14CB9"/>
    <w:rsid w:val="00F169EF"/>
    <w:rsid w:val="00F334D7"/>
    <w:rsid w:val="00F33F21"/>
    <w:rsid w:val="00F36374"/>
    <w:rsid w:val="00F403A2"/>
    <w:rsid w:val="00F621A9"/>
    <w:rsid w:val="00F65437"/>
    <w:rsid w:val="00F7090C"/>
    <w:rsid w:val="00F70CB3"/>
    <w:rsid w:val="00F71613"/>
    <w:rsid w:val="00F83E06"/>
    <w:rsid w:val="00F90A50"/>
    <w:rsid w:val="00F9434E"/>
    <w:rsid w:val="00F94E6D"/>
    <w:rsid w:val="00F97318"/>
    <w:rsid w:val="00FA3985"/>
    <w:rsid w:val="00FA6E3E"/>
    <w:rsid w:val="00FB455D"/>
    <w:rsid w:val="00FC01A7"/>
    <w:rsid w:val="00FC0FD7"/>
    <w:rsid w:val="00FE0206"/>
    <w:rsid w:val="00FE705F"/>
    <w:rsid w:val="00FE7E4A"/>
    <w:rsid w:val="00FF09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shapelayout v:ext="edit">
      <o:idmap v:ext="edit" data="1"/>
    </o:shapelayout>
  </w:shapeDefaults>
  <w:decimalSymbol w:val="."/>
  <w:listSeparator w:val=","/>
  <w14:docId w14:val="7F410D7A"/>
  <w15:docId w15:val="{095C664D-0EDF-44DD-BDC1-6A30C695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6E57"/>
    <w:rPr>
      <w:rFonts w:ascii="Arial" w:hAnsi="Arial"/>
    </w:rPr>
  </w:style>
  <w:style w:type="paragraph" w:styleId="Heading1">
    <w:name w:val="heading 1"/>
    <w:basedOn w:val="Normal"/>
    <w:next w:val="Normal"/>
    <w:qFormat/>
    <w:rsid w:val="00243A5B"/>
    <w:pPr>
      <w:keepNext/>
      <w:tabs>
        <w:tab w:val="left" w:pos="360"/>
      </w:tabs>
      <w:outlineLvl w:val="0"/>
    </w:pPr>
    <w:rPr>
      <w:b/>
    </w:rPr>
  </w:style>
  <w:style w:type="paragraph" w:styleId="Heading2">
    <w:name w:val="heading 2"/>
    <w:basedOn w:val="Normal"/>
    <w:next w:val="Normal"/>
    <w:qFormat/>
    <w:rsid w:val="00A43C81"/>
    <w:pPr>
      <w:keepNext/>
      <w:tabs>
        <w:tab w:val="left" w:pos="360"/>
      </w:tabs>
      <w:outlineLvl w:val="1"/>
    </w:pPr>
    <w:rPr>
      <w:b/>
    </w:rPr>
  </w:style>
  <w:style w:type="paragraph" w:styleId="Heading3">
    <w:name w:val="heading 3"/>
    <w:basedOn w:val="Normal"/>
    <w:next w:val="Normal"/>
    <w:qFormat/>
    <w:rsid w:val="00A43C81"/>
    <w:pPr>
      <w:keepNext/>
      <w:outlineLvl w:val="2"/>
    </w:pPr>
    <w:rPr>
      <w:u w:val="single"/>
    </w:rPr>
  </w:style>
  <w:style w:type="paragraph" w:styleId="Heading4">
    <w:name w:val="heading 4"/>
    <w:basedOn w:val="Normal"/>
    <w:next w:val="Normal"/>
    <w:qFormat/>
    <w:rsid w:val="00A43C81"/>
    <w:pPr>
      <w:keepNext/>
      <w:ind w:firstLine="720"/>
      <w:outlineLvl w:val="3"/>
    </w:pPr>
    <w:rPr>
      <w:b/>
    </w:rPr>
  </w:style>
  <w:style w:type="paragraph" w:styleId="Heading5">
    <w:name w:val="heading 5"/>
    <w:basedOn w:val="Normal"/>
    <w:next w:val="Normal"/>
    <w:qFormat/>
    <w:rsid w:val="00A43C81"/>
    <w:pPr>
      <w:keepNext/>
      <w:tabs>
        <w:tab w:val="left" w:pos="360"/>
        <w:tab w:val="left" w:pos="9240"/>
      </w:tabs>
      <w:outlineLvl w:val="4"/>
    </w:pPr>
    <w:rPr>
      <w:b/>
    </w:rPr>
  </w:style>
  <w:style w:type="paragraph" w:styleId="Heading6">
    <w:name w:val="heading 6"/>
    <w:basedOn w:val="Normal"/>
    <w:next w:val="Normal"/>
    <w:qFormat/>
    <w:rsid w:val="00A43C81"/>
    <w:pPr>
      <w:keepNext/>
      <w:tabs>
        <w:tab w:val="left" w:pos="4200"/>
        <w:tab w:val="left" w:pos="9240"/>
      </w:tabs>
      <w:ind w:left="480" w:hanging="480"/>
      <w:outlineLvl w:val="5"/>
    </w:pPr>
    <w:rPr>
      <w:b/>
    </w:rPr>
  </w:style>
  <w:style w:type="paragraph" w:styleId="Heading7">
    <w:name w:val="heading 7"/>
    <w:basedOn w:val="Normal"/>
    <w:next w:val="Normal"/>
    <w:qFormat/>
    <w:rsid w:val="00A43C81"/>
    <w:pPr>
      <w:keepNext/>
      <w:tabs>
        <w:tab w:val="left" w:pos="4200"/>
        <w:tab w:val="left" w:pos="9240"/>
      </w:tabs>
      <w:ind w:left="245" w:hanging="245"/>
      <w:outlineLvl w:val="6"/>
    </w:pPr>
    <w:rPr>
      <w:b/>
    </w:rPr>
  </w:style>
  <w:style w:type="paragraph" w:styleId="Heading8">
    <w:name w:val="heading 8"/>
    <w:basedOn w:val="Normal"/>
    <w:next w:val="Normal"/>
    <w:qFormat/>
    <w:rsid w:val="00A43C81"/>
    <w:pPr>
      <w:keepNext/>
      <w:tabs>
        <w:tab w:val="left" w:pos="360"/>
        <w:tab w:val="left" w:pos="4200"/>
        <w:tab w:val="left" w:pos="9240"/>
      </w:tabs>
      <w:spacing w:before="60"/>
      <w:ind w:left="360" w:hanging="245"/>
      <w:outlineLvl w:val="7"/>
    </w:pPr>
    <w:rPr>
      <w:b/>
    </w:rPr>
  </w:style>
  <w:style w:type="paragraph" w:styleId="Heading9">
    <w:name w:val="heading 9"/>
    <w:basedOn w:val="Normal"/>
    <w:next w:val="Normal"/>
    <w:qFormat/>
    <w:rsid w:val="00A43C81"/>
    <w:pPr>
      <w:keepNext/>
      <w:tabs>
        <w:tab w:val="left" w:pos="4200"/>
        <w:tab w:val="left" w:pos="9240"/>
      </w:tabs>
      <w:ind w:left="360" w:hanging="3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43C81"/>
    <w:pPr>
      <w:jc w:val="center"/>
    </w:pPr>
  </w:style>
  <w:style w:type="paragraph" w:styleId="BodyText2">
    <w:name w:val="Body Text 2"/>
    <w:basedOn w:val="Normal"/>
    <w:rsid w:val="00A43C81"/>
    <w:rPr>
      <w:b/>
    </w:rPr>
  </w:style>
  <w:style w:type="paragraph" w:styleId="PlainText">
    <w:name w:val="Plain Text"/>
    <w:basedOn w:val="Normal"/>
    <w:rsid w:val="00A43C81"/>
    <w:rPr>
      <w:rFonts w:ascii="Courier New" w:hAnsi="Courier New"/>
    </w:rPr>
  </w:style>
  <w:style w:type="character" w:styleId="Hyperlink">
    <w:name w:val="Hyperlink"/>
    <w:rsid w:val="00A43C81"/>
    <w:rPr>
      <w:color w:val="0000FF"/>
      <w:u w:val="single"/>
    </w:rPr>
  </w:style>
  <w:style w:type="paragraph" w:styleId="BodyTextIndent">
    <w:name w:val="Body Text Indent"/>
    <w:basedOn w:val="Normal"/>
    <w:rsid w:val="00A43C81"/>
    <w:pPr>
      <w:ind w:left="2520" w:hanging="360"/>
    </w:pPr>
  </w:style>
  <w:style w:type="paragraph" w:styleId="BodyTextIndent2">
    <w:name w:val="Body Text Indent 2"/>
    <w:basedOn w:val="Normal"/>
    <w:rsid w:val="00A43C81"/>
    <w:pPr>
      <w:tabs>
        <w:tab w:val="left" w:pos="4200"/>
        <w:tab w:val="left" w:pos="9240"/>
      </w:tabs>
      <w:ind w:left="480" w:firstLine="60"/>
    </w:pPr>
    <w:rPr>
      <w:b/>
    </w:rPr>
  </w:style>
  <w:style w:type="paragraph" w:styleId="Footer">
    <w:name w:val="footer"/>
    <w:basedOn w:val="Normal"/>
    <w:link w:val="FooterChar"/>
    <w:rsid w:val="00A43C81"/>
    <w:pPr>
      <w:tabs>
        <w:tab w:val="center" w:pos="4320"/>
        <w:tab w:val="right" w:pos="8640"/>
      </w:tabs>
    </w:pPr>
  </w:style>
  <w:style w:type="character" w:styleId="PageNumber">
    <w:name w:val="page number"/>
    <w:rsid w:val="00EE6E57"/>
    <w:rPr>
      <w:rFonts w:ascii="Arial" w:hAnsi="Arial"/>
      <w:sz w:val="20"/>
    </w:rPr>
  </w:style>
  <w:style w:type="character" w:styleId="FollowedHyperlink">
    <w:name w:val="FollowedHyperlink"/>
    <w:rsid w:val="00A43C81"/>
    <w:rPr>
      <w:color w:val="800080"/>
      <w:u w:val="single"/>
    </w:rPr>
  </w:style>
  <w:style w:type="paragraph" w:styleId="BodyTextIndent3">
    <w:name w:val="Body Text Indent 3"/>
    <w:basedOn w:val="Normal"/>
    <w:rsid w:val="00A43C81"/>
    <w:pPr>
      <w:tabs>
        <w:tab w:val="left" w:pos="2520"/>
      </w:tabs>
      <w:ind w:left="2160"/>
    </w:pPr>
  </w:style>
  <w:style w:type="paragraph" w:styleId="Header">
    <w:name w:val="header"/>
    <w:basedOn w:val="Normal"/>
    <w:rsid w:val="00A43C81"/>
    <w:pPr>
      <w:tabs>
        <w:tab w:val="center" w:pos="4320"/>
        <w:tab w:val="right" w:pos="8640"/>
      </w:tabs>
    </w:pPr>
  </w:style>
  <w:style w:type="paragraph" w:customStyle="1" w:styleId="Head1">
    <w:name w:val="Head 1"/>
    <w:basedOn w:val="Normal"/>
    <w:rsid w:val="00A43C81"/>
    <w:rPr>
      <w:b/>
      <w:sz w:val="32"/>
    </w:rPr>
  </w:style>
  <w:style w:type="paragraph" w:customStyle="1" w:styleId="Head2">
    <w:name w:val="Head 2"/>
    <w:basedOn w:val="Normal"/>
    <w:rsid w:val="00243A5B"/>
    <w:pPr>
      <w:pBdr>
        <w:bottom w:val="single" w:sz="4" w:space="1" w:color="auto"/>
      </w:pBdr>
    </w:pPr>
    <w:rPr>
      <w:b/>
      <w:sz w:val="26"/>
    </w:rPr>
  </w:style>
  <w:style w:type="paragraph" w:customStyle="1" w:styleId="Head3">
    <w:name w:val="Head 3"/>
    <w:basedOn w:val="Normal"/>
    <w:rsid w:val="00A43C81"/>
    <w:pPr>
      <w:keepNext/>
      <w:spacing w:before="60"/>
      <w:jc w:val="right"/>
    </w:pPr>
    <w:rPr>
      <w:i/>
    </w:rPr>
  </w:style>
  <w:style w:type="paragraph" w:customStyle="1" w:styleId="Head">
    <w:name w:val="Head"/>
    <w:basedOn w:val="Normal"/>
    <w:rsid w:val="00A43C81"/>
    <w:pPr>
      <w:tabs>
        <w:tab w:val="left" w:pos="360"/>
      </w:tabs>
      <w:spacing w:after="180"/>
    </w:pPr>
    <w:rPr>
      <w:b/>
      <w:sz w:val="32"/>
    </w:rPr>
  </w:style>
  <w:style w:type="paragraph" w:customStyle="1" w:styleId="1">
    <w:name w:val="(1)"/>
    <w:basedOn w:val="Normal"/>
    <w:rsid w:val="00A43C81"/>
    <w:pPr>
      <w:ind w:left="1440" w:hanging="360"/>
    </w:pPr>
  </w:style>
  <w:style w:type="paragraph" w:styleId="BalloonText">
    <w:name w:val="Balloon Text"/>
    <w:basedOn w:val="Normal"/>
    <w:semiHidden/>
    <w:rsid w:val="00A43C81"/>
    <w:rPr>
      <w:rFonts w:ascii="Tahoma" w:hAnsi="Tahoma"/>
      <w:sz w:val="16"/>
    </w:rPr>
  </w:style>
  <w:style w:type="paragraph" w:customStyle="1" w:styleId="10">
    <w:name w:val="1."/>
    <w:basedOn w:val="Normal"/>
    <w:rsid w:val="00A43C81"/>
    <w:pPr>
      <w:ind w:left="720" w:hanging="360"/>
    </w:pPr>
  </w:style>
  <w:style w:type="paragraph" w:customStyle="1" w:styleId="a">
    <w:name w:val="a."/>
    <w:basedOn w:val="Normal"/>
    <w:rsid w:val="00A43C81"/>
    <w:pPr>
      <w:ind w:left="1080" w:hanging="360"/>
    </w:pPr>
  </w:style>
  <w:style w:type="paragraph" w:customStyle="1" w:styleId="i">
    <w:name w:val="i."/>
    <w:basedOn w:val="Normal"/>
    <w:rsid w:val="00A43C81"/>
    <w:pPr>
      <w:ind w:left="1800" w:hanging="360"/>
    </w:pPr>
  </w:style>
  <w:style w:type="paragraph" w:customStyle="1" w:styleId="a0">
    <w:name w:val="(a)"/>
    <w:basedOn w:val="Normal"/>
    <w:rsid w:val="00A43C81"/>
    <w:pPr>
      <w:tabs>
        <w:tab w:val="left" w:pos="3600"/>
      </w:tabs>
      <w:ind w:left="2160" w:hanging="360"/>
    </w:pPr>
  </w:style>
  <w:style w:type="paragraph" w:customStyle="1" w:styleId="i0">
    <w:name w:val="(i)"/>
    <w:basedOn w:val="Normal"/>
    <w:rsid w:val="00A43C81"/>
    <w:pPr>
      <w:ind w:left="2520" w:hanging="360"/>
    </w:pPr>
  </w:style>
  <w:style w:type="paragraph" w:customStyle="1" w:styleId="NormalTableText">
    <w:name w:val="Normal Table Text"/>
    <w:basedOn w:val="Normal"/>
    <w:rsid w:val="00A43C81"/>
    <w:rPr>
      <w:sz w:val="18"/>
    </w:rPr>
  </w:style>
  <w:style w:type="paragraph" w:styleId="EndnoteText">
    <w:name w:val="endnote text"/>
    <w:basedOn w:val="Normal"/>
    <w:semiHidden/>
    <w:rsid w:val="00A43C81"/>
    <w:rPr>
      <w:sz w:val="24"/>
    </w:rPr>
  </w:style>
  <w:style w:type="character" w:styleId="EndnoteReference">
    <w:name w:val="endnote reference"/>
    <w:semiHidden/>
    <w:rsid w:val="00A43C81"/>
    <w:rPr>
      <w:vertAlign w:val="superscript"/>
    </w:rPr>
  </w:style>
  <w:style w:type="paragraph" w:styleId="DocumentMap">
    <w:name w:val="Document Map"/>
    <w:basedOn w:val="Normal"/>
    <w:semiHidden/>
    <w:rsid w:val="00A43C81"/>
    <w:pPr>
      <w:shd w:val="clear" w:color="auto" w:fill="000080"/>
    </w:pPr>
    <w:rPr>
      <w:rFonts w:ascii="Tahoma" w:hAnsi="Tahoma" w:cs="Tahoma"/>
    </w:rPr>
  </w:style>
  <w:style w:type="paragraph" w:customStyle="1" w:styleId="UL">
    <w:name w:val="UL"/>
    <w:rsid w:val="00A43C81"/>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autoSpaceDE w:val="0"/>
      <w:autoSpaceDN w:val="0"/>
      <w:adjustRightInd w:val="0"/>
      <w:spacing w:line="240" w:lineRule="atLeast"/>
      <w:ind w:left="720" w:hanging="480"/>
      <w:jc w:val="both"/>
    </w:pPr>
    <w:rPr>
      <w:sz w:val="22"/>
    </w:rPr>
  </w:style>
  <w:style w:type="paragraph" w:customStyle="1" w:styleId="H2">
    <w:name w:val="H2"/>
    <w:rsid w:val="00A43C81"/>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40" w:after="140" w:line="260" w:lineRule="atLeast"/>
    </w:pPr>
    <w:rPr>
      <w:b/>
      <w:sz w:val="22"/>
    </w:rPr>
  </w:style>
  <w:style w:type="paragraph" w:customStyle="1" w:styleId="NOTE">
    <w:name w:val="NOTE"/>
    <w:rsid w:val="00A43C81"/>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after="80" w:line="180" w:lineRule="atLeast"/>
      <w:ind w:left="520" w:hanging="520"/>
      <w:jc w:val="both"/>
    </w:pPr>
    <w:rPr>
      <w:sz w:val="16"/>
    </w:rPr>
  </w:style>
  <w:style w:type="paragraph" w:customStyle="1" w:styleId="GroupingText">
    <w:name w:val="Grouping Text"/>
    <w:rsid w:val="00A43C81"/>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line="260" w:lineRule="atLeast"/>
    </w:pPr>
    <w:rPr>
      <w:sz w:val="22"/>
    </w:rPr>
  </w:style>
  <w:style w:type="character" w:styleId="CommentReference">
    <w:name w:val="annotation reference"/>
    <w:semiHidden/>
    <w:rsid w:val="00A43C81"/>
    <w:rPr>
      <w:sz w:val="16"/>
      <w:szCs w:val="16"/>
    </w:rPr>
  </w:style>
  <w:style w:type="paragraph" w:styleId="CommentText">
    <w:name w:val="annotation text"/>
    <w:basedOn w:val="Normal"/>
    <w:link w:val="CommentTextChar"/>
    <w:uiPriority w:val="99"/>
    <w:semiHidden/>
    <w:rsid w:val="00A43C81"/>
    <w:rPr>
      <w:rFonts w:ascii="Times New Roman" w:hAnsi="Times New Roman"/>
    </w:rPr>
  </w:style>
  <w:style w:type="paragraph" w:styleId="CommentSubject">
    <w:name w:val="annotation subject"/>
    <w:basedOn w:val="CommentText"/>
    <w:next w:val="CommentText"/>
    <w:semiHidden/>
    <w:rsid w:val="00494A23"/>
    <w:rPr>
      <w:rFonts w:ascii="Arial" w:hAnsi="Arial"/>
      <w:b/>
      <w:bCs/>
    </w:rPr>
  </w:style>
  <w:style w:type="paragraph" w:styleId="Revision">
    <w:name w:val="Revision"/>
    <w:hidden/>
    <w:uiPriority w:val="71"/>
    <w:rsid w:val="00EE6E57"/>
    <w:rPr>
      <w:rFonts w:ascii="Arial" w:hAnsi="Arial"/>
    </w:rPr>
  </w:style>
  <w:style w:type="character" w:customStyle="1" w:styleId="CommentTextChar">
    <w:name w:val="Comment Text Char"/>
    <w:basedOn w:val="DefaultParagraphFont"/>
    <w:link w:val="CommentText"/>
    <w:semiHidden/>
    <w:rsid w:val="00F94E6D"/>
  </w:style>
  <w:style w:type="paragraph" w:styleId="ListParagraph">
    <w:name w:val="List Paragraph"/>
    <w:basedOn w:val="Normal"/>
    <w:uiPriority w:val="72"/>
    <w:qFormat/>
    <w:rsid w:val="00EA1DA1"/>
    <w:pPr>
      <w:ind w:left="720"/>
      <w:contextualSpacing/>
    </w:pPr>
  </w:style>
  <w:style w:type="paragraph" w:customStyle="1" w:styleId="References">
    <w:name w:val="References"/>
    <w:basedOn w:val="Normal"/>
    <w:rsid w:val="00045A5F"/>
    <w:pPr>
      <w:ind w:left="450" w:hanging="450"/>
    </w:pPr>
  </w:style>
  <w:style w:type="character" w:customStyle="1" w:styleId="FooterChar">
    <w:name w:val="Footer Char"/>
    <w:link w:val="Footer"/>
    <w:locked/>
    <w:rsid w:val="00BA187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254562">
      <w:bodyDiv w:val="1"/>
      <w:marLeft w:val="0"/>
      <w:marRight w:val="0"/>
      <w:marTop w:val="0"/>
      <w:marBottom w:val="0"/>
      <w:divBdr>
        <w:top w:val="none" w:sz="0" w:space="0" w:color="auto"/>
        <w:left w:val="none" w:sz="0" w:space="0" w:color="auto"/>
        <w:bottom w:val="none" w:sz="0" w:space="0" w:color="auto"/>
        <w:right w:val="none" w:sz="0" w:space="0" w:color="auto"/>
      </w:divBdr>
    </w:div>
    <w:div w:id="521556990">
      <w:bodyDiv w:val="1"/>
      <w:marLeft w:val="0"/>
      <w:marRight w:val="0"/>
      <w:marTop w:val="0"/>
      <w:marBottom w:val="0"/>
      <w:divBdr>
        <w:top w:val="none" w:sz="0" w:space="0" w:color="auto"/>
        <w:left w:val="none" w:sz="0" w:space="0" w:color="auto"/>
        <w:bottom w:val="none" w:sz="0" w:space="0" w:color="auto"/>
        <w:right w:val="none" w:sz="0" w:space="0" w:color="auto"/>
      </w:divBdr>
    </w:div>
    <w:div w:id="568465293">
      <w:bodyDiv w:val="1"/>
      <w:marLeft w:val="0"/>
      <w:marRight w:val="0"/>
      <w:marTop w:val="0"/>
      <w:marBottom w:val="0"/>
      <w:divBdr>
        <w:top w:val="none" w:sz="0" w:space="0" w:color="auto"/>
        <w:left w:val="none" w:sz="0" w:space="0" w:color="auto"/>
        <w:bottom w:val="none" w:sz="0" w:space="0" w:color="auto"/>
        <w:right w:val="none" w:sz="0" w:space="0" w:color="auto"/>
      </w:divBdr>
    </w:div>
    <w:div w:id="1310556075">
      <w:bodyDiv w:val="1"/>
      <w:marLeft w:val="0"/>
      <w:marRight w:val="0"/>
      <w:marTop w:val="0"/>
      <w:marBottom w:val="0"/>
      <w:divBdr>
        <w:top w:val="none" w:sz="0" w:space="0" w:color="auto"/>
        <w:left w:val="none" w:sz="0" w:space="0" w:color="auto"/>
        <w:bottom w:val="none" w:sz="0" w:space="0" w:color="auto"/>
        <w:right w:val="none" w:sz="0" w:space="0" w:color="auto"/>
      </w:divBdr>
      <w:divsChild>
        <w:div w:id="15713871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54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4382</Words>
  <Characters>24982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CAP Cancer Protocol GIST</vt:lpstr>
    </vt:vector>
  </TitlesOfParts>
  <Company>CAP</Company>
  <LinksUpToDate>false</LinksUpToDate>
  <CharactersWithSpaces>29306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GIST</dc:title>
  <dc:creator>College of American Pathologists</dc:creator>
  <cp:lastModifiedBy>Doug Murphy (s)</cp:lastModifiedBy>
  <cp:revision>13</cp:revision>
  <cp:lastPrinted>2016-07-10T16:51:00Z</cp:lastPrinted>
  <dcterms:created xsi:type="dcterms:W3CDTF">2019-06-10T16:14:00Z</dcterms:created>
  <dcterms:modified xsi:type="dcterms:W3CDTF">2019-08-26T15:42:00Z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