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E0E7" w14:textId="77777777" w:rsidR="00093F40" w:rsidRPr="00841D88" w:rsidRDefault="009D3E4E" w:rsidP="002E62D1">
      <w:pPr>
        <w:keepNext/>
        <w:tabs>
          <w:tab w:val="left" w:pos="360"/>
        </w:tabs>
        <w:outlineLvl w:val="1"/>
        <w:rPr>
          <w:rFonts w:eastAsia="SimSun" w:cs="Arial"/>
          <w:b/>
          <w:lang w:eastAsia="es-ES_tradnl"/>
        </w:rPr>
      </w:pPr>
      <w:r w:rsidRPr="00841D88">
        <w:rPr>
          <w:rFonts w:cs="Arial"/>
          <w:b/>
          <w:sz w:val="32"/>
          <w:szCs w:val="32"/>
        </w:rPr>
        <w:t>Protocol fo</w:t>
      </w:r>
      <w:r w:rsidR="005A686F" w:rsidRPr="00841D88">
        <w:rPr>
          <w:rFonts w:cs="Arial"/>
          <w:b/>
          <w:sz w:val="32"/>
          <w:szCs w:val="32"/>
        </w:rPr>
        <w:t xml:space="preserve">r the Examination of </w:t>
      </w:r>
      <w:r w:rsidR="005725C3">
        <w:rPr>
          <w:rFonts w:cs="Arial"/>
          <w:b/>
          <w:sz w:val="32"/>
          <w:szCs w:val="32"/>
        </w:rPr>
        <w:t xml:space="preserve">Resection </w:t>
      </w:r>
      <w:r w:rsidR="005A686F" w:rsidRPr="00841D88">
        <w:rPr>
          <w:rFonts w:cs="Arial"/>
          <w:b/>
          <w:sz w:val="32"/>
          <w:szCs w:val="32"/>
        </w:rPr>
        <w:t xml:space="preserve">Specimens </w:t>
      </w:r>
      <w:r w:rsidR="000360A7" w:rsidRPr="00841D88">
        <w:rPr>
          <w:rFonts w:cs="Arial"/>
          <w:b/>
          <w:sz w:val="32"/>
          <w:szCs w:val="32"/>
        </w:rPr>
        <w:t>F</w:t>
      </w:r>
      <w:r w:rsidR="00093F40" w:rsidRPr="00841D88">
        <w:rPr>
          <w:rFonts w:cs="Arial"/>
          <w:b/>
          <w:sz w:val="32"/>
          <w:szCs w:val="32"/>
        </w:rPr>
        <w:t>rom</w:t>
      </w:r>
      <w:r w:rsidR="005A686F" w:rsidRPr="00841D88">
        <w:rPr>
          <w:rFonts w:cs="Arial"/>
          <w:b/>
          <w:sz w:val="32"/>
          <w:szCs w:val="32"/>
        </w:rPr>
        <w:t xml:space="preserve"> Patients </w:t>
      </w:r>
      <w:r w:rsidR="000360A7" w:rsidRPr="00841D88">
        <w:rPr>
          <w:rFonts w:cs="Arial"/>
          <w:b/>
          <w:sz w:val="32"/>
          <w:szCs w:val="32"/>
        </w:rPr>
        <w:t>W</w:t>
      </w:r>
      <w:r w:rsidR="00093F40" w:rsidRPr="00841D88">
        <w:rPr>
          <w:rFonts w:cs="Arial"/>
          <w:b/>
          <w:sz w:val="32"/>
          <w:szCs w:val="32"/>
        </w:rPr>
        <w:t>ith</w:t>
      </w:r>
      <w:r w:rsidR="005A686F" w:rsidRPr="00DC4304">
        <w:rPr>
          <w:rFonts w:cs="Arial"/>
          <w:sz w:val="32"/>
          <w:szCs w:val="32"/>
        </w:rPr>
        <w:t xml:space="preserve"> </w:t>
      </w:r>
      <w:r w:rsidRPr="00841D88">
        <w:rPr>
          <w:rFonts w:cs="Arial"/>
          <w:b/>
          <w:sz w:val="32"/>
          <w:szCs w:val="32"/>
        </w:rPr>
        <w:t>Gastrointestinal Stromal Tumor (GIST)</w:t>
      </w:r>
    </w:p>
    <w:p w14:paraId="79B6DA27" w14:textId="77777777" w:rsidR="002E62D1" w:rsidRPr="00DC4304" w:rsidRDefault="002E62D1" w:rsidP="002E62D1">
      <w:pPr>
        <w:keepNext/>
        <w:tabs>
          <w:tab w:val="left" w:pos="360"/>
        </w:tabs>
        <w:outlineLvl w:val="1"/>
        <w:rPr>
          <w:rFonts w:eastAsia="Calibri" w:cs="Arial"/>
          <w:b/>
          <w:sz w:val="22"/>
          <w:szCs w:val="22"/>
        </w:rPr>
      </w:pPr>
    </w:p>
    <w:tbl>
      <w:tblPr>
        <w:tblW w:w="0" w:type="auto"/>
        <w:tblLook w:val="04A0" w:firstRow="1" w:lastRow="0" w:firstColumn="1" w:lastColumn="0" w:noHBand="0" w:noVBand="1"/>
      </w:tblPr>
      <w:tblGrid>
        <w:gridCol w:w="4428"/>
        <w:gridCol w:w="4428"/>
      </w:tblGrid>
      <w:tr w:rsidR="00093F40" w:rsidRPr="00DC4304" w14:paraId="65C4C8B1" w14:textId="77777777" w:rsidTr="00093F40">
        <w:tc>
          <w:tcPr>
            <w:tcW w:w="4428" w:type="dxa"/>
            <w:shd w:val="clear" w:color="auto" w:fill="auto"/>
          </w:tcPr>
          <w:p w14:paraId="76DBFB02" w14:textId="77777777" w:rsidR="00093F40" w:rsidRPr="00DC4304" w:rsidRDefault="00093F40" w:rsidP="00CD0BDD">
            <w:pPr>
              <w:keepNext/>
              <w:tabs>
                <w:tab w:val="left" w:pos="360"/>
              </w:tabs>
              <w:outlineLvl w:val="1"/>
              <w:rPr>
                <w:rFonts w:eastAsia="SimSun" w:cs="Arial"/>
                <w:b/>
                <w:lang w:eastAsia="es-ES_tradnl"/>
              </w:rPr>
            </w:pPr>
            <w:r w:rsidRPr="00DC4304">
              <w:rPr>
                <w:rFonts w:eastAsia="SimSun" w:cs="Arial"/>
                <w:b/>
                <w:lang w:eastAsia="es-ES_tradnl"/>
              </w:rPr>
              <w:t xml:space="preserve">Version: </w:t>
            </w:r>
            <w:r w:rsidRPr="00DC4304">
              <w:rPr>
                <w:rFonts w:eastAsia="SimSun" w:cs="Arial"/>
                <w:lang w:eastAsia="es-ES_tradnl"/>
              </w:rPr>
              <w:t xml:space="preserve">GIST </w:t>
            </w:r>
            <w:r w:rsidR="00270D26">
              <w:rPr>
                <w:rFonts w:eastAsia="SimSun" w:cs="Arial"/>
                <w:lang w:eastAsia="es-ES_tradnl"/>
              </w:rPr>
              <w:t xml:space="preserve">Resection </w:t>
            </w:r>
            <w:r w:rsidRPr="00DC4304">
              <w:rPr>
                <w:rFonts w:eastAsia="SimSun" w:cs="Arial"/>
                <w:lang w:eastAsia="es-ES_tradnl"/>
              </w:rPr>
              <w:t>4.</w:t>
            </w:r>
            <w:r w:rsidR="00B4545B">
              <w:rPr>
                <w:rFonts w:eastAsia="SimSun" w:cs="Arial"/>
                <w:lang w:eastAsia="es-ES_tradnl"/>
              </w:rPr>
              <w:t>1</w:t>
            </w:r>
            <w:r w:rsidRPr="00DC4304">
              <w:rPr>
                <w:rFonts w:eastAsia="SimSun" w:cs="Arial"/>
                <w:lang w:eastAsia="es-ES_tradnl"/>
              </w:rPr>
              <w:t>.</w:t>
            </w:r>
            <w:r w:rsidR="00B4545B">
              <w:rPr>
                <w:rFonts w:eastAsia="SimSun" w:cs="Arial"/>
                <w:lang w:eastAsia="es-ES_tradnl"/>
              </w:rPr>
              <w:t>0</w:t>
            </w:r>
            <w:r w:rsidRPr="00DC4304">
              <w:rPr>
                <w:rFonts w:eastAsia="SimSun" w:cs="Arial"/>
                <w:lang w:eastAsia="es-ES_tradnl"/>
              </w:rPr>
              <w:t>.</w:t>
            </w:r>
            <w:r w:rsidR="00CD0BDD">
              <w:rPr>
                <w:rFonts w:eastAsia="SimSun" w:cs="Arial"/>
                <w:lang w:eastAsia="es-ES_tradnl"/>
              </w:rPr>
              <w:t>0</w:t>
            </w:r>
          </w:p>
        </w:tc>
        <w:tc>
          <w:tcPr>
            <w:tcW w:w="4428" w:type="dxa"/>
            <w:shd w:val="clear" w:color="auto" w:fill="auto"/>
          </w:tcPr>
          <w:p w14:paraId="70396AD8" w14:textId="77777777" w:rsidR="00093F40" w:rsidRPr="00DC4304" w:rsidRDefault="00093F40" w:rsidP="00093F40">
            <w:pPr>
              <w:keepNext/>
              <w:tabs>
                <w:tab w:val="left" w:pos="360"/>
              </w:tabs>
              <w:outlineLvl w:val="1"/>
              <w:rPr>
                <w:rFonts w:eastAsia="SimSun" w:cs="Arial"/>
                <w:b/>
                <w:lang w:eastAsia="es-ES_tradnl"/>
              </w:rPr>
            </w:pPr>
            <w:r w:rsidRPr="00DC4304">
              <w:rPr>
                <w:rFonts w:eastAsia="SimSun" w:cs="Arial"/>
                <w:b/>
                <w:lang w:eastAsia="es-ES_tradnl"/>
              </w:rPr>
              <w:t xml:space="preserve">Protocol Posting Date: </w:t>
            </w:r>
            <w:r w:rsidR="00B4545B">
              <w:rPr>
                <w:rFonts w:eastAsia="SimSun" w:cs="Arial"/>
                <w:lang w:eastAsia="es-ES_tradnl"/>
              </w:rPr>
              <w:t>August 2019</w:t>
            </w:r>
          </w:p>
        </w:tc>
      </w:tr>
      <w:tr w:rsidR="00B4545B" w:rsidRPr="00DC4304" w14:paraId="2F3227F7" w14:textId="77777777" w:rsidTr="00093F40">
        <w:tc>
          <w:tcPr>
            <w:tcW w:w="4428" w:type="dxa"/>
            <w:shd w:val="clear" w:color="auto" w:fill="auto"/>
          </w:tcPr>
          <w:p w14:paraId="4954219D" w14:textId="77777777" w:rsidR="00B4545B" w:rsidRPr="00DC4304" w:rsidRDefault="00B4545B" w:rsidP="00CD0BDD">
            <w:pPr>
              <w:keepNext/>
              <w:tabs>
                <w:tab w:val="left" w:pos="360"/>
              </w:tabs>
              <w:outlineLvl w:val="1"/>
              <w:rPr>
                <w:rFonts w:eastAsia="SimSun" w:cs="Arial"/>
                <w:b/>
                <w:lang w:eastAsia="es-ES_tradnl"/>
              </w:rPr>
            </w:pPr>
          </w:p>
        </w:tc>
        <w:tc>
          <w:tcPr>
            <w:tcW w:w="4428" w:type="dxa"/>
            <w:shd w:val="clear" w:color="auto" w:fill="auto"/>
          </w:tcPr>
          <w:p w14:paraId="3B9A72C8" w14:textId="77777777" w:rsidR="00B4545B" w:rsidRPr="00DC4304" w:rsidRDefault="00B4545B" w:rsidP="00093F40">
            <w:pPr>
              <w:keepNext/>
              <w:tabs>
                <w:tab w:val="left" w:pos="360"/>
              </w:tabs>
              <w:outlineLvl w:val="1"/>
              <w:rPr>
                <w:rFonts w:eastAsia="SimSun" w:cs="Arial"/>
                <w:b/>
                <w:lang w:eastAsia="es-ES_tradnl"/>
              </w:rPr>
            </w:pPr>
          </w:p>
        </w:tc>
      </w:tr>
      <w:tr w:rsidR="00B4545B" w:rsidRPr="00DC4304" w14:paraId="1153798D" w14:textId="77777777" w:rsidTr="00EA6805">
        <w:tc>
          <w:tcPr>
            <w:tcW w:w="8856" w:type="dxa"/>
            <w:gridSpan w:val="2"/>
            <w:shd w:val="clear" w:color="auto" w:fill="auto"/>
          </w:tcPr>
          <w:p w14:paraId="3234093F" w14:textId="77777777" w:rsidR="00B4545B" w:rsidRPr="00DC4304" w:rsidRDefault="00B4545B" w:rsidP="00093F40">
            <w:pPr>
              <w:keepNext/>
              <w:tabs>
                <w:tab w:val="left" w:pos="360"/>
              </w:tabs>
              <w:outlineLvl w:val="1"/>
              <w:rPr>
                <w:rFonts w:eastAsia="SimSun" w:cs="Arial"/>
                <w:b/>
                <w:lang w:eastAsia="es-ES_tradnl"/>
              </w:rPr>
            </w:pPr>
            <w:r w:rsidRPr="00B74B56">
              <w:rPr>
                <w:rFonts w:eastAsia="SimSun" w:cs="Arial"/>
                <w:b/>
              </w:rPr>
              <w:t xml:space="preserve">CAP Laboratory Accreditation Program Protocol Required Use Date: </w:t>
            </w:r>
            <w:r>
              <w:rPr>
                <w:rFonts w:eastAsia="SimSun" w:cs="Arial"/>
              </w:rPr>
              <w:t>May 2020</w:t>
            </w:r>
          </w:p>
        </w:tc>
      </w:tr>
      <w:tr w:rsidR="00B4545B" w:rsidRPr="00DC4304" w14:paraId="7DE84846" w14:textId="77777777" w:rsidTr="00EA6805">
        <w:tc>
          <w:tcPr>
            <w:tcW w:w="8856" w:type="dxa"/>
            <w:gridSpan w:val="2"/>
            <w:shd w:val="clear" w:color="auto" w:fill="auto"/>
          </w:tcPr>
          <w:p w14:paraId="4A6ACA86" w14:textId="77777777" w:rsidR="00B4545B" w:rsidRPr="00B74B56" w:rsidRDefault="00B4545B" w:rsidP="00093F40">
            <w:pPr>
              <w:keepNext/>
              <w:tabs>
                <w:tab w:val="left" w:pos="360"/>
              </w:tabs>
              <w:outlineLvl w:val="1"/>
              <w:rPr>
                <w:rFonts w:eastAsia="SimSun" w:cs="Arial"/>
                <w:b/>
              </w:rPr>
            </w:pPr>
          </w:p>
        </w:tc>
      </w:tr>
      <w:tr w:rsidR="00093F40" w:rsidRPr="00DC4304" w14:paraId="7EA77653" w14:textId="77777777" w:rsidTr="00093F40">
        <w:tc>
          <w:tcPr>
            <w:tcW w:w="8856" w:type="dxa"/>
            <w:gridSpan w:val="2"/>
            <w:shd w:val="clear" w:color="auto" w:fill="auto"/>
          </w:tcPr>
          <w:p w14:paraId="53299E37" w14:textId="77777777" w:rsidR="00093F40" w:rsidRPr="00DC4304" w:rsidRDefault="00093F40" w:rsidP="00093F40">
            <w:pPr>
              <w:keepNext/>
              <w:tabs>
                <w:tab w:val="left" w:pos="360"/>
              </w:tabs>
              <w:outlineLvl w:val="1"/>
              <w:rPr>
                <w:rFonts w:eastAsia="SimSun" w:cs="Arial"/>
                <w:b/>
                <w:lang w:eastAsia="es-ES_tradnl"/>
              </w:rPr>
            </w:pPr>
            <w:r w:rsidRPr="00DC4304">
              <w:rPr>
                <w:rFonts w:eastAsia="SimSun" w:cs="Arial"/>
                <w:lang w:eastAsia="es-ES_tradnl"/>
              </w:rPr>
              <w:t>Includes pTNM requirements from the 8</w:t>
            </w:r>
            <w:r w:rsidRPr="00DC4304">
              <w:rPr>
                <w:rFonts w:eastAsia="SimSun" w:cs="Arial"/>
                <w:vertAlign w:val="superscript"/>
                <w:lang w:eastAsia="es-ES_tradnl"/>
              </w:rPr>
              <w:t>th</w:t>
            </w:r>
            <w:r w:rsidRPr="00DC4304">
              <w:rPr>
                <w:rFonts w:eastAsia="SimSun" w:cs="Arial"/>
                <w:lang w:eastAsia="es-ES_tradnl"/>
              </w:rPr>
              <w:t xml:space="preserve"> Edition, AJCC Staging Manual</w:t>
            </w:r>
          </w:p>
        </w:tc>
      </w:tr>
    </w:tbl>
    <w:p w14:paraId="79733FE4" w14:textId="77777777" w:rsidR="00093F40" w:rsidRPr="00DC4304" w:rsidRDefault="00093F40" w:rsidP="002E62D1">
      <w:pPr>
        <w:keepNext/>
        <w:tabs>
          <w:tab w:val="left" w:pos="360"/>
        </w:tabs>
        <w:outlineLvl w:val="1"/>
        <w:rPr>
          <w:rFonts w:eastAsia="Calibri" w:cs="Arial"/>
          <w:b/>
          <w:sz w:val="22"/>
          <w:szCs w:val="22"/>
        </w:rPr>
      </w:pPr>
    </w:p>
    <w:p w14:paraId="556703D7" w14:textId="77777777" w:rsidR="002E62D1" w:rsidRPr="00DC4304" w:rsidRDefault="002E62D1" w:rsidP="002E62D1">
      <w:pPr>
        <w:keepNext/>
        <w:tabs>
          <w:tab w:val="left" w:pos="360"/>
        </w:tabs>
        <w:outlineLvl w:val="1"/>
        <w:rPr>
          <w:rFonts w:eastAsia="Calibri" w:cs="Arial"/>
          <w:b/>
        </w:rPr>
      </w:pPr>
      <w:r w:rsidRPr="00DC4304">
        <w:rPr>
          <w:rFonts w:eastAsia="Calibri" w:cs="Arial"/>
          <w:b/>
          <w:color w:val="000000"/>
        </w:rPr>
        <w:t xml:space="preserve">For accreditation purposes, this protocol should be used </w:t>
      </w:r>
      <w:r w:rsidRPr="00DC4304">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2E62D1" w:rsidRPr="00DC4304" w14:paraId="227A9039" w14:textId="77777777" w:rsidTr="002E62D1">
        <w:tc>
          <w:tcPr>
            <w:tcW w:w="2970" w:type="dxa"/>
            <w:shd w:val="clear" w:color="auto" w:fill="C0C0C0"/>
          </w:tcPr>
          <w:p w14:paraId="6C0B2C3D" w14:textId="77777777" w:rsidR="002E62D1" w:rsidRPr="00DC4304" w:rsidRDefault="002E62D1" w:rsidP="002E62D1">
            <w:pPr>
              <w:rPr>
                <w:rFonts w:eastAsia="SimSun" w:cs="Arial"/>
                <w:b/>
              </w:rPr>
            </w:pPr>
            <w:r w:rsidRPr="00DC4304">
              <w:rPr>
                <w:rFonts w:eastAsia="SimSun" w:cs="Arial"/>
                <w:b/>
              </w:rPr>
              <w:t>Procedure</w:t>
            </w:r>
          </w:p>
        </w:tc>
        <w:tc>
          <w:tcPr>
            <w:tcW w:w="7200" w:type="dxa"/>
            <w:shd w:val="clear" w:color="auto" w:fill="C0C0C0"/>
          </w:tcPr>
          <w:p w14:paraId="03AD17E6" w14:textId="77777777" w:rsidR="002E62D1" w:rsidRPr="00DC4304" w:rsidRDefault="002E62D1" w:rsidP="002E62D1">
            <w:pPr>
              <w:rPr>
                <w:rFonts w:eastAsia="SimSun" w:cs="Arial"/>
                <w:b/>
              </w:rPr>
            </w:pPr>
            <w:r w:rsidRPr="00DC4304">
              <w:rPr>
                <w:rFonts w:eastAsia="SimSun" w:cs="Arial"/>
                <w:b/>
              </w:rPr>
              <w:t>Description</w:t>
            </w:r>
          </w:p>
        </w:tc>
      </w:tr>
      <w:tr w:rsidR="002E62D1" w:rsidRPr="00DC4304" w14:paraId="546AB555" w14:textId="77777777" w:rsidTr="002E62D1">
        <w:tc>
          <w:tcPr>
            <w:tcW w:w="2970" w:type="dxa"/>
          </w:tcPr>
          <w:p w14:paraId="52FBA0FD" w14:textId="77777777" w:rsidR="002E62D1" w:rsidRPr="00DC4304" w:rsidRDefault="002E62D1" w:rsidP="002E62D1">
            <w:pPr>
              <w:rPr>
                <w:rFonts w:eastAsia="SimSun" w:cs="Arial"/>
              </w:rPr>
            </w:pPr>
            <w:r w:rsidRPr="00DC4304">
              <w:rPr>
                <w:rFonts w:eastAsia="SimSun" w:cs="Arial"/>
              </w:rPr>
              <w:t>Resection</w:t>
            </w:r>
          </w:p>
        </w:tc>
        <w:tc>
          <w:tcPr>
            <w:tcW w:w="7200" w:type="dxa"/>
          </w:tcPr>
          <w:p w14:paraId="1A5BF24A" w14:textId="77777777" w:rsidR="002E62D1" w:rsidRPr="00DC4304" w:rsidRDefault="002E62D1" w:rsidP="00E766CC">
            <w:pPr>
              <w:rPr>
                <w:rFonts w:eastAsia="SimSun" w:cs="Arial"/>
              </w:rPr>
            </w:pPr>
          </w:p>
        </w:tc>
      </w:tr>
      <w:tr w:rsidR="002E62D1" w:rsidRPr="00DC4304" w14:paraId="7BDEB408" w14:textId="77777777" w:rsidTr="002E62D1">
        <w:tc>
          <w:tcPr>
            <w:tcW w:w="2970" w:type="dxa"/>
            <w:shd w:val="clear" w:color="auto" w:fill="C0C0C0"/>
          </w:tcPr>
          <w:p w14:paraId="1CBB5D6A" w14:textId="77777777" w:rsidR="002E62D1" w:rsidRPr="00DC4304" w:rsidRDefault="00EA0444" w:rsidP="002E62D1">
            <w:pPr>
              <w:rPr>
                <w:rFonts w:eastAsia="SimSun" w:cs="Arial"/>
                <w:b/>
              </w:rPr>
            </w:pPr>
            <w:r>
              <w:rPr>
                <w:rFonts w:eastAsia="SimSun" w:cs="Arial"/>
                <w:b/>
              </w:rPr>
              <w:t>Tumor T</w:t>
            </w:r>
            <w:r w:rsidR="002E62D1" w:rsidRPr="00DC4304">
              <w:rPr>
                <w:rFonts w:eastAsia="SimSun" w:cs="Arial"/>
                <w:b/>
              </w:rPr>
              <w:t>ype</w:t>
            </w:r>
          </w:p>
        </w:tc>
        <w:tc>
          <w:tcPr>
            <w:tcW w:w="7200" w:type="dxa"/>
            <w:shd w:val="clear" w:color="auto" w:fill="C0C0C0"/>
          </w:tcPr>
          <w:p w14:paraId="5AFB75AF" w14:textId="77777777" w:rsidR="002E62D1" w:rsidRPr="00DC4304" w:rsidRDefault="002E62D1" w:rsidP="002E62D1">
            <w:pPr>
              <w:rPr>
                <w:rFonts w:eastAsia="SimSun" w:cs="Arial"/>
                <w:b/>
              </w:rPr>
            </w:pPr>
            <w:r w:rsidRPr="00DC4304">
              <w:rPr>
                <w:rFonts w:eastAsia="SimSun" w:cs="Arial"/>
                <w:b/>
              </w:rPr>
              <w:t>Description</w:t>
            </w:r>
          </w:p>
        </w:tc>
      </w:tr>
      <w:tr w:rsidR="002E62D1" w:rsidRPr="00DC4304" w14:paraId="60A3273C" w14:textId="77777777" w:rsidTr="002E62D1">
        <w:tc>
          <w:tcPr>
            <w:tcW w:w="2970" w:type="dxa"/>
          </w:tcPr>
          <w:p w14:paraId="29AD819B" w14:textId="77777777" w:rsidR="002E62D1" w:rsidRPr="00DC4304" w:rsidRDefault="00EA0444" w:rsidP="002E62D1">
            <w:pPr>
              <w:rPr>
                <w:rFonts w:eastAsia="SimSun" w:cs="Arial"/>
              </w:rPr>
            </w:pPr>
            <w:r>
              <w:rPr>
                <w:rFonts w:eastAsia="SimSun" w:cs="Arial"/>
              </w:rPr>
              <w:t>Gastrointestinal stromal t</w:t>
            </w:r>
            <w:r w:rsidR="002E62D1" w:rsidRPr="00DC4304">
              <w:rPr>
                <w:rFonts w:eastAsia="SimSun" w:cs="Arial"/>
              </w:rPr>
              <w:t xml:space="preserve">umor </w:t>
            </w:r>
          </w:p>
        </w:tc>
        <w:tc>
          <w:tcPr>
            <w:tcW w:w="7200" w:type="dxa"/>
          </w:tcPr>
          <w:p w14:paraId="0051E3F7" w14:textId="77777777" w:rsidR="002E62D1" w:rsidRPr="00DC4304" w:rsidRDefault="002E62D1" w:rsidP="002E62D1">
            <w:pPr>
              <w:rPr>
                <w:rFonts w:eastAsia="SimSun" w:cs="Arial"/>
              </w:rPr>
            </w:pPr>
          </w:p>
        </w:tc>
      </w:tr>
    </w:tbl>
    <w:p w14:paraId="6E2524F4" w14:textId="77777777" w:rsidR="002E62D1" w:rsidRPr="00DC4304" w:rsidRDefault="002E62D1" w:rsidP="002E62D1">
      <w:pPr>
        <w:rPr>
          <w:rFonts w:eastAsia="Calibri" w:cs="Arial"/>
        </w:rPr>
      </w:pPr>
    </w:p>
    <w:p w14:paraId="22078C0B" w14:textId="77777777" w:rsidR="002E62D1" w:rsidRPr="00DC4304" w:rsidRDefault="002E62D1" w:rsidP="002E62D1">
      <w:pPr>
        <w:keepNext/>
        <w:tabs>
          <w:tab w:val="left" w:pos="360"/>
        </w:tabs>
        <w:outlineLvl w:val="1"/>
        <w:rPr>
          <w:rFonts w:eastAsia="Calibri" w:cs="Arial"/>
          <w:b/>
        </w:rPr>
      </w:pPr>
      <w:r w:rsidRPr="00DC4304">
        <w:rPr>
          <w:rFonts w:eastAsia="Calibri" w:cs="Arial"/>
          <w:b/>
        </w:rPr>
        <w:t xml:space="preserve">This protocol is NOT required </w:t>
      </w:r>
      <w:r w:rsidRPr="00DC4304">
        <w:rPr>
          <w:rFonts w:eastAsia="Calibri" w:cs="Arial"/>
          <w:b/>
          <w:color w:val="000000"/>
        </w:rPr>
        <w:t xml:space="preserve">for accreditation purposes </w:t>
      </w:r>
      <w:r w:rsidRPr="00DC4304">
        <w:rPr>
          <w:rFonts w:eastAsia="Calibri" w:cs="Arial"/>
          <w:b/>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2E62D1" w:rsidRPr="00DC4304" w14:paraId="52A588A8" w14:textId="77777777" w:rsidTr="002E62D1">
        <w:tc>
          <w:tcPr>
            <w:tcW w:w="10170" w:type="dxa"/>
            <w:shd w:val="clear" w:color="auto" w:fill="C0C0C0"/>
          </w:tcPr>
          <w:p w14:paraId="16944EF3" w14:textId="77777777" w:rsidR="002E62D1" w:rsidRPr="00DC4304" w:rsidRDefault="002E62D1" w:rsidP="002E62D1">
            <w:pPr>
              <w:rPr>
                <w:rFonts w:eastAsia="SimSun" w:cs="Arial"/>
                <w:b/>
              </w:rPr>
            </w:pPr>
            <w:r w:rsidRPr="00DC4304">
              <w:rPr>
                <w:rFonts w:eastAsia="SimSun" w:cs="Arial"/>
                <w:b/>
              </w:rPr>
              <w:t>Procedure</w:t>
            </w:r>
          </w:p>
        </w:tc>
      </w:tr>
      <w:tr w:rsidR="002E62D1" w:rsidRPr="00DC4304" w14:paraId="30EE53E8" w14:textId="77777777" w:rsidTr="002E62D1">
        <w:tc>
          <w:tcPr>
            <w:tcW w:w="10170" w:type="dxa"/>
          </w:tcPr>
          <w:p w14:paraId="337880B4" w14:textId="77777777" w:rsidR="002E62D1" w:rsidRPr="00DC4304" w:rsidRDefault="002E62D1" w:rsidP="0069786A">
            <w:pPr>
              <w:rPr>
                <w:rFonts w:eastAsia="SimSun" w:cs="Arial"/>
                <w:color w:val="000000"/>
              </w:rPr>
            </w:pPr>
            <w:r w:rsidRPr="00DC4304">
              <w:rPr>
                <w:rFonts w:eastAsia="Calibri" w:cs="Arial"/>
                <w:color w:val="000000"/>
              </w:rPr>
              <w:t>Biopsy</w:t>
            </w:r>
          </w:p>
        </w:tc>
      </w:tr>
      <w:tr w:rsidR="0069786A" w:rsidRPr="00DC4304" w14:paraId="54E52E37" w14:textId="77777777" w:rsidTr="002E62D1">
        <w:trPr>
          <w:trHeight w:val="152"/>
        </w:trPr>
        <w:tc>
          <w:tcPr>
            <w:tcW w:w="10170" w:type="dxa"/>
          </w:tcPr>
          <w:p w14:paraId="4215AEF1" w14:textId="77777777" w:rsidR="0069786A" w:rsidRPr="00E766CC" w:rsidRDefault="009D05E4" w:rsidP="00E766CC">
            <w:pPr>
              <w:rPr>
                <w:rFonts w:eastAsia="SimSun" w:cs="Arial"/>
                <w:color w:val="000000"/>
              </w:rPr>
            </w:pPr>
            <w:r>
              <w:rPr>
                <w:rFonts w:eastAsia="SimSun" w:cs="Arial"/>
                <w:color w:val="000000"/>
              </w:rPr>
              <w:t>Local e</w:t>
            </w:r>
            <w:r w:rsidR="0069786A">
              <w:rPr>
                <w:rFonts w:eastAsia="SimSun" w:cs="Arial"/>
                <w:color w:val="000000"/>
              </w:rPr>
              <w:t>xcision</w:t>
            </w:r>
          </w:p>
        </w:tc>
      </w:tr>
      <w:tr w:rsidR="002E62D1" w:rsidRPr="00DC4304" w14:paraId="3EEA9130" w14:textId="77777777" w:rsidTr="002E62D1">
        <w:trPr>
          <w:trHeight w:val="152"/>
        </w:trPr>
        <w:tc>
          <w:tcPr>
            <w:tcW w:w="10170" w:type="dxa"/>
          </w:tcPr>
          <w:p w14:paraId="772AC593" w14:textId="141E956D" w:rsidR="002E62D1" w:rsidRPr="00DC4304" w:rsidRDefault="002E62D1" w:rsidP="008031C8">
            <w:pPr>
              <w:rPr>
                <w:rFonts w:eastAsia="SimSun" w:cs="Arial"/>
                <w:color w:val="000000"/>
              </w:rPr>
            </w:pPr>
            <w:r w:rsidRPr="00DC4304">
              <w:rPr>
                <w:rFonts w:eastAsia="SimSun" w:cs="Arial"/>
                <w:color w:val="000000"/>
              </w:rPr>
              <w:t>Primary resection spec</w:t>
            </w:r>
            <w:r w:rsidR="008031C8">
              <w:rPr>
                <w:rFonts w:eastAsia="SimSun" w:cs="Arial"/>
                <w:color w:val="000000"/>
              </w:rPr>
              <w:t xml:space="preserve">imen with no residual </w:t>
            </w:r>
            <w:r w:rsidR="00E64B94">
              <w:rPr>
                <w:rFonts w:eastAsia="SimSun" w:cs="Arial"/>
                <w:color w:val="000000"/>
              </w:rPr>
              <w:t xml:space="preserve">tumor </w:t>
            </w:r>
            <w:r w:rsidR="008031C8">
              <w:rPr>
                <w:rFonts w:eastAsia="SimSun" w:cs="Arial"/>
                <w:color w:val="000000"/>
              </w:rPr>
              <w:t>(e</w:t>
            </w:r>
            <w:r w:rsidRPr="00DC4304">
              <w:rPr>
                <w:rFonts w:eastAsia="SimSun" w:cs="Arial"/>
                <w:color w:val="000000"/>
              </w:rPr>
              <w:t>g</w:t>
            </w:r>
            <w:r w:rsidR="008031C8">
              <w:rPr>
                <w:rFonts w:eastAsia="SimSun" w:cs="Arial"/>
                <w:color w:val="000000"/>
              </w:rPr>
              <w:t>,</w:t>
            </w:r>
            <w:r w:rsidRPr="00DC4304">
              <w:rPr>
                <w:rFonts w:eastAsia="SimSun" w:cs="Arial"/>
                <w:color w:val="000000"/>
              </w:rPr>
              <w:t xml:space="preserve"> following neoadjuvant therapy)</w:t>
            </w:r>
          </w:p>
        </w:tc>
      </w:tr>
      <w:tr w:rsidR="002E62D1" w:rsidRPr="00DC4304" w14:paraId="2C1ADA66" w14:textId="77777777" w:rsidTr="002E62D1">
        <w:tc>
          <w:tcPr>
            <w:tcW w:w="10170" w:type="dxa"/>
          </w:tcPr>
          <w:p w14:paraId="47D0B0C9" w14:textId="77777777" w:rsidR="002E62D1" w:rsidRPr="00DC4304" w:rsidRDefault="002E62D1" w:rsidP="002E62D1">
            <w:pPr>
              <w:rPr>
                <w:rFonts w:eastAsia="SimSun" w:cs="Arial"/>
                <w:color w:val="000000"/>
              </w:rPr>
            </w:pPr>
            <w:r w:rsidRPr="00DC4304">
              <w:rPr>
                <w:rFonts w:eastAsia="SimSun" w:cs="Arial"/>
              </w:rPr>
              <w:t>Cytologic specimens</w:t>
            </w:r>
          </w:p>
        </w:tc>
      </w:tr>
    </w:tbl>
    <w:p w14:paraId="1D394A8E" w14:textId="77777777" w:rsidR="002E62D1" w:rsidRPr="00DC4304" w:rsidRDefault="002E62D1" w:rsidP="002E62D1">
      <w:pPr>
        <w:rPr>
          <w:rFonts w:eastAsia="Calibri" w:cs="Arial"/>
        </w:rPr>
      </w:pPr>
    </w:p>
    <w:p w14:paraId="39EDF8B6" w14:textId="77777777" w:rsidR="00093F40" w:rsidRPr="00DC4304" w:rsidRDefault="00093F40" w:rsidP="00093F40">
      <w:pPr>
        <w:tabs>
          <w:tab w:val="center" w:pos="5040"/>
        </w:tabs>
        <w:rPr>
          <w:rFonts w:eastAsia="Calibri" w:cs="Arial"/>
          <w:b/>
          <w:kern w:val="18"/>
        </w:rPr>
      </w:pPr>
      <w:r w:rsidRPr="00DC4304">
        <w:rPr>
          <w:rFonts w:eastAsia="Calibri" w:cs="Arial"/>
          <w:b/>
          <w:kern w:val="18"/>
        </w:rPr>
        <w:t>Authors</w:t>
      </w:r>
    </w:p>
    <w:p w14:paraId="796B30C3" w14:textId="77777777" w:rsidR="00093F40" w:rsidRPr="00DC4304" w:rsidRDefault="00093F40" w:rsidP="00093F40">
      <w:pPr>
        <w:rPr>
          <w:rFonts w:cs="Arial"/>
        </w:rPr>
      </w:pPr>
      <w:r w:rsidRPr="00DC4304">
        <w:rPr>
          <w:rFonts w:eastAsia="Calibri" w:cs="Arial"/>
          <w:kern w:val="18"/>
        </w:rPr>
        <w:t>Javier A. Laurini</w:t>
      </w:r>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Charles D. Blanke</w:t>
      </w:r>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Kumarasen Cooper</w:t>
      </w:r>
      <w:r w:rsidR="00413FA6">
        <w:rPr>
          <w:rFonts w:eastAsia="Calibri" w:cs="Arial"/>
          <w:kern w:val="18"/>
        </w:rPr>
        <w:t>,</w:t>
      </w:r>
      <w:r w:rsidRPr="00DC4304">
        <w:rPr>
          <w:rFonts w:eastAsia="Calibri" w:cs="Arial"/>
          <w:kern w:val="18"/>
        </w:rPr>
        <w:t xml:space="preserve"> MBChB</w:t>
      </w:r>
      <w:r w:rsidR="00413FA6">
        <w:rPr>
          <w:rFonts w:eastAsia="Calibri" w:cs="Arial"/>
          <w:kern w:val="18"/>
        </w:rPr>
        <w:t>,</w:t>
      </w:r>
      <w:r w:rsidRPr="00DC4304">
        <w:rPr>
          <w:rFonts w:eastAsia="Calibri" w:cs="Arial"/>
          <w:kern w:val="18"/>
        </w:rPr>
        <w:t xml:space="preserve"> DPhil</w:t>
      </w:r>
      <w:r w:rsidR="00413FA6">
        <w:rPr>
          <w:rFonts w:eastAsia="Calibri" w:cs="Arial"/>
          <w:kern w:val="18"/>
        </w:rPr>
        <w:t>,</w:t>
      </w:r>
      <w:r w:rsidRPr="00DC4304">
        <w:rPr>
          <w:rFonts w:eastAsia="Calibri" w:cs="Arial"/>
          <w:kern w:val="18"/>
        </w:rPr>
        <w:t xml:space="preserve"> FRCPath</w:t>
      </w:r>
      <w:r w:rsidR="00413FA6">
        <w:rPr>
          <w:rFonts w:eastAsia="Calibri" w:cs="Arial"/>
          <w:kern w:val="18"/>
        </w:rPr>
        <w:t>;</w:t>
      </w:r>
      <w:r w:rsidRPr="003D180D">
        <w:rPr>
          <w:rFonts w:cs="Arial"/>
        </w:rPr>
        <w:t xml:space="preserve"> George D. Demetri</w:t>
      </w:r>
      <w:r w:rsidR="00413FA6">
        <w:rPr>
          <w:rFonts w:cs="Arial"/>
        </w:rPr>
        <w:t>,</w:t>
      </w:r>
      <w:r w:rsidRPr="003D180D">
        <w:rPr>
          <w:rFonts w:cs="Arial"/>
        </w:rPr>
        <w:t xml:space="preserve"> MD</w:t>
      </w:r>
      <w:r w:rsidR="00413FA6">
        <w:rPr>
          <w:rFonts w:cs="Arial"/>
        </w:rPr>
        <w:t>;</w:t>
      </w:r>
      <w:r w:rsidRPr="003D180D">
        <w:rPr>
          <w:rFonts w:cs="Arial"/>
        </w:rPr>
        <w:t xml:space="preserve"> Ronald P. </w:t>
      </w:r>
      <w:r w:rsidRPr="00DC4304">
        <w:rPr>
          <w:rFonts w:cs="Arial"/>
        </w:rPr>
        <w:t>Dematteo</w:t>
      </w:r>
      <w:r w:rsidR="00413FA6">
        <w:rPr>
          <w:rFonts w:cs="Arial"/>
        </w:rPr>
        <w:t>,</w:t>
      </w:r>
      <w:r w:rsidRPr="00DC4304">
        <w:rPr>
          <w:rFonts w:cs="Arial"/>
        </w:rPr>
        <w:t xml:space="preserve"> MD</w:t>
      </w:r>
      <w:r w:rsidR="00413FA6">
        <w:rPr>
          <w:rFonts w:cs="Arial"/>
        </w:rPr>
        <w:t>; Christopher D.</w:t>
      </w:r>
      <w:r w:rsidRPr="00DC4304">
        <w:rPr>
          <w:rFonts w:cs="Arial"/>
        </w:rPr>
        <w:t>M. Fletcher</w:t>
      </w:r>
      <w:r w:rsidR="00413FA6">
        <w:rPr>
          <w:rFonts w:cs="Arial"/>
        </w:rPr>
        <w:t>,</w:t>
      </w:r>
      <w:r w:rsidRPr="00DC4304">
        <w:rPr>
          <w:rFonts w:cs="Arial"/>
        </w:rPr>
        <w:t xml:space="preserve"> MD</w:t>
      </w:r>
      <w:r w:rsidR="00413FA6">
        <w:rPr>
          <w:rFonts w:cs="Arial"/>
        </w:rPr>
        <w:t>,</w:t>
      </w:r>
      <w:r w:rsidRPr="00DC4304">
        <w:rPr>
          <w:rFonts w:cs="Arial"/>
        </w:rPr>
        <w:t xml:space="preserve"> FRCPath</w:t>
      </w:r>
      <w:r w:rsidR="00413FA6">
        <w:rPr>
          <w:rFonts w:cs="Arial"/>
        </w:rPr>
        <w:t>;</w:t>
      </w:r>
      <w:r w:rsidRPr="00DC4304">
        <w:rPr>
          <w:rFonts w:cs="Arial"/>
        </w:rPr>
        <w:t xml:space="preserve"> John R. Goldblum</w:t>
      </w:r>
      <w:r w:rsidR="00413FA6">
        <w:rPr>
          <w:rFonts w:cs="Arial"/>
        </w:rPr>
        <w:t>,</w:t>
      </w:r>
      <w:r w:rsidRPr="00DC4304">
        <w:rPr>
          <w:rFonts w:cs="Arial"/>
        </w:rPr>
        <w:t xml:space="preserve"> MD</w:t>
      </w:r>
      <w:r w:rsidR="00413FA6">
        <w:rPr>
          <w:rFonts w:cs="Arial"/>
        </w:rPr>
        <w:t>;</w:t>
      </w:r>
      <w:r w:rsidRPr="00DC4304">
        <w:rPr>
          <w:rFonts w:cs="Arial"/>
        </w:rPr>
        <w:t xml:space="preserve"> Thomas Krausz</w:t>
      </w:r>
      <w:r w:rsidR="00413FA6">
        <w:rPr>
          <w:rFonts w:cs="Arial"/>
        </w:rPr>
        <w:t>,</w:t>
      </w:r>
      <w:r w:rsidRPr="00DC4304">
        <w:rPr>
          <w:rFonts w:cs="Arial"/>
        </w:rPr>
        <w:t xml:space="preserve"> MD</w:t>
      </w:r>
      <w:r w:rsidR="00413FA6">
        <w:rPr>
          <w:rFonts w:cs="Arial"/>
        </w:rPr>
        <w:t>,</w:t>
      </w:r>
      <w:r w:rsidRPr="00DC4304">
        <w:rPr>
          <w:rFonts w:cs="Arial"/>
        </w:rPr>
        <w:t xml:space="preserve"> FRCPath</w:t>
      </w:r>
      <w:r w:rsidR="00413FA6">
        <w:rPr>
          <w:rFonts w:cs="Arial"/>
        </w:rPr>
        <w:t>;</w:t>
      </w:r>
      <w:r w:rsidRPr="00DC4304">
        <w:rPr>
          <w:rFonts w:cs="Arial"/>
        </w:rPr>
        <w:t xml:space="preserve"> Jerzy Lasota</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Alexander Lazar</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 xml:space="preserve">; </w:t>
      </w:r>
      <w:r w:rsidRPr="00DC4304">
        <w:rPr>
          <w:rFonts w:cs="Arial"/>
        </w:rPr>
        <w:t>Robert G. Maki</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Markku Miettinen</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Amy Noffsinger</w:t>
      </w:r>
      <w:r w:rsidR="00413FA6">
        <w:rPr>
          <w:rFonts w:cs="Arial"/>
        </w:rPr>
        <w:t>,</w:t>
      </w:r>
      <w:r w:rsidRPr="00DC4304">
        <w:rPr>
          <w:rFonts w:cs="Arial"/>
        </w:rPr>
        <w:t xml:space="preserve"> MD</w:t>
      </w:r>
      <w:r w:rsidR="00413FA6">
        <w:rPr>
          <w:rFonts w:cs="Arial"/>
        </w:rPr>
        <w:t>;</w:t>
      </w:r>
      <w:r w:rsidRPr="00DC4304">
        <w:rPr>
          <w:rFonts w:cs="Arial"/>
        </w:rPr>
        <w:t xml:space="preserve"> Jordan E</w:t>
      </w:r>
      <w:r w:rsidR="00413FA6">
        <w:rPr>
          <w:rFonts w:cs="Arial"/>
        </w:rPr>
        <w:t>.</w:t>
      </w:r>
      <w:r w:rsidRPr="00DC4304">
        <w:rPr>
          <w:rFonts w:cs="Arial"/>
        </w:rPr>
        <w:t xml:space="preserve"> Olson</w:t>
      </w:r>
      <w:r w:rsidR="00413FA6">
        <w:rPr>
          <w:rFonts w:cs="Arial"/>
        </w:rPr>
        <w:t>,</w:t>
      </w:r>
      <w:r w:rsidRPr="00DC4304">
        <w:rPr>
          <w:rFonts w:cs="Arial"/>
        </w:rPr>
        <w:t xml:space="preserve"> MD</w:t>
      </w:r>
      <w:r w:rsidR="00413FA6">
        <w:rPr>
          <w:rFonts w:cs="Arial"/>
        </w:rPr>
        <w:t>;</w:t>
      </w:r>
      <w:r w:rsidRPr="00DC4304">
        <w:rPr>
          <w:rFonts w:cs="Arial"/>
        </w:rPr>
        <w:t xml:space="preserve"> Brian P. Rubin</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Mary K</w:t>
      </w:r>
      <w:r w:rsidR="00413FA6">
        <w:rPr>
          <w:rFonts w:cs="Arial"/>
        </w:rPr>
        <w:t>.</w:t>
      </w:r>
      <w:r w:rsidRPr="00DC4304">
        <w:rPr>
          <w:rFonts w:cs="Arial"/>
        </w:rPr>
        <w:t xml:space="preserve"> Washington</w:t>
      </w:r>
      <w:r w:rsidR="00413FA6">
        <w:rPr>
          <w:rFonts w:cs="Arial"/>
        </w:rPr>
        <w:t>,</w:t>
      </w:r>
      <w:r w:rsidRPr="00DC4304">
        <w:rPr>
          <w:rFonts w:cs="Arial"/>
        </w:rPr>
        <w:t xml:space="preserve"> MD</w:t>
      </w:r>
      <w:r w:rsidR="00413FA6">
        <w:rPr>
          <w:rFonts w:cs="Arial"/>
        </w:rPr>
        <w:t>,</w:t>
      </w:r>
      <w:r w:rsidRPr="00DC4304">
        <w:rPr>
          <w:rFonts w:cs="Arial"/>
        </w:rPr>
        <w:t xml:space="preserve"> PhD</w:t>
      </w:r>
    </w:p>
    <w:p w14:paraId="01B6A7E3" w14:textId="77777777" w:rsidR="00093F40" w:rsidRPr="00DC4304" w:rsidRDefault="00093F40" w:rsidP="00093F40">
      <w:pPr>
        <w:rPr>
          <w:rFonts w:eastAsia="Calibri" w:cs="Arial"/>
          <w:kern w:val="18"/>
        </w:rPr>
      </w:pPr>
      <w:r w:rsidRPr="00DC4304">
        <w:rPr>
          <w:rFonts w:eastAsia="Calibri" w:cs="Arial"/>
          <w:kern w:val="18"/>
        </w:rPr>
        <w:t>With guidance from the CAP Cancer and CAP Pathology Electronic Reporting Committees</w:t>
      </w:r>
      <w:r w:rsidR="006320CB">
        <w:rPr>
          <w:rFonts w:eastAsia="Calibri" w:cs="Arial"/>
          <w:kern w:val="18"/>
        </w:rPr>
        <w:t>.</w:t>
      </w:r>
    </w:p>
    <w:p w14:paraId="575367A9" w14:textId="77777777" w:rsidR="00093F40" w:rsidRPr="00DC4304" w:rsidRDefault="00093F40" w:rsidP="00B16088">
      <w:pPr>
        <w:spacing w:before="60"/>
        <w:rPr>
          <w:rFonts w:eastAsia="Calibri" w:cs="Arial"/>
          <w:i/>
          <w:kern w:val="18"/>
          <w:sz w:val="18"/>
          <w:szCs w:val="18"/>
        </w:rPr>
      </w:pPr>
      <w:r w:rsidRPr="00DC4304">
        <w:rPr>
          <w:rFonts w:eastAsia="Calibri" w:cs="Arial"/>
          <w:i/>
          <w:kern w:val="18"/>
          <w:sz w:val="18"/>
          <w:szCs w:val="18"/>
        </w:rPr>
        <w:t xml:space="preserve">* Denotes primary author. </w:t>
      </w:r>
      <w:r w:rsidRPr="00DC4304">
        <w:rPr>
          <w:rFonts w:eastAsia="Calibri" w:cs="Arial"/>
          <w:i/>
          <w:kern w:val="20"/>
          <w:sz w:val="18"/>
          <w:szCs w:val="18"/>
        </w:rPr>
        <w:t>A</w:t>
      </w:r>
      <w:r w:rsidRPr="00DC4304">
        <w:rPr>
          <w:rFonts w:eastAsia="Calibri" w:cs="Arial"/>
          <w:i/>
          <w:kern w:val="18"/>
          <w:sz w:val="18"/>
          <w:szCs w:val="18"/>
        </w:rPr>
        <w:t>ll other contributing authors are listed alphabetically.</w:t>
      </w:r>
    </w:p>
    <w:p w14:paraId="35BCA114" w14:textId="77777777" w:rsidR="00093F40" w:rsidRDefault="00093F40" w:rsidP="002E62D1">
      <w:pPr>
        <w:tabs>
          <w:tab w:val="left" w:pos="0"/>
        </w:tabs>
        <w:rPr>
          <w:rFonts w:cs="Arial"/>
          <w:b/>
          <w:kern w:val="18"/>
          <w:szCs w:val="24"/>
        </w:rPr>
      </w:pPr>
    </w:p>
    <w:p w14:paraId="207C4F37" w14:textId="77777777" w:rsidR="00093F40" w:rsidRDefault="00093F40">
      <w:pPr>
        <w:rPr>
          <w:rFonts w:cs="Arial"/>
          <w:b/>
          <w:kern w:val="18"/>
          <w:szCs w:val="24"/>
        </w:rPr>
      </w:pPr>
      <w:r>
        <w:rPr>
          <w:rFonts w:cs="Arial"/>
          <w:b/>
          <w:kern w:val="18"/>
          <w:szCs w:val="24"/>
        </w:rPr>
        <w:br w:type="page"/>
      </w:r>
    </w:p>
    <w:p w14:paraId="5BF7A761" w14:textId="77777777" w:rsidR="002E62D1" w:rsidRPr="00A706F1" w:rsidRDefault="002E62D1" w:rsidP="002E62D1">
      <w:pPr>
        <w:tabs>
          <w:tab w:val="left" w:pos="0"/>
        </w:tabs>
        <w:rPr>
          <w:rFonts w:cs="Arial"/>
          <w:b/>
          <w:kern w:val="18"/>
          <w:szCs w:val="24"/>
        </w:rPr>
      </w:pPr>
      <w:r w:rsidRPr="00A706F1">
        <w:rPr>
          <w:rFonts w:cs="Arial"/>
          <w:b/>
          <w:kern w:val="18"/>
          <w:szCs w:val="24"/>
        </w:rPr>
        <w:lastRenderedPageBreak/>
        <w:t>Accreditation Requirements</w:t>
      </w:r>
    </w:p>
    <w:p w14:paraId="46DD0922" w14:textId="77777777" w:rsidR="00D75457" w:rsidRPr="00653C2F" w:rsidRDefault="00D75457" w:rsidP="00D75457">
      <w:pPr>
        <w:rPr>
          <w:rFonts w:eastAsia="Arial" w:cs="Arial"/>
          <w:iCs/>
        </w:rPr>
      </w:pPr>
      <w:r w:rsidRPr="004E1AFC">
        <w:rPr>
          <w:rFonts w:eastAsia="Calibri" w:cs="Arial"/>
        </w:rPr>
        <w:t>This protocol can be utilized for a variety of procedures and tumor types for clinical care purposes</w:t>
      </w:r>
      <w:r>
        <w:rPr>
          <w:rFonts w:eastAsia="Calibri" w:cs="Arial"/>
        </w:rPr>
        <w:t>.</w:t>
      </w:r>
      <w:r w:rsidRPr="004E1AFC">
        <w:rPr>
          <w:rFonts w:eastAsia="Calibri" w:cs="Arial"/>
          <w:color w:val="000000"/>
        </w:rPr>
        <w:t xml:space="preserve"> </w:t>
      </w:r>
      <w:r>
        <w:rPr>
          <w:rFonts w:eastAsia="Calibri" w:cs="Arial"/>
        </w:rPr>
        <w:t>For</w:t>
      </w:r>
      <w:r w:rsidRPr="004E1AFC">
        <w:rPr>
          <w:rFonts w:eastAsia="Calibri" w:cs="Arial"/>
        </w:rPr>
        <w:t xml:space="preserve"> accreditation purposes</w:t>
      </w:r>
      <w:r w:rsidR="00F621A9">
        <w:rPr>
          <w:rFonts w:eastAsia="Calibri" w:cs="Arial"/>
        </w:rPr>
        <w:t>,</w:t>
      </w:r>
      <w:r w:rsidRPr="004E1AFC">
        <w:rPr>
          <w:rFonts w:eastAsia="Calibri" w:cs="Arial"/>
        </w:rPr>
        <w:t xml:space="preserve"> only the definitive primary cancer resection specimen is required to have the core </w:t>
      </w:r>
      <w:r>
        <w:rPr>
          <w:rFonts w:eastAsia="Calibri" w:cs="Arial"/>
        </w:rPr>
        <w:t xml:space="preserve">and conditional </w:t>
      </w:r>
      <w:r w:rsidRPr="004E1AFC">
        <w:rPr>
          <w:rFonts w:eastAsia="Calibri" w:cs="Arial"/>
        </w:rPr>
        <w:t>data elements reported in a synoptic format</w:t>
      </w:r>
      <w:r w:rsidRPr="00EB7FC4">
        <w:rPr>
          <w:rFonts w:eastAsia="Calibri" w:cs="Arial"/>
          <w:color w:val="000000"/>
        </w:rPr>
        <w:t xml:space="preserve">. </w:t>
      </w:r>
    </w:p>
    <w:p w14:paraId="28B42F7A" w14:textId="77777777" w:rsidR="00D75457" w:rsidRPr="00DE3044" w:rsidRDefault="00D75457" w:rsidP="00D75457">
      <w:pPr>
        <w:numPr>
          <w:ilvl w:val="0"/>
          <w:numId w:val="42"/>
        </w:numPr>
        <w:tabs>
          <w:tab w:val="left" w:pos="540"/>
        </w:tabs>
        <w:ind w:left="540"/>
        <w:contextualSpacing/>
        <w:rPr>
          <w:rFonts w:eastAsia="Arial" w:cs="Arial"/>
          <w:color w:val="000000"/>
        </w:rPr>
      </w:pPr>
      <w:r w:rsidRPr="00DE3044">
        <w:rPr>
          <w:rFonts w:eastAsia="Arial" w:cs="Arial"/>
          <w:color w:val="000000"/>
          <w:u w:val="single"/>
        </w:rPr>
        <w:t>Core data elements</w:t>
      </w:r>
      <w:r w:rsidRPr="00DE3044">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8031C8">
        <w:rPr>
          <w:rFonts w:eastAsia="Arial" w:cs="Arial"/>
          <w:color w:val="000000"/>
        </w:rPr>
        <w:t>.</w:t>
      </w:r>
      <w:r w:rsidRPr="00DE3044">
        <w:rPr>
          <w:rFonts w:eastAsia="Arial" w:cs="Arial"/>
          <w:color w:val="000000"/>
        </w:rPr>
        <w:t>”</w:t>
      </w:r>
    </w:p>
    <w:p w14:paraId="238E11CC" w14:textId="77777777" w:rsidR="00D75457" w:rsidRPr="00D67276" w:rsidRDefault="00D75457" w:rsidP="00D75457">
      <w:pPr>
        <w:numPr>
          <w:ilvl w:val="0"/>
          <w:numId w:val="42"/>
        </w:numPr>
        <w:ind w:left="540"/>
        <w:rPr>
          <w:rFonts w:eastAsia="Arial" w:cs="Arial"/>
          <w:color w:val="000000"/>
        </w:rPr>
      </w:pPr>
      <w:r w:rsidRPr="00D67276">
        <w:rPr>
          <w:rFonts w:eastAsia="Arial" w:cs="Arial"/>
          <w:color w:val="000000"/>
          <w:u w:val="single"/>
        </w:rPr>
        <w:t>Conditional data elements</w:t>
      </w:r>
      <w:r w:rsidRPr="00D6727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1C4D749C" w14:textId="77777777" w:rsidR="00D75457" w:rsidRPr="00D67276" w:rsidRDefault="00D75457" w:rsidP="00D75457">
      <w:pPr>
        <w:numPr>
          <w:ilvl w:val="0"/>
          <w:numId w:val="42"/>
        </w:numPr>
        <w:tabs>
          <w:tab w:val="left" w:pos="540"/>
        </w:tabs>
        <w:ind w:left="540"/>
        <w:contextualSpacing/>
        <w:rPr>
          <w:rFonts w:eastAsia="Arial" w:cs="Arial"/>
          <w:color w:val="000000"/>
        </w:rPr>
      </w:pPr>
      <w:r w:rsidRPr="00D67276">
        <w:rPr>
          <w:rFonts w:eastAsia="Arial" w:cs="Arial"/>
          <w:color w:val="000000"/>
          <w:u w:val="single"/>
        </w:rPr>
        <w:t>Optional data elements</w:t>
      </w:r>
      <w:r w:rsidRPr="00D67276">
        <w:rPr>
          <w:rFonts w:eastAsia="Arial" w:cs="Arial"/>
          <w:color w:val="000000"/>
        </w:rPr>
        <w:t xml:space="preserve"> are identified with “+” and although not required for CAP accreditation purposes, may be considered for reporting as determined by local practice standards</w:t>
      </w:r>
      <w:r>
        <w:rPr>
          <w:rFonts w:eastAsia="Arial" w:cs="Arial"/>
          <w:color w:val="000000"/>
        </w:rPr>
        <w:t>.</w:t>
      </w:r>
    </w:p>
    <w:p w14:paraId="627F52AC" w14:textId="77777777" w:rsidR="00D75457" w:rsidRDefault="00D75457" w:rsidP="00D75457">
      <w:pPr>
        <w:rPr>
          <w:rFonts w:eastAsia="Calibri" w:cs="Arial"/>
          <w:color w:val="000000"/>
        </w:rPr>
      </w:pPr>
      <w:r w:rsidRPr="004E1AFC">
        <w:rPr>
          <w:rFonts w:eastAsia="Calibri" w:cs="Arial"/>
          <w:color w:val="000000"/>
        </w:rPr>
        <w:t>The use of this protocol is not required for</w:t>
      </w:r>
      <w:r>
        <w:rPr>
          <w:rFonts w:eastAsia="Calibri" w:cs="Arial"/>
          <w:color w:val="000000"/>
        </w:rPr>
        <w:t xml:space="preserve"> recurrent tumors</w:t>
      </w:r>
      <w:r w:rsidRPr="004E1AFC">
        <w:rPr>
          <w:rFonts w:eastAsia="Calibri" w:cs="Arial"/>
          <w:color w:val="000000"/>
        </w:rPr>
        <w:t xml:space="preserve"> </w:t>
      </w:r>
      <w:r>
        <w:rPr>
          <w:rFonts w:eastAsia="Calibri" w:cs="Arial"/>
          <w:color w:val="000000"/>
        </w:rPr>
        <w:t xml:space="preserve">or for </w:t>
      </w:r>
      <w:r w:rsidRPr="004E1AFC">
        <w:rPr>
          <w:rFonts w:eastAsia="Calibri" w:cs="Arial"/>
          <w:color w:val="000000"/>
        </w:rPr>
        <w:t>metastatic</w:t>
      </w:r>
      <w:r>
        <w:rPr>
          <w:rFonts w:eastAsia="Calibri" w:cs="Arial"/>
          <w:color w:val="000000"/>
        </w:rPr>
        <w:t xml:space="preserve"> </w:t>
      </w:r>
      <w:r w:rsidRPr="004E1AFC">
        <w:rPr>
          <w:rFonts w:eastAsia="Calibri" w:cs="Arial"/>
          <w:color w:val="000000"/>
        </w:rPr>
        <w:t>tumors</w:t>
      </w:r>
      <w:r>
        <w:rPr>
          <w:rFonts w:eastAsia="Calibri" w:cs="Arial"/>
          <w:color w:val="000000"/>
        </w:rPr>
        <w:t xml:space="preserve"> that are resected at a different time than the primary tumor.</w:t>
      </w:r>
      <w:r w:rsidRPr="004E1AFC">
        <w:rPr>
          <w:rFonts w:eastAsia="Calibri" w:cs="Arial"/>
          <w:color w:val="000000"/>
        </w:rPr>
        <w:t xml:space="preserve"> </w:t>
      </w:r>
      <w:r>
        <w:rPr>
          <w:rFonts w:eastAsia="Calibri" w:cs="Arial"/>
          <w:color w:val="000000"/>
        </w:rPr>
        <w:t xml:space="preserve">Use of this protocol is also not required for </w:t>
      </w:r>
      <w:r w:rsidRPr="004E1AFC">
        <w:rPr>
          <w:rFonts w:eastAsia="Calibri" w:cs="Arial"/>
          <w:color w:val="000000"/>
        </w:rPr>
        <w:t>pathology reviews performed at a second institution</w:t>
      </w:r>
      <w:r>
        <w:rPr>
          <w:rFonts w:eastAsia="Calibri" w:cs="Arial"/>
          <w:color w:val="000000"/>
        </w:rPr>
        <w:t xml:space="preserve"> (ie, secondary consultation, second opinion, or review of outside case at second institution)</w:t>
      </w:r>
      <w:r w:rsidRPr="004E1AFC">
        <w:rPr>
          <w:rFonts w:eastAsia="Calibri" w:cs="Arial"/>
          <w:color w:val="000000"/>
        </w:rPr>
        <w:t>.</w:t>
      </w:r>
    </w:p>
    <w:p w14:paraId="49936DB2" w14:textId="77777777" w:rsidR="00F14CB9" w:rsidRDefault="00F14CB9" w:rsidP="00D75457">
      <w:pPr>
        <w:rPr>
          <w:rFonts w:eastAsia="Calibri" w:cs="Arial"/>
          <w:color w:val="000000"/>
        </w:rPr>
      </w:pPr>
    </w:p>
    <w:p w14:paraId="37E41E01" w14:textId="77777777" w:rsidR="00F14CB9" w:rsidRPr="00F14CB9" w:rsidRDefault="00F14CB9" w:rsidP="00F14CB9">
      <w:pPr>
        <w:rPr>
          <w:rFonts w:cs="Arial"/>
          <w:b/>
          <w:bCs/>
          <w:kern w:val="24"/>
        </w:rPr>
      </w:pPr>
      <w:r w:rsidRPr="00F14CB9">
        <w:rPr>
          <w:rFonts w:cs="Arial"/>
          <w:b/>
          <w:bCs/>
          <w:kern w:val="24"/>
        </w:rPr>
        <w:t>Synoptic Reporting</w:t>
      </w:r>
    </w:p>
    <w:p w14:paraId="455FEC1F" w14:textId="77777777" w:rsidR="00F14CB9" w:rsidRPr="00F14CB9" w:rsidRDefault="00F14CB9" w:rsidP="00F14CB9">
      <w:pPr>
        <w:rPr>
          <w:rFonts w:cs="Arial"/>
          <w:kern w:val="24"/>
        </w:rPr>
      </w:pPr>
      <w:r w:rsidRPr="00F14CB9">
        <w:rPr>
          <w:rFonts w:cs="Arial"/>
          <w:kern w:val="24"/>
        </w:rPr>
        <w:t>All core and conditionally required data elements outlined on the surgical case summary from this cancer protocol must be displayed in synoptic report format. Synoptic format is defined as:</w:t>
      </w:r>
    </w:p>
    <w:p w14:paraId="0BF24059" w14:textId="77777777"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Data element: followed by its answer (response), outline format without the paired "Data element: Response" format is NOT considered synoptic.</w:t>
      </w:r>
    </w:p>
    <w:p w14:paraId="679B5D10" w14:textId="77777777"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 xml:space="preserve">The data element </w:t>
      </w:r>
      <w:r w:rsidR="003E44ED">
        <w:rPr>
          <w:rFonts w:eastAsia="Arial" w:cs="Arial"/>
          <w:color w:val="000000"/>
          <w:kern w:val="24"/>
        </w:rPr>
        <w:t>should</w:t>
      </w:r>
      <w:r w:rsidR="003E44ED" w:rsidRPr="00F14CB9">
        <w:rPr>
          <w:rFonts w:eastAsia="Arial" w:cs="Arial"/>
          <w:color w:val="000000"/>
          <w:kern w:val="24"/>
        </w:rPr>
        <w:t xml:space="preserve"> </w:t>
      </w:r>
      <w:r w:rsidRPr="00F14CB9">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4E4E1AA2" w14:textId="77777777"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2560A14E" w14:textId="77777777"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Anatomic site or specimen, laterality, and procedure</w:t>
      </w:r>
    </w:p>
    <w:p w14:paraId="0718E8C2" w14:textId="77777777"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Pathologic Stage Classification (pTNM) elements</w:t>
      </w:r>
    </w:p>
    <w:p w14:paraId="61A60F86" w14:textId="77777777" w:rsidR="00F14CB9" w:rsidRPr="00F14CB9" w:rsidRDefault="00F14CB9" w:rsidP="00F14CB9">
      <w:pPr>
        <w:numPr>
          <w:ilvl w:val="1"/>
          <w:numId w:val="47"/>
        </w:numPr>
        <w:tabs>
          <w:tab w:val="left" w:pos="540"/>
        </w:tabs>
        <w:contextualSpacing/>
        <w:rPr>
          <w:rFonts w:eastAsia="Arial" w:cs="Arial"/>
          <w:color w:val="000000"/>
          <w:kern w:val="24"/>
        </w:rPr>
      </w:pPr>
      <w:r w:rsidRPr="00F14CB9">
        <w:rPr>
          <w:rFonts w:eastAsia="Arial" w:cs="Arial"/>
          <w:color w:val="000000"/>
          <w:kern w:val="24"/>
        </w:rPr>
        <w:t>Negative margins, as long as all negative margins are specifically enumerated where applicable</w:t>
      </w:r>
    </w:p>
    <w:p w14:paraId="3AAE7899" w14:textId="77777777" w:rsidR="00F14CB9" w:rsidRPr="00F14CB9" w:rsidRDefault="00F14CB9" w:rsidP="00F14CB9">
      <w:pPr>
        <w:numPr>
          <w:ilvl w:val="0"/>
          <w:numId w:val="42"/>
        </w:numPr>
        <w:tabs>
          <w:tab w:val="left" w:pos="540"/>
        </w:tabs>
        <w:ind w:left="540"/>
        <w:contextualSpacing/>
        <w:rPr>
          <w:rFonts w:eastAsia="Arial" w:cs="Arial"/>
          <w:color w:val="000000"/>
          <w:kern w:val="24"/>
        </w:rPr>
      </w:pPr>
      <w:r w:rsidRPr="00F14CB9">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2555528" w14:textId="77777777" w:rsidR="00F14CB9" w:rsidRPr="00F14CB9" w:rsidRDefault="00F14CB9" w:rsidP="00F14CB9">
      <w:pPr>
        <w:rPr>
          <w:rFonts w:eastAsia="Arial" w:cs="Arial"/>
          <w:iCs/>
        </w:rPr>
      </w:pPr>
      <w:r w:rsidRPr="00F14CB9">
        <w:rPr>
          <w:rFonts w:eastAsia="Arial" w:cs="Arial"/>
        </w:rPr>
        <w:t xml:space="preserve">Organizations and pathologists may choose to </w:t>
      </w:r>
      <w:r w:rsidRPr="00F14CB9">
        <w:rPr>
          <w:rFonts w:eastAsia="Arial" w:cs="Arial"/>
          <w:iCs/>
        </w:rPr>
        <w:t>list the required elements in any order</w:t>
      </w:r>
      <w:r w:rsidRPr="00F14CB9">
        <w:rPr>
          <w:rFonts w:eastAsia="Arial" w:cs="Arial"/>
        </w:rPr>
        <w:t xml:space="preserve">, </w:t>
      </w:r>
      <w:r w:rsidRPr="00F14CB9">
        <w:rPr>
          <w:rFonts w:eastAsia="Arial" w:cs="Arial"/>
          <w:iCs/>
        </w:rPr>
        <w:t>use additional methods in order to enhance or achieve visual separation</w:t>
      </w:r>
      <w:r w:rsidRPr="00F14CB9">
        <w:rPr>
          <w:rFonts w:eastAsia="Arial" w:cs="Arial"/>
        </w:rPr>
        <w:t xml:space="preserve">, or </w:t>
      </w:r>
      <w:r w:rsidRPr="00F14CB9">
        <w:rPr>
          <w:rFonts w:eastAsia="Arial" w:cs="Arial"/>
          <w:iCs/>
        </w:rPr>
        <w:t>add optional items within the synoptic report</w:t>
      </w:r>
      <w:r w:rsidRPr="00F14CB9">
        <w:rPr>
          <w:rFonts w:eastAsia="Arial" w:cs="Arial"/>
        </w:rPr>
        <w:t xml:space="preserve">. The report may </w:t>
      </w:r>
      <w:r w:rsidRPr="00F14CB9">
        <w:rPr>
          <w:rFonts w:eastAsia="Arial" w:cs="Arial"/>
          <w:iCs/>
        </w:rPr>
        <w:t>have required elements in a summary format elsewhere in the report IN ADDITION TO but not as repla</w:t>
      </w:r>
      <w:r w:rsidR="00DC5067">
        <w:rPr>
          <w:rFonts w:eastAsia="Arial" w:cs="Arial"/>
          <w:iCs/>
        </w:rPr>
        <w:t>cement for the synoptic report ie,</w:t>
      </w:r>
      <w:r w:rsidRPr="00F14CB9">
        <w:rPr>
          <w:rFonts w:eastAsia="Arial" w:cs="Arial"/>
          <w:iCs/>
        </w:rPr>
        <w:t xml:space="preserve"> all required elements must be in the synoptic portion of the report in the format defined above.</w:t>
      </w:r>
    </w:p>
    <w:p w14:paraId="2EB0B5A0" w14:textId="77777777" w:rsidR="002E62D1" w:rsidRPr="00A706F1" w:rsidRDefault="002E62D1" w:rsidP="002E62D1">
      <w:pPr>
        <w:tabs>
          <w:tab w:val="center" w:pos="5040"/>
        </w:tabs>
        <w:rPr>
          <w:rFonts w:eastAsia="Calibri" w:cs="Arial"/>
          <w:b/>
          <w:kern w:val="18"/>
        </w:rPr>
      </w:pPr>
    </w:p>
    <w:p w14:paraId="4C3489A6" w14:textId="77777777" w:rsidR="002E62D1" w:rsidRPr="00A706F1" w:rsidRDefault="002E62D1" w:rsidP="002E62D1">
      <w:pPr>
        <w:tabs>
          <w:tab w:val="center" w:pos="5040"/>
        </w:tabs>
        <w:rPr>
          <w:rFonts w:eastAsia="Calibri" w:cs="Arial"/>
          <w:b/>
          <w:kern w:val="18"/>
        </w:rPr>
      </w:pPr>
    </w:p>
    <w:p w14:paraId="16918CEF" w14:textId="77777777" w:rsidR="002E62D1" w:rsidRDefault="002E62D1" w:rsidP="009D3E4E">
      <w:pPr>
        <w:rPr>
          <w:rFonts w:cs="Arial"/>
          <w:b/>
        </w:rPr>
      </w:pPr>
    </w:p>
    <w:p w14:paraId="68D86851" w14:textId="77777777" w:rsidR="009D3E4E" w:rsidRPr="00EE6E57" w:rsidRDefault="00F14CB9" w:rsidP="009D3E4E">
      <w:pPr>
        <w:pStyle w:val="Head2"/>
        <w:rPr>
          <w:rFonts w:cs="Arial"/>
        </w:rPr>
      </w:pPr>
      <w:r>
        <w:rPr>
          <w:rFonts w:cs="Arial"/>
        </w:rPr>
        <w:t>Summary of Changes</w:t>
      </w:r>
    </w:p>
    <w:p w14:paraId="5126CDCE" w14:textId="77777777" w:rsidR="001C590B" w:rsidRPr="006A791D" w:rsidRDefault="001C590B" w:rsidP="001C590B">
      <w:pPr>
        <w:rPr>
          <w:rFonts w:cs="Arial"/>
          <w:b/>
        </w:rPr>
      </w:pPr>
      <w:r w:rsidRPr="006A791D">
        <w:rPr>
          <w:rFonts w:cs="Arial"/>
          <w:b/>
        </w:rPr>
        <w:t>Version 4.</w:t>
      </w:r>
      <w:r w:rsidR="00FC0FD7">
        <w:rPr>
          <w:rFonts w:cs="Arial"/>
          <w:b/>
        </w:rPr>
        <w:t>1</w:t>
      </w:r>
      <w:r w:rsidRPr="006A791D">
        <w:rPr>
          <w:rFonts w:cs="Arial"/>
          <w:b/>
        </w:rPr>
        <w:t>.</w:t>
      </w:r>
      <w:r w:rsidR="00FC0FD7">
        <w:rPr>
          <w:rFonts w:cs="Arial"/>
          <w:b/>
        </w:rPr>
        <w:t>0</w:t>
      </w:r>
      <w:r w:rsidRPr="006A791D">
        <w:rPr>
          <w:rFonts w:cs="Arial"/>
          <w:b/>
        </w:rPr>
        <w:t>.0</w:t>
      </w:r>
    </w:p>
    <w:p w14:paraId="429E09BB" w14:textId="77777777" w:rsidR="004A03EC" w:rsidRPr="005D32EF" w:rsidRDefault="004A03EC" w:rsidP="004A03EC">
      <w:pPr>
        <w:rPr>
          <w:rFonts w:cs="Arial"/>
        </w:rPr>
      </w:pPr>
      <w:r>
        <w:rPr>
          <w:rFonts w:cs="Arial"/>
        </w:rPr>
        <w:t>R</w:t>
      </w:r>
      <w:r w:rsidRPr="005D32EF">
        <w:rPr>
          <w:rFonts w:cs="Arial"/>
        </w:rPr>
        <w:t>esection</w:t>
      </w:r>
      <w:r>
        <w:rPr>
          <w:rFonts w:cs="Arial"/>
        </w:rPr>
        <w:t xml:space="preserve"> and</w:t>
      </w:r>
      <w:r w:rsidRPr="005D32EF">
        <w:rPr>
          <w:rFonts w:cs="Arial"/>
        </w:rPr>
        <w:t xml:space="preserve"> biopsy case summaries</w:t>
      </w:r>
      <w:r>
        <w:rPr>
          <w:rFonts w:cs="Arial"/>
        </w:rPr>
        <w:t xml:space="preserve"> separated into discrete cancer protocols</w:t>
      </w:r>
    </w:p>
    <w:p w14:paraId="05A73C83" w14:textId="77777777" w:rsidR="00530FC8" w:rsidRDefault="00530FC8" w:rsidP="00530FC8">
      <w:pPr>
        <w:rPr>
          <w:rFonts w:cs="Arial"/>
          <w:b/>
        </w:rPr>
      </w:pPr>
    </w:p>
    <w:p w14:paraId="7BC92868" w14:textId="74F271B6" w:rsidR="00530FC8" w:rsidRPr="000E517D" w:rsidRDefault="00530FC8" w:rsidP="00530FC8">
      <w:pPr>
        <w:rPr>
          <w:rFonts w:cs="Arial"/>
          <w:b/>
        </w:rPr>
      </w:pPr>
      <w:r w:rsidRPr="000E517D">
        <w:rPr>
          <w:rFonts w:cs="Arial"/>
          <w:b/>
        </w:rPr>
        <w:t xml:space="preserve">The following </w:t>
      </w:r>
      <w:r w:rsidR="004A03EC">
        <w:rPr>
          <w:rFonts w:cs="Arial"/>
          <w:b/>
        </w:rPr>
        <w:t>were</w:t>
      </w:r>
      <w:r w:rsidRPr="000E517D">
        <w:rPr>
          <w:rFonts w:cs="Arial"/>
          <w:b/>
        </w:rPr>
        <w:t xml:space="preserve"> modified:</w:t>
      </w:r>
    </w:p>
    <w:p w14:paraId="6F200E2C" w14:textId="77777777" w:rsidR="00530FC8" w:rsidRDefault="00530FC8" w:rsidP="00530FC8">
      <w:pPr>
        <w:tabs>
          <w:tab w:val="left" w:pos="360"/>
        </w:tabs>
        <w:rPr>
          <w:rFonts w:cs="Arial"/>
        </w:rPr>
      </w:pPr>
      <w:r>
        <w:rPr>
          <w:rFonts w:cs="Arial"/>
        </w:rPr>
        <w:t>Ancillary Testing - i</w:t>
      </w:r>
      <w:r w:rsidRPr="0058135E">
        <w:rPr>
          <w:rFonts w:cs="Arial"/>
        </w:rPr>
        <w:t>ncluded SDHB and SDHA</w:t>
      </w:r>
    </w:p>
    <w:p w14:paraId="18799F48" w14:textId="77777777" w:rsidR="007E5789" w:rsidRDefault="007E5789" w:rsidP="009D3E4E">
      <w:pPr>
        <w:pStyle w:val="Head"/>
        <w:rPr>
          <w:rFonts w:cs="Arial"/>
          <w:b w:val="0"/>
          <w:sz w:val="20"/>
        </w:rPr>
      </w:pPr>
    </w:p>
    <w:p w14:paraId="0CE0505F" w14:textId="77777777" w:rsidR="00506AC9" w:rsidRDefault="00506AC9" w:rsidP="009D3E4E">
      <w:pPr>
        <w:pStyle w:val="Head"/>
        <w:rPr>
          <w:rFonts w:cs="Arial"/>
          <w:b w:val="0"/>
          <w:sz w:val="20"/>
        </w:rPr>
        <w:sectPr w:rsidR="00506AC9" w:rsidSect="00A02872">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080" w:bottom="1440" w:left="1080" w:header="720" w:footer="936" w:gutter="0"/>
          <w:cols w:space="720"/>
          <w:titlePg/>
          <w:docGrid w:linePitch="272"/>
        </w:sectPr>
      </w:pPr>
    </w:p>
    <w:p w14:paraId="1477FD5E" w14:textId="77777777" w:rsidR="009D3E4E" w:rsidRPr="00EE6E57" w:rsidRDefault="009D3E4E" w:rsidP="009D3E4E">
      <w:pPr>
        <w:pStyle w:val="Head2"/>
        <w:rPr>
          <w:rFonts w:cs="Arial"/>
        </w:rPr>
      </w:pPr>
      <w:r w:rsidRPr="00EE6E57">
        <w:rPr>
          <w:rFonts w:cs="Arial"/>
        </w:rPr>
        <w:lastRenderedPageBreak/>
        <w:t>Surgical Pathology</w:t>
      </w:r>
      <w:r w:rsidR="00A57581" w:rsidRPr="00EE6E57">
        <w:rPr>
          <w:rFonts w:cs="Arial"/>
        </w:rPr>
        <w:t xml:space="preserve"> Cancer Case Summary </w:t>
      </w:r>
    </w:p>
    <w:p w14:paraId="5A3FC31B" w14:textId="77777777" w:rsidR="009D3E4E" w:rsidRPr="00EE6E57" w:rsidRDefault="009D3E4E" w:rsidP="009D3E4E">
      <w:pPr>
        <w:pStyle w:val="Head3"/>
        <w:rPr>
          <w:rFonts w:cs="Arial"/>
        </w:rPr>
      </w:pPr>
    </w:p>
    <w:p w14:paraId="5B2CD958" w14:textId="77777777" w:rsidR="009D3E4E" w:rsidRPr="00EE6E57" w:rsidRDefault="009D3E4E" w:rsidP="009D3E4E">
      <w:pPr>
        <w:pStyle w:val="Heading1"/>
        <w:rPr>
          <w:rFonts w:cs="Arial"/>
          <w:b w:val="0"/>
        </w:rPr>
      </w:pPr>
      <w:r w:rsidRPr="00EE6E57">
        <w:rPr>
          <w:rFonts w:cs="Arial"/>
          <w:b w:val="0"/>
        </w:rPr>
        <w:t xml:space="preserve">Protocol posting date: </w:t>
      </w:r>
      <w:r w:rsidR="00B4545B">
        <w:rPr>
          <w:rFonts w:cs="Arial"/>
          <w:b w:val="0"/>
        </w:rPr>
        <w:t>August 2019</w:t>
      </w:r>
    </w:p>
    <w:p w14:paraId="629AEC71" w14:textId="77777777" w:rsidR="009D3E4E" w:rsidRPr="00EE6E57" w:rsidRDefault="009D3E4E" w:rsidP="009D3E4E">
      <w:pPr>
        <w:rPr>
          <w:rFonts w:cs="Arial"/>
        </w:rPr>
      </w:pPr>
    </w:p>
    <w:p w14:paraId="6C6DA555" w14:textId="77777777" w:rsidR="009D3E4E" w:rsidRPr="00EE6E57" w:rsidRDefault="009D3E4E" w:rsidP="009D3E4E">
      <w:pPr>
        <w:pStyle w:val="Heading1"/>
        <w:rPr>
          <w:rFonts w:cs="Arial"/>
        </w:rPr>
      </w:pPr>
      <w:r w:rsidRPr="00EE6E57">
        <w:rPr>
          <w:rFonts w:cs="Arial"/>
        </w:rPr>
        <w:t>GASTROINTESTINAL STROMAL TUMOR (GIST): Resection</w:t>
      </w:r>
    </w:p>
    <w:p w14:paraId="456C9880" w14:textId="77777777" w:rsidR="009D3E4E" w:rsidRDefault="009D3E4E" w:rsidP="009D3E4E">
      <w:pPr>
        <w:rPr>
          <w:rFonts w:cs="Arial"/>
          <w:kern w:val="20"/>
        </w:rPr>
      </w:pPr>
    </w:p>
    <w:p w14:paraId="7223529E" w14:textId="77777777" w:rsidR="005143CC" w:rsidRPr="00DA469F" w:rsidRDefault="005143CC" w:rsidP="005143CC">
      <w:pPr>
        <w:rPr>
          <w:rFonts w:cs="Arial"/>
          <w:b/>
          <w:bCs/>
          <w:color w:val="000000" w:themeColor="text1"/>
        </w:rPr>
      </w:pPr>
      <w:r w:rsidRPr="00DA469F">
        <w:rPr>
          <w:rFonts w:cs="Arial"/>
          <w:b/>
          <w:bCs/>
          <w:color w:val="000000" w:themeColor="text1"/>
        </w:rPr>
        <w:t xml:space="preserve">Note: This case summary is recommended for reporting </w:t>
      </w:r>
      <w:r w:rsidR="009D05E4" w:rsidRPr="00DA469F">
        <w:rPr>
          <w:rFonts w:cs="Arial"/>
          <w:b/>
          <w:bCs/>
          <w:color w:val="000000" w:themeColor="text1"/>
        </w:rPr>
        <w:t xml:space="preserve">local </w:t>
      </w:r>
      <w:r w:rsidRPr="00DA469F">
        <w:rPr>
          <w:rFonts w:cs="Arial"/>
          <w:b/>
          <w:bCs/>
          <w:color w:val="000000" w:themeColor="text1"/>
        </w:rPr>
        <w:t>excision specimens, but is not required for accreditation purposes.</w:t>
      </w:r>
    </w:p>
    <w:p w14:paraId="50257BB9" w14:textId="77777777" w:rsidR="005143CC" w:rsidRPr="00EE6E57" w:rsidRDefault="005143CC" w:rsidP="009D3E4E">
      <w:pPr>
        <w:rPr>
          <w:rFonts w:cs="Arial"/>
          <w:kern w:val="20"/>
        </w:rPr>
      </w:pPr>
    </w:p>
    <w:p w14:paraId="490839A7" w14:textId="77777777" w:rsidR="009D3E4E" w:rsidRPr="00EE6E57" w:rsidRDefault="009D3E4E" w:rsidP="009D3E4E">
      <w:pPr>
        <w:pStyle w:val="Heading2"/>
        <w:tabs>
          <w:tab w:val="clear" w:pos="360"/>
          <w:tab w:val="left" w:pos="7613"/>
        </w:tabs>
        <w:rPr>
          <w:rFonts w:cs="Arial"/>
        </w:rPr>
      </w:pPr>
      <w:r w:rsidRPr="00EE6E57">
        <w:rPr>
          <w:rFonts w:cs="Arial"/>
          <w:kern w:val="20"/>
        </w:rPr>
        <w:t>Select a single response unless otherwise indicated.</w:t>
      </w:r>
    </w:p>
    <w:p w14:paraId="5B98A684" w14:textId="77777777" w:rsidR="009D3E4E" w:rsidRPr="00EE6E57" w:rsidRDefault="009D3E4E" w:rsidP="009D3E4E">
      <w:pPr>
        <w:rPr>
          <w:rFonts w:cs="Arial"/>
          <w:kern w:val="20"/>
        </w:rPr>
      </w:pPr>
    </w:p>
    <w:p w14:paraId="0A38F08C" w14:textId="77777777" w:rsidR="009D3E4E" w:rsidRPr="00EE6E57" w:rsidRDefault="009D3E4E" w:rsidP="009D3E4E">
      <w:pPr>
        <w:pStyle w:val="Heading2"/>
        <w:rPr>
          <w:rFonts w:cs="Arial"/>
        </w:rPr>
      </w:pPr>
      <w:r w:rsidRPr="00EE6E57">
        <w:rPr>
          <w:rFonts w:cs="Arial"/>
        </w:rPr>
        <w:t>Procedure</w:t>
      </w:r>
    </w:p>
    <w:p w14:paraId="4570CF20" w14:textId="77777777" w:rsidR="009D3E4E" w:rsidRPr="00EE6E57" w:rsidRDefault="009D3E4E" w:rsidP="009D3E4E">
      <w:pPr>
        <w:rPr>
          <w:rFonts w:cs="Arial"/>
        </w:rPr>
      </w:pPr>
      <w:r w:rsidRPr="00EE6E57">
        <w:rPr>
          <w:rFonts w:cs="Arial"/>
        </w:rPr>
        <w:t xml:space="preserve">___ </w:t>
      </w:r>
      <w:r w:rsidR="009D05E4">
        <w:rPr>
          <w:rFonts w:cs="Arial"/>
        </w:rPr>
        <w:t>Local e</w:t>
      </w:r>
      <w:r w:rsidRPr="00EE6E57">
        <w:rPr>
          <w:rFonts w:cs="Arial"/>
        </w:rPr>
        <w:t>xcision</w:t>
      </w:r>
    </w:p>
    <w:p w14:paraId="13C6D52C" w14:textId="77777777" w:rsidR="009D3E4E" w:rsidRPr="00EE6E57" w:rsidRDefault="009D3E4E" w:rsidP="009D3E4E">
      <w:pPr>
        <w:pStyle w:val="Footer"/>
        <w:tabs>
          <w:tab w:val="clear" w:pos="4320"/>
          <w:tab w:val="clear" w:pos="8640"/>
        </w:tabs>
        <w:rPr>
          <w:rFonts w:cs="Arial"/>
        </w:rPr>
      </w:pPr>
      <w:r w:rsidRPr="00EE6E57">
        <w:rPr>
          <w:rFonts w:cs="Arial"/>
        </w:rPr>
        <w:t>___ Resection</w:t>
      </w:r>
    </w:p>
    <w:p w14:paraId="4DECA498" w14:textId="77777777" w:rsidR="009D3E4E" w:rsidRPr="00EE6E57" w:rsidRDefault="009D3E4E" w:rsidP="009D3E4E">
      <w:pPr>
        <w:pStyle w:val="Footer"/>
        <w:tabs>
          <w:tab w:val="clear" w:pos="4320"/>
          <w:tab w:val="clear" w:pos="8640"/>
        </w:tabs>
        <w:rPr>
          <w:rFonts w:cs="Arial"/>
        </w:rPr>
      </w:pPr>
      <w:r w:rsidRPr="00EE6E57">
        <w:rPr>
          <w:rFonts w:cs="Arial"/>
        </w:rPr>
        <w:tab/>
        <w:t>Specify type (eg, partial gastrectomy): ________________________________</w:t>
      </w:r>
    </w:p>
    <w:p w14:paraId="0A732A1F" w14:textId="77777777" w:rsidR="009D3E4E" w:rsidRPr="00EE6E57" w:rsidRDefault="009D3E4E" w:rsidP="009D3E4E">
      <w:pPr>
        <w:rPr>
          <w:rFonts w:cs="Arial"/>
        </w:rPr>
      </w:pPr>
      <w:r w:rsidRPr="00EE6E57">
        <w:rPr>
          <w:rFonts w:cs="Arial"/>
        </w:rPr>
        <w:t>___ Metastasectomy</w:t>
      </w:r>
    </w:p>
    <w:p w14:paraId="7F23A500" w14:textId="77777777" w:rsidR="009D3E4E" w:rsidRPr="00EE6E57" w:rsidRDefault="009D3E4E" w:rsidP="009D3E4E">
      <w:pPr>
        <w:pStyle w:val="Footer"/>
        <w:tabs>
          <w:tab w:val="clear" w:pos="4320"/>
          <w:tab w:val="clear" w:pos="8640"/>
        </w:tabs>
        <w:rPr>
          <w:rFonts w:cs="Arial"/>
          <w:kern w:val="20"/>
        </w:rPr>
      </w:pPr>
      <w:r w:rsidRPr="00EE6E57">
        <w:rPr>
          <w:rFonts w:cs="Arial"/>
        </w:rPr>
        <w:t xml:space="preserve">___ Other (specify): </w:t>
      </w:r>
      <w:r w:rsidRPr="00EE6E57">
        <w:rPr>
          <w:rFonts w:cs="Arial"/>
          <w:kern w:val="20"/>
        </w:rPr>
        <w:t>____________________________</w:t>
      </w:r>
    </w:p>
    <w:p w14:paraId="157DE49E" w14:textId="77777777" w:rsidR="009D3E4E" w:rsidRPr="00EE6E57" w:rsidRDefault="009D3E4E" w:rsidP="009D3E4E">
      <w:pPr>
        <w:pStyle w:val="Footer"/>
        <w:tabs>
          <w:tab w:val="clear" w:pos="4320"/>
          <w:tab w:val="clear" w:pos="8640"/>
        </w:tabs>
        <w:rPr>
          <w:rFonts w:cs="Arial"/>
        </w:rPr>
      </w:pPr>
      <w:r w:rsidRPr="00EE6E57">
        <w:rPr>
          <w:rFonts w:cs="Arial"/>
          <w:kern w:val="20"/>
        </w:rPr>
        <w:t>___ Not specified</w:t>
      </w:r>
    </w:p>
    <w:p w14:paraId="19B83F5E" w14:textId="77777777" w:rsidR="009D3E4E" w:rsidRPr="00EE6E57" w:rsidRDefault="009D3E4E" w:rsidP="009D3E4E">
      <w:pPr>
        <w:rPr>
          <w:rFonts w:cs="Arial"/>
        </w:rPr>
      </w:pPr>
    </w:p>
    <w:p w14:paraId="4C63B4F1" w14:textId="77777777" w:rsidR="009D3E4E" w:rsidRPr="00EE6E57" w:rsidRDefault="009D3E4E" w:rsidP="009D3E4E">
      <w:pPr>
        <w:pStyle w:val="Heading2"/>
        <w:rPr>
          <w:rFonts w:cs="Arial"/>
        </w:rPr>
      </w:pPr>
      <w:r w:rsidRPr="00EE6E57">
        <w:rPr>
          <w:rFonts w:cs="Arial"/>
        </w:rPr>
        <w:t>Tumor Site</w:t>
      </w:r>
      <w:r w:rsidR="009F65BD">
        <w:rPr>
          <w:rFonts w:cs="Arial"/>
        </w:rPr>
        <w:t xml:space="preserve"> (Note A)</w:t>
      </w:r>
    </w:p>
    <w:p w14:paraId="28215972" w14:textId="77777777" w:rsidR="009D3E4E" w:rsidRPr="00EE6E57" w:rsidRDefault="009D3E4E" w:rsidP="009D3E4E">
      <w:pPr>
        <w:rPr>
          <w:rFonts w:cs="Arial"/>
        </w:rPr>
      </w:pPr>
      <w:r w:rsidRPr="00EE6E57">
        <w:rPr>
          <w:rFonts w:cs="Arial"/>
        </w:rPr>
        <w:t xml:space="preserve">Specify (if known): </w:t>
      </w:r>
      <w:r w:rsidRPr="00EE6E57">
        <w:rPr>
          <w:rFonts w:cs="Arial"/>
          <w:kern w:val="20"/>
        </w:rPr>
        <w:t>____________________________</w:t>
      </w:r>
    </w:p>
    <w:p w14:paraId="2271205D" w14:textId="77777777" w:rsidR="009D3E4E" w:rsidRPr="00EE6E57" w:rsidRDefault="009D3E4E" w:rsidP="009D3E4E">
      <w:pPr>
        <w:rPr>
          <w:rFonts w:cs="Arial"/>
        </w:rPr>
      </w:pPr>
      <w:r w:rsidRPr="00EE6E57">
        <w:rPr>
          <w:rFonts w:cs="Arial"/>
        </w:rPr>
        <w:t>___ Not specified</w:t>
      </w:r>
    </w:p>
    <w:p w14:paraId="68F3613B" w14:textId="77777777" w:rsidR="009D3E4E" w:rsidRPr="00EE6E57" w:rsidRDefault="009D3E4E" w:rsidP="009D3E4E">
      <w:pPr>
        <w:tabs>
          <w:tab w:val="left" w:pos="360"/>
          <w:tab w:val="left" w:pos="4200"/>
          <w:tab w:val="left" w:pos="9240"/>
        </w:tabs>
        <w:rPr>
          <w:rFonts w:cs="Arial"/>
          <w:b/>
        </w:rPr>
      </w:pPr>
    </w:p>
    <w:p w14:paraId="5BE5FF48" w14:textId="77777777" w:rsidR="009D3E4E" w:rsidRPr="00EE6E57" w:rsidRDefault="009D3E4E" w:rsidP="009D3E4E">
      <w:pPr>
        <w:pStyle w:val="Heading2"/>
        <w:rPr>
          <w:rFonts w:cs="Arial"/>
        </w:rPr>
      </w:pPr>
      <w:r w:rsidRPr="00EE6E57">
        <w:rPr>
          <w:rFonts w:cs="Arial"/>
        </w:rPr>
        <w:t>Tumor Size</w:t>
      </w:r>
    </w:p>
    <w:p w14:paraId="217F47BF" w14:textId="77777777" w:rsidR="009D3E4E" w:rsidRPr="00EE6E57" w:rsidRDefault="009D3E4E" w:rsidP="009D3E4E">
      <w:pPr>
        <w:rPr>
          <w:rFonts w:cs="Arial"/>
        </w:rPr>
      </w:pPr>
      <w:r w:rsidRPr="00EE6E57">
        <w:rPr>
          <w:rFonts w:cs="Arial"/>
        </w:rPr>
        <w:t>Greatest dimension</w:t>
      </w:r>
      <w:r w:rsidR="0073082C">
        <w:rPr>
          <w:rFonts w:cs="Arial"/>
        </w:rPr>
        <w:t xml:space="preserve"> (centimeters)</w:t>
      </w:r>
      <w:r w:rsidRPr="00EE6E57">
        <w:rPr>
          <w:rFonts w:cs="Arial"/>
        </w:rPr>
        <w:t>: ___ cm</w:t>
      </w:r>
    </w:p>
    <w:p w14:paraId="2AF03504" w14:textId="77777777" w:rsidR="009D3E4E" w:rsidRPr="00EE6E57" w:rsidRDefault="00A57581" w:rsidP="009D3E4E">
      <w:pPr>
        <w:rPr>
          <w:rFonts w:cs="Arial"/>
        </w:rPr>
      </w:pPr>
      <w:r w:rsidRPr="00EE6E57">
        <w:rPr>
          <w:rFonts w:cs="Arial"/>
        </w:rPr>
        <w:t xml:space="preserve">+ </w:t>
      </w:r>
      <w:r w:rsidR="009D3E4E" w:rsidRPr="00EE6E57">
        <w:rPr>
          <w:rFonts w:cs="Arial"/>
        </w:rPr>
        <w:t>Additional dimensions</w:t>
      </w:r>
      <w:r w:rsidR="0073082C">
        <w:rPr>
          <w:rFonts w:cs="Arial"/>
        </w:rPr>
        <w:t xml:space="preserve"> (centimeters)</w:t>
      </w:r>
      <w:r w:rsidR="009D3E4E" w:rsidRPr="00EE6E57">
        <w:rPr>
          <w:rFonts w:cs="Arial"/>
        </w:rPr>
        <w:t>: ___ x ___ cm</w:t>
      </w:r>
    </w:p>
    <w:p w14:paraId="5C2EB0FE" w14:textId="77777777" w:rsidR="009D3E4E" w:rsidRPr="00EE6E57" w:rsidRDefault="009D3E4E" w:rsidP="009D3E4E">
      <w:pPr>
        <w:rPr>
          <w:rFonts w:cs="Arial"/>
        </w:rPr>
      </w:pPr>
      <w:r w:rsidRPr="00EE6E57">
        <w:rPr>
          <w:rFonts w:cs="Arial"/>
        </w:rPr>
        <w:t>___ Cannot be determined (</w:t>
      </w:r>
      <w:r w:rsidR="00D11684" w:rsidRPr="00EE6E57">
        <w:rPr>
          <w:rFonts w:cs="Arial"/>
        </w:rPr>
        <w:t>explain): _______________________________</w:t>
      </w:r>
    </w:p>
    <w:p w14:paraId="0648F89D" w14:textId="77777777" w:rsidR="009D3E4E" w:rsidRPr="00EE6E57" w:rsidRDefault="009D3E4E" w:rsidP="009D3E4E">
      <w:pPr>
        <w:rPr>
          <w:rFonts w:cs="Arial"/>
          <w:b/>
        </w:rPr>
      </w:pPr>
    </w:p>
    <w:p w14:paraId="38764792" w14:textId="77777777" w:rsidR="009D3E4E" w:rsidRPr="00EE6E57" w:rsidRDefault="009D3E4E" w:rsidP="009D3E4E">
      <w:pPr>
        <w:rPr>
          <w:rFonts w:cs="Arial"/>
          <w:b/>
        </w:rPr>
      </w:pPr>
      <w:r w:rsidRPr="00EE6E57">
        <w:rPr>
          <w:rFonts w:cs="Arial"/>
          <w:b/>
        </w:rPr>
        <w:t xml:space="preserve">Tumor Focality </w:t>
      </w:r>
    </w:p>
    <w:p w14:paraId="2CA49025" w14:textId="77777777" w:rsidR="009D3E4E" w:rsidRPr="00EE6E57" w:rsidRDefault="009D3E4E" w:rsidP="009D3E4E">
      <w:pPr>
        <w:rPr>
          <w:rFonts w:cs="Arial"/>
        </w:rPr>
      </w:pPr>
      <w:r w:rsidRPr="00EE6E57">
        <w:rPr>
          <w:rFonts w:cs="Arial"/>
        </w:rPr>
        <w:t>___ Unifocal</w:t>
      </w:r>
    </w:p>
    <w:p w14:paraId="403AA8B1" w14:textId="77777777" w:rsidR="009D3E4E" w:rsidRPr="00EE6E57" w:rsidRDefault="009D3E4E" w:rsidP="009D3E4E">
      <w:pPr>
        <w:rPr>
          <w:rFonts w:cs="Arial"/>
        </w:rPr>
      </w:pPr>
      <w:r w:rsidRPr="00EE6E57">
        <w:rPr>
          <w:rFonts w:cs="Arial"/>
        </w:rPr>
        <w:t>___ Multifocal</w:t>
      </w:r>
    </w:p>
    <w:p w14:paraId="2566728F" w14:textId="77777777" w:rsidR="009D3E4E" w:rsidRPr="00EE6E57" w:rsidRDefault="009D3E4E" w:rsidP="009D3E4E">
      <w:pPr>
        <w:rPr>
          <w:rFonts w:cs="Arial"/>
        </w:rPr>
      </w:pPr>
      <w:r w:rsidRPr="00EE6E57">
        <w:rPr>
          <w:rFonts w:cs="Arial"/>
        </w:rPr>
        <w:tab/>
        <w:t>Specify number of tumors: _____</w:t>
      </w:r>
    </w:p>
    <w:p w14:paraId="66458CC6" w14:textId="77777777" w:rsidR="009D3E4E" w:rsidRPr="00EE6E57" w:rsidRDefault="009D3E4E" w:rsidP="009D3E4E">
      <w:pPr>
        <w:rPr>
          <w:rFonts w:cs="Arial"/>
        </w:rPr>
      </w:pPr>
      <w:r w:rsidRPr="00EE6E57">
        <w:rPr>
          <w:rFonts w:cs="Arial"/>
        </w:rPr>
        <w:tab/>
        <w:t>Specify size of tumors: _______________________</w:t>
      </w:r>
    </w:p>
    <w:p w14:paraId="153663F2" w14:textId="77777777" w:rsidR="009D3E4E" w:rsidRPr="00EE6E57" w:rsidRDefault="009D3E4E" w:rsidP="009D3E4E">
      <w:pPr>
        <w:tabs>
          <w:tab w:val="left" w:pos="360"/>
          <w:tab w:val="left" w:pos="4200"/>
          <w:tab w:val="left" w:pos="9240"/>
        </w:tabs>
        <w:rPr>
          <w:rFonts w:cs="Arial"/>
        </w:rPr>
      </w:pPr>
    </w:p>
    <w:p w14:paraId="62A4F07C" w14:textId="77777777" w:rsidR="00D11193" w:rsidRPr="00B830B1" w:rsidRDefault="00B530C1" w:rsidP="00D11193">
      <w:pPr>
        <w:rPr>
          <w:b/>
        </w:rPr>
      </w:pPr>
      <w:r>
        <w:rPr>
          <w:b/>
        </w:rPr>
        <w:t>Histologic</w:t>
      </w:r>
      <w:r w:rsidR="00D11193" w:rsidRPr="00D11193">
        <w:rPr>
          <w:b/>
        </w:rPr>
        <w:t xml:space="preserve"> </w:t>
      </w:r>
      <w:r w:rsidR="000702D5">
        <w:rPr>
          <w:b/>
        </w:rPr>
        <w:t>T</w:t>
      </w:r>
      <w:r w:rsidR="00D11193" w:rsidRPr="00D11193">
        <w:rPr>
          <w:b/>
        </w:rPr>
        <w:t>ype</w:t>
      </w:r>
    </w:p>
    <w:p w14:paraId="6CAAC060" w14:textId="77777777" w:rsidR="00D11193" w:rsidRPr="00D11193" w:rsidRDefault="00D11193" w:rsidP="00D11193">
      <w:r w:rsidRPr="00B830B1">
        <w:t>___ Gastrointestinal stromal tumor, spindle cell type</w:t>
      </w:r>
      <w:r w:rsidRPr="00B830B1">
        <w:br/>
        <w:t>___ Gastrointestinal stromal tumor, epithelioid type</w:t>
      </w:r>
      <w:r w:rsidRPr="00B830B1">
        <w:br/>
        <w:t>___ Gastrointestinal stromal tumor, mixed</w:t>
      </w:r>
      <w:r w:rsidRPr="00B830B1">
        <w:br/>
        <w:t>___ Gastrointestinal stromal tumor, other (specify): ________________________</w:t>
      </w:r>
    </w:p>
    <w:p w14:paraId="6DA32253" w14:textId="77777777" w:rsidR="009D3E4E" w:rsidRPr="00EE6E57" w:rsidRDefault="009D3E4E" w:rsidP="009D3E4E">
      <w:pPr>
        <w:rPr>
          <w:rFonts w:cs="Arial"/>
        </w:rPr>
      </w:pPr>
    </w:p>
    <w:p w14:paraId="2668C94F" w14:textId="77777777" w:rsidR="000A13FC" w:rsidRPr="00EE6E57" w:rsidRDefault="009D3E4E" w:rsidP="000A13FC">
      <w:pPr>
        <w:rPr>
          <w:rFonts w:cs="Arial"/>
          <w:b/>
        </w:rPr>
      </w:pPr>
      <w:r w:rsidRPr="00EE6E57">
        <w:rPr>
          <w:rFonts w:cs="Arial"/>
          <w:b/>
        </w:rPr>
        <w:t>Mitotic Rate</w:t>
      </w:r>
    </w:p>
    <w:p w14:paraId="1CFF989E" w14:textId="77777777" w:rsidR="000A13FC" w:rsidRPr="00EE6E57" w:rsidRDefault="009D3E4E" w:rsidP="009D3E4E">
      <w:pPr>
        <w:rPr>
          <w:rFonts w:cs="Arial"/>
        </w:rPr>
      </w:pPr>
      <w:r w:rsidRPr="00EE6E57">
        <w:rPr>
          <w:rFonts w:cs="Arial"/>
        </w:rPr>
        <w:t>Specify: ___ /5</w:t>
      </w:r>
      <w:r w:rsidR="00BD2C3C" w:rsidRPr="00EE6E57">
        <w:rPr>
          <w:rFonts w:cs="Arial"/>
        </w:rPr>
        <w:t xml:space="preserve"> mm</w:t>
      </w:r>
      <w:r w:rsidR="00BD2C3C" w:rsidRPr="00EE6E57">
        <w:rPr>
          <w:rFonts w:cs="Arial"/>
          <w:vertAlign w:val="superscript"/>
        </w:rPr>
        <w:t>2</w:t>
      </w:r>
    </w:p>
    <w:p w14:paraId="148EB2BA" w14:textId="77777777" w:rsidR="000A13FC" w:rsidRPr="00EE6E57" w:rsidRDefault="00186BE4" w:rsidP="009D3E4E">
      <w:pPr>
        <w:rPr>
          <w:rFonts w:cs="Arial"/>
        </w:rPr>
      </w:pPr>
      <w:r w:rsidRPr="00EE6E57">
        <w:rPr>
          <w:rFonts w:cs="Arial"/>
        </w:rPr>
        <w:t xml:space="preserve">___ </w:t>
      </w:r>
      <w:r w:rsidR="00B53B20" w:rsidRPr="00EE6E57">
        <w:rPr>
          <w:rFonts w:cs="Arial"/>
        </w:rPr>
        <w:t>Cannot be determined (explain)</w:t>
      </w:r>
      <w:r w:rsidRPr="00EE6E57">
        <w:rPr>
          <w:rFonts w:cs="Arial"/>
        </w:rPr>
        <w:t xml:space="preserve">: </w:t>
      </w:r>
      <w:r w:rsidR="00B53B20" w:rsidRPr="00EE6E57">
        <w:rPr>
          <w:rFonts w:cs="Arial"/>
        </w:rPr>
        <w:t>_____________________________________________</w:t>
      </w:r>
    </w:p>
    <w:p w14:paraId="416B4E6E" w14:textId="77777777" w:rsidR="009D3E4E" w:rsidRPr="00EE6E57" w:rsidRDefault="009D3E4E" w:rsidP="00B16088">
      <w:pPr>
        <w:spacing w:before="120"/>
        <w:rPr>
          <w:rFonts w:cs="Arial"/>
          <w:i/>
          <w:sz w:val="18"/>
          <w:szCs w:val="18"/>
        </w:rPr>
      </w:pPr>
      <w:r w:rsidRPr="00EE6E57">
        <w:rPr>
          <w:rFonts w:cs="Arial"/>
          <w:i/>
          <w:sz w:val="18"/>
          <w:szCs w:val="18"/>
        </w:rPr>
        <w:t>Note: The required total count of mitoses is per 5 mm</w:t>
      </w:r>
      <w:r w:rsidRPr="00EE6E57">
        <w:rPr>
          <w:rFonts w:cs="Arial"/>
          <w:i/>
          <w:sz w:val="18"/>
          <w:szCs w:val="18"/>
          <w:vertAlign w:val="superscript"/>
        </w:rPr>
        <w:t>2</w:t>
      </w:r>
      <w:r w:rsidRPr="00EE6E57">
        <w:rPr>
          <w:rFonts w:cs="Arial"/>
          <w:i/>
          <w:sz w:val="18"/>
          <w:szCs w:val="18"/>
        </w:rPr>
        <w:t xml:space="preserve"> on the glass slide section. With the use of older model microscopes, 50 HPF is equivalent to 5 mm</w:t>
      </w:r>
      <w:r w:rsidRPr="00EE6E57">
        <w:rPr>
          <w:rFonts w:cs="Arial"/>
          <w:i/>
          <w:sz w:val="18"/>
          <w:szCs w:val="18"/>
          <w:vertAlign w:val="superscript"/>
        </w:rPr>
        <w:t>2</w:t>
      </w:r>
      <w:r w:rsidRPr="00EE6E57">
        <w:rPr>
          <w:rFonts w:cs="Arial"/>
          <w:i/>
          <w:sz w:val="18"/>
          <w:szCs w:val="18"/>
        </w:rPr>
        <w:t xml:space="preserve">. Most modern microscopes with wider 40X lenses/fields require </w:t>
      </w:r>
      <w:r w:rsidR="00DD54AD" w:rsidRPr="00EE6E57">
        <w:rPr>
          <w:rFonts w:cs="Arial"/>
          <w:i/>
          <w:sz w:val="18"/>
          <w:szCs w:val="18"/>
        </w:rPr>
        <w:t xml:space="preserve">approximately </w:t>
      </w:r>
      <w:r w:rsidRPr="00EE6E57">
        <w:rPr>
          <w:rFonts w:cs="Arial"/>
          <w:i/>
          <w:sz w:val="18"/>
          <w:szCs w:val="18"/>
        </w:rPr>
        <w:t>20</w:t>
      </w:r>
      <w:r w:rsidR="00DD54AD" w:rsidRPr="00EE6E57">
        <w:rPr>
          <w:rFonts w:cs="Arial"/>
          <w:i/>
          <w:sz w:val="18"/>
          <w:szCs w:val="18"/>
        </w:rPr>
        <w:t xml:space="preserve"> to 25</w:t>
      </w:r>
      <w:r w:rsidRPr="00EE6E57">
        <w:rPr>
          <w:rFonts w:cs="Arial"/>
          <w:i/>
          <w:sz w:val="18"/>
          <w:szCs w:val="18"/>
        </w:rPr>
        <w:t xml:space="preserve"> HPF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 xml:space="preserve">. If </w:t>
      </w:r>
      <w:r w:rsidR="00D7092E">
        <w:rPr>
          <w:rFonts w:cs="Arial"/>
          <w:i/>
          <w:sz w:val="18"/>
          <w:szCs w:val="18"/>
        </w:rPr>
        <w:t>necessar</w:t>
      </w:r>
      <w:r w:rsidRPr="00EE6E57">
        <w:rPr>
          <w:rFonts w:cs="Arial"/>
          <w:i/>
          <w:sz w:val="18"/>
          <w:szCs w:val="18"/>
        </w:rPr>
        <w:t>y</w:t>
      </w:r>
      <w:r w:rsidR="00D7092E">
        <w:rPr>
          <w:rFonts w:cs="Arial"/>
          <w:i/>
          <w:sz w:val="18"/>
          <w:szCs w:val="18"/>
        </w:rPr>
        <w:t>,</w:t>
      </w:r>
      <w:r w:rsidRPr="00EE6E57">
        <w:rPr>
          <w:rFonts w:cs="Arial"/>
          <w:i/>
          <w:sz w:val="18"/>
          <w:szCs w:val="18"/>
        </w:rPr>
        <w:t xml:space="preserve"> please measure field of view to accurately determine actual number of fields required to be counted on individual microscopes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w:t>
      </w:r>
    </w:p>
    <w:p w14:paraId="4CACA907" w14:textId="77777777" w:rsidR="009D3E4E" w:rsidRPr="00EE6E57" w:rsidRDefault="009D3E4E" w:rsidP="000360A7">
      <w:pPr>
        <w:rPr>
          <w:rFonts w:cs="Arial"/>
        </w:rPr>
      </w:pPr>
    </w:p>
    <w:p w14:paraId="16DD4DEF" w14:textId="77777777" w:rsidR="009D3E4E" w:rsidRPr="004E19E2" w:rsidRDefault="00A57581" w:rsidP="009D3E4E">
      <w:pPr>
        <w:pStyle w:val="Heading2"/>
        <w:keepLines/>
        <w:rPr>
          <w:rFonts w:cs="Arial"/>
          <w:bCs/>
        </w:rPr>
      </w:pPr>
      <w:r w:rsidRPr="004E19E2">
        <w:rPr>
          <w:rFonts w:cs="Arial"/>
          <w:bCs/>
        </w:rPr>
        <w:t xml:space="preserve">+ </w:t>
      </w:r>
      <w:r w:rsidR="009D3E4E" w:rsidRPr="004E19E2">
        <w:rPr>
          <w:rFonts w:cs="Arial"/>
          <w:bCs/>
        </w:rPr>
        <w:t>Necrosis</w:t>
      </w:r>
    </w:p>
    <w:p w14:paraId="43037BE0" w14:textId="77777777" w:rsidR="009D3E4E" w:rsidRPr="00EE6E57" w:rsidRDefault="00A57581" w:rsidP="009D3E4E">
      <w:pPr>
        <w:pStyle w:val="Footer"/>
        <w:keepNext/>
        <w:keepLines/>
        <w:tabs>
          <w:tab w:val="clear" w:pos="4320"/>
          <w:tab w:val="clear" w:pos="8640"/>
        </w:tabs>
        <w:rPr>
          <w:rFonts w:cs="Arial"/>
        </w:rPr>
      </w:pPr>
      <w:r w:rsidRPr="00EE6E57">
        <w:rPr>
          <w:rFonts w:cs="Arial"/>
        </w:rPr>
        <w:t xml:space="preserve">+ </w:t>
      </w:r>
      <w:r w:rsidR="009D3E4E" w:rsidRPr="00EE6E57">
        <w:rPr>
          <w:rFonts w:cs="Arial"/>
        </w:rPr>
        <w:t>___ Not identified</w:t>
      </w:r>
    </w:p>
    <w:p w14:paraId="77B42719" w14:textId="77777777" w:rsidR="009D3E4E" w:rsidRPr="00EE6E57" w:rsidRDefault="00A57581" w:rsidP="009D3E4E">
      <w:pPr>
        <w:keepNext/>
        <w:keepLines/>
        <w:rPr>
          <w:rFonts w:cs="Arial"/>
        </w:rPr>
      </w:pPr>
      <w:r w:rsidRPr="00EE6E57">
        <w:rPr>
          <w:rFonts w:cs="Arial"/>
        </w:rPr>
        <w:t xml:space="preserve">+ </w:t>
      </w:r>
      <w:r w:rsidR="009D3E4E" w:rsidRPr="00EE6E57">
        <w:rPr>
          <w:rFonts w:cs="Arial"/>
        </w:rPr>
        <w:t>___ Present</w:t>
      </w:r>
    </w:p>
    <w:p w14:paraId="554CEB68" w14:textId="77777777" w:rsidR="009D3E4E" w:rsidRPr="00EE6E57" w:rsidRDefault="009D3E4E" w:rsidP="009D3E4E">
      <w:pPr>
        <w:keepNext/>
        <w:keepLines/>
        <w:rPr>
          <w:rFonts w:cs="Arial"/>
        </w:rPr>
      </w:pPr>
      <w:r w:rsidRPr="00EE6E57">
        <w:rPr>
          <w:rFonts w:cs="Arial"/>
        </w:rPr>
        <w:tab/>
      </w:r>
      <w:r w:rsidR="00A57581" w:rsidRPr="00EE6E57">
        <w:rPr>
          <w:rFonts w:cs="Arial"/>
        </w:rPr>
        <w:t xml:space="preserve">+ </w:t>
      </w:r>
      <w:r w:rsidRPr="00EE6E57">
        <w:rPr>
          <w:rFonts w:cs="Arial"/>
        </w:rPr>
        <w:t>Extent: ___%</w:t>
      </w:r>
    </w:p>
    <w:p w14:paraId="02EFE268" w14:textId="77777777" w:rsidR="009D3E4E" w:rsidRPr="00EE6E57" w:rsidRDefault="00A57581" w:rsidP="009D3E4E">
      <w:pPr>
        <w:rPr>
          <w:rFonts w:cs="Arial"/>
        </w:rPr>
      </w:pPr>
      <w:r w:rsidRPr="00EE6E57">
        <w:rPr>
          <w:rFonts w:cs="Arial"/>
        </w:rPr>
        <w:t xml:space="preserve">+ </w:t>
      </w:r>
      <w:r w:rsidR="009D3E4E" w:rsidRPr="00EE6E57">
        <w:rPr>
          <w:rFonts w:cs="Arial"/>
        </w:rPr>
        <w:t>___ Cannot be determined</w:t>
      </w:r>
    </w:p>
    <w:p w14:paraId="47CD594B" w14:textId="77777777" w:rsidR="009D3E4E" w:rsidRPr="00EE6E57" w:rsidRDefault="009D3E4E" w:rsidP="009D3E4E">
      <w:pPr>
        <w:rPr>
          <w:rFonts w:cs="Arial"/>
        </w:rPr>
      </w:pPr>
    </w:p>
    <w:p w14:paraId="2BE75DDA" w14:textId="77777777" w:rsidR="009D3E4E" w:rsidRPr="00EE6E57" w:rsidRDefault="009D3E4E" w:rsidP="009D3E4E">
      <w:pPr>
        <w:pStyle w:val="Heading2"/>
        <w:rPr>
          <w:rFonts w:cs="Arial"/>
        </w:rPr>
      </w:pPr>
      <w:r w:rsidRPr="00EE6E57">
        <w:rPr>
          <w:rFonts w:cs="Arial"/>
        </w:rPr>
        <w:lastRenderedPageBreak/>
        <w:t>Histologic Grade</w:t>
      </w:r>
      <w:r w:rsidRPr="00EE6E57">
        <w:rPr>
          <w:rFonts w:cs="Arial"/>
          <w:color w:val="000000"/>
          <w:kern w:val="20"/>
        </w:rPr>
        <w:t xml:space="preserve"> (Note B)</w:t>
      </w:r>
    </w:p>
    <w:p w14:paraId="6608493D" w14:textId="77777777" w:rsidR="009D3E4E" w:rsidRPr="00EE6E57" w:rsidRDefault="009D3E4E" w:rsidP="009D3E4E">
      <w:pPr>
        <w:keepNext/>
        <w:tabs>
          <w:tab w:val="left" w:pos="900"/>
        </w:tabs>
        <w:ind w:left="1080" w:hanging="1080"/>
        <w:rPr>
          <w:rFonts w:cs="Arial"/>
        </w:rPr>
      </w:pPr>
      <w:r w:rsidRPr="00EE6E57">
        <w:rPr>
          <w:rFonts w:cs="Arial"/>
        </w:rPr>
        <w:t>___ G1:</w:t>
      </w:r>
      <w:r w:rsidR="00235C1C">
        <w:rPr>
          <w:rFonts w:cs="Arial"/>
        </w:rPr>
        <w:t xml:space="preserve"> </w:t>
      </w:r>
      <w:r w:rsidRPr="00EE6E57">
        <w:rPr>
          <w:rFonts w:cs="Arial"/>
        </w:rPr>
        <w:t>Low grade; mitotic rate ≤5/5</w:t>
      </w:r>
      <w:r w:rsidR="00BD2C3C" w:rsidRPr="00EE6E57">
        <w:rPr>
          <w:rFonts w:cs="Arial"/>
        </w:rPr>
        <w:t xml:space="preserve"> mm</w:t>
      </w:r>
      <w:r w:rsidR="00BD2C3C" w:rsidRPr="00EE6E57">
        <w:rPr>
          <w:rFonts w:cs="Arial"/>
          <w:vertAlign w:val="superscript"/>
        </w:rPr>
        <w:t>2</w:t>
      </w:r>
    </w:p>
    <w:p w14:paraId="66EE8937" w14:textId="77777777" w:rsidR="009D3E4E" w:rsidRPr="00EE6E57" w:rsidRDefault="009D3E4E" w:rsidP="0073082C">
      <w:pPr>
        <w:keepNext/>
        <w:tabs>
          <w:tab w:val="left" w:pos="900"/>
        </w:tabs>
        <w:ind w:left="1080" w:hanging="1080"/>
        <w:rPr>
          <w:rFonts w:cs="Arial"/>
        </w:rPr>
      </w:pPr>
      <w:r w:rsidRPr="00EE6E57">
        <w:rPr>
          <w:rFonts w:cs="Arial"/>
        </w:rPr>
        <w:t>___ G2:</w:t>
      </w:r>
      <w:r w:rsidR="00235C1C">
        <w:rPr>
          <w:rFonts w:cs="Arial"/>
        </w:rPr>
        <w:t xml:space="preserve"> </w:t>
      </w:r>
      <w:r w:rsidRPr="00EE6E57">
        <w:rPr>
          <w:rFonts w:cs="Arial"/>
        </w:rPr>
        <w:t>High grade; mitotic rate &gt;5/5</w:t>
      </w:r>
      <w:r w:rsidR="00BD2C3C" w:rsidRPr="00EE6E57">
        <w:rPr>
          <w:rFonts w:cs="Arial"/>
        </w:rPr>
        <w:t xml:space="preserve"> mm</w:t>
      </w:r>
      <w:r w:rsidR="00BD2C3C" w:rsidRPr="00EE6E57">
        <w:rPr>
          <w:rFonts w:cs="Arial"/>
          <w:vertAlign w:val="superscript"/>
        </w:rPr>
        <w:t>2</w:t>
      </w:r>
    </w:p>
    <w:p w14:paraId="6812FDF0" w14:textId="77777777" w:rsidR="00D678BD" w:rsidRPr="00EE6E57" w:rsidRDefault="00D678BD" w:rsidP="0073082C">
      <w:pPr>
        <w:tabs>
          <w:tab w:val="left" w:pos="900"/>
        </w:tabs>
        <w:ind w:left="1080" w:hanging="1080"/>
        <w:rPr>
          <w:rFonts w:cs="Arial"/>
        </w:rPr>
      </w:pPr>
      <w:r w:rsidRPr="00EE6E57">
        <w:rPr>
          <w:rFonts w:cs="Arial"/>
        </w:rPr>
        <w:t>___ GX:</w:t>
      </w:r>
      <w:r>
        <w:rPr>
          <w:rFonts w:cs="Arial"/>
        </w:rPr>
        <w:t xml:space="preserve"> </w:t>
      </w:r>
      <w:r w:rsidRPr="00EE6E57">
        <w:rPr>
          <w:rFonts w:cs="Arial"/>
        </w:rPr>
        <w:t>Grade cannot be assessed</w:t>
      </w:r>
    </w:p>
    <w:p w14:paraId="3BA4BCCD" w14:textId="77777777" w:rsidR="009D3E4E" w:rsidRPr="00EE6E57" w:rsidRDefault="009D3E4E" w:rsidP="0073082C">
      <w:pPr>
        <w:pStyle w:val="Heading2"/>
        <w:keepNext w:val="0"/>
        <w:rPr>
          <w:rFonts w:cs="Arial"/>
        </w:rPr>
      </w:pPr>
    </w:p>
    <w:p w14:paraId="39EBCB6E" w14:textId="77777777" w:rsidR="009D3E4E" w:rsidRPr="00EE6E57" w:rsidRDefault="009D3E4E" w:rsidP="009D3E4E">
      <w:pPr>
        <w:pStyle w:val="Heading2"/>
        <w:rPr>
          <w:rFonts w:cs="Arial"/>
          <w:b w:val="0"/>
        </w:rPr>
      </w:pPr>
      <w:r w:rsidRPr="00EE6E57">
        <w:rPr>
          <w:rFonts w:cs="Arial"/>
        </w:rPr>
        <w:t>Risk Assessment</w:t>
      </w:r>
      <w:r w:rsidRPr="00EE6E57">
        <w:rPr>
          <w:rFonts w:cs="Arial"/>
          <w:color w:val="000000"/>
          <w:kern w:val="20"/>
        </w:rPr>
        <w:t xml:space="preserve"> (Note C)</w:t>
      </w:r>
    </w:p>
    <w:p w14:paraId="25E81554" w14:textId="77777777" w:rsidR="009D3E4E" w:rsidRPr="00EE6E57" w:rsidRDefault="009D3E4E" w:rsidP="009D3E4E">
      <w:pPr>
        <w:rPr>
          <w:rFonts w:cs="Arial"/>
        </w:rPr>
      </w:pPr>
      <w:r w:rsidRPr="00EE6E57">
        <w:rPr>
          <w:rFonts w:cs="Arial"/>
        </w:rPr>
        <w:t>___ None</w:t>
      </w:r>
    </w:p>
    <w:p w14:paraId="5386ED3D" w14:textId="77777777" w:rsidR="009D3E4E" w:rsidRPr="00EE6E57" w:rsidRDefault="009D3E4E" w:rsidP="009D3E4E">
      <w:pPr>
        <w:rPr>
          <w:rFonts w:cs="Arial"/>
        </w:rPr>
      </w:pPr>
      <w:r w:rsidRPr="00EE6E57">
        <w:rPr>
          <w:rFonts w:cs="Arial"/>
        </w:rPr>
        <w:t>___ Very low risk</w:t>
      </w:r>
    </w:p>
    <w:p w14:paraId="7A482010" w14:textId="77777777" w:rsidR="009D3E4E" w:rsidRPr="00EE6E57" w:rsidRDefault="009D3E4E" w:rsidP="009D3E4E">
      <w:pPr>
        <w:rPr>
          <w:rFonts w:cs="Arial"/>
        </w:rPr>
      </w:pPr>
      <w:r w:rsidRPr="00EE6E57">
        <w:rPr>
          <w:rFonts w:cs="Arial"/>
        </w:rPr>
        <w:t>___ Low risk</w:t>
      </w:r>
    </w:p>
    <w:p w14:paraId="3C02FD06" w14:textId="77777777" w:rsidR="009D3E4E" w:rsidRPr="00EE6E57" w:rsidRDefault="009D3E4E" w:rsidP="009D3E4E">
      <w:pPr>
        <w:rPr>
          <w:rFonts w:cs="Arial"/>
        </w:rPr>
      </w:pPr>
      <w:r w:rsidRPr="00EE6E57">
        <w:rPr>
          <w:rFonts w:cs="Arial"/>
        </w:rPr>
        <w:t xml:space="preserve">___ </w:t>
      </w:r>
      <w:r w:rsidR="009B53FF" w:rsidRPr="00EE6E57">
        <w:rPr>
          <w:rFonts w:cs="Arial"/>
        </w:rPr>
        <w:t>Moderate</w:t>
      </w:r>
      <w:r w:rsidR="00442748" w:rsidRPr="00EE6E57">
        <w:rPr>
          <w:rFonts w:cs="Arial"/>
        </w:rPr>
        <w:t xml:space="preserve"> risk</w:t>
      </w:r>
    </w:p>
    <w:p w14:paraId="59B1A8B8" w14:textId="77777777" w:rsidR="009D3E4E" w:rsidRPr="00EE6E57" w:rsidRDefault="009D3E4E" w:rsidP="009D3E4E">
      <w:pPr>
        <w:rPr>
          <w:rFonts w:cs="Arial"/>
        </w:rPr>
      </w:pPr>
      <w:r w:rsidRPr="00EE6E57">
        <w:rPr>
          <w:rFonts w:cs="Arial"/>
        </w:rPr>
        <w:t>___ High risk</w:t>
      </w:r>
    </w:p>
    <w:p w14:paraId="0FA27702" w14:textId="77777777" w:rsidR="009D3E4E" w:rsidRPr="00EE6E57" w:rsidRDefault="009D3E4E" w:rsidP="009D3E4E">
      <w:pPr>
        <w:rPr>
          <w:rFonts w:cs="Arial"/>
        </w:rPr>
      </w:pPr>
      <w:r w:rsidRPr="00EE6E57">
        <w:rPr>
          <w:rFonts w:cs="Arial"/>
        </w:rPr>
        <w:t>___ Overtly malignant/metastatic</w:t>
      </w:r>
    </w:p>
    <w:p w14:paraId="66BC4B3C" w14:textId="77777777" w:rsidR="009D3E4E" w:rsidRPr="00EE6E57" w:rsidRDefault="009D3E4E" w:rsidP="009D3E4E">
      <w:pPr>
        <w:tabs>
          <w:tab w:val="left" w:pos="4200"/>
          <w:tab w:val="left" w:pos="9240"/>
        </w:tabs>
        <w:rPr>
          <w:rFonts w:cs="Arial"/>
          <w:kern w:val="20"/>
        </w:rPr>
      </w:pPr>
      <w:r w:rsidRPr="00EE6E57">
        <w:rPr>
          <w:rFonts w:cs="Arial"/>
          <w:kern w:val="20"/>
        </w:rPr>
        <w:t>___ Cannot be determined</w:t>
      </w:r>
    </w:p>
    <w:p w14:paraId="609F2FE3" w14:textId="77777777" w:rsidR="009D3E4E" w:rsidRPr="00EE6E57" w:rsidRDefault="009D3E4E" w:rsidP="009D3E4E">
      <w:pPr>
        <w:tabs>
          <w:tab w:val="left" w:pos="4200"/>
          <w:tab w:val="left" w:pos="9240"/>
        </w:tabs>
        <w:rPr>
          <w:rFonts w:cs="Arial"/>
          <w:kern w:val="20"/>
        </w:rPr>
      </w:pPr>
    </w:p>
    <w:p w14:paraId="55FCF14E" w14:textId="77777777" w:rsidR="009D3E4E" w:rsidRPr="00EE6E57" w:rsidRDefault="009D3E4E" w:rsidP="009D3E4E">
      <w:pPr>
        <w:pStyle w:val="Heading2"/>
        <w:rPr>
          <w:rFonts w:cs="Arial"/>
        </w:rPr>
      </w:pPr>
      <w:r w:rsidRPr="00EE6E57">
        <w:rPr>
          <w:rFonts w:cs="Arial"/>
        </w:rPr>
        <w:t>Margins</w:t>
      </w:r>
    </w:p>
    <w:p w14:paraId="63C20F02" w14:textId="77777777" w:rsidR="009D3E4E" w:rsidRPr="00EE6E57" w:rsidRDefault="009D3E4E" w:rsidP="009D3E4E">
      <w:pPr>
        <w:rPr>
          <w:rFonts w:cs="Arial"/>
        </w:rPr>
      </w:pPr>
      <w:r w:rsidRPr="00EE6E57">
        <w:rPr>
          <w:rFonts w:cs="Arial"/>
        </w:rPr>
        <w:t>___ Cannot be assessed</w:t>
      </w:r>
    </w:p>
    <w:p w14:paraId="26C6991E" w14:textId="77777777" w:rsidR="009D3E4E" w:rsidRPr="00EE6E57" w:rsidRDefault="009D3E4E" w:rsidP="009D3E4E">
      <w:pPr>
        <w:rPr>
          <w:rFonts w:cs="Arial"/>
        </w:rPr>
      </w:pPr>
      <w:r w:rsidRPr="00EE6E57">
        <w:rPr>
          <w:rFonts w:cs="Arial"/>
        </w:rPr>
        <w:t xml:space="preserve">___ </w:t>
      </w:r>
      <w:r w:rsidR="00357D68">
        <w:rPr>
          <w:rFonts w:cs="Arial"/>
        </w:rPr>
        <w:t>Uninvolv</w:t>
      </w:r>
      <w:r w:rsidR="0039474F">
        <w:rPr>
          <w:rFonts w:cs="Arial"/>
        </w:rPr>
        <w:t>ed</w:t>
      </w:r>
      <w:r w:rsidR="0039474F" w:rsidRPr="00EE6E57">
        <w:rPr>
          <w:rFonts w:cs="Arial"/>
        </w:rPr>
        <w:t xml:space="preserve"> </w:t>
      </w:r>
      <w:r w:rsidR="0039474F">
        <w:rPr>
          <w:rFonts w:cs="Arial"/>
        </w:rPr>
        <w:t>by</w:t>
      </w:r>
      <w:r w:rsidRPr="00EE6E57">
        <w:rPr>
          <w:rFonts w:cs="Arial"/>
        </w:rPr>
        <w:t xml:space="preserve"> GIST</w:t>
      </w:r>
    </w:p>
    <w:p w14:paraId="2BECE220" w14:textId="77777777" w:rsidR="009D3E4E" w:rsidRPr="007D4FFA" w:rsidRDefault="009D3E4E" w:rsidP="009D3E4E">
      <w:pPr>
        <w:rPr>
          <w:rFonts w:cs="Arial"/>
          <w:b/>
          <w:bCs/>
        </w:rPr>
      </w:pPr>
      <w:r w:rsidRPr="00EE6E57">
        <w:rPr>
          <w:rFonts w:cs="Arial"/>
        </w:rPr>
        <w:tab/>
      </w:r>
      <w:r w:rsidRPr="007D4FFA">
        <w:rPr>
          <w:rFonts w:cs="Arial"/>
          <w:b/>
          <w:bCs/>
        </w:rPr>
        <w:t>Distance of tumor from closest margin</w:t>
      </w:r>
      <w:r w:rsidR="0073082C" w:rsidRPr="007D4FFA">
        <w:rPr>
          <w:rFonts w:cs="Arial"/>
          <w:b/>
          <w:bCs/>
        </w:rPr>
        <w:t xml:space="preserve"> (millimeters </w:t>
      </w:r>
      <w:r w:rsidR="0073082C" w:rsidRPr="007D4FFA">
        <w:rPr>
          <w:rFonts w:cs="Arial"/>
          <w:b/>
          <w:bCs/>
          <w:i/>
        </w:rPr>
        <w:t>or</w:t>
      </w:r>
      <w:r w:rsidR="0073082C" w:rsidRPr="007D4FFA">
        <w:rPr>
          <w:rFonts w:cs="Arial"/>
          <w:b/>
          <w:bCs/>
        </w:rPr>
        <w:t xml:space="preserve"> centimeters)</w:t>
      </w:r>
      <w:r w:rsidRPr="007D4FFA">
        <w:rPr>
          <w:rFonts w:cs="Arial"/>
          <w:b/>
          <w:bCs/>
        </w:rPr>
        <w:t xml:space="preserve">: </w:t>
      </w:r>
      <w:r w:rsidR="00262F26" w:rsidRPr="007D4FFA">
        <w:rPr>
          <w:rFonts w:cs="Arial"/>
          <w:b/>
          <w:bCs/>
        </w:rPr>
        <w:t xml:space="preserve">___ mm </w:t>
      </w:r>
      <w:r w:rsidR="00262F26" w:rsidRPr="007D4FFA">
        <w:rPr>
          <w:rFonts w:cs="Arial"/>
          <w:b/>
          <w:bCs/>
          <w:i/>
        </w:rPr>
        <w:t>or</w:t>
      </w:r>
      <w:r w:rsidR="00262F26" w:rsidRPr="007D4FFA">
        <w:rPr>
          <w:rFonts w:cs="Arial"/>
          <w:b/>
          <w:bCs/>
        </w:rPr>
        <w:t xml:space="preserve"> ___ cm</w:t>
      </w:r>
    </w:p>
    <w:p w14:paraId="39ABB161" w14:textId="77777777" w:rsidR="00045D61" w:rsidRPr="00EE6E57" w:rsidRDefault="00045D61" w:rsidP="009D3E4E">
      <w:pPr>
        <w:rPr>
          <w:rFonts w:cs="Arial"/>
        </w:rPr>
      </w:pPr>
      <w:r w:rsidRPr="00EE6E57">
        <w:rPr>
          <w:rFonts w:cs="Arial"/>
        </w:rPr>
        <w:tab/>
      </w:r>
      <w:r w:rsidR="000957B8" w:rsidRPr="00EE6E57">
        <w:rPr>
          <w:rFonts w:cs="Arial"/>
        </w:rPr>
        <w:t xml:space="preserve">Specify margin (if known): </w:t>
      </w:r>
      <w:r w:rsidRPr="00EE6E57">
        <w:rPr>
          <w:rFonts w:cs="Arial"/>
        </w:rPr>
        <w:t>______________________</w:t>
      </w:r>
    </w:p>
    <w:p w14:paraId="0AC0A238" w14:textId="77777777" w:rsidR="009D3E4E" w:rsidRPr="00EE6E57" w:rsidRDefault="00F83E06" w:rsidP="009D3E4E">
      <w:pPr>
        <w:rPr>
          <w:rFonts w:cs="Arial"/>
        </w:rPr>
      </w:pPr>
      <w:r>
        <w:rPr>
          <w:rFonts w:cs="Arial"/>
        </w:rPr>
        <w:t xml:space="preserve">___ </w:t>
      </w:r>
      <w:r w:rsidR="0039474F">
        <w:rPr>
          <w:rFonts w:cs="Arial"/>
        </w:rPr>
        <w:t>Involved by</w:t>
      </w:r>
      <w:r w:rsidR="009D3E4E" w:rsidRPr="00EE6E57">
        <w:rPr>
          <w:rFonts w:cs="Arial"/>
        </w:rPr>
        <w:t xml:space="preserve"> GIST</w:t>
      </w:r>
    </w:p>
    <w:p w14:paraId="1B1BF8DE" w14:textId="77777777" w:rsidR="009D3E4E" w:rsidRPr="00EE6E57" w:rsidRDefault="009D3E4E" w:rsidP="009D3E4E">
      <w:pPr>
        <w:rPr>
          <w:rFonts w:cs="Arial"/>
          <w:kern w:val="20"/>
        </w:rPr>
      </w:pPr>
      <w:r w:rsidRPr="00EE6E57">
        <w:rPr>
          <w:rFonts w:cs="Arial"/>
        </w:rPr>
        <w:tab/>
        <w:t>Specify margin(s)</w:t>
      </w:r>
      <w:r w:rsidR="005952BE">
        <w:rPr>
          <w:rFonts w:cs="Arial"/>
        </w:rPr>
        <w:t xml:space="preserve"> (if known)</w:t>
      </w:r>
      <w:r w:rsidRPr="00EE6E57">
        <w:rPr>
          <w:rFonts w:cs="Arial"/>
        </w:rPr>
        <w:t xml:space="preserve">: </w:t>
      </w:r>
      <w:r w:rsidRPr="00EE6E57">
        <w:rPr>
          <w:rFonts w:cs="Arial"/>
          <w:kern w:val="20"/>
        </w:rPr>
        <w:t>______________________</w:t>
      </w:r>
    </w:p>
    <w:p w14:paraId="1B270ACF" w14:textId="77777777" w:rsidR="009D3E4E" w:rsidRDefault="009D3E4E" w:rsidP="009D3E4E">
      <w:pPr>
        <w:tabs>
          <w:tab w:val="left" w:pos="4200"/>
          <w:tab w:val="left" w:pos="9240"/>
        </w:tabs>
        <w:rPr>
          <w:rFonts w:cs="Arial"/>
        </w:rPr>
      </w:pPr>
    </w:p>
    <w:p w14:paraId="43D6567B" w14:textId="77777777" w:rsidR="00DE724E" w:rsidRDefault="0039474F" w:rsidP="00C72EC0">
      <w:pPr>
        <w:pStyle w:val="Heading2"/>
        <w:rPr>
          <w:rFonts w:cs="Arial"/>
          <w:color w:val="000000"/>
        </w:rPr>
      </w:pPr>
      <w:r w:rsidRPr="003015FC">
        <w:rPr>
          <w:rFonts w:cs="Arial"/>
          <w:color w:val="000000"/>
        </w:rPr>
        <w:t>Regional Lymph Nodes</w:t>
      </w:r>
      <w:r>
        <w:rPr>
          <w:rFonts w:cs="Arial"/>
          <w:color w:val="000000"/>
        </w:rPr>
        <w:t xml:space="preserve"> (Note D)</w:t>
      </w:r>
    </w:p>
    <w:p w14:paraId="10C077C4" w14:textId="77777777" w:rsidR="006D22C3" w:rsidRPr="006D22C3" w:rsidRDefault="006D22C3" w:rsidP="006D22C3"/>
    <w:p w14:paraId="42BF4DD4" w14:textId="77777777" w:rsidR="0039474F" w:rsidRPr="00845FBC" w:rsidRDefault="0039474F" w:rsidP="0039474F">
      <w:pPr>
        <w:rPr>
          <w:rFonts w:cs="Arial"/>
        </w:rPr>
      </w:pPr>
      <w:r w:rsidRPr="00845FBC">
        <w:rPr>
          <w:rFonts w:cs="Arial"/>
        </w:rPr>
        <w:t xml:space="preserve">___ No </w:t>
      </w:r>
      <w:r w:rsidR="00F403A2">
        <w:rPr>
          <w:rFonts w:cs="Arial"/>
        </w:rPr>
        <w:t>l</w:t>
      </w:r>
      <w:r w:rsidR="00235C1C">
        <w:rPr>
          <w:rFonts w:cs="Arial"/>
        </w:rPr>
        <w:t xml:space="preserve">ymph </w:t>
      </w:r>
      <w:r w:rsidRPr="00845FBC">
        <w:rPr>
          <w:rFonts w:cs="Arial"/>
        </w:rPr>
        <w:t>nodes submitted or found</w:t>
      </w:r>
    </w:p>
    <w:p w14:paraId="40199DA0" w14:textId="77777777" w:rsidR="0039474F" w:rsidRDefault="0039474F" w:rsidP="0039474F">
      <w:pPr>
        <w:rPr>
          <w:rFonts w:cs="Arial"/>
        </w:rPr>
      </w:pPr>
    </w:p>
    <w:p w14:paraId="31C0D446" w14:textId="77777777" w:rsidR="0039474F" w:rsidRPr="000360A7" w:rsidRDefault="0039474F" w:rsidP="0039474F">
      <w:pPr>
        <w:rPr>
          <w:rFonts w:cs="Arial"/>
          <w:i/>
          <w:u w:val="single"/>
        </w:rPr>
      </w:pPr>
      <w:r w:rsidRPr="000360A7">
        <w:rPr>
          <w:rFonts w:cs="Arial"/>
          <w:i/>
          <w:u w:val="single"/>
        </w:rPr>
        <w:t>Lymph Node Examination (required only if lymph nodes are present in specimen)</w:t>
      </w:r>
    </w:p>
    <w:p w14:paraId="4D9C5067" w14:textId="77777777" w:rsidR="0039474F" w:rsidRDefault="0039474F" w:rsidP="0039474F">
      <w:pPr>
        <w:ind w:left="1080" w:hanging="1080"/>
        <w:rPr>
          <w:rFonts w:cs="Arial"/>
          <w:i/>
        </w:rPr>
      </w:pPr>
    </w:p>
    <w:p w14:paraId="00C56A7F" w14:textId="77777777" w:rsidR="00DE724E" w:rsidRPr="00F24509" w:rsidRDefault="00DE724E" w:rsidP="00DE724E">
      <w:pPr>
        <w:rPr>
          <w:rFonts w:cs="Arial"/>
          <w:b/>
        </w:rPr>
      </w:pPr>
      <w:r w:rsidRPr="00F24509">
        <w:rPr>
          <w:rFonts w:cs="Arial"/>
          <w:b/>
        </w:rPr>
        <w:t>Number of Lymph Nodes Involved: _____</w:t>
      </w:r>
    </w:p>
    <w:p w14:paraId="30932CE8" w14:textId="77777777" w:rsidR="00DE724E" w:rsidRPr="002A0300" w:rsidRDefault="00DE724E" w:rsidP="00DE724E">
      <w:pPr>
        <w:rPr>
          <w:rFonts w:cs="Arial"/>
        </w:rPr>
      </w:pPr>
      <w:r w:rsidRPr="002A0300">
        <w:rPr>
          <w:rFonts w:cs="Arial"/>
        </w:rPr>
        <w:t>___ Number cannot be determined (explain): ____________________</w:t>
      </w:r>
    </w:p>
    <w:p w14:paraId="192E7E8D" w14:textId="77777777" w:rsidR="00DE724E" w:rsidRPr="002A0300" w:rsidRDefault="00DE724E" w:rsidP="00DE724E">
      <w:pPr>
        <w:rPr>
          <w:rFonts w:cs="Arial"/>
        </w:rPr>
      </w:pPr>
    </w:p>
    <w:p w14:paraId="27B9A407" w14:textId="77777777" w:rsidR="00DE724E" w:rsidRPr="00F24509" w:rsidRDefault="00DE724E" w:rsidP="00DE724E">
      <w:pPr>
        <w:rPr>
          <w:rFonts w:cs="Arial"/>
          <w:b/>
        </w:rPr>
      </w:pPr>
      <w:r w:rsidRPr="00F24509">
        <w:rPr>
          <w:rFonts w:cs="Arial"/>
          <w:b/>
        </w:rPr>
        <w:t>Number of Lymph Nodes Examined: _____</w:t>
      </w:r>
    </w:p>
    <w:p w14:paraId="17D6769A" w14:textId="77777777" w:rsidR="00DE724E" w:rsidRPr="002A0300" w:rsidRDefault="00DE724E" w:rsidP="00DE724E">
      <w:pPr>
        <w:rPr>
          <w:rFonts w:cs="Arial"/>
        </w:rPr>
      </w:pPr>
      <w:r w:rsidRPr="002A0300">
        <w:rPr>
          <w:rFonts w:cs="Arial"/>
        </w:rPr>
        <w:t>___ Number cannot be determined (explain): ____________________</w:t>
      </w:r>
    </w:p>
    <w:p w14:paraId="1990A9CF" w14:textId="77777777" w:rsidR="0039474F" w:rsidRDefault="0039474F" w:rsidP="0039474F">
      <w:pPr>
        <w:tabs>
          <w:tab w:val="left" w:pos="4200"/>
          <w:tab w:val="left" w:pos="9240"/>
        </w:tabs>
        <w:rPr>
          <w:rFonts w:cs="Arial"/>
        </w:rPr>
      </w:pPr>
    </w:p>
    <w:p w14:paraId="5DCF1A57" w14:textId="77777777" w:rsidR="009D3E4E" w:rsidRPr="00EE6E57" w:rsidRDefault="00B23806" w:rsidP="009D3E4E">
      <w:pPr>
        <w:pStyle w:val="Heading2"/>
        <w:rPr>
          <w:rFonts w:cs="Arial"/>
          <w:color w:val="000000"/>
          <w:kern w:val="20"/>
        </w:rPr>
      </w:pPr>
      <w:r>
        <w:rPr>
          <w:rFonts w:cs="Arial"/>
        </w:rPr>
        <w:t>Pathologic Stage Classification</w:t>
      </w:r>
      <w:r w:rsidR="009D3E4E" w:rsidRPr="00EE6E57">
        <w:rPr>
          <w:rFonts w:cs="Arial"/>
        </w:rPr>
        <w:t xml:space="preserve"> (pTNM</w:t>
      </w:r>
      <w:r>
        <w:rPr>
          <w:rFonts w:cs="Arial"/>
        </w:rPr>
        <w:t>, AJCC 8</w:t>
      </w:r>
      <w:r w:rsidRPr="00B23806">
        <w:rPr>
          <w:rFonts w:cs="Arial"/>
          <w:vertAlign w:val="superscript"/>
        </w:rPr>
        <w:t>th</w:t>
      </w:r>
      <w:r>
        <w:rPr>
          <w:rFonts w:cs="Arial"/>
        </w:rPr>
        <w:t xml:space="preserve"> Edition</w:t>
      </w:r>
      <w:r w:rsidR="009D3E4E" w:rsidRPr="00EE6E57">
        <w:rPr>
          <w:rFonts w:cs="Arial"/>
          <w:color w:val="000000"/>
          <w:kern w:val="20"/>
        </w:rPr>
        <w:t xml:space="preserve">) (Note </w:t>
      </w:r>
      <w:r w:rsidR="00A02872">
        <w:rPr>
          <w:rFonts w:cs="Arial"/>
          <w:color w:val="000000"/>
          <w:kern w:val="20"/>
        </w:rPr>
        <w:t>E</w:t>
      </w:r>
      <w:r w:rsidR="009D3E4E" w:rsidRPr="00EE6E57">
        <w:rPr>
          <w:rFonts w:cs="Arial"/>
          <w:color w:val="000000"/>
          <w:kern w:val="20"/>
        </w:rPr>
        <w:t>)</w:t>
      </w:r>
    </w:p>
    <w:p w14:paraId="6D325D46" w14:textId="77777777" w:rsidR="000360A7" w:rsidRPr="000360A7" w:rsidRDefault="000360A7" w:rsidP="00B16088">
      <w:pPr>
        <w:spacing w:before="60"/>
        <w:rPr>
          <w:rFonts w:eastAsia="Calibri" w:cs="Arial"/>
          <w:color w:val="000000"/>
          <w:sz w:val="22"/>
          <w:szCs w:val="22"/>
        </w:rPr>
      </w:pPr>
      <w:r w:rsidRPr="000360A7">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0312A89" w14:textId="77777777" w:rsidR="009D3E4E" w:rsidRPr="00EE6E57" w:rsidRDefault="009D3E4E" w:rsidP="009D3E4E">
      <w:pPr>
        <w:rPr>
          <w:rFonts w:cs="Arial"/>
        </w:rPr>
      </w:pPr>
    </w:p>
    <w:p w14:paraId="39399705" w14:textId="77777777" w:rsidR="009D3E4E" w:rsidRPr="00270D26" w:rsidRDefault="009D3E4E" w:rsidP="009D3E4E">
      <w:pPr>
        <w:pStyle w:val="Heading3"/>
        <w:rPr>
          <w:rFonts w:cs="Arial"/>
          <w:b/>
        </w:rPr>
      </w:pPr>
      <w:r w:rsidRPr="00270D26">
        <w:rPr>
          <w:rFonts w:cs="Arial"/>
          <w:b/>
        </w:rPr>
        <w:t>TNM Descriptors (required only if applicable) (select all that apply)</w:t>
      </w:r>
    </w:p>
    <w:p w14:paraId="71637F11" w14:textId="77777777" w:rsidR="009D3E4E" w:rsidRPr="00EE6E57" w:rsidRDefault="009D3E4E" w:rsidP="009D3E4E">
      <w:pPr>
        <w:rPr>
          <w:rFonts w:cs="Arial"/>
        </w:rPr>
      </w:pPr>
      <w:r w:rsidRPr="00EE6E57">
        <w:rPr>
          <w:rFonts w:cs="Arial"/>
        </w:rPr>
        <w:t>___ m (multiple)</w:t>
      </w:r>
    </w:p>
    <w:p w14:paraId="110EB0BB" w14:textId="77777777" w:rsidR="009D3E4E" w:rsidRPr="00EE6E57" w:rsidRDefault="009D3E4E" w:rsidP="009D3E4E">
      <w:pPr>
        <w:rPr>
          <w:rFonts w:cs="Arial"/>
        </w:rPr>
      </w:pPr>
      <w:r w:rsidRPr="00EE6E57">
        <w:rPr>
          <w:rFonts w:cs="Arial"/>
        </w:rPr>
        <w:t>___ r (recurrent)</w:t>
      </w:r>
    </w:p>
    <w:p w14:paraId="7B9EABA7" w14:textId="77777777" w:rsidR="009D3E4E" w:rsidRPr="00EE6E57" w:rsidRDefault="009D3E4E" w:rsidP="009D3E4E">
      <w:pPr>
        <w:rPr>
          <w:rFonts w:cs="Arial"/>
          <w:b/>
        </w:rPr>
      </w:pPr>
      <w:r w:rsidRPr="00EE6E57">
        <w:rPr>
          <w:rFonts w:cs="Arial"/>
        </w:rPr>
        <w:t>___ y (posttreatment)</w:t>
      </w:r>
    </w:p>
    <w:p w14:paraId="112C2EF1" w14:textId="77777777" w:rsidR="009D3E4E" w:rsidRPr="00EE6E57"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b w:val="0"/>
          <w:u w:val="single"/>
        </w:rPr>
      </w:pPr>
    </w:p>
    <w:p w14:paraId="67117E08" w14:textId="77777777" w:rsidR="009D3E4E" w:rsidRPr="00F24509"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sz w:val="20"/>
        </w:rPr>
      </w:pPr>
      <w:r w:rsidRPr="00F24509">
        <w:rPr>
          <w:rFonts w:ascii="Arial" w:hAnsi="Arial" w:cs="Arial"/>
          <w:sz w:val="20"/>
        </w:rPr>
        <w:t>Primary Tumor (pT)</w:t>
      </w:r>
    </w:p>
    <w:p w14:paraId="251CF8BC" w14:textId="77777777" w:rsidR="009D3E4E" w:rsidRPr="00EE6E57" w:rsidRDefault="009D3E4E" w:rsidP="009D3E4E">
      <w:pPr>
        <w:ind w:left="1080" w:hanging="1080"/>
        <w:rPr>
          <w:rFonts w:cs="Arial"/>
        </w:rPr>
      </w:pPr>
      <w:r w:rsidRPr="00EE6E57">
        <w:rPr>
          <w:rFonts w:cs="Arial"/>
        </w:rPr>
        <w:t>___ pTX:</w:t>
      </w:r>
      <w:r w:rsidRPr="00EE6E57">
        <w:rPr>
          <w:rFonts w:cs="Arial"/>
        </w:rPr>
        <w:tab/>
        <w:t>Primary tumor cannot be assessed</w:t>
      </w:r>
    </w:p>
    <w:p w14:paraId="637F197D" w14:textId="77777777" w:rsidR="009D3E4E" w:rsidRPr="00EE6E57" w:rsidRDefault="009D3E4E" w:rsidP="009D3E4E">
      <w:pPr>
        <w:ind w:left="1080" w:hanging="1080"/>
        <w:rPr>
          <w:rFonts w:cs="Arial"/>
        </w:rPr>
      </w:pPr>
      <w:r w:rsidRPr="00EE6E57">
        <w:rPr>
          <w:rFonts w:cs="Arial"/>
        </w:rPr>
        <w:t>___ pT0:</w:t>
      </w:r>
      <w:r w:rsidRPr="00EE6E57">
        <w:rPr>
          <w:rFonts w:cs="Arial"/>
        </w:rPr>
        <w:tab/>
        <w:t xml:space="preserve">No evidence </w:t>
      </w:r>
      <w:r w:rsidR="00F71613" w:rsidRPr="00EE6E57">
        <w:rPr>
          <w:rFonts w:cs="Arial"/>
        </w:rPr>
        <w:t xml:space="preserve">of </w:t>
      </w:r>
      <w:r w:rsidRPr="00EE6E57">
        <w:rPr>
          <w:rFonts w:cs="Arial"/>
        </w:rPr>
        <w:t>primary tumor</w:t>
      </w:r>
    </w:p>
    <w:p w14:paraId="1E01BE68" w14:textId="77777777" w:rsidR="009D3E4E" w:rsidRPr="00EE6E57" w:rsidRDefault="009D3E4E" w:rsidP="009D3E4E">
      <w:pPr>
        <w:ind w:left="1080" w:hanging="1080"/>
        <w:rPr>
          <w:rFonts w:cs="Arial"/>
        </w:rPr>
      </w:pPr>
      <w:r w:rsidRPr="00EE6E57">
        <w:rPr>
          <w:rFonts w:cs="Arial"/>
        </w:rPr>
        <w:t>___ pT1:</w:t>
      </w:r>
      <w:r w:rsidRPr="00EE6E57">
        <w:rPr>
          <w:rFonts w:cs="Arial"/>
        </w:rPr>
        <w:tab/>
        <w:t xml:space="preserve">Tumor 2 cm or less </w:t>
      </w:r>
    </w:p>
    <w:p w14:paraId="43F26822" w14:textId="77777777" w:rsidR="009D3E4E" w:rsidRPr="00EE6E57" w:rsidRDefault="009D3E4E" w:rsidP="009D3E4E">
      <w:pPr>
        <w:ind w:left="1080" w:hanging="1080"/>
        <w:rPr>
          <w:rFonts w:cs="Arial"/>
        </w:rPr>
      </w:pPr>
      <w:r w:rsidRPr="00EE6E57">
        <w:rPr>
          <w:rFonts w:cs="Arial"/>
        </w:rPr>
        <w:t>___ pT2:</w:t>
      </w:r>
      <w:r w:rsidRPr="00EE6E57">
        <w:rPr>
          <w:rFonts w:cs="Arial"/>
        </w:rPr>
        <w:tab/>
        <w:t>Tumor more than 2 cm but not more than 5 cm</w:t>
      </w:r>
    </w:p>
    <w:p w14:paraId="4591BDB6" w14:textId="77777777" w:rsidR="009D3E4E" w:rsidRPr="00EE6E57" w:rsidRDefault="009D3E4E" w:rsidP="009D3E4E">
      <w:pPr>
        <w:ind w:left="1080" w:hanging="1080"/>
        <w:rPr>
          <w:rFonts w:cs="Arial"/>
        </w:rPr>
      </w:pPr>
      <w:r w:rsidRPr="00EE6E57">
        <w:rPr>
          <w:rFonts w:cs="Arial"/>
        </w:rPr>
        <w:t>___ pT3:</w:t>
      </w:r>
      <w:r w:rsidRPr="00EE6E57">
        <w:rPr>
          <w:rFonts w:cs="Arial"/>
        </w:rPr>
        <w:tab/>
        <w:t>Tumor more than 5 cm but not more than 10 cm</w:t>
      </w:r>
    </w:p>
    <w:p w14:paraId="0327D566" w14:textId="77777777" w:rsidR="009D3E4E" w:rsidRPr="00EE6E57" w:rsidRDefault="009D3E4E" w:rsidP="009D3E4E">
      <w:pPr>
        <w:ind w:left="1080" w:hanging="1080"/>
        <w:rPr>
          <w:rFonts w:cs="Arial"/>
        </w:rPr>
      </w:pPr>
      <w:r w:rsidRPr="00EE6E57">
        <w:rPr>
          <w:rFonts w:cs="Arial"/>
        </w:rPr>
        <w:t>___ pT4:</w:t>
      </w:r>
      <w:r w:rsidRPr="00EE6E57">
        <w:rPr>
          <w:rFonts w:cs="Arial"/>
        </w:rPr>
        <w:tab/>
        <w:t>Tumor more than 10 cm in greatest dimension</w:t>
      </w:r>
    </w:p>
    <w:p w14:paraId="2A325B36" w14:textId="77777777" w:rsidR="00A734EE" w:rsidRDefault="00A734EE">
      <w:pPr>
        <w:rPr>
          <w:rFonts w:cs="Arial"/>
        </w:rPr>
      </w:pPr>
      <w:r>
        <w:rPr>
          <w:rFonts w:cs="Arial"/>
        </w:rPr>
        <w:br w:type="page"/>
      </w:r>
    </w:p>
    <w:p w14:paraId="68E1E016" w14:textId="03211862" w:rsidR="009D3E4E" w:rsidRPr="00F24509"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color w:val="000000" w:themeColor="text1"/>
          <w:sz w:val="20"/>
        </w:rPr>
      </w:pPr>
      <w:r w:rsidRPr="00F24509">
        <w:rPr>
          <w:rFonts w:ascii="Arial" w:hAnsi="Arial" w:cs="Arial"/>
          <w:sz w:val="20"/>
        </w:rPr>
        <w:lastRenderedPageBreak/>
        <w:t>Regional Lymph Nodes (pN) (Note D)</w:t>
      </w:r>
      <w:r w:rsidR="00995F6E" w:rsidRPr="00F24509">
        <w:rPr>
          <w:rFonts w:ascii="Arial" w:hAnsi="Arial" w:cs="Arial"/>
          <w:color w:val="000000" w:themeColor="text1"/>
          <w:sz w:val="20"/>
        </w:rPr>
        <w:t xml:space="preserve"> </w:t>
      </w:r>
      <w:r w:rsidR="00995F6E" w:rsidRPr="00F24509">
        <w:rPr>
          <w:rFonts w:ascii="Arial" w:hAnsi="Arial" w:cs="Arial"/>
          <w:bCs/>
          <w:color w:val="000000" w:themeColor="text1"/>
          <w:sz w:val="20"/>
        </w:rPr>
        <w:t>(required only if lymph nodes submitted in this case)</w:t>
      </w:r>
      <w:r w:rsidR="003E44ED" w:rsidRPr="00F24509">
        <w:rPr>
          <w:rFonts w:ascii="Arial" w:hAnsi="Arial" w:cs="Arial"/>
          <w:bCs/>
          <w:color w:val="000000" w:themeColor="text1"/>
          <w:sz w:val="20"/>
          <w:vertAlign w:val="superscript"/>
        </w:rPr>
        <w:t>#</w:t>
      </w:r>
    </w:p>
    <w:p w14:paraId="3C5EA90C" w14:textId="77777777" w:rsidR="009D3E4E" w:rsidRPr="00EE6E57" w:rsidRDefault="009D3E4E" w:rsidP="009D3E4E">
      <w:pPr>
        <w:ind w:left="1080" w:hanging="1080"/>
        <w:rPr>
          <w:rFonts w:cs="Arial"/>
        </w:rPr>
      </w:pPr>
      <w:r w:rsidRPr="00EE6E57">
        <w:rPr>
          <w:rFonts w:cs="Arial"/>
        </w:rPr>
        <w:t>___ pN0:</w:t>
      </w:r>
      <w:r w:rsidRPr="00EE6E57">
        <w:rPr>
          <w:rFonts w:cs="Arial"/>
        </w:rPr>
        <w:tab/>
        <w:t>No regional lymph node metastasis</w:t>
      </w:r>
    </w:p>
    <w:p w14:paraId="16881145" w14:textId="77777777" w:rsidR="009D3E4E" w:rsidRPr="00EE6E57" w:rsidRDefault="009D3E4E" w:rsidP="009D3E4E">
      <w:pPr>
        <w:ind w:left="1080" w:hanging="1080"/>
        <w:rPr>
          <w:rFonts w:cs="Arial"/>
        </w:rPr>
      </w:pPr>
      <w:r w:rsidRPr="00EE6E57">
        <w:rPr>
          <w:rFonts w:cs="Arial"/>
        </w:rPr>
        <w:t>___ pN1:</w:t>
      </w:r>
      <w:r w:rsidRPr="00EE6E57">
        <w:rPr>
          <w:rFonts w:cs="Arial"/>
        </w:rPr>
        <w:tab/>
        <w:t>Regional lymph node metastasis</w:t>
      </w:r>
    </w:p>
    <w:p w14:paraId="7D0B4AB8" w14:textId="77777777" w:rsidR="00962643" w:rsidRPr="00B63C94" w:rsidRDefault="00D11F08" w:rsidP="00B63C94">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before="60" w:after="60" w:line="240" w:lineRule="auto"/>
        <w:ind w:left="0" w:firstLine="0"/>
        <w:jc w:val="left"/>
        <w:rPr>
          <w:rFonts w:ascii="Arial" w:hAnsi="Arial" w:cs="Arial"/>
          <w:i/>
          <w:sz w:val="18"/>
          <w:szCs w:val="18"/>
        </w:rPr>
      </w:pPr>
      <w:r w:rsidRPr="00B63C94">
        <w:rPr>
          <w:rFonts w:ascii="Arial" w:hAnsi="Arial" w:cs="Arial"/>
          <w:i/>
          <w:sz w:val="18"/>
          <w:szCs w:val="18"/>
          <w:vertAlign w:val="superscript"/>
        </w:rPr>
        <w:t>#</w:t>
      </w:r>
      <w:r>
        <w:rPr>
          <w:rFonts w:ascii="Arial" w:hAnsi="Arial" w:cs="Arial"/>
          <w:i/>
          <w:sz w:val="18"/>
          <w:szCs w:val="18"/>
        </w:rPr>
        <w:t xml:space="preserve"> </w:t>
      </w:r>
      <w:r w:rsidR="00962643" w:rsidRPr="00B63C94">
        <w:rPr>
          <w:rFonts w:ascii="Arial" w:hAnsi="Arial" w:cs="Arial"/>
          <w:i/>
          <w:sz w:val="18"/>
          <w:szCs w:val="18"/>
        </w:rPr>
        <w:t>When no lymph nodes are present (as is often the case with resection for GIST), the pathologic ‘N’ category is not assigned (pNX is not used for GIST) and should not be reported.</w:t>
      </w:r>
    </w:p>
    <w:p w14:paraId="353E8010" w14:textId="77777777" w:rsidR="009D3E4E" w:rsidRPr="00EE6E57" w:rsidRDefault="009D3E4E" w:rsidP="009D3E4E">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14:paraId="39C3AC2C" w14:textId="77777777" w:rsidR="009D3E4E" w:rsidRPr="00F24509" w:rsidRDefault="009D3E4E" w:rsidP="009D3E4E">
      <w:pPr>
        <w:pStyle w:val="H2"/>
        <w:keepNext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after="0" w:line="240" w:lineRule="auto"/>
        <w:outlineLvl w:val="0"/>
        <w:rPr>
          <w:rFonts w:ascii="Arial" w:hAnsi="Arial" w:cs="Arial"/>
          <w:sz w:val="20"/>
        </w:rPr>
      </w:pPr>
      <w:r w:rsidRPr="00F24509">
        <w:rPr>
          <w:rFonts w:ascii="Arial" w:hAnsi="Arial" w:cs="Arial"/>
          <w:sz w:val="20"/>
        </w:rPr>
        <w:t>Distant Metastasis (pM) (Note D)</w:t>
      </w:r>
      <w:r w:rsidR="004F4810" w:rsidRPr="00F24509">
        <w:rPr>
          <w:rFonts w:ascii="Arial" w:hAnsi="Arial" w:cs="Arial"/>
          <w:sz w:val="20"/>
        </w:rPr>
        <w:t xml:space="preserve"> (required only if confirmed pathologically in this case) </w:t>
      </w:r>
    </w:p>
    <w:p w14:paraId="22B0DCF7" w14:textId="77777777" w:rsidR="009D3E4E" w:rsidRPr="00EE6E57" w:rsidRDefault="009D3E4E" w:rsidP="009D3E4E">
      <w:pPr>
        <w:ind w:left="1080" w:hanging="1080"/>
        <w:rPr>
          <w:rFonts w:cs="Arial"/>
        </w:rPr>
      </w:pPr>
      <w:r w:rsidRPr="00EE6E57">
        <w:rPr>
          <w:rFonts w:cs="Arial"/>
        </w:rPr>
        <w:t>___ pM1:</w:t>
      </w:r>
      <w:r w:rsidRPr="00EE6E57">
        <w:rPr>
          <w:rFonts w:cs="Arial"/>
        </w:rPr>
        <w:tab/>
        <w:t>Distant metastasis</w:t>
      </w:r>
    </w:p>
    <w:p w14:paraId="7619C66B" w14:textId="77777777" w:rsidR="009D3E4E" w:rsidRPr="00EE6E57" w:rsidRDefault="009D3E4E" w:rsidP="009D3E4E">
      <w:pPr>
        <w:ind w:left="1080" w:hanging="1080"/>
        <w:rPr>
          <w:rFonts w:cs="Arial"/>
        </w:rPr>
      </w:pPr>
      <w:r w:rsidRPr="00EE6E57">
        <w:rPr>
          <w:rFonts w:cs="Arial"/>
        </w:rPr>
        <w:tab/>
        <w:t>Specify site(s), if known: _____________________</w:t>
      </w:r>
    </w:p>
    <w:p w14:paraId="55DDFD24" w14:textId="77777777" w:rsidR="009D3E4E" w:rsidRPr="00EE6E57" w:rsidRDefault="009D3E4E" w:rsidP="009D3E4E">
      <w:pPr>
        <w:pStyle w:val="NOTE"/>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ind w:left="0" w:firstLine="0"/>
        <w:jc w:val="left"/>
        <w:outlineLvl w:val="0"/>
        <w:rPr>
          <w:rFonts w:ascii="Arial" w:hAnsi="Arial" w:cs="Arial"/>
          <w:b/>
          <w:sz w:val="22"/>
        </w:rPr>
      </w:pPr>
    </w:p>
    <w:p w14:paraId="40453B19" w14:textId="77777777" w:rsidR="009D3E4E" w:rsidRPr="00F24509" w:rsidRDefault="00A57581" w:rsidP="009D3E4E">
      <w:pPr>
        <w:pStyle w:val="Heading2"/>
        <w:rPr>
          <w:rFonts w:cs="Arial"/>
          <w:b w:val="0"/>
        </w:rPr>
      </w:pPr>
      <w:r w:rsidRPr="00F24509">
        <w:rPr>
          <w:rFonts w:cs="Arial"/>
          <w:b w:val="0"/>
        </w:rPr>
        <w:t xml:space="preserve">+ </w:t>
      </w:r>
      <w:r w:rsidR="009D3E4E" w:rsidRPr="00F24509">
        <w:rPr>
          <w:rFonts w:cs="Arial"/>
          <w:b w:val="0"/>
        </w:rPr>
        <w:t>Additional Pathologic Findings</w:t>
      </w:r>
    </w:p>
    <w:p w14:paraId="3AF912F0" w14:textId="77777777" w:rsidR="009D3E4E" w:rsidRPr="00EE6E57" w:rsidRDefault="00A57581" w:rsidP="009D3E4E">
      <w:pPr>
        <w:rPr>
          <w:rFonts w:cs="Arial"/>
          <w:kern w:val="20"/>
        </w:rPr>
      </w:pPr>
      <w:r w:rsidRPr="00EE6E57">
        <w:rPr>
          <w:rFonts w:cs="Arial"/>
        </w:rPr>
        <w:t xml:space="preserve">+ </w:t>
      </w:r>
      <w:r w:rsidR="009D3E4E" w:rsidRPr="00EE6E57">
        <w:rPr>
          <w:rFonts w:cs="Arial"/>
        </w:rPr>
        <w:t xml:space="preserve">Specify: </w:t>
      </w:r>
      <w:r w:rsidR="009D3E4E" w:rsidRPr="00EE6E57">
        <w:rPr>
          <w:rFonts w:cs="Arial"/>
          <w:kern w:val="20"/>
        </w:rPr>
        <w:t>____________________________</w:t>
      </w:r>
    </w:p>
    <w:p w14:paraId="00584766" w14:textId="77777777" w:rsidR="009D3E4E" w:rsidRPr="00EE6E57" w:rsidRDefault="009D3E4E" w:rsidP="009D3E4E">
      <w:pPr>
        <w:rPr>
          <w:rFonts w:cs="Arial"/>
        </w:rPr>
      </w:pPr>
    </w:p>
    <w:p w14:paraId="55B7CF19" w14:textId="77777777" w:rsidR="009D3E4E" w:rsidRPr="00EE6E57" w:rsidRDefault="009D3E4E" w:rsidP="009D3E4E">
      <w:pPr>
        <w:pStyle w:val="Heading2"/>
        <w:rPr>
          <w:rFonts w:cs="Arial"/>
        </w:rPr>
      </w:pPr>
      <w:r w:rsidRPr="00EE6E57">
        <w:rPr>
          <w:rFonts w:cs="Arial"/>
        </w:rPr>
        <w:t>Ancillary Studies</w:t>
      </w:r>
      <w:r w:rsidRPr="00EE6E57">
        <w:rPr>
          <w:rFonts w:cs="Arial"/>
          <w:color w:val="000000"/>
        </w:rPr>
        <w:t xml:space="preserve"> </w:t>
      </w:r>
      <w:r w:rsidR="00DD54AD" w:rsidRPr="00EE6E57">
        <w:rPr>
          <w:rFonts w:cs="Arial"/>
          <w:color w:val="000000"/>
        </w:rPr>
        <w:t>(Note</w:t>
      </w:r>
      <w:r w:rsidR="00A02872">
        <w:rPr>
          <w:rFonts w:cs="Arial"/>
          <w:color w:val="000000"/>
        </w:rPr>
        <w:t xml:space="preserve"> F</w:t>
      </w:r>
      <w:r w:rsidR="00DD54AD" w:rsidRPr="00EE6E57">
        <w:rPr>
          <w:rFonts w:cs="Arial"/>
          <w:color w:val="000000"/>
        </w:rPr>
        <w:t>)</w:t>
      </w:r>
    </w:p>
    <w:p w14:paraId="07FA21CC" w14:textId="54BAE319" w:rsidR="003728F9" w:rsidRPr="004E19E2" w:rsidRDefault="003728F9" w:rsidP="003728F9">
      <w:pPr>
        <w:spacing w:before="100" w:beforeAutospacing="1" w:after="60"/>
        <w:rPr>
          <w:rFonts w:cs="Arial"/>
          <w:i/>
          <w:kern w:val="18"/>
          <w:sz w:val="18"/>
          <w:szCs w:val="18"/>
        </w:rPr>
      </w:pPr>
      <w:r w:rsidRPr="004E19E2">
        <w:rPr>
          <w:rFonts w:cs="Arial"/>
          <w:i/>
          <w:kern w:val="18"/>
          <w:sz w:val="18"/>
          <w:szCs w:val="18"/>
        </w:rPr>
        <w:t>Note: The CAP GIST Biomarker Template can be used for reporting biomarkers requested for this resection specimen. Pending biomarker studies should be listed in the Comments section of this report.</w:t>
      </w:r>
      <w:bookmarkStart w:id="0" w:name="m_-8522890431101741481__Hlk11067533"/>
      <w:bookmarkEnd w:id="0"/>
      <w:r w:rsidRPr="004E19E2">
        <w:rPr>
          <w:rFonts w:cs="Arial"/>
          <w:i/>
          <w:kern w:val="18"/>
          <w:sz w:val="18"/>
          <w:szCs w:val="18"/>
        </w:rPr>
        <w:t xml:space="preserve"> </w:t>
      </w:r>
    </w:p>
    <w:p w14:paraId="59AF73FF" w14:textId="77777777" w:rsidR="009D3E4E" w:rsidRPr="004E19E2" w:rsidRDefault="009D3E4E" w:rsidP="004E19E2">
      <w:pPr>
        <w:pStyle w:val="NOTE"/>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ind w:left="0" w:firstLine="0"/>
        <w:jc w:val="left"/>
        <w:outlineLvl w:val="0"/>
        <w:rPr>
          <w:rFonts w:cs="Arial"/>
          <w:b/>
          <w:sz w:val="22"/>
        </w:rPr>
      </w:pPr>
    </w:p>
    <w:p w14:paraId="3B01ECE8" w14:textId="4856A16F" w:rsidR="009D3E4E" w:rsidRPr="004E19E2" w:rsidRDefault="003728F9" w:rsidP="009D3E4E">
      <w:pPr>
        <w:pStyle w:val="Heading3"/>
        <w:rPr>
          <w:rFonts w:cs="Arial"/>
          <w:b/>
          <w:bCs/>
          <w:u w:val="none"/>
        </w:rPr>
      </w:pPr>
      <w:r w:rsidRPr="004E19E2">
        <w:rPr>
          <w:rFonts w:cs="Arial"/>
          <w:b/>
          <w:bCs/>
          <w:u w:val="none"/>
        </w:rPr>
        <w:t xml:space="preserve">+ </w:t>
      </w:r>
      <w:r w:rsidR="009D3E4E" w:rsidRPr="004E19E2">
        <w:rPr>
          <w:rFonts w:cs="Arial"/>
          <w:b/>
          <w:bCs/>
          <w:u w:val="none"/>
        </w:rPr>
        <w:t>Immunohistochemical Studies</w:t>
      </w:r>
      <w:r w:rsidR="00B96E56">
        <w:rPr>
          <w:rFonts w:cs="Arial"/>
          <w:b/>
          <w:bCs/>
          <w:u w:val="none"/>
        </w:rPr>
        <w:t xml:space="preserve"> (select all that apply)</w:t>
      </w:r>
    </w:p>
    <w:p w14:paraId="08CC6492" w14:textId="77777777" w:rsidR="00D41BBB" w:rsidRDefault="00D41BBB" w:rsidP="00D41BBB">
      <w:pPr>
        <w:rPr>
          <w:rFonts w:cs="Arial"/>
          <w:kern w:val="20"/>
        </w:rPr>
      </w:pPr>
    </w:p>
    <w:p w14:paraId="30EC18BB" w14:textId="649A26B9" w:rsidR="00D41BBB" w:rsidRDefault="00D41BBB" w:rsidP="00D41BBB">
      <w:pPr>
        <w:rPr>
          <w:rFonts w:cs="Arial"/>
        </w:rPr>
      </w:pPr>
      <w:r>
        <w:rPr>
          <w:rFonts w:cs="Arial"/>
          <w:kern w:val="20"/>
        </w:rPr>
        <w:t>___ Not performed</w:t>
      </w:r>
    </w:p>
    <w:p w14:paraId="0B421C05" w14:textId="77777777" w:rsidR="003728F9" w:rsidRPr="003728F9" w:rsidRDefault="003728F9" w:rsidP="004E19E2"/>
    <w:p w14:paraId="53EA5001" w14:textId="21784C7A" w:rsidR="009D3E4E" w:rsidRPr="004E19E2" w:rsidRDefault="003728F9" w:rsidP="009D3E4E">
      <w:pPr>
        <w:keepNext/>
        <w:rPr>
          <w:rFonts w:cs="Arial"/>
          <w:b/>
          <w:bCs/>
        </w:rPr>
      </w:pPr>
      <w:r w:rsidRPr="004E19E2">
        <w:rPr>
          <w:rFonts w:cs="Arial"/>
          <w:b/>
          <w:bCs/>
        </w:rPr>
        <w:t xml:space="preserve">+ </w:t>
      </w:r>
      <w:r w:rsidR="009D3E4E" w:rsidRPr="004E19E2">
        <w:rPr>
          <w:rFonts w:cs="Arial"/>
          <w:b/>
          <w:bCs/>
        </w:rPr>
        <w:t>___ KIT (CD117)</w:t>
      </w:r>
    </w:p>
    <w:p w14:paraId="5F0C1A64" w14:textId="5F3A855C" w:rsidR="009D3E4E" w:rsidRPr="00EE6E57" w:rsidRDefault="009D3E4E" w:rsidP="009D3E4E">
      <w:pPr>
        <w:keepNext/>
        <w:rPr>
          <w:rFonts w:cs="Arial"/>
        </w:rPr>
      </w:pPr>
      <w:r w:rsidRPr="00EE6E57">
        <w:rPr>
          <w:rFonts w:cs="Arial"/>
        </w:rPr>
        <w:tab/>
      </w:r>
      <w:r w:rsidR="003728F9">
        <w:rPr>
          <w:rFonts w:cs="Arial"/>
        </w:rPr>
        <w:t xml:space="preserve">+ </w:t>
      </w:r>
      <w:r w:rsidRPr="00EE6E57">
        <w:rPr>
          <w:rFonts w:cs="Arial"/>
        </w:rPr>
        <w:t>___ Positive</w:t>
      </w:r>
    </w:p>
    <w:p w14:paraId="6E5D5AF9" w14:textId="25376926" w:rsidR="009D3E4E" w:rsidRDefault="009D3E4E" w:rsidP="009D3E4E">
      <w:pPr>
        <w:rPr>
          <w:rFonts w:cs="Arial"/>
        </w:rPr>
      </w:pPr>
      <w:r w:rsidRPr="00EE6E57">
        <w:rPr>
          <w:rFonts w:cs="Arial"/>
        </w:rPr>
        <w:tab/>
      </w:r>
      <w:r w:rsidR="003728F9">
        <w:rPr>
          <w:rFonts w:cs="Arial"/>
        </w:rPr>
        <w:t xml:space="preserve">+ </w:t>
      </w:r>
      <w:r w:rsidRPr="00EE6E57">
        <w:rPr>
          <w:rFonts w:cs="Arial"/>
        </w:rPr>
        <w:t>___ Negative</w:t>
      </w:r>
    </w:p>
    <w:p w14:paraId="59C9937F" w14:textId="77777777" w:rsidR="003728F9" w:rsidRPr="00EE6E57" w:rsidRDefault="003728F9" w:rsidP="009D3E4E">
      <w:pPr>
        <w:rPr>
          <w:rFonts w:cs="Arial"/>
        </w:rPr>
      </w:pPr>
    </w:p>
    <w:p w14:paraId="0E77EAD6" w14:textId="323A30B4" w:rsidR="0042630E" w:rsidRPr="004E19E2" w:rsidRDefault="003728F9" w:rsidP="0042630E">
      <w:pPr>
        <w:autoSpaceDE w:val="0"/>
        <w:autoSpaceDN w:val="0"/>
        <w:adjustRightInd w:val="0"/>
        <w:rPr>
          <w:rFonts w:cs="Arial"/>
          <w:b/>
          <w:bCs/>
        </w:rPr>
      </w:pPr>
      <w:r w:rsidRPr="004E19E2">
        <w:rPr>
          <w:rFonts w:cs="Arial"/>
          <w:b/>
          <w:bCs/>
        </w:rPr>
        <w:t xml:space="preserve">+ </w:t>
      </w:r>
      <w:r w:rsidR="0042630E" w:rsidRPr="004E19E2">
        <w:rPr>
          <w:rFonts w:cs="Arial"/>
          <w:b/>
          <w:bCs/>
        </w:rPr>
        <w:t>___ DOG1 (ANO1)</w:t>
      </w:r>
    </w:p>
    <w:p w14:paraId="2978C845" w14:textId="15A60FA1" w:rsidR="0042630E" w:rsidRPr="00EE6E57" w:rsidRDefault="003728F9" w:rsidP="0042630E">
      <w:pPr>
        <w:autoSpaceDE w:val="0"/>
        <w:autoSpaceDN w:val="0"/>
        <w:adjustRightInd w:val="0"/>
        <w:ind w:firstLine="720"/>
        <w:rPr>
          <w:rFonts w:cs="Arial"/>
        </w:rPr>
      </w:pPr>
      <w:r>
        <w:rPr>
          <w:rFonts w:cs="Arial"/>
        </w:rPr>
        <w:t xml:space="preserve">+ </w:t>
      </w:r>
      <w:r w:rsidR="0042630E" w:rsidRPr="00EE6E57">
        <w:rPr>
          <w:rFonts w:cs="Arial"/>
        </w:rPr>
        <w:t xml:space="preserve"> ___ Positive</w:t>
      </w:r>
    </w:p>
    <w:p w14:paraId="19A7BF35" w14:textId="252C4DEC" w:rsidR="0042630E" w:rsidRDefault="003728F9" w:rsidP="0042630E">
      <w:pPr>
        <w:autoSpaceDE w:val="0"/>
        <w:autoSpaceDN w:val="0"/>
        <w:adjustRightInd w:val="0"/>
        <w:ind w:firstLine="720"/>
        <w:rPr>
          <w:rFonts w:cs="Arial"/>
        </w:rPr>
      </w:pPr>
      <w:r>
        <w:rPr>
          <w:rFonts w:cs="Arial"/>
        </w:rPr>
        <w:t xml:space="preserve">+ </w:t>
      </w:r>
      <w:r w:rsidR="00497C7D">
        <w:rPr>
          <w:rFonts w:cs="Arial"/>
        </w:rPr>
        <w:t xml:space="preserve"> </w:t>
      </w:r>
      <w:r w:rsidR="0042630E" w:rsidRPr="00EE6E57">
        <w:rPr>
          <w:rFonts w:cs="Arial"/>
        </w:rPr>
        <w:t>___ Negative</w:t>
      </w:r>
    </w:p>
    <w:p w14:paraId="2FB627F5" w14:textId="77777777" w:rsidR="003728F9" w:rsidRPr="00EE6E57" w:rsidRDefault="003728F9" w:rsidP="0042630E">
      <w:pPr>
        <w:autoSpaceDE w:val="0"/>
        <w:autoSpaceDN w:val="0"/>
        <w:adjustRightInd w:val="0"/>
        <w:ind w:firstLine="720"/>
        <w:rPr>
          <w:rFonts w:cs="Arial"/>
        </w:rPr>
      </w:pPr>
    </w:p>
    <w:p w14:paraId="535F1A50" w14:textId="2F6F5D4A" w:rsidR="00044D04" w:rsidRPr="007D4FFA" w:rsidRDefault="003728F9" w:rsidP="00044D04">
      <w:pPr>
        <w:autoSpaceDE w:val="0"/>
        <w:autoSpaceDN w:val="0"/>
        <w:adjustRightInd w:val="0"/>
        <w:rPr>
          <w:rFonts w:cs="Arial"/>
          <w:b/>
          <w:bCs/>
        </w:rPr>
      </w:pPr>
      <w:r w:rsidRPr="007D4FFA">
        <w:rPr>
          <w:rFonts w:cs="Arial"/>
          <w:b/>
          <w:bCs/>
        </w:rPr>
        <w:t xml:space="preserve">+ </w:t>
      </w:r>
      <w:r w:rsidR="00044D04" w:rsidRPr="007D4FFA">
        <w:rPr>
          <w:rFonts w:cs="Arial"/>
          <w:b/>
          <w:bCs/>
        </w:rPr>
        <w:t xml:space="preserve">___ SDHB </w:t>
      </w:r>
    </w:p>
    <w:p w14:paraId="02814289" w14:textId="02CBCA43" w:rsidR="00044D04" w:rsidRPr="00EE6E57" w:rsidRDefault="003728F9" w:rsidP="00044D04">
      <w:pPr>
        <w:autoSpaceDE w:val="0"/>
        <w:autoSpaceDN w:val="0"/>
        <w:adjustRightInd w:val="0"/>
        <w:ind w:firstLine="720"/>
        <w:rPr>
          <w:rFonts w:cs="Arial"/>
        </w:rPr>
      </w:pPr>
      <w:r>
        <w:rPr>
          <w:rFonts w:cs="Arial"/>
        </w:rPr>
        <w:t xml:space="preserve">+ </w:t>
      </w:r>
      <w:r w:rsidR="00044D04" w:rsidRPr="00EE6E57">
        <w:rPr>
          <w:rFonts w:cs="Arial"/>
        </w:rPr>
        <w:t xml:space="preserve"> ___ </w:t>
      </w:r>
      <w:r w:rsidR="00044D04">
        <w:rPr>
          <w:rFonts w:cs="Arial"/>
        </w:rPr>
        <w:t>Intact</w:t>
      </w:r>
    </w:p>
    <w:p w14:paraId="33E24295" w14:textId="7A27B7F2" w:rsidR="00044D04" w:rsidRDefault="00044D04" w:rsidP="00044D04">
      <w:pPr>
        <w:autoSpaceDE w:val="0"/>
        <w:autoSpaceDN w:val="0"/>
        <w:adjustRightInd w:val="0"/>
        <w:ind w:firstLine="720"/>
        <w:rPr>
          <w:rFonts w:cs="Arial"/>
        </w:rPr>
      </w:pPr>
      <w:r>
        <w:rPr>
          <w:rFonts w:cs="Arial"/>
        </w:rPr>
        <w:t xml:space="preserve"> </w:t>
      </w:r>
      <w:r w:rsidR="003728F9">
        <w:rPr>
          <w:rFonts w:cs="Arial"/>
        </w:rPr>
        <w:t xml:space="preserve">+ </w:t>
      </w:r>
      <w:r w:rsidRPr="00EE6E57">
        <w:rPr>
          <w:rFonts w:cs="Arial"/>
        </w:rPr>
        <w:t xml:space="preserve">___ </w:t>
      </w:r>
      <w:r>
        <w:rPr>
          <w:rFonts w:cs="Arial"/>
        </w:rPr>
        <w:t>Deficient</w:t>
      </w:r>
    </w:p>
    <w:p w14:paraId="60C8A5DD" w14:textId="77777777" w:rsidR="003728F9" w:rsidRDefault="003728F9" w:rsidP="00044D04">
      <w:pPr>
        <w:autoSpaceDE w:val="0"/>
        <w:autoSpaceDN w:val="0"/>
        <w:adjustRightInd w:val="0"/>
        <w:ind w:firstLine="720"/>
        <w:rPr>
          <w:rFonts w:cs="Arial"/>
        </w:rPr>
      </w:pPr>
    </w:p>
    <w:p w14:paraId="0A212C8B" w14:textId="572AE501" w:rsidR="00044D04" w:rsidRPr="007D4FFA" w:rsidRDefault="003728F9" w:rsidP="00044D04">
      <w:pPr>
        <w:autoSpaceDE w:val="0"/>
        <w:autoSpaceDN w:val="0"/>
        <w:adjustRightInd w:val="0"/>
        <w:rPr>
          <w:rFonts w:cs="Arial"/>
          <w:b/>
          <w:bCs/>
        </w:rPr>
      </w:pPr>
      <w:r w:rsidRPr="007D4FFA">
        <w:rPr>
          <w:rFonts w:cs="Arial"/>
          <w:b/>
          <w:bCs/>
        </w:rPr>
        <w:t xml:space="preserve">+ </w:t>
      </w:r>
      <w:r w:rsidR="00044D04" w:rsidRPr="007D4FFA">
        <w:rPr>
          <w:rFonts w:cs="Arial"/>
          <w:b/>
          <w:bCs/>
        </w:rPr>
        <w:t xml:space="preserve">___ SDHA </w:t>
      </w:r>
    </w:p>
    <w:p w14:paraId="35B695E1" w14:textId="1699D75A" w:rsidR="00044D04" w:rsidRPr="00EE6E57" w:rsidRDefault="003728F9" w:rsidP="00044D04">
      <w:pPr>
        <w:autoSpaceDE w:val="0"/>
        <w:autoSpaceDN w:val="0"/>
        <w:adjustRightInd w:val="0"/>
        <w:ind w:firstLine="720"/>
        <w:rPr>
          <w:rFonts w:cs="Arial"/>
        </w:rPr>
      </w:pPr>
      <w:r>
        <w:rPr>
          <w:rFonts w:cs="Arial"/>
        </w:rPr>
        <w:t xml:space="preserve">+ </w:t>
      </w:r>
      <w:r w:rsidR="00044D04" w:rsidRPr="00EE6E57">
        <w:rPr>
          <w:rFonts w:cs="Arial"/>
        </w:rPr>
        <w:t xml:space="preserve"> ___ </w:t>
      </w:r>
      <w:r w:rsidR="00044D04">
        <w:rPr>
          <w:rFonts w:cs="Arial"/>
        </w:rPr>
        <w:t>Intact</w:t>
      </w:r>
    </w:p>
    <w:p w14:paraId="38A0BA39" w14:textId="0239A6A4" w:rsidR="00044D04" w:rsidRDefault="003728F9" w:rsidP="00044D04">
      <w:pPr>
        <w:autoSpaceDE w:val="0"/>
        <w:autoSpaceDN w:val="0"/>
        <w:adjustRightInd w:val="0"/>
        <w:ind w:firstLine="720"/>
        <w:rPr>
          <w:rFonts w:cs="Arial"/>
        </w:rPr>
      </w:pPr>
      <w:r>
        <w:rPr>
          <w:rFonts w:cs="Arial"/>
        </w:rPr>
        <w:t xml:space="preserve">+ </w:t>
      </w:r>
      <w:r w:rsidR="00044D04">
        <w:rPr>
          <w:rFonts w:cs="Arial"/>
        </w:rPr>
        <w:t xml:space="preserve"> </w:t>
      </w:r>
      <w:r w:rsidR="00044D04" w:rsidRPr="00EE6E57">
        <w:rPr>
          <w:rFonts w:cs="Arial"/>
        </w:rPr>
        <w:t xml:space="preserve">___ </w:t>
      </w:r>
      <w:r w:rsidR="00044D04">
        <w:rPr>
          <w:rFonts w:cs="Arial"/>
        </w:rPr>
        <w:t>Deficient</w:t>
      </w:r>
    </w:p>
    <w:p w14:paraId="78BA853E" w14:textId="77777777" w:rsidR="003728F9" w:rsidRDefault="003728F9" w:rsidP="00044D04">
      <w:pPr>
        <w:autoSpaceDE w:val="0"/>
        <w:autoSpaceDN w:val="0"/>
        <w:adjustRightInd w:val="0"/>
        <w:ind w:firstLine="720"/>
        <w:rPr>
          <w:rFonts w:cs="Arial"/>
        </w:rPr>
      </w:pPr>
    </w:p>
    <w:p w14:paraId="005237EE" w14:textId="77777777" w:rsidR="00F90A50" w:rsidRPr="00EE6E57" w:rsidRDefault="00F90A50" w:rsidP="009D3E4E">
      <w:pPr>
        <w:rPr>
          <w:rFonts w:cs="Arial"/>
          <w:kern w:val="20"/>
        </w:rPr>
      </w:pPr>
      <w:r w:rsidRPr="00EE6E57">
        <w:rPr>
          <w:rFonts w:cs="Arial"/>
          <w:kern w:val="20"/>
        </w:rPr>
        <w:t>___ Pending</w:t>
      </w:r>
    </w:p>
    <w:p w14:paraId="4D4D43F5" w14:textId="77777777" w:rsidR="003728F9" w:rsidRPr="00EE6E57" w:rsidRDefault="003728F9" w:rsidP="003728F9">
      <w:pPr>
        <w:rPr>
          <w:rFonts w:cs="Arial"/>
          <w:kern w:val="20"/>
        </w:rPr>
      </w:pPr>
      <w:r w:rsidRPr="00EE6E57">
        <w:rPr>
          <w:rFonts w:cs="Arial"/>
        </w:rPr>
        <w:t>___ Other (specify):</w:t>
      </w:r>
      <w:r w:rsidRPr="00EE6E57">
        <w:rPr>
          <w:rFonts w:cs="Arial"/>
          <w:kern w:val="20"/>
        </w:rPr>
        <w:t xml:space="preserve"> ____________________________</w:t>
      </w:r>
    </w:p>
    <w:p w14:paraId="23F5752B" w14:textId="77777777" w:rsidR="00C4224D" w:rsidRPr="00EE6E57" w:rsidRDefault="00C4224D" w:rsidP="009D3E4E">
      <w:pPr>
        <w:tabs>
          <w:tab w:val="left" w:pos="4200"/>
          <w:tab w:val="left" w:pos="9240"/>
        </w:tabs>
        <w:ind w:left="360" w:hanging="360"/>
        <w:rPr>
          <w:rFonts w:cs="Arial"/>
        </w:rPr>
      </w:pPr>
    </w:p>
    <w:p w14:paraId="1A9CAEF1" w14:textId="77777777" w:rsidR="0037777F" w:rsidRPr="004E19E2" w:rsidRDefault="0037777F" w:rsidP="0037777F">
      <w:pPr>
        <w:autoSpaceDE w:val="0"/>
        <w:autoSpaceDN w:val="0"/>
        <w:rPr>
          <w:b/>
        </w:rPr>
      </w:pPr>
      <w:r w:rsidRPr="004E19E2">
        <w:rPr>
          <w:b/>
        </w:rPr>
        <w:t xml:space="preserve">+ Molecular Genetic Studies (eg, </w:t>
      </w:r>
      <w:r w:rsidRPr="004E19E2">
        <w:rPr>
          <w:b/>
          <w:i/>
          <w:iCs/>
        </w:rPr>
        <w:t xml:space="preserve">KIT, PDGFRA, BRAF, SDHA/B/C/D, or NF1 </w:t>
      </w:r>
      <w:r w:rsidRPr="004E19E2">
        <w:rPr>
          <w:b/>
        </w:rPr>
        <w:t>mutational analysis)</w:t>
      </w:r>
    </w:p>
    <w:p w14:paraId="07F00F7F" w14:textId="77777777" w:rsidR="0037777F" w:rsidRDefault="0037777F" w:rsidP="0037777F">
      <w:pPr>
        <w:autoSpaceDE w:val="0"/>
        <w:autoSpaceDN w:val="0"/>
      </w:pPr>
      <w:r>
        <w:t>+ ___ Submitted for analysis; results pending</w:t>
      </w:r>
    </w:p>
    <w:p w14:paraId="1F8F3A9A" w14:textId="77777777" w:rsidR="0037777F" w:rsidRDefault="0037777F" w:rsidP="0037777F">
      <w:pPr>
        <w:autoSpaceDE w:val="0"/>
        <w:autoSpaceDN w:val="0"/>
      </w:pPr>
      <w:r>
        <w:t>+ ___ Performed, see separate report: ____________________________</w:t>
      </w:r>
    </w:p>
    <w:p w14:paraId="54C7FA04" w14:textId="77777777" w:rsidR="0037777F" w:rsidRDefault="0037777F" w:rsidP="0037777F">
      <w:pPr>
        <w:autoSpaceDE w:val="0"/>
        <w:autoSpaceDN w:val="0"/>
      </w:pPr>
      <w:r>
        <w:t>+ ___ Performed</w:t>
      </w:r>
    </w:p>
    <w:p w14:paraId="16CF3DA7" w14:textId="77777777" w:rsidR="0037777F" w:rsidRDefault="0037777F" w:rsidP="000360A7">
      <w:pPr>
        <w:autoSpaceDE w:val="0"/>
        <w:autoSpaceDN w:val="0"/>
        <w:ind w:firstLine="720"/>
      </w:pPr>
      <w:r>
        <w:t>+ Specify method(s) and results: ____________________________</w:t>
      </w:r>
    </w:p>
    <w:p w14:paraId="277CED1C" w14:textId="77777777" w:rsidR="0037777F" w:rsidRDefault="0037777F" w:rsidP="0037777F">
      <w:r>
        <w:t>+ ___ Not performed</w:t>
      </w:r>
    </w:p>
    <w:p w14:paraId="7EA122E9" w14:textId="77777777" w:rsidR="009D3E4E" w:rsidRPr="00EE6E57" w:rsidRDefault="009D3E4E" w:rsidP="009D3E4E">
      <w:pPr>
        <w:tabs>
          <w:tab w:val="left" w:pos="4200"/>
          <w:tab w:val="left" w:pos="9240"/>
        </w:tabs>
        <w:ind w:left="360" w:hanging="360"/>
        <w:rPr>
          <w:rFonts w:cs="Arial"/>
        </w:rPr>
      </w:pPr>
    </w:p>
    <w:p w14:paraId="06C53963" w14:textId="77777777" w:rsidR="009D3E4E" w:rsidRPr="004E19E2" w:rsidRDefault="009C409E" w:rsidP="009D3E4E">
      <w:pPr>
        <w:pStyle w:val="Heading2"/>
        <w:rPr>
          <w:rFonts w:cs="Arial"/>
          <w:bCs/>
        </w:rPr>
      </w:pPr>
      <w:r w:rsidRPr="004E19E2">
        <w:rPr>
          <w:rFonts w:cs="Arial"/>
          <w:bCs/>
        </w:rPr>
        <w:t xml:space="preserve">+ </w:t>
      </w:r>
      <w:r w:rsidR="009D3E4E" w:rsidRPr="004E19E2">
        <w:rPr>
          <w:rFonts w:cs="Arial"/>
          <w:bCs/>
        </w:rPr>
        <w:t>Preresection Treatment (select all that apply)</w:t>
      </w:r>
    </w:p>
    <w:p w14:paraId="57373E71" w14:textId="77777777" w:rsidR="009D3E4E" w:rsidRPr="00EE6E57" w:rsidRDefault="009C409E" w:rsidP="009D3E4E">
      <w:pPr>
        <w:keepNext/>
        <w:keepLines/>
        <w:rPr>
          <w:rFonts w:cs="Arial"/>
        </w:rPr>
      </w:pPr>
      <w:r>
        <w:rPr>
          <w:rFonts w:cs="Arial"/>
        </w:rPr>
        <w:t>+</w:t>
      </w:r>
      <w:r w:rsidR="009D3E4E" w:rsidRPr="00EE6E57">
        <w:rPr>
          <w:rFonts w:cs="Arial"/>
        </w:rPr>
        <w:t xml:space="preserve">___ No </w:t>
      </w:r>
      <w:r>
        <w:rPr>
          <w:rFonts w:cs="Arial"/>
        </w:rPr>
        <w:t xml:space="preserve">known preresection </w:t>
      </w:r>
      <w:r w:rsidR="009D3E4E" w:rsidRPr="00EE6E57">
        <w:rPr>
          <w:rFonts w:cs="Arial"/>
        </w:rPr>
        <w:t>therapy</w:t>
      </w:r>
    </w:p>
    <w:p w14:paraId="7D6346B8" w14:textId="77777777" w:rsidR="009D3E4E" w:rsidRPr="00EE6E57" w:rsidRDefault="009C409E" w:rsidP="009C409E">
      <w:pPr>
        <w:keepNext/>
        <w:keepLines/>
        <w:rPr>
          <w:rFonts w:cs="Arial"/>
        </w:rPr>
      </w:pPr>
      <w:r>
        <w:rPr>
          <w:rFonts w:cs="Arial"/>
        </w:rPr>
        <w:t>+</w:t>
      </w:r>
      <w:r w:rsidR="009D3E4E" w:rsidRPr="00EE6E57">
        <w:rPr>
          <w:rFonts w:cs="Arial"/>
        </w:rPr>
        <w:t>___ Previous biopsy or surgery</w:t>
      </w:r>
      <w:r w:rsidR="008818DC">
        <w:rPr>
          <w:rFonts w:cs="Arial"/>
        </w:rPr>
        <w:t xml:space="preserve"> (</w:t>
      </w:r>
      <w:r>
        <w:rPr>
          <w:rFonts w:cs="Arial"/>
        </w:rPr>
        <w:t>s</w:t>
      </w:r>
      <w:r w:rsidR="009D3E4E" w:rsidRPr="00EE6E57">
        <w:rPr>
          <w:rFonts w:cs="Arial"/>
        </w:rPr>
        <w:t>pecify</w:t>
      </w:r>
      <w:r>
        <w:rPr>
          <w:rFonts w:cs="Arial"/>
        </w:rPr>
        <w:t>)</w:t>
      </w:r>
      <w:r w:rsidR="009D3E4E" w:rsidRPr="00EE6E57">
        <w:rPr>
          <w:rFonts w:cs="Arial"/>
        </w:rPr>
        <w:t>: ___________________________________</w:t>
      </w:r>
    </w:p>
    <w:p w14:paraId="649D0098" w14:textId="77777777" w:rsidR="009D3E4E" w:rsidRPr="00EE6E57" w:rsidRDefault="009C409E" w:rsidP="00E34A04">
      <w:pPr>
        <w:rPr>
          <w:rFonts w:cs="Arial"/>
        </w:rPr>
      </w:pPr>
      <w:r>
        <w:rPr>
          <w:rFonts w:cs="Arial"/>
        </w:rPr>
        <w:t>+</w:t>
      </w:r>
      <w:r w:rsidR="009D3E4E" w:rsidRPr="00EE6E57">
        <w:rPr>
          <w:rFonts w:cs="Arial"/>
        </w:rPr>
        <w:t>___ Systemic therapy performed</w:t>
      </w:r>
      <w:r w:rsidR="008818DC">
        <w:rPr>
          <w:rFonts w:cs="Arial"/>
        </w:rPr>
        <w:t xml:space="preserve"> </w:t>
      </w:r>
      <w:r>
        <w:rPr>
          <w:rFonts w:cs="Arial"/>
        </w:rPr>
        <w:t>(s</w:t>
      </w:r>
      <w:r w:rsidR="009D3E4E" w:rsidRPr="00EE6E57">
        <w:rPr>
          <w:rFonts w:cs="Arial"/>
        </w:rPr>
        <w:t>pecify type</w:t>
      </w:r>
      <w:r>
        <w:rPr>
          <w:rFonts w:cs="Arial"/>
        </w:rPr>
        <w:t>)</w:t>
      </w:r>
      <w:r w:rsidR="009D3E4E" w:rsidRPr="00EE6E57">
        <w:rPr>
          <w:rFonts w:cs="Arial"/>
        </w:rPr>
        <w:t>: ____________________________________</w:t>
      </w:r>
    </w:p>
    <w:p w14:paraId="762CBBE1" w14:textId="77777777" w:rsidR="009D3E4E" w:rsidRPr="00EE6E57" w:rsidRDefault="009C409E" w:rsidP="00E34A04">
      <w:pPr>
        <w:rPr>
          <w:rFonts w:cs="Arial"/>
        </w:rPr>
      </w:pPr>
      <w:r>
        <w:rPr>
          <w:rFonts w:cs="Arial"/>
        </w:rPr>
        <w:t>+</w:t>
      </w:r>
      <w:r w:rsidR="009D3E4E" w:rsidRPr="00EE6E57">
        <w:rPr>
          <w:rFonts w:cs="Arial"/>
        </w:rPr>
        <w:t>___ Therapy performed, type not specified</w:t>
      </w:r>
    </w:p>
    <w:p w14:paraId="2D309FD3" w14:textId="77777777" w:rsidR="009D3E4E" w:rsidRPr="00EE6E57" w:rsidRDefault="008818DC" w:rsidP="009D3E4E">
      <w:pPr>
        <w:rPr>
          <w:rFonts w:cs="Arial"/>
          <w:b/>
        </w:rPr>
      </w:pPr>
      <w:r>
        <w:rPr>
          <w:rFonts w:cs="Arial"/>
        </w:rPr>
        <w:t>+</w:t>
      </w:r>
      <w:r w:rsidR="009D3E4E" w:rsidRPr="00EE6E57">
        <w:rPr>
          <w:rFonts w:cs="Arial"/>
        </w:rPr>
        <w:t xml:space="preserve">___ </w:t>
      </w:r>
      <w:r w:rsidR="009C409E">
        <w:rPr>
          <w:rFonts w:cs="Arial"/>
        </w:rPr>
        <w:t>Not specified</w:t>
      </w:r>
    </w:p>
    <w:p w14:paraId="3D702982" w14:textId="77777777" w:rsidR="009D3E4E" w:rsidRPr="00EE6E57" w:rsidRDefault="009D3E4E" w:rsidP="009D3E4E">
      <w:pPr>
        <w:rPr>
          <w:rFonts w:cs="Arial"/>
        </w:rPr>
      </w:pPr>
    </w:p>
    <w:p w14:paraId="12F5417D" w14:textId="77777777" w:rsidR="009C409E" w:rsidRPr="00916389" w:rsidRDefault="009C409E" w:rsidP="009C409E">
      <w:pPr>
        <w:pStyle w:val="Heading2"/>
        <w:rPr>
          <w:rFonts w:cs="Arial"/>
        </w:rPr>
      </w:pPr>
      <w:r w:rsidRPr="00916389">
        <w:rPr>
          <w:rFonts w:cs="Arial"/>
        </w:rPr>
        <w:lastRenderedPageBreak/>
        <w:t xml:space="preserve">Treatment Effect </w:t>
      </w:r>
      <w:r>
        <w:rPr>
          <w:rFonts w:cs="Arial"/>
        </w:rPr>
        <w:t xml:space="preserve">(Note </w:t>
      </w:r>
      <w:r w:rsidR="00A02872">
        <w:rPr>
          <w:rFonts w:cs="Arial"/>
        </w:rPr>
        <w:t>G</w:t>
      </w:r>
      <w:r w:rsidRPr="00916389">
        <w:rPr>
          <w:rFonts w:cs="Arial"/>
        </w:rPr>
        <w:t>)</w:t>
      </w:r>
    </w:p>
    <w:p w14:paraId="65DE030B" w14:textId="77777777" w:rsidR="009C409E" w:rsidRDefault="009C409E" w:rsidP="009C409E">
      <w:pPr>
        <w:keepNext/>
        <w:rPr>
          <w:rFonts w:cs="Arial"/>
        </w:rPr>
      </w:pPr>
      <w:r>
        <w:rPr>
          <w:rFonts w:cs="Arial"/>
        </w:rPr>
        <w:t>___ No known presurgical therapy</w:t>
      </w:r>
    </w:p>
    <w:p w14:paraId="1127A466" w14:textId="77777777" w:rsidR="009C409E" w:rsidRPr="00916389" w:rsidRDefault="009C409E" w:rsidP="009C409E">
      <w:pPr>
        <w:keepNext/>
        <w:rPr>
          <w:rFonts w:cs="Arial"/>
        </w:rPr>
      </w:pPr>
      <w:r w:rsidRPr="00916389">
        <w:rPr>
          <w:rFonts w:cs="Arial"/>
        </w:rPr>
        <w:t>___ Not identified</w:t>
      </w:r>
    </w:p>
    <w:p w14:paraId="38DAAA02" w14:textId="77777777" w:rsidR="009C409E" w:rsidRPr="00916389" w:rsidRDefault="009C409E" w:rsidP="009C409E">
      <w:pPr>
        <w:keepNext/>
        <w:rPr>
          <w:rFonts w:cs="Arial"/>
        </w:rPr>
      </w:pPr>
      <w:r w:rsidRPr="00916389">
        <w:rPr>
          <w:rFonts w:cs="Arial"/>
        </w:rPr>
        <w:t>___ Present</w:t>
      </w:r>
    </w:p>
    <w:p w14:paraId="37B8D71C" w14:textId="77777777" w:rsidR="009D3E4E" w:rsidRDefault="00A57581" w:rsidP="009C409E">
      <w:pPr>
        <w:pStyle w:val="Footer"/>
        <w:tabs>
          <w:tab w:val="clear" w:pos="4320"/>
          <w:tab w:val="clear" w:pos="8640"/>
        </w:tabs>
        <w:ind w:firstLine="720"/>
        <w:rPr>
          <w:rFonts w:cs="Arial"/>
        </w:rPr>
      </w:pPr>
      <w:r w:rsidRPr="00EE6E57">
        <w:rPr>
          <w:rFonts w:cs="Arial"/>
        </w:rPr>
        <w:t xml:space="preserve">+ </w:t>
      </w:r>
      <w:r w:rsidR="009D3E4E" w:rsidRPr="00EE6E57">
        <w:rPr>
          <w:rFonts w:cs="Arial"/>
        </w:rPr>
        <w:t>Specify percentage of viable tumor: ___%</w:t>
      </w:r>
    </w:p>
    <w:p w14:paraId="4921127B" w14:textId="77777777" w:rsidR="009C409E" w:rsidRPr="00EE6E57" w:rsidRDefault="009C409E" w:rsidP="009C409E">
      <w:pPr>
        <w:keepNext/>
        <w:rPr>
          <w:rFonts w:cs="Arial"/>
        </w:rPr>
      </w:pPr>
      <w:r w:rsidRPr="00916389">
        <w:rPr>
          <w:rFonts w:cs="Arial"/>
        </w:rPr>
        <w:t>___ Cannot be determined</w:t>
      </w:r>
    </w:p>
    <w:p w14:paraId="14CED333" w14:textId="77777777" w:rsidR="009D3E4E" w:rsidRPr="00EE6E57" w:rsidRDefault="009D3E4E" w:rsidP="009D3E4E">
      <w:pPr>
        <w:rPr>
          <w:rFonts w:cs="Arial"/>
        </w:rPr>
      </w:pPr>
    </w:p>
    <w:p w14:paraId="5D890F30" w14:textId="77777777" w:rsidR="009D3E4E" w:rsidRPr="004E19E2" w:rsidRDefault="00A57581" w:rsidP="009D3E4E">
      <w:pPr>
        <w:pStyle w:val="Heading2"/>
        <w:rPr>
          <w:rFonts w:cs="Arial"/>
          <w:bCs/>
        </w:rPr>
      </w:pPr>
      <w:r w:rsidRPr="004E19E2">
        <w:rPr>
          <w:rFonts w:cs="Arial"/>
          <w:bCs/>
        </w:rPr>
        <w:t xml:space="preserve">+ </w:t>
      </w:r>
      <w:r w:rsidR="009D3E4E" w:rsidRPr="004E19E2">
        <w:rPr>
          <w:rFonts w:cs="Arial"/>
          <w:bCs/>
        </w:rPr>
        <w:t>Comment(s)</w:t>
      </w:r>
    </w:p>
    <w:p w14:paraId="6E187F19" w14:textId="77777777" w:rsidR="009D3E4E" w:rsidRPr="00EE6E57" w:rsidRDefault="009D3E4E" w:rsidP="009D3E4E">
      <w:pPr>
        <w:rPr>
          <w:rFonts w:cs="Arial"/>
        </w:rPr>
      </w:pPr>
    </w:p>
    <w:p w14:paraId="3CD0DA0B" w14:textId="77777777" w:rsidR="009D3E4E" w:rsidRPr="00EE6E57" w:rsidRDefault="009D3E4E" w:rsidP="009D3E4E">
      <w:pPr>
        <w:pStyle w:val="Heading2"/>
        <w:rPr>
          <w:rFonts w:cs="Arial"/>
        </w:rPr>
        <w:sectPr w:rsidR="009D3E4E" w:rsidRPr="00EE6E57" w:rsidSect="00243A5B">
          <w:headerReference w:type="default" r:id="rId13"/>
          <w:footerReference w:type="default" r:id="rId14"/>
          <w:endnotePr>
            <w:numFmt w:val="decimal"/>
          </w:endnotePr>
          <w:pgSz w:w="12240" w:h="15840"/>
          <w:pgMar w:top="1440" w:right="1080" w:bottom="1440" w:left="1080" w:header="720" w:footer="936" w:gutter="0"/>
          <w:cols w:space="720"/>
        </w:sectPr>
      </w:pPr>
    </w:p>
    <w:p w14:paraId="3349AA7E" w14:textId="77777777" w:rsidR="009D3E4E" w:rsidRPr="00EE6E57" w:rsidRDefault="009D3E4E" w:rsidP="00A25EC0">
      <w:pPr>
        <w:pStyle w:val="Head2"/>
        <w:rPr>
          <w:rFonts w:cs="Arial"/>
        </w:rPr>
      </w:pPr>
      <w:r w:rsidRPr="00EE6E57">
        <w:rPr>
          <w:rFonts w:cs="Arial"/>
        </w:rPr>
        <w:lastRenderedPageBreak/>
        <w:t>Explanatory Notes</w:t>
      </w:r>
    </w:p>
    <w:p w14:paraId="2C1E7D17" w14:textId="77777777" w:rsidR="009D3E4E" w:rsidRPr="00EE6E57" w:rsidRDefault="009D3E4E" w:rsidP="009D3E4E">
      <w:pPr>
        <w:pStyle w:val="Heading1"/>
        <w:rPr>
          <w:rFonts w:cs="Arial"/>
        </w:rPr>
      </w:pPr>
    </w:p>
    <w:p w14:paraId="28B1A29D" w14:textId="77777777" w:rsidR="009D3E4E" w:rsidRPr="00EE6E57" w:rsidRDefault="009D3E4E" w:rsidP="009D3E4E">
      <w:pPr>
        <w:pStyle w:val="Heading2"/>
        <w:rPr>
          <w:rFonts w:cs="Arial"/>
        </w:rPr>
      </w:pPr>
      <w:r w:rsidRPr="00EE6E57">
        <w:rPr>
          <w:rFonts w:cs="Arial"/>
        </w:rPr>
        <w:t>A.</w:t>
      </w:r>
      <w:r w:rsidRPr="00EE6E57">
        <w:rPr>
          <w:rFonts w:cs="Arial"/>
        </w:rPr>
        <w:tab/>
        <w:t>Location</w:t>
      </w:r>
    </w:p>
    <w:p w14:paraId="41B830E9" w14:textId="77777777" w:rsidR="009D3E4E" w:rsidRDefault="009D3E4E" w:rsidP="009D3E4E">
      <w:pPr>
        <w:rPr>
          <w:rFonts w:cs="Arial"/>
        </w:rPr>
      </w:pPr>
      <w:r w:rsidRPr="00EE6E57">
        <w:rPr>
          <w:rFonts w:cs="Arial"/>
        </w:rPr>
        <w:t>Gastrointestinal stromal tumors may occur anywhere along the entire length of the tubal gut, as well as in extravisceral locations, which include the omentum, mesentery, pelvis, and retroperitoneum.</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&lt;/url&gt;&lt;/related-urls&gt;&lt;/urls&gt;&lt;/record&gt;&lt;/Cite&gt;&lt;Cite&gt;&lt;Author&gt;Miettinen&lt;/Author&gt;&lt;Year&gt;2001&lt;/Year&gt;&lt;RecNum&gt;21&lt;/RecNum&gt;&lt;record&gt;&lt;rec-number&gt;21&lt;/rec-number&gt;&lt;ref-type name="Journal Article"&gt;17&lt;/ref-type&gt;&lt;contributors&gt;&lt;authors&gt;&lt;author&gt;Miettinen, M.&lt;/author&gt;&lt;author&gt;Lasota, J.&lt;/author&gt;&lt;/authors&gt;&lt;/contributors&gt;&lt;auth-address&gt;Department of Soft Tissue Pathology, Armed Forces Institute of Pathology, Washington, DC 20306-6000, USA. miettinen@afip.osd.mil&lt;/auth-address&gt;&lt;titles&gt;&lt;title&gt;Gastrointestinal stromal tumors--definition, clinical, histological, immunohistochemical, and molecular genetic features and differential diagnosis&lt;/title&gt;&lt;secondary-title&gt;Virchows Arch&lt;/secondary-title&gt;&lt;/titles&gt;&lt;pages&gt;1-12&lt;/pages&gt;&lt;volume&gt;438&lt;/volume&gt;&lt;number&gt;1&lt;/number&gt;&lt;keywords&gt;&lt;keyword&gt;Amino Acid Sequence&lt;/keyword&gt;&lt;keyword&gt;Diagnosis, Differential&lt;/keyword&gt;&lt;keyword&gt;Gastrointestinal Neoplasms/chemistry/*diagnosis/genetics/pathology&lt;/keyword&gt;&lt;keyword&gt;Humans&lt;/keyword&gt;&lt;keyword&gt;Immunohistochemistry&lt;/keyword&gt;&lt;keyword&gt;Leiomyoma/diagnosis/pathology&lt;/keyword&gt;&lt;keyword&gt;Molecular Sequence Data&lt;/keyword&gt;&lt;keyword&gt;Mutation&lt;/keyword&gt;&lt;keyword&gt;Neurilemmoma/diagnosis/pathology&lt;/keyword&gt;&lt;keyword&gt;Oncogene Proteins/analysis/chemistry/genetics&lt;/keyword&gt;&lt;keyword&gt;Proto-Oncogene Proteins c-kit&lt;/keyword&gt;&lt;keyword&gt;Research Support, Non-U.S. Gov&amp;apos;t&lt;/keyword&gt;&lt;/keywords&gt;&lt;dates&gt;&lt;year&gt;2001&lt;/year&gt;&lt;pub-dates&gt;&lt;date&gt;Jan&lt;/date&gt;&lt;/pub-dates&gt;&lt;/dates&gt;&lt;accession-num&gt;11213830&lt;/accession-num&gt;&lt;urls&gt;&lt;related-urls&gt;&lt;url&gt;http://www.ncbi.nlm.nih.gov/entrez/query.fcgi?cmd=Retrieve&amp;amp;db=PubMed&amp;amp;dopt=Citation&amp;amp;list_uids=11213830 &lt;/url&gt;&lt;/related-urls&gt;&lt;/urls&gt;&lt;/record&gt;&lt;/Cite&gt;&lt;Cite&gt;&lt;Author&gt;Reith&lt;/Author&gt;&lt;Year&gt;2000&lt;/Year&gt;&lt;RecNum&gt;11&lt;/RecNum&gt;&lt;record&gt;&lt;rec-number&gt;11&lt;/rec-number&gt;&lt;ref-type name="Journal Article"&gt;17&lt;/ref-type&gt;&lt;contributors&gt;&lt;authors&gt;&lt;author&gt;Reith, J. D.&lt;/author&gt;&lt;author&gt;Goldblum, J. R.&lt;/author&gt;&lt;author&gt;Lyles, R. H.&lt;/author&gt;&lt;author&gt;Weiss, S. W.&lt;/author&gt;&lt;/authors&gt;&lt;/contributors&gt;&lt;auth-address&gt;University of Florida, Gainesville, USA.&lt;/auth-address&gt;&lt;titles&gt;&lt;title&gt;Extragastrointestinal (soft tissue) stromal tumors: an analysis of 48 cases with emphasis on histologic predictors of outcome&lt;/title&gt;&lt;secondary-title&gt;Mod Pathol&lt;/secondary-title&gt;&lt;/titles&gt;&lt;periodical&gt;&lt;full-title&gt;Mod Pathol&lt;/full-title&gt;&lt;/periodical&gt;&lt;pages&gt;577-85&lt;/pages&gt;&lt;volume&gt;13&lt;/volume&gt;&lt;number&gt;5&lt;/number&gt;&lt;keywords&gt;&lt;keyword&gt;Abdominal Neoplasms/metabolism/*pathology&lt;/keyword&gt;&lt;keyword&gt;Actins/analysis&lt;/keyword&gt;&lt;keyword&gt;Adult&lt;/keyword&gt;&lt;keyword&gt;Aged&lt;/keyword&gt;&lt;keyword&gt;Aged, 80 and over&lt;/keyword&gt;&lt;keyword&gt;Antigens, CD34/analysis&lt;/keyword&gt;&lt;keyword&gt;Desmin/analysis&lt;/keyword&gt;&lt;keyword&gt;Diagnosis, Differential&lt;/keyword&gt;&lt;keyword&gt;Female&lt;/keyword&gt;&lt;keyword&gt;Gastrointestinal Neoplasms/metabolism/pathology&lt;/keyword&gt;&lt;keyword&gt;Humans&lt;/keyword&gt;&lt;keyword&gt;Immunohistochemistry&lt;/keyword&gt;&lt;keyword&gt;Male&lt;/keyword&gt;&lt;keyword&gt;Middle Aged&lt;/keyword&gt;&lt;keyword&gt;Muscle, Smooth/chemistry&lt;/keyword&gt;&lt;keyword&gt;Phosphopyruvate Hydratase/analysis&lt;/keyword&gt;&lt;keyword&gt;Proto-Oncogene Proteins c-kit/analysis&lt;/keyword&gt;&lt;keyword&gt;S100 Proteins/analysis&lt;/keyword&gt;&lt;keyword&gt;Soft Tissue Neoplasms/metabolism/*pathology&lt;/keyword&gt;&lt;/keywords&gt;&lt;dates&gt;&lt;year&gt;2000&lt;/year&gt;&lt;pub-dates&gt;&lt;date&gt;May&lt;/date&gt;&lt;/pub-dates&gt;&lt;/dates&gt;&lt;accession-num&gt;10824931&lt;/accession-num&gt;&lt;urls&gt;&lt;related-urls&gt;&lt;url&gt;http://www.ncbi.nlm.nih.gov/entrez/query.fcgi?cmd=Retrieve&amp;amp;db=PubMed&amp;amp;dopt=Citation&amp;amp;list_uids=10824931 &lt;/url&gt;&lt;/related-urls&gt;&lt;/urls&gt;&lt;/record&gt;&lt;/Cite&gt;&lt;/EndNote&gt;</w:instrText>
      </w:r>
      <w:r w:rsidR="00A43C81" w:rsidRPr="00EE6E57">
        <w:rPr>
          <w:rFonts w:cs="Arial"/>
        </w:rPr>
        <w:fldChar w:fldCharType="separate"/>
      </w:r>
      <w:r w:rsidRPr="00EE6E57">
        <w:rPr>
          <w:rFonts w:cs="Arial"/>
          <w:vertAlign w:val="superscript"/>
        </w:rPr>
        <w:t>1-3</w:t>
      </w:r>
      <w:r w:rsidR="00A43C81" w:rsidRPr="00EE6E57">
        <w:rPr>
          <w:rFonts w:cs="Arial"/>
        </w:rPr>
        <w:fldChar w:fldCharType="end"/>
      </w:r>
      <w:r w:rsidRPr="00EE6E57">
        <w:rPr>
          <w:rFonts w:cs="Arial"/>
        </w:rPr>
        <w:t xml:space="preserve"> Typically, they arise from the wall of the gut and extend inward toward the mucosa, outward toward the serosa, or in both directions. Lesions that involve the wall of the gastrointestinal (GI) tract frequently cause ulceration of the overlying mucosa. Infrequently, lesions invade through the muscularis mucosae to involve the mucosae. Mucosal invasion is an adverse prognostic factor in numerous studies. Because the anatomic location along the GI tract affects prognosis, with location in the stomach having a more favorable prognosis, it is very important to specify anatomic location as precisely as possible.</w:t>
      </w:r>
      <w:r w:rsidR="00A43C81" w:rsidRPr="00EE6E57">
        <w:rPr>
          <w:rFonts w:cs="Arial"/>
        </w:rPr>
        <w:fldChar w:fldCharType="begin"/>
      </w:r>
      <w:r w:rsidRPr="00EE6E57">
        <w:rPr>
          <w:rFonts w:cs="Arial"/>
        </w:rPr>
        <w:instrText xml:space="preserve"> ADDIN EN.CITE &lt;EndNote&gt;&lt;Cite&gt;&lt;Author&gt;Miettinen&lt;/Author&gt;&lt;Year&gt;2005&lt;/Year&gt;&lt;RecNum&gt;153&lt;/RecNum&gt;&lt;record&gt;&lt;rec-number&gt;153&lt;/rec-number&gt;&lt;ref-type name="Journal Article"&gt;17&lt;/ref-type&gt;&lt;contributors&gt;&lt;authors&gt;&lt;author&gt;Miettinen, M.&lt;/author&gt;&lt;author&gt;Sobin, L. H.&lt;/author&gt;&lt;author&gt;Lasota, J.&lt;/author&gt;&lt;/authors&gt;&lt;/contributors&gt;&lt;auth-address&gt;Departments of Soft Tissue Pathology, Armed Forces Institute of Pathology, Washington, DC 20306-6000, USA.&lt;/auth-address&gt;&lt;titles&gt;&lt;title&gt;Gastrointestinal stromal tumors of the stomach: a clinicopathologic, immunohistochemical, and molecular genetic study of 1765 cases with long-term follow-up&lt;/title&gt;&lt;secondary-title&gt;Am J Surg Pathol&lt;/secondary-title&gt;&lt;/titles&gt;&lt;periodical&gt;&lt;full-title&gt;Am J Surg Pathol&lt;/full-title&gt;&lt;/periodical&gt;&lt;pages&gt;52-68&lt;/pages&gt;&lt;volume&gt;29&lt;/volume&gt;&lt;number&gt;1&lt;/number&gt;&lt;keywords&gt;&lt;keyword&gt;Adolescent&lt;/keyword&gt;&lt;keyword&gt;Adult&lt;/keyword&gt;&lt;keyword&gt;Age Distribution&lt;/keyword&gt;&lt;keyword&gt;Aged&lt;/keyword&gt;&lt;keyword&gt;Aged, 80 and over&lt;/keyword&gt;&lt;keyword&gt;Child&lt;/keyword&gt;&lt;keyword&gt;DNA Mutational Analysis&lt;/keyword&gt;&lt;keyword&gt;DNA, Neoplasm/analysis&lt;/keyword&gt;&lt;keyword&gt;Disease-Free Survival&lt;/keyword&gt;&lt;keyword&gt;Female&lt;/keyword&gt;&lt;keyword&gt;Follow-Up Studies&lt;/keyword&gt;&lt;keyword&gt;Gastrointestinal Stromal Tumors/genetics/metabolism/*pathology&lt;/keyword&gt;&lt;keyword&gt;Humans&lt;/keyword&gt;&lt;keyword&gt;Immunohistochemistry&lt;/keyword&gt;&lt;keyword&gt;Male&lt;/keyword&gt;&lt;keyword&gt;Middle Aged&lt;/keyword&gt;&lt;keyword&gt;Sex Distribution&lt;/keyword&gt;&lt;keyword&gt;Stomach Neoplasms/genetics/metabolism/*pathology&lt;/keyword&gt;&lt;keyword&gt;Tumor Markers, Biological/metabolism&lt;/keyword&gt;&lt;/keywords&gt;&lt;dates&gt;&lt;year&gt;2005&lt;/year&gt;&lt;pub-dates&gt;&lt;date&gt;Jan&lt;/date&gt;&lt;/pub-dates&gt;&lt;/dates&gt;&lt;accession-num&gt;15613856&lt;/accession-num&gt;&lt;urls&gt;&lt;related-urls&gt;&lt;url&gt;http://www.ncbi.nlm.nih.gov/entrez/query.fcgi?cmd=Retrieve&amp;amp;db=PubMed&amp;amp;dopt=Citation&amp;amp;list_uids=15613856 &lt;/url&gt;&lt;/related-urls&gt;&lt;/urls&gt;&lt;/record&gt;&lt;/Cite&gt;&lt;/EndNote&gt;</w:instrText>
      </w:r>
      <w:r w:rsidR="00A43C81" w:rsidRPr="00EE6E57">
        <w:rPr>
          <w:rFonts w:cs="Arial"/>
        </w:rPr>
        <w:fldChar w:fldCharType="separate"/>
      </w:r>
      <w:r w:rsidRPr="00EE6E57">
        <w:rPr>
          <w:rFonts w:cs="Arial"/>
          <w:vertAlign w:val="superscript"/>
        </w:rPr>
        <w:t>4</w:t>
      </w:r>
      <w:r w:rsidR="00A43C81" w:rsidRPr="00EE6E57">
        <w:rPr>
          <w:rFonts w:cs="Arial"/>
        </w:rPr>
        <w:fldChar w:fldCharType="end"/>
      </w:r>
      <w:r w:rsidRPr="00EE6E57">
        <w:rPr>
          <w:rFonts w:cs="Arial"/>
        </w:rPr>
        <w:t xml:space="preserve"> </w:t>
      </w:r>
    </w:p>
    <w:p w14:paraId="5239263F" w14:textId="77777777" w:rsidR="00EA6805" w:rsidRDefault="00EA6805" w:rsidP="009D3E4E">
      <w:pPr>
        <w:rPr>
          <w:rFonts w:cs="Arial"/>
        </w:rPr>
      </w:pPr>
    </w:p>
    <w:p w14:paraId="757D234A" w14:textId="77777777" w:rsidR="001C0BEB" w:rsidRDefault="001C0BEB" w:rsidP="009D3E4E">
      <w:pPr>
        <w:rPr>
          <w:rFonts w:cs="Arial"/>
        </w:rPr>
      </w:pPr>
      <w:r>
        <w:rPr>
          <w:rFonts w:cs="Arial"/>
        </w:rPr>
        <w:t>References</w:t>
      </w:r>
    </w:p>
    <w:p w14:paraId="5CBFB701" w14:textId="77777777" w:rsidR="00EA6805" w:rsidRPr="00EA6805" w:rsidRDefault="00EA6805" w:rsidP="00EA6805">
      <w:pPr>
        <w:pStyle w:val="ListParagraph"/>
        <w:numPr>
          <w:ilvl w:val="0"/>
          <w:numId w:val="48"/>
        </w:numPr>
        <w:rPr>
          <w:rFonts w:cs="Arial"/>
        </w:rPr>
      </w:pPr>
      <w:r w:rsidRPr="00EA6805">
        <w:rPr>
          <w:rFonts w:cs="Arial"/>
        </w:rPr>
        <w:t xml:space="preserve">Fletcher CD, Berman JJ, Corless C, et al. Diagnosis of gastrointestinal stromal tumors: a consensus approach. </w:t>
      </w:r>
      <w:r w:rsidRPr="00EA6805">
        <w:rPr>
          <w:rFonts w:cs="Arial"/>
          <w:i/>
        </w:rPr>
        <w:t>Hum Pathol</w:t>
      </w:r>
      <w:r w:rsidRPr="00EA6805">
        <w:rPr>
          <w:rFonts w:cs="Arial"/>
        </w:rPr>
        <w:t>. 2002;33(5):459-465.</w:t>
      </w:r>
    </w:p>
    <w:p w14:paraId="41DC9B92" w14:textId="77777777" w:rsidR="00EA6805" w:rsidRPr="00EA6805" w:rsidRDefault="00EA6805" w:rsidP="00EA6805">
      <w:pPr>
        <w:pStyle w:val="ListParagraph"/>
        <w:numPr>
          <w:ilvl w:val="0"/>
          <w:numId w:val="48"/>
        </w:numPr>
        <w:rPr>
          <w:rFonts w:cs="Arial"/>
        </w:rPr>
      </w:pPr>
      <w:r w:rsidRPr="00EA6805">
        <w:rPr>
          <w:rFonts w:cs="Arial"/>
        </w:rPr>
        <w:t xml:space="preserve">Miettinen M, Lasota J. Gastrointestinal stromal tumors: definition, clinical, histological, immunohistochemical, and molecular genetic features and differential diagnosis. </w:t>
      </w:r>
      <w:r w:rsidRPr="00EA6805">
        <w:rPr>
          <w:rFonts w:cs="Arial"/>
          <w:i/>
        </w:rPr>
        <w:t>Virchows Arch</w:t>
      </w:r>
      <w:r w:rsidRPr="00EA6805">
        <w:rPr>
          <w:rFonts w:cs="Arial"/>
        </w:rPr>
        <w:t>. 2001;438(1):1-12.</w:t>
      </w:r>
    </w:p>
    <w:p w14:paraId="474913B2" w14:textId="77777777" w:rsidR="00EA6805" w:rsidRPr="00EA6805" w:rsidRDefault="00EA6805" w:rsidP="00EA6805">
      <w:pPr>
        <w:pStyle w:val="ListParagraph"/>
        <w:numPr>
          <w:ilvl w:val="0"/>
          <w:numId w:val="48"/>
        </w:numPr>
        <w:rPr>
          <w:rFonts w:cs="Arial"/>
        </w:rPr>
      </w:pPr>
      <w:r w:rsidRPr="00EA6805">
        <w:rPr>
          <w:rFonts w:cs="Arial"/>
        </w:rPr>
        <w:t xml:space="preserve">Reith JD, Goldblum JR, Lyles RH, Weiss SW. Extragastrointestinal (soft tissue) stromal tumors: an analysis of 48 cases with emphasis on histologic predictors of outcome. </w:t>
      </w:r>
      <w:r w:rsidRPr="00EA6805">
        <w:rPr>
          <w:rFonts w:cs="Arial"/>
          <w:i/>
        </w:rPr>
        <w:t>Mod Pathol</w:t>
      </w:r>
      <w:r w:rsidRPr="00EA6805">
        <w:rPr>
          <w:rFonts w:cs="Arial"/>
        </w:rPr>
        <w:t>. 2000;13(5):577-585.</w:t>
      </w:r>
    </w:p>
    <w:p w14:paraId="59855D78" w14:textId="77777777" w:rsidR="00EA6805" w:rsidRPr="00EA6805" w:rsidRDefault="00EA6805" w:rsidP="00F24509">
      <w:pPr>
        <w:pStyle w:val="ListParagraph"/>
        <w:numPr>
          <w:ilvl w:val="0"/>
          <w:numId w:val="48"/>
        </w:numPr>
        <w:rPr>
          <w:rFonts w:cs="Arial"/>
        </w:rPr>
      </w:pPr>
      <w:r w:rsidRPr="00EA6805">
        <w:rPr>
          <w:rFonts w:cs="Arial"/>
        </w:rPr>
        <w:t xml:space="preserve">Miettinen M, Sobin LH, Lasota J. Gastrointestinal stromal tumors of the stomach: a clinicopathologic, immunohistochemical, and molecular genetic study of 1765 cases with long-term follow-up. </w:t>
      </w:r>
      <w:r w:rsidRPr="00EA6805">
        <w:rPr>
          <w:rFonts w:cs="Arial"/>
          <w:i/>
        </w:rPr>
        <w:t>Am J Surg Pathol</w:t>
      </w:r>
      <w:r w:rsidRPr="00EA6805">
        <w:rPr>
          <w:rFonts w:cs="Arial"/>
        </w:rPr>
        <w:t>. 2005;29(1):52-68.</w:t>
      </w:r>
    </w:p>
    <w:p w14:paraId="6C5F9B35" w14:textId="77777777" w:rsidR="009D3E4E" w:rsidRPr="00EE6E57" w:rsidRDefault="009D3E4E" w:rsidP="009D3E4E">
      <w:pPr>
        <w:rPr>
          <w:rFonts w:cs="Arial"/>
        </w:rPr>
      </w:pPr>
    </w:p>
    <w:p w14:paraId="2AD23F8F" w14:textId="77777777" w:rsidR="009D3E4E" w:rsidRPr="00EE6E57" w:rsidRDefault="009D3E4E" w:rsidP="009D3E4E">
      <w:pPr>
        <w:pStyle w:val="Heading2"/>
        <w:rPr>
          <w:rFonts w:cs="Arial"/>
        </w:rPr>
      </w:pPr>
      <w:r w:rsidRPr="00EE6E57">
        <w:rPr>
          <w:rFonts w:cs="Arial"/>
        </w:rPr>
        <w:t xml:space="preserve">B. </w:t>
      </w:r>
      <w:r w:rsidRPr="00EE6E57">
        <w:rPr>
          <w:rFonts w:cs="Arial"/>
        </w:rPr>
        <w:tab/>
        <w:t xml:space="preserve">Histologic Grade </w:t>
      </w:r>
    </w:p>
    <w:p w14:paraId="5EDD1BCD" w14:textId="77777777" w:rsidR="009D3E4E" w:rsidRPr="00EE6E57" w:rsidRDefault="009D3E4E" w:rsidP="009D3E4E">
      <w:pPr>
        <w:rPr>
          <w:rFonts w:cs="Arial"/>
        </w:rPr>
      </w:pPr>
      <w:r w:rsidRPr="00EE6E57">
        <w:rPr>
          <w:rFonts w:cs="Arial"/>
        </w:rPr>
        <w:t>Histologic grading, an important component of soft tissue sarcoma staging, is not well suited to GISTs, because most of these tumors have low or relatively low mitotic rates below the thresholds used for grading of soft tissue tumors, and because GISTs often manifest aggressive features with mitotic rates below the thresholds used for soft tissue tumor grading (the lowest tier of mitotic rates for soft tissue sarcomas being 10 mitoses per 10 HPF). In GIST staging, the grade is determined entirely by mitotic activity.</w:t>
      </w:r>
    </w:p>
    <w:p w14:paraId="638072EB" w14:textId="77777777" w:rsidR="009D3E4E" w:rsidRPr="00EE6E57" w:rsidRDefault="009D3E4E" w:rsidP="009D3E4E">
      <w:pPr>
        <w:rPr>
          <w:rFonts w:cs="Arial"/>
        </w:rPr>
      </w:pPr>
    </w:p>
    <w:p w14:paraId="51C58D58" w14:textId="77777777" w:rsidR="009D3E4E" w:rsidRPr="00EE6E57" w:rsidRDefault="009D3E4E" w:rsidP="009D3E4E">
      <w:pPr>
        <w:rPr>
          <w:rFonts w:cs="Arial"/>
        </w:rPr>
      </w:pPr>
      <w:r w:rsidRPr="00EE6E57">
        <w:rPr>
          <w:rFonts w:cs="Arial"/>
        </w:rPr>
        <w:t>GX:</w:t>
      </w:r>
      <w:r w:rsidRPr="00EE6E57">
        <w:rPr>
          <w:rFonts w:cs="Arial"/>
        </w:rPr>
        <w:tab/>
        <w:t>Grade cannot be assessed</w:t>
      </w:r>
    </w:p>
    <w:p w14:paraId="22CC38FF" w14:textId="77777777" w:rsidR="009D3E4E" w:rsidRPr="00EE6E57" w:rsidRDefault="009D3E4E" w:rsidP="009D3E4E">
      <w:pPr>
        <w:rPr>
          <w:rFonts w:cs="Arial"/>
        </w:rPr>
      </w:pPr>
      <w:r w:rsidRPr="00EE6E57">
        <w:rPr>
          <w:rFonts w:cs="Arial"/>
        </w:rPr>
        <w:t>G1:</w:t>
      </w:r>
      <w:r w:rsidRPr="00EE6E57">
        <w:rPr>
          <w:rFonts w:cs="Arial"/>
        </w:rPr>
        <w:tab/>
        <w:t xml:space="preserve">Low grade; mitotic rate </w:t>
      </w:r>
      <w:r w:rsidR="00EE6E57" w:rsidRPr="00EE6E57">
        <w:rPr>
          <w:rFonts w:cs="Arial"/>
        </w:rPr>
        <w:t>≤</w:t>
      </w:r>
      <w:r w:rsidRPr="00EE6E57">
        <w:rPr>
          <w:rFonts w:cs="Arial"/>
        </w:rPr>
        <w:t>5/5</w:t>
      </w:r>
      <w:r w:rsidR="00BD2C3C" w:rsidRPr="00EE6E57">
        <w:rPr>
          <w:rFonts w:cs="Arial"/>
        </w:rPr>
        <w:t xml:space="preserve"> mm</w:t>
      </w:r>
      <w:r w:rsidR="00BD2C3C" w:rsidRPr="00EE6E57">
        <w:rPr>
          <w:rFonts w:cs="Arial"/>
          <w:vertAlign w:val="superscript"/>
        </w:rPr>
        <w:t>2</w:t>
      </w:r>
    </w:p>
    <w:p w14:paraId="0FB341D1" w14:textId="77777777" w:rsidR="009D3E4E" w:rsidRPr="00EE6E57" w:rsidRDefault="009D3E4E" w:rsidP="009D3E4E">
      <w:pPr>
        <w:rPr>
          <w:rFonts w:cs="Arial"/>
        </w:rPr>
      </w:pPr>
      <w:r w:rsidRPr="00EE6E57">
        <w:rPr>
          <w:rFonts w:cs="Arial"/>
        </w:rPr>
        <w:t>G2:</w:t>
      </w:r>
      <w:r w:rsidRPr="00EE6E57">
        <w:rPr>
          <w:rFonts w:cs="Arial"/>
        </w:rPr>
        <w:tab/>
        <w:t>High grade; mitotic rate &gt;5/5</w:t>
      </w:r>
      <w:r w:rsidR="00BD2C3C" w:rsidRPr="00EE6E57">
        <w:rPr>
          <w:rFonts w:cs="Arial"/>
        </w:rPr>
        <w:t xml:space="preserve"> mm</w:t>
      </w:r>
      <w:r w:rsidR="00BD2C3C" w:rsidRPr="00EE6E57">
        <w:rPr>
          <w:rFonts w:cs="Arial"/>
          <w:vertAlign w:val="superscript"/>
        </w:rPr>
        <w:t>2</w:t>
      </w:r>
    </w:p>
    <w:p w14:paraId="6AF0A4B9" w14:textId="77777777" w:rsidR="009D3E4E" w:rsidRPr="00EE6E57" w:rsidRDefault="009D3E4E" w:rsidP="009D3E4E">
      <w:pPr>
        <w:spacing w:before="60"/>
        <w:rPr>
          <w:rFonts w:cs="Arial"/>
        </w:rPr>
      </w:pPr>
    </w:p>
    <w:p w14:paraId="2CEC3715" w14:textId="77777777" w:rsidR="00124F60" w:rsidRPr="00EE6E57" w:rsidRDefault="00124F60" w:rsidP="00DA469F">
      <w:pPr>
        <w:rPr>
          <w:rFonts w:cs="Arial"/>
        </w:rPr>
      </w:pPr>
      <w:r w:rsidRPr="00EE6E57">
        <w:rPr>
          <w:rFonts w:cs="Arial"/>
        </w:rPr>
        <w:t xml:space="preserve">The mitotic count should be </w:t>
      </w:r>
      <w:r w:rsidR="005F6535" w:rsidRPr="00EE6E57">
        <w:rPr>
          <w:rFonts w:cs="Arial"/>
        </w:rPr>
        <w:t>initiated</w:t>
      </w:r>
      <w:r w:rsidRPr="00EE6E57">
        <w:rPr>
          <w:rFonts w:cs="Arial"/>
        </w:rPr>
        <w:t xml:space="preserve"> on an area that on screening magnification shows the highest level of mitotic activity and be performed as consecutive high-power fields (HPF). Stringent criteria should be applied when counting mitotic figures; pyknotic, dyskaryotic or apoptotic nuclei should not be regarded as mitosis. </w:t>
      </w:r>
    </w:p>
    <w:p w14:paraId="7D09ED6D" w14:textId="77777777" w:rsidR="00CD4D47" w:rsidRDefault="00CD4D47" w:rsidP="00DA469F">
      <w:pPr>
        <w:rPr>
          <w:rFonts w:cs="Arial"/>
        </w:rPr>
      </w:pPr>
    </w:p>
    <w:p w14:paraId="00E675C6" w14:textId="77777777" w:rsidR="00EA6805" w:rsidRPr="00EA6805" w:rsidRDefault="009D3E4E" w:rsidP="00EA6805">
      <w:pPr>
        <w:rPr>
          <w:rFonts w:cs="Arial"/>
        </w:rPr>
      </w:pPr>
      <w:r w:rsidRPr="00EE6E57">
        <w:rPr>
          <w:rFonts w:cs="Arial"/>
        </w:rPr>
        <w:t>Note: The required total count of mitoses is per 5 mm</w:t>
      </w:r>
      <w:r w:rsidRPr="00EE6E57">
        <w:rPr>
          <w:rFonts w:cs="Arial"/>
          <w:vertAlign w:val="superscript"/>
        </w:rPr>
        <w:t>2</w:t>
      </w:r>
      <w:r w:rsidRPr="00EE6E57">
        <w:rPr>
          <w:rFonts w:cs="Arial"/>
        </w:rPr>
        <w:t xml:space="preserve"> on the glass slide section. With the use of older model microscopes, 50 HPF is equivalent to 5 mm</w:t>
      </w:r>
      <w:r w:rsidRPr="00EE6E57">
        <w:rPr>
          <w:rFonts w:cs="Arial"/>
          <w:vertAlign w:val="superscript"/>
        </w:rPr>
        <w:t>2</w:t>
      </w:r>
      <w:r w:rsidRPr="00EE6E57">
        <w:rPr>
          <w:rFonts w:cs="Arial"/>
        </w:rPr>
        <w:t xml:space="preserve">. Most modern microscopes with wider 40X lenses/fields require </w:t>
      </w:r>
      <w:r w:rsidR="00DD54AD" w:rsidRPr="00EE6E57">
        <w:rPr>
          <w:rFonts w:cs="Arial"/>
        </w:rPr>
        <w:t xml:space="preserve">approximately </w:t>
      </w:r>
      <w:r w:rsidRPr="00EE6E57">
        <w:rPr>
          <w:rFonts w:cs="Arial"/>
        </w:rPr>
        <w:t>20</w:t>
      </w:r>
      <w:r w:rsidR="00DD54AD" w:rsidRPr="00EE6E57">
        <w:rPr>
          <w:rFonts w:cs="Arial"/>
        </w:rPr>
        <w:t xml:space="preserve"> to 25</w:t>
      </w:r>
      <w:r w:rsidRPr="00EE6E57">
        <w:rPr>
          <w:rFonts w:cs="Arial"/>
        </w:rPr>
        <w:t xml:space="preserve"> HPF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 If necessary</w:t>
      </w:r>
      <w:r w:rsidR="00D719D7">
        <w:rPr>
          <w:rFonts w:cs="Arial"/>
        </w:rPr>
        <w:t>,</w:t>
      </w:r>
      <w:r w:rsidRPr="00EE6E57">
        <w:rPr>
          <w:rFonts w:cs="Arial"/>
        </w:rPr>
        <w:t xml:space="preserve"> please measure field of view to accurately determine actual number of fields required to be counted on individual microscopes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w:t>
      </w:r>
    </w:p>
    <w:p w14:paraId="2440D41F" w14:textId="77777777" w:rsidR="009D3E4E" w:rsidRPr="00EE6E57" w:rsidRDefault="009D3E4E" w:rsidP="009D3E4E">
      <w:pPr>
        <w:rPr>
          <w:rFonts w:cs="Arial"/>
        </w:rPr>
      </w:pPr>
    </w:p>
    <w:p w14:paraId="66165CA9" w14:textId="77777777" w:rsidR="009D3E4E" w:rsidRPr="00EE6E57" w:rsidRDefault="009D3E4E" w:rsidP="009D3E4E">
      <w:pPr>
        <w:pStyle w:val="Heading2"/>
        <w:rPr>
          <w:rFonts w:cs="Arial"/>
        </w:rPr>
      </w:pPr>
      <w:r w:rsidRPr="00EE6E57">
        <w:rPr>
          <w:rFonts w:cs="Arial"/>
        </w:rPr>
        <w:t>C.</w:t>
      </w:r>
      <w:r w:rsidRPr="00EE6E57">
        <w:rPr>
          <w:rFonts w:cs="Arial"/>
        </w:rPr>
        <w:tab/>
        <w:t>Risk Assessment</w:t>
      </w:r>
    </w:p>
    <w:p w14:paraId="02EDBBF8" w14:textId="77777777" w:rsidR="009D3E4E" w:rsidRPr="00EE6E57" w:rsidRDefault="009D3E4E" w:rsidP="009D3E4E">
      <w:pPr>
        <w:rPr>
          <w:rFonts w:cs="Arial"/>
        </w:rPr>
      </w:pPr>
      <w:r w:rsidRPr="00EE6E57">
        <w:rPr>
          <w:rFonts w:cs="Arial"/>
        </w:rPr>
        <w:t>Because GISTs can recur many years after initial excision, we now regard most GISTs as having at least some potential for distant metastasis. This concept was originally the result of a National Cancer Institute-sponsored consensus conference that was held in 2002.</w:t>
      </w:r>
      <w:r w:rsidRPr="00EE6E57">
        <w:rPr>
          <w:rFonts w:cs="Arial"/>
          <w:vertAlign w:val="superscript"/>
        </w:rPr>
        <w:t>1</w:t>
      </w:r>
      <w:r w:rsidRPr="00EE6E57">
        <w:rPr>
          <w:rFonts w:cs="Arial"/>
        </w:rPr>
        <w:t xml:space="preserve"> </w:t>
      </w:r>
      <w:r w:rsidRPr="00EE6E57">
        <w:rPr>
          <w:rFonts w:cs="Arial"/>
          <w:color w:val="000000"/>
        </w:rPr>
        <w:t>More specific data generated by large follow-up studies refined the biologic potential assessment.</w:t>
      </w:r>
      <w:r w:rsidR="009E51DA">
        <w:rPr>
          <w:rFonts w:cs="Arial"/>
          <w:color w:val="000000"/>
          <w:vertAlign w:val="superscript"/>
        </w:rPr>
        <w:t>2-6</w:t>
      </w:r>
      <w:r w:rsidRPr="00EE6E57">
        <w:rPr>
          <w:rFonts w:cs="Arial"/>
          <w:color w:val="000000"/>
        </w:rPr>
        <w:t xml:space="preserve"> Criteria obtained from those data were adopted in a National Cancer Care Network (NCCN) Task Force report on GIST.</w:t>
      </w:r>
      <w:r w:rsidR="009E51DA">
        <w:rPr>
          <w:rFonts w:cs="Arial"/>
          <w:color w:val="000000"/>
          <w:vertAlign w:val="superscript"/>
        </w:rPr>
        <w:t>7</w:t>
      </w:r>
      <w:r w:rsidRPr="00EE6E57">
        <w:rPr>
          <w:rFonts w:cs="Arial"/>
          <w:color w:val="000000"/>
        </w:rPr>
        <w:t xml:space="preserve"> We have adopted the criteria for risk stratification, as indicated in Table</w:t>
      </w:r>
      <w:r w:rsidR="008031C8">
        <w:rPr>
          <w:rFonts w:cs="Arial"/>
          <w:color w:val="000000"/>
        </w:rPr>
        <w:t xml:space="preserve"> 1</w:t>
      </w:r>
      <w:r w:rsidRPr="00EE6E57">
        <w:rPr>
          <w:rFonts w:cs="Arial"/>
          <w:color w:val="000000"/>
        </w:rPr>
        <w:t>.</w:t>
      </w:r>
      <w:r w:rsidR="009E51DA">
        <w:rPr>
          <w:rFonts w:cs="Arial"/>
          <w:color w:val="000000"/>
          <w:vertAlign w:val="superscript"/>
        </w:rPr>
        <w:t>2-6</w:t>
      </w:r>
      <w:r w:rsidRPr="00EE6E57">
        <w:rPr>
          <w:rFonts w:cs="Arial"/>
          <w:color w:val="000000"/>
        </w:rPr>
        <w:t xml:space="preserve"> The scheme includes anatomic site as a factor, because small bowel GISTs carry a higher risk of progression than gastric GISTs of similar size and mitotic activity. For anatomic sites not listed in this table</w:t>
      </w:r>
      <w:r w:rsidRPr="00EE6E57">
        <w:rPr>
          <w:rFonts w:cs="Arial"/>
        </w:rPr>
        <w:t xml:space="preserve">, such as esophagus, mesentery, and peritoneum, or in the case of “insufficient data,” it is best to use risk criteria for jejunum/ileum. </w:t>
      </w:r>
    </w:p>
    <w:p w14:paraId="7550B890" w14:textId="77777777" w:rsidR="009D3E4E" w:rsidRPr="00EE6E57" w:rsidRDefault="009D3E4E" w:rsidP="009D3E4E">
      <w:pPr>
        <w:rPr>
          <w:rFonts w:cs="Arial"/>
        </w:rPr>
      </w:pPr>
    </w:p>
    <w:p w14:paraId="34C5513F" w14:textId="77777777" w:rsidR="009D3E4E" w:rsidRPr="00EE6E57" w:rsidRDefault="009D3E4E" w:rsidP="009D3E4E">
      <w:pPr>
        <w:pStyle w:val="Heading2"/>
        <w:keepLines/>
        <w:rPr>
          <w:rFonts w:cs="Arial"/>
        </w:rPr>
      </w:pPr>
      <w:r w:rsidRPr="00EE6E57">
        <w:rPr>
          <w:rFonts w:cs="Arial"/>
        </w:rPr>
        <w:lastRenderedPageBreak/>
        <w:t xml:space="preserve">Table 1. Guidelines for Risk Assessment of Primary Gastrointestinal Stromal Tumor (GIST)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710"/>
        <w:gridCol w:w="1620"/>
        <w:gridCol w:w="1620"/>
        <w:gridCol w:w="1710"/>
      </w:tblGrid>
      <w:tr w:rsidR="009D3E4E" w:rsidRPr="00EE6E57" w14:paraId="498A6CCE" w14:textId="77777777" w:rsidTr="008031C8">
        <w:trPr>
          <w:cantSplit/>
        </w:trPr>
        <w:tc>
          <w:tcPr>
            <w:tcW w:w="2880" w:type="dxa"/>
            <w:gridSpan w:val="2"/>
          </w:tcPr>
          <w:p w14:paraId="10CA9BB5" w14:textId="77777777" w:rsidR="009D3E4E" w:rsidRPr="00EE6E57" w:rsidRDefault="009D3E4E" w:rsidP="009D3E4E">
            <w:pPr>
              <w:keepNext/>
              <w:keepLines/>
              <w:spacing w:before="60" w:after="60"/>
              <w:jc w:val="center"/>
              <w:rPr>
                <w:rFonts w:cs="Arial"/>
                <w:b/>
              </w:rPr>
            </w:pPr>
            <w:r w:rsidRPr="00EE6E57">
              <w:rPr>
                <w:rFonts w:cs="Arial"/>
                <w:b/>
              </w:rPr>
              <w:t>Tumor Parameters</w:t>
            </w:r>
          </w:p>
        </w:tc>
        <w:tc>
          <w:tcPr>
            <w:tcW w:w="6660" w:type="dxa"/>
            <w:gridSpan w:val="4"/>
          </w:tcPr>
          <w:p w14:paraId="47C41C9C" w14:textId="77777777" w:rsidR="009D3E4E" w:rsidRPr="00EE6E57" w:rsidRDefault="009D3E4E" w:rsidP="009D3E4E">
            <w:pPr>
              <w:keepNext/>
              <w:keepLines/>
              <w:spacing w:before="60" w:after="60"/>
              <w:jc w:val="center"/>
              <w:rPr>
                <w:rFonts w:cs="Arial"/>
                <w:b/>
              </w:rPr>
            </w:pPr>
            <w:r w:rsidRPr="00EE6E57">
              <w:rPr>
                <w:rFonts w:cs="Arial"/>
                <w:b/>
              </w:rPr>
              <w:t>Risk of Progressive Disease</w:t>
            </w:r>
            <w:r w:rsidRPr="00EE6E57">
              <w:rPr>
                <w:rFonts w:cs="Arial"/>
                <w:vertAlign w:val="superscript"/>
              </w:rPr>
              <w:t>#</w:t>
            </w:r>
            <w:r w:rsidRPr="00EE6E57">
              <w:rPr>
                <w:rFonts w:cs="Arial"/>
                <w:b/>
              </w:rPr>
              <w:t xml:space="preserve"> (%)</w:t>
            </w:r>
          </w:p>
        </w:tc>
      </w:tr>
      <w:tr w:rsidR="003A098D" w:rsidRPr="00EE6E57" w14:paraId="7591C0B1" w14:textId="77777777" w:rsidTr="008031C8">
        <w:tc>
          <w:tcPr>
            <w:tcW w:w="1440" w:type="dxa"/>
            <w:vAlign w:val="center"/>
          </w:tcPr>
          <w:p w14:paraId="5E7CF666" w14:textId="77777777" w:rsidR="009D3E4E" w:rsidRPr="00EE6E57" w:rsidRDefault="009D3E4E" w:rsidP="00A57581">
            <w:pPr>
              <w:keepNext/>
              <w:keepLines/>
              <w:spacing w:before="60" w:after="60"/>
              <w:jc w:val="center"/>
              <w:rPr>
                <w:rFonts w:cs="Arial"/>
                <w:i/>
              </w:rPr>
            </w:pPr>
            <w:r w:rsidRPr="00EE6E57">
              <w:rPr>
                <w:rFonts w:cs="Arial"/>
                <w:i/>
              </w:rPr>
              <w:t xml:space="preserve">Mitotic </w:t>
            </w:r>
            <w:r w:rsidR="00A57581" w:rsidRPr="00EE6E57">
              <w:rPr>
                <w:rFonts w:cs="Arial"/>
                <w:i/>
              </w:rPr>
              <w:t>Rate</w:t>
            </w:r>
          </w:p>
        </w:tc>
        <w:tc>
          <w:tcPr>
            <w:tcW w:w="1440" w:type="dxa"/>
            <w:vAlign w:val="center"/>
          </w:tcPr>
          <w:p w14:paraId="7B057F8B" w14:textId="77777777" w:rsidR="009D3E4E" w:rsidRPr="00EE6E57" w:rsidRDefault="009D3E4E" w:rsidP="009D3E4E">
            <w:pPr>
              <w:keepNext/>
              <w:keepLines/>
              <w:spacing w:before="60" w:after="60"/>
              <w:jc w:val="center"/>
              <w:rPr>
                <w:rFonts w:cs="Arial"/>
                <w:i/>
              </w:rPr>
            </w:pPr>
            <w:r w:rsidRPr="00EE6E57">
              <w:rPr>
                <w:rFonts w:cs="Arial"/>
                <w:i/>
              </w:rPr>
              <w:t>Size</w:t>
            </w:r>
          </w:p>
        </w:tc>
        <w:tc>
          <w:tcPr>
            <w:tcW w:w="1710" w:type="dxa"/>
            <w:vAlign w:val="center"/>
          </w:tcPr>
          <w:p w14:paraId="1CFAE532" w14:textId="77777777" w:rsidR="009D3E4E" w:rsidRPr="00EE6E57" w:rsidRDefault="009D3E4E" w:rsidP="009D3E4E">
            <w:pPr>
              <w:keepNext/>
              <w:keepLines/>
              <w:spacing w:before="60" w:after="60"/>
              <w:jc w:val="center"/>
              <w:rPr>
                <w:rFonts w:cs="Arial"/>
                <w:i/>
              </w:rPr>
            </w:pPr>
            <w:r w:rsidRPr="00EE6E57">
              <w:rPr>
                <w:rFonts w:cs="Arial"/>
                <w:i/>
              </w:rPr>
              <w:t>Gastric</w:t>
            </w:r>
          </w:p>
        </w:tc>
        <w:tc>
          <w:tcPr>
            <w:tcW w:w="1620" w:type="dxa"/>
            <w:vAlign w:val="center"/>
          </w:tcPr>
          <w:p w14:paraId="60375FA4" w14:textId="77777777" w:rsidR="009D3E4E" w:rsidRPr="00EE6E57" w:rsidRDefault="009D3E4E" w:rsidP="009D3E4E">
            <w:pPr>
              <w:keepNext/>
              <w:keepLines/>
              <w:spacing w:before="60" w:after="60"/>
              <w:jc w:val="center"/>
              <w:rPr>
                <w:rFonts w:cs="Arial"/>
                <w:i/>
              </w:rPr>
            </w:pPr>
            <w:r w:rsidRPr="00EE6E57">
              <w:rPr>
                <w:rFonts w:cs="Arial"/>
                <w:i/>
              </w:rPr>
              <w:t>Duodenum</w:t>
            </w:r>
          </w:p>
        </w:tc>
        <w:tc>
          <w:tcPr>
            <w:tcW w:w="1620" w:type="dxa"/>
            <w:vAlign w:val="center"/>
          </w:tcPr>
          <w:p w14:paraId="475D046C" w14:textId="77777777" w:rsidR="009D3E4E" w:rsidRPr="00EE6E57" w:rsidRDefault="009D3E4E" w:rsidP="009D3E4E">
            <w:pPr>
              <w:keepNext/>
              <w:keepLines/>
              <w:spacing w:before="60" w:after="60"/>
              <w:jc w:val="center"/>
              <w:rPr>
                <w:rFonts w:cs="Arial"/>
                <w:i/>
              </w:rPr>
            </w:pPr>
            <w:r w:rsidRPr="00EE6E57">
              <w:rPr>
                <w:rFonts w:cs="Arial"/>
                <w:i/>
              </w:rPr>
              <w:t>Jejunum/Ileum</w:t>
            </w:r>
          </w:p>
        </w:tc>
        <w:tc>
          <w:tcPr>
            <w:tcW w:w="1710" w:type="dxa"/>
            <w:vAlign w:val="center"/>
          </w:tcPr>
          <w:p w14:paraId="567F8803" w14:textId="77777777" w:rsidR="009D3E4E" w:rsidRPr="00EE6E57" w:rsidRDefault="009D3E4E" w:rsidP="009D3E4E">
            <w:pPr>
              <w:keepNext/>
              <w:keepLines/>
              <w:spacing w:before="60" w:after="60"/>
              <w:jc w:val="center"/>
              <w:rPr>
                <w:rFonts w:cs="Arial"/>
                <w:i/>
              </w:rPr>
            </w:pPr>
            <w:r w:rsidRPr="00EE6E57">
              <w:rPr>
                <w:rFonts w:cs="Arial"/>
                <w:i/>
              </w:rPr>
              <w:t>Rectum</w:t>
            </w:r>
          </w:p>
        </w:tc>
      </w:tr>
      <w:tr w:rsidR="003A098D" w:rsidRPr="00EE6E57" w14:paraId="65A9EE68" w14:textId="77777777" w:rsidTr="008031C8">
        <w:trPr>
          <w:cantSplit/>
        </w:trPr>
        <w:tc>
          <w:tcPr>
            <w:tcW w:w="1440" w:type="dxa"/>
            <w:vMerge w:val="restart"/>
            <w:vAlign w:val="center"/>
          </w:tcPr>
          <w:p w14:paraId="739A2BD3" w14:textId="77777777" w:rsidR="009D3E4E" w:rsidRPr="00EE6E57" w:rsidRDefault="009D3E4E" w:rsidP="00971F7B">
            <w:pPr>
              <w:keepNext/>
              <w:keepLines/>
              <w:spacing w:before="40" w:after="40"/>
              <w:rPr>
                <w:rFonts w:cs="Arial"/>
                <w:sz w:val="18"/>
                <w:szCs w:val="18"/>
              </w:rPr>
            </w:pPr>
            <w:r w:rsidRPr="00EE6E57">
              <w:rPr>
                <w:rFonts w:cs="Arial"/>
                <w:sz w:val="18"/>
                <w:szCs w:val="18"/>
              </w:rPr>
              <w:t>≤5 per</w:t>
            </w:r>
            <w:r w:rsidR="008343FF">
              <w:rPr>
                <w:rFonts w:cs="Arial"/>
                <w:sz w:val="18"/>
                <w:szCs w:val="18"/>
              </w:rPr>
              <w:t xml:space="preserve"> </w:t>
            </w:r>
            <w:r w:rsidR="00971F7B">
              <w:rPr>
                <w:rFonts w:cs="Arial"/>
                <w:sz w:val="18"/>
                <w:szCs w:val="18"/>
              </w:rPr>
              <w:t>5 mm</w:t>
            </w:r>
            <w:r w:rsidR="00971F7B" w:rsidRPr="000360A7">
              <w:rPr>
                <w:rFonts w:cs="Arial"/>
                <w:sz w:val="18"/>
                <w:szCs w:val="18"/>
                <w:vertAlign w:val="superscript"/>
              </w:rPr>
              <w:t>2</w:t>
            </w:r>
          </w:p>
        </w:tc>
        <w:tc>
          <w:tcPr>
            <w:tcW w:w="1440" w:type="dxa"/>
          </w:tcPr>
          <w:p w14:paraId="7C9042A6" w14:textId="77777777"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14:paraId="4559C407"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14:paraId="1FC225C6"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14:paraId="762FDF9D"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710" w:type="dxa"/>
          </w:tcPr>
          <w:p w14:paraId="25A27D34"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r>
      <w:tr w:rsidR="003A098D" w:rsidRPr="00EE6E57" w14:paraId="6C07A8F6" w14:textId="77777777" w:rsidTr="008031C8">
        <w:trPr>
          <w:cantSplit/>
        </w:trPr>
        <w:tc>
          <w:tcPr>
            <w:tcW w:w="1440" w:type="dxa"/>
            <w:vMerge/>
            <w:vAlign w:val="center"/>
          </w:tcPr>
          <w:p w14:paraId="432C06AA" w14:textId="77777777" w:rsidR="009D3E4E" w:rsidRPr="00EE6E57" w:rsidRDefault="009D3E4E" w:rsidP="009D3E4E">
            <w:pPr>
              <w:keepNext/>
              <w:keepLines/>
              <w:spacing w:before="40" w:after="40"/>
              <w:rPr>
                <w:rFonts w:cs="Arial"/>
                <w:sz w:val="18"/>
                <w:szCs w:val="18"/>
              </w:rPr>
            </w:pPr>
          </w:p>
        </w:tc>
        <w:tc>
          <w:tcPr>
            <w:tcW w:w="1440" w:type="dxa"/>
          </w:tcPr>
          <w:p w14:paraId="0B087D68" w14:textId="77777777"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14:paraId="5FBFA37F" w14:textId="77777777" w:rsidR="009D3E4E" w:rsidRPr="00EE6E57" w:rsidRDefault="009D3E4E" w:rsidP="009D3E4E">
            <w:pPr>
              <w:keepNext/>
              <w:keepLines/>
              <w:spacing w:before="40" w:after="40"/>
              <w:rPr>
                <w:rFonts w:cs="Arial"/>
                <w:sz w:val="18"/>
                <w:szCs w:val="18"/>
              </w:rPr>
            </w:pPr>
            <w:r w:rsidRPr="00EE6E57">
              <w:rPr>
                <w:rFonts w:cs="Arial"/>
                <w:sz w:val="18"/>
                <w:szCs w:val="18"/>
              </w:rPr>
              <w:t>Very low (1.9%)</w:t>
            </w:r>
          </w:p>
        </w:tc>
        <w:tc>
          <w:tcPr>
            <w:tcW w:w="1620" w:type="dxa"/>
          </w:tcPr>
          <w:p w14:paraId="55F01920" w14:textId="77777777" w:rsidR="009D3E4E" w:rsidRPr="00EE6E57" w:rsidRDefault="009D3E4E" w:rsidP="009D3E4E">
            <w:pPr>
              <w:keepNext/>
              <w:keepLines/>
              <w:spacing w:before="40" w:after="40"/>
              <w:rPr>
                <w:rFonts w:cs="Arial"/>
                <w:sz w:val="18"/>
                <w:szCs w:val="18"/>
              </w:rPr>
            </w:pPr>
            <w:r w:rsidRPr="00EE6E57">
              <w:rPr>
                <w:rFonts w:cs="Arial"/>
                <w:sz w:val="18"/>
                <w:szCs w:val="18"/>
              </w:rPr>
              <w:t>Low (8.3%)</w:t>
            </w:r>
          </w:p>
        </w:tc>
        <w:tc>
          <w:tcPr>
            <w:tcW w:w="1620" w:type="dxa"/>
          </w:tcPr>
          <w:p w14:paraId="7700C03B" w14:textId="77777777" w:rsidR="009D3E4E" w:rsidRPr="00EE6E57" w:rsidRDefault="009D3E4E" w:rsidP="009D3E4E">
            <w:pPr>
              <w:keepNext/>
              <w:keepLines/>
              <w:spacing w:before="40" w:after="40"/>
              <w:rPr>
                <w:rFonts w:cs="Arial"/>
                <w:sz w:val="18"/>
                <w:szCs w:val="18"/>
              </w:rPr>
            </w:pPr>
            <w:r w:rsidRPr="00EE6E57">
              <w:rPr>
                <w:rFonts w:cs="Arial"/>
                <w:sz w:val="18"/>
                <w:szCs w:val="18"/>
              </w:rPr>
              <w:t>Low (4.3%)</w:t>
            </w:r>
          </w:p>
        </w:tc>
        <w:tc>
          <w:tcPr>
            <w:tcW w:w="1710" w:type="dxa"/>
          </w:tcPr>
          <w:p w14:paraId="72DB8EF1" w14:textId="77777777" w:rsidR="009D3E4E" w:rsidRPr="00EE6E57" w:rsidRDefault="009D3E4E" w:rsidP="009D3E4E">
            <w:pPr>
              <w:keepNext/>
              <w:keepLines/>
              <w:spacing w:before="40" w:after="40"/>
              <w:rPr>
                <w:rFonts w:cs="Arial"/>
                <w:sz w:val="18"/>
                <w:szCs w:val="18"/>
              </w:rPr>
            </w:pPr>
            <w:r w:rsidRPr="00EE6E57">
              <w:rPr>
                <w:rFonts w:cs="Arial"/>
                <w:sz w:val="18"/>
                <w:szCs w:val="18"/>
              </w:rPr>
              <w:t>Low (8.5%)</w:t>
            </w:r>
          </w:p>
        </w:tc>
      </w:tr>
      <w:tr w:rsidR="003A098D" w:rsidRPr="00EE6E57" w14:paraId="71D510BD" w14:textId="77777777" w:rsidTr="008031C8">
        <w:trPr>
          <w:cantSplit/>
        </w:trPr>
        <w:tc>
          <w:tcPr>
            <w:tcW w:w="1440" w:type="dxa"/>
            <w:vMerge/>
            <w:vAlign w:val="center"/>
          </w:tcPr>
          <w:p w14:paraId="7CE9D77B" w14:textId="77777777" w:rsidR="009D3E4E" w:rsidRPr="00EE6E57" w:rsidRDefault="009D3E4E" w:rsidP="009D3E4E">
            <w:pPr>
              <w:keepNext/>
              <w:keepLines/>
              <w:spacing w:before="40" w:after="40"/>
              <w:rPr>
                <w:rFonts w:cs="Arial"/>
                <w:sz w:val="18"/>
                <w:szCs w:val="18"/>
              </w:rPr>
            </w:pPr>
          </w:p>
        </w:tc>
        <w:tc>
          <w:tcPr>
            <w:tcW w:w="1440" w:type="dxa"/>
          </w:tcPr>
          <w:p w14:paraId="31FC7C1A" w14:textId="77777777"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14:paraId="3E31B302" w14:textId="77777777" w:rsidR="009D3E4E" w:rsidRPr="00EE6E57" w:rsidRDefault="009D3E4E" w:rsidP="009D3E4E">
            <w:pPr>
              <w:keepNext/>
              <w:keepLines/>
              <w:spacing w:before="40" w:after="40"/>
              <w:rPr>
                <w:rFonts w:cs="Arial"/>
                <w:sz w:val="18"/>
                <w:szCs w:val="18"/>
              </w:rPr>
            </w:pPr>
            <w:r w:rsidRPr="00EE6E57">
              <w:rPr>
                <w:rFonts w:cs="Arial"/>
                <w:sz w:val="18"/>
                <w:szCs w:val="18"/>
              </w:rPr>
              <w:t>Low (3.6%)</w:t>
            </w:r>
          </w:p>
        </w:tc>
        <w:tc>
          <w:tcPr>
            <w:tcW w:w="1620" w:type="dxa"/>
          </w:tcPr>
          <w:p w14:paraId="13AD2B19"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755B099D"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(24%)</w:t>
            </w:r>
          </w:p>
        </w:tc>
        <w:tc>
          <w:tcPr>
            <w:tcW w:w="1710" w:type="dxa"/>
          </w:tcPr>
          <w:p w14:paraId="408CBA54"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14:paraId="0931AAEC" w14:textId="77777777" w:rsidTr="008031C8">
        <w:trPr>
          <w:cantSplit/>
        </w:trPr>
        <w:tc>
          <w:tcPr>
            <w:tcW w:w="1440" w:type="dxa"/>
            <w:vMerge/>
            <w:vAlign w:val="center"/>
          </w:tcPr>
          <w:p w14:paraId="15F015E7" w14:textId="77777777" w:rsidR="009D3E4E" w:rsidRPr="00EE6E57" w:rsidRDefault="009D3E4E" w:rsidP="009D3E4E">
            <w:pPr>
              <w:keepNext/>
              <w:keepLines/>
              <w:spacing w:before="40" w:after="40"/>
              <w:rPr>
                <w:rFonts w:cs="Arial"/>
                <w:sz w:val="18"/>
                <w:szCs w:val="18"/>
              </w:rPr>
            </w:pPr>
          </w:p>
        </w:tc>
        <w:tc>
          <w:tcPr>
            <w:tcW w:w="1440" w:type="dxa"/>
          </w:tcPr>
          <w:p w14:paraId="3685007B" w14:textId="77777777"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14:paraId="2770460D"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(10%)</w:t>
            </w:r>
          </w:p>
        </w:tc>
        <w:tc>
          <w:tcPr>
            <w:tcW w:w="1620" w:type="dxa"/>
          </w:tcPr>
          <w:p w14:paraId="193C329F" w14:textId="77777777" w:rsidR="009D3E4E" w:rsidRPr="00EE6E57" w:rsidRDefault="009D3E4E" w:rsidP="009D3E4E">
            <w:pPr>
              <w:keepNext/>
              <w:keepLines/>
              <w:spacing w:before="40" w:after="40"/>
              <w:rPr>
                <w:rFonts w:cs="Arial"/>
                <w:sz w:val="18"/>
                <w:szCs w:val="18"/>
              </w:rPr>
            </w:pPr>
            <w:r w:rsidRPr="00EE6E57">
              <w:rPr>
                <w:rFonts w:cs="Arial"/>
                <w:sz w:val="18"/>
                <w:szCs w:val="18"/>
              </w:rPr>
              <w:t>High (34%)</w:t>
            </w:r>
          </w:p>
        </w:tc>
        <w:tc>
          <w:tcPr>
            <w:tcW w:w="1620" w:type="dxa"/>
          </w:tcPr>
          <w:p w14:paraId="356EC5B2" w14:textId="77777777" w:rsidR="009D3E4E" w:rsidRPr="00EE6E57" w:rsidRDefault="009D3E4E" w:rsidP="009D3E4E">
            <w:pPr>
              <w:keepNext/>
              <w:keepLines/>
              <w:spacing w:before="40" w:after="40"/>
              <w:rPr>
                <w:rFonts w:cs="Arial"/>
                <w:sz w:val="18"/>
                <w:szCs w:val="18"/>
              </w:rPr>
            </w:pPr>
            <w:r w:rsidRPr="00EE6E57">
              <w:rPr>
                <w:rFonts w:cs="Arial"/>
                <w:sz w:val="18"/>
                <w:szCs w:val="18"/>
              </w:rPr>
              <w:t>High (52%)</w:t>
            </w:r>
          </w:p>
        </w:tc>
        <w:tc>
          <w:tcPr>
            <w:tcW w:w="1710" w:type="dxa"/>
          </w:tcPr>
          <w:p w14:paraId="75A2FF86" w14:textId="77777777" w:rsidR="009D3E4E" w:rsidRPr="00EE6E57" w:rsidRDefault="009D3E4E" w:rsidP="009D3E4E">
            <w:pPr>
              <w:keepNext/>
              <w:keepLines/>
              <w:spacing w:before="40" w:after="40"/>
              <w:rPr>
                <w:rFonts w:cs="Arial"/>
                <w:sz w:val="18"/>
                <w:szCs w:val="18"/>
              </w:rPr>
            </w:pPr>
            <w:r w:rsidRPr="00EE6E57">
              <w:rPr>
                <w:rFonts w:cs="Arial"/>
                <w:sz w:val="18"/>
                <w:szCs w:val="18"/>
              </w:rPr>
              <w:t>High (57%)</w:t>
            </w:r>
          </w:p>
        </w:tc>
      </w:tr>
      <w:tr w:rsidR="003A098D" w:rsidRPr="00EE6E57" w14:paraId="5254A58E" w14:textId="77777777" w:rsidTr="008031C8">
        <w:trPr>
          <w:cantSplit/>
        </w:trPr>
        <w:tc>
          <w:tcPr>
            <w:tcW w:w="1440" w:type="dxa"/>
            <w:vMerge w:val="restart"/>
            <w:vAlign w:val="center"/>
          </w:tcPr>
          <w:p w14:paraId="5176E14C" w14:textId="77777777" w:rsidR="009D3E4E" w:rsidRPr="00EE6E57" w:rsidRDefault="009D3E4E" w:rsidP="00971F7B">
            <w:pPr>
              <w:keepNext/>
              <w:keepLines/>
              <w:spacing w:before="40" w:after="40"/>
              <w:rPr>
                <w:rFonts w:cs="Arial"/>
                <w:sz w:val="18"/>
                <w:szCs w:val="18"/>
              </w:rPr>
            </w:pPr>
            <w:r w:rsidRPr="00EE6E57">
              <w:rPr>
                <w:rFonts w:cs="Arial"/>
                <w:sz w:val="18"/>
                <w:szCs w:val="18"/>
              </w:rPr>
              <w:t xml:space="preserve">&gt;5 per </w:t>
            </w:r>
            <w:r w:rsidR="00971F7B">
              <w:rPr>
                <w:rFonts w:cs="Arial"/>
                <w:sz w:val="18"/>
                <w:szCs w:val="18"/>
              </w:rPr>
              <w:t>5 mm</w:t>
            </w:r>
            <w:r w:rsidR="00971F7B" w:rsidRPr="000360A7">
              <w:rPr>
                <w:rFonts w:cs="Arial"/>
                <w:sz w:val="18"/>
                <w:szCs w:val="18"/>
                <w:vertAlign w:val="superscript"/>
              </w:rPr>
              <w:t>2</w:t>
            </w:r>
          </w:p>
        </w:tc>
        <w:tc>
          <w:tcPr>
            <w:tcW w:w="1440" w:type="dxa"/>
          </w:tcPr>
          <w:p w14:paraId="58ADF7F9" w14:textId="77777777"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14:paraId="250F03B8" w14:textId="77777777"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None</w:t>
            </w:r>
            <w:r w:rsidRPr="00EE6E57">
              <w:rPr>
                <w:rFonts w:cs="Arial"/>
                <w:sz w:val="18"/>
                <w:szCs w:val="18"/>
                <w:vertAlign w:val="superscript"/>
              </w:rPr>
              <w:t>##</w:t>
            </w:r>
          </w:p>
        </w:tc>
        <w:tc>
          <w:tcPr>
            <w:tcW w:w="1620" w:type="dxa"/>
          </w:tcPr>
          <w:p w14:paraId="4C0E71C6"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612FA127" w14:textId="77777777"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High</w:t>
            </w:r>
            <w:r w:rsidRPr="00EE6E57">
              <w:rPr>
                <w:rFonts w:cs="Arial"/>
                <w:sz w:val="18"/>
                <w:szCs w:val="18"/>
                <w:vertAlign w:val="superscript"/>
              </w:rPr>
              <w:t>##</w:t>
            </w:r>
          </w:p>
        </w:tc>
        <w:tc>
          <w:tcPr>
            <w:tcW w:w="1710" w:type="dxa"/>
          </w:tcPr>
          <w:p w14:paraId="7B464868" w14:textId="77777777" w:rsidR="009D3E4E" w:rsidRPr="00EE6E57" w:rsidRDefault="009D3E4E" w:rsidP="009D3E4E">
            <w:pPr>
              <w:keepNext/>
              <w:keepLines/>
              <w:spacing w:before="40" w:after="40"/>
              <w:rPr>
                <w:rFonts w:cs="Arial"/>
                <w:sz w:val="18"/>
                <w:szCs w:val="18"/>
              </w:rPr>
            </w:pPr>
            <w:r w:rsidRPr="00EE6E57">
              <w:rPr>
                <w:rFonts w:cs="Arial"/>
                <w:sz w:val="18"/>
                <w:szCs w:val="18"/>
              </w:rPr>
              <w:t>High (54%)</w:t>
            </w:r>
          </w:p>
        </w:tc>
      </w:tr>
      <w:tr w:rsidR="003A098D" w:rsidRPr="00EE6E57" w14:paraId="00A3124E" w14:textId="77777777" w:rsidTr="008031C8">
        <w:trPr>
          <w:cantSplit/>
        </w:trPr>
        <w:tc>
          <w:tcPr>
            <w:tcW w:w="1440" w:type="dxa"/>
            <w:vMerge/>
          </w:tcPr>
          <w:p w14:paraId="14602875" w14:textId="77777777" w:rsidR="009D3E4E" w:rsidRPr="00EE6E57" w:rsidRDefault="009D3E4E" w:rsidP="009D3E4E">
            <w:pPr>
              <w:keepNext/>
              <w:keepLines/>
              <w:spacing w:before="40" w:after="40"/>
              <w:rPr>
                <w:rFonts w:cs="Arial"/>
                <w:sz w:val="18"/>
                <w:szCs w:val="18"/>
              </w:rPr>
            </w:pPr>
          </w:p>
        </w:tc>
        <w:tc>
          <w:tcPr>
            <w:tcW w:w="1440" w:type="dxa"/>
          </w:tcPr>
          <w:p w14:paraId="47FCCB3F" w14:textId="77777777"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14:paraId="480E1950"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(16%)</w:t>
            </w:r>
          </w:p>
        </w:tc>
        <w:tc>
          <w:tcPr>
            <w:tcW w:w="1620" w:type="dxa"/>
          </w:tcPr>
          <w:p w14:paraId="5FEDDB57" w14:textId="77777777" w:rsidR="009D3E4E" w:rsidRPr="00EE6E57" w:rsidRDefault="009D3E4E" w:rsidP="009D3E4E">
            <w:pPr>
              <w:keepNext/>
              <w:keepLines/>
              <w:spacing w:before="40" w:after="40"/>
              <w:rPr>
                <w:rFonts w:cs="Arial"/>
                <w:sz w:val="18"/>
                <w:szCs w:val="18"/>
              </w:rPr>
            </w:pPr>
            <w:r w:rsidRPr="00EE6E57">
              <w:rPr>
                <w:rFonts w:cs="Arial"/>
                <w:sz w:val="18"/>
                <w:szCs w:val="18"/>
              </w:rPr>
              <w:t>High (50%)</w:t>
            </w:r>
          </w:p>
        </w:tc>
        <w:tc>
          <w:tcPr>
            <w:tcW w:w="1620" w:type="dxa"/>
          </w:tcPr>
          <w:p w14:paraId="43048B2C" w14:textId="77777777" w:rsidR="009D3E4E" w:rsidRPr="00EE6E57" w:rsidRDefault="009D3E4E" w:rsidP="009D3E4E">
            <w:pPr>
              <w:keepNext/>
              <w:keepLines/>
              <w:spacing w:before="40" w:after="40"/>
              <w:rPr>
                <w:rFonts w:cs="Arial"/>
                <w:sz w:val="18"/>
                <w:szCs w:val="18"/>
              </w:rPr>
            </w:pPr>
            <w:r w:rsidRPr="00EE6E57">
              <w:rPr>
                <w:rFonts w:cs="Arial"/>
                <w:sz w:val="18"/>
                <w:szCs w:val="18"/>
              </w:rPr>
              <w:t>High (73%)</w:t>
            </w:r>
          </w:p>
        </w:tc>
        <w:tc>
          <w:tcPr>
            <w:tcW w:w="1710" w:type="dxa"/>
          </w:tcPr>
          <w:p w14:paraId="205BE669" w14:textId="77777777" w:rsidR="009D3E4E" w:rsidRPr="00EE6E57" w:rsidRDefault="009D3E4E" w:rsidP="009D3E4E">
            <w:pPr>
              <w:keepNext/>
              <w:keepLines/>
              <w:spacing w:before="40" w:after="40"/>
              <w:rPr>
                <w:rFonts w:cs="Arial"/>
                <w:sz w:val="18"/>
                <w:szCs w:val="18"/>
              </w:rPr>
            </w:pPr>
            <w:r w:rsidRPr="00EE6E57">
              <w:rPr>
                <w:rFonts w:cs="Arial"/>
                <w:sz w:val="18"/>
                <w:szCs w:val="18"/>
              </w:rPr>
              <w:t>High (52%)</w:t>
            </w:r>
          </w:p>
        </w:tc>
      </w:tr>
      <w:tr w:rsidR="003A098D" w:rsidRPr="00EE6E57" w14:paraId="1EC47644" w14:textId="77777777" w:rsidTr="008031C8">
        <w:trPr>
          <w:cantSplit/>
        </w:trPr>
        <w:tc>
          <w:tcPr>
            <w:tcW w:w="1440" w:type="dxa"/>
            <w:vMerge/>
          </w:tcPr>
          <w:p w14:paraId="0B01EABE" w14:textId="77777777" w:rsidR="009D3E4E" w:rsidRPr="00EE6E57" w:rsidRDefault="009D3E4E" w:rsidP="009D3E4E">
            <w:pPr>
              <w:keepNext/>
              <w:keepLines/>
              <w:spacing w:before="40" w:after="40"/>
              <w:rPr>
                <w:rFonts w:cs="Arial"/>
                <w:sz w:val="18"/>
                <w:szCs w:val="18"/>
              </w:rPr>
            </w:pPr>
          </w:p>
        </w:tc>
        <w:tc>
          <w:tcPr>
            <w:tcW w:w="1440" w:type="dxa"/>
          </w:tcPr>
          <w:p w14:paraId="63973B89" w14:textId="77777777"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14:paraId="3BD3EB2C" w14:textId="77777777" w:rsidR="009D3E4E" w:rsidRPr="00EE6E57" w:rsidRDefault="009D3E4E" w:rsidP="009D3E4E">
            <w:pPr>
              <w:keepNext/>
              <w:keepLines/>
              <w:spacing w:before="40" w:after="40"/>
              <w:rPr>
                <w:rFonts w:cs="Arial"/>
                <w:sz w:val="18"/>
                <w:szCs w:val="18"/>
              </w:rPr>
            </w:pPr>
            <w:r w:rsidRPr="00EE6E57">
              <w:rPr>
                <w:rFonts w:cs="Arial"/>
                <w:sz w:val="18"/>
                <w:szCs w:val="18"/>
              </w:rPr>
              <w:t>High (55%)</w:t>
            </w:r>
          </w:p>
        </w:tc>
        <w:tc>
          <w:tcPr>
            <w:tcW w:w="1620" w:type="dxa"/>
          </w:tcPr>
          <w:p w14:paraId="4BF1C476"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150AB5AA" w14:textId="77777777" w:rsidR="009D3E4E" w:rsidRPr="00EE6E57" w:rsidRDefault="009D3E4E" w:rsidP="009D3E4E">
            <w:pPr>
              <w:keepNext/>
              <w:keepLines/>
              <w:spacing w:before="40" w:after="40"/>
              <w:rPr>
                <w:rFonts w:cs="Arial"/>
                <w:sz w:val="18"/>
                <w:szCs w:val="18"/>
              </w:rPr>
            </w:pPr>
            <w:r w:rsidRPr="00EE6E57">
              <w:rPr>
                <w:rFonts w:cs="Arial"/>
                <w:sz w:val="18"/>
                <w:szCs w:val="18"/>
              </w:rPr>
              <w:t>High (85%)</w:t>
            </w:r>
          </w:p>
        </w:tc>
        <w:tc>
          <w:tcPr>
            <w:tcW w:w="1710" w:type="dxa"/>
          </w:tcPr>
          <w:p w14:paraId="56E80995"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14:paraId="20DAB3BD" w14:textId="77777777" w:rsidTr="008031C8">
        <w:trPr>
          <w:cantSplit/>
        </w:trPr>
        <w:tc>
          <w:tcPr>
            <w:tcW w:w="1440" w:type="dxa"/>
            <w:vMerge/>
          </w:tcPr>
          <w:p w14:paraId="71F9E013" w14:textId="77777777" w:rsidR="009D3E4E" w:rsidRPr="00EE6E57" w:rsidRDefault="009D3E4E" w:rsidP="009D3E4E">
            <w:pPr>
              <w:keepNext/>
              <w:keepLines/>
              <w:spacing w:before="40" w:after="40"/>
              <w:rPr>
                <w:rFonts w:cs="Arial"/>
                <w:sz w:val="18"/>
                <w:szCs w:val="18"/>
              </w:rPr>
            </w:pPr>
          </w:p>
        </w:tc>
        <w:tc>
          <w:tcPr>
            <w:tcW w:w="1440" w:type="dxa"/>
          </w:tcPr>
          <w:p w14:paraId="1A161CC9" w14:textId="77777777"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14:paraId="5D5B0370" w14:textId="77777777"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14:paraId="079FD747" w14:textId="77777777"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14:paraId="1A126E60" w14:textId="77777777" w:rsidR="009D3E4E" w:rsidRPr="00EE6E57" w:rsidRDefault="009D3E4E" w:rsidP="009D3E4E">
            <w:pPr>
              <w:keepNext/>
              <w:keepLines/>
              <w:spacing w:before="40" w:after="40"/>
              <w:rPr>
                <w:rFonts w:cs="Arial"/>
                <w:sz w:val="18"/>
                <w:szCs w:val="18"/>
              </w:rPr>
            </w:pPr>
            <w:r w:rsidRPr="00EE6E57">
              <w:rPr>
                <w:rFonts w:cs="Arial"/>
                <w:sz w:val="18"/>
                <w:szCs w:val="18"/>
              </w:rPr>
              <w:t>High (90%)</w:t>
            </w:r>
          </w:p>
        </w:tc>
        <w:tc>
          <w:tcPr>
            <w:tcW w:w="1710" w:type="dxa"/>
          </w:tcPr>
          <w:p w14:paraId="50211976" w14:textId="77777777" w:rsidR="009D3E4E" w:rsidRPr="00EE6E57" w:rsidRDefault="009D3E4E" w:rsidP="009D3E4E">
            <w:pPr>
              <w:keepNext/>
              <w:keepLines/>
              <w:spacing w:before="40" w:after="40"/>
              <w:rPr>
                <w:rFonts w:cs="Arial"/>
                <w:sz w:val="18"/>
                <w:szCs w:val="18"/>
              </w:rPr>
            </w:pPr>
            <w:r w:rsidRPr="00EE6E57">
              <w:rPr>
                <w:rFonts w:cs="Arial"/>
                <w:sz w:val="18"/>
                <w:szCs w:val="18"/>
              </w:rPr>
              <w:t>High (71%)</w:t>
            </w:r>
          </w:p>
        </w:tc>
      </w:tr>
    </w:tbl>
    <w:p w14:paraId="012E1468" w14:textId="77777777" w:rsidR="008031C8" w:rsidRPr="00A02872" w:rsidRDefault="008031C8" w:rsidP="008031C8">
      <w:pPr>
        <w:pStyle w:val="BodyText"/>
        <w:keepNext/>
        <w:keepLines/>
        <w:spacing w:before="60" w:after="120"/>
        <w:jc w:val="left"/>
        <w:rPr>
          <w:rFonts w:cs="Arial"/>
        </w:rPr>
      </w:pPr>
      <w:r w:rsidRPr="00A02872">
        <w:rPr>
          <w:rFonts w:cs="Arial"/>
        </w:rPr>
        <w:t>Adapted with permission from Miettinen and Lasota.</w:t>
      </w:r>
      <w:r w:rsidR="009E51DA" w:rsidRPr="00A02872">
        <w:rPr>
          <w:rFonts w:cs="Arial"/>
          <w:vertAlign w:val="superscript"/>
        </w:rPr>
        <w:t>5</w:t>
      </w:r>
      <w:r w:rsidRPr="00A02872">
        <w:rPr>
          <w:rFonts w:cs="Arial"/>
        </w:rPr>
        <w:t xml:space="preserve"> Copyright 2006 by Elsevier.</w:t>
      </w:r>
    </w:p>
    <w:p w14:paraId="5FD19CD7" w14:textId="77777777" w:rsidR="00A02872" w:rsidRPr="00B16088" w:rsidRDefault="009D3E4E" w:rsidP="00861D76">
      <w:pPr>
        <w:pStyle w:val="BodyText"/>
        <w:keepNext/>
        <w:keepLines/>
        <w:spacing w:after="60"/>
        <w:jc w:val="left"/>
        <w:rPr>
          <w:rFonts w:cs="Arial"/>
          <w:i/>
          <w:sz w:val="18"/>
          <w:szCs w:val="18"/>
        </w:rPr>
      </w:pPr>
      <w:r w:rsidRPr="00A02872">
        <w:rPr>
          <w:rFonts w:cs="Arial"/>
        </w:rPr>
        <w:t>Data based on long-term follow-up of 1055 gastric, 629 small intestinal, 144 duodenal, and 111 rectal GISTs from the pre-imatinib era.</w:t>
      </w:r>
      <w:r w:rsidR="009E51DA" w:rsidRPr="00A02872">
        <w:rPr>
          <w:rFonts w:cs="Arial"/>
          <w:vertAlign w:val="superscript"/>
        </w:rPr>
        <w:t>2-4,6</w:t>
      </w:r>
      <w:r w:rsidR="003A098D" w:rsidRPr="00A02872">
        <w:rPr>
          <w:rFonts w:cs="Arial"/>
          <w:vertAlign w:val="superscript"/>
        </w:rPr>
        <w:br/>
      </w:r>
      <w:r w:rsidR="00A02872" w:rsidRPr="00B16088">
        <w:rPr>
          <w:rFonts w:cs="Arial"/>
          <w:i/>
          <w:sz w:val="18"/>
          <w:szCs w:val="18"/>
          <w:vertAlign w:val="superscript"/>
        </w:rPr>
        <w:t xml:space="preserve"># </w:t>
      </w:r>
      <w:r w:rsidR="00A02872" w:rsidRPr="00B16088">
        <w:rPr>
          <w:rFonts w:cs="Arial"/>
          <w:i/>
          <w:sz w:val="18"/>
          <w:szCs w:val="18"/>
        </w:rPr>
        <w:t>Defined as metastasis or tumor-related death</w:t>
      </w:r>
    </w:p>
    <w:p w14:paraId="077AD3C1" w14:textId="77777777" w:rsidR="00A02872" w:rsidRPr="00B16088" w:rsidRDefault="00A02872" w:rsidP="00861D76">
      <w:pPr>
        <w:pStyle w:val="BodyText"/>
        <w:spacing w:after="60"/>
        <w:jc w:val="left"/>
        <w:rPr>
          <w:rFonts w:cs="Arial"/>
          <w:i/>
          <w:sz w:val="18"/>
          <w:szCs w:val="18"/>
        </w:rPr>
      </w:pPr>
      <w:r w:rsidRPr="00B16088">
        <w:rPr>
          <w:rFonts w:cs="Arial"/>
          <w:i/>
          <w:sz w:val="18"/>
          <w:szCs w:val="18"/>
          <w:vertAlign w:val="superscript"/>
        </w:rPr>
        <w:t xml:space="preserve">## </w:t>
      </w:r>
      <w:r w:rsidRPr="00B16088">
        <w:rPr>
          <w:rFonts w:cs="Arial"/>
          <w:i/>
          <w:sz w:val="18"/>
          <w:szCs w:val="18"/>
        </w:rPr>
        <w:t>Denotes small number of cases</w:t>
      </w:r>
    </w:p>
    <w:p w14:paraId="0E1A446B" w14:textId="77777777" w:rsidR="009D3E4E" w:rsidRPr="00B16088" w:rsidRDefault="009D3E4E" w:rsidP="00861D76">
      <w:pPr>
        <w:pStyle w:val="BodyText"/>
        <w:keepNext/>
        <w:keepLines/>
        <w:spacing w:after="60"/>
        <w:jc w:val="left"/>
        <w:rPr>
          <w:rFonts w:cs="Arial"/>
          <w:i/>
          <w:sz w:val="18"/>
          <w:szCs w:val="18"/>
        </w:rPr>
      </w:pPr>
      <w:r w:rsidRPr="00B16088">
        <w:rPr>
          <w:rFonts w:cs="Arial"/>
          <w:i/>
          <w:sz w:val="18"/>
          <w:szCs w:val="18"/>
        </w:rPr>
        <w:t xml:space="preserve">Note: </w:t>
      </w:r>
      <w:r w:rsidR="00971F7B" w:rsidRPr="00B16088">
        <w:rPr>
          <w:rFonts w:cs="Arial"/>
          <w:i/>
          <w:sz w:val="18"/>
          <w:szCs w:val="18"/>
        </w:rPr>
        <w:t>See Note B</w:t>
      </w:r>
      <w:r w:rsidR="008031C8" w:rsidRPr="00B16088">
        <w:rPr>
          <w:rFonts w:cs="Arial"/>
          <w:i/>
          <w:sz w:val="18"/>
          <w:szCs w:val="18"/>
        </w:rPr>
        <w:t>,</w:t>
      </w:r>
      <w:r w:rsidR="00971F7B" w:rsidRPr="00B16088">
        <w:rPr>
          <w:rFonts w:cs="Arial"/>
          <w:i/>
          <w:sz w:val="18"/>
          <w:szCs w:val="18"/>
        </w:rPr>
        <w:t xml:space="preserve"> “Histologic Grade</w:t>
      </w:r>
      <w:r w:rsidR="008031C8" w:rsidRPr="00B16088">
        <w:rPr>
          <w:rFonts w:cs="Arial"/>
          <w:i/>
          <w:sz w:val="18"/>
          <w:szCs w:val="18"/>
        </w:rPr>
        <w:t>,</w:t>
      </w:r>
      <w:r w:rsidR="00971F7B" w:rsidRPr="00B16088">
        <w:rPr>
          <w:rFonts w:cs="Arial"/>
          <w:i/>
          <w:sz w:val="18"/>
          <w:szCs w:val="18"/>
        </w:rPr>
        <w:t xml:space="preserve">” regarding the number of high power fields to evaluate. </w:t>
      </w:r>
    </w:p>
    <w:p w14:paraId="20BF8448" w14:textId="77777777" w:rsidR="009D3E4E" w:rsidRDefault="009D3E4E" w:rsidP="009D3E4E">
      <w:pPr>
        <w:pStyle w:val="BodyText"/>
        <w:jc w:val="left"/>
        <w:rPr>
          <w:rFonts w:cs="Arial"/>
        </w:rPr>
      </w:pPr>
    </w:p>
    <w:p w14:paraId="6E42759A" w14:textId="77777777" w:rsidR="001C0BEB" w:rsidRDefault="001C0BEB" w:rsidP="009D3E4E">
      <w:pPr>
        <w:pStyle w:val="BodyText"/>
        <w:jc w:val="left"/>
        <w:rPr>
          <w:rFonts w:cs="Arial"/>
        </w:rPr>
      </w:pPr>
      <w:r>
        <w:rPr>
          <w:rFonts w:cs="Arial"/>
        </w:rPr>
        <w:t>References</w:t>
      </w:r>
    </w:p>
    <w:p w14:paraId="06A67EAC" w14:textId="77777777" w:rsidR="00EA6805" w:rsidRDefault="00EA6805" w:rsidP="00EA6805">
      <w:pPr>
        <w:pStyle w:val="BodyText"/>
        <w:numPr>
          <w:ilvl w:val="0"/>
          <w:numId w:val="50"/>
        </w:numPr>
        <w:jc w:val="left"/>
        <w:rPr>
          <w:rFonts w:cs="Arial"/>
        </w:rPr>
      </w:pPr>
      <w:r w:rsidRPr="00EA6805">
        <w:rPr>
          <w:rFonts w:cs="Arial"/>
        </w:rPr>
        <w:t xml:space="preserve">Fletcher CD, Berman JJ, Corless C, et al. Diagnosis of gastrointestinal stromal tumors: a consensus approach. </w:t>
      </w:r>
      <w:r w:rsidRPr="00EA6805">
        <w:rPr>
          <w:rFonts w:cs="Arial"/>
          <w:i/>
        </w:rPr>
        <w:t>Hum Pathol</w:t>
      </w:r>
      <w:r w:rsidRPr="00EA6805">
        <w:rPr>
          <w:rFonts w:cs="Arial"/>
        </w:rPr>
        <w:t>. 2002;33(5):459-465.</w:t>
      </w:r>
    </w:p>
    <w:p w14:paraId="3C564B5A" w14:textId="77777777" w:rsidR="009E51DA" w:rsidRPr="009E51DA" w:rsidRDefault="009E51DA" w:rsidP="009E51DA">
      <w:pPr>
        <w:pStyle w:val="ListParagraph"/>
        <w:numPr>
          <w:ilvl w:val="0"/>
          <w:numId w:val="50"/>
        </w:numPr>
        <w:rPr>
          <w:rFonts w:cs="Arial"/>
        </w:rPr>
      </w:pPr>
      <w:r w:rsidRPr="009E51DA">
        <w:rPr>
          <w:rFonts w:cs="Arial"/>
        </w:rPr>
        <w:t xml:space="preserve">Miettinen M, Sobin LH, Lasota J. Gastrointestinal stromal tumors of the stomach: a clinicopathologic, immunohistochemical, and molecular genetic study of 1765 cases with long-term follow-up. </w:t>
      </w:r>
      <w:r w:rsidRPr="009E51DA">
        <w:rPr>
          <w:rFonts w:cs="Arial"/>
          <w:i/>
        </w:rPr>
        <w:t>Am J Surg Pathol</w:t>
      </w:r>
      <w:r w:rsidRPr="009E51DA">
        <w:rPr>
          <w:rFonts w:cs="Arial"/>
        </w:rPr>
        <w:t>. 2005;29(1):52-68.</w:t>
      </w:r>
    </w:p>
    <w:p w14:paraId="55957E61" w14:textId="77777777" w:rsidR="009E51DA" w:rsidRPr="009E51DA" w:rsidRDefault="009E51DA" w:rsidP="009E51DA">
      <w:pPr>
        <w:pStyle w:val="ListParagraph"/>
        <w:numPr>
          <w:ilvl w:val="0"/>
          <w:numId w:val="50"/>
        </w:numPr>
        <w:rPr>
          <w:rFonts w:cs="Arial"/>
        </w:rPr>
      </w:pPr>
      <w:r w:rsidRPr="009E51DA">
        <w:rPr>
          <w:rFonts w:cs="Arial"/>
        </w:rPr>
        <w:t xml:space="preserve">Miettinen M, Furlong M, Sarlomo-Rikala M, Burke A, Sobin LH, Lasota J. Gastrointestinal stromal tumors, intramural leiomyomas, and leiomyosarcomas in the rectum and anus: a clinicopathologic, immunohistochemical, and molecular genetic study of 144 cases. </w:t>
      </w:r>
      <w:r w:rsidRPr="009E51DA">
        <w:rPr>
          <w:rFonts w:cs="Arial"/>
          <w:i/>
        </w:rPr>
        <w:t>Am J Surg Pathol</w:t>
      </w:r>
      <w:r w:rsidRPr="009E51DA">
        <w:rPr>
          <w:rFonts w:cs="Arial"/>
        </w:rPr>
        <w:t>. 2001;25(9):1121-1133.</w:t>
      </w:r>
    </w:p>
    <w:p w14:paraId="631E4267" w14:textId="77777777" w:rsidR="009E51DA" w:rsidRPr="009E51DA" w:rsidRDefault="009E51DA" w:rsidP="009E51DA">
      <w:pPr>
        <w:pStyle w:val="ListParagraph"/>
        <w:numPr>
          <w:ilvl w:val="0"/>
          <w:numId w:val="50"/>
        </w:numPr>
        <w:rPr>
          <w:rFonts w:cs="Arial"/>
        </w:rPr>
      </w:pPr>
      <w:r w:rsidRPr="009E51DA">
        <w:rPr>
          <w:rFonts w:cs="Arial"/>
        </w:rPr>
        <w:t xml:space="preserve">Miettinen M, Kopczynski J, Makhlouf HR, et al. Gastrointestinal stromal tumors, intramural leiomyomas, and leiomyosarcomas in the duodenum: a clinicopathologic, immunohistochemical, and molecular genetic study of 167 cases. </w:t>
      </w:r>
      <w:r w:rsidRPr="009E51DA">
        <w:rPr>
          <w:rFonts w:cs="Arial"/>
          <w:i/>
        </w:rPr>
        <w:t>Am J Surg Pathol</w:t>
      </w:r>
      <w:r w:rsidRPr="009E51DA">
        <w:rPr>
          <w:rFonts w:cs="Arial"/>
        </w:rPr>
        <w:t>. 2003;27(5):625-641.</w:t>
      </w:r>
    </w:p>
    <w:p w14:paraId="1AE64A3A" w14:textId="77777777" w:rsidR="009E51DA" w:rsidRPr="009E51DA" w:rsidRDefault="009E51DA" w:rsidP="009E51DA">
      <w:pPr>
        <w:pStyle w:val="ListParagraph"/>
        <w:numPr>
          <w:ilvl w:val="0"/>
          <w:numId w:val="50"/>
        </w:numPr>
        <w:rPr>
          <w:rFonts w:cs="Arial"/>
        </w:rPr>
      </w:pPr>
      <w:r w:rsidRPr="009E51DA">
        <w:rPr>
          <w:rFonts w:cs="Arial"/>
        </w:rPr>
        <w:t xml:space="preserve">Miettinen M, Lasota J. Gastrointestinal stromal tumors: pathology and prognosis at different sites. </w:t>
      </w:r>
      <w:r w:rsidRPr="009E51DA">
        <w:rPr>
          <w:rFonts w:cs="Arial"/>
          <w:i/>
        </w:rPr>
        <w:t>Semin Diagn Pathol</w:t>
      </w:r>
      <w:r w:rsidRPr="009E51DA">
        <w:rPr>
          <w:rFonts w:cs="Arial"/>
        </w:rPr>
        <w:t>. 2006;23(2):70-83.</w:t>
      </w:r>
    </w:p>
    <w:p w14:paraId="0FBA60A0" w14:textId="77777777" w:rsidR="009E51DA" w:rsidRPr="009E51DA" w:rsidRDefault="009E51DA" w:rsidP="009E51DA">
      <w:pPr>
        <w:pStyle w:val="ListParagraph"/>
        <w:numPr>
          <w:ilvl w:val="0"/>
          <w:numId w:val="50"/>
        </w:numPr>
        <w:rPr>
          <w:rFonts w:cs="Arial"/>
        </w:rPr>
      </w:pPr>
      <w:r w:rsidRPr="009E51DA">
        <w:rPr>
          <w:rFonts w:cs="Arial"/>
        </w:rPr>
        <w:t xml:space="preserve">Miettinen M, Makhlouf H, Sobin LH, Lasota J. Gastrointestinal stromal tumors of the jejunum and ileum: a clinicopathologic, immunohistochemical, and molecular genetic study of 906 cases before imatinib with long-term follow-up. </w:t>
      </w:r>
      <w:r w:rsidRPr="009E51DA">
        <w:rPr>
          <w:rFonts w:cs="Arial"/>
          <w:i/>
        </w:rPr>
        <w:t>Am J Surg Pathol</w:t>
      </w:r>
      <w:r w:rsidRPr="009E51DA">
        <w:rPr>
          <w:rFonts w:cs="Arial"/>
        </w:rPr>
        <w:t>. 2006;30(4):477-489.</w:t>
      </w:r>
    </w:p>
    <w:p w14:paraId="7C198D86" w14:textId="77777777" w:rsidR="00EA6805" w:rsidRDefault="009E51DA" w:rsidP="00EA6805">
      <w:pPr>
        <w:pStyle w:val="BodyText"/>
        <w:numPr>
          <w:ilvl w:val="0"/>
          <w:numId w:val="50"/>
        </w:numPr>
        <w:jc w:val="left"/>
        <w:rPr>
          <w:rFonts w:cs="Arial"/>
        </w:rPr>
      </w:pPr>
      <w:r w:rsidRPr="00EE6E57">
        <w:rPr>
          <w:rFonts w:cs="Arial"/>
        </w:rPr>
        <w:t xml:space="preserve">Demetri GD, Benjamin RS, Blanke CD, et al; NCCN Task Force. NCCN Task Force report: management of patients with gastrointestinal stromal tumor (GIST)--update of the NCCN clinical practice guidelines. </w:t>
      </w:r>
      <w:r w:rsidRPr="00EE6E57">
        <w:rPr>
          <w:rFonts w:cs="Arial"/>
          <w:i/>
        </w:rPr>
        <w:t xml:space="preserve">J Natl Compr Canc Netw. </w:t>
      </w:r>
      <w:r>
        <w:rPr>
          <w:rFonts w:cs="Arial"/>
        </w:rPr>
        <w:t>2007;5(S</w:t>
      </w:r>
      <w:r w:rsidRPr="00EE6E57">
        <w:rPr>
          <w:rFonts w:cs="Arial"/>
        </w:rPr>
        <w:t>uppl 2):S1-S29.</w:t>
      </w:r>
    </w:p>
    <w:p w14:paraId="7B573EBE" w14:textId="77777777" w:rsidR="009E51DA" w:rsidRPr="00EE6E57" w:rsidRDefault="009E51DA" w:rsidP="009E51DA">
      <w:pPr>
        <w:pStyle w:val="BodyText"/>
        <w:jc w:val="left"/>
        <w:rPr>
          <w:rFonts w:cs="Arial"/>
        </w:rPr>
      </w:pPr>
    </w:p>
    <w:p w14:paraId="5D0F02F9" w14:textId="77777777" w:rsidR="009D3E4E" w:rsidRPr="00EE6E57" w:rsidRDefault="009D3E4E" w:rsidP="009D3E4E">
      <w:pPr>
        <w:pStyle w:val="Heading2"/>
        <w:rPr>
          <w:rFonts w:cs="Arial"/>
        </w:rPr>
      </w:pPr>
      <w:r w:rsidRPr="00EE6E57">
        <w:rPr>
          <w:rFonts w:cs="Arial"/>
        </w:rPr>
        <w:t>D.</w:t>
      </w:r>
      <w:r w:rsidRPr="00EE6E57">
        <w:rPr>
          <w:rFonts w:cs="Arial"/>
        </w:rPr>
        <w:tab/>
      </w:r>
      <w:r w:rsidR="006E30B1">
        <w:rPr>
          <w:rFonts w:cs="Arial"/>
        </w:rPr>
        <w:t xml:space="preserve">Regional Lymph Nodes, </w:t>
      </w:r>
      <w:r w:rsidRPr="00EE6E57">
        <w:rPr>
          <w:rFonts w:cs="Arial"/>
        </w:rPr>
        <w:t>Metastasis</w:t>
      </w:r>
    </w:p>
    <w:p w14:paraId="23F1DF5A" w14:textId="77777777" w:rsidR="009E51DA" w:rsidRDefault="009D3E4E" w:rsidP="009D3E4E">
      <w:pPr>
        <w:pStyle w:val="Footer"/>
        <w:tabs>
          <w:tab w:val="clear" w:pos="4320"/>
          <w:tab w:val="clear" w:pos="8640"/>
        </w:tabs>
        <w:rPr>
          <w:rFonts w:cs="Arial"/>
        </w:rPr>
      </w:pPr>
      <w:r w:rsidRPr="00EE6E57">
        <w:rPr>
          <w:rFonts w:cs="Arial"/>
        </w:rPr>
        <w:t>Gastrointestinal stromal tumors generally metastasize to a very limited subset of anatomic sites.</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&lt;/url&gt;&lt;/related-urls&gt;&lt;/urls&gt;&lt;/record&gt;&lt;/Cite&gt;&lt;/EndNote&gt;</w:instrText>
      </w:r>
      <w:r w:rsidR="00A43C81" w:rsidRPr="00EE6E57">
        <w:rPr>
          <w:rFonts w:cs="Arial"/>
        </w:rPr>
        <w:fldChar w:fldCharType="separate"/>
      </w:r>
      <w:r w:rsidRPr="00EE6E57">
        <w:rPr>
          <w:rFonts w:cs="Arial"/>
          <w:vertAlign w:val="superscript"/>
        </w:rPr>
        <w:t>1</w:t>
      </w:r>
      <w:r w:rsidR="00A43C81" w:rsidRPr="00EE6E57">
        <w:rPr>
          <w:rFonts w:cs="Arial"/>
        </w:rPr>
        <w:fldChar w:fldCharType="end"/>
      </w:r>
      <w:r w:rsidRPr="00EE6E57">
        <w:rPr>
          <w:rFonts w:cs="Arial"/>
        </w:rPr>
        <w:t xml:space="preserve"> They rarely metastasize to lymph nodes, which is important to note because lymphadenectomy is unnecessary except in rare circumstances when an enlarged or otherwise suspicious lymph node is encountered. Gastrointestinal stromal tumors metastasize predominantly to the liver or to the peritoneal surfaces, where there can be disseminated intra-abdominal disease presenting as innumerable metastatic nodules. Very rarely, GISTs metastasize to the lungs. This situation is associated with rectal location or very advanced disease.</w:t>
      </w:r>
      <w:r w:rsidR="009E51DA">
        <w:rPr>
          <w:rFonts w:cs="Arial"/>
          <w:vertAlign w:val="superscript"/>
        </w:rPr>
        <w:t>2</w:t>
      </w:r>
      <w:r w:rsidRPr="00EE6E57">
        <w:rPr>
          <w:rFonts w:cs="Arial"/>
        </w:rPr>
        <w:t xml:space="preserve"> Metastasis to bone has also been documented, but it is very rare.</w:t>
      </w:r>
    </w:p>
    <w:p w14:paraId="111251D2" w14:textId="77777777" w:rsidR="001C0BEB" w:rsidRDefault="001C0BEB" w:rsidP="009D3E4E">
      <w:pPr>
        <w:pStyle w:val="Footer"/>
        <w:tabs>
          <w:tab w:val="clear" w:pos="4320"/>
          <w:tab w:val="clear" w:pos="8640"/>
        </w:tabs>
        <w:rPr>
          <w:rFonts w:cs="Arial"/>
        </w:rPr>
      </w:pPr>
    </w:p>
    <w:p w14:paraId="06D99BC4" w14:textId="77777777" w:rsidR="001C0BEB" w:rsidRPr="00EE6E57" w:rsidRDefault="001C0BEB" w:rsidP="009D3E4E">
      <w:pPr>
        <w:pStyle w:val="Footer"/>
        <w:tabs>
          <w:tab w:val="clear" w:pos="4320"/>
          <w:tab w:val="clear" w:pos="8640"/>
        </w:tabs>
        <w:rPr>
          <w:rFonts w:cs="Arial"/>
        </w:rPr>
      </w:pPr>
      <w:r>
        <w:rPr>
          <w:rFonts w:cs="Arial"/>
        </w:rPr>
        <w:t>References</w:t>
      </w:r>
    </w:p>
    <w:p w14:paraId="653963B3" w14:textId="77777777" w:rsidR="009D3E4E" w:rsidRDefault="009E51DA" w:rsidP="009E51DA">
      <w:pPr>
        <w:pStyle w:val="Footer"/>
        <w:numPr>
          <w:ilvl w:val="0"/>
          <w:numId w:val="51"/>
        </w:numPr>
        <w:tabs>
          <w:tab w:val="clear" w:pos="4320"/>
          <w:tab w:val="clear" w:pos="8640"/>
        </w:tabs>
        <w:rPr>
          <w:rFonts w:cs="Arial"/>
        </w:rPr>
      </w:pPr>
      <w:r w:rsidRPr="009E51DA">
        <w:rPr>
          <w:rFonts w:cs="Arial"/>
        </w:rPr>
        <w:t xml:space="preserve">Fletcher CD, Berman JJ, Corless C, et al. Diagnosis of gastrointestinal stromal tumors: a consensus approach. </w:t>
      </w:r>
      <w:r w:rsidRPr="009E51DA">
        <w:rPr>
          <w:rFonts w:cs="Arial"/>
          <w:i/>
        </w:rPr>
        <w:t>Hum Pathol</w:t>
      </w:r>
      <w:r w:rsidRPr="009E51DA">
        <w:rPr>
          <w:rFonts w:cs="Arial"/>
        </w:rPr>
        <w:t>. 2002;33(5):459-465.</w:t>
      </w:r>
    </w:p>
    <w:p w14:paraId="65B2BE64" w14:textId="77777777" w:rsidR="009E51DA" w:rsidRDefault="009E51DA" w:rsidP="009E51DA">
      <w:pPr>
        <w:pStyle w:val="Footer"/>
        <w:numPr>
          <w:ilvl w:val="0"/>
          <w:numId w:val="51"/>
        </w:numPr>
        <w:tabs>
          <w:tab w:val="clear" w:pos="4320"/>
          <w:tab w:val="clear" w:pos="8640"/>
        </w:tabs>
        <w:rPr>
          <w:rFonts w:cs="Arial"/>
        </w:rPr>
      </w:pPr>
      <w:r w:rsidRPr="00EE6E57">
        <w:rPr>
          <w:rFonts w:cs="Arial"/>
        </w:rPr>
        <w:lastRenderedPageBreak/>
        <w:t xml:space="preserve">Miettinen M, Furlong M, Sarlomo-Rikala M, Burke A, Sobin LH, Lasota J. Gastrointestinal stromal tumors, intramural leiomyomas, and leiomyosarcomas in the rectum and anus: a clinicopathologic, immunohistochemical, and molecular genetic study of 144 cases. </w:t>
      </w:r>
      <w:r w:rsidRPr="00EE6E57">
        <w:rPr>
          <w:rFonts w:cs="Arial"/>
          <w:i/>
        </w:rPr>
        <w:t>Am J Surg Pathol</w:t>
      </w:r>
      <w:r w:rsidRPr="00EE6E57">
        <w:rPr>
          <w:rFonts w:cs="Arial"/>
        </w:rPr>
        <w:t>. 2001;25(9):1121-1133.</w:t>
      </w:r>
    </w:p>
    <w:p w14:paraId="153EDF8B" w14:textId="77777777" w:rsidR="009E51DA" w:rsidRDefault="009E51DA" w:rsidP="009E51DA">
      <w:pPr>
        <w:pStyle w:val="Footer"/>
        <w:tabs>
          <w:tab w:val="clear" w:pos="4320"/>
          <w:tab w:val="clear" w:pos="8640"/>
        </w:tabs>
        <w:rPr>
          <w:rFonts w:cs="Arial"/>
        </w:rPr>
      </w:pPr>
    </w:p>
    <w:p w14:paraId="2812897A" w14:textId="77777777" w:rsidR="006E30B1" w:rsidRPr="00EE6E57" w:rsidRDefault="006E30B1" w:rsidP="006E30B1">
      <w:pPr>
        <w:pStyle w:val="Heading2"/>
        <w:rPr>
          <w:rFonts w:cs="Arial"/>
        </w:rPr>
      </w:pPr>
      <w:r>
        <w:rPr>
          <w:rFonts w:cs="Arial"/>
        </w:rPr>
        <w:t>E</w:t>
      </w:r>
      <w:r w:rsidRPr="00EE6E57">
        <w:rPr>
          <w:rFonts w:cs="Arial"/>
        </w:rPr>
        <w:t>.</w:t>
      </w:r>
      <w:r w:rsidRPr="00EE6E57">
        <w:rPr>
          <w:rFonts w:cs="Arial"/>
        </w:rPr>
        <w:tab/>
      </w:r>
      <w:r w:rsidR="0028213F">
        <w:rPr>
          <w:rFonts w:cs="Arial"/>
        </w:rPr>
        <w:t>Pathologic Stage Classification</w:t>
      </w:r>
    </w:p>
    <w:p w14:paraId="6A30C6B7" w14:textId="77777777" w:rsidR="006E30B1" w:rsidRDefault="006E30B1" w:rsidP="006E30B1">
      <w:pPr>
        <w:rPr>
          <w:rFonts w:cs="Arial"/>
        </w:rPr>
      </w:pPr>
      <w:r w:rsidRPr="00EE6E57">
        <w:rPr>
          <w:rFonts w:cs="Arial"/>
        </w:rPr>
        <w:t xml:space="preserve">The American Joint Committee on Cancer (AJCC) and </w:t>
      </w:r>
      <w:r w:rsidRPr="00EE6E57">
        <w:rPr>
          <w:rFonts w:cs="Arial"/>
          <w:color w:val="000000"/>
        </w:rPr>
        <w:t>International Union Against Cancer (UICC)</w:t>
      </w:r>
      <w:r w:rsidRPr="00EE6E57">
        <w:rPr>
          <w:rFonts w:cs="Arial"/>
        </w:rPr>
        <w:t xml:space="preserve"> GIST staging system is recommended</w:t>
      </w:r>
      <w:r>
        <w:rPr>
          <w:rFonts w:cs="Arial"/>
        </w:rPr>
        <w:t>.</w:t>
      </w:r>
      <w:r>
        <w:rPr>
          <w:rFonts w:cs="Arial"/>
          <w:vertAlign w:val="superscript"/>
        </w:rPr>
        <w:t>1</w:t>
      </w:r>
      <w:r w:rsidRPr="00EE6E57">
        <w:rPr>
          <w:rFonts w:cs="Arial"/>
        </w:rPr>
        <w:t xml:space="preserve"> The staging system should </w:t>
      </w:r>
      <w:r w:rsidRPr="000360A7">
        <w:rPr>
          <w:rFonts w:cs="Arial"/>
          <w:b/>
        </w:rPr>
        <w:t>not</w:t>
      </w:r>
      <w:r w:rsidRPr="00EE6E57">
        <w:rPr>
          <w:rFonts w:cs="Arial"/>
        </w:rPr>
        <w:t xml:space="preserve"> be applied to pediatric GIST, familial GIST (germline mutant </w:t>
      </w:r>
      <w:r w:rsidRPr="004E633E">
        <w:rPr>
          <w:rFonts w:cs="Arial"/>
          <w:i/>
        </w:rPr>
        <w:t>KIT</w:t>
      </w:r>
      <w:r w:rsidRPr="00EE6E57">
        <w:rPr>
          <w:rFonts w:cs="Arial"/>
        </w:rPr>
        <w:t xml:space="preserve"> or </w:t>
      </w:r>
      <w:r w:rsidRPr="004E633E">
        <w:rPr>
          <w:rFonts w:cs="Arial"/>
          <w:i/>
        </w:rPr>
        <w:t>PDGFRA</w:t>
      </w:r>
      <w:r w:rsidRPr="00EE6E57">
        <w:rPr>
          <w:rFonts w:cs="Arial"/>
        </w:rPr>
        <w:t>) or syndromic GIST (GISTs arising in the setting of neurofibromatosis type 1, Carney triad, or Carney dyad also known as Carney-Stratakis syndrome).</w:t>
      </w:r>
    </w:p>
    <w:p w14:paraId="6C443990" w14:textId="77777777" w:rsidR="006E30B1" w:rsidRDefault="006E30B1" w:rsidP="006E30B1">
      <w:pPr>
        <w:rPr>
          <w:rFonts w:cs="Arial"/>
          <w:b/>
        </w:rPr>
      </w:pPr>
    </w:p>
    <w:p w14:paraId="10613669" w14:textId="77777777" w:rsidR="006E30B1" w:rsidRPr="00EE6E57" w:rsidRDefault="006E30B1" w:rsidP="006E30B1">
      <w:pPr>
        <w:pStyle w:val="Heading2"/>
        <w:tabs>
          <w:tab w:val="clear" w:pos="360"/>
        </w:tabs>
        <w:rPr>
          <w:rFonts w:eastAsia="Times" w:cs="Arial"/>
        </w:rPr>
      </w:pPr>
      <w:r w:rsidRPr="00EE6E57">
        <w:rPr>
          <w:rFonts w:eastAsia="Times" w:cs="Arial"/>
        </w:rPr>
        <w:t>TNM Descriptors</w:t>
      </w:r>
    </w:p>
    <w:p w14:paraId="7C711F9A" w14:textId="77777777" w:rsidR="006E30B1" w:rsidRPr="00EE6E57" w:rsidRDefault="006E30B1" w:rsidP="006E30B1">
      <w:pPr>
        <w:rPr>
          <w:rFonts w:cs="Arial"/>
        </w:rPr>
      </w:pPr>
      <w:r w:rsidRPr="00EE6E57">
        <w:rPr>
          <w:rFonts w:cs="Arial"/>
        </w:rPr>
        <w:t>For identification of special cases of TNM or pTNM classifications, the “m” suffix and “y” and “r” prefixes are used. Although they do not affect the stage grouping, they indicate cases needing separate analysis.</w:t>
      </w:r>
    </w:p>
    <w:p w14:paraId="1AD63F66" w14:textId="77777777" w:rsidR="006E30B1" w:rsidRPr="00EE6E57" w:rsidRDefault="006E30B1" w:rsidP="006E30B1">
      <w:pPr>
        <w:rPr>
          <w:rFonts w:cs="Arial"/>
        </w:rPr>
      </w:pPr>
    </w:p>
    <w:p w14:paraId="284AE7A0" w14:textId="77777777" w:rsidR="006E30B1" w:rsidRPr="00EE6E57" w:rsidRDefault="006E30B1" w:rsidP="006E30B1">
      <w:pPr>
        <w:rPr>
          <w:rFonts w:cs="Arial"/>
        </w:rPr>
      </w:pPr>
      <w:r w:rsidRPr="00EE6E57">
        <w:rPr>
          <w:rFonts w:cs="Arial"/>
          <w:u w:val="single"/>
        </w:rPr>
        <w:t>The “m” suffix</w:t>
      </w:r>
      <w:r w:rsidRPr="00EE6E57">
        <w:rPr>
          <w:rFonts w:cs="Arial"/>
        </w:rPr>
        <w:t xml:space="preserve"> indicates the presence of multiple primary tumors in a single site and is recorded in parentheses: pT(m)NM.</w:t>
      </w:r>
    </w:p>
    <w:p w14:paraId="5CA4A81C" w14:textId="77777777" w:rsidR="006E30B1" w:rsidRPr="00EE6E57" w:rsidRDefault="006E30B1" w:rsidP="006E30B1">
      <w:pPr>
        <w:rPr>
          <w:rFonts w:cs="Arial"/>
        </w:rPr>
      </w:pPr>
    </w:p>
    <w:p w14:paraId="33D222D9" w14:textId="77777777" w:rsidR="006E30B1" w:rsidRPr="00EE6E57" w:rsidRDefault="006E30B1" w:rsidP="006E30B1">
      <w:pPr>
        <w:rPr>
          <w:rFonts w:cs="Arial"/>
        </w:rPr>
      </w:pPr>
      <w:r w:rsidRPr="00EE6E57">
        <w:rPr>
          <w:rFonts w:cs="Arial"/>
          <w:u w:val="single"/>
        </w:rPr>
        <w:t>The “y” prefix</w:t>
      </w:r>
      <w:r w:rsidRPr="00EE6E57">
        <w:rPr>
          <w:rFonts w:cs="Arial"/>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before multimodality therapy (ie, before initiation of neoadjuvant therapy).</w:t>
      </w:r>
    </w:p>
    <w:p w14:paraId="1F8FAF28" w14:textId="77777777" w:rsidR="006E30B1" w:rsidRPr="00EE6E57" w:rsidRDefault="006E30B1" w:rsidP="006E30B1">
      <w:pPr>
        <w:rPr>
          <w:rFonts w:cs="Arial"/>
        </w:rPr>
      </w:pPr>
    </w:p>
    <w:p w14:paraId="663F6094" w14:textId="77777777" w:rsidR="006E30B1" w:rsidRPr="00EE6E57" w:rsidRDefault="006E30B1" w:rsidP="006E30B1">
      <w:pPr>
        <w:rPr>
          <w:rFonts w:cs="Arial"/>
        </w:rPr>
      </w:pPr>
      <w:r w:rsidRPr="00EE6E57">
        <w:rPr>
          <w:rFonts w:cs="Arial"/>
          <w:u w:val="single"/>
        </w:rPr>
        <w:t>The “r” prefix</w:t>
      </w:r>
      <w:r w:rsidRPr="00EE6E57">
        <w:rPr>
          <w:rFonts w:cs="Arial"/>
        </w:rPr>
        <w:t xml:space="preserve"> indicates a recurrent tumor when staged after a documented disease-free interval and is identified by the “r” prefix: rTNM.</w:t>
      </w:r>
    </w:p>
    <w:p w14:paraId="2868FFCF" w14:textId="77777777" w:rsidR="006E30B1" w:rsidRPr="00EE6E57" w:rsidRDefault="006E30B1" w:rsidP="006E30B1">
      <w:pPr>
        <w:rPr>
          <w:rFonts w:cs="Arial"/>
          <w:b/>
        </w:rPr>
      </w:pPr>
    </w:p>
    <w:p w14:paraId="5F2A6D35" w14:textId="77777777" w:rsidR="006E30B1" w:rsidRPr="00EE6E57" w:rsidRDefault="006E30B1" w:rsidP="006E30B1">
      <w:pPr>
        <w:rPr>
          <w:rFonts w:cs="Arial"/>
          <w:b/>
        </w:rPr>
      </w:pPr>
      <w:r w:rsidRPr="00EE6E57">
        <w:rPr>
          <w:rFonts w:cs="Arial"/>
          <w:b/>
        </w:rPr>
        <w:t>T Category Considerations</w:t>
      </w:r>
    </w:p>
    <w:p w14:paraId="79AC6F41" w14:textId="77777777" w:rsidR="006E30B1" w:rsidRPr="00EE6E57" w:rsidRDefault="006E30B1" w:rsidP="006E30B1">
      <w:pPr>
        <w:rPr>
          <w:rFonts w:cs="Arial"/>
          <w:bCs/>
        </w:rPr>
      </w:pPr>
      <w:r w:rsidRPr="00EE6E57">
        <w:rPr>
          <w:rFonts w:cs="Arial"/>
          <w:bCs/>
        </w:rPr>
        <w:t>In the case of ruptured tumors, estimates of tumor size can be obtained from radiologic data, if available.</w:t>
      </w:r>
    </w:p>
    <w:p w14:paraId="67350B1E" w14:textId="77777777" w:rsidR="006E30B1" w:rsidRPr="00EE6E57" w:rsidRDefault="006E30B1" w:rsidP="006E30B1">
      <w:pPr>
        <w:pStyle w:val="BodyText"/>
        <w:jc w:val="left"/>
        <w:rPr>
          <w:rFonts w:cs="Arial"/>
          <w:bCs/>
        </w:rPr>
      </w:pPr>
    </w:p>
    <w:p w14:paraId="78F87D80" w14:textId="77777777" w:rsidR="006E30B1" w:rsidRPr="00EE6E57" w:rsidRDefault="006E30B1" w:rsidP="006E30B1">
      <w:pPr>
        <w:rPr>
          <w:rFonts w:cs="Arial"/>
          <w:b/>
        </w:rPr>
      </w:pPr>
      <w:r w:rsidRPr="00EE6E57">
        <w:rPr>
          <w:rFonts w:cs="Arial"/>
          <w:b/>
        </w:rPr>
        <w:t>N Category Considerations</w:t>
      </w:r>
    </w:p>
    <w:p w14:paraId="6FF37E26" w14:textId="77777777" w:rsidR="006E30B1" w:rsidRPr="00EE6E57" w:rsidRDefault="006E30B1" w:rsidP="006E30B1">
      <w:pPr>
        <w:rPr>
          <w:rFonts w:cs="Arial"/>
        </w:rPr>
      </w:pPr>
      <w:r w:rsidRPr="00EE6E57">
        <w:rPr>
          <w:rFonts w:cs="Arial"/>
        </w:rPr>
        <w:t>Regional nodal metastasis is extremely rare in GIST, and there is no routine indication for lymph node biopsy or lymph node dissection.</w:t>
      </w:r>
      <w:r w:rsidRPr="00C22D87">
        <w:rPr>
          <w:rFonts w:cs="Arial"/>
        </w:rPr>
        <w:t xml:space="preserve"> When no lymph nodes are </w:t>
      </w:r>
      <w:r>
        <w:rPr>
          <w:rFonts w:cs="Arial"/>
        </w:rPr>
        <w:t xml:space="preserve">resected or </w:t>
      </w:r>
      <w:r w:rsidRPr="00C22D87">
        <w:rPr>
          <w:rFonts w:cs="Arial"/>
        </w:rPr>
        <w:t>present</w:t>
      </w:r>
      <w:r>
        <w:rPr>
          <w:rFonts w:cs="Arial"/>
        </w:rPr>
        <w:t xml:space="preserve"> in the specimen</w:t>
      </w:r>
      <w:r w:rsidRPr="00C22D87">
        <w:rPr>
          <w:rFonts w:cs="Arial"/>
        </w:rPr>
        <w:t xml:space="preserve"> (as is often the case with resection</w:t>
      </w:r>
      <w:r>
        <w:rPr>
          <w:rFonts w:cs="Arial"/>
        </w:rPr>
        <w:t>s</w:t>
      </w:r>
      <w:r w:rsidRPr="00C22D87">
        <w:rPr>
          <w:rFonts w:cs="Arial"/>
        </w:rPr>
        <w:t xml:space="preserve"> for GIST), the pathologic ‘N’ category is not assigned</w:t>
      </w:r>
      <w:r w:rsidRPr="00EE6E57">
        <w:rPr>
          <w:rFonts w:cs="Arial"/>
        </w:rPr>
        <w:t xml:space="preserve">; </w:t>
      </w:r>
      <w:r>
        <w:rPr>
          <w:rFonts w:cs="Arial"/>
        </w:rPr>
        <w:t>p</w:t>
      </w:r>
      <w:r w:rsidRPr="00EE6E57">
        <w:rPr>
          <w:rFonts w:cs="Arial"/>
        </w:rPr>
        <w:t>NX should not be used.</w:t>
      </w:r>
    </w:p>
    <w:p w14:paraId="6B3B724F" w14:textId="77777777" w:rsidR="006E30B1" w:rsidRPr="00EE6E57" w:rsidRDefault="006E30B1" w:rsidP="006E30B1">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14:paraId="629D404D" w14:textId="77777777" w:rsidR="006E30B1" w:rsidRPr="00EE6E57" w:rsidRDefault="006E30B1" w:rsidP="006E30B1">
      <w:pPr>
        <w:rPr>
          <w:rFonts w:cs="Arial"/>
          <w:b/>
        </w:rPr>
      </w:pPr>
      <w:r w:rsidRPr="00EE6E57">
        <w:rPr>
          <w:rFonts w:cs="Arial"/>
          <w:b/>
        </w:rPr>
        <w:t>M Category Considerations</w:t>
      </w:r>
    </w:p>
    <w:p w14:paraId="45B8B0B3" w14:textId="77777777" w:rsidR="006E30B1" w:rsidRPr="00EE6E57" w:rsidRDefault="006E30B1" w:rsidP="006E30B1">
      <w:pPr>
        <w:rPr>
          <w:rFonts w:cs="Arial"/>
        </w:rPr>
      </w:pPr>
      <w:r w:rsidRPr="00EE6E57">
        <w:rPr>
          <w:rFonts w:cs="Arial"/>
        </w:rPr>
        <w:t xml:space="preserve">Most GISTs metastasize to intra-abdominal soft tissues, liver, or both. Intra-abdominal metastasis refers to tumor involvement in the abdominal cavity away from the primary mass. Such metastasis is usually to the serosal surfaces of the abdomen, pelvis, and retroperitoneum. Multiple primary tumors can be seen in the setting of neurofibromatosis type 1 or familial GIST syndrome and should not be considered intra-abdominal metastasis. Rare cases of multiple independent GISTs at different GI locations have been reported. In the absence of a primary gastrointestinal GIST, solitary omental, mesenteric, pelvic, or retroperitoneal GISTs should be considered primary tumors because extra-gastrointestinal GISTs have been described. Liver metastasis implies the presence of metastatic tumor inside the liver parenchyma as </w:t>
      </w:r>
      <w:r w:rsidR="0028213F">
        <w:rPr>
          <w:rFonts w:cs="Arial"/>
        </w:rPr>
        <w:t>one</w:t>
      </w:r>
      <w:r w:rsidRPr="00EE6E57">
        <w:rPr>
          <w:rFonts w:cs="Arial"/>
        </w:rPr>
        <w:t xml:space="preserve"> or more nodules.  Adherence to liver capsule, even if extensive, as sometimes seen in gastric GISTs, should not be considered liver metastasis.</w:t>
      </w:r>
    </w:p>
    <w:p w14:paraId="595F9DFD" w14:textId="77777777" w:rsidR="006E30B1" w:rsidRPr="00EE6E57" w:rsidRDefault="006E30B1" w:rsidP="006E30B1">
      <w:pPr>
        <w:pStyle w:val="UL"/>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0" w:firstLine="0"/>
        <w:jc w:val="left"/>
        <w:rPr>
          <w:rFonts w:ascii="Arial" w:hAnsi="Arial" w:cs="Arial"/>
        </w:rPr>
      </w:pPr>
    </w:p>
    <w:p w14:paraId="443CE061" w14:textId="77777777" w:rsidR="006E30B1" w:rsidRPr="00EE6E57" w:rsidRDefault="006E30B1" w:rsidP="006E30B1">
      <w:pPr>
        <w:outlineLvl w:val="0"/>
        <w:rPr>
          <w:rFonts w:cs="Arial"/>
          <w:b/>
        </w:rPr>
      </w:pPr>
      <w:r w:rsidRPr="00EE6E57">
        <w:rPr>
          <w:rFonts w:cs="Arial"/>
          <w:b/>
        </w:rPr>
        <w:t xml:space="preserve">Stage Groupings: </w:t>
      </w:r>
    </w:p>
    <w:p w14:paraId="6E78D189" w14:textId="77777777" w:rsidR="006E30B1" w:rsidRDefault="006E30B1" w:rsidP="006E30B1">
      <w:pPr>
        <w:rPr>
          <w:rFonts w:cs="Arial"/>
        </w:rPr>
      </w:pPr>
      <w:r w:rsidRPr="00EE6E57">
        <w:rPr>
          <w:rFonts w:cs="Arial"/>
        </w:rPr>
        <w:t>Although T, N and M definitions are identical for all GISTs, separate stage grouping schemes are provided for gastric and small intestinal tumors. Primary omental GISTs should follow the gastric GIST staging group scheme. GISTs arising in other locations (ie, mesentery, esophagus, colon, and rectum) are to follow the small intestinal group staging scheme.</w:t>
      </w:r>
    </w:p>
    <w:p w14:paraId="2C0B6EFB" w14:textId="77777777" w:rsidR="006E30B1" w:rsidRDefault="006E30B1" w:rsidP="006E30B1">
      <w:pPr>
        <w:rPr>
          <w:rFonts w:cs="Arial"/>
        </w:rPr>
      </w:pPr>
    </w:p>
    <w:p w14:paraId="4DAD508D" w14:textId="77777777" w:rsidR="006E30B1" w:rsidRPr="00C22D87" w:rsidRDefault="006E30B1" w:rsidP="006E30B1">
      <w:pPr>
        <w:rPr>
          <w:rFonts w:cs="Arial"/>
          <w:b/>
        </w:rPr>
      </w:pPr>
      <w:r>
        <w:rPr>
          <w:rFonts w:cs="Arial"/>
        </w:rPr>
        <w:t>References</w:t>
      </w:r>
    </w:p>
    <w:p w14:paraId="0CF80200" w14:textId="77777777" w:rsidR="006E30B1" w:rsidRPr="00C22D87" w:rsidRDefault="006E30B1" w:rsidP="006E30B1">
      <w:pPr>
        <w:pStyle w:val="ListParagraph"/>
        <w:numPr>
          <w:ilvl w:val="0"/>
          <w:numId w:val="53"/>
        </w:numPr>
        <w:rPr>
          <w:rFonts w:cs="Arial"/>
        </w:rPr>
      </w:pPr>
      <w:r w:rsidRPr="00C22D87">
        <w:rPr>
          <w:rFonts w:cs="Arial"/>
        </w:rPr>
        <w:t>Amin MB, Edge SB, Greene FL, et al, eds. AJCC Cancer Staging Manual. 8th ed. New York, NY: Springer; 2017.</w:t>
      </w:r>
    </w:p>
    <w:p w14:paraId="21716623" w14:textId="77777777" w:rsidR="006E30B1" w:rsidRPr="00EE6E57" w:rsidRDefault="006E30B1" w:rsidP="006E30B1">
      <w:pPr>
        <w:rPr>
          <w:rFonts w:cs="Arial"/>
        </w:rPr>
      </w:pPr>
    </w:p>
    <w:p w14:paraId="1667FFAB" w14:textId="77777777" w:rsidR="009D3E4E" w:rsidRPr="00EE6E57" w:rsidRDefault="0028213F" w:rsidP="003A098D">
      <w:pPr>
        <w:pStyle w:val="Heading2"/>
        <w:rPr>
          <w:rFonts w:cs="Arial"/>
        </w:rPr>
      </w:pPr>
      <w:r>
        <w:rPr>
          <w:rFonts w:cs="Arial"/>
        </w:rPr>
        <w:lastRenderedPageBreak/>
        <w:t>F</w:t>
      </w:r>
      <w:r w:rsidR="009D3E4E" w:rsidRPr="00EE6E57">
        <w:rPr>
          <w:rFonts w:cs="Arial"/>
        </w:rPr>
        <w:t>.</w:t>
      </w:r>
      <w:r w:rsidR="009D3E4E" w:rsidRPr="00EE6E57">
        <w:rPr>
          <w:rFonts w:cs="Arial"/>
        </w:rPr>
        <w:tab/>
        <w:t>Ancillary Studies</w:t>
      </w:r>
    </w:p>
    <w:p w14:paraId="2EC80A61" w14:textId="77777777" w:rsidR="009D3E4E" w:rsidRPr="00EE6E57" w:rsidRDefault="009D3E4E" w:rsidP="009D3E4E">
      <w:pPr>
        <w:pStyle w:val="Footer"/>
        <w:tabs>
          <w:tab w:val="clear" w:pos="4320"/>
          <w:tab w:val="clear" w:pos="8640"/>
        </w:tabs>
        <w:rPr>
          <w:rFonts w:cs="Arial"/>
          <w:u w:val="single"/>
        </w:rPr>
      </w:pPr>
      <w:r w:rsidRPr="00EE6E57">
        <w:rPr>
          <w:rFonts w:cs="Arial"/>
          <w:u w:val="single"/>
        </w:rPr>
        <w:t>Immunohistochemistry</w:t>
      </w:r>
    </w:p>
    <w:p w14:paraId="4B42FB1D" w14:textId="77777777" w:rsidR="009D3E4E" w:rsidRDefault="009D3E4E" w:rsidP="009D3E4E">
      <w:pPr>
        <w:pStyle w:val="Footer"/>
        <w:tabs>
          <w:tab w:val="clear" w:pos="4320"/>
          <w:tab w:val="clear" w:pos="8640"/>
        </w:tabs>
        <w:rPr>
          <w:rFonts w:cs="Arial"/>
        </w:rPr>
      </w:pPr>
      <w:r w:rsidRPr="00EE6E57">
        <w:rPr>
          <w:rFonts w:cs="Arial"/>
        </w:rPr>
        <w:t>Because of the advent of small-molecule kinase inhibitor therapy in the treatment of GIST (see the following), it has become imperative to distinguish GIST from its histologic mimics, mainly leiomyoma, leiomyosarcoma, schwannoma, and desmoid fibromatosis.</w:t>
      </w:r>
      <w:r w:rsidR="009E51DA">
        <w:rPr>
          <w:rFonts w:cs="Arial"/>
          <w:vertAlign w:val="superscript"/>
        </w:rPr>
        <w:t>1,2</w:t>
      </w:r>
      <w:r w:rsidRPr="00EE6E57">
        <w:rPr>
          <w:rFonts w:cs="Arial"/>
        </w:rPr>
        <w:t xml:space="preserve"> Immunohistochemistry is instrumental in the workup of GIST.</w:t>
      </w:r>
      <w:r w:rsidR="0054161E">
        <w:rPr>
          <w:rFonts w:cs="Arial"/>
        </w:rPr>
        <w:t xml:space="preserve"> For the initial work up of GIST, a basic immunohistochemical panel including CD117 (KIT), DOG1 (Ano1), Desmin, S100 protein and CD34 is recommended.</w:t>
      </w:r>
      <w:r w:rsidRPr="00EE6E57">
        <w:rPr>
          <w:rFonts w:cs="Arial"/>
        </w:rPr>
        <w:t xml:space="preserve">  GISTs are immunoreactive for KIT (CD117)</w:t>
      </w:r>
      <w:r w:rsidR="009F7AB1">
        <w:rPr>
          <w:rFonts w:cs="Arial"/>
        </w:rPr>
        <w:t xml:space="preserve"> (approximately 95%) and/or DOG1(&gt;99%)</w:t>
      </w:r>
      <w:r w:rsidRPr="00EE6E57">
        <w:rPr>
          <w:rFonts w:cs="Arial"/>
        </w:rPr>
        <w:t>.</w:t>
      </w:r>
      <w:r w:rsidR="009E51DA">
        <w:rPr>
          <w:rFonts w:cs="Arial"/>
          <w:vertAlign w:val="superscript"/>
        </w:rPr>
        <w:t>3</w:t>
      </w:r>
      <w:r w:rsidR="005F6D38">
        <w:rPr>
          <w:rFonts w:cs="Arial"/>
          <w:vertAlign w:val="superscript"/>
        </w:rPr>
        <w:t>-</w:t>
      </w:r>
      <w:r w:rsidR="00A112CA">
        <w:rPr>
          <w:rFonts w:cs="Arial"/>
          <w:vertAlign w:val="superscript"/>
        </w:rPr>
        <w:t>5</w:t>
      </w:r>
      <w:r w:rsidRPr="00EE6E57">
        <w:rPr>
          <w:rFonts w:cs="Arial"/>
        </w:rPr>
        <w:t xml:space="preserve"> KIT immunoreactivity is usually strong and diffuse but can be more focal in unusual cases (Figure 1, A and B). It is not unusual for GISTs to exhibit dot-like perinuclear staining (Figure 1, C), while less commonly, some cases exhibit membranous staining (Figure 1, D). These patterns do not clearly correlate with mutation type or response to therapy.</w:t>
      </w:r>
      <w:r w:rsidR="00DB6CF9">
        <w:rPr>
          <w:rFonts w:cs="Arial"/>
        </w:rPr>
        <w:t xml:space="preserve"> </w:t>
      </w:r>
      <w:r w:rsidR="00DB6CF9" w:rsidRPr="00EE6E57">
        <w:rPr>
          <w:rFonts w:cs="Arial"/>
        </w:rPr>
        <w:t xml:space="preserve">Most KIT-negative </w:t>
      </w:r>
      <w:r w:rsidR="00DB6CF9">
        <w:rPr>
          <w:rFonts w:cs="Arial"/>
        </w:rPr>
        <w:t xml:space="preserve">/ DOG1 </w:t>
      </w:r>
      <w:r w:rsidR="00727775">
        <w:rPr>
          <w:rFonts w:cs="Arial"/>
        </w:rPr>
        <w:t>positive</w:t>
      </w:r>
      <w:r w:rsidR="00DB6CF9">
        <w:rPr>
          <w:rFonts w:cs="Arial"/>
        </w:rPr>
        <w:t xml:space="preserve"> </w:t>
      </w:r>
      <w:r w:rsidR="00DB6CF9" w:rsidRPr="00EE6E57">
        <w:rPr>
          <w:rFonts w:cs="Arial"/>
        </w:rPr>
        <w:t xml:space="preserve">GISTs are gastric or extra-visceral GISTs </w:t>
      </w:r>
      <w:r w:rsidR="00DB6CF9">
        <w:rPr>
          <w:rFonts w:cs="Arial"/>
        </w:rPr>
        <w:t>and almost invariably harbor a</w:t>
      </w:r>
      <w:r w:rsidR="00DB6CF9" w:rsidRPr="00EE6E57">
        <w:rPr>
          <w:rFonts w:cs="Arial"/>
        </w:rPr>
        <w:t xml:space="preserve"> </w:t>
      </w:r>
      <w:r w:rsidR="00DB6CF9" w:rsidRPr="00EE6E57">
        <w:rPr>
          <w:rFonts w:cs="Arial"/>
          <w:i/>
        </w:rPr>
        <w:t xml:space="preserve">platelet-derived growth factor receptor A (PDGFRA) </w:t>
      </w:r>
      <w:r w:rsidR="00DB6CF9" w:rsidRPr="00EE6E57">
        <w:rPr>
          <w:rFonts w:cs="Arial"/>
        </w:rPr>
        <w:t>mutation.</w:t>
      </w:r>
      <w:r w:rsidR="005F6D38" w:rsidRPr="00F24509">
        <w:rPr>
          <w:rFonts w:cs="Arial"/>
          <w:vertAlign w:val="superscript"/>
        </w:rPr>
        <w:t>6</w:t>
      </w:r>
      <w:r w:rsidR="00DB6CF9" w:rsidRPr="00EE6E57">
        <w:rPr>
          <w:rFonts w:cs="Arial"/>
        </w:rPr>
        <w:t xml:space="preserve"> </w:t>
      </w:r>
      <w:r w:rsidR="00DB6CF9" w:rsidRPr="00DB6CF9">
        <w:rPr>
          <w:rFonts w:cs="Arial"/>
        </w:rPr>
        <w:t>DOG1 expression is not related to mutational status in GISTs, and it may be a useful marker to identify a subset of patients with CD117-negative GISTs, who might benefit from targeted therapy</w:t>
      </w:r>
      <w:r w:rsidR="00DB6CF9">
        <w:rPr>
          <w:rFonts w:cs="Arial"/>
        </w:rPr>
        <w:t xml:space="preserve"> </w:t>
      </w:r>
      <w:r w:rsidR="005F6D38">
        <w:rPr>
          <w:rFonts w:cs="Arial"/>
          <w:vertAlign w:val="superscript"/>
        </w:rPr>
        <w:t>4</w:t>
      </w:r>
      <w:r w:rsidR="00DB6CF9">
        <w:rPr>
          <w:rFonts w:cs="Arial"/>
          <w:vertAlign w:val="superscript"/>
        </w:rPr>
        <w:t>,</w:t>
      </w:r>
      <w:r w:rsidR="005F6D38">
        <w:rPr>
          <w:rFonts w:cs="Arial"/>
          <w:vertAlign w:val="superscript"/>
        </w:rPr>
        <w:t>5</w:t>
      </w:r>
      <w:r w:rsidR="00DB6CF9" w:rsidRPr="00DB6CF9">
        <w:rPr>
          <w:rFonts w:cs="Arial"/>
        </w:rPr>
        <w:t>.</w:t>
      </w:r>
      <w:r w:rsidRPr="00EE6E57">
        <w:rPr>
          <w:rFonts w:cs="Arial"/>
        </w:rPr>
        <w:t xml:space="preserve"> Approximately 70% of GISTs are positive for CD34, 30% to 40% are positive for smooth muscle actin, 5% are positive for S100 </w:t>
      </w:r>
      <w:r w:rsidR="00AF5039">
        <w:rPr>
          <w:rFonts w:cs="Arial"/>
        </w:rPr>
        <w:t xml:space="preserve">protein </w:t>
      </w:r>
      <w:r w:rsidRPr="00EE6E57">
        <w:rPr>
          <w:rFonts w:cs="Arial"/>
        </w:rPr>
        <w:t>(usually focal), 5% are positive for desmin (usually focal), and 1% to 2% are positive for keratin (weak/focal).</w:t>
      </w:r>
      <w:r w:rsidR="005F6D38" w:rsidRPr="00F24509">
        <w:rPr>
          <w:rFonts w:cs="Arial"/>
          <w:vertAlign w:val="superscript"/>
        </w:rPr>
        <w:t>7</w:t>
      </w:r>
      <w:r w:rsidR="009E51DA" w:rsidRPr="00EE6E57">
        <w:rPr>
          <w:rFonts w:cs="Arial"/>
        </w:rPr>
        <w:t xml:space="preserve"> </w:t>
      </w:r>
    </w:p>
    <w:p w14:paraId="63A85323" w14:textId="77777777" w:rsidR="00AF5039" w:rsidRDefault="00AF5039" w:rsidP="009D3E4E">
      <w:pPr>
        <w:pStyle w:val="Footer"/>
        <w:tabs>
          <w:tab w:val="clear" w:pos="4320"/>
          <w:tab w:val="clear" w:pos="8640"/>
        </w:tabs>
        <w:rPr>
          <w:rFonts w:cs="Arial"/>
        </w:rPr>
      </w:pPr>
    </w:p>
    <w:p w14:paraId="4B8A4A1E" w14:textId="77777777" w:rsidR="00AF5039" w:rsidRPr="00EE6E57" w:rsidRDefault="00AF5039" w:rsidP="009D3E4E">
      <w:pPr>
        <w:pStyle w:val="Footer"/>
        <w:tabs>
          <w:tab w:val="clear" w:pos="4320"/>
          <w:tab w:val="clear" w:pos="8640"/>
        </w:tabs>
        <w:rPr>
          <w:rFonts w:cs="Arial"/>
        </w:rPr>
      </w:pPr>
      <w:r>
        <w:rPr>
          <w:rFonts w:cs="Arial"/>
        </w:rPr>
        <w:t>Since succinate dehydrogenase (SDH)-deficient GISTs have specific implications (see the following), it is recommended to screen all gastric GISTs for loss of SDH by immunohistochemistry, usually best accomplished by staining for SDHB, which is loss in all subtypes of SDH-deficient GISTs</w:t>
      </w:r>
      <w:r w:rsidR="005F6D38">
        <w:rPr>
          <w:rFonts w:cs="Arial"/>
        </w:rPr>
        <w:t>.</w:t>
      </w:r>
      <w:r w:rsidR="00727775" w:rsidRPr="00727775">
        <w:rPr>
          <w:rFonts w:cs="Arial"/>
          <w:vertAlign w:val="superscript"/>
        </w:rPr>
        <w:t xml:space="preserve"> </w:t>
      </w:r>
      <w:r w:rsidR="005F6D38">
        <w:rPr>
          <w:rFonts w:cs="Arial"/>
          <w:vertAlign w:val="superscript"/>
        </w:rPr>
        <w:t>8-11</w:t>
      </w:r>
      <w:r>
        <w:rPr>
          <w:rFonts w:cs="Arial"/>
        </w:rPr>
        <w:t xml:space="preserve"> </w:t>
      </w:r>
      <w:r w:rsidR="00044D04" w:rsidRPr="00044D04">
        <w:rPr>
          <w:rFonts w:cs="Arial"/>
        </w:rPr>
        <w:t>Mutations in SDHA are detected in 30% of SDH-deficient GISTs and loss of expression of SDHA specifically identifies tumors with SDHA mutations; other SDH-deficient GISTs show normal (intact) cytoplasmic staining for SDHA.</w:t>
      </w:r>
      <w:r w:rsidR="005F6D38" w:rsidRPr="00F24509">
        <w:rPr>
          <w:rFonts w:cs="Arial"/>
          <w:vertAlign w:val="superscript"/>
        </w:rPr>
        <w:t>12,13</w:t>
      </w:r>
      <w:r w:rsidR="00044D04">
        <w:rPr>
          <w:rFonts w:cs="Arial"/>
        </w:rPr>
        <w:t xml:space="preserve"> </w:t>
      </w:r>
      <w:r>
        <w:rPr>
          <w:rFonts w:cs="Arial"/>
        </w:rPr>
        <w:t>Patients with SDH-deficient GIST should be referred to a genetic counselor for appropriate work up.</w:t>
      </w:r>
    </w:p>
    <w:p w14:paraId="134A4A07" w14:textId="77777777" w:rsidR="009D3E4E" w:rsidRPr="00EE6E57" w:rsidRDefault="009D3E4E" w:rsidP="009D3E4E">
      <w:pPr>
        <w:pStyle w:val="Footer"/>
        <w:tabs>
          <w:tab w:val="clear" w:pos="4320"/>
          <w:tab w:val="clear" w:pos="8640"/>
        </w:tabs>
        <w:rPr>
          <w:rFonts w:cs="Arial"/>
        </w:rPr>
      </w:pPr>
    </w:p>
    <w:p w14:paraId="24069BF4" w14:textId="77777777" w:rsidR="009D3E4E" w:rsidRPr="00EE6E57" w:rsidRDefault="00196C2C" w:rsidP="009D3E4E">
      <w:pPr>
        <w:pStyle w:val="Footer"/>
        <w:tabs>
          <w:tab w:val="clear" w:pos="4320"/>
          <w:tab w:val="clear" w:pos="8640"/>
        </w:tabs>
        <w:rPr>
          <w:rFonts w:cs="Arial"/>
        </w:rPr>
      </w:pPr>
      <w:r w:rsidRPr="00EE6E57">
        <w:rPr>
          <w:rFonts w:cs="Arial"/>
          <w:noProof/>
        </w:rPr>
        <w:drawing>
          <wp:inline distT="0" distB="0" distL="0" distR="0" wp14:anchorId="04C9903C" wp14:editId="43AF082B">
            <wp:extent cx="4343400" cy="3257550"/>
            <wp:effectExtent l="19050" t="0" r="0" b="0"/>
            <wp:docPr id="3" name="Picture 1" descr="GIS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Tfig1"/>
                    <pic:cNvPicPr>
                      <a:picLocks noChangeAspect="1" noChangeArrowheads="1"/>
                    </pic:cNvPicPr>
                  </pic:nvPicPr>
                  <pic:blipFill>
                    <a:blip r:embed="rId15"/>
                    <a:srcRect/>
                    <a:stretch>
                      <a:fillRect/>
                    </a:stretch>
                  </pic:blipFill>
                  <pic:spPr bwMode="auto">
                    <a:xfrm>
                      <a:off x="0" y="0"/>
                      <a:ext cx="4343400" cy="3257550"/>
                    </a:xfrm>
                    <a:prstGeom prst="rect">
                      <a:avLst/>
                    </a:prstGeom>
                    <a:noFill/>
                    <a:ln w="9525">
                      <a:noFill/>
                      <a:miter lim="800000"/>
                      <a:headEnd/>
                      <a:tailEnd/>
                    </a:ln>
                  </pic:spPr>
                </pic:pic>
              </a:graphicData>
            </a:graphic>
          </wp:inline>
        </w:drawing>
      </w:r>
    </w:p>
    <w:p w14:paraId="2C9995F7" w14:textId="77777777" w:rsidR="009D3E4E" w:rsidRPr="00EE6E57" w:rsidRDefault="009D3E4E" w:rsidP="009D3E4E">
      <w:pPr>
        <w:spacing w:before="60"/>
        <w:rPr>
          <w:rFonts w:cs="Arial"/>
          <w:sz w:val="18"/>
          <w:szCs w:val="18"/>
        </w:rPr>
      </w:pPr>
      <w:r w:rsidRPr="00EE6E57">
        <w:rPr>
          <w:rFonts w:cs="Arial"/>
          <w:b/>
          <w:sz w:val="18"/>
          <w:szCs w:val="18"/>
        </w:rPr>
        <w:t>Figure 1.</w:t>
      </w:r>
      <w:r w:rsidRPr="00EE6E57">
        <w:rPr>
          <w:rFonts w:cs="Arial"/>
          <w:sz w:val="18"/>
          <w:szCs w:val="18"/>
        </w:rPr>
        <w:t xml:space="preserve"> Patterns of KIT staining in gastroint</w:t>
      </w:r>
      <w:r w:rsidR="003A098D">
        <w:rPr>
          <w:rFonts w:cs="Arial"/>
          <w:sz w:val="18"/>
          <w:szCs w:val="18"/>
        </w:rPr>
        <w:t>estinal stromal tumor (GIST). A.</w:t>
      </w:r>
      <w:r w:rsidRPr="00EE6E57">
        <w:rPr>
          <w:rFonts w:cs="Arial"/>
          <w:sz w:val="18"/>
          <w:szCs w:val="18"/>
        </w:rPr>
        <w:t xml:space="preserve"> Diffuse and strong immuno</w:t>
      </w:r>
      <w:r w:rsidR="003A098D">
        <w:rPr>
          <w:rFonts w:cs="Arial"/>
          <w:sz w:val="18"/>
          <w:szCs w:val="18"/>
        </w:rPr>
        <w:t>reactivity in a typical GIST. B.</w:t>
      </w:r>
      <w:r w:rsidRPr="00EE6E57">
        <w:rPr>
          <w:rFonts w:cs="Arial"/>
          <w:sz w:val="18"/>
          <w:szCs w:val="18"/>
        </w:rPr>
        <w:t xml:space="preserve"> Focal and weak pattern in an epithelioid gastric GIST with a </w:t>
      </w:r>
      <w:r w:rsidRPr="00EE6E57">
        <w:rPr>
          <w:rFonts w:cs="Arial"/>
          <w:i/>
          <w:sz w:val="18"/>
          <w:szCs w:val="18"/>
        </w:rPr>
        <w:t>PDGFRA</w:t>
      </w:r>
      <w:r w:rsidR="003A098D">
        <w:rPr>
          <w:rFonts w:cs="Arial"/>
          <w:sz w:val="18"/>
          <w:szCs w:val="18"/>
        </w:rPr>
        <w:t xml:space="preserve"> mutation. C.</w:t>
      </w:r>
      <w:r w:rsidRPr="00EE6E57">
        <w:rPr>
          <w:rFonts w:cs="Arial"/>
          <w:sz w:val="18"/>
          <w:szCs w:val="18"/>
        </w:rPr>
        <w:t xml:space="preserve"> D</w:t>
      </w:r>
      <w:r w:rsidR="003A098D">
        <w:rPr>
          <w:rFonts w:cs="Arial"/>
          <w:sz w:val="18"/>
          <w:szCs w:val="18"/>
        </w:rPr>
        <w:t>ot-like perinuclear staining. D.</w:t>
      </w:r>
      <w:r w:rsidRPr="00EE6E57">
        <w:rPr>
          <w:rFonts w:cs="Arial"/>
          <w:sz w:val="18"/>
          <w:szCs w:val="18"/>
        </w:rPr>
        <w:t xml:space="preserve"> Membranous pattern. (Original magnification X400.)</w:t>
      </w:r>
    </w:p>
    <w:p w14:paraId="1B1AF2A9" w14:textId="77777777" w:rsidR="009D3E4E" w:rsidRPr="00EE6E57" w:rsidRDefault="009D3E4E" w:rsidP="009D3E4E">
      <w:pPr>
        <w:pStyle w:val="Footer"/>
        <w:tabs>
          <w:tab w:val="clear" w:pos="4320"/>
          <w:tab w:val="clear" w:pos="8640"/>
        </w:tabs>
        <w:rPr>
          <w:rFonts w:cs="Arial"/>
        </w:rPr>
      </w:pPr>
    </w:p>
    <w:p w14:paraId="73DBED45" w14:textId="77777777" w:rsidR="009D3E4E" w:rsidRPr="00EE6E57" w:rsidRDefault="009D3E4E" w:rsidP="009D3E4E">
      <w:pPr>
        <w:pStyle w:val="Footer"/>
        <w:tabs>
          <w:tab w:val="clear" w:pos="4320"/>
          <w:tab w:val="clear" w:pos="8640"/>
        </w:tabs>
        <w:rPr>
          <w:rFonts w:cs="Arial"/>
          <w:b/>
        </w:rPr>
      </w:pPr>
      <w:r w:rsidRPr="00EE6E57">
        <w:rPr>
          <w:rFonts w:cs="Arial"/>
          <w:b/>
        </w:rPr>
        <w:t>Molecular Analysis</w:t>
      </w:r>
    </w:p>
    <w:p w14:paraId="572A72E4" w14:textId="76C8AA52" w:rsidR="009D3E4E" w:rsidRPr="00EE6E57" w:rsidRDefault="009D3E4E" w:rsidP="009D3E4E">
      <w:pPr>
        <w:pStyle w:val="Footer"/>
        <w:tabs>
          <w:tab w:val="clear" w:pos="4320"/>
          <w:tab w:val="clear" w:pos="8640"/>
        </w:tabs>
        <w:rPr>
          <w:rFonts w:cs="Arial"/>
          <w:vertAlign w:val="superscript"/>
        </w:rPr>
      </w:pPr>
      <w:r w:rsidRPr="00EE6E57">
        <w:rPr>
          <w:rFonts w:cs="Arial"/>
        </w:rPr>
        <w:t xml:space="preserve">Approximately </w:t>
      </w:r>
      <w:r w:rsidR="00B2476E">
        <w:rPr>
          <w:rFonts w:cs="Arial"/>
        </w:rPr>
        <w:t>7</w:t>
      </w:r>
      <w:bookmarkStart w:id="3" w:name="_GoBack"/>
      <w:bookmarkEnd w:id="3"/>
      <w:r w:rsidRPr="00EE6E57">
        <w:rPr>
          <w:rFonts w:cs="Arial"/>
        </w:rPr>
        <w:t xml:space="preserve">5% of GISTs possess activating mutations in the </w:t>
      </w:r>
      <w:r w:rsidRPr="00EE6E57">
        <w:rPr>
          <w:rFonts w:cs="Arial"/>
          <w:i/>
        </w:rPr>
        <w:t xml:space="preserve">KIT </w:t>
      </w:r>
      <w:r w:rsidRPr="00EE6E57">
        <w:rPr>
          <w:rFonts w:cs="Arial"/>
        </w:rPr>
        <w:t xml:space="preserve">gene, whereas another 10% have activating mutations in the </w:t>
      </w:r>
      <w:r w:rsidRPr="00EE6E57">
        <w:rPr>
          <w:rFonts w:cs="Arial"/>
          <w:i/>
        </w:rPr>
        <w:t>PDGFRA</w:t>
      </w:r>
      <w:r w:rsidRPr="00EE6E57">
        <w:rPr>
          <w:rFonts w:cs="Arial"/>
        </w:rPr>
        <w:t xml:space="preserve"> gene.</w:t>
      </w:r>
      <w:r w:rsidR="00F90EF1">
        <w:rPr>
          <w:rFonts w:cs="Arial"/>
          <w:vertAlign w:val="superscript"/>
        </w:rPr>
        <w:t>14-17</w:t>
      </w:r>
      <w:r w:rsidRPr="00EE6E57">
        <w:rPr>
          <w:rFonts w:cs="Arial"/>
        </w:rPr>
        <w:t xml:space="preserve"> These mutations result in virtually full-length KIT proteins that exhibit ligand-independent activation. </w:t>
      </w:r>
      <w:r w:rsidRPr="00EE6E57">
        <w:rPr>
          <w:rFonts w:cs="Arial"/>
          <w:i/>
        </w:rPr>
        <w:t xml:space="preserve">KIT </w:t>
      </w:r>
      <w:r w:rsidRPr="00EE6E57">
        <w:rPr>
          <w:rFonts w:cs="Arial"/>
        </w:rPr>
        <w:t xml:space="preserve">and </w:t>
      </w:r>
      <w:r w:rsidRPr="00EE6E57">
        <w:rPr>
          <w:rFonts w:cs="Arial"/>
          <w:i/>
        </w:rPr>
        <w:t xml:space="preserve">PDGFRA </w:t>
      </w:r>
      <w:r w:rsidRPr="00EE6E57">
        <w:rPr>
          <w:rFonts w:cs="Arial"/>
        </w:rPr>
        <w:t>each</w:t>
      </w:r>
      <w:r w:rsidRPr="00EE6E57">
        <w:rPr>
          <w:rFonts w:cs="Arial"/>
          <w:i/>
        </w:rPr>
        <w:t xml:space="preserve"> </w:t>
      </w:r>
      <w:r w:rsidRPr="00EE6E57">
        <w:rPr>
          <w:rFonts w:cs="Arial"/>
        </w:rPr>
        <w:t xml:space="preserve">contain 21 exons. However, mutations cluster within “hotspots”: exons 9, 11, 13, and 17 in </w:t>
      </w:r>
      <w:r w:rsidRPr="00EE6E57">
        <w:rPr>
          <w:rFonts w:cs="Arial"/>
          <w:i/>
        </w:rPr>
        <w:t>KIT</w:t>
      </w:r>
      <w:r w:rsidRPr="00EE6E57">
        <w:rPr>
          <w:rFonts w:cs="Arial"/>
        </w:rPr>
        <w:t xml:space="preserve">, and exons 12, 14, and 18 in </w:t>
      </w:r>
      <w:r w:rsidRPr="00EE6E57">
        <w:rPr>
          <w:rFonts w:cs="Arial"/>
          <w:i/>
        </w:rPr>
        <w:t xml:space="preserve">PDGFRA </w:t>
      </w:r>
      <w:r w:rsidRPr="00EE6E57">
        <w:rPr>
          <w:rFonts w:cs="Arial"/>
        </w:rPr>
        <w:t>(Figure 2)</w:t>
      </w:r>
      <w:r w:rsidRPr="00EE6E57">
        <w:rPr>
          <w:rFonts w:cs="Arial"/>
          <w:i/>
        </w:rPr>
        <w:t xml:space="preserve">. </w:t>
      </w:r>
      <w:r w:rsidRPr="00EE6E57">
        <w:rPr>
          <w:rFonts w:cs="Arial"/>
        </w:rPr>
        <w:t xml:space="preserve">About 5% to 10% of GISTs appear to be negative for both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mutations. The most recent NCCN Task Force on GIST strongly </w:t>
      </w:r>
      <w:r w:rsidRPr="00EE6E57">
        <w:rPr>
          <w:rFonts w:cs="Arial"/>
        </w:rPr>
        <w:lastRenderedPageBreak/>
        <w:t xml:space="preserve">encourages that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mutational analysis be performed if </w:t>
      </w:r>
      <w:r w:rsidR="00185340" w:rsidRPr="00185340">
        <w:rPr>
          <w:rFonts w:cs="Arial"/>
        </w:rPr>
        <w:t>tyrosine kinase inhibitors (TKIs)</w:t>
      </w:r>
      <w:r w:rsidR="00185340">
        <w:rPr>
          <w:rFonts w:cs="Arial"/>
        </w:rPr>
        <w:t xml:space="preserve"> </w:t>
      </w:r>
      <w:r w:rsidR="00185340" w:rsidRPr="00185340">
        <w:rPr>
          <w:rFonts w:cs="Arial"/>
        </w:rPr>
        <w:t>are considered as part of the treatment plan</w:t>
      </w:r>
      <w:r w:rsidR="00185340" w:rsidRPr="00185340" w:rsidDel="00185340">
        <w:rPr>
          <w:rFonts w:cs="Arial"/>
        </w:rPr>
        <w:t xml:space="preserve"> </w:t>
      </w:r>
      <w:r w:rsidRPr="00EE6E57">
        <w:rPr>
          <w:rFonts w:cs="Arial"/>
        </w:rPr>
        <w:t xml:space="preserve">for unresectable or metastatic disease and that mutational analysis be considered for patients with primary disease, particularly those with high-risk tumors. </w:t>
      </w:r>
      <w:r w:rsidRPr="00EE6E57">
        <w:rPr>
          <w:rFonts w:cs="Arial"/>
          <w:i/>
        </w:rPr>
        <w:t>KIT</w:t>
      </w:r>
      <w:r w:rsidRPr="00EE6E57">
        <w:rPr>
          <w:rFonts w:cs="Arial"/>
        </w:rPr>
        <w:t xml:space="preserve"> and </w:t>
      </w:r>
      <w:r w:rsidRPr="00EE6E57">
        <w:rPr>
          <w:rFonts w:cs="Arial"/>
          <w:i/>
        </w:rPr>
        <w:t xml:space="preserve">PDGFRA </w:t>
      </w:r>
      <w:r w:rsidRPr="00EE6E57">
        <w:rPr>
          <w:rFonts w:cs="Arial"/>
        </w:rPr>
        <w:t xml:space="preserve">mutation status can be determined easily from paraffin-embedded tissue. Secondary or acquired mutations can be associated with development of tumor resistance in the setting of long-term imatinib mesylate treatment. These are usually point mutations that occur most commonly in </w:t>
      </w:r>
      <w:r w:rsidRPr="00EE6E57">
        <w:rPr>
          <w:rFonts w:cs="Arial"/>
          <w:i/>
        </w:rPr>
        <w:t xml:space="preserve">KIT </w:t>
      </w:r>
      <w:r w:rsidRPr="00EE6E57">
        <w:rPr>
          <w:rFonts w:cs="Arial"/>
        </w:rPr>
        <w:t>exons 13, 14</w:t>
      </w:r>
      <w:r w:rsidR="008031C8">
        <w:rPr>
          <w:rFonts w:cs="Arial"/>
        </w:rPr>
        <w:t>,</w:t>
      </w:r>
      <w:r w:rsidRPr="00EE6E57">
        <w:rPr>
          <w:rFonts w:cs="Arial"/>
        </w:rPr>
        <w:t xml:space="preserve"> and 17.</w:t>
      </w:r>
      <w:r w:rsidR="00814C96">
        <w:rPr>
          <w:rFonts w:cs="Arial"/>
          <w:vertAlign w:val="superscript"/>
        </w:rPr>
        <w:t>1</w:t>
      </w:r>
      <w:r w:rsidR="00F90EF1">
        <w:rPr>
          <w:rFonts w:cs="Arial"/>
          <w:vertAlign w:val="superscript"/>
        </w:rPr>
        <w:t>8</w:t>
      </w:r>
      <w:r w:rsidRPr="00EE6E57">
        <w:rPr>
          <w:rFonts w:cs="Arial"/>
        </w:rPr>
        <w:t xml:space="preserve"> The clinical utility of these mutations is an evolving concept, but it is important not to confuse them with the primary or initial mutation in GIST.</w:t>
      </w:r>
    </w:p>
    <w:p w14:paraId="1286745D" w14:textId="77777777" w:rsidR="009D3E4E" w:rsidRDefault="009D3E4E" w:rsidP="009D3E4E">
      <w:pPr>
        <w:pStyle w:val="Footer"/>
        <w:tabs>
          <w:tab w:val="clear" w:pos="4320"/>
          <w:tab w:val="clear" w:pos="8640"/>
        </w:tabs>
        <w:rPr>
          <w:rFonts w:cs="Arial"/>
        </w:rPr>
      </w:pPr>
    </w:p>
    <w:p w14:paraId="4B2ADDF7" w14:textId="77777777" w:rsidR="00185340" w:rsidRPr="00185340" w:rsidRDefault="00185340" w:rsidP="00185340">
      <w:pPr>
        <w:pStyle w:val="Footer"/>
        <w:rPr>
          <w:rFonts w:cs="Arial"/>
        </w:rPr>
      </w:pPr>
      <w:r w:rsidRPr="00185340">
        <w:rPr>
          <w:rFonts w:cs="Arial"/>
        </w:rPr>
        <w:t>Recent studies focusing on the molecular classification of GISTs recognized two major subgroups : succinate dehydrogenase (SHD)-competent and SDH-deficient GISTs, both of which can arise in the sporadic or familiar setting</w:t>
      </w:r>
      <w:r w:rsidR="00F90EF1">
        <w:rPr>
          <w:rFonts w:cs="Arial"/>
        </w:rPr>
        <w:t>.</w:t>
      </w:r>
      <w:r w:rsidR="00F90EF1" w:rsidRPr="00F24509">
        <w:rPr>
          <w:rFonts w:cs="Arial"/>
          <w:vertAlign w:val="superscript"/>
        </w:rPr>
        <w:t>8,9</w:t>
      </w:r>
      <w:r w:rsidRPr="00185340">
        <w:rPr>
          <w:rFonts w:cs="Arial"/>
        </w:rPr>
        <w:t xml:space="preserve"> SDH-competent GISTs include tumors with mutations of KIT and PDGFRA as well of a subset of wild-type GISTs with mutations mainly in NF1 and BRAF genes. On the other hand, SDH-deficient GISTs include tumors with a genetic alteration in any of the SDH subunits leading to SDH dysfunction.</w:t>
      </w:r>
    </w:p>
    <w:p w14:paraId="46921FD3" w14:textId="77777777" w:rsidR="00185340" w:rsidRPr="00185340" w:rsidRDefault="00185340" w:rsidP="00185340">
      <w:pPr>
        <w:pStyle w:val="Footer"/>
        <w:rPr>
          <w:rFonts w:cs="Arial"/>
        </w:rPr>
      </w:pPr>
    </w:p>
    <w:p w14:paraId="6EDBCC59" w14:textId="77777777" w:rsidR="00185340" w:rsidRDefault="00185340" w:rsidP="00185340">
      <w:pPr>
        <w:pStyle w:val="Footer"/>
        <w:tabs>
          <w:tab w:val="clear" w:pos="4320"/>
          <w:tab w:val="clear" w:pos="8640"/>
        </w:tabs>
        <w:rPr>
          <w:rFonts w:cs="Arial"/>
        </w:rPr>
      </w:pPr>
      <w:r w:rsidRPr="00185340">
        <w:rPr>
          <w:rFonts w:cs="Arial"/>
        </w:rPr>
        <w:t xml:space="preserve">SDH-deficient GISTs </w:t>
      </w:r>
      <w:r w:rsidR="007E7D5E">
        <w:rPr>
          <w:rFonts w:cs="Arial"/>
        </w:rPr>
        <w:t xml:space="preserve">represent approximately 8% of GISTs and </w:t>
      </w:r>
      <w:r w:rsidRPr="00185340">
        <w:rPr>
          <w:rFonts w:cs="Arial"/>
        </w:rPr>
        <w:t>comprise some sporadic cases, the majority of pediatric GISTs, and two forms of syndromic GISTs (Carney triad and Carney-Stratakis syndrome). SDH is a mitochondrial enzyme comprising four subunits (SDHA, SDHB, SDHC and SDHD) that is involved in the Krebs cycle. Genetic alteration of any of the four subunits results in SDH dysfunction and subsequent loss of SDHB expression by immunohistochemistry. SDH deficient GISTs arise almost exclusive in the stomach, affect predominantly female patients and tend to manifest at a young age. Pathologic features associated with SDH-deficient tumors include multinodular and/or plexiform growth pattern, epithelioid morphology, lymphovascular invasion, nodal involvement and frequent metastasis to the liver and peritoneum. Importantly, germline mutations in the genes coding for any of the SHD subunits can lead to paragangliomas/pheochromocytomas, SDH-deficient renal cell carcinoma and pituitary tumors in addition to GISTs. Since SDH-deficient GISTs typically require germline genetic testing possibly including family members as well as possible surveillance for paragangliomas/pheochromocytomas, it is recommended that all gastric GISTs be screened for loss of SDHB by immunohistochemistry.  All patients with SDH-deficient GISTs identified by loss of SDHB stain should be referred to a genetic counselor.</w:t>
      </w:r>
    </w:p>
    <w:p w14:paraId="013B655A" w14:textId="77777777" w:rsidR="00185340" w:rsidRPr="00EE6E57" w:rsidRDefault="00185340" w:rsidP="00185340">
      <w:pPr>
        <w:pStyle w:val="Footer"/>
        <w:tabs>
          <w:tab w:val="clear" w:pos="4320"/>
          <w:tab w:val="clear" w:pos="8640"/>
        </w:tabs>
        <w:rPr>
          <w:rFonts w:cs="Arial"/>
        </w:rPr>
      </w:pPr>
    </w:p>
    <w:p w14:paraId="5EABDA47" w14:textId="77777777" w:rsidR="00684492" w:rsidRPr="00EE6E57" w:rsidRDefault="00196C2C" w:rsidP="00684492">
      <w:pPr>
        <w:pStyle w:val="Footer"/>
        <w:tabs>
          <w:tab w:val="clear" w:pos="4320"/>
          <w:tab w:val="clear" w:pos="8640"/>
        </w:tabs>
        <w:rPr>
          <w:rFonts w:cs="Arial"/>
        </w:rPr>
      </w:pPr>
      <w:r w:rsidRPr="00EE6E57">
        <w:rPr>
          <w:rFonts w:cs="Arial"/>
          <w:noProof/>
        </w:rPr>
        <w:drawing>
          <wp:inline distT="0" distB="0" distL="0" distR="0" wp14:anchorId="2CD92034" wp14:editId="20B548C7">
            <wp:extent cx="4981575" cy="2987317"/>
            <wp:effectExtent l="0" t="0" r="0" b="3810"/>
            <wp:docPr id="2" name="Picture 2" descr="Layout 1_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1_Page 1"/>
                    <pic:cNvPicPr>
                      <a:picLocks noChangeAspect="1" noChangeArrowheads="1"/>
                    </pic:cNvPicPr>
                  </pic:nvPicPr>
                  <pic:blipFill>
                    <a:blip r:embed="rId16"/>
                    <a:srcRect/>
                    <a:stretch>
                      <a:fillRect/>
                    </a:stretch>
                  </pic:blipFill>
                  <pic:spPr bwMode="auto">
                    <a:xfrm>
                      <a:off x="0" y="0"/>
                      <a:ext cx="4987857" cy="2991084"/>
                    </a:xfrm>
                    <a:prstGeom prst="rect">
                      <a:avLst/>
                    </a:prstGeom>
                    <a:noFill/>
                    <a:ln w="9525">
                      <a:noFill/>
                      <a:miter lim="800000"/>
                      <a:headEnd/>
                      <a:tailEnd/>
                    </a:ln>
                  </pic:spPr>
                </pic:pic>
              </a:graphicData>
            </a:graphic>
          </wp:inline>
        </w:drawing>
      </w:r>
    </w:p>
    <w:p w14:paraId="01E1B28F" w14:textId="77777777" w:rsidR="009D3E4E" w:rsidRPr="00EE6E57" w:rsidRDefault="009D3E4E" w:rsidP="009D3E4E">
      <w:pPr>
        <w:spacing w:before="60"/>
        <w:rPr>
          <w:rFonts w:cs="Arial"/>
          <w:sz w:val="18"/>
          <w:szCs w:val="18"/>
        </w:rPr>
      </w:pPr>
      <w:r w:rsidRPr="00EE6E57">
        <w:rPr>
          <w:rFonts w:cs="Arial"/>
          <w:b/>
          <w:sz w:val="18"/>
          <w:szCs w:val="18"/>
        </w:rPr>
        <w:t>Figure 2.</w:t>
      </w:r>
      <w:r w:rsidRPr="00EE6E57">
        <w:rPr>
          <w:rFonts w:cs="Arial"/>
          <w:sz w:val="18"/>
          <w:szCs w:val="18"/>
        </w:rPr>
        <w:t xml:space="preserve"> Locations and frequency of activating </w:t>
      </w:r>
      <w:r w:rsidRPr="00EE6E57">
        <w:rPr>
          <w:rFonts w:cs="Arial"/>
          <w:i/>
          <w:sz w:val="18"/>
          <w:szCs w:val="18"/>
        </w:rPr>
        <w:t xml:space="preserve">KIT </w:t>
      </w:r>
      <w:r w:rsidRPr="00EE6E57">
        <w:rPr>
          <w:rFonts w:cs="Arial"/>
          <w:sz w:val="18"/>
          <w:szCs w:val="18"/>
        </w:rPr>
        <w:t>and</w:t>
      </w:r>
      <w:r w:rsidRPr="00EE6E57">
        <w:rPr>
          <w:rFonts w:cs="Arial"/>
          <w:i/>
          <w:sz w:val="18"/>
          <w:szCs w:val="18"/>
        </w:rPr>
        <w:t xml:space="preserve"> PDGFRA</w:t>
      </w:r>
      <w:r w:rsidRPr="00EE6E57">
        <w:rPr>
          <w:rFonts w:cs="Arial"/>
          <w:sz w:val="18"/>
          <w:szCs w:val="18"/>
        </w:rPr>
        <w:t xml:space="preserve"> mutations in GIST. Adapted with permission from Heinrich et al.</w:t>
      </w:r>
      <w:r w:rsidR="00F90EF1" w:rsidRPr="00F24509">
        <w:rPr>
          <w:rFonts w:cs="Arial"/>
          <w:sz w:val="18"/>
          <w:szCs w:val="18"/>
          <w:vertAlign w:val="superscript"/>
        </w:rPr>
        <w:t>14</w:t>
      </w:r>
      <w:r w:rsidRPr="00EE6E57">
        <w:rPr>
          <w:rFonts w:cs="Arial"/>
          <w:sz w:val="18"/>
          <w:szCs w:val="18"/>
        </w:rPr>
        <w:t xml:space="preserve"> Copyright 2003 by the American Society of Clinical Oncology. All rights reserved.</w:t>
      </w:r>
    </w:p>
    <w:p w14:paraId="4A8BD1F2" w14:textId="77777777" w:rsidR="009D3E4E" w:rsidRPr="00EE6E57" w:rsidRDefault="009D3E4E" w:rsidP="009D3E4E">
      <w:pPr>
        <w:pStyle w:val="Footer"/>
        <w:tabs>
          <w:tab w:val="clear" w:pos="4320"/>
          <w:tab w:val="clear" w:pos="8640"/>
        </w:tabs>
        <w:rPr>
          <w:rFonts w:cs="Arial"/>
        </w:rPr>
      </w:pPr>
    </w:p>
    <w:p w14:paraId="7101FB05" w14:textId="77777777" w:rsidR="009D3E4E" w:rsidRDefault="009D3E4E" w:rsidP="009D3E4E">
      <w:pPr>
        <w:pStyle w:val="Footer"/>
        <w:tabs>
          <w:tab w:val="clear" w:pos="4320"/>
          <w:tab w:val="clear" w:pos="8640"/>
        </w:tabs>
        <w:rPr>
          <w:rFonts w:cs="Arial"/>
        </w:rPr>
      </w:pPr>
      <w:r w:rsidRPr="00220677">
        <w:rPr>
          <w:rFonts w:cs="Arial"/>
          <w:i/>
        </w:rPr>
        <w:t>KIT</w:t>
      </w:r>
      <w:r w:rsidRPr="00EE6E57">
        <w:rPr>
          <w:rFonts w:cs="Arial"/>
        </w:rPr>
        <w:t xml:space="preserve"> and </w:t>
      </w:r>
      <w:r w:rsidRPr="00220677">
        <w:rPr>
          <w:rFonts w:cs="Arial"/>
          <w:i/>
        </w:rPr>
        <w:t>PDGFRA</w:t>
      </w:r>
      <w:r w:rsidRPr="00EE6E57">
        <w:rPr>
          <w:rFonts w:cs="Arial"/>
        </w:rPr>
        <w:t xml:space="preserve"> are excellent targets for small-molecule tyrosine kinase inhibitors, and two compounds of this class, imatinib mesylate (Gleevec, Novartis Pharmaceuticals, Basel, Switzerland) and sunitinib malate (Sutent, </w:t>
      </w:r>
      <w:r w:rsidRPr="00EE6E57">
        <w:rPr>
          <w:rFonts w:cs="Arial"/>
        </w:rPr>
        <w:lastRenderedPageBreak/>
        <w:t>Pfizer Pharmaceuticals, New York, New York), have shown efficacy in clinical trials and have been approved by the US Food and Drug Administration for the treatment of GIST.</w:t>
      </w:r>
      <w:r w:rsidR="006C7C47">
        <w:rPr>
          <w:rFonts w:cs="Arial"/>
          <w:vertAlign w:val="superscript"/>
        </w:rPr>
        <w:t>1</w:t>
      </w:r>
      <w:r w:rsidR="00F90EF1">
        <w:rPr>
          <w:rFonts w:cs="Arial"/>
          <w:vertAlign w:val="superscript"/>
        </w:rPr>
        <w:t>9-21</w:t>
      </w:r>
      <w:r w:rsidRPr="00EE6E57">
        <w:rPr>
          <w:rFonts w:cs="Arial"/>
        </w:rPr>
        <w:t xml:space="preserve"> </w:t>
      </w:r>
      <w:r w:rsidR="00185340" w:rsidRPr="00185340">
        <w:rPr>
          <w:rFonts w:cs="Arial"/>
        </w:rPr>
        <w:t>SDH-deficient GISTs are usually resistant to imatinib but may have a higher probability of response to sunitinib</w:t>
      </w:r>
      <w:r w:rsidR="00F90EF1">
        <w:rPr>
          <w:rFonts w:cs="Arial"/>
        </w:rPr>
        <w:t>.</w:t>
      </w:r>
      <w:r w:rsidR="00F90EF1" w:rsidRPr="00F24509">
        <w:rPr>
          <w:rFonts w:cs="Arial"/>
          <w:vertAlign w:val="superscript"/>
        </w:rPr>
        <w:t>8</w:t>
      </w:r>
      <w:r w:rsidR="00185340">
        <w:rPr>
          <w:rFonts w:cs="Arial"/>
        </w:rPr>
        <w:t xml:space="preserve"> </w:t>
      </w:r>
      <w:r w:rsidRPr="00EE6E57">
        <w:rPr>
          <w:rFonts w:cs="Arial"/>
        </w:rPr>
        <w:t xml:space="preserve">Because different </w:t>
      </w:r>
      <w:r w:rsidR="00185340" w:rsidRPr="00185340">
        <w:rPr>
          <w:rFonts w:cs="Arial"/>
        </w:rPr>
        <w:t>tyrosine kinase inhibitors (TKIs)</w:t>
      </w:r>
      <w:r w:rsidR="00185340">
        <w:rPr>
          <w:rFonts w:cs="Arial"/>
        </w:rPr>
        <w:t xml:space="preserve"> </w:t>
      </w:r>
      <w:r w:rsidRPr="00EE6E57">
        <w:rPr>
          <w:rFonts w:cs="Arial"/>
        </w:rPr>
        <w:t>may have more efficacy in genetic subsets of GIST, oncologists may want to know the mutation status of each GIST, because this may impact which drug each patient should receive.</w:t>
      </w:r>
      <w:r w:rsidR="00F90EF1">
        <w:rPr>
          <w:rFonts w:cs="Arial"/>
          <w:vertAlign w:val="superscript"/>
        </w:rPr>
        <w:t>1</w:t>
      </w:r>
      <w:r w:rsidR="006C7C47">
        <w:rPr>
          <w:rFonts w:cs="Arial"/>
          <w:vertAlign w:val="superscript"/>
        </w:rPr>
        <w:t>4</w:t>
      </w:r>
      <w:r w:rsidR="00F90EF1">
        <w:rPr>
          <w:rFonts w:cs="Arial"/>
          <w:vertAlign w:val="superscript"/>
        </w:rPr>
        <w:t>,22</w:t>
      </w:r>
      <w:r w:rsidRPr="00EE6E57">
        <w:rPr>
          <w:rFonts w:cs="Arial"/>
        </w:rPr>
        <w:t xml:space="preserve"> Secondary resistance mutations may also affect drug selection as their significance is further defined.</w:t>
      </w:r>
    </w:p>
    <w:p w14:paraId="7407D1F2" w14:textId="77777777" w:rsidR="001C0BEB" w:rsidRDefault="001C0BEB" w:rsidP="009D3E4E">
      <w:pPr>
        <w:pStyle w:val="Footer"/>
        <w:tabs>
          <w:tab w:val="clear" w:pos="4320"/>
          <w:tab w:val="clear" w:pos="8640"/>
        </w:tabs>
        <w:rPr>
          <w:rFonts w:cs="Arial"/>
        </w:rPr>
      </w:pPr>
    </w:p>
    <w:p w14:paraId="6B0E16BD" w14:textId="77777777" w:rsidR="001A600A" w:rsidRDefault="001C0BEB" w:rsidP="009D3E4E">
      <w:pPr>
        <w:pStyle w:val="Footer"/>
        <w:tabs>
          <w:tab w:val="clear" w:pos="4320"/>
          <w:tab w:val="clear" w:pos="8640"/>
        </w:tabs>
        <w:rPr>
          <w:rFonts w:cs="Arial"/>
        </w:rPr>
      </w:pPr>
      <w:r>
        <w:rPr>
          <w:rFonts w:cs="Arial"/>
        </w:rPr>
        <w:t>References</w:t>
      </w:r>
    </w:p>
    <w:p w14:paraId="168B4B2C" w14:textId="77777777" w:rsidR="006C7C47" w:rsidRPr="006C7C47" w:rsidRDefault="006C7C47" w:rsidP="006C7C47">
      <w:pPr>
        <w:pStyle w:val="ListParagraph"/>
        <w:numPr>
          <w:ilvl w:val="0"/>
          <w:numId w:val="52"/>
        </w:numPr>
        <w:rPr>
          <w:rFonts w:cs="Arial"/>
        </w:rPr>
      </w:pPr>
      <w:r w:rsidRPr="006C7C47">
        <w:rPr>
          <w:rFonts w:cs="Arial"/>
        </w:rPr>
        <w:t xml:space="preserve">Hornick JL, Fletcher CD. Immunohistochemical staining for KIT (CD117) in soft tissue sarcomas is very limited in distribution. </w:t>
      </w:r>
      <w:r w:rsidRPr="006C7C47">
        <w:rPr>
          <w:rFonts w:cs="Arial"/>
          <w:i/>
        </w:rPr>
        <w:t>Am J Clin Pathol</w:t>
      </w:r>
      <w:r w:rsidRPr="006C7C47">
        <w:rPr>
          <w:rFonts w:cs="Arial"/>
        </w:rPr>
        <w:t>. 2002;117(2):188-193.</w:t>
      </w:r>
    </w:p>
    <w:p w14:paraId="78CF89DC" w14:textId="77777777" w:rsidR="006C7C47" w:rsidRPr="006C7C47" w:rsidRDefault="006C7C47" w:rsidP="006C7C47">
      <w:pPr>
        <w:pStyle w:val="ListParagraph"/>
        <w:numPr>
          <w:ilvl w:val="0"/>
          <w:numId w:val="52"/>
        </w:numPr>
        <w:rPr>
          <w:rFonts w:cs="Arial"/>
        </w:rPr>
      </w:pPr>
      <w:r w:rsidRPr="006C7C47">
        <w:rPr>
          <w:rFonts w:cs="Arial"/>
        </w:rPr>
        <w:t xml:space="preserve">Miettinen M, Sobin LH, Sarlomo-Rikala M. Immunohistochemical spectrum of GISTs at different sites and their differential diagnosis with a reference to CD117 (KIT). </w:t>
      </w:r>
      <w:r w:rsidRPr="006C7C47">
        <w:rPr>
          <w:rFonts w:cs="Arial"/>
          <w:i/>
        </w:rPr>
        <w:t>Mod Pathol</w:t>
      </w:r>
      <w:r w:rsidRPr="006C7C47">
        <w:rPr>
          <w:rFonts w:cs="Arial"/>
        </w:rPr>
        <w:t>. 2000;13(10):1134-1142.</w:t>
      </w:r>
    </w:p>
    <w:p w14:paraId="4CE8A393" w14:textId="77777777" w:rsidR="00F90EF1" w:rsidRDefault="006C7C47" w:rsidP="00F24509">
      <w:pPr>
        <w:pStyle w:val="ListParagraph"/>
        <w:numPr>
          <w:ilvl w:val="0"/>
          <w:numId w:val="52"/>
        </w:numPr>
        <w:rPr>
          <w:rFonts w:cs="Arial"/>
        </w:rPr>
      </w:pPr>
      <w:r w:rsidRPr="00506AC9">
        <w:rPr>
          <w:rFonts w:cs="Arial"/>
        </w:rPr>
        <w:t xml:space="preserve">Sarlomo-Rikala M, Kovatich AJ, Barusevicius A, Miettinen M. CD117: a sensitive marker for gastrointestinal stromal tumors that is more specific than CD34. </w:t>
      </w:r>
      <w:r w:rsidRPr="00F24509">
        <w:rPr>
          <w:rFonts w:cs="Arial"/>
        </w:rPr>
        <w:t>Mod Pathol</w:t>
      </w:r>
      <w:r w:rsidRPr="00506AC9">
        <w:rPr>
          <w:rFonts w:cs="Arial"/>
        </w:rPr>
        <w:t>. 1998;11(8):728-734.</w:t>
      </w:r>
    </w:p>
    <w:p w14:paraId="13D8128D" w14:textId="77777777" w:rsidR="006C7C47" w:rsidRPr="006C7C47" w:rsidRDefault="006C7C47" w:rsidP="00506AC9">
      <w:pPr>
        <w:pStyle w:val="ListParagraph"/>
        <w:numPr>
          <w:ilvl w:val="0"/>
          <w:numId w:val="52"/>
        </w:numPr>
        <w:rPr>
          <w:rFonts w:cs="Arial"/>
        </w:rPr>
      </w:pPr>
      <w:r w:rsidRPr="006C7C47">
        <w:rPr>
          <w:rFonts w:cs="Arial"/>
        </w:rPr>
        <w:t>Espinosa I, Lee CH, Kim MK, et al. A novel monoclonal antibody against DOG1 is a sensitive and specific marker for gastrointestinal stromal tumors. Am J Surg Path. 2008;32(2):210–218.</w:t>
      </w:r>
    </w:p>
    <w:p w14:paraId="634C5E06" w14:textId="77777777" w:rsidR="006C7C47" w:rsidRPr="006C7C47" w:rsidRDefault="006C7C47" w:rsidP="00F24509">
      <w:pPr>
        <w:pStyle w:val="ListParagraph"/>
        <w:numPr>
          <w:ilvl w:val="0"/>
          <w:numId w:val="52"/>
        </w:numPr>
        <w:rPr>
          <w:rFonts w:cs="Arial"/>
        </w:rPr>
      </w:pPr>
      <w:r w:rsidRPr="006C7C47">
        <w:rPr>
          <w:rFonts w:cs="Arial"/>
        </w:rPr>
        <w:t>Miettinen M, Wang ZF, Lasota J. DOG1 antibody in the differential diagnosis of gastrointestinal stromal tumors: a study of 1840 cases. Am J Surg Pathol. 2009;33:1401–1408.</w:t>
      </w:r>
    </w:p>
    <w:p w14:paraId="03BFEBDE" w14:textId="77777777" w:rsidR="00F90EF1" w:rsidRDefault="006C7C47" w:rsidP="00F87EAC">
      <w:pPr>
        <w:pStyle w:val="ListParagraph"/>
        <w:numPr>
          <w:ilvl w:val="0"/>
          <w:numId w:val="52"/>
        </w:numPr>
        <w:rPr>
          <w:rFonts w:cs="Arial"/>
        </w:rPr>
      </w:pPr>
      <w:r w:rsidRPr="00506AC9">
        <w:rPr>
          <w:rFonts w:cs="Arial"/>
        </w:rPr>
        <w:t>Medeiros F, Corless CL, Duensing A, et al. KIT-negative gastrointestinal stromal tumors: proof of concept and therapeutic implic</w:t>
      </w:r>
      <w:r w:rsidRPr="00F24509">
        <w:rPr>
          <w:rFonts w:cs="Arial"/>
        </w:rPr>
        <w:t>ations</w:t>
      </w:r>
      <w:r w:rsidRPr="00F24509">
        <w:rPr>
          <w:rFonts w:cs="Arial"/>
          <w:i/>
        </w:rPr>
        <w:t>. Am J Surg Pathol.</w:t>
      </w:r>
      <w:r w:rsidRPr="00F24509">
        <w:rPr>
          <w:rFonts w:cs="Arial"/>
        </w:rPr>
        <w:t xml:space="preserve"> 2004;28(7):889-894.</w:t>
      </w:r>
    </w:p>
    <w:p w14:paraId="74C85566" w14:textId="77777777" w:rsidR="00AE2588" w:rsidRPr="00AE2588" w:rsidRDefault="00AE2588" w:rsidP="00AE2588">
      <w:pPr>
        <w:pStyle w:val="ListParagraph"/>
        <w:numPr>
          <w:ilvl w:val="0"/>
          <w:numId w:val="52"/>
        </w:numPr>
        <w:rPr>
          <w:rFonts w:cs="Arial"/>
        </w:rPr>
      </w:pPr>
      <w:r w:rsidRPr="00AE2588">
        <w:rPr>
          <w:rFonts w:cs="Arial"/>
        </w:rPr>
        <w:t>Fletcher CD, Berman JJ, Corless C, et al. Diagnosis of gastrointestinal stromal tumors: a consensus approach. Hum Pathol. 2002;33(5):459-465.</w:t>
      </w:r>
    </w:p>
    <w:p w14:paraId="44811B45" w14:textId="77777777" w:rsidR="00AE2588" w:rsidRDefault="006C7C47" w:rsidP="000C0CBE">
      <w:pPr>
        <w:pStyle w:val="ListParagraph"/>
        <w:numPr>
          <w:ilvl w:val="0"/>
          <w:numId w:val="52"/>
        </w:numPr>
        <w:rPr>
          <w:rFonts w:cs="Arial"/>
        </w:rPr>
      </w:pPr>
      <w:r w:rsidRPr="00506AC9">
        <w:rPr>
          <w:rFonts w:cs="Arial"/>
        </w:rPr>
        <w:t>Mei L, Smith SC, Faber AC, et al. Gastrointestinal Stromal Tumors: The GIST of Precision Medicine. Trends Cancer. 2018;4:74-91.</w:t>
      </w:r>
    </w:p>
    <w:p w14:paraId="28001197" w14:textId="77777777" w:rsidR="00AE2588" w:rsidRDefault="006C7C47" w:rsidP="005014B4">
      <w:pPr>
        <w:pStyle w:val="ListParagraph"/>
        <w:numPr>
          <w:ilvl w:val="0"/>
          <w:numId w:val="52"/>
        </w:numPr>
        <w:rPr>
          <w:rFonts w:cs="Arial"/>
        </w:rPr>
      </w:pPr>
      <w:r w:rsidRPr="00506AC9">
        <w:rPr>
          <w:rFonts w:cs="Arial"/>
        </w:rPr>
        <w:t>Gill AJ. Succinate dehydrogenase (SDH) and mitochondrial driven neoplasia. Pathology. 2012 Jun;44(4):285-92.</w:t>
      </w:r>
    </w:p>
    <w:p w14:paraId="25AF9A6F" w14:textId="77777777" w:rsidR="00AE2588" w:rsidRDefault="006C7C47" w:rsidP="00D600D5">
      <w:pPr>
        <w:pStyle w:val="ListParagraph"/>
        <w:numPr>
          <w:ilvl w:val="0"/>
          <w:numId w:val="52"/>
        </w:numPr>
        <w:rPr>
          <w:rFonts w:cs="Arial"/>
        </w:rPr>
      </w:pPr>
      <w:r w:rsidRPr="00506AC9">
        <w:rPr>
          <w:rFonts w:cs="Arial"/>
        </w:rPr>
        <w:t>Gill AJ, Benn DE, Chou A, et al. Immunohistochemistry for SDHB triages genetic testing of SDHB, SDHC, and SDHD in paraganglioma-pheochromocytoma syndromes. Hum Pathol. 2010 Jun;41(6)</w:t>
      </w:r>
      <w:r w:rsidRPr="00F24509">
        <w:rPr>
          <w:rFonts w:cs="Arial"/>
        </w:rPr>
        <w:t>:805-14</w:t>
      </w:r>
    </w:p>
    <w:p w14:paraId="5CC4603A" w14:textId="77777777" w:rsidR="00AE2588" w:rsidRDefault="006C7C47" w:rsidP="00AD25DF">
      <w:pPr>
        <w:pStyle w:val="ListParagraph"/>
        <w:numPr>
          <w:ilvl w:val="0"/>
          <w:numId w:val="52"/>
        </w:numPr>
        <w:rPr>
          <w:rFonts w:cs="Arial"/>
        </w:rPr>
      </w:pPr>
      <w:r w:rsidRPr="00506AC9">
        <w:rPr>
          <w:rFonts w:cs="Arial"/>
        </w:rPr>
        <w:t>Doyle LA, Nelson D, Heinrich MC, et al. Loss of succinate dehydrogenase subunit B (SDHB) expression is limited to a distinctive subset of gastric wild-type gastrointestinal stromal tumours: a comprehensive genotype-phenotype correlation study</w:t>
      </w:r>
      <w:r w:rsidRPr="00F24509">
        <w:rPr>
          <w:rFonts w:cs="Arial"/>
        </w:rPr>
        <w:t>. Histopathology. 2012;61(5):801-809.11.</w:t>
      </w:r>
    </w:p>
    <w:p w14:paraId="74AC6AFB" w14:textId="77777777" w:rsidR="00AE2588" w:rsidRDefault="006C7C47" w:rsidP="00027E62">
      <w:pPr>
        <w:pStyle w:val="ListParagraph"/>
        <w:numPr>
          <w:ilvl w:val="0"/>
          <w:numId w:val="52"/>
        </w:numPr>
        <w:rPr>
          <w:rFonts w:cs="Arial"/>
        </w:rPr>
      </w:pPr>
      <w:r w:rsidRPr="00506AC9">
        <w:rPr>
          <w:rFonts w:cs="Arial"/>
        </w:rPr>
        <w:t>Wagner AJ, Remillard SP, Zhang YX, et al. Loss of expression of SDHA predicts SDHA mutations in gastrointestinal stromal tumors. Mod Pathol. 2013;26(2):289-294.12.</w:t>
      </w:r>
    </w:p>
    <w:p w14:paraId="15911E31" w14:textId="77777777" w:rsidR="006C7C47" w:rsidRPr="00F24509" w:rsidRDefault="006C7C47" w:rsidP="00506AC9">
      <w:pPr>
        <w:pStyle w:val="ListParagraph"/>
        <w:numPr>
          <w:ilvl w:val="0"/>
          <w:numId w:val="52"/>
        </w:numPr>
        <w:rPr>
          <w:rFonts w:cs="Arial"/>
        </w:rPr>
      </w:pPr>
      <w:r w:rsidRPr="00506AC9">
        <w:rPr>
          <w:rFonts w:cs="Arial"/>
        </w:rPr>
        <w:t>Dwight T, Benn DE, Clarkson A, et al. Loss of SDHA expression identifies SDHA mutations in succinate dehydrogenase-deficient gastrointestinal stromal tumors. Am J Surg Pathol. 2013;37(2):226-233.</w:t>
      </w:r>
    </w:p>
    <w:p w14:paraId="7B3FECC7" w14:textId="77777777" w:rsidR="006C7C47" w:rsidRPr="006C7C47" w:rsidRDefault="006C7C47" w:rsidP="006C7C47">
      <w:pPr>
        <w:pStyle w:val="ListParagraph"/>
        <w:numPr>
          <w:ilvl w:val="0"/>
          <w:numId w:val="52"/>
        </w:numPr>
        <w:rPr>
          <w:rFonts w:cs="Arial"/>
        </w:rPr>
      </w:pPr>
      <w:r w:rsidRPr="006C7C47">
        <w:rPr>
          <w:rFonts w:cs="Arial"/>
        </w:rPr>
        <w:t xml:space="preserve">Heinrich MC, Corless CL, Demetri GD, et al. Kinase mutations and imatinib response in patients with metastatic gastrointestinal stromal tumor. </w:t>
      </w:r>
      <w:r w:rsidRPr="006C7C47">
        <w:rPr>
          <w:rFonts w:cs="Arial"/>
          <w:i/>
        </w:rPr>
        <w:t>J Clin Oncol</w:t>
      </w:r>
      <w:r w:rsidRPr="006C7C47">
        <w:rPr>
          <w:rFonts w:cs="Arial"/>
        </w:rPr>
        <w:t>. 2003;21(23):4342-4349.</w:t>
      </w:r>
    </w:p>
    <w:p w14:paraId="5E6B8A39" w14:textId="77777777" w:rsidR="006C7C47" w:rsidRPr="006C7C47" w:rsidRDefault="006C7C47" w:rsidP="006C7C47">
      <w:pPr>
        <w:pStyle w:val="ListParagraph"/>
        <w:numPr>
          <w:ilvl w:val="0"/>
          <w:numId w:val="52"/>
        </w:numPr>
        <w:rPr>
          <w:rFonts w:cs="Arial"/>
        </w:rPr>
      </w:pPr>
      <w:r w:rsidRPr="006C7C47">
        <w:rPr>
          <w:rFonts w:cs="Arial"/>
        </w:rPr>
        <w:t xml:space="preserve">Heinrich MC, Corless CL, Duensing A, et al. PDGFRA activating mutations in gastrointestinal stromal tumors. </w:t>
      </w:r>
      <w:r w:rsidRPr="006C7C47">
        <w:rPr>
          <w:rFonts w:cs="Arial"/>
          <w:i/>
        </w:rPr>
        <w:t>Science</w:t>
      </w:r>
      <w:r w:rsidRPr="006C7C47">
        <w:rPr>
          <w:rFonts w:cs="Arial"/>
        </w:rPr>
        <w:t>. 2003;299(5607):708-710.</w:t>
      </w:r>
    </w:p>
    <w:p w14:paraId="5EA29754" w14:textId="77777777" w:rsidR="006C7C47" w:rsidRPr="006C7C47" w:rsidRDefault="006C7C47" w:rsidP="006C7C47">
      <w:pPr>
        <w:pStyle w:val="ListParagraph"/>
        <w:numPr>
          <w:ilvl w:val="0"/>
          <w:numId w:val="52"/>
        </w:numPr>
        <w:rPr>
          <w:rFonts w:cs="Arial"/>
        </w:rPr>
      </w:pPr>
      <w:r w:rsidRPr="006C7C47">
        <w:rPr>
          <w:rFonts w:cs="Arial"/>
        </w:rPr>
        <w:t xml:space="preserve">Hirota S, Isozaki K, Moriyama Y, et al. Gain-of-function mutations of c-kit in human gastrointestinal stromal tumors. </w:t>
      </w:r>
      <w:r w:rsidRPr="006C7C47">
        <w:rPr>
          <w:rFonts w:cs="Arial"/>
          <w:i/>
        </w:rPr>
        <w:t>Science</w:t>
      </w:r>
      <w:r w:rsidRPr="006C7C47">
        <w:rPr>
          <w:rFonts w:cs="Arial"/>
        </w:rPr>
        <w:t>. 1998;279(5350):577-580.</w:t>
      </w:r>
    </w:p>
    <w:p w14:paraId="1E945D91" w14:textId="77777777" w:rsidR="006C7C47" w:rsidRPr="006C7C47" w:rsidRDefault="006C7C47" w:rsidP="006C7C47">
      <w:pPr>
        <w:pStyle w:val="ListParagraph"/>
        <w:numPr>
          <w:ilvl w:val="0"/>
          <w:numId w:val="52"/>
        </w:numPr>
        <w:rPr>
          <w:rFonts w:cs="Arial"/>
        </w:rPr>
      </w:pPr>
      <w:r w:rsidRPr="006C7C47">
        <w:rPr>
          <w:rFonts w:cs="Arial"/>
        </w:rPr>
        <w:t xml:space="preserve">Rubin BP, Singer S, Tsao C, et al. KIT activation is a ubiquitous feature of gastrointestinal stromal tumors. </w:t>
      </w:r>
      <w:r w:rsidRPr="006C7C47">
        <w:rPr>
          <w:rFonts w:cs="Arial"/>
          <w:i/>
        </w:rPr>
        <w:t>Cancer Res</w:t>
      </w:r>
      <w:r w:rsidRPr="006C7C47">
        <w:rPr>
          <w:rFonts w:cs="Arial"/>
        </w:rPr>
        <w:t>. 2001;61(22):8118-8121.</w:t>
      </w:r>
    </w:p>
    <w:p w14:paraId="3CD6344E" w14:textId="77777777" w:rsidR="006C7C47" w:rsidRDefault="006C7C47" w:rsidP="006C7C47">
      <w:pPr>
        <w:pStyle w:val="Footer"/>
        <w:numPr>
          <w:ilvl w:val="0"/>
          <w:numId w:val="52"/>
        </w:numPr>
        <w:tabs>
          <w:tab w:val="clear" w:pos="4320"/>
          <w:tab w:val="clear" w:pos="8640"/>
        </w:tabs>
        <w:rPr>
          <w:rFonts w:cs="Arial"/>
        </w:rPr>
      </w:pPr>
      <w:r w:rsidRPr="00EE6E57">
        <w:rPr>
          <w:rFonts w:cs="Arial"/>
          <w:lang w:val="nl-NL"/>
        </w:rPr>
        <w:t xml:space="preserve">Heinrich MC, Corless CL, Blanke CD, et al. </w:t>
      </w:r>
      <w:r w:rsidRPr="00EE6E57">
        <w:rPr>
          <w:rFonts w:cs="Arial"/>
        </w:rPr>
        <w:t xml:space="preserve">Molecular correlates of imatinib resistance in gastrointestinal stromal tumors. </w:t>
      </w:r>
      <w:r w:rsidRPr="00EE6E57">
        <w:rPr>
          <w:rFonts w:cs="Arial"/>
          <w:i/>
        </w:rPr>
        <w:t xml:space="preserve">J Clin Oncol. </w:t>
      </w:r>
      <w:r w:rsidRPr="00EE6E57">
        <w:rPr>
          <w:rFonts w:cs="Arial"/>
        </w:rPr>
        <w:t>2006;24(29):4764-4774.</w:t>
      </w:r>
    </w:p>
    <w:p w14:paraId="00A169C2" w14:textId="77777777" w:rsidR="006C7C47" w:rsidRPr="006C7C47" w:rsidRDefault="006C7C47" w:rsidP="006C7C47">
      <w:pPr>
        <w:pStyle w:val="ListParagraph"/>
        <w:numPr>
          <w:ilvl w:val="0"/>
          <w:numId w:val="52"/>
        </w:numPr>
        <w:rPr>
          <w:rFonts w:cs="Arial"/>
        </w:rPr>
      </w:pPr>
      <w:r w:rsidRPr="006C7C47">
        <w:rPr>
          <w:rFonts w:cs="Arial"/>
        </w:rPr>
        <w:t xml:space="preserve">Demetri GD, Benjamin RS, Blanke CD, et al; NCCN Task Force. NCCN Task Force report: management of patients with gastrointestinal stromal tumor (GIST)--update of the NCCN clinical practice guidelines. </w:t>
      </w:r>
      <w:r w:rsidRPr="006C7C47">
        <w:rPr>
          <w:rFonts w:cs="Arial"/>
          <w:i/>
        </w:rPr>
        <w:t xml:space="preserve">J Natl Compr Canc Netw. </w:t>
      </w:r>
      <w:r w:rsidRPr="006C7C47">
        <w:rPr>
          <w:rFonts w:cs="Arial"/>
        </w:rPr>
        <w:t>2007;5(Suppl 2):S1-S29.</w:t>
      </w:r>
    </w:p>
    <w:p w14:paraId="4B62EDA6" w14:textId="77777777" w:rsidR="00AE2588" w:rsidRPr="00F24509" w:rsidRDefault="006C7C47" w:rsidP="00916B45">
      <w:pPr>
        <w:pStyle w:val="ListParagraph"/>
        <w:numPr>
          <w:ilvl w:val="0"/>
          <w:numId w:val="52"/>
        </w:numPr>
        <w:rPr>
          <w:rFonts w:cs="Arial"/>
        </w:rPr>
      </w:pPr>
      <w:r w:rsidRPr="00506AC9">
        <w:rPr>
          <w:rFonts w:cs="Arial"/>
        </w:rPr>
        <w:t xml:space="preserve">Demetri GD. Targeting the molecular pathophysiology of gastrointestinal stromal tumors with imatinib: mechanisms, successes, and challenges to rational drug development. </w:t>
      </w:r>
      <w:r w:rsidRPr="00506AC9">
        <w:rPr>
          <w:rFonts w:cs="Arial"/>
          <w:i/>
        </w:rPr>
        <w:t>Hematol Oncol Clin North Am</w:t>
      </w:r>
      <w:r w:rsidRPr="00506AC9">
        <w:rPr>
          <w:rFonts w:cs="Arial"/>
        </w:rPr>
        <w:t>. 2002;16(5):1115-1124.</w:t>
      </w:r>
    </w:p>
    <w:p w14:paraId="2D43DFA9" w14:textId="77777777" w:rsidR="006C7C47" w:rsidRPr="00F24509" w:rsidRDefault="006C7C47" w:rsidP="00506AC9">
      <w:pPr>
        <w:pStyle w:val="ListParagraph"/>
        <w:numPr>
          <w:ilvl w:val="0"/>
          <w:numId w:val="52"/>
        </w:numPr>
        <w:rPr>
          <w:rFonts w:cs="Arial"/>
        </w:rPr>
      </w:pPr>
      <w:r w:rsidRPr="00506AC9">
        <w:rPr>
          <w:rFonts w:cs="Arial"/>
          <w:lang w:val="nl-NL"/>
        </w:rPr>
        <w:t xml:space="preserve">Demetri GD, van Oosterom AT, Garrett CR, et al. </w:t>
      </w:r>
      <w:r w:rsidRPr="00506AC9">
        <w:rPr>
          <w:rFonts w:cs="Arial"/>
        </w:rPr>
        <w:t>Efficacy and safety of sunitinib in patients with advanced gastrointestinal stromal tumour after failure of imatinib: a randomised</w:t>
      </w:r>
      <w:r w:rsidRPr="00F24509">
        <w:rPr>
          <w:rFonts w:cs="Arial"/>
        </w:rPr>
        <w:t xml:space="preserve"> controlled trial. </w:t>
      </w:r>
      <w:r w:rsidRPr="00F24509">
        <w:rPr>
          <w:rFonts w:cs="Arial"/>
          <w:i/>
        </w:rPr>
        <w:t>Lancet</w:t>
      </w:r>
      <w:r w:rsidRPr="00F24509">
        <w:rPr>
          <w:rFonts w:cs="Arial"/>
        </w:rPr>
        <w:t>. 2006;368(9544):1329-1338.</w:t>
      </w:r>
    </w:p>
    <w:p w14:paraId="1FE819FB" w14:textId="77777777" w:rsidR="006C7C47" w:rsidRDefault="006C7C47" w:rsidP="00F24509">
      <w:pPr>
        <w:pStyle w:val="Footer"/>
        <w:numPr>
          <w:ilvl w:val="0"/>
          <w:numId w:val="52"/>
        </w:numPr>
        <w:tabs>
          <w:tab w:val="clear" w:pos="4320"/>
          <w:tab w:val="clear" w:pos="8640"/>
        </w:tabs>
        <w:rPr>
          <w:rFonts w:cs="Arial"/>
        </w:rPr>
      </w:pPr>
      <w:r w:rsidRPr="006C7C47">
        <w:rPr>
          <w:rFonts w:cs="Arial"/>
        </w:rPr>
        <w:t>Corless CL, Schroeder A, Griffith D, et al. PDGFRA mutations in gastrointestinal stromal tumors: frequency, spectrum and in vitro sensitivity to imatinib. J Clin Oncol. 2005;23(23):5357-5364.</w:t>
      </w:r>
    </w:p>
    <w:p w14:paraId="263985E1" w14:textId="77777777" w:rsidR="001A600A" w:rsidRPr="00EE6E57" w:rsidRDefault="001A600A" w:rsidP="009D3E4E">
      <w:pPr>
        <w:pStyle w:val="Footer"/>
        <w:tabs>
          <w:tab w:val="clear" w:pos="4320"/>
          <w:tab w:val="clear" w:pos="8640"/>
        </w:tabs>
        <w:rPr>
          <w:rFonts w:cs="Arial"/>
        </w:rPr>
      </w:pPr>
    </w:p>
    <w:p w14:paraId="07D1DE76" w14:textId="77777777" w:rsidR="009D3E4E" w:rsidRPr="00EE6E57" w:rsidRDefault="0028213F" w:rsidP="009D3E4E">
      <w:pPr>
        <w:pStyle w:val="Heading2"/>
        <w:rPr>
          <w:rFonts w:cs="Arial"/>
        </w:rPr>
      </w:pPr>
      <w:r>
        <w:rPr>
          <w:rFonts w:cs="Arial"/>
        </w:rPr>
        <w:t>G</w:t>
      </w:r>
      <w:r w:rsidR="009D3E4E" w:rsidRPr="00EE6E57">
        <w:rPr>
          <w:rFonts w:cs="Arial"/>
        </w:rPr>
        <w:t>.</w:t>
      </w:r>
      <w:r w:rsidR="009D3E4E" w:rsidRPr="00EE6E57">
        <w:rPr>
          <w:rFonts w:cs="Arial"/>
        </w:rPr>
        <w:tab/>
        <w:t>Treatment Effect</w:t>
      </w:r>
    </w:p>
    <w:p w14:paraId="1950008E" w14:textId="77777777" w:rsidR="009D3E4E" w:rsidRPr="00EE6E57" w:rsidRDefault="009D3E4E" w:rsidP="009D3E4E">
      <w:pPr>
        <w:rPr>
          <w:rFonts w:cs="Arial"/>
        </w:rPr>
      </w:pPr>
      <w:r w:rsidRPr="00EE6E57">
        <w:rPr>
          <w:rFonts w:cs="Arial"/>
        </w:rPr>
        <w:t>Gastrointestinal stromal tumors respond well to the newer targeted systemic therapies, imatinib mesylate and sunitib malate. The types of treatment effects that have been seen are hypocellularity, myxoid stroma, fibrosis, and necrosis. Nests of viable tumor cells are virtually always seen. Because all of these histologic features can be seen in untreated GISTs, it is not possible to know whether they are due to treatment or not. As a practical compromise, we think it is best to report the percentage of viable tumor after treatment.</w:t>
      </w:r>
    </w:p>
    <w:p w14:paraId="2D31F718" w14:textId="77777777" w:rsidR="009D3E4E" w:rsidRPr="00EE6E57" w:rsidRDefault="009D3E4E" w:rsidP="009D3E4E">
      <w:pPr>
        <w:pStyle w:val="Footer"/>
        <w:tabs>
          <w:tab w:val="clear" w:pos="4320"/>
          <w:tab w:val="clear" w:pos="8640"/>
        </w:tabs>
        <w:rPr>
          <w:rFonts w:cs="Arial"/>
        </w:rPr>
      </w:pPr>
    </w:p>
    <w:p w14:paraId="70E10D56" w14:textId="77777777" w:rsidR="00285FEF" w:rsidRPr="00EE6E57" w:rsidRDefault="00285FEF" w:rsidP="00422BBC">
      <w:pPr>
        <w:rPr>
          <w:rFonts w:cs="Arial"/>
        </w:rPr>
      </w:pPr>
    </w:p>
    <w:sectPr w:rsidR="00285FEF" w:rsidRPr="00EE6E57" w:rsidSect="00243A5B">
      <w:headerReference w:type="even" r:id="rId17"/>
      <w:headerReference w:type="default" r:id="rId18"/>
      <w:footerReference w:type="even" r:id="rId19"/>
      <w:footerReference w:type="default" r:id="rId20"/>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20713" w14:textId="77777777" w:rsidR="009F65BD" w:rsidRDefault="009F65BD">
      <w:r>
        <w:separator/>
      </w:r>
    </w:p>
  </w:endnote>
  <w:endnote w:type="continuationSeparator" w:id="0">
    <w:p w14:paraId="1ED2FF98" w14:textId="77777777" w:rsidR="009F65BD" w:rsidRDefault="009F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A3B8" w14:textId="77777777" w:rsidR="009F65BD" w:rsidRDefault="009F6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80A615" w14:textId="77777777" w:rsidR="009F65BD" w:rsidRDefault="009F65B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80C7" w14:textId="77777777" w:rsidR="009F65BD" w:rsidRDefault="009F6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AB9">
      <w:rPr>
        <w:rStyle w:val="PageNumber"/>
        <w:noProof/>
      </w:rPr>
      <w:t>2</w:t>
    </w:r>
    <w:r>
      <w:rPr>
        <w:rStyle w:val="PageNumber"/>
      </w:rPr>
      <w:fldChar w:fldCharType="end"/>
    </w:r>
  </w:p>
  <w:p w14:paraId="15582C82" w14:textId="77777777" w:rsidR="009F65BD" w:rsidRDefault="009F65B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C2C9" w14:textId="77777777" w:rsidR="009F65BD" w:rsidRPr="00DC4304" w:rsidRDefault="009F65BD" w:rsidP="00DC4304">
    <w:pPr>
      <w:widowControl w:val="0"/>
      <w:autoSpaceDE w:val="0"/>
      <w:autoSpaceDN w:val="0"/>
      <w:adjustRightInd w:val="0"/>
      <w:rPr>
        <w:color w:val="1F497D"/>
        <w:kern w:val="22"/>
        <w:sz w:val="16"/>
        <w:szCs w:val="16"/>
      </w:rPr>
    </w:pPr>
    <w:r w:rsidRPr="00DC4304">
      <w:rPr>
        <w:rFonts w:cs="Arial"/>
        <w:b/>
        <w:kern w:val="22"/>
        <w:sz w:val="16"/>
        <w:szCs w:val="16"/>
      </w:rPr>
      <w:t>© 201</w:t>
    </w:r>
    <w:r>
      <w:rPr>
        <w:rFonts w:cs="Arial"/>
        <w:b/>
        <w:kern w:val="22"/>
        <w:sz w:val="16"/>
        <w:szCs w:val="16"/>
      </w:rPr>
      <w:t>9</w:t>
    </w:r>
    <w:r w:rsidRPr="00DC4304">
      <w:rPr>
        <w:rFonts w:cs="Arial"/>
        <w:b/>
        <w:kern w:val="22"/>
        <w:sz w:val="16"/>
        <w:szCs w:val="16"/>
      </w:rPr>
      <w:t xml:space="preserve"> College of American Pathologists (CAP). All rights reserved.</w:t>
    </w:r>
    <w:r w:rsidRPr="00DC4304">
      <w:rPr>
        <w:color w:val="1F497D"/>
        <w:kern w:val="22"/>
        <w:sz w:val="16"/>
        <w:szCs w:val="16"/>
      </w:rPr>
      <w:t xml:space="preserve"> </w:t>
    </w:r>
  </w:p>
  <w:p w14:paraId="5AAC697E" w14:textId="77777777" w:rsidR="009F65BD" w:rsidRDefault="009F65BD" w:rsidP="000360A7">
    <w:r w:rsidRPr="00DC4304">
      <w:rPr>
        <w:color w:val="000000"/>
        <w:kern w:val="22"/>
        <w:sz w:val="16"/>
        <w:szCs w:val="16"/>
      </w:rPr>
      <w:t xml:space="preserve">For Terms of Use please visit </w:t>
    </w:r>
    <w:hyperlink r:id="rId1" w:history="1">
      <w:r w:rsidRPr="00DC4304">
        <w:rPr>
          <w:color w:val="000000"/>
          <w:kern w:val="22"/>
          <w:sz w:val="16"/>
          <w:szCs w:val="16"/>
          <w:u w:val="single"/>
        </w:rPr>
        <w:t>www.cap.org/cancerprotocols</w:t>
      </w:r>
    </w:hyperlink>
    <w:r w:rsidRPr="00DC4304">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80F3F" w14:textId="77777777" w:rsidR="00AB7D8B" w:rsidRDefault="00AB7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AB9">
      <w:rPr>
        <w:rStyle w:val="PageNumber"/>
        <w:noProof/>
      </w:rPr>
      <w:t>6</w:t>
    </w:r>
    <w:r>
      <w:rPr>
        <w:rStyle w:val="PageNumber"/>
      </w:rPr>
      <w:fldChar w:fldCharType="end"/>
    </w:r>
  </w:p>
  <w:p w14:paraId="756D964F" w14:textId="77777777" w:rsidR="00AB7D8B" w:rsidRPr="009233E5" w:rsidRDefault="00AB7D8B" w:rsidP="00AB7D8B">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DCBE" w14:textId="77777777" w:rsidR="009F65BD" w:rsidRDefault="009F6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5C3A466E" w14:textId="77777777" w:rsidR="009F65BD" w:rsidRDefault="009F65BD">
    <w:pPr>
      <w:pStyle w:val="Footer"/>
      <w:tabs>
        <w:tab w:val="clear" w:pos="4320"/>
      </w:tabs>
      <w:ind w:left="720" w:right="360"/>
      <w:rPr>
        <w:sz w:val="18"/>
      </w:rPr>
    </w:pP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3D859" w14:textId="77777777" w:rsidR="009F65BD" w:rsidRDefault="009F6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AB9">
      <w:rPr>
        <w:rStyle w:val="PageNumber"/>
        <w:noProof/>
      </w:rPr>
      <w:t>13</w:t>
    </w:r>
    <w:r>
      <w:rPr>
        <w:rStyle w:val="PageNumber"/>
      </w:rPr>
      <w:fldChar w:fldCharType="end"/>
    </w:r>
  </w:p>
  <w:p w14:paraId="1DAFC266" w14:textId="77777777" w:rsidR="009F65BD" w:rsidRDefault="009F65BD">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5C49F" w14:textId="77777777" w:rsidR="009F65BD" w:rsidRDefault="009F65BD">
      <w:r>
        <w:separator/>
      </w:r>
    </w:p>
  </w:footnote>
  <w:footnote w:type="continuationSeparator" w:id="0">
    <w:p w14:paraId="33A39634" w14:textId="77777777" w:rsidR="009F65BD" w:rsidRDefault="009F6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60DA7" w14:textId="77777777" w:rsidR="009F65BD" w:rsidRDefault="009F65BD">
    <w:pPr>
      <w:pStyle w:val="Header"/>
      <w:tabs>
        <w:tab w:val="clear" w:pos="432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E9A96" w14:textId="77777777" w:rsidR="00A02872" w:rsidRDefault="00A02872" w:rsidP="00A02872">
    <w:pPr>
      <w:pStyle w:val="Header"/>
      <w:tabs>
        <w:tab w:val="clear" w:pos="4320"/>
        <w:tab w:val="clear" w:pos="8640"/>
        <w:tab w:val="right" w:pos="10080"/>
      </w:tabs>
      <w:rPr>
        <w:b/>
      </w:rPr>
    </w:pPr>
    <w:r>
      <w:rPr>
        <w:b/>
      </w:rPr>
      <w:tab/>
      <w:t>Gastrointestinal</w:t>
    </w:r>
    <w:r>
      <w:t xml:space="preserve"> • </w:t>
    </w:r>
    <w:r>
      <w:rPr>
        <w:b/>
      </w:rPr>
      <w:t>GI Stromal Tumor 4.1.0.0</w:t>
    </w:r>
  </w:p>
  <w:p w14:paraId="48BD4176" w14:textId="77777777" w:rsidR="009F65BD" w:rsidRPr="00243A5B" w:rsidRDefault="00A02872" w:rsidP="00243A5B">
    <w:pPr>
      <w:pStyle w:val="Header"/>
      <w:tabs>
        <w:tab w:val="clear" w:pos="4320"/>
        <w:tab w:val="clear" w:pos="8640"/>
        <w:tab w:val="right" w:pos="10080"/>
      </w:tabs>
      <w:rPr>
        <w:sz w:val="18"/>
        <w:szCs w:val="18"/>
      </w:rPr>
    </w:pPr>
    <w:r>
      <w:rPr>
        <w:b/>
      </w:rPr>
      <w:tab/>
    </w:r>
    <w:r w:rsidRPr="00A02872">
      <w:rPr>
        <w:b/>
        <w:sz w:val="18"/>
        <w:szCs w:val="18"/>
      </w:rPr>
      <w:t>Resection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25F05" w14:textId="77777777" w:rsidR="009F65BD" w:rsidRDefault="009F65BD">
    <w:pPr>
      <w:pStyle w:val="Header"/>
    </w:pPr>
    <w:r>
      <w:rPr>
        <w:noProof/>
      </w:rPr>
      <w:drawing>
        <wp:inline distT="0" distB="0" distL="0" distR="0" wp14:anchorId="42DDF552" wp14:editId="5819120B">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2BE4396E" w14:textId="77777777" w:rsidR="00A02872" w:rsidRDefault="00A02872">
    <w:pPr>
      <w:pStyle w:val="Header"/>
    </w:pPr>
  </w:p>
  <w:p w14:paraId="6D7BF91D" w14:textId="77777777" w:rsidR="00A02872" w:rsidRDefault="00A028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7346" w14:textId="77777777" w:rsidR="009F65BD" w:rsidRDefault="009F65BD" w:rsidP="00243A5B">
    <w:pPr>
      <w:pStyle w:val="Header"/>
      <w:tabs>
        <w:tab w:val="clear" w:pos="4320"/>
        <w:tab w:val="clear" w:pos="8640"/>
        <w:tab w:val="right" w:pos="10080"/>
      </w:tabs>
      <w:rPr>
        <w:b/>
      </w:rPr>
    </w:pPr>
    <w:r>
      <w:rPr>
        <w:b/>
      </w:rPr>
      <w:t>CAP Approved</w:t>
    </w:r>
    <w:r>
      <w:rPr>
        <w:b/>
      </w:rPr>
      <w:tab/>
    </w:r>
    <w:bookmarkStart w:id="1" w:name="_Hlk6393097"/>
    <w:bookmarkStart w:id="2" w:name="_Hlk6393098"/>
    <w:r w:rsidR="00270D26">
      <w:rPr>
        <w:b/>
      </w:rPr>
      <w:t>Other</w:t>
    </w:r>
    <w:r>
      <w:t xml:space="preserve"> • </w:t>
    </w:r>
    <w:r>
      <w:rPr>
        <w:b/>
      </w:rPr>
      <w:t xml:space="preserve">GI Stromal Tumor </w:t>
    </w:r>
    <w:r w:rsidR="00270D26">
      <w:rPr>
        <w:b/>
      </w:rPr>
      <w:t xml:space="preserve">(GIST) </w:t>
    </w:r>
    <w:r>
      <w:rPr>
        <w:b/>
      </w:rPr>
      <w:t>4.1.0.0</w:t>
    </w:r>
  </w:p>
  <w:p w14:paraId="3458308D" w14:textId="77777777" w:rsidR="009F65BD" w:rsidRPr="00A02872" w:rsidRDefault="009F65BD" w:rsidP="00243A5B">
    <w:pPr>
      <w:pStyle w:val="Header"/>
      <w:tabs>
        <w:tab w:val="clear" w:pos="4320"/>
        <w:tab w:val="clear" w:pos="8640"/>
        <w:tab w:val="right" w:pos="10080"/>
      </w:tabs>
      <w:rPr>
        <w:b/>
        <w:sz w:val="18"/>
        <w:szCs w:val="18"/>
      </w:rPr>
    </w:pPr>
    <w:r>
      <w:rPr>
        <w:b/>
      </w:rPr>
      <w:tab/>
    </w:r>
    <w:r w:rsidRPr="00A02872">
      <w:rPr>
        <w:b/>
        <w:sz w:val="18"/>
        <w:szCs w:val="18"/>
      </w:rPr>
      <w:t>Resection</w:t>
    </w:r>
    <w:bookmarkEnd w:id="1"/>
    <w:bookmarkEnd w:id="2"/>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9436D" w14:textId="77777777" w:rsidR="009F65BD" w:rsidRDefault="009F65BD">
    <w:pPr>
      <w:pStyle w:val="Header"/>
      <w:tabs>
        <w:tab w:val="clear" w:pos="4320"/>
      </w:tabs>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78576" w14:textId="77777777" w:rsidR="009F65BD" w:rsidRDefault="009F65BD" w:rsidP="00243A5B">
    <w:pPr>
      <w:pStyle w:val="Header"/>
      <w:tabs>
        <w:tab w:val="clear" w:pos="4320"/>
        <w:tab w:val="clear" w:pos="8640"/>
        <w:tab w:val="right" w:pos="10080"/>
      </w:tabs>
      <w:rPr>
        <w:b/>
        <w:lang w:val="de-DE"/>
      </w:rPr>
    </w:pPr>
    <w:r>
      <w:rPr>
        <w:b/>
        <w:lang w:val="de-DE"/>
      </w:rPr>
      <w:t>Background Documentation</w:t>
    </w:r>
    <w:r>
      <w:rPr>
        <w:b/>
        <w:lang w:val="de-DE"/>
      </w:rPr>
      <w:tab/>
    </w:r>
    <w:r w:rsidR="00270D26">
      <w:rPr>
        <w:b/>
        <w:lang w:val="de-DE"/>
      </w:rPr>
      <w:t>Other</w:t>
    </w:r>
    <w:r>
      <w:rPr>
        <w:lang w:val="de-DE"/>
      </w:rPr>
      <w:t xml:space="preserve"> • </w:t>
    </w:r>
    <w:r>
      <w:rPr>
        <w:b/>
        <w:lang w:val="de-DE"/>
      </w:rPr>
      <w:t>GI Stromal Tumor</w:t>
    </w:r>
    <w:r w:rsidR="00270D26">
      <w:rPr>
        <w:b/>
        <w:lang w:val="de-DE"/>
      </w:rPr>
      <w:t xml:space="preserve"> (GIST)</w:t>
    </w:r>
    <w:r>
      <w:rPr>
        <w:b/>
        <w:lang w:val="de-DE"/>
      </w:rPr>
      <w:t xml:space="preserve"> 4.1.0.0</w:t>
    </w:r>
  </w:p>
  <w:p w14:paraId="1797B96A" w14:textId="77777777" w:rsidR="006E30B1" w:rsidRDefault="006E30B1" w:rsidP="00243A5B">
    <w:pPr>
      <w:pStyle w:val="Header"/>
      <w:tabs>
        <w:tab w:val="clear" w:pos="4320"/>
        <w:tab w:val="clear" w:pos="8640"/>
        <w:tab w:val="right" w:pos="10080"/>
      </w:tabs>
      <w:rPr>
        <w:b/>
        <w:lang w:val="de-DE"/>
      </w:rPr>
    </w:pPr>
    <w:r>
      <w:rPr>
        <w:b/>
        <w:lang w:val="de-DE"/>
      </w:rPr>
      <w:tab/>
      <w:t>Resection</w:t>
    </w:r>
  </w:p>
  <w:p w14:paraId="32B0DE2B" w14:textId="77777777" w:rsidR="009F65BD" w:rsidRPr="00243A5B" w:rsidRDefault="009F65BD" w:rsidP="00243A5B">
    <w:pPr>
      <w:pStyle w:val="Header"/>
      <w:tabs>
        <w:tab w:val="clear" w:pos="4320"/>
        <w:tab w:val="clear" w:pos="8640"/>
        <w:tab w:val="right" w:pos="10080"/>
      </w:tabs>
      <w:rPr>
        <w:sz w:val="18"/>
        <w:szCs w:val="18"/>
        <w:lang w:val="de-DE"/>
      </w:rPr>
    </w:pPr>
    <w:r>
      <w:rPr>
        <w:b/>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088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508C1"/>
    <w:multiLevelType w:val="hybridMultilevel"/>
    <w:tmpl w:val="07EE9A0A"/>
    <w:lvl w:ilvl="0" w:tplc="3A7882A8">
      <w:start w:val="2"/>
      <w:numFmt w:val="decimal"/>
      <w:lvlText w:val="(%1)"/>
      <w:lvlJc w:val="left"/>
      <w:pPr>
        <w:tabs>
          <w:tab w:val="num" w:pos="2880"/>
        </w:tabs>
        <w:ind w:left="2880" w:hanging="360"/>
      </w:pPr>
      <w:rPr>
        <w:rFonts w:hint="default"/>
      </w:rPr>
    </w:lvl>
    <w:lvl w:ilvl="1" w:tplc="D23860E6">
      <w:start w:val="1"/>
      <w:numFmt w:val="lowerLetter"/>
      <w:lvlText w:val="%2."/>
      <w:lvlJc w:val="left"/>
      <w:pPr>
        <w:tabs>
          <w:tab w:val="num" w:pos="3600"/>
        </w:tabs>
        <w:ind w:left="3600" w:hanging="360"/>
      </w:pPr>
    </w:lvl>
    <w:lvl w:ilvl="2" w:tplc="F162C07E">
      <w:start w:val="6"/>
      <w:numFmt w:val="upperLetter"/>
      <w:lvlText w:val="%3."/>
      <w:lvlJc w:val="left"/>
      <w:pPr>
        <w:tabs>
          <w:tab w:val="num" w:pos="4500"/>
        </w:tabs>
        <w:ind w:left="4500" w:hanging="360"/>
      </w:pPr>
      <w:rPr>
        <w:rFonts w:hint="default"/>
      </w:rPr>
    </w:lvl>
    <w:lvl w:ilvl="3" w:tplc="1D827890">
      <w:start w:val="1"/>
      <w:numFmt w:val="decimal"/>
      <w:lvlText w:val="%4."/>
      <w:lvlJc w:val="left"/>
      <w:pPr>
        <w:tabs>
          <w:tab w:val="num" w:pos="5040"/>
        </w:tabs>
        <w:ind w:left="5040" w:hanging="360"/>
      </w:pPr>
    </w:lvl>
    <w:lvl w:ilvl="4" w:tplc="CF14DC90">
      <w:start w:val="1"/>
      <w:numFmt w:val="lowerLetter"/>
      <w:lvlText w:val="%5."/>
      <w:lvlJc w:val="left"/>
      <w:pPr>
        <w:tabs>
          <w:tab w:val="num" w:pos="5760"/>
        </w:tabs>
        <w:ind w:left="5760" w:hanging="360"/>
      </w:pPr>
    </w:lvl>
    <w:lvl w:ilvl="5" w:tplc="F9EC8E62" w:tentative="1">
      <w:start w:val="1"/>
      <w:numFmt w:val="lowerRoman"/>
      <w:lvlText w:val="%6."/>
      <w:lvlJc w:val="right"/>
      <w:pPr>
        <w:tabs>
          <w:tab w:val="num" w:pos="6480"/>
        </w:tabs>
        <w:ind w:left="6480" w:hanging="180"/>
      </w:pPr>
    </w:lvl>
    <w:lvl w:ilvl="6" w:tplc="B7CC9764" w:tentative="1">
      <w:start w:val="1"/>
      <w:numFmt w:val="decimal"/>
      <w:lvlText w:val="%7."/>
      <w:lvlJc w:val="left"/>
      <w:pPr>
        <w:tabs>
          <w:tab w:val="num" w:pos="7200"/>
        </w:tabs>
        <w:ind w:left="7200" w:hanging="360"/>
      </w:pPr>
    </w:lvl>
    <w:lvl w:ilvl="7" w:tplc="4FA6FB2A" w:tentative="1">
      <w:start w:val="1"/>
      <w:numFmt w:val="lowerLetter"/>
      <w:lvlText w:val="%8."/>
      <w:lvlJc w:val="left"/>
      <w:pPr>
        <w:tabs>
          <w:tab w:val="num" w:pos="7920"/>
        </w:tabs>
        <w:ind w:left="7920" w:hanging="360"/>
      </w:pPr>
    </w:lvl>
    <w:lvl w:ilvl="8" w:tplc="0CF8E5A4" w:tentative="1">
      <w:start w:val="1"/>
      <w:numFmt w:val="lowerRoman"/>
      <w:lvlText w:val="%9."/>
      <w:lvlJc w:val="right"/>
      <w:pPr>
        <w:tabs>
          <w:tab w:val="num" w:pos="8640"/>
        </w:tabs>
        <w:ind w:left="8640" w:hanging="180"/>
      </w:pPr>
    </w:lvl>
  </w:abstractNum>
  <w:abstractNum w:abstractNumId="2" w15:restartNumberingAfterBreak="0">
    <w:nsid w:val="04613462"/>
    <w:multiLevelType w:val="hybridMultilevel"/>
    <w:tmpl w:val="7D12B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46786"/>
    <w:multiLevelType w:val="hybridMultilevel"/>
    <w:tmpl w:val="1C6E14F6"/>
    <w:lvl w:ilvl="0" w:tplc="A60E1956">
      <w:start w:val="1"/>
      <w:numFmt w:val="decimal"/>
      <w:lvlText w:val="%1."/>
      <w:lvlJc w:val="left"/>
      <w:pPr>
        <w:tabs>
          <w:tab w:val="num" w:pos="720"/>
        </w:tabs>
        <w:ind w:left="720" w:hanging="360"/>
      </w:pPr>
      <w:rPr>
        <w:rFonts w:hint="default"/>
      </w:rPr>
    </w:lvl>
    <w:lvl w:ilvl="1" w:tplc="421CB8B2">
      <w:start w:val="1"/>
      <w:numFmt w:val="lowerLetter"/>
      <w:lvlText w:val="%2."/>
      <w:lvlJc w:val="left"/>
      <w:pPr>
        <w:tabs>
          <w:tab w:val="num" w:pos="1440"/>
        </w:tabs>
        <w:ind w:left="1440" w:hanging="360"/>
      </w:pPr>
    </w:lvl>
    <w:lvl w:ilvl="2" w:tplc="1C9E587C" w:tentative="1">
      <w:start w:val="1"/>
      <w:numFmt w:val="lowerRoman"/>
      <w:lvlText w:val="%3."/>
      <w:lvlJc w:val="right"/>
      <w:pPr>
        <w:tabs>
          <w:tab w:val="num" w:pos="2160"/>
        </w:tabs>
        <w:ind w:left="2160" w:hanging="180"/>
      </w:pPr>
    </w:lvl>
    <w:lvl w:ilvl="3" w:tplc="1038AE04" w:tentative="1">
      <w:start w:val="1"/>
      <w:numFmt w:val="decimal"/>
      <w:lvlText w:val="%4."/>
      <w:lvlJc w:val="left"/>
      <w:pPr>
        <w:tabs>
          <w:tab w:val="num" w:pos="2880"/>
        </w:tabs>
        <w:ind w:left="2880" w:hanging="360"/>
      </w:pPr>
    </w:lvl>
    <w:lvl w:ilvl="4" w:tplc="541C22E8" w:tentative="1">
      <w:start w:val="1"/>
      <w:numFmt w:val="lowerLetter"/>
      <w:lvlText w:val="%5."/>
      <w:lvlJc w:val="left"/>
      <w:pPr>
        <w:tabs>
          <w:tab w:val="num" w:pos="3600"/>
        </w:tabs>
        <w:ind w:left="3600" w:hanging="360"/>
      </w:pPr>
    </w:lvl>
    <w:lvl w:ilvl="5" w:tplc="AAC03396" w:tentative="1">
      <w:start w:val="1"/>
      <w:numFmt w:val="lowerRoman"/>
      <w:lvlText w:val="%6."/>
      <w:lvlJc w:val="right"/>
      <w:pPr>
        <w:tabs>
          <w:tab w:val="num" w:pos="4320"/>
        </w:tabs>
        <w:ind w:left="4320" w:hanging="180"/>
      </w:pPr>
    </w:lvl>
    <w:lvl w:ilvl="6" w:tplc="5AF83DBE" w:tentative="1">
      <w:start w:val="1"/>
      <w:numFmt w:val="decimal"/>
      <w:lvlText w:val="%7."/>
      <w:lvlJc w:val="left"/>
      <w:pPr>
        <w:tabs>
          <w:tab w:val="num" w:pos="5040"/>
        </w:tabs>
        <w:ind w:left="5040" w:hanging="360"/>
      </w:pPr>
    </w:lvl>
    <w:lvl w:ilvl="7" w:tplc="FAC0382E" w:tentative="1">
      <w:start w:val="1"/>
      <w:numFmt w:val="lowerLetter"/>
      <w:lvlText w:val="%8."/>
      <w:lvlJc w:val="left"/>
      <w:pPr>
        <w:tabs>
          <w:tab w:val="num" w:pos="5760"/>
        </w:tabs>
        <w:ind w:left="5760" w:hanging="360"/>
      </w:pPr>
    </w:lvl>
    <w:lvl w:ilvl="8" w:tplc="97FE6C96" w:tentative="1">
      <w:start w:val="1"/>
      <w:numFmt w:val="lowerRoman"/>
      <w:lvlText w:val="%9."/>
      <w:lvlJc w:val="right"/>
      <w:pPr>
        <w:tabs>
          <w:tab w:val="num" w:pos="6480"/>
        </w:tabs>
        <w:ind w:left="6480" w:hanging="180"/>
      </w:pPr>
    </w:lvl>
  </w:abstractNum>
  <w:abstractNum w:abstractNumId="4" w15:restartNumberingAfterBreak="0">
    <w:nsid w:val="07114F5B"/>
    <w:multiLevelType w:val="hybridMultilevel"/>
    <w:tmpl w:val="6FCE945C"/>
    <w:lvl w:ilvl="0" w:tplc="D3829B00">
      <w:start w:val="2"/>
      <w:numFmt w:val="lowerLetter"/>
      <w:lvlText w:val="%1."/>
      <w:lvlJc w:val="left"/>
      <w:pPr>
        <w:tabs>
          <w:tab w:val="num" w:pos="2520"/>
        </w:tabs>
        <w:ind w:left="2520" w:hanging="360"/>
      </w:pPr>
      <w:rPr>
        <w:rFonts w:hint="default"/>
      </w:rPr>
    </w:lvl>
    <w:lvl w:ilvl="1" w:tplc="E14E1804" w:tentative="1">
      <w:start w:val="1"/>
      <w:numFmt w:val="lowerLetter"/>
      <w:lvlText w:val="%2."/>
      <w:lvlJc w:val="left"/>
      <w:pPr>
        <w:tabs>
          <w:tab w:val="num" w:pos="3240"/>
        </w:tabs>
        <w:ind w:left="3240" w:hanging="360"/>
      </w:pPr>
    </w:lvl>
    <w:lvl w:ilvl="2" w:tplc="B142A06C" w:tentative="1">
      <w:start w:val="1"/>
      <w:numFmt w:val="lowerRoman"/>
      <w:lvlText w:val="%3."/>
      <w:lvlJc w:val="right"/>
      <w:pPr>
        <w:tabs>
          <w:tab w:val="num" w:pos="3960"/>
        </w:tabs>
        <w:ind w:left="3960" w:hanging="180"/>
      </w:pPr>
    </w:lvl>
    <w:lvl w:ilvl="3" w:tplc="F552ED4A" w:tentative="1">
      <w:start w:val="1"/>
      <w:numFmt w:val="decimal"/>
      <w:lvlText w:val="%4."/>
      <w:lvlJc w:val="left"/>
      <w:pPr>
        <w:tabs>
          <w:tab w:val="num" w:pos="4680"/>
        </w:tabs>
        <w:ind w:left="4680" w:hanging="360"/>
      </w:pPr>
    </w:lvl>
    <w:lvl w:ilvl="4" w:tplc="B344E5CE" w:tentative="1">
      <w:start w:val="1"/>
      <w:numFmt w:val="lowerLetter"/>
      <w:lvlText w:val="%5."/>
      <w:lvlJc w:val="left"/>
      <w:pPr>
        <w:tabs>
          <w:tab w:val="num" w:pos="5400"/>
        </w:tabs>
        <w:ind w:left="5400" w:hanging="360"/>
      </w:pPr>
    </w:lvl>
    <w:lvl w:ilvl="5" w:tplc="AEE06DCC" w:tentative="1">
      <w:start w:val="1"/>
      <w:numFmt w:val="lowerRoman"/>
      <w:lvlText w:val="%6."/>
      <w:lvlJc w:val="right"/>
      <w:pPr>
        <w:tabs>
          <w:tab w:val="num" w:pos="6120"/>
        </w:tabs>
        <w:ind w:left="6120" w:hanging="180"/>
      </w:pPr>
    </w:lvl>
    <w:lvl w:ilvl="6" w:tplc="9282FE00" w:tentative="1">
      <w:start w:val="1"/>
      <w:numFmt w:val="decimal"/>
      <w:lvlText w:val="%7."/>
      <w:lvlJc w:val="left"/>
      <w:pPr>
        <w:tabs>
          <w:tab w:val="num" w:pos="6840"/>
        </w:tabs>
        <w:ind w:left="6840" w:hanging="360"/>
      </w:pPr>
    </w:lvl>
    <w:lvl w:ilvl="7" w:tplc="FF16AD0C" w:tentative="1">
      <w:start w:val="1"/>
      <w:numFmt w:val="lowerLetter"/>
      <w:lvlText w:val="%8."/>
      <w:lvlJc w:val="left"/>
      <w:pPr>
        <w:tabs>
          <w:tab w:val="num" w:pos="7560"/>
        </w:tabs>
        <w:ind w:left="7560" w:hanging="360"/>
      </w:pPr>
    </w:lvl>
    <w:lvl w:ilvl="8" w:tplc="1FE4E18C" w:tentative="1">
      <w:start w:val="1"/>
      <w:numFmt w:val="lowerRoman"/>
      <w:lvlText w:val="%9."/>
      <w:lvlJc w:val="right"/>
      <w:pPr>
        <w:tabs>
          <w:tab w:val="num" w:pos="8280"/>
        </w:tabs>
        <w:ind w:left="8280" w:hanging="180"/>
      </w:pPr>
    </w:lvl>
  </w:abstractNum>
  <w:abstractNum w:abstractNumId="5" w15:restartNumberingAfterBreak="0">
    <w:nsid w:val="09425D1B"/>
    <w:multiLevelType w:val="hybridMultilevel"/>
    <w:tmpl w:val="5554DFB2"/>
    <w:lvl w:ilvl="0" w:tplc="9D0C4B8C">
      <w:start w:val="2"/>
      <w:numFmt w:val="decimal"/>
      <w:lvlText w:val="(%1)"/>
      <w:lvlJc w:val="left"/>
      <w:pPr>
        <w:tabs>
          <w:tab w:val="num" w:pos="2880"/>
        </w:tabs>
        <w:ind w:left="2880" w:hanging="360"/>
      </w:pPr>
      <w:rPr>
        <w:rFonts w:hint="default"/>
      </w:rPr>
    </w:lvl>
    <w:lvl w:ilvl="1" w:tplc="D22EB66A" w:tentative="1">
      <w:start w:val="1"/>
      <w:numFmt w:val="lowerLetter"/>
      <w:lvlText w:val="%2."/>
      <w:lvlJc w:val="left"/>
      <w:pPr>
        <w:tabs>
          <w:tab w:val="num" w:pos="3600"/>
        </w:tabs>
        <w:ind w:left="3600" w:hanging="360"/>
      </w:pPr>
    </w:lvl>
    <w:lvl w:ilvl="2" w:tplc="91D2BE58" w:tentative="1">
      <w:start w:val="1"/>
      <w:numFmt w:val="lowerRoman"/>
      <w:lvlText w:val="%3."/>
      <w:lvlJc w:val="right"/>
      <w:pPr>
        <w:tabs>
          <w:tab w:val="num" w:pos="4320"/>
        </w:tabs>
        <w:ind w:left="4320" w:hanging="180"/>
      </w:pPr>
    </w:lvl>
    <w:lvl w:ilvl="3" w:tplc="A6DE2F0C" w:tentative="1">
      <w:start w:val="1"/>
      <w:numFmt w:val="decimal"/>
      <w:lvlText w:val="%4."/>
      <w:lvlJc w:val="left"/>
      <w:pPr>
        <w:tabs>
          <w:tab w:val="num" w:pos="5040"/>
        </w:tabs>
        <w:ind w:left="5040" w:hanging="360"/>
      </w:pPr>
    </w:lvl>
    <w:lvl w:ilvl="4" w:tplc="432C5718" w:tentative="1">
      <w:start w:val="1"/>
      <w:numFmt w:val="lowerLetter"/>
      <w:lvlText w:val="%5."/>
      <w:lvlJc w:val="left"/>
      <w:pPr>
        <w:tabs>
          <w:tab w:val="num" w:pos="5760"/>
        </w:tabs>
        <w:ind w:left="5760" w:hanging="360"/>
      </w:pPr>
    </w:lvl>
    <w:lvl w:ilvl="5" w:tplc="951AB2EC" w:tentative="1">
      <w:start w:val="1"/>
      <w:numFmt w:val="lowerRoman"/>
      <w:lvlText w:val="%6."/>
      <w:lvlJc w:val="right"/>
      <w:pPr>
        <w:tabs>
          <w:tab w:val="num" w:pos="6480"/>
        </w:tabs>
        <w:ind w:left="6480" w:hanging="180"/>
      </w:pPr>
    </w:lvl>
    <w:lvl w:ilvl="6" w:tplc="B59242A4" w:tentative="1">
      <w:start w:val="1"/>
      <w:numFmt w:val="decimal"/>
      <w:lvlText w:val="%7."/>
      <w:lvlJc w:val="left"/>
      <w:pPr>
        <w:tabs>
          <w:tab w:val="num" w:pos="7200"/>
        </w:tabs>
        <w:ind w:left="7200" w:hanging="360"/>
      </w:pPr>
    </w:lvl>
    <w:lvl w:ilvl="7" w:tplc="0F76890E" w:tentative="1">
      <w:start w:val="1"/>
      <w:numFmt w:val="lowerLetter"/>
      <w:lvlText w:val="%8."/>
      <w:lvlJc w:val="left"/>
      <w:pPr>
        <w:tabs>
          <w:tab w:val="num" w:pos="7920"/>
        </w:tabs>
        <w:ind w:left="7920" w:hanging="360"/>
      </w:pPr>
    </w:lvl>
    <w:lvl w:ilvl="8" w:tplc="85A6AB0E" w:tentative="1">
      <w:start w:val="1"/>
      <w:numFmt w:val="lowerRoman"/>
      <w:lvlText w:val="%9."/>
      <w:lvlJc w:val="right"/>
      <w:pPr>
        <w:tabs>
          <w:tab w:val="num" w:pos="8640"/>
        </w:tabs>
        <w:ind w:left="8640" w:hanging="180"/>
      </w:pPr>
    </w:lvl>
  </w:abstractNum>
  <w:abstractNum w:abstractNumId="6" w15:restartNumberingAfterBreak="0">
    <w:nsid w:val="0A8136D1"/>
    <w:multiLevelType w:val="hybridMultilevel"/>
    <w:tmpl w:val="759C4682"/>
    <w:lvl w:ilvl="0" w:tplc="98CA21FC">
      <w:start w:val="2"/>
      <w:numFmt w:val="lowerLetter"/>
      <w:lvlText w:val="%1."/>
      <w:lvlJc w:val="left"/>
      <w:pPr>
        <w:tabs>
          <w:tab w:val="num" w:pos="2520"/>
        </w:tabs>
        <w:ind w:left="2520" w:hanging="360"/>
      </w:pPr>
      <w:rPr>
        <w:rFonts w:hint="default"/>
      </w:rPr>
    </w:lvl>
    <w:lvl w:ilvl="1" w:tplc="2626E15C" w:tentative="1">
      <w:start w:val="1"/>
      <w:numFmt w:val="lowerLetter"/>
      <w:lvlText w:val="%2."/>
      <w:lvlJc w:val="left"/>
      <w:pPr>
        <w:tabs>
          <w:tab w:val="num" w:pos="3240"/>
        </w:tabs>
        <w:ind w:left="3240" w:hanging="360"/>
      </w:pPr>
    </w:lvl>
    <w:lvl w:ilvl="2" w:tplc="3F9CC0F6" w:tentative="1">
      <w:start w:val="1"/>
      <w:numFmt w:val="lowerRoman"/>
      <w:lvlText w:val="%3."/>
      <w:lvlJc w:val="right"/>
      <w:pPr>
        <w:tabs>
          <w:tab w:val="num" w:pos="3960"/>
        </w:tabs>
        <w:ind w:left="3960" w:hanging="180"/>
      </w:pPr>
    </w:lvl>
    <w:lvl w:ilvl="3" w:tplc="3FB6A4EA" w:tentative="1">
      <w:start w:val="1"/>
      <w:numFmt w:val="decimal"/>
      <w:lvlText w:val="%4."/>
      <w:lvlJc w:val="left"/>
      <w:pPr>
        <w:tabs>
          <w:tab w:val="num" w:pos="4680"/>
        </w:tabs>
        <w:ind w:left="4680" w:hanging="360"/>
      </w:pPr>
    </w:lvl>
    <w:lvl w:ilvl="4" w:tplc="28328ADC" w:tentative="1">
      <w:start w:val="1"/>
      <w:numFmt w:val="lowerLetter"/>
      <w:lvlText w:val="%5."/>
      <w:lvlJc w:val="left"/>
      <w:pPr>
        <w:tabs>
          <w:tab w:val="num" w:pos="5400"/>
        </w:tabs>
        <w:ind w:left="5400" w:hanging="360"/>
      </w:pPr>
    </w:lvl>
    <w:lvl w:ilvl="5" w:tplc="8F3C8144" w:tentative="1">
      <w:start w:val="1"/>
      <w:numFmt w:val="lowerRoman"/>
      <w:lvlText w:val="%6."/>
      <w:lvlJc w:val="right"/>
      <w:pPr>
        <w:tabs>
          <w:tab w:val="num" w:pos="6120"/>
        </w:tabs>
        <w:ind w:left="6120" w:hanging="180"/>
      </w:pPr>
    </w:lvl>
    <w:lvl w:ilvl="6" w:tplc="77BAA596" w:tentative="1">
      <w:start w:val="1"/>
      <w:numFmt w:val="decimal"/>
      <w:lvlText w:val="%7."/>
      <w:lvlJc w:val="left"/>
      <w:pPr>
        <w:tabs>
          <w:tab w:val="num" w:pos="6840"/>
        </w:tabs>
        <w:ind w:left="6840" w:hanging="360"/>
      </w:pPr>
    </w:lvl>
    <w:lvl w:ilvl="7" w:tplc="1D5007DA" w:tentative="1">
      <w:start w:val="1"/>
      <w:numFmt w:val="lowerLetter"/>
      <w:lvlText w:val="%8."/>
      <w:lvlJc w:val="left"/>
      <w:pPr>
        <w:tabs>
          <w:tab w:val="num" w:pos="7560"/>
        </w:tabs>
        <w:ind w:left="7560" w:hanging="360"/>
      </w:pPr>
    </w:lvl>
    <w:lvl w:ilvl="8" w:tplc="9FF4C3E6" w:tentative="1">
      <w:start w:val="1"/>
      <w:numFmt w:val="lowerRoman"/>
      <w:lvlText w:val="%9."/>
      <w:lvlJc w:val="right"/>
      <w:pPr>
        <w:tabs>
          <w:tab w:val="num" w:pos="8280"/>
        </w:tabs>
        <w:ind w:left="8280" w:hanging="180"/>
      </w:pPr>
    </w:lvl>
  </w:abstractNum>
  <w:abstractNum w:abstractNumId="7" w15:restartNumberingAfterBreak="0">
    <w:nsid w:val="125901DF"/>
    <w:multiLevelType w:val="hybridMultilevel"/>
    <w:tmpl w:val="599E7448"/>
    <w:lvl w:ilvl="0" w:tplc="467ECAE4">
      <w:start w:val="2"/>
      <w:numFmt w:val="lowerLetter"/>
      <w:lvlText w:val="%1."/>
      <w:lvlJc w:val="left"/>
      <w:pPr>
        <w:tabs>
          <w:tab w:val="num" w:pos="2520"/>
        </w:tabs>
        <w:ind w:left="2520" w:hanging="360"/>
      </w:pPr>
      <w:rPr>
        <w:rFonts w:hint="default"/>
      </w:rPr>
    </w:lvl>
    <w:lvl w:ilvl="1" w:tplc="07BC39EA" w:tentative="1">
      <w:start w:val="1"/>
      <w:numFmt w:val="lowerLetter"/>
      <w:lvlText w:val="%2."/>
      <w:lvlJc w:val="left"/>
      <w:pPr>
        <w:tabs>
          <w:tab w:val="num" w:pos="3240"/>
        </w:tabs>
        <w:ind w:left="3240" w:hanging="360"/>
      </w:pPr>
    </w:lvl>
    <w:lvl w:ilvl="2" w:tplc="265E381A" w:tentative="1">
      <w:start w:val="1"/>
      <w:numFmt w:val="lowerRoman"/>
      <w:lvlText w:val="%3."/>
      <w:lvlJc w:val="right"/>
      <w:pPr>
        <w:tabs>
          <w:tab w:val="num" w:pos="3960"/>
        </w:tabs>
        <w:ind w:left="3960" w:hanging="180"/>
      </w:pPr>
    </w:lvl>
    <w:lvl w:ilvl="3" w:tplc="893AF6BC" w:tentative="1">
      <w:start w:val="1"/>
      <w:numFmt w:val="decimal"/>
      <w:lvlText w:val="%4."/>
      <w:lvlJc w:val="left"/>
      <w:pPr>
        <w:tabs>
          <w:tab w:val="num" w:pos="4680"/>
        </w:tabs>
        <w:ind w:left="4680" w:hanging="360"/>
      </w:pPr>
    </w:lvl>
    <w:lvl w:ilvl="4" w:tplc="2402EB0A" w:tentative="1">
      <w:start w:val="1"/>
      <w:numFmt w:val="lowerLetter"/>
      <w:lvlText w:val="%5."/>
      <w:lvlJc w:val="left"/>
      <w:pPr>
        <w:tabs>
          <w:tab w:val="num" w:pos="5400"/>
        </w:tabs>
        <w:ind w:left="5400" w:hanging="360"/>
      </w:pPr>
    </w:lvl>
    <w:lvl w:ilvl="5" w:tplc="63A2A0CA" w:tentative="1">
      <w:start w:val="1"/>
      <w:numFmt w:val="lowerRoman"/>
      <w:lvlText w:val="%6."/>
      <w:lvlJc w:val="right"/>
      <w:pPr>
        <w:tabs>
          <w:tab w:val="num" w:pos="6120"/>
        </w:tabs>
        <w:ind w:left="6120" w:hanging="180"/>
      </w:pPr>
    </w:lvl>
    <w:lvl w:ilvl="6" w:tplc="CD8AA9EC" w:tentative="1">
      <w:start w:val="1"/>
      <w:numFmt w:val="decimal"/>
      <w:lvlText w:val="%7."/>
      <w:lvlJc w:val="left"/>
      <w:pPr>
        <w:tabs>
          <w:tab w:val="num" w:pos="6840"/>
        </w:tabs>
        <w:ind w:left="6840" w:hanging="360"/>
      </w:pPr>
    </w:lvl>
    <w:lvl w:ilvl="7" w:tplc="4A343C2A" w:tentative="1">
      <w:start w:val="1"/>
      <w:numFmt w:val="lowerLetter"/>
      <w:lvlText w:val="%8."/>
      <w:lvlJc w:val="left"/>
      <w:pPr>
        <w:tabs>
          <w:tab w:val="num" w:pos="7560"/>
        </w:tabs>
        <w:ind w:left="7560" w:hanging="360"/>
      </w:pPr>
    </w:lvl>
    <w:lvl w:ilvl="8" w:tplc="862CE1AC" w:tentative="1">
      <w:start w:val="1"/>
      <w:numFmt w:val="lowerRoman"/>
      <w:lvlText w:val="%9."/>
      <w:lvlJc w:val="right"/>
      <w:pPr>
        <w:tabs>
          <w:tab w:val="num" w:pos="8280"/>
        </w:tabs>
        <w:ind w:left="8280" w:hanging="180"/>
      </w:pPr>
    </w:lvl>
  </w:abstractNum>
  <w:abstractNum w:abstractNumId="8" w15:restartNumberingAfterBreak="0">
    <w:nsid w:val="13944B50"/>
    <w:multiLevelType w:val="hybridMultilevel"/>
    <w:tmpl w:val="3FCCBEF4"/>
    <w:lvl w:ilvl="0" w:tplc="168EC210">
      <w:start w:val="2"/>
      <w:numFmt w:val="lowerLetter"/>
      <w:lvlText w:val="%1."/>
      <w:lvlJc w:val="left"/>
      <w:pPr>
        <w:tabs>
          <w:tab w:val="num" w:pos="2520"/>
        </w:tabs>
        <w:ind w:left="2520" w:hanging="360"/>
      </w:pPr>
      <w:rPr>
        <w:rFonts w:hint="default"/>
      </w:rPr>
    </w:lvl>
    <w:lvl w:ilvl="1" w:tplc="936ABAF8" w:tentative="1">
      <w:start w:val="1"/>
      <w:numFmt w:val="lowerLetter"/>
      <w:lvlText w:val="%2."/>
      <w:lvlJc w:val="left"/>
      <w:pPr>
        <w:tabs>
          <w:tab w:val="num" w:pos="3240"/>
        </w:tabs>
        <w:ind w:left="3240" w:hanging="360"/>
      </w:pPr>
    </w:lvl>
    <w:lvl w:ilvl="2" w:tplc="5324010E" w:tentative="1">
      <w:start w:val="1"/>
      <w:numFmt w:val="lowerRoman"/>
      <w:lvlText w:val="%3."/>
      <w:lvlJc w:val="right"/>
      <w:pPr>
        <w:tabs>
          <w:tab w:val="num" w:pos="3960"/>
        </w:tabs>
        <w:ind w:left="3960" w:hanging="180"/>
      </w:pPr>
    </w:lvl>
    <w:lvl w:ilvl="3" w:tplc="CE843646" w:tentative="1">
      <w:start w:val="1"/>
      <w:numFmt w:val="decimal"/>
      <w:lvlText w:val="%4."/>
      <w:lvlJc w:val="left"/>
      <w:pPr>
        <w:tabs>
          <w:tab w:val="num" w:pos="4680"/>
        </w:tabs>
        <w:ind w:left="4680" w:hanging="360"/>
      </w:pPr>
    </w:lvl>
    <w:lvl w:ilvl="4" w:tplc="65168028" w:tentative="1">
      <w:start w:val="1"/>
      <w:numFmt w:val="lowerLetter"/>
      <w:lvlText w:val="%5."/>
      <w:lvlJc w:val="left"/>
      <w:pPr>
        <w:tabs>
          <w:tab w:val="num" w:pos="5400"/>
        </w:tabs>
        <w:ind w:left="5400" w:hanging="360"/>
      </w:pPr>
    </w:lvl>
    <w:lvl w:ilvl="5" w:tplc="11B0E3C4" w:tentative="1">
      <w:start w:val="1"/>
      <w:numFmt w:val="lowerRoman"/>
      <w:lvlText w:val="%6."/>
      <w:lvlJc w:val="right"/>
      <w:pPr>
        <w:tabs>
          <w:tab w:val="num" w:pos="6120"/>
        </w:tabs>
        <w:ind w:left="6120" w:hanging="180"/>
      </w:pPr>
    </w:lvl>
    <w:lvl w:ilvl="6" w:tplc="961C41D4" w:tentative="1">
      <w:start w:val="1"/>
      <w:numFmt w:val="decimal"/>
      <w:lvlText w:val="%7."/>
      <w:lvlJc w:val="left"/>
      <w:pPr>
        <w:tabs>
          <w:tab w:val="num" w:pos="6840"/>
        </w:tabs>
        <w:ind w:left="6840" w:hanging="360"/>
      </w:pPr>
    </w:lvl>
    <w:lvl w:ilvl="7" w:tplc="CF847834" w:tentative="1">
      <w:start w:val="1"/>
      <w:numFmt w:val="lowerLetter"/>
      <w:lvlText w:val="%8."/>
      <w:lvlJc w:val="left"/>
      <w:pPr>
        <w:tabs>
          <w:tab w:val="num" w:pos="7560"/>
        </w:tabs>
        <w:ind w:left="7560" w:hanging="360"/>
      </w:pPr>
    </w:lvl>
    <w:lvl w:ilvl="8" w:tplc="EDB84704" w:tentative="1">
      <w:start w:val="1"/>
      <w:numFmt w:val="lowerRoman"/>
      <w:lvlText w:val="%9."/>
      <w:lvlJc w:val="right"/>
      <w:pPr>
        <w:tabs>
          <w:tab w:val="num" w:pos="8280"/>
        </w:tabs>
        <w:ind w:left="8280" w:hanging="180"/>
      </w:pPr>
    </w:lvl>
  </w:abstractNum>
  <w:abstractNum w:abstractNumId="9" w15:restartNumberingAfterBreak="0">
    <w:nsid w:val="15B573E9"/>
    <w:multiLevelType w:val="hybridMultilevel"/>
    <w:tmpl w:val="19FEA662"/>
    <w:lvl w:ilvl="0" w:tplc="4514A6CE">
      <w:start w:val="1"/>
      <w:numFmt w:val="decimal"/>
      <w:lvlText w:val="%1."/>
      <w:lvlJc w:val="left"/>
      <w:pPr>
        <w:tabs>
          <w:tab w:val="num" w:pos="2160"/>
        </w:tabs>
        <w:ind w:left="2160" w:hanging="360"/>
      </w:pPr>
    </w:lvl>
    <w:lvl w:ilvl="1" w:tplc="C6B481C8" w:tentative="1">
      <w:start w:val="1"/>
      <w:numFmt w:val="lowerLetter"/>
      <w:lvlText w:val="%2."/>
      <w:lvlJc w:val="left"/>
      <w:pPr>
        <w:tabs>
          <w:tab w:val="num" w:pos="2880"/>
        </w:tabs>
        <w:ind w:left="2880" w:hanging="360"/>
      </w:pPr>
    </w:lvl>
    <w:lvl w:ilvl="2" w:tplc="63B8DF2E" w:tentative="1">
      <w:start w:val="1"/>
      <w:numFmt w:val="lowerRoman"/>
      <w:lvlText w:val="%3."/>
      <w:lvlJc w:val="right"/>
      <w:pPr>
        <w:tabs>
          <w:tab w:val="num" w:pos="3600"/>
        </w:tabs>
        <w:ind w:left="3600" w:hanging="180"/>
      </w:pPr>
    </w:lvl>
    <w:lvl w:ilvl="3" w:tplc="8B6E6A08" w:tentative="1">
      <w:start w:val="1"/>
      <w:numFmt w:val="decimal"/>
      <w:lvlText w:val="%4."/>
      <w:lvlJc w:val="left"/>
      <w:pPr>
        <w:tabs>
          <w:tab w:val="num" w:pos="4320"/>
        </w:tabs>
        <w:ind w:left="4320" w:hanging="360"/>
      </w:pPr>
    </w:lvl>
    <w:lvl w:ilvl="4" w:tplc="4290E5D0" w:tentative="1">
      <w:start w:val="1"/>
      <w:numFmt w:val="lowerLetter"/>
      <w:lvlText w:val="%5."/>
      <w:lvlJc w:val="left"/>
      <w:pPr>
        <w:tabs>
          <w:tab w:val="num" w:pos="5040"/>
        </w:tabs>
        <w:ind w:left="5040" w:hanging="360"/>
      </w:pPr>
    </w:lvl>
    <w:lvl w:ilvl="5" w:tplc="DFE88344" w:tentative="1">
      <w:start w:val="1"/>
      <w:numFmt w:val="lowerRoman"/>
      <w:lvlText w:val="%6."/>
      <w:lvlJc w:val="right"/>
      <w:pPr>
        <w:tabs>
          <w:tab w:val="num" w:pos="5760"/>
        </w:tabs>
        <w:ind w:left="5760" w:hanging="180"/>
      </w:pPr>
    </w:lvl>
    <w:lvl w:ilvl="6" w:tplc="3C04DB5E" w:tentative="1">
      <w:start w:val="1"/>
      <w:numFmt w:val="decimal"/>
      <w:lvlText w:val="%7."/>
      <w:lvlJc w:val="left"/>
      <w:pPr>
        <w:tabs>
          <w:tab w:val="num" w:pos="6480"/>
        </w:tabs>
        <w:ind w:left="6480" w:hanging="360"/>
      </w:pPr>
    </w:lvl>
    <w:lvl w:ilvl="7" w:tplc="54328BAE" w:tentative="1">
      <w:start w:val="1"/>
      <w:numFmt w:val="lowerLetter"/>
      <w:lvlText w:val="%8."/>
      <w:lvlJc w:val="left"/>
      <w:pPr>
        <w:tabs>
          <w:tab w:val="num" w:pos="7200"/>
        </w:tabs>
        <w:ind w:left="7200" w:hanging="360"/>
      </w:pPr>
    </w:lvl>
    <w:lvl w:ilvl="8" w:tplc="09C4FBEE" w:tentative="1">
      <w:start w:val="1"/>
      <w:numFmt w:val="lowerRoman"/>
      <w:lvlText w:val="%9."/>
      <w:lvlJc w:val="right"/>
      <w:pPr>
        <w:tabs>
          <w:tab w:val="num" w:pos="7920"/>
        </w:tabs>
        <w:ind w:left="7920" w:hanging="180"/>
      </w:pPr>
    </w:lvl>
  </w:abstractNum>
  <w:abstractNum w:abstractNumId="10" w15:restartNumberingAfterBreak="0">
    <w:nsid w:val="16E04A8B"/>
    <w:multiLevelType w:val="hybridMultilevel"/>
    <w:tmpl w:val="97728552"/>
    <w:lvl w:ilvl="0" w:tplc="4F781078">
      <w:start w:val="1"/>
      <w:numFmt w:val="lowerLetter"/>
      <w:lvlText w:val="%1."/>
      <w:lvlJc w:val="left"/>
      <w:pPr>
        <w:tabs>
          <w:tab w:val="num" w:pos="2520"/>
        </w:tabs>
        <w:ind w:left="2520" w:hanging="360"/>
      </w:pPr>
      <w:rPr>
        <w:rFonts w:hint="default"/>
      </w:rPr>
    </w:lvl>
    <w:lvl w:ilvl="1" w:tplc="4A1C959C">
      <w:start w:val="1"/>
      <w:numFmt w:val="lowerLetter"/>
      <w:lvlText w:val="%2."/>
      <w:lvlJc w:val="left"/>
      <w:pPr>
        <w:tabs>
          <w:tab w:val="num" w:pos="3240"/>
        </w:tabs>
        <w:ind w:left="3240" w:hanging="360"/>
      </w:pPr>
    </w:lvl>
    <w:lvl w:ilvl="2" w:tplc="07C0B058" w:tentative="1">
      <w:start w:val="1"/>
      <w:numFmt w:val="lowerRoman"/>
      <w:lvlText w:val="%3."/>
      <w:lvlJc w:val="right"/>
      <w:pPr>
        <w:tabs>
          <w:tab w:val="num" w:pos="3960"/>
        </w:tabs>
        <w:ind w:left="3960" w:hanging="180"/>
      </w:pPr>
    </w:lvl>
    <w:lvl w:ilvl="3" w:tplc="92B47216" w:tentative="1">
      <w:start w:val="1"/>
      <w:numFmt w:val="decimal"/>
      <w:lvlText w:val="%4."/>
      <w:lvlJc w:val="left"/>
      <w:pPr>
        <w:tabs>
          <w:tab w:val="num" w:pos="4680"/>
        </w:tabs>
        <w:ind w:left="4680" w:hanging="360"/>
      </w:pPr>
    </w:lvl>
    <w:lvl w:ilvl="4" w:tplc="26CA577A" w:tentative="1">
      <w:start w:val="1"/>
      <w:numFmt w:val="lowerLetter"/>
      <w:lvlText w:val="%5."/>
      <w:lvlJc w:val="left"/>
      <w:pPr>
        <w:tabs>
          <w:tab w:val="num" w:pos="5400"/>
        </w:tabs>
        <w:ind w:left="5400" w:hanging="360"/>
      </w:pPr>
    </w:lvl>
    <w:lvl w:ilvl="5" w:tplc="4154C63E" w:tentative="1">
      <w:start w:val="1"/>
      <w:numFmt w:val="lowerRoman"/>
      <w:lvlText w:val="%6."/>
      <w:lvlJc w:val="right"/>
      <w:pPr>
        <w:tabs>
          <w:tab w:val="num" w:pos="6120"/>
        </w:tabs>
        <w:ind w:left="6120" w:hanging="180"/>
      </w:pPr>
    </w:lvl>
    <w:lvl w:ilvl="6" w:tplc="E33CFE72" w:tentative="1">
      <w:start w:val="1"/>
      <w:numFmt w:val="decimal"/>
      <w:lvlText w:val="%7."/>
      <w:lvlJc w:val="left"/>
      <w:pPr>
        <w:tabs>
          <w:tab w:val="num" w:pos="6840"/>
        </w:tabs>
        <w:ind w:left="6840" w:hanging="360"/>
      </w:pPr>
    </w:lvl>
    <w:lvl w:ilvl="7" w:tplc="1046943C" w:tentative="1">
      <w:start w:val="1"/>
      <w:numFmt w:val="lowerLetter"/>
      <w:lvlText w:val="%8."/>
      <w:lvlJc w:val="left"/>
      <w:pPr>
        <w:tabs>
          <w:tab w:val="num" w:pos="7560"/>
        </w:tabs>
        <w:ind w:left="7560" w:hanging="360"/>
      </w:pPr>
    </w:lvl>
    <w:lvl w:ilvl="8" w:tplc="2EA0090A" w:tentative="1">
      <w:start w:val="1"/>
      <w:numFmt w:val="lowerRoman"/>
      <w:lvlText w:val="%9."/>
      <w:lvlJc w:val="right"/>
      <w:pPr>
        <w:tabs>
          <w:tab w:val="num" w:pos="8280"/>
        </w:tabs>
        <w:ind w:left="8280" w:hanging="180"/>
      </w:pPr>
    </w:lvl>
  </w:abstractNum>
  <w:abstractNum w:abstractNumId="11" w15:restartNumberingAfterBreak="0">
    <w:nsid w:val="17833919"/>
    <w:multiLevelType w:val="hybridMultilevel"/>
    <w:tmpl w:val="2D9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51748"/>
    <w:multiLevelType w:val="hybridMultilevel"/>
    <w:tmpl w:val="DFE614A8"/>
    <w:lvl w:ilvl="0" w:tplc="487E765C">
      <w:start w:val="2"/>
      <w:numFmt w:val="lowerLetter"/>
      <w:lvlText w:val="%1."/>
      <w:lvlJc w:val="left"/>
      <w:pPr>
        <w:tabs>
          <w:tab w:val="num" w:pos="2520"/>
        </w:tabs>
        <w:ind w:left="2520" w:hanging="360"/>
      </w:pPr>
      <w:rPr>
        <w:rFonts w:hint="default"/>
      </w:rPr>
    </w:lvl>
    <w:lvl w:ilvl="1" w:tplc="0A8ACA08" w:tentative="1">
      <w:start w:val="1"/>
      <w:numFmt w:val="lowerLetter"/>
      <w:lvlText w:val="%2."/>
      <w:lvlJc w:val="left"/>
      <w:pPr>
        <w:tabs>
          <w:tab w:val="num" w:pos="3240"/>
        </w:tabs>
        <w:ind w:left="3240" w:hanging="360"/>
      </w:pPr>
    </w:lvl>
    <w:lvl w:ilvl="2" w:tplc="369C8B74" w:tentative="1">
      <w:start w:val="1"/>
      <w:numFmt w:val="lowerRoman"/>
      <w:lvlText w:val="%3."/>
      <w:lvlJc w:val="right"/>
      <w:pPr>
        <w:tabs>
          <w:tab w:val="num" w:pos="3960"/>
        </w:tabs>
        <w:ind w:left="3960" w:hanging="180"/>
      </w:pPr>
    </w:lvl>
    <w:lvl w:ilvl="3" w:tplc="5308EDF6" w:tentative="1">
      <w:start w:val="1"/>
      <w:numFmt w:val="decimal"/>
      <w:lvlText w:val="%4."/>
      <w:lvlJc w:val="left"/>
      <w:pPr>
        <w:tabs>
          <w:tab w:val="num" w:pos="4680"/>
        </w:tabs>
        <w:ind w:left="4680" w:hanging="360"/>
      </w:pPr>
    </w:lvl>
    <w:lvl w:ilvl="4" w:tplc="9C40BEAA" w:tentative="1">
      <w:start w:val="1"/>
      <w:numFmt w:val="lowerLetter"/>
      <w:lvlText w:val="%5."/>
      <w:lvlJc w:val="left"/>
      <w:pPr>
        <w:tabs>
          <w:tab w:val="num" w:pos="5400"/>
        </w:tabs>
        <w:ind w:left="5400" w:hanging="360"/>
      </w:pPr>
    </w:lvl>
    <w:lvl w:ilvl="5" w:tplc="16BEDF36" w:tentative="1">
      <w:start w:val="1"/>
      <w:numFmt w:val="lowerRoman"/>
      <w:lvlText w:val="%6."/>
      <w:lvlJc w:val="right"/>
      <w:pPr>
        <w:tabs>
          <w:tab w:val="num" w:pos="6120"/>
        </w:tabs>
        <w:ind w:left="6120" w:hanging="180"/>
      </w:pPr>
    </w:lvl>
    <w:lvl w:ilvl="6" w:tplc="B3ECE97A" w:tentative="1">
      <w:start w:val="1"/>
      <w:numFmt w:val="decimal"/>
      <w:lvlText w:val="%7."/>
      <w:lvlJc w:val="left"/>
      <w:pPr>
        <w:tabs>
          <w:tab w:val="num" w:pos="6840"/>
        </w:tabs>
        <w:ind w:left="6840" w:hanging="360"/>
      </w:pPr>
    </w:lvl>
    <w:lvl w:ilvl="7" w:tplc="AC083ED4" w:tentative="1">
      <w:start w:val="1"/>
      <w:numFmt w:val="lowerLetter"/>
      <w:lvlText w:val="%8."/>
      <w:lvlJc w:val="left"/>
      <w:pPr>
        <w:tabs>
          <w:tab w:val="num" w:pos="7560"/>
        </w:tabs>
        <w:ind w:left="7560" w:hanging="360"/>
      </w:pPr>
    </w:lvl>
    <w:lvl w:ilvl="8" w:tplc="CB0C1C1A" w:tentative="1">
      <w:start w:val="1"/>
      <w:numFmt w:val="lowerRoman"/>
      <w:lvlText w:val="%9."/>
      <w:lvlJc w:val="right"/>
      <w:pPr>
        <w:tabs>
          <w:tab w:val="num" w:pos="8280"/>
        </w:tabs>
        <w:ind w:left="8280" w:hanging="180"/>
      </w:pPr>
    </w:lvl>
  </w:abstractNum>
  <w:abstractNum w:abstractNumId="13" w15:restartNumberingAfterBreak="0">
    <w:nsid w:val="212C5F4F"/>
    <w:multiLevelType w:val="hybridMultilevel"/>
    <w:tmpl w:val="2952B5F6"/>
    <w:lvl w:ilvl="0" w:tplc="80443BFA">
      <w:start w:val="1"/>
      <w:numFmt w:val="decimal"/>
      <w:lvlText w:val="%1."/>
      <w:lvlJc w:val="left"/>
      <w:pPr>
        <w:tabs>
          <w:tab w:val="num" w:pos="720"/>
        </w:tabs>
        <w:ind w:left="720" w:hanging="360"/>
      </w:pPr>
    </w:lvl>
    <w:lvl w:ilvl="1" w:tplc="775A3AE8" w:tentative="1">
      <w:start w:val="1"/>
      <w:numFmt w:val="lowerLetter"/>
      <w:lvlText w:val="%2."/>
      <w:lvlJc w:val="left"/>
      <w:pPr>
        <w:tabs>
          <w:tab w:val="num" w:pos="1440"/>
        </w:tabs>
        <w:ind w:left="1440" w:hanging="360"/>
      </w:pPr>
    </w:lvl>
    <w:lvl w:ilvl="2" w:tplc="2D6008C0" w:tentative="1">
      <w:start w:val="1"/>
      <w:numFmt w:val="lowerRoman"/>
      <w:lvlText w:val="%3."/>
      <w:lvlJc w:val="right"/>
      <w:pPr>
        <w:tabs>
          <w:tab w:val="num" w:pos="2160"/>
        </w:tabs>
        <w:ind w:left="2160" w:hanging="180"/>
      </w:pPr>
    </w:lvl>
    <w:lvl w:ilvl="3" w:tplc="24DA2530" w:tentative="1">
      <w:start w:val="1"/>
      <w:numFmt w:val="decimal"/>
      <w:lvlText w:val="%4."/>
      <w:lvlJc w:val="left"/>
      <w:pPr>
        <w:tabs>
          <w:tab w:val="num" w:pos="2880"/>
        </w:tabs>
        <w:ind w:left="2880" w:hanging="360"/>
      </w:pPr>
    </w:lvl>
    <w:lvl w:ilvl="4" w:tplc="08D416EC" w:tentative="1">
      <w:start w:val="1"/>
      <w:numFmt w:val="lowerLetter"/>
      <w:lvlText w:val="%5."/>
      <w:lvlJc w:val="left"/>
      <w:pPr>
        <w:tabs>
          <w:tab w:val="num" w:pos="3600"/>
        </w:tabs>
        <w:ind w:left="3600" w:hanging="360"/>
      </w:pPr>
    </w:lvl>
    <w:lvl w:ilvl="5" w:tplc="A0D23DB0" w:tentative="1">
      <w:start w:val="1"/>
      <w:numFmt w:val="lowerRoman"/>
      <w:lvlText w:val="%6."/>
      <w:lvlJc w:val="right"/>
      <w:pPr>
        <w:tabs>
          <w:tab w:val="num" w:pos="4320"/>
        </w:tabs>
        <w:ind w:left="4320" w:hanging="180"/>
      </w:pPr>
    </w:lvl>
    <w:lvl w:ilvl="6" w:tplc="E752C536" w:tentative="1">
      <w:start w:val="1"/>
      <w:numFmt w:val="decimal"/>
      <w:lvlText w:val="%7."/>
      <w:lvlJc w:val="left"/>
      <w:pPr>
        <w:tabs>
          <w:tab w:val="num" w:pos="5040"/>
        </w:tabs>
        <w:ind w:left="5040" w:hanging="360"/>
      </w:pPr>
    </w:lvl>
    <w:lvl w:ilvl="7" w:tplc="29749FC4" w:tentative="1">
      <w:start w:val="1"/>
      <w:numFmt w:val="lowerLetter"/>
      <w:lvlText w:val="%8."/>
      <w:lvlJc w:val="left"/>
      <w:pPr>
        <w:tabs>
          <w:tab w:val="num" w:pos="5760"/>
        </w:tabs>
        <w:ind w:left="5760" w:hanging="360"/>
      </w:pPr>
    </w:lvl>
    <w:lvl w:ilvl="8" w:tplc="B582CFC0" w:tentative="1">
      <w:start w:val="1"/>
      <w:numFmt w:val="lowerRoman"/>
      <w:lvlText w:val="%9."/>
      <w:lvlJc w:val="right"/>
      <w:pPr>
        <w:tabs>
          <w:tab w:val="num" w:pos="6480"/>
        </w:tabs>
        <w:ind w:left="6480" w:hanging="180"/>
      </w:pPr>
    </w:lvl>
  </w:abstractNum>
  <w:abstractNum w:abstractNumId="14" w15:restartNumberingAfterBreak="0">
    <w:nsid w:val="24A46D89"/>
    <w:multiLevelType w:val="hybridMultilevel"/>
    <w:tmpl w:val="F0E2C4EA"/>
    <w:lvl w:ilvl="0" w:tplc="21D6970C">
      <w:start w:val="1"/>
      <w:numFmt w:val="bullet"/>
      <w:lvlText w:val=""/>
      <w:lvlJc w:val="left"/>
      <w:pPr>
        <w:tabs>
          <w:tab w:val="num" w:pos="360"/>
        </w:tabs>
        <w:ind w:left="360" w:hanging="360"/>
      </w:pPr>
      <w:rPr>
        <w:rFonts w:ascii="Symbol" w:hAnsi="Symbol" w:hint="default"/>
      </w:rPr>
    </w:lvl>
    <w:lvl w:ilvl="1" w:tplc="20C2FFAE" w:tentative="1">
      <w:start w:val="1"/>
      <w:numFmt w:val="bullet"/>
      <w:lvlText w:val="o"/>
      <w:lvlJc w:val="left"/>
      <w:pPr>
        <w:tabs>
          <w:tab w:val="num" w:pos="1440"/>
        </w:tabs>
        <w:ind w:left="1440" w:hanging="360"/>
      </w:pPr>
      <w:rPr>
        <w:rFonts w:ascii="Courier New" w:hAnsi="Courier New" w:hint="default"/>
      </w:rPr>
    </w:lvl>
    <w:lvl w:ilvl="2" w:tplc="688C3FEA" w:tentative="1">
      <w:start w:val="1"/>
      <w:numFmt w:val="bullet"/>
      <w:lvlText w:val=""/>
      <w:lvlJc w:val="left"/>
      <w:pPr>
        <w:tabs>
          <w:tab w:val="num" w:pos="2160"/>
        </w:tabs>
        <w:ind w:left="2160" w:hanging="360"/>
      </w:pPr>
      <w:rPr>
        <w:rFonts w:ascii="Wingdings" w:hAnsi="Wingdings" w:hint="default"/>
      </w:rPr>
    </w:lvl>
    <w:lvl w:ilvl="3" w:tplc="89309E6C" w:tentative="1">
      <w:start w:val="1"/>
      <w:numFmt w:val="bullet"/>
      <w:lvlText w:val=""/>
      <w:lvlJc w:val="left"/>
      <w:pPr>
        <w:tabs>
          <w:tab w:val="num" w:pos="2880"/>
        </w:tabs>
        <w:ind w:left="2880" w:hanging="360"/>
      </w:pPr>
      <w:rPr>
        <w:rFonts w:ascii="Symbol" w:hAnsi="Symbol" w:hint="default"/>
      </w:rPr>
    </w:lvl>
    <w:lvl w:ilvl="4" w:tplc="09B4A486" w:tentative="1">
      <w:start w:val="1"/>
      <w:numFmt w:val="bullet"/>
      <w:lvlText w:val="o"/>
      <w:lvlJc w:val="left"/>
      <w:pPr>
        <w:tabs>
          <w:tab w:val="num" w:pos="3600"/>
        </w:tabs>
        <w:ind w:left="3600" w:hanging="360"/>
      </w:pPr>
      <w:rPr>
        <w:rFonts w:ascii="Courier New" w:hAnsi="Courier New" w:hint="default"/>
      </w:rPr>
    </w:lvl>
    <w:lvl w:ilvl="5" w:tplc="1B225D96" w:tentative="1">
      <w:start w:val="1"/>
      <w:numFmt w:val="bullet"/>
      <w:lvlText w:val=""/>
      <w:lvlJc w:val="left"/>
      <w:pPr>
        <w:tabs>
          <w:tab w:val="num" w:pos="4320"/>
        </w:tabs>
        <w:ind w:left="4320" w:hanging="360"/>
      </w:pPr>
      <w:rPr>
        <w:rFonts w:ascii="Wingdings" w:hAnsi="Wingdings" w:hint="default"/>
      </w:rPr>
    </w:lvl>
    <w:lvl w:ilvl="6" w:tplc="9E84A43C" w:tentative="1">
      <w:start w:val="1"/>
      <w:numFmt w:val="bullet"/>
      <w:lvlText w:val=""/>
      <w:lvlJc w:val="left"/>
      <w:pPr>
        <w:tabs>
          <w:tab w:val="num" w:pos="5040"/>
        </w:tabs>
        <w:ind w:left="5040" w:hanging="360"/>
      </w:pPr>
      <w:rPr>
        <w:rFonts w:ascii="Symbol" w:hAnsi="Symbol" w:hint="default"/>
      </w:rPr>
    </w:lvl>
    <w:lvl w:ilvl="7" w:tplc="3A38D200" w:tentative="1">
      <w:start w:val="1"/>
      <w:numFmt w:val="bullet"/>
      <w:lvlText w:val="o"/>
      <w:lvlJc w:val="left"/>
      <w:pPr>
        <w:tabs>
          <w:tab w:val="num" w:pos="5760"/>
        </w:tabs>
        <w:ind w:left="5760" w:hanging="360"/>
      </w:pPr>
      <w:rPr>
        <w:rFonts w:ascii="Courier New" w:hAnsi="Courier New" w:hint="default"/>
      </w:rPr>
    </w:lvl>
    <w:lvl w:ilvl="8" w:tplc="EBC46D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7E085F"/>
    <w:multiLevelType w:val="hybridMultilevel"/>
    <w:tmpl w:val="21DA3096"/>
    <w:lvl w:ilvl="0" w:tplc="38EE5934">
      <w:start w:val="1"/>
      <w:numFmt w:val="decimal"/>
      <w:lvlText w:val="(%1)"/>
      <w:lvlJc w:val="left"/>
      <w:pPr>
        <w:tabs>
          <w:tab w:val="num" w:pos="2880"/>
        </w:tabs>
        <w:ind w:left="2880" w:hanging="360"/>
      </w:pPr>
      <w:rPr>
        <w:rFonts w:hint="default"/>
      </w:rPr>
    </w:lvl>
    <w:lvl w:ilvl="1" w:tplc="AE5C989A">
      <w:start w:val="1"/>
      <w:numFmt w:val="lowerLetter"/>
      <w:lvlText w:val="%2."/>
      <w:lvlJc w:val="left"/>
      <w:pPr>
        <w:tabs>
          <w:tab w:val="num" w:pos="3600"/>
        </w:tabs>
        <w:ind w:left="3600" w:hanging="360"/>
      </w:pPr>
    </w:lvl>
    <w:lvl w:ilvl="2" w:tplc="B3FC5092" w:tentative="1">
      <w:start w:val="1"/>
      <w:numFmt w:val="lowerRoman"/>
      <w:lvlText w:val="%3."/>
      <w:lvlJc w:val="right"/>
      <w:pPr>
        <w:tabs>
          <w:tab w:val="num" w:pos="4320"/>
        </w:tabs>
        <w:ind w:left="4320" w:hanging="180"/>
      </w:pPr>
    </w:lvl>
    <w:lvl w:ilvl="3" w:tplc="7412724C" w:tentative="1">
      <w:start w:val="1"/>
      <w:numFmt w:val="decimal"/>
      <w:lvlText w:val="%4."/>
      <w:lvlJc w:val="left"/>
      <w:pPr>
        <w:tabs>
          <w:tab w:val="num" w:pos="5040"/>
        </w:tabs>
        <w:ind w:left="5040" w:hanging="360"/>
      </w:pPr>
    </w:lvl>
    <w:lvl w:ilvl="4" w:tplc="4C9A0858" w:tentative="1">
      <w:start w:val="1"/>
      <w:numFmt w:val="lowerLetter"/>
      <w:lvlText w:val="%5."/>
      <w:lvlJc w:val="left"/>
      <w:pPr>
        <w:tabs>
          <w:tab w:val="num" w:pos="5760"/>
        </w:tabs>
        <w:ind w:left="5760" w:hanging="360"/>
      </w:pPr>
    </w:lvl>
    <w:lvl w:ilvl="5" w:tplc="78A4CDE6" w:tentative="1">
      <w:start w:val="1"/>
      <w:numFmt w:val="lowerRoman"/>
      <w:lvlText w:val="%6."/>
      <w:lvlJc w:val="right"/>
      <w:pPr>
        <w:tabs>
          <w:tab w:val="num" w:pos="6480"/>
        </w:tabs>
        <w:ind w:left="6480" w:hanging="180"/>
      </w:pPr>
    </w:lvl>
    <w:lvl w:ilvl="6" w:tplc="85020406" w:tentative="1">
      <w:start w:val="1"/>
      <w:numFmt w:val="decimal"/>
      <w:lvlText w:val="%7."/>
      <w:lvlJc w:val="left"/>
      <w:pPr>
        <w:tabs>
          <w:tab w:val="num" w:pos="7200"/>
        </w:tabs>
        <w:ind w:left="7200" w:hanging="360"/>
      </w:pPr>
    </w:lvl>
    <w:lvl w:ilvl="7" w:tplc="B182772C" w:tentative="1">
      <w:start w:val="1"/>
      <w:numFmt w:val="lowerLetter"/>
      <w:lvlText w:val="%8."/>
      <w:lvlJc w:val="left"/>
      <w:pPr>
        <w:tabs>
          <w:tab w:val="num" w:pos="7920"/>
        </w:tabs>
        <w:ind w:left="7920" w:hanging="360"/>
      </w:pPr>
    </w:lvl>
    <w:lvl w:ilvl="8" w:tplc="4192F63A" w:tentative="1">
      <w:start w:val="1"/>
      <w:numFmt w:val="lowerRoman"/>
      <w:lvlText w:val="%9."/>
      <w:lvlJc w:val="right"/>
      <w:pPr>
        <w:tabs>
          <w:tab w:val="num" w:pos="8640"/>
        </w:tabs>
        <w:ind w:left="8640" w:hanging="180"/>
      </w:pPr>
    </w:lvl>
  </w:abstractNum>
  <w:abstractNum w:abstractNumId="16" w15:restartNumberingAfterBreak="0">
    <w:nsid w:val="2EF05D67"/>
    <w:multiLevelType w:val="hybridMultilevel"/>
    <w:tmpl w:val="BEFC5D24"/>
    <w:lvl w:ilvl="0" w:tplc="8A6CBD1C">
      <w:start w:val="2"/>
      <w:numFmt w:val="lowerLetter"/>
      <w:lvlText w:val="%1."/>
      <w:lvlJc w:val="left"/>
      <w:pPr>
        <w:tabs>
          <w:tab w:val="num" w:pos="2520"/>
        </w:tabs>
        <w:ind w:left="2520" w:hanging="360"/>
      </w:pPr>
      <w:rPr>
        <w:rFonts w:hint="default"/>
      </w:rPr>
    </w:lvl>
    <w:lvl w:ilvl="1" w:tplc="529696CE" w:tentative="1">
      <w:start w:val="1"/>
      <w:numFmt w:val="lowerLetter"/>
      <w:lvlText w:val="%2."/>
      <w:lvlJc w:val="left"/>
      <w:pPr>
        <w:tabs>
          <w:tab w:val="num" w:pos="3240"/>
        </w:tabs>
        <w:ind w:left="3240" w:hanging="360"/>
      </w:pPr>
    </w:lvl>
    <w:lvl w:ilvl="2" w:tplc="087E1E82" w:tentative="1">
      <w:start w:val="1"/>
      <w:numFmt w:val="lowerRoman"/>
      <w:lvlText w:val="%3."/>
      <w:lvlJc w:val="right"/>
      <w:pPr>
        <w:tabs>
          <w:tab w:val="num" w:pos="3960"/>
        </w:tabs>
        <w:ind w:left="3960" w:hanging="180"/>
      </w:pPr>
    </w:lvl>
    <w:lvl w:ilvl="3" w:tplc="BD781DFE" w:tentative="1">
      <w:start w:val="1"/>
      <w:numFmt w:val="decimal"/>
      <w:lvlText w:val="%4."/>
      <w:lvlJc w:val="left"/>
      <w:pPr>
        <w:tabs>
          <w:tab w:val="num" w:pos="4680"/>
        </w:tabs>
        <w:ind w:left="4680" w:hanging="360"/>
      </w:pPr>
    </w:lvl>
    <w:lvl w:ilvl="4" w:tplc="DC041050" w:tentative="1">
      <w:start w:val="1"/>
      <w:numFmt w:val="lowerLetter"/>
      <w:lvlText w:val="%5."/>
      <w:lvlJc w:val="left"/>
      <w:pPr>
        <w:tabs>
          <w:tab w:val="num" w:pos="5400"/>
        </w:tabs>
        <w:ind w:left="5400" w:hanging="360"/>
      </w:pPr>
    </w:lvl>
    <w:lvl w:ilvl="5" w:tplc="1044499E" w:tentative="1">
      <w:start w:val="1"/>
      <w:numFmt w:val="lowerRoman"/>
      <w:lvlText w:val="%6."/>
      <w:lvlJc w:val="right"/>
      <w:pPr>
        <w:tabs>
          <w:tab w:val="num" w:pos="6120"/>
        </w:tabs>
        <w:ind w:left="6120" w:hanging="180"/>
      </w:pPr>
    </w:lvl>
    <w:lvl w:ilvl="6" w:tplc="8AAC6D04" w:tentative="1">
      <w:start w:val="1"/>
      <w:numFmt w:val="decimal"/>
      <w:lvlText w:val="%7."/>
      <w:lvlJc w:val="left"/>
      <w:pPr>
        <w:tabs>
          <w:tab w:val="num" w:pos="6840"/>
        </w:tabs>
        <w:ind w:left="6840" w:hanging="360"/>
      </w:pPr>
    </w:lvl>
    <w:lvl w:ilvl="7" w:tplc="A9604BAA" w:tentative="1">
      <w:start w:val="1"/>
      <w:numFmt w:val="lowerLetter"/>
      <w:lvlText w:val="%8."/>
      <w:lvlJc w:val="left"/>
      <w:pPr>
        <w:tabs>
          <w:tab w:val="num" w:pos="7560"/>
        </w:tabs>
        <w:ind w:left="7560" w:hanging="360"/>
      </w:pPr>
    </w:lvl>
    <w:lvl w:ilvl="8" w:tplc="17AEB930" w:tentative="1">
      <w:start w:val="1"/>
      <w:numFmt w:val="lowerRoman"/>
      <w:lvlText w:val="%9."/>
      <w:lvlJc w:val="right"/>
      <w:pPr>
        <w:tabs>
          <w:tab w:val="num" w:pos="8280"/>
        </w:tabs>
        <w:ind w:left="8280" w:hanging="180"/>
      </w:pPr>
    </w:lvl>
  </w:abstractNum>
  <w:abstractNum w:abstractNumId="17" w15:restartNumberingAfterBreak="0">
    <w:nsid w:val="3423725A"/>
    <w:multiLevelType w:val="hybridMultilevel"/>
    <w:tmpl w:val="D35C0A78"/>
    <w:lvl w:ilvl="0" w:tplc="F6C6A4F8">
      <w:start w:val="1"/>
      <w:numFmt w:val="lowerLetter"/>
      <w:lvlText w:val="%1."/>
      <w:lvlJc w:val="left"/>
      <w:pPr>
        <w:tabs>
          <w:tab w:val="num" w:pos="2520"/>
        </w:tabs>
        <w:ind w:left="2520" w:hanging="360"/>
      </w:pPr>
      <w:rPr>
        <w:rFonts w:hint="default"/>
      </w:rPr>
    </w:lvl>
    <w:lvl w:ilvl="1" w:tplc="29D8AD20" w:tentative="1">
      <w:start w:val="1"/>
      <w:numFmt w:val="lowerLetter"/>
      <w:lvlText w:val="%2."/>
      <w:lvlJc w:val="left"/>
      <w:pPr>
        <w:tabs>
          <w:tab w:val="num" w:pos="3240"/>
        </w:tabs>
        <w:ind w:left="3240" w:hanging="360"/>
      </w:pPr>
    </w:lvl>
    <w:lvl w:ilvl="2" w:tplc="2AC2B82C" w:tentative="1">
      <w:start w:val="1"/>
      <w:numFmt w:val="lowerRoman"/>
      <w:lvlText w:val="%3."/>
      <w:lvlJc w:val="right"/>
      <w:pPr>
        <w:tabs>
          <w:tab w:val="num" w:pos="3960"/>
        </w:tabs>
        <w:ind w:left="3960" w:hanging="180"/>
      </w:pPr>
    </w:lvl>
    <w:lvl w:ilvl="3" w:tplc="054CB29E" w:tentative="1">
      <w:start w:val="1"/>
      <w:numFmt w:val="decimal"/>
      <w:lvlText w:val="%4."/>
      <w:lvlJc w:val="left"/>
      <w:pPr>
        <w:tabs>
          <w:tab w:val="num" w:pos="4680"/>
        </w:tabs>
        <w:ind w:left="4680" w:hanging="360"/>
      </w:pPr>
    </w:lvl>
    <w:lvl w:ilvl="4" w:tplc="CA20C876" w:tentative="1">
      <w:start w:val="1"/>
      <w:numFmt w:val="lowerLetter"/>
      <w:lvlText w:val="%5."/>
      <w:lvlJc w:val="left"/>
      <w:pPr>
        <w:tabs>
          <w:tab w:val="num" w:pos="5400"/>
        </w:tabs>
        <w:ind w:left="5400" w:hanging="360"/>
      </w:pPr>
    </w:lvl>
    <w:lvl w:ilvl="5" w:tplc="D6D6766C" w:tentative="1">
      <w:start w:val="1"/>
      <w:numFmt w:val="lowerRoman"/>
      <w:lvlText w:val="%6."/>
      <w:lvlJc w:val="right"/>
      <w:pPr>
        <w:tabs>
          <w:tab w:val="num" w:pos="6120"/>
        </w:tabs>
        <w:ind w:left="6120" w:hanging="180"/>
      </w:pPr>
    </w:lvl>
    <w:lvl w:ilvl="6" w:tplc="89E20DA6" w:tentative="1">
      <w:start w:val="1"/>
      <w:numFmt w:val="decimal"/>
      <w:lvlText w:val="%7."/>
      <w:lvlJc w:val="left"/>
      <w:pPr>
        <w:tabs>
          <w:tab w:val="num" w:pos="6840"/>
        </w:tabs>
        <w:ind w:left="6840" w:hanging="360"/>
      </w:pPr>
    </w:lvl>
    <w:lvl w:ilvl="7" w:tplc="F190D324" w:tentative="1">
      <w:start w:val="1"/>
      <w:numFmt w:val="lowerLetter"/>
      <w:lvlText w:val="%8."/>
      <w:lvlJc w:val="left"/>
      <w:pPr>
        <w:tabs>
          <w:tab w:val="num" w:pos="7560"/>
        </w:tabs>
        <w:ind w:left="7560" w:hanging="360"/>
      </w:pPr>
    </w:lvl>
    <w:lvl w:ilvl="8" w:tplc="A43876F4" w:tentative="1">
      <w:start w:val="1"/>
      <w:numFmt w:val="lowerRoman"/>
      <w:lvlText w:val="%9."/>
      <w:lvlJc w:val="right"/>
      <w:pPr>
        <w:tabs>
          <w:tab w:val="num" w:pos="8280"/>
        </w:tabs>
        <w:ind w:left="8280" w:hanging="180"/>
      </w:pPr>
    </w:lvl>
  </w:abstractNum>
  <w:abstractNum w:abstractNumId="18" w15:restartNumberingAfterBreak="0">
    <w:nsid w:val="384D1CB0"/>
    <w:multiLevelType w:val="hybridMultilevel"/>
    <w:tmpl w:val="1FC660B8"/>
    <w:lvl w:ilvl="0" w:tplc="95B23CD8">
      <w:start w:val="1"/>
      <w:numFmt w:val="upperRoman"/>
      <w:lvlText w:val="%1."/>
      <w:lvlJc w:val="left"/>
      <w:pPr>
        <w:tabs>
          <w:tab w:val="num" w:pos="1080"/>
        </w:tabs>
        <w:ind w:left="1080" w:hanging="720"/>
      </w:pPr>
      <w:rPr>
        <w:rFonts w:hint="default"/>
      </w:rPr>
    </w:lvl>
    <w:lvl w:ilvl="1" w:tplc="B3BCA290" w:tentative="1">
      <w:start w:val="1"/>
      <w:numFmt w:val="lowerLetter"/>
      <w:lvlText w:val="%2."/>
      <w:lvlJc w:val="left"/>
      <w:pPr>
        <w:tabs>
          <w:tab w:val="num" w:pos="1440"/>
        </w:tabs>
        <w:ind w:left="1440" w:hanging="360"/>
      </w:pPr>
    </w:lvl>
    <w:lvl w:ilvl="2" w:tplc="0C7EC390" w:tentative="1">
      <w:start w:val="1"/>
      <w:numFmt w:val="lowerRoman"/>
      <w:lvlText w:val="%3."/>
      <w:lvlJc w:val="right"/>
      <w:pPr>
        <w:tabs>
          <w:tab w:val="num" w:pos="2160"/>
        </w:tabs>
        <w:ind w:left="2160" w:hanging="180"/>
      </w:pPr>
    </w:lvl>
    <w:lvl w:ilvl="3" w:tplc="F69C4E76" w:tentative="1">
      <w:start w:val="1"/>
      <w:numFmt w:val="decimal"/>
      <w:lvlText w:val="%4."/>
      <w:lvlJc w:val="left"/>
      <w:pPr>
        <w:tabs>
          <w:tab w:val="num" w:pos="2880"/>
        </w:tabs>
        <w:ind w:left="2880" w:hanging="360"/>
      </w:pPr>
    </w:lvl>
    <w:lvl w:ilvl="4" w:tplc="5712CAF0" w:tentative="1">
      <w:start w:val="1"/>
      <w:numFmt w:val="lowerLetter"/>
      <w:lvlText w:val="%5."/>
      <w:lvlJc w:val="left"/>
      <w:pPr>
        <w:tabs>
          <w:tab w:val="num" w:pos="3600"/>
        </w:tabs>
        <w:ind w:left="3600" w:hanging="360"/>
      </w:pPr>
    </w:lvl>
    <w:lvl w:ilvl="5" w:tplc="E3F6F5DA" w:tentative="1">
      <w:start w:val="1"/>
      <w:numFmt w:val="lowerRoman"/>
      <w:lvlText w:val="%6."/>
      <w:lvlJc w:val="right"/>
      <w:pPr>
        <w:tabs>
          <w:tab w:val="num" w:pos="4320"/>
        </w:tabs>
        <w:ind w:left="4320" w:hanging="180"/>
      </w:pPr>
    </w:lvl>
    <w:lvl w:ilvl="6" w:tplc="37728156" w:tentative="1">
      <w:start w:val="1"/>
      <w:numFmt w:val="decimal"/>
      <w:lvlText w:val="%7."/>
      <w:lvlJc w:val="left"/>
      <w:pPr>
        <w:tabs>
          <w:tab w:val="num" w:pos="5040"/>
        </w:tabs>
        <w:ind w:left="5040" w:hanging="360"/>
      </w:pPr>
    </w:lvl>
    <w:lvl w:ilvl="7" w:tplc="2982DEAC" w:tentative="1">
      <w:start w:val="1"/>
      <w:numFmt w:val="lowerLetter"/>
      <w:lvlText w:val="%8."/>
      <w:lvlJc w:val="left"/>
      <w:pPr>
        <w:tabs>
          <w:tab w:val="num" w:pos="5760"/>
        </w:tabs>
        <w:ind w:left="5760" w:hanging="360"/>
      </w:pPr>
    </w:lvl>
    <w:lvl w:ilvl="8" w:tplc="1ACEA8D4" w:tentative="1">
      <w:start w:val="1"/>
      <w:numFmt w:val="lowerRoman"/>
      <w:lvlText w:val="%9."/>
      <w:lvlJc w:val="right"/>
      <w:pPr>
        <w:tabs>
          <w:tab w:val="num" w:pos="6480"/>
        </w:tabs>
        <w:ind w:left="6480" w:hanging="180"/>
      </w:pPr>
    </w:lvl>
  </w:abstractNum>
  <w:abstractNum w:abstractNumId="1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91A6316"/>
    <w:multiLevelType w:val="hybridMultilevel"/>
    <w:tmpl w:val="F5D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36DF8"/>
    <w:multiLevelType w:val="hybridMultilevel"/>
    <w:tmpl w:val="544A17E0"/>
    <w:lvl w:ilvl="0" w:tplc="2EC230D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944A0C"/>
    <w:multiLevelType w:val="hybridMultilevel"/>
    <w:tmpl w:val="152CB270"/>
    <w:lvl w:ilvl="0" w:tplc="DA662BAA">
      <w:start w:val="2"/>
      <w:numFmt w:val="lowerLetter"/>
      <w:lvlText w:val="%1."/>
      <w:lvlJc w:val="left"/>
      <w:pPr>
        <w:tabs>
          <w:tab w:val="num" w:pos="2520"/>
        </w:tabs>
        <w:ind w:left="2520" w:hanging="360"/>
      </w:pPr>
      <w:rPr>
        <w:rFonts w:hint="default"/>
      </w:rPr>
    </w:lvl>
    <w:lvl w:ilvl="1" w:tplc="7BC818D4" w:tentative="1">
      <w:start w:val="1"/>
      <w:numFmt w:val="lowerLetter"/>
      <w:lvlText w:val="%2."/>
      <w:lvlJc w:val="left"/>
      <w:pPr>
        <w:tabs>
          <w:tab w:val="num" w:pos="3240"/>
        </w:tabs>
        <w:ind w:left="3240" w:hanging="360"/>
      </w:pPr>
    </w:lvl>
    <w:lvl w:ilvl="2" w:tplc="F15286B4" w:tentative="1">
      <w:start w:val="1"/>
      <w:numFmt w:val="lowerRoman"/>
      <w:lvlText w:val="%3."/>
      <w:lvlJc w:val="right"/>
      <w:pPr>
        <w:tabs>
          <w:tab w:val="num" w:pos="3960"/>
        </w:tabs>
        <w:ind w:left="3960" w:hanging="180"/>
      </w:pPr>
    </w:lvl>
    <w:lvl w:ilvl="3" w:tplc="3D381904" w:tentative="1">
      <w:start w:val="1"/>
      <w:numFmt w:val="decimal"/>
      <w:lvlText w:val="%4."/>
      <w:lvlJc w:val="left"/>
      <w:pPr>
        <w:tabs>
          <w:tab w:val="num" w:pos="4680"/>
        </w:tabs>
        <w:ind w:left="4680" w:hanging="360"/>
      </w:pPr>
    </w:lvl>
    <w:lvl w:ilvl="4" w:tplc="10120028" w:tentative="1">
      <w:start w:val="1"/>
      <w:numFmt w:val="lowerLetter"/>
      <w:lvlText w:val="%5."/>
      <w:lvlJc w:val="left"/>
      <w:pPr>
        <w:tabs>
          <w:tab w:val="num" w:pos="5400"/>
        </w:tabs>
        <w:ind w:left="5400" w:hanging="360"/>
      </w:pPr>
    </w:lvl>
    <w:lvl w:ilvl="5" w:tplc="57EEC31C" w:tentative="1">
      <w:start w:val="1"/>
      <w:numFmt w:val="lowerRoman"/>
      <w:lvlText w:val="%6."/>
      <w:lvlJc w:val="right"/>
      <w:pPr>
        <w:tabs>
          <w:tab w:val="num" w:pos="6120"/>
        </w:tabs>
        <w:ind w:left="6120" w:hanging="180"/>
      </w:pPr>
    </w:lvl>
    <w:lvl w:ilvl="6" w:tplc="88A6C93A" w:tentative="1">
      <w:start w:val="1"/>
      <w:numFmt w:val="decimal"/>
      <w:lvlText w:val="%7."/>
      <w:lvlJc w:val="left"/>
      <w:pPr>
        <w:tabs>
          <w:tab w:val="num" w:pos="6840"/>
        </w:tabs>
        <w:ind w:left="6840" w:hanging="360"/>
      </w:pPr>
    </w:lvl>
    <w:lvl w:ilvl="7" w:tplc="562A0BCC" w:tentative="1">
      <w:start w:val="1"/>
      <w:numFmt w:val="lowerLetter"/>
      <w:lvlText w:val="%8."/>
      <w:lvlJc w:val="left"/>
      <w:pPr>
        <w:tabs>
          <w:tab w:val="num" w:pos="7560"/>
        </w:tabs>
        <w:ind w:left="7560" w:hanging="360"/>
      </w:pPr>
    </w:lvl>
    <w:lvl w:ilvl="8" w:tplc="CC2EBC20" w:tentative="1">
      <w:start w:val="1"/>
      <w:numFmt w:val="lowerRoman"/>
      <w:lvlText w:val="%9."/>
      <w:lvlJc w:val="right"/>
      <w:pPr>
        <w:tabs>
          <w:tab w:val="num" w:pos="8280"/>
        </w:tabs>
        <w:ind w:left="8280" w:hanging="180"/>
      </w:pPr>
    </w:lvl>
  </w:abstractNum>
  <w:abstractNum w:abstractNumId="23" w15:restartNumberingAfterBreak="0">
    <w:nsid w:val="4263035F"/>
    <w:multiLevelType w:val="hybridMultilevel"/>
    <w:tmpl w:val="3334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901D06"/>
    <w:multiLevelType w:val="hybridMultilevel"/>
    <w:tmpl w:val="08424798"/>
    <w:lvl w:ilvl="0" w:tplc="3EC2102A">
      <w:start w:val="2"/>
      <w:numFmt w:val="decimal"/>
      <w:lvlText w:val="(%1)"/>
      <w:lvlJc w:val="left"/>
      <w:pPr>
        <w:tabs>
          <w:tab w:val="num" w:pos="2880"/>
        </w:tabs>
        <w:ind w:left="2880" w:hanging="360"/>
      </w:pPr>
      <w:rPr>
        <w:rFonts w:hint="default"/>
      </w:rPr>
    </w:lvl>
    <w:lvl w:ilvl="1" w:tplc="975E6EC4" w:tentative="1">
      <w:start w:val="1"/>
      <w:numFmt w:val="lowerLetter"/>
      <w:lvlText w:val="%2."/>
      <w:lvlJc w:val="left"/>
      <w:pPr>
        <w:tabs>
          <w:tab w:val="num" w:pos="3600"/>
        </w:tabs>
        <w:ind w:left="3600" w:hanging="360"/>
      </w:pPr>
    </w:lvl>
    <w:lvl w:ilvl="2" w:tplc="E0745CD4" w:tentative="1">
      <w:start w:val="1"/>
      <w:numFmt w:val="lowerRoman"/>
      <w:lvlText w:val="%3."/>
      <w:lvlJc w:val="right"/>
      <w:pPr>
        <w:tabs>
          <w:tab w:val="num" w:pos="4320"/>
        </w:tabs>
        <w:ind w:left="4320" w:hanging="180"/>
      </w:pPr>
    </w:lvl>
    <w:lvl w:ilvl="3" w:tplc="C540CC22" w:tentative="1">
      <w:start w:val="1"/>
      <w:numFmt w:val="decimal"/>
      <w:lvlText w:val="%4."/>
      <w:lvlJc w:val="left"/>
      <w:pPr>
        <w:tabs>
          <w:tab w:val="num" w:pos="5040"/>
        </w:tabs>
        <w:ind w:left="5040" w:hanging="360"/>
      </w:pPr>
    </w:lvl>
    <w:lvl w:ilvl="4" w:tplc="E728A59A" w:tentative="1">
      <w:start w:val="1"/>
      <w:numFmt w:val="lowerLetter"/>
      <w:lvlText w:val="%5."/>
      <w:lvlJc w:val="left"/>
      <w:pPr>
        <w:tabs>
          <w:tab w:val="num" w:pos="5760"/>
        </w:tabs>
        <w:ind w:left="5760" w:hanging="360"/>
      </w:pPr>
    </w:lvl>
    <w:lvl w:ilvl="5" w:tplc="88ACA7A0" w:tentative="1">
      <w:start w:val="1"/>
      <w:numFmt w:val="lowerRoman"/>
      <w:lvlText w:val="%6."/>
      <w:lvlJc w:val="right"/>
      <w:pPr>
        <w:tabs>
          <w:tab w:val="num" w:pos="6480"/>
        </w:tabs>
        <w:ind w:left="6480" w:hanging="180"/>
      </w:pPr>
    </w:lvl>
    <w:lvl w:ilvl="6" w:tplc="30C8EF1A" w:tentative="1">
      <w:start w:val="1"/>
      <w:numFmt w:val="decimal"/>
      <w:lvlText w:val="%7."/>
      <w:lvlJc w:val="left"/>
      <w:pPr>
        <w:tabs>
          <w:tab w:val="num" w:pos="7200"/>
        </w:tabs>
        <w:ind w:left="7200" w:hanging="360"/>
      </w:pPr>
    </w:lvl>
    <w:lvl w:ilvl="7" w:tplc="6F7C40C8" w:tentative="1">
      <w:start w:val="1"/>
      <w:numFmt w:val="lowerLetter"/>
      <w:lvlText w:val="%8."/>
      <w:lvlJc w:val="left"/>
      <w:pPr>
        <w:tabs>
          <w:tab w:val="num" w:pos="7920"/>
        </w:tabs>
        <w:ind w:left="7920" w:hanging="360"/>
      </w:pPr>
    </w:lvl>
    <w:lvl w:ilvl="8" w:tplc="BC080496" w:tentative="1">
      <w:start w:val="1"/>
      <w:numFmt w:val="lowerRoman"/>
      <w:lvlText w:val="%9."/>
      <w:lvlJc w:val="right"/>
      <w:pPr>
        <w:tabs>
          <w:tab w:val="num" w:pos="8640"/>
        </w:tabs>
        <w:ind w:left="8640" w:hanging="180"/>
      </w:pPr>
    </w:lvl>
  </w:abstractNum>
  <w:abstractNum w:abstractNumId="25" w15:restartNumberingAfterBreak="0">
    <w:nsid w:val="43AE33DA"/>
    <w:multiLevelType w:val="hybridMultilevel"/>
    <w:tmpl w:val="14F8E80C"/>
    <w:lvl w:ilvl="0" w:tplc="37FAEDE6">
      <w:start w:val="1"/>
      <w:numFmt w:val="lowerLetter"/>
      <w:lvlText w:val="%1."/>
      <w:lvlJc w:val="left"/>
      <w:pPr>
        <w:tabs>
          <w:tab w:val="num" w:pos="720"/>
        </w:tabs>
        <w:ind w:left="720" w:hanging="360"/>
      </w:pPr>
    </w:lvl>
    <w:lvl w:ilvl="1" w:tplc="15920710">
      <w:start w:val="1"/>
      <w:numFmt w:val="decimal"/>
      <w:lvlText w:val="%2."/>
      <w:lvlJc w:val="left"/>
      <w:pPr>
        <w:tabs>
          <w:tab w:val="num" w:pos="1440"/>
        </w:tabs>
        <w:ind w:left="1440" w:hanging="360"/>
      </w:pPr>
    </w:lvl>
    <w:lvl w:ilvl="2" w:tplc="51CC8CEE">
      <w:start w:val="1"/>
      <w:numFmt w:val="decimal"/>
      <w:lvlText w:val="%3."/>
      <w:lvlJc w:val="left"/>
      <w:pPr>
        <w:tabs>
          <w:tab w:val="num" w:pos="2160"/>
        </w:tabs>
        <w:ind w:left="2160" w:hanging="360"/>
      </w:pPr>
    </w:lvl>
    <w:lvl w:ilvl="3" w:tplc="F81CD0A8">
      <w:start w:val="1"/>
      <w:numFmt w:val="decimal"/>
      <w:lvlText w:val="%4."/>
      <w:lvlJc w:val="left"/>
      <w:pPr>
        <w:tabs>
          <w:tab w:val="num" w:pos="2880"/>
        </w:tabs>
        <w:ind w:left="2880" w:hanging="360"/>
      </w:pPr>
    </w:lvl>
    <w:lvl w:ilvl="4" w:tplc="4AD66CEC">
      <w:start w:val="1"/>
      <w:numFmt w:val="decimal"/>
      <w:lvlText w:val="%5."/>
      <w:lvlJc w:val="left"/>
      <w:pPr>
        <w:tabs>
          <w:tab w:val="num" w:pos="3600"/>
        </w:tabs>
        <w:ind w:left="3600" w:hanging="360"/>
      </w:pPr>
    </w:lvl>
    <w:lvl w:ilvl="5" w:tplc="FC5CF25A">
      <w:start w:val="1"/>
      <w:numFmt w:val="decimal"/>
      <w:lvlText w:val="%6."/>
      <w:lvlJc w:val="left"/>
      <w:pPr>
        <w:tabs>
          <w:tab w:val="num" w:pos="4320"/>
        </w:tabs>
        <w:ind w:left="4320" w:hanging="360"/>
      </w:pPr>
    </w:lvl>
    <w:lvl w:ilvl="6" w:tplc="F15CDBEE">
      <w:start w:val="1"/>
      <w:numFmt w:val="decimal"/>
      <w:lvlText w:val="%7."/>
      <w:lvlJc w:val="left"/>
      <w:pPr>
        <w:tabs>
          <w:tab w:val="num" w:pos="5040"/>
        </w:tabs>
        <w:ind w:left="5040" w:hanging="360"/>
      </w:pPr>
    </w:lvl>
    <w:lvl w:ilvl="7" w:tplc="EE68A142">
      <w:start w:val="1"/>
      <w:numFmt w:val="decimal"/>
      <w:lvlText w:val="%8."/>
      <w:lvlJc w:val="left"/>
      <w:pPr>
        <w:tabs>
          <w:tab w:val="num" w:pos="5760"/>
        </w:tabs>
        <w:ind w:left="5760" w:hanging="360"/>
      </w:pPr>
    </w:lvl>
    <w:lvl w:ilvl="8" w:tplc="F3B862AA">
      <w:start w:val="1"/>
      <w:numFmt w:val="decimal"/>
      <w:lvlText w:val="%9."/>
      <w:lvlJc w:val="left"/>
      <w:pPr>
        <w:tabs>
          <w:tab w:val="num" w:pos="6480"/>
        </w:tabs>
        <w:ind w:left="6480" w:hanging="360"/>
      </w:pPr>
    </w:lvl>
  </w:abstractNum>
  <w:abstractNum w:abstractNumId="2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5AE6ABD"/>
    <w:multiLevelType w:val="hybridMultilevel"/>
    <w:tmpl w:val="D72EC09A"/>
    <w:lvl w:ilvl="0" w:tplc="96A47AEA">
      <w:start w:val="2"/>
      <w:numFmt w:val="lowerLetter"/>
      <w:lvlText w:val="%1."/>
      <w:lvlJc w:val="left"/>
      <w:pPr>
        <w:tabs>
          <w:tab w:val="num" w:pos="2520"/>
        </w:tabs>
        <w:ind w:left="2520" w:hanging="360"/>
      </w:pPr>
      <w:rPr>
        <w:rFonts w:hint="default"/>
      </w:rPr>
    </w:lvl>
    <w:lvl w:ilvl="1" w:tplc="F8044968" w:tentative="1">
      <w:start w:val="1"/>
      <w:numFmt w:val="lowerLetter"/>
      <w:lvlText w:val="%2."/>
      <w:lvlJc w:val="left"/>
      <w:pPr>
        <w:tabs>
          <w:tab w:val="num" w:pos="3240"/>
        </w:tabs>
        <w:ind w:left="3240" w:hanging="360"/>
      </w:pPr>
    </w:lvl>
    <w:lvl w:ilvl="2" w:tplc="9F2AAEB0" w:tentative="1">
      <w:start w:val="1"/>
      <w:numFmt w:val="lowerRoman"/>
      <w:lvlText w:val="%3."/>
      <w:lvlJc w:val="right"/>
      <w:pPr>
        <w:tabs>
          <w:tab w:val="num" w:pos="3960"/>
        </w:tabs>
        <w:ind w:left="3960" w:hanging="180"/>
      </w:pPr>
    </w:lvl>
    <w:lvl w:ilvl="3" w:tplc="2BC470C4" w:tentative="1">
      <w:start w:val="1"/>
      <w:numFmt w:val="decimal"/>
      <w:lvlText w:val="%4."/>
      <w:lvlJc w:val="left"/>
      <w:pPr>
        <w:tabs>
          <w:tab w:val="num" w:pos="4680"/>
        </w:tabs>
        <w:ind w:left="4680" w:hanging="360"/>
      </w:pPr>
    </w:lvl>
    <w:lvl w:ilvl="4" w:tplc="88F83A56" w:tentative="1">
      <w:start w:val="1"/>
      <w:numFmt w:val="lowerLetter"/>
      <w:lvlText w:val="%5."/>
      <w:lvlJc w:val="left"/>
      <w:pPr>
        <w:tabs>
          <w:tab w:val="num" w:pos="5400"/>
        </w:tabs>
        <w:ind w:left="5400" w:hanging="360"/>
      </w:pPr>
    </w:lvl>
    <w:lvl w:ilvl="5" w:tplc="87600D88" w:tentative="1">
      <w:start w:val="1"/>
      <w:numFmt w:val="lowerRoman"/>
      <w:lvlText w:val="%6."/>
      <w:lvlJc w:val="right"/>
      <w:pPr>
        <w:tabs>
          <w:tab w:val="num" w:pos="6120"/>
        </w:tabs>
        <w:ind w:left="6120" w:hanging="180"/>
      </w:pPr>
    </w:lvl>
    <w:lvl w:ilvl="6" w:tplc="8B14EDB6" w:tentative="1">
      <w:start w:val="1"/>
      <w:numFmt w:val="decimal"/>
      <w:lvlText w:val="%7."/>
      <w:lvlJc w:val="left"/>
      <w:pPr>
        <w:tabs>
          <w:tab w:val="num" w:pos="6840"/>
        </w:tabs>
        <w:ind w:left="6840" w:hanging="360"/>
      </w:pPr>
    </w:lvl>
    <w:lvl w:ilvl="7" w:tplc="E4B0C1D6" w:tentative="1">
      <w:start w:val="1"/>
      <w:numFmt w:val="lowerLetter"/>
      <w:lvlText w:val="%8."/>
      <w:lvlJc w:val="left"/>
      <w:pPr>
        <w:tabs>
          <w:tab w:val="num" w:pos="7560"/>
        </w:tabs>
        <w:ind w:left="7560" w:hanging="360"/>
      </w:pPr>
    </w:lvl>
    <w:lvl w:ilvl="8" w:tplc="B672A646" w:tentative="1">
      <w:start w:val="1"/>
      <w:numFmt w:val="lowerRoman"/>
      <w:lvlText w:val="%9."/>
      <w:lvlJc w:val="right"/>
      <w:pPr>
        <w:tabs>
          <w:tab w:val="num" w:pos="8280"/>
        </w:tabs>
        <w:ind w:left="8280" w:hanging="180"/>
      </w:pPr>
    </w:lvl>
  </w:abstractNum>
  <w:abstractNum w:abstractNumId="28" w15:restartNumberingAfterBreak="0">
    <w:nsid w:val="501B6A74"/>
    <w:multiLevelType w:val="hybridMultilevel"/>
    <w:tmpl w:val="0EA64002"/>
    <w:lvl w:ilvl="0" w:tplc="35AA2F40">
      <w:start w:val="2"/>
      <w:numFmt w:val="lowerLetter"/>
      <w:lvlText w:val="%1."/>
      <w:lvlJc w:val="left"/>
      <w:pPr>
        <w:tabs>
          <w:tab w:val="num" w:pos="2520"/>
        </w:tabs>
        <w:ind w:left="2520" w:hanging="360"/>
      </w:pPr>
      <w:rPr>
        <w:rFonts w:hint="default"/>
      </w:rPr>
    </w:lvl>
    <w:lvl w:ilvl="1" w:tplc="F410BC40" w:tentative="1">
      <w:start w:val="1"/>
      <w:numFmt w:val="lowerLetter"/>
      <w:lvlText w:val="%2."/>
      <w:lvlJc w:val="left"/>
      <w:pPr>
        <w:tabs>
          <w:tab w:val="num" w:pos="3240"/>
        </w:tabs>
        <w:ind w:left="3240" w:hanging="360"/>
      </w:pPr>
    </w:lvl>
    <w:lvl w:ilvl="2" w:tplc="666CA644" w:tentative="1">
      <w:start w:val="1"/>
      <w:numFmt w:val="lowerRoman"/>
      <w:lvlText w:val="%3."/>
      <w:lvlJc w:val="right"/>
      <w:pPr>
        <w:tabs>
          <w:tab w:val="num" w:pos="3960"/>
        </w:tabs>
        <w:ind w:left="3960" w:hanging="180"/>
      </w:pPr>
    </w:lvl>
    <w:lvl w:ilvl="3" w:tplc="03505A24" w:tentative="1">
      <w:start w:val="1"/>
      <w:numFmt w:val="decimal"/>
      <w:lvlText w:val="%4."/>
      <w:lvlJc w:val="left"/>
      <w:pPr>
        <w:tabs>
          <w:tab w:val="num" w:pos="4680"/>
        </w:tabs>
        <w:ind w:left="4680" w:hanging="360"/>
      </w:pPr>
    </w:lvl>
    <w:lvl w:ilvl="4" w:tplc="981611BA" w:tentative="1">
      <w:start w:val="1"/>
      <w:numFmt w:val="lowerLetter"/>
      <w:lvlText w:val="%5."/>
      <w:lvlJc w:val="left"/>
      <w:pPr>
        <w:tabs>
          <w:tab w:val="num" w:pos="5400"/>
        </w:tabs>
        <w:ind w:left="5400" w:hanging="360"/>
      </w:pPr>
    </w:lvl>
    <w:lvl w:ilvl="5" w:tplc="835E11B0" w:tentative="1">
      <w:start w:val="1"/>
      <w:numFmt w:val="lowerRoman"/>
      <w:lvlText w:val="%6."/>
      <w:lvlJc w:val="right"/>
      <w:pPr>
        <w:tabs>
          <w:tab w:val="num" w:pos="6120"/>
        </w:tabs>
        <w:ind w:left="6120" w:hanging="180"/>
      </w:pPr>
    </w:lvl>
    <w:lvl w:ilvl="6" w:tplc="0DEA08BA" w:tentative="1">
      <w:start w:val="1"/>
      <w:numFmt w:val="decimal"/>
      <w:lvlText w:val="%7."/>
      <w:lvlJc w:val="left"/>
      <w:pPr>
        <w:tabs>
          <w:tab w:val="num" w:pos="6840"/>
        </w:tabs>
        <w:ind w:left="6840" w:hanging="360"/>
      </w:pPr>
    </w:lvl>
    <w:lvl w:ilvl="7" w:tplc="2C1234E6" w:tentative="1">
      <w:start w:val="1"/>
      <w:numFmt w:val="lowerLetter"/>
      <w:lvlText w:val="%8."/>
      <w:lvlJc w:val="left"/>
      <w:pPr>
        <w:tabs>
          <w:tab w:val="num" w:pos="7560"/>
        </w:tabs>
        <w:ind w:left="7560" w:hanging="360"/>
      </w:pPr>
    </w:lvl>
    <w:lvl w:ilvl="8" w:tplc="DE12146E" w:tentative="1">
      <w:start w:val="1"/>
      <w:numFmt w:val="lowerRoman"/>
      <w:lvlText w:val="%9."/>
      <w:lvlJc w:val="right"/>
      <w:pPr>
        <w:tabs>
          <w:tab w:val="num" w:pos="8280"/>
        </w:tabs>
        <w:ind w:left="8280" w:hanging="180"/>
      </w:pPr>
    </w:lvl>
  </w:abstractNum>
  <w:abstractNum w:abstractNumId="29" w15:restartNumberingAfterBreak="0">
    <w:nsid w:val="57786791"/>
    <w:multiLevelType w:val="hybridMultilevel"/>
    <w:tmpl w:val="E6889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1E4818"/>
    <w:multiLevelType w:val="hybridMultilevel"/>
    <w:tmpl w:val="1CFA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F63F0"/>
    <w:multiLevelType w:val="hybridMultilevel"/>
    <w:tmpl w:val="51CECF7C"/>
    <w:lvl w:ilvl="0" w:tplc="89088F66">
      <w:start w:val="2"/>
      <w:numFmt w:val="decimal"/>
      <w:lvlText w:val="(%1)"/>
      <w:lvlJc w:val="left"/>
      <w:pPr>
        <w:tabs>
          <w:tab w:val="num" w:pos="2910"/>
        </w:tabs>
        <w:ind w:left="2910" w:hanging="390"/>
      </w:pPr>
      <w:rPr>
        <w:rFonts w:hint="default"/>
      </w:rPr>
    </w:lvl>
    <w:lvl w:ilvl="1" w:tplc="DF14A424" w:tentative="1">
      <w:start w:val="1"/>
      <w:numFmt w:val="lowerLetter"/>
      <w:lvlText w:val="%2."/>
      <w:lvlJc w:val="left"/>
      <w:pPr>
        <w:tabs>
          <w:tab w:val="num" w:pos="3600"/>
        </w:tabs>
        <w:ind w:left="3600" w:hanging="360"/>
      </w:pPr>
    </w:lvl>
    <w:lvl w:ilvl="2" w:tplc="A13ABFA0" w:tentative="1">
      <w:start w:val="1"/>
      <w:numFmt w:val="lowerRoman"/>
      <w:lvlText w:val="%3."/>
      <w:lvlJc w:val="right"/>
      <w:pPr>
        <w:tabs>
          <w:tab w:val="num" w:pos="4320"/>
        </w:tabs>
        <w:ind w:left="4320" w:hanging="180"/>
      </w:pPr>
    </w:lvl>
    <w:lvl w:ilvl="3" w:tplc="F1445CFE" w:tentative="1">
      <w:start w:val="1"/>
      <w:numFmt w:val="decimal"/>
      <w:lvlText w:val="%4."/>
      <w:lvlJc w:val="left"/>
      <w:pPr>
        <w:tabs>
          <w:tab w:val="num" w:pos="5040"/>
        </w:tabs>
        <w:ind w:left="5040" w:hanging="360"/>
      </w:pPr>
    </w:lvl>
    <w:lvl w:ilvl="4" w:tplc="FA8EB478" w:tentative="1">
      <w:start w:val="1"/>
      <w:numFmt w:val="lowerLetter"/>
      <w:lvlText w:val="%5."/>
      <w:lvlJc w:val="left"/>
      <w:pPr>
        <w:tabs>
          <w:tab w:val="num" w:pos="5760"/>
        </w:tabs>
        <w:ind w:left="5760" w:hanging="360"/>
      </w:pPr>
    </w:lvl>
    <w:lvl w:ilvl="5" w:tplc="D8D04438" w:tentative="1">
      <w:start w:val="1"/>
      <w:numFmt w:val="lowerRoman"/>
      <w:lvlText w:val="%6."/>
      <w:lvlJc w:val="right"/>
      <w:pPr>
        <w:tabs>
          <w:tab w:val="num" w:pos="6480"/>
        </w:tabs>
        <w:ind w:left="6480" w:hanging="180"/>
      </w:pPr>
    </w:lvl>
    <w:lvl w:ilvl="6" w:tplc="8362B234" w:tentative="1">
      <w:start w:val="1"/>
      <w:numFmt w:val="decimal"/>
      <w:lvlText w:val="%7."/>
      <w:lvlJc w:val="left"/>
      <w:pPr>
        <w:tabs>
          <w:tab w:val="num" w:pos="7200"/>
        </w:tabs>
        <w:ind w:left="7200" w:hanging="360"/>
      </w:pPr>
    </w:lvl>
    <w:lvl w:ilvl="7" w:tplc="FCB0AAE6" w:tentative="1">
      <w:start w:val="1"/>
      <w:numFmt w:val="lowerLetter"/>
      <w:lvlText w:val="%8."/>
      <w:lvlJc w:val="left"/>
      <w:pPr>
        <w:tabs>
          <w:tab w:val="num" w:pos="7920"/>
        </w:tabs>
        <w:ind w:left="7920" w:hanging="360"/>
      </w:pPr>
    </w:lvl>
    <w:lvl w:ilvl="8" w:tplc="E6A4BD58" w:tentative="1">
      <w:start w:val="1"/>
      <w:numFmt w:val="lowerRoman"/>
      <w:lvlText w:val="%9."/>
      <w:lvlJc w:val="right"/>
      <w:pPr>
        <w:tabs>
          <w:tab w:val="num" w:pos="8640"/>
        </w:tabs>
        <w:ind w:left="8640" w:hanging="180"/>
      </w:pPr>
    </w:lvl>
  </w:abstractNum>
  <w:abstractNum w:abstractNumId="32" w15:restartNumberingAfterBreak="0">
    <w:nsid w:val="59A0265E"/>
    <w:multiLevelType w:val="hybridMultilevel"/>
    <w:tmpl w:val="63EE0E00"/>
    <w:lvl w:ilvl="0" w:tplc="9AC63BFA">
      <w:start w:val="2"/>
      <w:numFmt w:val="lowerLetter"/>
      <w:lvlText w:val="%1."/>
      <w:lvlJc w:val="left"/>
      <w:pPr>
        <w:tabs>
          <w:tab w:val="num" w:pos="2520"/>
        </w:tabs>
        <w:ind w:left="2520" w:hanging="360"/>
      </w:pPr>
      <w:rPr>
        <w:rFonts w:hint="default"/>
      </w:rPr>
    </w:lvl>
    <w:lvl w:ilvl="1" w:tplc="3F66A138" w:tentative="1">
      <w:start w:val="1"/>
      <w:numFmt w:val="lowerLetter"/>
      <w:lvlText w:val="%2."/>
      <w:lvlJc w:val="left"/>
      <w:pPr>
        <w:tabs>
          <w:tab w:val="num" w:pos="3240"/>
        </w:tabs>
        <w:ind w:left="3240" w:hanging="360"/>
      </w:pPr>
    </w:lvl>
    <w:lvl w:ilvl="2" w:tplc="604822A0" w:tentative="1">
      <w:start w:val="1"/>
      <w:numFmt w:val="lowerRoman"/>
      <w:lvlText w:val="%3."/>
      <w:lvlJc w:val="right"/>
      <w:pPr>
        <w:tabs>
          <w:tab w:val="num" w:pos="3960"/>
        </w:tabs>
        <w:ind w:left="3960" w:hanging="180"/>
      </w:pPr>
    </w:lvl>
    <w:lvl w:ilvl="3" w:tplc="D074A148" w:tentative="1">
      <w:start w:val="1"/>
      <w:numFmt w:val="decimal"/>
      <w:lvlText w:val="%4."/>
      <w:lvlJc w:val="left"/>
      <w:pPr>
        <w:tabs>
          <w:tab w:val="num" w:pos="4680"/>
        </w:tabs>
        <w:ind w:left="4680" w:hanging="360"/>
      </w:pPr>
    </w:lvl>
    <w:lvl w:ilvl="4" w:tplc="C3B0AB06" w:tentative="1">
      <w:start w:val="1"/>
      <w:numFmt w:val="lowerLetter"/>
      <w:lvlText w:val="%5."/>
      <w:lvlJc w:val="left"/>
      <w:pPr>
        <w:tabs>
          <w:tab w:val="num" w:pos="5400"/>
        </w:tabs>
        <w:ind w:left="5400" w:hanging="360"/>
      </w:pPr>
    </w:lvl>
    <w:lvl w:ilvl="5" w:tplc="9140C79A" w:tentative="1">
      <w:start w:val="1"/>
      <w:numFmt w:val="lowerRoman"/>
      <w:lvlText w:val="%6."/>
      <w:lvlJc w:val="right"/>
      <w:pPr>
        <w:tabs>
          <w:tab w:val="num" w:pos="6120"/>
        </w:tabs>
        <w:ind w:left="6120" w:hanging="180"/>
      </w:pPr>
    </w:lvl>
    <w:lvl w:ilvl="6" w:tplc="09DA4A3E" w:tentative="1">
      <w:start w:val="1"/>
      <w:numFmt w:val="decimal"/>
      <w:lvlText w:val="%7."/>
      <w:lvlJc w:val="left"/>
      <w:pPr>
        <w:tabs>
          <w:tab w:val="num" w:pos="6840"/>
        </w:tabs>
        <w:ind w:left="6840" w:hanging="360"/>
      </w:pPr>
    </w:lvl>
    <w:lvl w:ilvl="7" w:tplc="9830EA98" w:tentative="1">
      <w:start w:val="1"/>
      <w:numFmt w:val="lowerLetter"/>
      <w:lvlText w:val="%8."/>
      <w:lvlJc w:val="left"/>
      <w:pPr>
        <w:tabs>
          <w:tab w:val="num" w:pos="7560"/>
        </w:tabs>
        <w:ind w:left="7560" w:hanging="360"/>
      </w:pPr>
    </w:lvl>
    <w:lvl w:ilvl="8" w:tplc="726E69A6" w:tentative="1">
      <w:start w:val="1"/>
      <w:numFmt w:val="lowerRoman"/>
      <w:lvlText w:val="%9."/>
      <w:lvlJc w:val="right"/>
      <w:pPr>
        <w:tabs>
          <w:tab w:val="num" w:pos="8280"/>
        </w:tabs>
        <w:ind w:left="8280" w:hanging="180"/>
      </w:pPr>
    </w:lvl>
  </w:abstractNum>
  <w:abstractNum w:abstractNumId="33" w15:restartNumberingAfterBreak="0">
    <w:nsid w:val="5B24425E"/>
    <w:multiLevelType w:val="hybridMultilevel"/>
    <w:tmpl w:val="428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840A4"/>
    <w:multiLevelType w:val="hybridMultilevel"/>
    <w:tmpl w:val="205CED22"/>
    <w:lvl w:ilvl="0" w:tplc="06788C5E">
      <w:numFmt w:val="bullet"/>
      <w:lvlText w:val="-"/>
      <w:lvlJc w:val="left"/>
      <w:pPr>
        <w:tabs>
          <w:tab w:val="num" w:pos="720"/>
        </w:tabs>
        <w:ind w:left="720" w:hanging="360"/>
      </w:pPr>
      <w:rPr>
        <w:rFonts w:ascii="Arial" w:eastAsia="Times New Roman" w:hAnsi="Arial" w:cs="Wingdings" w:hint="default"/>
      </w:rPr>
    </w:lvl>
    <w:lvl w:ilvl="1" w:tplc="8F74C89C">
      <w:start w:val="1"/>
      <w:numFmt w:val="bullet"/>
      <w:lvlText w:val="o"/>
      <w:lvlJc w:val="left"/>
      <w:pPr>
        <w:tabs>
          <w:tab w:val="num" w:pos="1440"/>
        </w:tabs>
        <w:ind w:left="1440" w:hanging="360"/>
      </w:pPr>
      <w:rPr>
        <w:rFonts w:ascii="Courier New" w:hAnsi="Courier New" w:cs="Wingdings" w:hint="default"/>
      </w:rPr>
    </w:lvl>
    <w:lvl w:ilvl="2" w:tplc="A26EC9A4" w:tentative="1">
      <w:start w:val="1"/>
      <w:numFmt w:val="bullet"/>
      <w:lvlText w:val=""/>
      <w:lvlJc w:val="left"/>
      <w:pPr>
        <w:tabs>
          <w:tab w:val="num" w:pos="2160"/>
        </w:tabs>
        <w:ind w:left="2160" w:hanging="360"/>
      </w:pPr>
      <w:rPr>
        <w:rFonts w:ascii="Wingdings" w:hAnsi="Wingdings" w:hint="default"/>
      </w:rPr>
    </w:lvl>
    <w:lvl w:ilvl="3" w:tplc="4FA87932" w:tentative="1">
      <w:start w:val="1"/>
      <w:numFmt w:val="bullet"/>
      <w:lvlText w:val=""/>
      <w:lvlJc w:val="left"/>
      <w:pPr>
        <w:tabs>
          <w:tab w:val="num" w:pos="2880"/>
        </w:tabs>
        <w:ind w:left="2880" w:hanging="360"/>
      </w:pPr>
      <w:rPr>
        <w:rFonts w:ascii="Symbol" w:hAnsi="Symbol" w:hint="default"/>
      </w:rPr>
    </w:lvl>
    <w:lvl w:ilvl="4" w:tplc="F06E3008" w:tentative="1">
      <w:start w:val="1"/>
      <w:numFmt w:val="bullet"/>
      <w:lvlText w:val="o"/>
      <w:lvlJc w:val="left"/>
      <w:pPr>
        <w:tabs>
          <w:tab w:val="num" w:pos="3600"/>
        </w:tabs>
        <w:ind w:left="3600" w:hanging="360"/>
      </w:pPr>
      <w:rPr>
        <w:rFonts w:ascii="Courier New" w:hAnsi="Courier New" w:cs="Wingdings" w:hint="default"/>
      </w:rPr>
    </w:lvl>
    <w:lvl w:ilvl="5" w:tplc="00B6AEF4" w:tentative="1">
      <w:start w:val="1"/>
      <w:numFmt w:val="bullet"/>
      <w:lvlText w:val=""/>
      <w:lvlJc w:val="left"/>
      <w:pPr>
        <w:tabs>
          <w:tab w:val="num" w:pos="4320"/>
        </w:tabs>
        <w:ind w:left="4320" w:hanging="360"/>
      </w:pPr>
      <w:rPr>
        <w:rFonts w:ascii="Wingdings" w:hAnsi="Wingdings" w:hint="default"/>
      </w:rPr>
    </w:lvl>
    <w:lvl w:ilvl="6" w:tplc="6D00FD0C" w:tentative="1">
      <w:start w:val="1"/>
      <w:numFmt w:val="bullet"/>
      <w:lvlText w:val=""/>
      <w:lvlJc w:val="left"/>
      <w:pPr>
        <w:tabs>
          <w:tab w:val="num" w:pos="5040"/>
        </w:tabs>
        <w:ind w:left="5040" w:hanging="360"/>
      </w:pPr>
      <w:rPr>
        <w:rFonts w:ascii="Symbol" w:hAnsi="Symbol" w:hint="default"/>
      </w:rPr>
    </w:lvl>
    <w:lvl w:ilvl="7" w:tplc="3CAE6856" w:tentative="1">
      <w:start w:val="1"/>
      <w:numFmt w:val="bullet"/>
      <w:lvlText w:val="o"/>
      <w:lvlJc w:val="left"/>
      <w:pPr>
        <w:tabs>
          <w:tab w:val="num" w:pos="5760"/>
        </w:tabs>
        <w:ind w:left="5760" w:hanging="360"/>
      </w:pPr>
      <w:rPr>
        <w:rFonts w:ascii="Courier New" w:hAnsi="Courier New" w:cs="Wingdings" w:hint="default"/>
      </w:rPr>
    </w:lvl>
    <w:lvl w:ilvl="8" w:tplc="44EECBD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4B5D07"/>
    <w:multiLevelType w:val="hybridMultilevel"/>
    <w:tmpl w:val="29ACE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150058"/>
    <w:multiLevelType w:val="hybridMultilevel"/>
    <w:tmpl w:val="A6FEE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840D4A"/>
    <w:multiLevelType w:val="hybridMultilevel"/>
    <w:tmpl w:val="ED86E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D9206E"/>
    <w:multiLevelType w:val="hybridMultilevel"/>
    <w:tmpl w:val="8EF02AA6"/>
    <w:lvl w:ilvl="0" w:tplc="82EC2202">
      <w:start w:val="2"/>
      <w:numFmt w:val="lowerLetter"/>
      <w:lvlText w:val="%1."/>
      <w:lvlJc w:val="left"/>
      <w:pPr>
        <w:tabs>
          <w:tab w:val="num" w:pos="2520"/>
        </w:tabs>
        <w:ind w:left="2520" w:hanging="360"/>
      </w:pPr>
      <w:rPr>
        <w:rFonts w:hint="default"/>
      </w:rPr>
    </w:lvl>
    <w:lvl w:ilvl="1" w:tplc="006800BC" w:tentative="1">
      <w:start w:val="1"/>
      <w:numFmt w:val="lowerLetter"/>
      <w:lvlText w:val="%2."/>
      <w:lvlJc w:val="left"/>
      <w:pPr>
        <w:tabs>
          <w:tab w:val="num" w:pos="3240"/>
        </w:tabs>
        <w:ind w:left="3240" w:hanging="360"/>
      </w:pPr>
    </w:lvl>
    <w:lvl w:ilvl="2" w:tplc="91ACDE98" w:tentative="1">
      <w:start w:val="1"/>
      <w:numFmt w:val="lowerRoman"/>
      <w:lvlText w:val="%3."/>
      <w:lvlJc w:val="right"/>
      <w:pPr>
        <w:tabs>
          <w:tab w:val="num" w:pos="3960"/>
        </w:tabs>
        <w:ind w:left="3960" w:hanging="180"/>
      </w:pPr>
    </w:lvl>
    <w:lvl w:ilvl="3" w:tplc="1E5C1EB0" w:tentative="1">
      <w:start w:val="1"/>
      <w:numFmt w:val="decimal"/>
      <w:lvlText w:val="%4."/>
      <w:lvlJc w:val="left"/>
      <w:pPr>
        <w:tabs>
          <w:tab w:val="num" w:pos="4680"/>
        </w:tabs>
        <w:ind w:left="4680" w:hanging="360"/>
      </w:pPr>
    </w:lvl>
    <w:lvl w:ilvl="4" w:tplc="BF4ECF10" w:tentative="1">
      <w:start w:val="1"/>
      <w:numFmt w:val="lowerLetter"/>
      <w:lvlText w:val="%5."/>
      <w:lvlJc w:val="left"/>
      <w:pPr>
        <w:tabs>
          <w:tab w:val="num" w:pos="5400"/>
        </w:tabs>
        <w:ind w:left="5400" w:hanging="360"/>
      </w:pPr>
    </w:lvl>
    <w:lvl w:ilvl="5" w:tplc="2812A50E" w:tentative="1">
      <w:start w:val="1"/>
      <w:numFmt w:val="lowerRoman"/>
      <w:lvlText w:val="%6."/>
      <w:lvlJc w:val="right"/>
      <w:pPr>
        <w:tabs>
          <w:tab w:val="num" w:pos="6120"/>
        </w:tabs>
        <w:ind w:left="6120" w:hanging="180"/>
      </w:pPr>
    </w:lvl>
    <w:lvl w:ilvl="6" w:tplc="B344E65A" w:tentative="1">
      <w:start w:val="1"/>
      <w:numFmt w:val="decimal"/>
      <w:lvlText w:val="%7."/>
      <w:lvlJc w:val="left"/>
      <w:pPr>
        <w:tabs>
          <w:tab w:val="num" w:pos="6840"/>
        </w:tabs>
        <w:ind w:left="6840" w:hanging="360"/>
      </w:pPr>
    </w:lvl>
    <w:lvl w:ilvl="7" w:tplc="CFDE1074" w:tentative="1">
      <w:start w:val="1"/>
      <w:numFmt w:val="lowerLetter"/>
      <w:lvlText w:val="%8."/>
      <w:lvlJc w:val="left"/>
      <w:pPr>
        <w:tabs>
          <w:tab w:val="num" w:pos="7560"/>
        </w:tabs>
        <w:ind w:left="7560" w:hanging="360"/>
      </w:pPr>
    </w:lvl>
    <w:lvl w:ilvl="8" w:tplc="AAA89012" w:tentative="1">
      <w:start w:val="1"/>
      <w:numFmt w:val="lowerRoman"/>
      <w:lvlText w:val="%9."/>
      <w:lvlJc w:val="right"/>
      <w:pPr>
        <w:tabs>
          <w:tab w:val="num" w:pos="8280"/>
        </w:tabs>
        <w:ind w:left="8280" w:hanging="180"/>
      </w:pPr>
    </w:lvl>
  </w:abstractNum>
  <w:abstractNum w:abstractNumId="39" w15:restartNumberingAfterBreak="0">
    <w:nsid w:val="61F8381B"/>
    <w:multiLevelType w:val="hybridMultilevel"/>
    <w:tmpl w:val="57A6DC1A"/>
    <w:lvl w:ilvl="0" w:tplc="40BCF8C4">
      <w:start w:val="2"/>
      <w:numFmt w:val="lowerLetter"/>
      <w:lvlText w:val="%1."/>
      <w:lvlJc w:val="left"/>
      <w:pPr>
        <w:tabs>
          <w:tab w:val="num" w:pos="2520"/>
        </w:tabs>
        <w:ind w:left="2520" w:hanging="360"/>
      </w:pPr>
      <w:rPr>
        <w:rFonts w:hint="default"/>
      </w:rPr>
    </w:lvl>
    <w:lvl w:ilvl="1" w:tplc="3774B026">
      <w:start w:val="1"/>
      <w:numFmt w:val="lowerLetter"/>
      <w:lvlText w:val="%2."/>
      <w:lvlJc w:val="left"/>
      <w:pPr>
        <w:tabs>
          <w:tab w:val="num" w:pos="3240"/>
        </w:tabs>
        <w:ind w:left="3240" w:hanging="360"/>
      </w:pPr>
    </w:lvl>
    <w:lvl w:ilvl="2" w:tplc="4FC25A3E" w:tentative="1">
      <w:start w:val="1"/>
      <w:numFmt w:val="lowerRoman"/>
      <w:lvlText w:val="%3."/>
      <w:lvlJc w:val="right"/>
      <w:pPr>
        <w:tabs>
          <w:tab w:val="num" w:pos="3960"/>
        </w:tabs>
        <w:ind w:left="3960" w:hanging="180"/>
      </w:pPr>
    </w:lvl>
    <w:lvl w:ilvl="3" w:tplc="881887BE" w:tentative="1">
      <w:start w:val="1"/>
      <w:numFmt w:val="decimal"/>
      <w:lvlText w:val="%4."/>
      <w:lvlJc w:val="left"/>
      <w:pPr>
        <w:tabs>
          <w:tab w:val="num" w:pos="4680"/>
        </w:tabs>
        <w:ind w:left="4680" w:hanging="360"/>
      </w:pPr>
    </w:lvl>
    <w:lvl w:ilvl="4" w:tplc="1C38F060" w:tentative="1">
      <w:start w:val="1"/>
      <w:numFmt w:val="lowerLetter"/>
      <w:lvlText w:val="%5."/>
      <w:lvlJc w:val="left"/>
      <w:pPr>
        <w:tabs>
          <w:tab w:val="num" w:pos="5400"/>
        </w:tabs>
        <w:ind w:left="5400" w:hanging="360"/>
      </w:pPr>
    </w:lvl>
    <w:lvl w:ilvl="5" w:tplc="4B30F48A" w:tentative="1">
      <w:start w:val="1"/>
      <w:numFmt w:val="lowerRoman"/>
      <w:lvlText w:val="%6."/>
      <w:lvlJc w:val="right"/>
      <w:pPr>
        <w:tabs>
          <w:tab w:val="num" w:pos="6120"/>
        </w:tabs>
        <w:ind w:left="6120" w:hanging="180"/>
      </w:pPr>
    </w:lvl>
    <w:lvl w:ilvl="6" w:tplc="DA429374" w:tentative="1">
      <w:start w:val="1"/>
      <w:numFmt w:val="decimal"/>
      <w:lvlText w:val="%7."/>
      <w:lvlJc w:val="left"/>
      <w:pPr>
        <w:tabs>
          <w:tab w:val="num" w:pos="6840"/>
        </w:tabs>
        <w:ind w:left="6840" w:hanging="360"/>
      </w:pPr>
    </w:lvl>
    <w:lvl w:ilvl="7" w:tplc="44E67CBC" w:tentative="1">
      <w:start w:val="1"/>
      <w:numFmt w:val="lowerLetter"/>
      <w:lvlText w:val="%8."/>
      <w:lvlJc w:val="left"/>
      <w:pPr>
        <w:tabs>
          <w:tab w:val="num" w:pos="7560"/>
        </w:tabs>
        <w:ind w:left="7560" w:hanging="360"/>
      </w:pPr>
    </w:lvl>
    <w:lvl w:ilvl="8" w:tplc="9702D2C6" w:tentative="1">
      <w:start w:val="1"/>
      <w:numFmt w:val="lowerRoman"/>
      <w:lvlText w:val="%9."/>
      <w:lvlJc w:val="right"/>
      <w:pPr>
        <w:tabs>
          <w:tab w:val="num" w:pos="8280"/>
        </w:tabs>
        <w:ind w:left="8280" w:hanging="180"/>
      </w:pPr>
    </w:lvl>
  </w:abstractNum>
  <w:abstractNum w:abstractNumId="40" w15:restartNumberingAfterBreak="0">
    <w:nsid w:val="642114DC"/>
    <w:multiLevelType w:val="hybridMultilevel"/>
    <w:tmpl w:val="45D8F8B8"/>
    <w:lvl w:ilvl="0" w:tplc="37C26704">
      <w:start w:val="4"/>
      <w:numFmt w:val="decimal"/>
      <w:lvlText w:val="%1."/>
      <w:lvlJc w:val="left"/>
      <w:pPr>
        <w:tabs>
          <w:tab w:val="num" w:pos="3240"/>
        </w:tabs>
        <w:ind w:left="3240" w:hanging="360"/>
      </w:pPr>
      <w:rPr>
        <w:rFonts w:hint="default"/>
      </w:rPr>
    </w:lvl>
    <w:lvl w:ilvl="1" w:tplc="5D2A94BC" w:tentative="1">
      <w:start w:val="1"/>
      <w:numFmt w:val="lowerLetter"/>
      <w:lvlText w:val="%2."/>
      <w:lvlJc w:val="left"/>
      <w:pPr>
        <w:tabs>
          <w:tab w:val="num" w:pos="3960"/>
        </w:tabs>
        <w:ind w:left="3960" w:hanging="360"/>
      </w:pPr>
    </w:lvl>
    <w:lvl w:ilvl="2" w:tplc="58AE8E82" w:tentative="1">
      <w:start w:val="1"/>
      <w:numFmt w:val="lowerRoman"/>
      <w:lvlText w:val="%3."/>
      <w:lvlJc w:val="right"/>
      <w:pPr>
        <w:tabs>
          <w:tab w:val="num" w:pos="4680"/>
        </w:tabs>
        <w:ind w:left="4680" w:hanging="180"/>
      </w:pPr>
    </w:lvl>
    <w:lvl w:ilvl="3" w:tplc="93B0504C" w:tentative="1">
      <w:start w:val="1"/>
      <w:numFmt w:val="decimal"/>
      <w:lvlText w:val="%4."/>
      <w:lvlJc w:val="left"/>
      <w:pPr>
        <w:tabs>
          <w:tab w:val="num" w:pos="5400"/>
        </w:tabs>
        <w:ind w:left="5400" w:hanging="360"/>
      </w:pPr>
    </w:lvl>
    <w:lvl w:ilvl="4" w:tplc="08969C28" w:tentative="1">
      <w:start w:val="1"/>
      <w:numFmt w:val="lowerLetter"/>
      <w:lvlText w:val="%5."/>
      <w:lvlJc w:val="left"/>
      <w:pPr>
        <w:tabs>
          <w:tab w:val="num" w:pos="6120"/>
        </w:tabs>
        <w:ind w:left="6120" w:hanging="360"/>
      </w:pPr>
    </w:lvl>
    <w:lvl w:ilvl="5" w:tplc="3A6E0096" w:tentative="1">
      <w:start w:val="1"/>
      <w:numFmt w:val="lowerRoman"/>
      <w:lvlText w:val="%6."/>
      <w:lvlJc w:val="right"/>
      <w:pPr>
        <w:tabs>
          <w:tab w:val="num" w:pos="6840"/>
        </w:tabs>
        <w:ind w:left="6840" w:hanging="180"/>
      </w:pPr>
    </w:lvl>
    <w:lvl w:ilvl="6" w:tplc="D9B80980" w:tentative="1">
      <w:start w:val="1"/>
      <w:numFmt w:val="decimal"/>
      <w:lvlText w:val="%7."/>
      <w:lvlJc w:val="left"/>
      <w:pPr>
        <w:tabs>
          <w:tab w:val="num" w:pos="7560"/>
        </w:tabs>
        <w:ind w:left="7560" w:hanging="360"/>
      </w:pPr>
    </w:lvl>
    <w:lvl w:ilvl="7" w:tplc="B754ADE0" w:tentative="1">
      <w:start w:val="1"/>
      <w:numFmt w:val="lowerLetter"/>
      <w:lvlText w:val="%8."/>
      <w:lvlJc w:val="left"/>
      <w:pPr>
        <w:tabs>
          <w:tab w:val="num" w:pos="8280"/>
        </w:tabs>
        <w:ind w:left="8280" w:hanging="360"/>
      </w:pPr>
    </w:lvl>
    <w:lvl w:ilvl="8" w:tplc="EC529A2A" w:tentative="1">
      <w:start w:val="1"/>
      <w:numFmt w:val="lowerRoman"/>
      <w:lvlText w:val="%9."/>
      <w:lvlJc w:val="right"/>
      <w:pPr>
        <w:tabs>
          <w:tab w:val="num" w:pos="9000"/>
        </w:tabs>
        <w:ind w:left="9000" w:hanging="180"/>
      </w:pPr>
    </w:lvl>
  </w:abstractNum>
  <w:abstractNum w:abstractNumId="41" w15:restartNumberingAfterBreak="0">
    <w:nsid w:val="65FC4E00"/>
    <w:multiLevelType w:val="hybridMultilevel"/>
    <w:tmpl w:val="BA0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2E6F0E"/>
    <w:multiLevelType w:val="hybridMultilevel"/>
    <w:tmpl w:val="69C055B4"/>
    <w:lvl w:ilvl="0" w:tplc="7A72FDB8">
      <w:start w:val="2"/>
      <w:numFmt w:val="lowerLetter"/>
      <w:lvlText w:val="%1."/>
      <w:lvlJc w:val="left"/>
      <w:pPr>
        <w:tabs>
          <w:tab w:val="num" w:pos="2520"/>
        </w:tabs>
        <w:ind w:left="2520" w:hanging="360"/>
      </w:pPr>
      <w:rPr>
        <w:rFonts w:hint="default"/>
      </w:rPr>
    </w:lvl>
    <w:lvl w:ilvl="1" w:tplc="0792C13C">
      <w:start w:val="1"/>
      <w:numFmt w:val="lowerLetter"/>
      <w:lvlText w:val="%2."/>
      <w:lvlJc w:val="left"/>
      <w:pPr>
        <w:tabs>
          <w:tab w:val="num" w:pos="3240"/>
        </w:tabs>
        <w:ind w:left="3240" w:hanging="360"/>
      </w:pPr>
    </w:lvl>
    <w:lvl w:ilvl="2" w:tplc="8AD0D7F0" w:tentative="1">
      <w:start w:val="1"/>
      <w:numFmt w:val="lowerRoman"/>
      <w:lvlText w:val="%3."/>
      <w:lvlJc w:val="right"/>
      <w:pPr>
        <w:tabs>
          <w:tab w:val="num" w:pos="3960"/>
        </w:tabs>
        <w:ind w:left="3960" w:hanging="180"/>
      </w:pPr>
    </w:lvl>
    <w:lvl w:ilvl="3" w:tplc="D182FB7E" w:tentative="1">
      <w:start w:val="1"/>
      <w:numFmt w:val="decimal"/>
      <w:lvlText w:val="%4."/>
      <w:lvlJc w:val="left"/>
      <w:pPr>
        <w:tabs>
          <w:tab w:val="num" w:pos="4680"/>
        </w:tabs>
        <w:ind w:left="4680" w:hanging="360"/>
      </w:pPr>
    </w:lvl>
    <w:lvl w:ilvl="4" w:tplc="CDF4B8F2" w:tentative="1">
      <w:start w:val="1"/>
      <w:numFmt w:val="lowerLetter"/>
      <w:lvlText w:val="%5."/>
      <w:lvlJc w:val="left"/>
      <w:pPr>
        <w:tabs>
          <w:tab w:val="num" w:pos="5400"/>
        </w:tabs>
        <w:ind w:left="5400" w:hanging="360"/>
      </w:pPr>
    </w:lvl>
    <w:lvl w:ilvl="5" w:tplc="C924E0BE" w:tentative="1">
      <w:start w:val="1"/>
      <w:numFmt w:val="lowerRoman"/>
      <w:lvlText w:val="%6."/>
      <w:lvlJc w:val="right"/>
      <w:pPr>
        <w:tabs>
          <w:tab w:val="num" w:pos="6120"/>
        </w:tabs>
        <w:ind w:left="6120" w:hanging="180"/>
      </w:pPr>
    </w:lvl>
    <w:lvl w:ilvl="6" w:tplc="99E4252E" w:tentative="1">
      <w:start w:val="1"/>
      <w:numFmt w:val="decimal"/>
      <w:lvlText w:val="%7."/>
      <w:lvlJc w:val="left"/>
      <w:pPr>
        <w:tabs>
          <w:tab w:val="num" w:pos="6840"/>
        </w:tabs>
        <w:ind w:left="6840" w:hanging="360"/>
      </w:pPr>
    </w:lvl>
    <w:lvl w:ilvl="7" w:tplc="C8E202BC" w:tentative="1">
      <w:start w:val="1"/>
      <w:numFmt w:val="lowerLetter"/>
      <w:lvlText w:val="%8."/>
      <w:lvlJc w:val="left"/>
      <w:pPr>
        <w:tabs>
          <w:tab w:val="num" w:pos="7560"/>
        </w:tabs>
        <w:ind w:left="7560" w:hanging="360"/>
      </w:pPr>
    </w:lvl>
    <w:lvl w:ilvl="8" w:tplc="1FEAB050" w:tentative="1">
      <w:start w:val="1"/>
      <w:numFmt w:val="lowerRoman"/>
      <w:lvlText w:val="%9."/>
      <w:lvlJc w:val="right"/>
      <w:pPr>
        <w:tabs>
          <w:tab w:val="num" w:pos="8280"/>
        </w:tabs>
        <w:ind w:left="8280" w:hanging="180"/>
      </w:pPr>
    </w:lvl>
  </w:abstractNum>
  <w:abstractNum w:abstractNumId="43" w15:restartNumberingAfterBreak="0">
    <w:nsid w:val="6E63088D"/>
    <w:multiLevelType w:val="hybridMultilevel"/>
    <w:tmpl w:val="D22A24B4"/>
    <w:lvl w:ilvl="0" w:tplc="43069660">
      <w:start w:val="2"/>
      <w:numFmt w:val="lowerLetter"/>
      <w:lvlText w:val="%1."/>
      <w:lvlJc w:val="left"/>
      <w:pPr>
        <w:tabs>
          <w:tab w:val="num" w:pos="2520"/>
        </w:tabs>
        <w:ind w:left="2520" w:hanging="360"/>
      </w:pPr>
      <w:rPr>
        <w:rFonts w:hint="default"/>
      </w:rPr>
    </w:lvl>
    <w:lvl w:ilvl="1" w:tplc="6A8E2AC8" w:tentative="1">
      <w:start w:val="1"/>
      <w:numFmt w:val="lowerLetter"/>
      <w:lvlText w:val="%2."/>
      <w:lvlJc w:val="left"/>
      <w:pPr>
        <w:tabs>
          <w:tab w:val="num" w:pos="3240"/>
        </w:tabs>
        <w:ind w:left="3240" w:hanging="360"/>
      </w:pPr>
    </w:lvl>
    <w:lvl w:ilvl="2" w:tplc="9C86333E" w:tentative="1">
      <w:start w:val="1"/>
      <w:numFmt w:val="lowerRoman"/>
      <w:lvlText w:val="%3."/>
      <w:lvlJc w:val="right"/>
      <w:pPr>
        <w:tabs>
          <w:tab w:val="num" w:pos="3960"/>
        </w:tabs>
        <w:ind w:left="3960" w:hanging="180"/>
      </w:pPr>
    </w:lvl>
    <w:lvl w:ilvl="3" w:tplc="35CE83AC" w:tentative="1">
      <w:start w:val="1"/>
      <w:numFmt w:val="decimal"/>
      <w:lvlText w:val="%4."/>
      <w:lvlJc w:val="left"/>
      <w:pPr>
        <w:tabs>
          <w:tab w:val="num" w:pos="4680"/>
        </w:tabs>
        <w:ind w:left="4680" w:hanging="360"/>
      </w:pPr>
    </w:lvl>
    <w:lvl w:ilvl="4" w:tplc="FB325A98" w:tentative="1">
      <w:start w:val="1"/>
      <w:numFmt w:val="lowerLetter"/>
      <w:lvlText w:val="%5."/>
      <w:lvlJc w:val="left"/>
      <w:pPr>
        <w:tabs>
          <w:tab w:val="num" w:pos="5400"/>
        </w:tabs>
        <w:ind w:left="5400" w:hanging="360"/>
      </w:pPr>
    </w:lvl>
    <w:lvl w:ilvl="5" w:tplc="E174D280" w:tentative="1">
      <w:start w:val="1"/>
      <w:numFmt w:val="lowerRoman"/>
      <w:lvlText w:val="%6."/>
      <w:lvlJc w:val="right"/>
      <w:pPr>
        <w:tabs>
          <w:tab w:val="num" w:pos="6120"/>
        </w:tabs>
        <w:ind w:left="6120" w:hanging="180"/>
      </w:pPr>
    </w:lvl>
    <w:lvl w:ilvl="6" w:tplc="280CE0A6" w:tentative="1">
      <w:start w:val="1"/>
      <w:numFmt w:val="decimal"/>
      <w:lvlText w:val="%7."/>
      <w:lvlJc w:val="left"/>
      <w:pPr>
        <w:tabs>
          <w:tab w:val="num" w:pos="6840"/>
        </w:tabs>
        <w:ind w:left="6840" w:hanging="360"/>
      </w:pPr>
    </w:lvl>
    <w:lvl w:ilvl="7" w:tplc="C902E3D4" w:tentative="1">
      <w:start w:val="1"/>
      <w:numFmt w:val="lowerLetter"/>
      <w:lvlText w:val="%8."/>
      <w:lvlJc w:val="left"/>
      <w:pPr>
        <w:tabs>
          <w:tab w:val="num" w:pos="7560"/>
        </w:tabs>
        <w:ind w:left="7560" w:hanging="360"/>
      </w:pPr>
    </w:lvl>
    <w:lvl w:ilvl="8" w:tplc="D94CCC5E" w:tentative="1">
      <w:start w:val="1"/>
      <w:numFmt w:val="lowerRoman"/>
      <w:lvlText w:val="%9."/>
      <w:lvlJc w:val="right"/>
      <w:pPr>
        <w:tabs>
          <w:tab w:val="num" w:pos="8280"/>
        </w:tabs>
        <w:ind w:left="8280" w:hanging="180"/>
      </w:pPr>
    </w:lvl>
  </w:abstractNum>
  <w:abstractNum w:abstractNumId="44" w15:restartNumberingAfterBreak="0">
    <w:nsid w:val="6E952747"/>
    <w:multiLevelType w:val="hybridMultilevel"/>
    <w:tmpl w:val="A592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6F2899"/>
    <w:multiLevelType w:val="hybridMultilevel"/>
    <w:tmpl w:val="EA48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3C2C6B"/>
    <w:multiLevelType w:val="hybridMultilevel"/>
    <w:tmpl w:val="22F8E150"/>
    <w:lvl w:ilvl="0" w:tplc="9280C47E">
      <w:start w:val="2"/>
      <w:numFmt w:val="lowerLetter"/>
      <w:lvlText w:val="%1."/>
      <w:lvlJc w:val="left"/>
      <w:pPr>
        <w:tabs>
          <w:tab w:val="num" w:pos="2520"/>
        </w:tabs>
        <w:ind w:left="2520" w:hanging="360"/>
      </w:pPr>
      <w:rPr>
        <w:rFonts w:hint="default"/>
      </w:rPr>
    </w:lvl>
    <w:lvl w:ilvl="1" w:tplc="928C9F1C" w:tentative="1">
      <w:start w:val="1"/>
      <w:numFmt w:val="lowerLetter"/>
      <w:lvlText w:val="%2."/>
      <w:lvlJc w:val="left"/>
      <w:pPr>
        <w:tabs>
          <w:tab w:val="num" w:pos="3240"/>
        </w:tabs>
        <w:ind w:left="3240" w:hanging="360"/>
      </w:pPr>
    </w:lvl>
    <w:lvl w:ilvl="2" w:tplc="787813E8" w:tentative="1">
      <w:start w:val="1"/>
      <w:numFmt w:val="lowerRoman"/>
      <w:lvlText w:val="%3."/>
      <w:lvlJc w:val="right"/>
      <w:pPr>
        <w:tabs>
          <w:tab w:val="num" w:pos="3960"/>
        </w:tabs>
        <w:ind w:left="3960" w:hanging="180"/>
      </w:pPr>
    </w:lvl>
    <w:lvl w:ilvl="3" w:tplc="EBA25126" w:tentative="1">
      <w:start w:val="1"/>
      <w:numFmt w:val="decimal"/>
      <w:lvlText w:val="%4."/>
      <w:lvlJc w:val="left"/>
      <w:pPr>
        <w:tabs>
          <w:tab w:val="num" w:pos="4680"/>
        </w:tabs>
        <w:ind w:left="4680" w:hanging="360"/>
      </w:pPr>
    </w:lvl>
    <w:lvl w:ilvl="4" w:tplc="9F5C2E86" w:tentative="1">
      <w:start w:val="1"/>
      <w:numFmt w:val="lowerLetter"/>
      <w:lvlText w:val="%5."/>
      <w:lvlJc w:val="left"/>
      <w:pPr>
        <w:tabs>
          <w:tab w:val="num" w:pos="5400"/>
        </w:tabs>
        <w:ind w:left="5400" w:hanging="360"/>
      </w:pPr>
    </w:lvl>
    <w:lvl w:ilvl="5" w:tplc="2326B656" w:tentative="1">
      <w:start w:val="1"/>
      <w:numFmt w:val="lowerRoman"/>
      <w:lvlText w:val="%6."/>
      <w:lvlJc w:val="right"/>
      <w:pPr>
        <w:tabs>
          <w:tab w:val="num" w:pos="6120"/>
        </w:tabs>
        <w:ind w:left="6120" w:hanging="180"/>
      </w:pPr>
    </w:lvl>
    <w:lvl w:ilvl="6" w:tplc="920C4132" w:tentative="1">
      <w:start w:val="1"/>
      <w:numFmt w:val="decimal"/>
      <w:lvlText w:val="%7."/>
      <w:lvlJc w:val="left"/>
      <w:pPr>
        <w:tabs>
          <w:tab w:val="num" w:pos="6840"/>
        </w:tabs>
        <w:ind w:left="6840" w:hanging="360"/>
      </w:pPr>
    </w:lvl>
    <w:lvl w:ilvl="7" w:tplc="A740DEC6" w:tentative="1">
      <w:start w:val="1"/>
      <w:numFmt w:val="lowerLetter"/>
      <w:lvlText w:val="%8."/>
      <w:lvlJc w:val="left"/>
      <w:pPr>
        <w:tabs>
          <w:tab w:val="num" w:pos="7560"/>
        </w:tabs>
        <w:ind w:left="7560" w:hanging="360"/>
      </w:pPr>
    </w:lvl>
    <w:lvl w:ilvl="8" w:tplc="E8408A52" w:tentative="1">
      <w:start w:val="1"/>
      <w:numFmt w:val="lowerRoman"/>
      <w:lvlText w:val="%9."/>
      <w:lvlJc w:val="right"/>
      <w:pPr>
        <w:tabs>
          <w:tab w:val="num" w:pos="8280"/>
        </w:tabs>
        <w:ind w:left="8280" w:hanging="180"/>
      </w:pPr>
    </w:lvl>
  </w:abstractNum>
  <w:abstractNum w:abstractNumId="47" w15:restartNumberingAfterBreak="0">
    <w:nsid w:val="76FA32F1"/>
    <w:multiLevelType w:val="hybridMultilevel"/>
    <w:tmpl w:val="7F3CC65A"/>
    <w:lvl w:ilvl="0" w:tplc="90A46942">
      <w:start w:val="1"/>
      <w:numFmt w:val="decimal"/>
      <w:lvlText w:val="(%1)"/>
      <w:lvlJc w:val="left"/>
      <w:pPr>
        <w:tabs>
          <w:tab w:val="num" w:pos="1440"/>
        </w:tabs>
        <w:ind w:left="1440" w:hanging="360"/>
      </w:pPr>
      <w:rPr>
        <w:rFonts w:hint="default"/>
      </w:rPr>
    </w:lvl>
    <w:lvl w:ilvl="1" w:tplc="773A5AAA" w:tentative="1">
      <w:start w:val="1"/>
      <w:numFmt w:val="lowerLetter"/>
      <w:lvlText w:val="%2."/>
      <w:lvlJc w:val="left"/>
      <w:pPr>
        <w:tabs>
          <w:tab w:val="num" w:pos="2160"/>
        </w:tabs>
        <w:ind w:left="2160" w:hanging="360"/>
      </w:pPr>
    </w:lvl>
    <w:lvl w:ilvl="2" w:tplc="B74A1FBE" w:tentative="1">
      <w:start w:val="1"/>
      <w:numFmt w:val="lowerRoman"/>
      <w:lvlText w:val="%3."/>
      <w:lvlJc w:val="right"/>
      <w:pPr>
        <w:tabs>
          <w:tab w:val="num" w:pos="2880"/>
        </w:tabs>
        <w:ind w:left="2880" w:hanging="180"/>
      </w:pPr>
    </w:lvl>
    <w:lvl w:ilvl="3" w:tplc="FC1666F4" w:tentative="1">
      <w:start w:val="1"/>
      <w:numFmt w:val="decimal"/>
      <w:lvlText w:val="%4."/>
      <w:lvlJc w:val="left"/>
      <w:pPr>
        <w:tabs>
          <w:tab w:val="num" w:pos="3600"/>
        </w:tabs>
        <w:ind w:left="3600" w:hanging="360"/>
      </w:pPr>
    </w:lvl>
    <w:lvl w:ilvl="4" w:tplc="1F24321C" w:tentative="1">
      <w:start w:val="1"/>
      <w:numFmt w:val="lowerLetter"/>
      <w:lvlText w:val="%5."/>
      <w:lvlJc w:val="left"/>
      <w:pPr>
        <w:tabs>
          <w:tab w:val="num" w:pos="4320"/>
        </w:tabs>
        <w:ind w:left="4320" w:hanging="360"/>
      </w:pPr>
    </w:lvl>
    <w:lvl w:ilvl="5" w:tplc="BE1A8BBC" w:tentative="1">
      <w:start w:val="1"/>
      <w:numFmt w:val="lowerRoman"/>
      <w:lvlText w:val="%6."/>
      <w:lvlJc w:val="right"/>
      <w:pPr>
        <w:tabs>
          <w:tab w:val="num" w:pos="5040"/>
        </w:tabs>
        <w:ind w:left="5040" w:hanging="180"/>
      </w:pPr>
    </w:lvl>
    <w:lvl w:ilvl="6" w:tplc="128606FC" w:tentative="1">
      <w:start w:val="1"/>
      <w:numFmt w:val="decimal"/>
      <w:lvlText w:val="%7."/>
      <w:lvlJc w:val="left"/>
      <w:pPr>
        <w:tabs>
          <w:tab w:val="num" w:pos="5760"/>
        </w:tabs>
        <w:ind w:left="5760" w:hanging="360"/>
      </w:pPr>
    </w:lvl>
    <w:lvl w:ilvl="7" w:tplc="483E0930" w:tentative="1">
      <w:start w:val="1"/>
      <w:numFmt w:val="lowerLetter"/>
      <w:lvlText w:val="%8."/>
      <w:lvlJc w:val="left"/>
      <w:pPr>
        <w:tabs>
          <w:tab w:val="num" w:pos="6480"/>
        </w:tabs>
        <w:ind w:left="6480" w:hanging="360"/>
      </w:pPr>
    </w:lvl>
    <w:lvl w:ilvl="8" w:tplc="C67AC0FA" w:tentative="1">
      <w:start w:val="1"/>
      <w:numFmt w:val="lowerRoman"/>
      <w:lvlText w:val="%9."/>
      <w:lvlJc w:val="right"/>
      <w:pPr>
        <w:tabs>
          <w:tab w:val="num" w:pos="7200"/>
        </w:tabs>
        <w:ind w:left="7200" w:hanging="180"/>
      </w:pPr>
    </w:lvl>
  </w:abstractNum>
  <w:abstractNum w:abstractNumId="48" w15:restartNumberingAfterBreak="0">
    <w:nsid w:val="78243C5F"/>
    <w:multiLevelType w:val="hybridMultilevel"/>
    <w:tmpl w:val="919C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1419CA"/>
    <w:multiLevelType w:val="hybridMultilevel"/>
    <w:tmpl w:val="E318B190"/>
    <w:lvl w:ilvl="0" w:tplc="71483794">
      <w:start w:val="2"/>
      <w:numFmt w:val="lowerLetter"/>
      <w:lvlText w:val="%1."/>
      <w:lvlJc w:val="left"/>
      <w:pPr>
        <w:tabs>
          <w:tab w:val="num" w:pos="2520"/>
        </w:tabs>
        <w:ind w:left="2520" w:hanging="360"/>
      </w:pPr>
      <w:rPr>
        <w:rFonts w:hint="default"/>
      </w:rPr>
    </w:lvl>
    <w:lvl w:ilvl="1" w:tplc="8FF08D04" w:tentative="1">
      <w:start w:val="1"/>
      <w:numFmt w:val="lowerLetter"/>
      <w:lvlText w:val="%2."/>
      <w:lvlJc w:val="left"/>
      <w:pPr>
        <w:tabs>
          <w:tab w:val="num" w:pos="3240"/>
        </w:tabs>
        <w:ind w:left="3240" w:hanging="360"/>
      </w:pPr>
    </w:lvl>
    <w:lvl w:ilvl="2" w:tplc="50B2278E" w:tentative="1">
      <w:start w:val="1"/>
      <w:numFmt w:val="lowerRoman"/>
      <w:lvlText w:val="%3."/>
      <w:lvlJc w:val="right"/>
      <w:pPr>
        <w:tabs>
          <w:tab w:val="num" w:pos="3960"/>
        </w:tabs>
        <w:ind w:left="3960" w:hanging="180"/>
      </w:pPr>
    </w:lvl>
    <w:lvl w:ilvl="3" w:tplc="FBE2A826" w:tentative="1">
      <w:start w:val="1"/>
      <w:numFmt w:val="decimal"/>
      <w:lvlText w:val="%4."/>
      <w:lvlJc w:val="left"/>
      <w:pPr>
        <w:tabs>
          <w:tab w:val="num" w:pos="4680"/>
        </w:tabs>
        <w:ind w:left="4680" w:hanging="360"/>
      </w:pPr>
    </w:lvl>
    <w:lvl w:ilvl="4" w:tplc="6082FA5E" w:tentative="1">
      <w:start w:val="1"/>
      <w:numFmt w:val="lowerLetter"/>
      <w:lvlText w:val="%5."/>
      <w:lvlJc w:val="left"/>
      <w:pPr>
        <w:tabs>
          <w:tab w:val="num" w:pos="5400"/>
        </w:tabs>
        <w:ind w:left="5400" w:hanging="360"/>
      </w:pPr>
    </w:lvl>
    <w:lvl w:ilvl="5" w:tplc="8FBED61C" w:tentative="1">
      <w:start w:val="1"/>
      <w:numFmt w:val="lowerRoman"/>
      <w:lvlText w:val="%6."/>
      <w:lvlJc w:val="right"/>
      <w:pPr>
        <w:tabs>
          <w:tab w:val="num" w:pos="6120"/>
        </w:tabs>
        <w:ind w:left="6120" w:hanging="180"/>
      </w:pPr>
    </w:lvl>
    <w:lvl w:ilvl="6" w:tplc="A5984C5C" w:tentative="1">
      <w:start w:val="1"/>
      <w:numFmt w:val="decimal"/>
      <w:lvlText w:val="%7."/>
      <w:lvlJc w:val="left"/>
      <w:pPr>
        <w:tabs>
          <w:tab w:val="num" w:pos="6840"/>
        </w:tabs>
        <w:ind w:left="6840" w:hanging="360"/>
      </w:pPr>
    </w:lvl>
    <w:lvl w:ilvl="7" w:tplc="DAF0C934" w:tentative="1">
      <w:start w:val="1"/>
      <w:numFmt w:val="lowerLetter"/>
      <w:lvlText w:val="%8."/>
      <w:lvlJc w:val="left"/>
      <w:pPr>
        <w:tabs>
          <w:tab w:val="num" w:pos="7560"/>
        </w:tabs>
        <w:ind w:left="7560" w:hanging="360"/>
      </w:pPr>
    </w:lvl>
    <w:lvl w:ilvl="8" w:tplc="4EF8D51A" w:tentative="1">
      <w:start w:val="1"/>
      <w:numFmt w:val="lowerRoman"/>
      <w:lvlText w:val="%9."/>
      <w:lvlJc w:val="right"/>
      <w:pPr>
        <w:tabs>
          <w:tab w:val="num" w:pos="8280"/>
        </w:tabs>
        <w:ind w:left="8280" w:hanging="180"/>
      </w:pPr>
    </w:lvl>
  </w:abstractNum>
  <w:abstractNum w:abstractNumId="50" w15:restartNumberingAfterBreak="0">
    <w:nsid w:val="7A8B035D"/>
    <w:multiLevelType w:val="hybridMultilevel"/>
    <w:tmpl w:val="DA64F12E"/>
    <w:lvl w:ilvl="0" w:tplc="B5CE51C6">
      <w:start w:val="2"/>
      <w:numFmt w:val="lowerLetter"/>
      <w:lvlText w:val="%1."/>
      <w:lvlJc w:val="left"/>
      <w:pPr>
        <w:tabs>
          <w:tab w:val="num" w:pos="2520"/>
        </w:tabs>
        <w:ind w:left="2520" w:hanging="360"/>
      </w:pPr>
      <w:rPr>
        <w:rFonts w:hint="default"/>
      </w:rPr>
    </w:lvl>
    <w:lvl w:ilvl="1" w:tplc="A7E6A45E" w:tentative="1">
      <w:start w:val="1"/>
      <w:numFmt w:val="lowerLetter"/>
      <w:lvlText w:val="%2."/>
      <w:lvlJc w:val="left"/>
      <w:pPr>
        <w:tabs>
          <w:tab w:val="num" w:pos="3240"/>
        </w:tabs>
        <w:ind w:left="3240" w:hanging="360"/>
      </w:pPr>
    </w:lvl>
    <w:lvl w:ilvl="2" w:tplc="2A20537A" w:tentative="1">
      <w:start w:val="1"/>
      <w:numFmt w:val="lowerRoman"/>
      <w:lvlText w:val="%3."/>
      <w:lvlJc w:val="right"/>
      <w:pPr>
        <w:tabs>
          <w:tab w:val="num" w:pos="3960"/>
        </w:tabs>
        <w:ind w:left="3960" w:hanging="180"/>
      </w:pPr>
    </w:lvl>
    <w:lvl w:ilvl="3" w:tplc="0512DE6E" w:tentative="1">
      <w:start w:val="1"/>
      <w:numFmt w:val="decimal"/>
      <w:lvlText w:val="%4."/>
      <w:lvlJc w:val="left"/>
      <w:pPr>
        <w:tabs>
          <w:tab w:val="num" w:pos="4680"/>
        </w:tabs>
        <w:ind w:left="4680" w:hanging="360"/>
      </w:pPr>
    </w:lvl>
    <w:lvl w:ilvl="4" w:tplc="B22A8B2C" w:tentative="1">
      <w:start w:val="1"/>
      <w:numFmt w:val="lowerLetter"/>
      <w:lvlText w:val="%5."/>
      <w:lvlJc w:val="left"/>
      <w:pPr>
        <w:tabs>
          <w:tab w:val="num" w:pos="5400"/>
        </w:tabs>
        <w:ind w:left="5400" w:hanging="360"/>
      </w:pPr>
    </w:lvl>
    <w:lvl w:ilvl="5" w:tplc="A4CC984A" w:tentative="1">
      <w:start w:val="1"/>
      <w:numFmt w:val="lowerRoman"/>
      <w:lvlText w:val="%6."/>
      <w:lvlJc w:val="right"/>
      <w:pPr>
        <w:tabs>
          <w:tab w:val="num" w:pos="6120"/>
        </w:tabs>
        <w:ind w:left="6120" w:hanging="180"/>
      </w:pPr>
    </w:lvl>
    <w:lvl w:ilvl="6" w:tplc="C9045550" w:tentative="1">
      <w:start w:val="1"/>
      <w:numFmt w:val="decimal"/>
      <w:lvlText w:val="%7."/>
      <w:lvlJc w:val="left"/>
      <w:pPr>
        <w:tabs>
          <w:tab w:val="num" w:pos="6840"/>
        </w:tabs>
        <w:ind w:left="6840" w:hanging="360"/>
      </w:pPr>
    </w:lvl>
    <w:lvl w:ilvl="7" w:tplc="57389376" w:tentative="1">
      <w:start w:val="1"/>
      <w:numFmt w:val="lowerLetter"/>
      <w:lvlText w:val="%8."/>
      <w:lvlJc w:val="left"/>
      <w:pPr>
        <w:tabs>
          <w:tab w:val="num" w:pos="7560"/>
        </w:tabs>
        <w:ind w:left="7560" w:hanging="360"/>
      </w:pPr>
    </w:lvl>
    <w:lvl w:ilvl="8" w:tplc="A49443F6" w:tentative="1">
      <w:start w:val="1"/>
      <w:numFmt w:val="lowerRoman"/>
      <w:lvlText w:val="%9."/>
      <w:lvlJc w:val="right"/>
      <w:pPr>
        <w:tabs>
          <w:tab w:val="num" w:pos="8280"/>
        </w:tabs>
        <w:ind w:left="8280" w:hanging="180"/>
      </w:pPr>
    </w:lvl>
  </w:abstractNum>
  <w:abstractNum w:abstractNumId="51" w15:restartNumberingAfterBreak="0">
    <w:nsid w:val="7BCA4BB9"/>
    <w:multiLevelType w:val="hybridMultilevel"/>
    <w:tmpl w:val="6DD4BEA8"/>
    <w:lvl w:ilvl="0" w:tplc="7A5449EE">
      <w:start w:val="4"/>
      <w:numFmt w:val="decimal"/>
      <w:lvlText w:val="%1."/>
      <w:lvlJc w:val="left"/>
      <w:pPr>
        <w:tabs>
          <w:tab w:val="num" w:pos="1800"/>
        </w:tabs>
        <w:ind w:left="1800" w:hanging="360"/>
      </w:pPr>
      <w:rPr>
        <w:rFonts w:hint="default"/>
      </w:rPr>
    </w:lvl>
    <w:lvl w:ilvl="1" w:tplc="90521B4C">
      <w:start w:val="1"/>
      <w:numFmt w:val="lowerLetter"/>
      <w:lvlText w:val="%2."/>
      <w:lvlJc w:val="left"/>
      <w:pPr>
        <w:tabs>
          <w:tab w:val="num" w:pos="2520"/>
        </w:tabs>
        <w:ind w:left="2520" w:hanging="360"/>
      </w:pPr>
    </w:lvl>
    <w:lvl w:ilvl="2" w:tplc="88DE0F72">
      <w:start w:val="1"/>
      <w:numFmt w:val="lowerRoman"/>
      <w:lvlText w:val="%3."/>
      <w:lvlJc w:val="right"/>
      <w:pPr>
        <w:tabs>
          <w:tab w:val="num" w:pos="3240"/>
        </w:tabs>
        <w:ind w:left="3240" w:hanging="180"/>
      </w:pPr>
    </w:lvl>
    <w:lvl w:ilvl="3" w:tplc="0DF82530">
      <w:start w:val="1"/>
      <w:numFmt w:val="decimal"/>
      <w:lvlText w:val="(%4)"/>
      <w:lvlJc w:val="left"/>
      <w:pPr>
        <w:tabs>
          <w:tab w:val="num" w:pos="3960"/>
        </w:tabs>
        <w:ind w:left="3960" w:hanging="360"/>
      </w:pPr>
      <w:rPr>
        <w:rFonts w:hint="default"/>
      </w:rPr>
    </w:lvl>
    <w:lvl w:ilvl="4" w:tplc="F30EEB9A" w:tentative="1">
      <w:start w:val="1"/>
      <w:numFmt w:val="lowerLetter"/>
      <w:lvlText w:val="%5."/>
      <w:lvlJc w:val="left"/>
      <w:pPr>
        <w:tabs>
          <w:tab w:val="num" w:pos="4680"/>
        </w:tabs>
        <w:ind w:left="4680" w:hanging="360"/>
      </w:pPr>
    </w:lvl>
    <w:lvl w:ilvl="5" w:tplc="323C81F8" w:tentative="1">
      <w:start w:val="1"/>
      <w:numFmt w:val="lowerRoman"/>
      <w:lvlText w:val="%6."/>
      <w:lvlJc w:val="right"/>
      <w:pPr>
        <w:tabs>
          <w:tab w:val="num" w:pos="5400"/>
        </w:tabs>
        <w:ind w:left="5400" w:hanging="180"/>
      </w:pPr>
    </w:lvl>
    <w:lvl w:ilvl="6" w:tplc="8F94AA6C" w:tentative="1">
      <w:start w:val="1"/>
      <w:numFmt w:val="decimal"/>
      <w:lvlText w:val="%7."/>
      <w:lvlJc w:val="left"/>
      <w:pPr>
        <w:tabs>
          <w:tab w:val="num" w:pos="6120"/>
        </w:tabs>
        <w:ind w:left="6120" w:hanging="360"/>
      </w:pPr>
    </w:lvl>
    <w:lvl w:ilvl="7" w:tplc="7318005A" w:tentative="1">
      <w:start w:val="1"/>
      <w:numFmt w:val="lowerLetter"/>
      <w:lvlText w:val="%8."/>
      <w:lvlJc w:val="left"/>
      <w:pPr>
        <w:tabs>
          <w:tab w:val="num" w:pos="6840"/>
        </w:tabs>
        <w:ind w:left="6840" w:hanging="360"/>
      </w:pPr>
    </w:lvl>
    <w:lvl w:ilvl="8" w:tplc="F522AB62" w:tentative="1">
      <w:start w:val="1"/>
      <w:numFmt w:val="lowerRoman"/>
      <w:lvlText w:val="%9."/>
      <w:lvlJc w:val="right"/>
      <w:pPr>
        <w:tabs>
          <w:tab w:val="num" w:pos="7560"/>
        </w:tabs>
        <w:ind w:left="7560" w:hanging="180"/>
      </w:pPr>
    </w:lvl>
  </w:abstractNum>
  <w:abstractNum w:abstractNumId="52" w15:restartNumberingAfterBreak="0">
    <w:nsid w:val="7CE066F0"/>
    <w:multiLevelType w:val="hybridMultilevel"/>
    <w:tmpl w:val="D7F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51"/>
  </w:num>
  <w:num w:numId="4">
    <w:abstractNumId w:val="1"/>
  </w:num>
  <w:num w:numId="5">
    <w:abstractNumId w:val="38"/>
  </w:num>
  <w:num w:numId="6">
    <w:abstractNumId w:val="39"/>
  </w:num>
  <w:num w:numId="7">
    <w:abstractNumId w:val="27"/>
  </w:num>
  <w:num w:numId="8">
    <w:abstractNumId w:val="17"/>
  </w:num>
  <w:num w:numId="9">
    <w:abstractNumId w:val="32"/>
  </w:num>
  <w:num w:numId="10">
    <w:abstractNumId w:val="6"/>
  </w:num>
  <w:num w:numId="11">
    <w:abstractNumId w:val="16"/>
  </w:num>
  <w:num w:numId="12">
    <w:abstractNumId w:val="24"/>
  </w:num>
  <w:num w:numId="13">
    <w:abstractNumId w:val="28"/>
  </w:num>
  <w:num w:numId="14">
    <w:abstractNumId w:val="46"/>
  </w:num>
  <w:num w:numId="15">
    <w:abstractNumId w:val="12"/>
  </w:num>
  <w:num w:numId="16">
    <w:abstractNumId w:val="49"/>
  </w:num>
  <w:num w:numId="17">
    <w:abstractNumId w:val="5"/>
  </w:num>
  <w:num w:numId="18">
    <w:abstractNumId w:val="15"/>
  </w:num>
  <w:num w:numId="19">
    <w:abstractNumId w:val="42"/>
  </w:num>
  <w:num w:numId="20">
    <w:abstractNumId w:val="43"/>
  </w:num>
  <w:num w:numId="21">
    <w:abstractNumId w:val="22"/>
  </w:num>
  <w:num w:numId="22">
    <w:abstractNumId w:val="50"/>
  </w:num>
  <w:num w:numId="23">
    <w:abstractNumId w:val="8"/>
  </w:num>
  <w:num w:numId="24">
    <w:abstractNumId w:val="7"/>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31"/>
  </w:num>
  <w:num w:numId="28">
    <w:abstractNumId w:val="4"/>
  </w:num>
  <w:num w:numId="29">
    <w:abstractNumId w:val="13"/>
  </w:num>
  <w:num w:numId="30">
    <w:abstractNumId w:val="9"/>
  </w:num>
  <w:num w:numId="31">
    <w:abstractNumId w:val="47"/>
  </w:num>
  <w:num w:numId="32">
    <w:abstractNumId w:val="3"/>
  </w:num>
  <w:num w:numId="33">
    <w:abstractNumId w:val="14"/>
  </w:num>
  <w:num w:numId="34">
    <w:abstractNumId w:val="34"/>
  </w:num>
  <w:num w:numId="35">
    <w:abstractNumId w:val="0"/>
  </w:num>
  <w:num w:numId="36">
    <w:abstractNumId w:val="33"/>
  </w:num>
  <w:num w:numId="37">
    <w:abstractNumId w:val="41"/>
  </w:num>
  <w:num w:numId="38">
    <w:abstractNumId w:val="23"/>
  </w:num>
  <w:num w:numId="39">
    <w:abstractNumId w:val="30"/>
  </w:num>
  <w:num w:numId="40">
    <w:abstractNumId w:val="52"/>
  </w:num>
  <w:num w:numId="41">
    <w:abstractNumId w:val="20"/>
  </w:num>
  <w:num w:numId="42">
    <w:abstractNumId w:val="26"/>
  </w:num>
  <w:num w:numId="43">
    <w:abstractNumId w:val="48"/>
  </w:num>
  <w:num w:numId="44">
    <w:abstractNumId w:val="44"/>
  </w:num>
  <w:num w:numId="45">
    <w:abstractNumId w:val="11"/>
  </w:num>
  <w:num w:numId="46">
    <w:abstractNumId w:val="45"/>
  </w:num>
  <w:num w:numId="47">
    <w:abstractNumId w:val="19"/>
  </w:num>
  <w:num w:numId="48">
    <w:abstractNumId w:val="35"/>
  </w:num>
  <w:num w:numId="49">
    <w:abstractNumId w:val="36"/>
  </w:num>
  <w:num w:numId="50">
    <w:abstractNumId w:val="29"/>
  </w:num>
  <w:num w:numId="51">
    <w:abstractNumId w:val="37"/>
  </w:num>
  <w:num w:numId="52">
    <w:abstractNumId w:val="2"/>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3891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omal.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5D6B71"/>
    <w:rsid w:val="00010481"/>
    <w:rsid w:val="000104B1"/>
    <w:rsid w:val="00022CFC"/>
    <w:rsid w:val="0002661E"/>
    <w:rsid w:val="00031CA6"/>
    <w:rsid w:val="00033486"/>
    <w:rsid w:val="000360A7"/>
    <w:rsid w:val="000415AA"/>
    <w:rsid w:val="0004166C"/>
    <w:rsid w:val="00044D04"/>
    <w:rsid w:val="00045A5F"/>
    <w:rsid w:val="00045D61"/>
    <w:rsid w:val="00053500"/>
    <w:rsid w:val="0006643D"/>
    <w:rsid w:val="000702D5"/>
    <w:rsid w:val="000847F2"/>
    <w:rsid w:val="00084BD2"/>
    <w:rsid w:val="00085A43"/>
    <w:rsid w:val="00093F40"/>
    <w:rsid w:val="000957B8"/>
    <w:rsid w:val="000A13FC"/>
    <w:rsid w:val="000C0554"/>
    <w:rsid w:val="000C34F0"/>
    <w:rsid w:val="000E517D"/>
    <w:rsid w:val="000F2F6E"/>
    <w:rsid w:val="00107B5A"/>
    <w:rsid w:val="00113F15"/>
    <w:rsid w:val="00124F60"/>
    <w:rsid w:val="001250D6"/>
    <w:rsid w:val="00147295"/>
    <w:rsid w:val="00150DE3"/>
    <w:rsid w:val="00150F10"/>
    <w:rsid w:val="00154751"/>
    <w:rsid w:val="00157AFA"/>
    <w:rsid w:val="001636AE"/>
    <w:rsid w:val="00176054"/>
    <w:rsid w:val="00185340"/>
    <w:rsid w:val="00186BE4"/>
    <w:rsid w:val="00196C2C"/>
    <w:rsid w:val="001A4DDB"/>
    <w:rsid w:val="001A600A"/>
    <w:rsid w:val="001C0BEB"/>
    <w:rsid w:val="001C590B"/>
    <w:rsid w:val="001E2E41"/>
    <w:rsid w:val="001E71BD"/>
    <w:rsid w:val="001E7AC8"/>
    <w:rsid w:val="001E7C35"/>
    <w:rsid w:val="001F6596"/>
    <w:rsid w:val="00211C53"/>
    <w:rsid w:val="00220677"/>
    <w:rsid w:val="00224CA9"/>
    <w:rsid w:val="00230E8A"/>
    <w:rsid w:val="00235C1C"/>
    <w:rsid w:val="00243A5B"/>
    <w:rsid w:val="0024689D"/>
    <w:rsid w:val="00250959"/>
    <w:rsid w:val="00254AB9"/>
    <w:rsid w:val="00262F26"/>
    <w:rsid w:val="00270D26"/>
    <w:rsid w:val="0028213F"/>
    <w:rsid w:val="00285FEF"/>
    <w:rsid w:val="002D4DCD"/>
    <w:rsid w:val="002D70B0"/>
    <w:rsid w:val="002D742A"/>
    <w:rsid w:val="002E62D1"/>
    <w:rsid w:val="003135B6"/>
    <w:rsid w:val="0031422C"/>
    <w:rsid w:val="003251F8"/>
    <w:rsid w:val="00326629"/>
    <w:rsid w:val="003319C3"/>
    <w:rsid w:val="003403F7"/>
    <w:rsid w:val="0035585F"/>
    <w:rsid w:val="00357D68"/>
    <w:rsid w:val="003728F9"/>
    <w:rsid w:val="0037777F"/>
    <w:rsid w:val="0039474F"/>
    <w:rsid w:val="00396A6D"/>
    <w:rsid w:val="003A098D"/>
    <w:rsid w:val="003A5B99"/>
    <w:rsid w:val="003B3DE3"/>
    <w:rsid w:val="003C172D"/>
    <w:rsid w:val="003C4599"/>
    <w:rsid w:val="003D180D"/>
    <w:rsid w:val="003D2184"/>
    <w:rsid w:val="003E44ED"/>
    <w:rsid w:val="003E6B69"/>
    <w:rsid w:val="00413FA6"/>
    <w:rsid w:val="0042295C"/>
    <w:rsid w:val="00422BBC"/>
    <w:rsid w:val="0042630E"/>
    <w:rsid w:val="0044014A"/>
    <w:rsid w:val="00442748"/>
    <w:rsid w:val="00472928"/>
    <w:rsid w:val="00486FB1"/>
    <w:rsid w:val="00497C7D"/>
    <w:rsid w:val="004A03EC"/>
    <w:rsid w:val="004A6410"/>
    <w:rsid w:val="004A780E"/>
    <w:rsid w:val="004B05D3"/>
    <w:rsid w:val="004B249F"/>
    <w:rsid w:val="004B5CD7"/>
    <w:rsid w:val="004C2462"/>
    <w:rsid w:val="004C24AE"/>
    <w:rsid w:val="004E19E2"/>
    <w:rsid w:val="004E5335"/>
    <w:rsid w:val="004E633E"/>
    <w:rsid w:val="004E7981"/>
    <w:rsid w:val="004F4810"/>
    <w:rsid w:val="005005DF"/>
    <w:rsid w:val="00506AC9"/>
    <w:rsid w:val="005143CC"/>
    <w:rsid w:val="00530FC8"/>
    <w:rsid w:val="0053312A"/>
    <w:rsid w:val="00535B4E"/>
    <w:rsid w:val="00540D1D"/>
    <w:rsid w:val="0054161E"/>
    <w:rsid w:val="00541EAD"/>
    <w:rsid w:val="005436FA"/>
    <w:rsid w:val="00570F37"/>
    <w:rsid w:val="005725C3"/>
    <w:rsid w:val="005952BE"/>
    <w:rsid w:val="005A686F"/>
    <w:rsid w:val="005D6B71"/>
    <w:rsid w:val="005E51AC"/>
    <w:rsid w:val="005E5C40"/>
    <w:rsid w:val="005F6535"/>
    <w:rsid w:val="005F6D38"/>
    <w:rsid w:val="00604A07"/>
    <w:rsid w:val="0062276E"/>
    <w:rsid w:val="00627AB1"/>
    <w:rsid w:val="00631CBF"/>
    <w:rsid w:val="006320CB"/>
    <w:rsid w:val="0064024A"/>
    <w:rsid w:val="006476C7"/>
    <w:rsid w:val="00677D66"/>
    <w:rsid w:val="00684492"/>
    <w:rsid w:val="00686BC3"/>
    <w:rsid w:val="00691A1E"/>
    <w:rsid w:val="00693C0A"/>
    <w:rsid w:val="0069786A"/>
    <w:rsid w:val="006A42FD"/>
    <w:rsid w:val="006C7C47"/>
    <w:rsid w:val="006D22C3"/>
    <w:rsid w:val="006D6BB8"/>
    <w:rsid w:val="006E30B1"/>
    <w:rsid w:val="006F3785"/>
    <w:rsid w:val="006F698E"/>
    <w:rsid w:val="006F6C00"/>
    <w:rsid w:val="00703731"/>
    <w:rsid w:val="00706CE3"/>
    <w:rsid w:val="007247FE"/>
    <w:rsid w:val="00727775"/>
    <w:rsid w:val="00727FE8"/>
    <w:rsid w:val="0073082C"/>
    <w:rsid w:val="007331FC"/>
    <w:rsid w:val="007505DC"/>
    <w:rsid w:val="00756B2A"/>
    <w:rsid w:val="00763437"/>
    <w:rsid w:val="00765200"/>
    <w:rsid w:val="007759FB"/>
    <w:rsid w:val="007910C9"/>
    <w:rsid w:val="007A2F0F"/>
    <w:rsid w:val="007A3C7A"/>
    <w:rsid w:val="007C38DB"/>
    <w:rsid w:val="007C565A"/>
    <w:rsid w:val="007D31D3"/>
    <w:rsid w:val="007D4FFA"/>
    <w:rsid w:val="007E307C"/>
    <w:rsid w:val="007E5789"/>
    <w:rsid w:val="007E78CF"/>
    <w:rsid w:val="007E7D5E"/>
    <w:rsid w:val="007F27FA"/>
    <w:rsid w:val="007F42B5"/>
    <w:rsid w:val="008031C8"/>
    <w:rsid w:val="00814C96"/>
    <w:rsid w:val="008220DE"/>
    <w:rsid w:val="008343FF"/>
    <w:rsid w:val="00836581"/>
    <w:rsid w:val="00840740"/>
    <w:rsid w:val="00841D88"/>
    <w:rsid w:val="008427FF"/>
    <w:rsid w:val="00846ABF"/>
    <w:rsid w:val="00851764"/>
    <w:rsid w:val="00861383"/>
    <w:rsid w:val="00861D76"/>
    <w:rsid w:val="008818DC"/>
    <w:rsid w:val="008826FB"/>
    <w:rsid w:val="00895A01"/>
    <w:rsid w:val="008A218F"/>
    <w:rsid w:val="008B297B"/>
    <w:rsid w:val="008C0454"/>
    <w:rsid w:val="008C537D"/>
    <w:rsid w:val="008F7F5C"/>
    <w:rsid w:val="009000DF"/>
    <w:rsid w:val="00905586"/>
    <w:rsid w:val="009233E5"/>
    <w:rsid w:val="009262F6"/>
    <w:rsid w:val="00936425"/>
    <w:rsid w:val="00962643"/>
    <w:rsid w:val="00971673"/>
    <w:rsid w:val="00971F7B"/>
    <w:rsid w:val="009873F2"/>
    <w:rsid w:val="00990CEE"/>
    <w:rsid w:val="00995F6E"/>
    <w:rsid w:val="009B0DF3"/>
    <w:rsid w:val="009B53FF"/>
    <w:rsid w:val="009C10CE"/>
    <w:rsid w:val="009C1240"/>
    <w:rsid w:val="009C409E"/>
    <w:rsid w:val="009C5588"/>
    <w:rsid w:val="009D05E4"/>
    <w:rsid w:val="009D3E4E"/>
    <w:rsid w:val="009E51DA"/>
    <w:rsid w:val="009F65BD"/>
    <w:rsid w:val="009F7AB1"/>
    <w:rsid w:val="00A02872"/>
    <w:rsid w:val="00A112CA"/>
    <w:rsid w:val="00A25EC0"/>
    <w:rsid w:val="00A35646"/>
    <w:rsid w:val="00A42CD6"/>
    <w:rsid w:val="00A43C81"/>
    <w:rsid w:val="00A55EA3"/>
    <w:rsid w:val="00A57581"/>
    <w:rsid w:val="00A660D9"/>
    <w:rsid w:val="00A734EE"/>
    <w:rsid w:val="00A81576"/>
    <w:rsid w:val="00A87A50"/>
    <w:rsid w:val="00A92CE7"/>
    <w:rsid w:val="00AB7D8B"/>
    <w:rsid w:val="00AC013C"/>
    <w:rsid w:val="00AE2588"/>
    <w:rsid w:val="00AF22FF"/>
    <w:rsid w:val="00AF46DC"/>
    <w:rsid w:val="00AF5039"/>
    <w:rsid w:val="00B108A8"/>
    <w:rsid w:val="00B119EC"/>
    <w:rsid w:val="00B134EA"/>
    <w:rsid w:val="00B146E7"/>
    <w:rsid w:val="00B16088"/>
    <w:rsid w:val="00B23806"/>
    <w:rsid w:val="00B2476E"/>
    <w:rsid w:val="00B4337E"/>
    <w:rsid w:val="00B4545B"/>
    <w:rsid w:val="00B530C1"/>
    <w:rsid w:val="00B53B20"/>
    <w:rsid w:val="00B62EE9"/>
    <w:rsid w:val="00B63C94"/>
    <w:rsid w:val="00B91B7F"/>
    <w:rsid w:val="00B96E56"/>
    <w:rsid w:val="00BA187A"/>
    <w:rsid w:val="00BB011C"/>
    <w:rsid w:val="00BB64C0"/>
    <w:rsid w:val="00BD2C3C"/>
    <w:rsid w:val="00C061FC"/>
    <w:rsid w:val="00C15BED"/>
    <w:rsid w:val="00C2043C"/>
    <w:rsid w:val="00C4224D"/>
    <w:rsid w:val="00C47056"/>
    <w:rsid w:val="00C53658"/>
    <w:rsid w:val="00C55904"/>
    <w:rsid w:val="00C70098"/>
    <w:rsid w:val="00C70393"/>
    <w:rsid w:val="00C72EC0"/>
    <w:rsid w:val="00C82ADA"/>
    <w:rsid w:val="00C84F7D"/>
    <w:rsid w:val="00CA7304"/>
    <w:rsid w:val="00CD0BDD"/>
    <w:rsid w:val="00CD1409"/>
    <w:rsid w:val="00CD18D7"/>
    <w:rsid w:val="00CD4D47"/>
    <w:rsid w:val="00CE0DA2"/>
    <w:rsid w:val="00CF3A46"/>
    <w:rsid w:val="00D027F9"/>
    <w:rsid w:val="00D067CC"/>
    <w:rsid w:val="00D11193"/>
    <w:rsid w:val="00D11684"/>
    <w:rsid w:val="00D11F08"/>
    <w:rsid w:val="00D25246"/>
    <w:rsid w:val="00D319A9"/>
    <w:rsid w:val="00D41BBB"/>
    <w:rsid w:val="00D5016C"/>
    <w:rsid w:val="00D50327"/>
    <w:rsid w:val="00D53D46"/>
    <w:rsid w:val="00D57E01"/>
    <w:rsid w:val="00D671B8"/>
    <w:rsid w:val="00D678BD"/>
    <w:rsid w:val="00D7092E"/>
    <w:rsid w:val="00D719D7"/>
    <w:rsid w:val="00D75457"/>
    <w:rsid w:val="00D85284"/>
    <w:rsid w:val="00DA469F"/>
    <w:rsid w:val="00DB6CF9"/>
    <w:rsid w:val="00DC1910"/>
    <w:rsid w:val="00DC4304"/>
    <w:rsid w:val="00DC5067"/>
    <w:rsid w:val="00DD22EF"/>
    <w:rsid w:val="00DD54AD"/>
    <w:rsid w:val="00DE724E"/>
    <w:rsid w:val="00E34A04"/>
    <w:rsid w:val="00E3513D"/>
    <w:rsid w:val="00E36AAA"/>
    <w:rsid w:val="00E441B3"/>
    <w:rsid w:val="00E61DAD"/>
    <w:rsid w:val="00E64343"/>
    <w:rsid w:val="00E64B94"/>
    <w:rsid w:val="00E766CC"/>
    <w:rsid w:val="00EA0444"/>
    <w:rsid w:val="00EA1DA1"/>
    <w:rsid w:val="00EA2D21"/>
    <w:rsid w:val="00EA6805"/>
    <w:rsid w:val="00EA7447"/>
    <w:rsid w:val="00EB452A"/>
    <w:rsid w:val="00EB4DA7"/>
    <w:rsid w:val="00EE6E57"/>
    <w:rsid w:val="00EE7844"/>
    <w:rsid w:val="00F0244A"/>
    <w:rsid w:val="00F043C0"/>
    <w:rsid w:val="00F06B6F"/>
    <w:rsid w:val="00F14CB9"/>
    <w:rsid w:val="00F169EF"/>
    <w:rsid w:val="00F24509"/>
    <w:rsid w:val="00F334D7"/>
    <w:rsid w:val="00F36374"/>
    <w:rsid w:val="00F403A2"/>
    <w:rsid w:val="00F621A9"/>
    <w:rsid w:val="00F65437"/>
    <w:rsid w:val="00F7090C"/>
    <w:rsid w:val="00F70CB3"/>
    <w:rsid w:val="00F71613"/>
    <w:rsid w:val="00F83E06"/>
    <w:rsid w:val="00F90A50"/>
    <w:rsid w:val="00F90EF1"/>
    <w:rsid w:val="00F9434E"/>
    <w:rsid w:val="00F94E6D"/>
    <w:rsid w:val="00F97318"/>
    <w:rsid w:val="00FA3985"/>
    <w:rsid w:val="00FA6E3E"/>
    <w:rsid w:val="00FB455D"/>
    <w:rsid w:val="00FC01A7"/>
    <w:rsid w:val="00FC0FD7"/>
    <w:rsid w:val="00FE0206"/>
    <w:rsid w:val="00FE705F"/>
    <w:rsid w:val="00FE7E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36859767"/>
  <w15:docId w15:val="{095C664D-0EDF-44DD-BDC1-6A30C695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E57"/>
    <w:rPr>
      <w:rFonts w:ascii="Arial" w:hAnsi="Arial"/>
    </w:rPr>
  </w:style>
  <w:style w:type="paragraph" w:styleId="Heading1">
    <w:name w:val="heading 1"/>
    <w:basedOn w:val="Normal"/>
    <w:next w:val="Normal"/>
    <w:qFormat/>
    <w:rsid w:val="00243A5B"/>
    <w:pPr>
      <w:keepNext/>
      <w:tabs>
        <w:tab w:val="left" w:pos="360"/>
      </w:tabs>
      <w:outlineLvl w:val="0"/>
    </w:pPr>
    <w:rPr>
      <w:b/>
    </w:rPr>
  </w:style>
  <w:style w:type="paragraph" w:styleId="Heading2">
    <w:name w:val="heading 2"/>
    <w:basedOn w:val="Normal"/>
    <w:next w:val="Normal"/>
    <w:qFormat/>
    <w:rsid w:val="00A43C81"/>
    <w:pPr>
      <w:keepNext/>
      <w:tabs>
        <w:tab w:val="left" w:pos="360"/>
      </w:tabs>
      <w:outlineLvl w:val="1"/>
    </w:pPr>
    <w:rPr>
      <w:b/>
    </w:rPr>
  </w:style>
  <w:style w:type="paragraph" w:styleId="Heading3">
    <w:name w:val="heading 3"/>
    <w:basedOn w:val="Normal"/>
    <w:next w:val="Normal"/>
    <w:qFormat/>
    <w:rsid w:val="00A43C81"/>
    <w:pPr>
      <w:keepNext/>
      <w:outlineLvl w:val="2"/>
    </w:pPr>
    <w:rPr>
      <w:u w:val="single"/>
    </w:rPr>
  </w:style>
  <w:style w:type="paragraph" w:styleId="Heading4">
    <w:name w:val="heading 4"/>
    <w:basedOn w:val="Normal"/>
    <w:next w:val="Normal"/>
    <w:qFormat/>
    <w:rsid w:val="00A43C81"/>
    <w:pPr>
      <w:keepNext/>
      <w:ind w:firstLine="720"/>
      <w:outlineLvl w:val="3"/>
    </w:pPr>
    <w:rPr>
      <w:b/>
    </w:rPr>
  </w:style>
  <w:style w:type="paragraph" w:styleId="Heading5">
    <w:name w:val="heading 5"/>
    <w:basedOn w:val="Normal"/>
    <w:next w:val="Normal"/>
    <w:qFormat/>
    <w:rsid w:val="00A43C81"/>
    <w:pPr>
      <w:keepNext/>
      <w:tabs>
        <w:tab w:val="left" w:pos="360"/>
        <w:tab w:val="left" w:pos="9240"/>
      </w:tabs>
      <w:outlineLvl w:val="4"/>
    </w:pPr>
    <w:rPr>
      <w:b/>
    </w:rPr>
  </w:style>
  <w:style w:type="paragraph" w:styleId="Heading6">
    <w:name w:val="heading 6"/>
    <w:basedOn w:val="Normal"/>
    <w:next w:val="Normal"/>
    <w:qFormat/>
    <w:rsid w:val="00A43C81"/>
    <w:pPr>
      <w:keepNext/>
      <w:tabs>
        <w:tab w:val="left" w:pos="4200"/>
        <w:tab w:val="left" w:pos="9240"/>
      </w:tabs>
      <w:ind w:left="480" w:hanging="480"/>
      <w:outlineLvl w:val="5"/>
    </w:pPr>
    <w:rPr>
      <w:b/>
    </w:rPr>
  </w:style>
  <w:style w:type="paragraph" w:styleId="Heading7">
    <w:name w:val="heading 7"/>
    <w:basedOn w:val="Normal"/>
    <w:next w:val="Normal"/>
    <w:qFormat/>
    <w:rsid w:val="00A43C81"/>
    <w:pPr>
      <w:keepNext/>
      <w:tabs>
        <w:tab w:val="left" w:pos="4200"/>
        <w:tab w:val="left" w:pos="9240"/>
      </w:tabs>
      <w:ind w:left="245" w:hanging="245"/>
      <w:outlineLvl w:val="6"/>
    </w:pPr>
    <w:rPr>
      <w:b/>
    </w:rPr>
  </w:style>
  <w:style w:type="paragraph" w:styleId="Heading8">
    <w:name w:val="heading 8"/>
    <w:basedOn w:val="Normal"/>
    <w:next w:val="Normal"/>
    <w:qFormat/>
    <w:rsid w:val="00A43C81"/>
    <w:pPr>
      <w:keepNext/>
      <w:tabs>
        <w:tab w:val="left" w:pos="360"/>
        <w:tab w:val="left" w:pos="4200"/>
        <w:tab w:val="left" w:pos="9240"/>
      </w:tabs>
      <w:spacing w:before="60"/>
      <w:ind w:left="360" w:hanging="245"/>
      <w:outlineLvl w:val="7"/>
    </w:pPr>
    <w:rPr>
      <w:b/>
    </w:rPr>
  </w:style>
  <w:style w:type="paragraph" w:styleId="Heading9">
    <w:name w:val="heading 9"/>
    <w:basedOn w:val="Normal"/>
    <w:next w:val="Normal"/>
    <w:qFormat/>
    <w:rsid w:val="00A43C81"/>
    <w:pPr>
      <w:keepNext/>
      <w:tabs>
        <w:tab w:val="left" w:pos="4200"/>
        <w:tab w:val="left" w:pos="9240"/>
      </w:tabs>
      <w:ind w:left="360" w:hanging="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3C81"/>
    <w:pPr>
      <w:jc w:val="center"/>
    </w:pPr>
  </w:style>
  <w:style w:type="paragraph" w:styleId="BodyText2">
    <w:name w:val="Body Text 2"/>
    <w:basedOn w:val="Normal"/>
    <w:rsid w:val="00A43C81"/>
    <w:rPr>
      <w:b/>
    </w:rPr>
  </w:style>
  <w:style w:type="paragraph" w:styleId="PlainText">
    <w:name w:val="Plain Text"/>
    <w:basedOn w:val="Normal"/>
    <w:rsid w:val="00A43C81"/>
    <w:rPr>
      <w:rFonts w:ascii="Courier New" w:hAnsi="Courier New"/>
    </w:rPr>
  </w:style>
  <w:style w:type="character" w:styleId="Hyperlink">
    <w:name w:val="Hyperlink"/>
    <w:rsid w:val="00A43C81"/>
    <w:rPr>
      <w:color w:val="0000FF"/>
      <w:u w:val="single"/>
    </w:rPr>
  </w:style>
  <w:style w:type="paragraph" w:styleId="BodyTextIndent">
    <w:name w:val="Body Text Indent"/>
    <w:basedOn w:val="Normal"/>
    <w:rsid w:val="00A43C81"/>
    <w:pPr>
      <w:ind w:left="2520" w:hanging="360"/>
    </w:pPr>
  </w:style>
  <w:style w:type="paragraph" w:styleId="BodyTextIndent2">
    <w:name w:val="Body Text Indent 2"/>
    <w:basedOn w:val="Normal"/>
    <w:rsid w:val="00A43C81"/>
    <w:pPr>
      <w:tabs>
        <w:tab w:val="left" w:pos="4200"/>
        <w:tab w:val="left" w:pos="9240"/>
      </w:tabs>
      <w:ind w:left="480" w:firstLine="60"/>
    </w:pPr>
    <w:rPr>
      <w:b/>
    </w:rPr>
  </w:style>
  <w:style w:type="paragraph" w:styleId="Footer">
    <w:name w:val="footer"/>
    <w:basedOn w:val="Normal"/>
    <w:link w:val="FooterChar"/>
    <w:rsid w:val="00A43C81"/>
    <w:pPr>
      <w:tabs>
        <w:tab w:val="center" w:pos="4320"/>
        <w:tab w:val="right" w:pos="8640"/>
      </w:tabs>
    </w:pPr>
  </w:style>
  <w:style w:type="character" w:styleId="PageNumber">
    <w:name w:val="page number"/>
    <w:rsid w:val="00EE6E57"/>
    <w:rPr>
      <w:rFonts w:ascii="Arial" w:hAnsi="Arial"/>
      <w:sz w:val="20"/>
    </w:rPr>
  </w:style>
  <w:style w:type="character" w:styleId="FollowedHyperlink">
    <w:name w:val="FollowedHyperlink"/>
    <w:rsid w:val="00A43C81"/>
    <w:rPr>
      <w:color w:val="800080"/>
      <w:u w:val="single"/>
    </w:rPr>
  </w:style>
  <w:style w:type="paragraph" w:styleId="BodyTextIndent3">
    <w:name w:val="Body Text Indent 3"/>
    <w:basedOn w:val="Normal"/>
    <w:rsid w:val="00A43C81"/>
    <w:pPr>
      <w:tabs>
        <w:tab w:val="left" w:pos="2520"/>
      </w:tabs>
      <w:ind w:left="2160"/>
    </w:pPr>
  </w:style>
  <w:style w:type="paragraph" w:styleId="Header">
    <w:name w:val="header"/>
    <w:basedOn w:val="Normal"/>
    <w:rsid w:val="00A43C81"/>
    <w:pPr>
      <w:tabs>
        <w:tab w:val="center" w:pos="4320"/>
        <w:tab w:val="right" w:pos="8640"/>
      </w:tabs>
    </w:pPr>
  </w:style>
  <w:style w:type="paragraph" w:customStyle="1" w:styleId="Head1">
    <w:name w:val="Head 1"/>
    <w:basedOn w:val="Normal"/>
    <w:rsid w:val="00A43C81"/>
    <w:rPr>
      <w:b/>
      <w:sz w:val="32"/>
    </w:rPr>
  </w:style>
  <w:style w:type="paragraph" w:customStyle="1" w:styleId="Head2">
    <w:name w:val="Head 2"/>
    <w:basedOn w:val="Normal"/>
    <w:rsid w:val="00243A5B"/>
    <w:pPr>
      <w:pBdr>
        <w:bottom w:val="single" w:sz="4" w:space="1" w:color="auto"/>
      </w:pBdr>
    </w:pPr>
    <w:rPr>
      <w:b/>
      <w:sz w:val="26"/>
    </w:rPr>
  </w:style>
  <w:style w:type="paragraph" w:customStyle="1" w:styleId="Head3">
    <w:name w:val="Head 3"/>
    <w:basedOn w:val="Normal"/>
    <w:rsid w:val="00A43C81"/>
    <w:pPr>
      <w:keepNext/>
      <w:spacing w:before="60"/>
      <w:jc w:val="right"/>
    </w:pPr>
    <w:rPr>
      <w:i/>
    </w:rPr>
  </w:style>
  <w:style w:type="paragraph" w:customStyle="1" w:styleId="Head">
    <w:name w:val="Head"/>
    <w:basedOn w:val="Normal"/>
    <w:rsid w:val="00A43C81"/>
    <w:pPr>
      <w:tabs>
        <w:tab w:val="left" w:pos="360"/>
      </w:tabs>
      <w:spacing w:after="180"/>
    </w:pPr>
    <w:rPr>
      <w:b/>
      <w:sz w:val="32"/>
    </w:rPr>
  </w:style>
  <w:style w:type="paragraph" w:customStyle="1" w:styleId="1">
    <w:name w:val="(1)"/>
    <w:basedOn w:val="Normal"/>
    <w:rsid w:val="00A43C81"/>
    <w:pPr>
      <w:ind w:left="1440" w:hanging="360"/>
    </w:pPr>
  </w:style>
  <w:style w:type="paragraph" w:styleId="BalloonText">
    <w:name w:val="Balloon Text"/>
    <w:basedOn w:val="Normal"/>
    <w:semiHidden/>
    <w:rsid w:val="00A43C81"/>
    <w:rPr>
      <w:rFonts w:ascii="Tahoma" w:hAnsi="Tahoma"/>
      <w:sz w:val="16"/>
    </w:rPr>
  </w:style>
  <w:style w:type="paragraph" w:customStyle="1" w:styleId="10">
    <w:name w:val="1."/>
    <w:basedOn w:val="Normal"/>
    <w:rsid w:val="00A43C81"/>
    <w:pPr>
      <w:ind w:left="720" w:hanging="360"/>
    </w:pPr>
  </w:style>
  <w:style w:type="paragraph" w:customStyle="1" w:styleId="a">
    <w:name w:val="a."/>
    <w:basedOn w:val="Normal"/>
    <w:rsid w:val="00A43C81"/>
    <w:pPr>
      <w:ind w:left="1080" w:hanging="360"/>
    </w:pPr>
  </w:style>
  <w:style w:type="paragraph" w:customStyle="1" w:styleId="i">
    <w:name w:val="i."/>
    <w:basedOn w:val="Normal"/>
    <w:rsid w:val="00A43C81"/>
    <w:pPr>
      <w:ind w:left="1800" w:hanging="360"/>
    </w:pPr>
  </w:style>
  <w:style w:type="paragraph" w:customStyle="1" w:styleId="a0">
    <w:name w:val="(a)"/>
    <w:basedOn w:val="Normal"/>
    <w:rsid w:val="00A43C81"/>
    <w:pPr>
      <w:tabs>
        <w:tab w:val="left" w:pos="3600"/>
      </w:tabs>
      <w:ind w:left="2160" w:hanging="360"/>
    </w:pPr>
  </w:style>
  <w:style w:type="paragraph" w:customStyle="1" w:styleId="i0">
    <w:name w:val="(i)"/>
    <w:basedOn w:val="Normal"/>
    <w:rsid w:val="00A43C81"/>
    <w:pPr>
      <w:ind w:left="2520" w:hanging="360"/>
    </w:pPr>
  </w:style>
  <w:style w:type="paragraph" w:customStyle="1" w:styleId="NormalTableText">
    <w:name w:val="Normal Table Text"/>
    <w:basedOn w:val="Normal"/>
    <w:rsid w:val="00A43C81"/>
    <w:rPr>
      <w:sz w:val="18"/>
    </w:rPr>
  </w:style>
  <w:style w:type="paragraph" w:styleId="EndnoteText">
    <w:name w:val="endnote text"/>
    <w:basedOn w:val="Normal"/>
    <w:semiHidden/>
    <w:rsid w:val="00A43C81"/>
    <w:rPr>
      <w:sz w:val="24"/>
    </w:rPr>
  </w:style>
  <w:style w:type="character" w:styleId="EndnoteReference">
    <w:name w:val="endnote reference"/>
    <w:semiHidden/>
    <w:rsid w:val="00A43C81"/>
    <w:rPr>
      <w:vertAlign w:val="superscript"/>
    </w:rPr>
  </w:style>
  <w:style w:type="paragraph" w:styleId="DocumentMap">
    <w:name w:val="Document Map"/>
    <w:basedOn w:val="Normal"/>
    <w:semiHidden/>
    <w:rsid w:val="00A43C81"/>
    <w:pPr>
      <w:shd w:val="clear" w:color="auto" w:fill="000080"/>
    </w:pPr>
    <w:rPr>
      <w:rFonts w:ascii="Tahoma" w:hAnsi="Tahoma" w:cs="Tahoma"/>
    </w:rPr>
  </w:style>
  <w:style w:type="paragraph" w:customStyle="1" w:styleId="UL">
    <w:name w:val="UL"/>
    <w:rsid w:val="00A43C81"/>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autoSpaceDE w:val="0"/>
      <w:autoSpaceDN w:val="0"/>
      <w:adjustRightInd w:val="0"/>
      <w:spacing w:line="240" w:lineRule="atLeast"/>
      <w:ind w:left="720" w:hanging="480"/>
      <w:jc w:val="both"/>
    </w:pPr>
    <w:rPr>
      <w:sz w:val="22"/>
    </w:rPr>
  </w:style>
  <w:style w:type="paragraph" w:customStyle="1" w:styleId="H2">
    <w:name w:val="H2"/>
    <w:rsid w:val="00A43C8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140" w:line="260" w:lineRule="atLeast"/>
    </w:pPr>
    <w:rPr>
      <w:b/>
      <w:sz w:val="22"/>
    </w:rPr>
  </w:style>
  <w:style w:type="paragraph" w:customStyle="1" w:styleId="NOTE">
    <w:name w:val="NOTE"/>
    <w:rsid w:val="00A43C81"/>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80" w:line="180" w:lineRule="atLeast"/>
      <w:ind w:left="520" w:hanging="520"/>
      <w:jc w:val="both"/>
    </w:pPr>
    <w:rPr>
      <w:sz w:val="16"/>
    </w:rPr>
  </w:style>
  <w:style w:type="paragraph" w:customStyle="1" w:styleId="GroupingText">
    <w:name w:val="Grouping Text"/>
    <w:rsid w:val="00A43C81"/>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line="260" w:lineRule="atLeast"/>
    </w:pPr>
    <w:rPr>
      <w:sz w:val="22"/>
    </w:rPr>
  </w:style>
  <w:style w:type="character" w:styleId="CommentReference">
    <w:name w:val="annotation reference"/>
    <w:semiHidden/>
    <w:rsid w:val="00A43C81"/>
    <w:rPr>
      <w:sz w:val="16"/>
      <w:szCs w:val="16"/>
    </w:rPr>
  </w:style>
  <w:style w:type="paragraph" w:styleId="CommentText">
    <w:name w:val="annotation text"/>
    <w:basedOn w:val="Normal"/>
    <w:link w:val="CommentTextChar"/>
    <w:uiPriority w:val="99"/>
    <w:semiHidden/>
    <w:rsid w:val="00A43C81"/>
    <w:rPr>
      <w:rFonts w:ascii="Times New Roman" w:hAnsi="Times New Roman"/>
    </w:rPr>
  </w:style>
  <w:style w:type="paragraph" w:styleId="CommentSubject">
    <w:name w:val="annotation subject"/>
    <w:basedOn w:val="CommentText"/>
    <w:next w:val="CommentText"/>
    <w:semiHidden/>
    <w:rsid w:val="00494A23"/>
    <w:rPr>
      <w:rFonts w:ascii="Arial" w:hAnsi="Arial"/>
      <w:b/>
      <w:bCs/>
    </w:rPr>
  </w:style>
  <w:style w:type="paragraph" w:styleId="Revision">
    <w:name w:val="Revision"/>
    <w:hidden/>
    <w:uiPriority w:val="71"/>
    <w:rsid w:val="00EE6E57"/>
    <w:rPr>
      <w:rFonts w:ascii="Arial" w:hAnsi="Arial"/>
    </w:rPr>
  </w:style>
  <w:style w:type="character" w:customStyle="1" w:styleId="CommentTextChar">
    <w:name w:val="Comment Text Char"/>
    <w:basedOn w:val="DefaultParagraphFont"/>
    <w:link w:val="CommentText"/>
    <w:semiHidden/>
    <w:rsid w:val="00F94E6D"/>
  </w:style>
  <w:style w:type="paragraph" w:styleId="ListParagraph">
    <w:name w:val="List Paragraph"/>
    <w:basedOn w:val="Normal"/>
    <w:uiPriority w:val="72"/>
    <w:qFormat/>
    <w:rsid w:val="00EA1DA1"/>
    <w:pPr>
      <w:ind w:left="720"/>
      <w:contextualSpacing/>
    </w:pPr>
  </w:style>
  <w:style w:type="paragraph" w:customStyle="1" w:styleId="References">
    <w:name w:val="References"/>
    <w:basedOn w:val="Normal"/>
    <w:rsid w:val="00045A5F"/>
    <w:pPr>
      <w:ind w:left="450" w:hanging="450"/>
    </w:pPr>
  </w:style>
  <w:style w:type="character" w:customStyle="1" w:styleId="FooterChar">
    <w:name w:val="Footer Char"/>
    <w:link w:val="Footer"/>
    <w:locked/>
    <w:rsid w:val="00BA187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4562">
      <w:bodyDiv w:val="1"/>
      <w:marLeft w:val="0"/>
      <w:marRight w:val="0"/>
      <w:marTop w:val="0"/>
      <w:marBottom w:val="0"/>
      <w:divBdr>
        <w:top w:val="none" w:sz="0" w:space="0" w:color="auto"/>
        <w:left w:val="none" w:sz="0" w:space="0" w:color="auto"/>
        <w:bottom w:val="none" w:sz="0" w:space="0" w:color="auto"/>
        <w:right w:val="none" w:sz="0" w:space="0" w:color="auto"/>
      </w:divBdr>
    </w:div>
    <w:div w:id="521556990">
      <w:bodyDiv w:val="1"/>
      <w:marLeft w:val="0"/>
      <w:marRight w:val="0"/>
      <w:marTop w:val="0"/>
      <w:marBottom w:val="0"/>
      <w:divBdr>
        <w:top w:val="none" w:sz="0" w:space="0" w:color="auto"/>
        <w:left w:val="none" w:sz="0" w:space="0" w:color="auto"/>
        <w:bottom w:val="none" w:sz="0" w:space="0" w:color="auto"/>
        <w:right w:val="none" w:sz="0" w:space="0" w:color="auto"/>
      </w:divBdr>
    </w:div>
    <w:div w:id="523203754">
      <w:bodyDiv w:val="1"/>
      <w:marLeft w:val="0"/>
      <w:marRight w:val="0"/>
      <w:marTop w:val="0"/>
      <w:marBottom w:val="0"/>
      <w:divBdr>
        <w:top w:val="none" w:sz="0" w:space="0" w:color="auto"/>
        <w:left w:val="none" w:sz="0" w:space="0" w:color="auto"/>
        <w:bottom w:val="none" w:sz="0" w:space="0" w:color="auto"/>
        <w:right w:val="none" w:sz="0" w:space="0" w:color="auto"/>
      </w:divBdr>
    </w:div>
    <w:div w:id="568465293">
      <w:bodyDiv w:val="1"/>
      <w:marLeft w:val="0"/>
      <w:marRight w:val="0"/>
      <w:marTop w:val="0"/>
      <w:marBottom w:val="0"/>
      <w:divBdr>
        <w:top w:val="none" w:sz="0" w:space="0" w:color="auto"/>
        <w:left w:val="none" w:sz="0" w:space="0" w:color="auto"/>
        <w:bottom w:val="none" w:sz="0" w:space="0" w:color="auto"/>
        <w:right w:val="none" w:sz="0" w:space="0" w:color="auto"/>
      </w:divBdr>
    </w:div>
    <w:div w:id="1068460536">
      <w:bodyDiv w:val="1"/>
      <w:marLeft w:val="0"/>
      <w:marRight w:val="0"/>
      <w:marTop w:val="0"/>
      <w:marBottom w:val="0"/>
      <w:divBdr>
        <w:top w:val="none" w:sz="0" w:space="0" w:color="auto"/>
        <w:left w:val="none" w:sz="0" w:space="0" w:color="auto"/>
        <w:bottom w:val="none" w:sz="0" w:space="0" w:color="auto"/>
        <w:right w:val="none" w:sz="0" w:space="0" w:color="auto"/>
      </w:divBdr>
    </w:div>
    <w:div w:id="1310556075">
      <w:bodyDiv w:val="1"/>
      <w:marLeft w:val="0"/>
      <w:marRight w:val="0"/>
      <w:marTop w:val="0"/>
      <w:marBottom w:val="0"/>
      <w:divBdr>
        <w:top w:val="none" w:sz="0" w:space="0" w:color="auto"/>
        <w:left w:val="none" w:sz="0" w:space="0" w:color="auto"/>
        <w:bottom w:val="none" w:sz="0" w:space="0" w:color="auto"/>
        <w:right w:val="none" w:sz="0" w:space="0" w:color="auto"/>
      </w:divBdr>
      <w:divsChild>
        <w:div w:id="1571387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4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7850">
      <w:bodyDiv w:val="1"/>
      <w:marLeft w:val="0"/>
      <w:marRight w:val="0"/>
      <w:marTop w:val="0"/>
      <w:marBottom w:val="0"/>
      <w:divBdr>
        <w:top w:val="none" w:sz="0" w:space="0" w:color="auto"/>
        <w:left w:val="none" w:sz="0" w:space="0" w:color="auto"/>
        <w:bottom w:val="none" w:sz="0" w:space="0" w:color="auto"/>
        <w:right w:val="none" w:sz="0" w:space="0" w:color="auto"/>
      </w:divBdr>
    </w:div>
    <w:div w:id="18683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6166</Words>
  <Characters>35148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CAP Cancer Protocol GIST</vt:lpstr>
    </vt:vector>
  </TitlesOfParts>
  <Company>CAP</Company>
  <LinksUpToDate>false</LinksUpToDate>
  <CharactersWithSpaces>41232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GIST</dc:title>
  <dc:creator>College of American Pathologists</dc:creator>
  <cp:lastModifiedBy>Doug Murphy (s)</cp:lastModifiedBy>
  <cp:revision>13</cp:revision>
  <cp:lastPrinted>2016-07-10T16:51:00Z</cp:lastPrinted>
  <dcterms:created xsi:type="dcterms:W3CDTF">2019-06-10T21:19:00Z</dcterms:created>
  <dcterms:modified xsi:type="dcterms:W3CDTF">2019-08-26T15:38:00Z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